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227C5401" w14:textId="77777777" w:rsidR="00E70926" w:rsidRPr="00E70926" w:rsidRDefault="00E70926" w:rsidP="00E70926">
      <w:pPr>
        <w:spacing w:line="240" w:lineRule="auto"/>
        <w:rPr>
          <w:rFonts w:eastAsia="Times New Roman" w:cs="Arial"/>
          <w:sz w:val="24"/>
          <w:szCs w:val="24"/>
          <w:lang w:val="en-US" w:eastAsia="bg-BG"/>
        </w:rPr>
      </w:pPr>
      <w:r w:rsidRPr="00E70926">
        <w:rPr>
          <w:rFonts w:eastAsia="Times New Roman" w:cs="Arial"/>
          <w:color w:val="000000"/>
          <w:lang w:eastAsia="bg-BG"/>
        </w:rPr>
        <w:t xml:space="preserve">Атордапин 5 </w:t>
      </w:r>
      <w:r w:rsidRPr="00E70926">
        <w:rPr>
          <w:rFonts w:eastAsia="Times New Roman" w:cs="Arial"/>
          <w:color w:val="000000"/>
          <w:lang w:val="en-US"/>
        </w:rPr>
        <w:t xml:space="preserve">mg/10 mg </w:t>
      </w:r>
      <w:r w:rsidRPr="00E70926">
        <w:rPr>
          <w:rFonts w:eastAsia="Times New Roman" w:cs="Arial"/>
          <w:color w:val="000000"/>
          <w:lang w:eastAsia="bg-BG"/>
        </w:rPr>
        <w:t>филмирани таблетки</w:t>
      </w:r>
    </w:p>
    <w:p w14:paraId="16AF6F3A" w14:textId="77777777" w:rsidR="00E70926" w:rsidRPr="00E70926" w:rsidRDefault="00E70926" w:rsidP="00E70926">
      <w:pPr>
        <w:spacing w:line="240" w:lineRule="auto"/>
        <w:rPr>
          <w:rFonts w:eastAsia="Times New Roman" w:cs="Arial"/>
          <w:sz w:val="24"/>
          <w:szCs w:val="24"/>
          <w:lang w:val="en-US" w:eastAsia="bg-BG"/>
        </w:rPr>
      </w:pPr>
      <w:r w:rsidRPr="00E70926">
        <w:rPr>
          <w:rFonts w:eastAsia="Times New Roman" w:cs="Arial"/>
          <w:color w:val="000000"/>
          <w:lang w:eastAsia="bg-BG"/>
        </w:rPr>
        <w:t xml:space="preserve">Атордапин 10 </w:t>
      </w:r>
      <w:r w:rsidRPr="00E70926">
        <w:rPr>
          <w:rFonts w:eastAsia="Times New Roman" w:cs="Arial"/>
          <w:color w:val="000000"/>
          <w:lang w:val="en-US"/>
        </w:rPr>
        <w:t xml:space="preserve">mg/10 mg </w:t>
      </w:r>
      <w:r w:rsidRPr="00E70926">
        <w:rPr>
          <w:rFonts w:eastAsia="Times New Roman" w:cs="Arial"/>
          <w:color w:val="000000"/>
          <w:lang w:eastAsia="bg-BG"/>
        </w:rPr>
        <w:t>филмирани таблетки</w:t>
      </w:r>
    </w:p>
    <w:p w14:paraId="046499D6" w14:textId="77777777" w:rsidR="00E70926" w:rsidRPr="00E70926" w:rsidRDefault="00E70926" w:rsidP="00E70926">
      <w:pPr>
        <w:spacing w:line="240" w:lineRule="auto"/>
        <w:rPr>
          <w:rFonts w:eastAsia="Times New Roman" w:cs="Arial"/>
          <w:color w:val="000000"/>
          <w:lang w:val="en-US"/>
        </w:rPr>
      </w:pPr>
    </w:p>
    <w:p w14:paraId="634AB4C6" w14:textId="3247B7D8" w:rsidR="00E70926" w:rsidRPr="00E70926" w:rsidRDefault="00E70926" w:rsidP="00E70926">
      <w:pPr>
        <w:spacing w:line="240" w:lineRule="auto"/>
        <w:rPr>
          <w:rFonts w:eastAsia="Times New Roman" w:cs="Arial"/>
          <w:sz w:val="24"/>
          <w:szCs w:val="24"/>
          <w:lang w:val="en-US" w:eastAsia="bg-BG"/>
        </w:rPr>
      </w:pPr>
      <w:r w:rsidRPr="00E70926">
        <w:rPr>
          <w:rFonts w:eastAsia="Times New Roman" w:cs="Arial"/>
          <w:color w:val="000000"/>
          <w:lang w:val="en-US"/>
        </w:rPr>
        <w:t xml:space="preserve">Atordapin </w:t>
      </w:r>
      <w:r w:rsidRPr="00E70926">
        <w:rPr>
          <w:rFonts w:eastAsia="Times New Roman" w:cs="Arial"/>
          <w:color w:val="000000"/>
          <w:lang w:eastAsia="bg-BG"/>
        </w:rPr>
        <w:t xml:space="preserve">5 </w:t>
      </w:r>
      <w:r w:rsidRPr="00E70926">
        <w:rPr>
          <w:rFonts w:eastAsia="Times New Roman" w:cs="Arial"/>
          <w:color w:val="000000"/>
          <w:lang w:val="en-US"/>
        </w:rPr>
        <w:t>mg/10 mg film-coated tablets</w:t>
      </w:r>
    </w:p>
    <w:p w14:paraId="5015A1FD" w14:textId="4405EC51" w:rsidR="00A73575" w:rsidRPr="00E70926" w:rsidRDefault="00E70926" w:rsidP="00E70926">
      <w:pPr>
        <w:rPr>
          <w:rFonts w:cs="Arial"/>
        </w:rPr>
      </w:pPr>
      <w:r w:rsidRPr="00E70926">
        <w:rPr>
          <w:rFonts w:eastAsia="Times New Roman" w:cs="Arial"/>
          <w:color w:val="000000"/>
          <w:lang w:val="en-US"/>
        </w:rPr>
        <w:t>Atordapin 10 mg/10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5B723DC7"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Всяка филмирана таблетка съдържа 5 </w:t>
      </w:r>
      <w:r w:rsidRPr="00E70926">
        <w:rPr>
          <w:rFonts w:eastAsia="Times New Roman" w:cs="Arial"/>
          <w:color w:val="000000"/>
          <w:lang w:val="en-US"/>
        </w:rPr>
        <w:t xml:space="preserve">mg </w:t>
      </w:r>
      <w:r w:rsidRPr="00E70926">
        <w:rPr>
          <w:rFonts w:eastAsia="Times New Roman" w:cs="Arial"/>
          <w:color w:val="000000"/>
          <w:lang w:eastAsia="bg-BG"/>
        </w:rPr>
        <w:t xml:space="preserve">амлодипин като амлодипинов безилат </w:t>
      </w:r>
      <w:r w:rsidRPr="00E70926">
        <w:rPr>
          <w:rFonts w:eastAsia="Times New Roman" w:cs="Arial"/>
          <w:i/>
          <w:iCs/>
          <w:color w:val="000000"/>
          <w:lang w:val="en-US"/>
        </w:rPr>
        <w:t>(amlodipine besilate)</w:t>
      </w:r>
      <w:r w:rsidRPr="00E70926">
        <w:rPr>
          <w:rFonts w:eastAsia="Times New Roman" w:cs="Arial"/>
          <w:color w:val="000000"/>
          <w:lang w:val="en-US"/>
        </w:rPr>
        <w:t xml:space="preserve"> </w:t>
      </w:r>
      <w:r w:rsidRPr="00E70926">
        <w:rPr>
          <w:rFonts w:eastAsia="Times New Roman" w:cs="Arial"/>
          <w:color w:val="000000"/>
          <w:lang w:eastAsia="bg-BG"/>
        </w:rPr>
        <w:t xml:space="preserve">и 10 </w:t>
      </w:r>
      <w:r w:rsidRPr="00E70926">
        <w:rPr>
          <w:rFonts w:eastAsia="Times New Roman" w:cs="Arial"/>
          <w:color w:val="000000"/>
          <w:lang w:val="en-US"/>
        </w:rPr>
        <w:t>mg</w:t>
      </w:r>
      <w:bookmarkStart w:id="1" w:name="_GoBack"/>
      <w:bookmarkEnd w:id="1"/>
      <w:r w:rsidRPr="00E70926">
        <w:rPr>
          <w:rFonts w:eastAsia="Times New Roman" w:cs="Arial"/>
          <w:color w:val="000000"/>
          <w:lang w:val="en-US"/>
        </w:rPr>
        <w:t xml:space="preserve"> </w:t>
      </w:r>
      <w:r w:rsidRPr="00E70926">
        <w:rPr>
          <w:rFonts w:eastAsia="Times New Roman" w:cs="Arial"/>
          <w:color w:val="000000"/>
          <w:lang w:eastAsia="bg-BG"/>
        </w:rPr>
        <w:t xml:space="preserve">аторвастатин като аторвастатин калций трихидрат </w:t>
      </w:r>
      <w:r w:rsidRPr="00E70926">
        <w:rPr>
          <w:rFonts w:eastAsia="Times New Roman" w:cs="Arial"/>
          <w:i/>
          <w:iCs/>
          <w:color w:val="000000"/>
          <w:lang w:val="en-US"/>
        </w:rPr>
        <w:t>(atorvastatin calcium trihydrate).</w:t>
      </w:r>
    </w:p>
    <w:p w14:paraId="2BBC4C31" w14:textId="77777777" w:rsidR="00E70926" w:rsidRPr="00E70926" w:rsidRDefault="00E70926" w:rsidP="00E70926">
      <w:pPr>
        <w:spacing w:line="240" w:lineRule="auto"/>
        <w:rPr>
          <w:rFonts w:eastAsia="Times New Roman" w:cs="Arial"/>
          <w:color w:val="000000"/>
          <w:lang w:eastAsia="bg-BG"/>
        </w:rPr>
      </w:pPr>
    </w:p>
    <w:p w14:paraId="48B8D090" w14:textId="2DE7ABF3"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Всяка филмирана таблетка съдържа 10 </w:t>
      </w:r>
      <w:r w:rsidRPr="00E70926">
        <w:rPr>
          <w:rFonts w:eastAsia="Times New Roman" w:cs="Arial"/>
          <w:color w:val="000000"/>
          <w:lang w:val="en-US"/>
        </w:rPr>
        <w:t xml:space="preserve">mg </w:t>
      </w:r>
      <w:r w:rsidRPr="00E70926">
        <w:rPr>
          <w:rFonts w:eastAsia="Times New Roman" w:cs="Arial"/>
          <w:color w:val="000000"/>
          <w:lang w:eastAsia="bg-BG"/>
        </w:rPr>
        <w:t xml:space="preserve">амлодипин като амлодипинов безилат </w:t>
      </w:r>
      <w:r w:rsidRPr="00E70926">
        <w:rPr>
          <w:rFonts w:eastAsia="Times New Roman" w:cs="Arial"/>
          <w:i/>
          <w:iCs/>
          <w:color w:val="000000"/>
          <w:lang w:val="en-US"/>
        </w:rPr>
        <w:t>(amlodipine besilate)</w:t>
      </w:r>
      <w:r w:rsidRPr="00E70926">
        <w:rPr>
          <w:rFonts w:eastAsia="Times New Roman" w:cs="Arial"/>
          <w:color w:val="000000"/>
          <w:lang w:val="en-US"/>
        </w:rPr>
        <w:t xml:space="preserve"> </w:t>
      </w:r>
      <w:r w:rsidRPr="00E70926">
        <w:rPr>
          <w:rFonts w:eastAsia="Times New Roman" w:cs="Arial"/>
          <w:color w:val="000000"/>
          <w:lang w:eastAsia="bg-BG"/>
        </w:rPr>
        <w:t xml:space="preserve">и 10 </w:t>
      </w:r>
      <w:r w:rsidRPr="00E70926">
        <w:rPr>
          <w:rFonts w:eastAsia="Times New Roman" w:cs="Arial"/>
          <w:color w:val="000000"/>
          <w:lang w:val="en-US"/>
        </w:rPr>
        <w:t xml:space="preserve">mg </w:t>
      </w:r>
      <w:r w:rsidRPr="00E70926">
        <w:rPr>
          <w:rFonts w:eastAsia="Times New Roman" w:cs="Arial"/>
          <w:color w:val="000000"/>
          <w:lang w:eastAsia="bg-BG"/>
        </w:rPr>
        <w:t xml:space="preserve">аторвастатин като аторвастатин калций трихидрат </w:t>
      </w:r>
      <w:r w:rsidRPr="00E70926">
        <w:rPr>
          <w:rFonts w:eastAsia="Times New Roman" w:cs="Arial"/>
          <w:i/>
          <w:iCs/>
          <w:color w:val="000000"/>
          <w:lang w:val="en-US"/>
        </w:rPr>
        <w:t>(atorvastatin calcium trihydrate).</w:t>
      </w:r>
    </w:p>
    <w:p w14:paraId="2222D8E6" w14:textId="77777777" w:rsidR="00E70926" w:rsidRPr="00E70926" w:rsidRDefault="00E70926" w:rsidP="00E70926">
      <w:pPr>
        <w:rPr>
          <w:rFonts w:eastAsia="Times New Roman" w:cs="Arial"/>
          <w:color w:val="000000"/>
          <w:lang w:eastAsia="bg-BG"/>
        </w:rPr>
      </w:pPr>
    </w:p>
    <w:p w14:paraId="03110A50" w14:textId="4BE4C33D" w:rsidR="0091385D" w:rsidRPr="00E70926" w:rsidRDefault="00E70926" w:rsidP="00E70926">
      <w:pPr>
        <w:rPr>
          <w:rFonts w:cs="Arial"/>
        </w:rPr>
      </w:pPr>
      <w:r w:rsidRPr="00E70926">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7C81154"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Филмирана таблетка.</w:t>
      </w:r>
    </w:p>
    <w:p w14:paraId="613FF473" w14:textId="77777777" w:rsidR="00E70926" w:rsidRPr="00E70926" w:rsidRDefault="00E70926" w:rsidP="00E70926">
      <w:pPr>
        <w:spacing w:line="240" w:lineRule="auto"/>
        <w:rPr>
          <w:rFonts w:eastAsia="Times New Roman" w:cs="Arial"/>
          <w:color w:val="000000"/>
          <w:lang w:eastAsia="bg-BG"/>
        </w:rPr>
      </w:pPr>
    </w:p>
    <w:p w14:paraId="414D7DF6" w14:textId="32A0E362"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Атордапин 5 </w:t>
      </w:r>
      <w:r w:rsidRPr="00E70926">
        <w:rPr>
          <w:rFonts w:eastAsia="Times New Roman" w:cs="Arial"/>
          <w:color w:val="000000"/>
          <w:lang w:val="en-US"/>
        </w:rPr>
        <w:t xml:space="preserve">mg/10 mg </w:t>
      </w:r>
      <w:r w:rsidRPr="00E70926">
        <w:rPr>
          <w:rFonts w:eastAsia="Times New Roman" w:cs="Arial"/>
          <w:color w:val="000000"/>
          <w:lang w:eastAsia="bg-BG"/>
        </w:rPr>
        <w:t xml:space="preserve">филмирани таблетки са бели, кръгли, двойноизпъкнали филмирани таблетки със скосени ръбове. Размери на таблетката: приблизително 6 </w:t>
      </w:r>
      <w:r w:rsidRPr="00E70926">
        <w:rPr>
          <w:rFonts w:eastAsia="Times New Roman" w:cs="Arial"/>
          <w:color w:val="000000"/>
          <w:lang w:val="en-US"/>
        </w:rPr>
        <w:t>mm.</w:t>
      </w:r>
    </w:p>
    <w:p w14:paraId="4FBA216B" w14:textId="77777777" w:rsidR="00E70926" w:rsidRPr="00E70926" w:rsidRDefault="00E70926" w:rsidP="00E70926">
      <w:pPr>
        <w:rPr>
          <w:rFonts w:eastAsia="Times New Roman" w:cs="Arial"/>
          <w:color w:val="000000"/>
          <w:lang w:eastAsia="bg-BG"/>
        </w:rPr>
      </w:pPr>
    </w:p>
    <w:p w14:paraId="4129ADBB" w14:textId="1996F823" w:rsidR="0091385D" w:rsidRPr="00E70926" w:rsidRDefault="00E70926" w:rsidP="00E70926">
      <w:pPr>
        <w:rPr>
          <w:rFonts w:cs="Arial"/>
        </w:rPr>
      </w:pPr>
      <w:r w:rsidRPr="00E70926">
        <w:rPr>
          <w:rFonts w:eastAsia="Times New Roman" w:cs="Arial"/>
          <w:color w:val="000000"/>
          <w:lang w:eastAsia="bg-BG"/>
        </w:rPr>
        <w:t xml:space="preserve">Атордапин 10 </w:t>
      </w:r>
      <w:r w:rsidRPr="00E70926">
        <w:rPr>
          <w:rFonts w:eastAsia="Times New Roman" w:cs="Arial"/>
          <w:color w:val="000000"/>
          <w:lang w:val="en-US"/>
        </w:rPr>
        <w:t xml:space="preserve">mg/10 mg </w:t>
      </w:r>
      <w:r w:rsidRPr="00E70926">
        <w:rPr>
          <w:rFonts w:eastAsia="Times New Roman" w:cs="Arial"/>
          <w:color w:val="000000"/>
          <w:lang w:eastAsia="bg-BG"/>
        </w:rPr>
        <w:t xml:space="preserve">филмирани таблетки са сини, кръгли, двойноизпъкнали филмирани таблетки със скосени ръбове. Размери на таблетката: приблизително 6 </w:t>
      </w:r>
      <w:r w:rsidRPr="00E70926">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10D9619"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Атордапин е показан за предотвратяване на сърдечносъдови събития при пациенти с хипертония с поне три съпътстващи сърдечносъдови рискови фактора, нормални до леко повишени нива на холестерол, без клинично изявена исхемична болест на сърцето, при които комбинираното използване на амлодипин и ниска доза аторвастатин е прието като подходящо в съответствие на съвременните терапевтични указания (вж. точка 5.1).</w:t>
      </w:r>
    </w:p>
    <w:p w14:paraId="0E62CB94" w14:textId="77777777" w:rsidR="00E70926" w:rsidRPr="00E70926" w:rsidRDefault="00E70926" w:rsidP="00E70926">
      <w:pPr>
        <w:rPr>
          <w:rFonts w:eastAsia="Times New Roman" w:cs="Arial"/>
          <w:color w:val="000000"/>
          <w:lang w:eastAsia="bg-BG"/>
        </w:rPr>
      </w:pPr>
    </w:p>
    <w:p w14:paraId="04B2E99C" w14:textId="2026DFC2" w:rsidR="0091385D" w:rsidRPr="00E70926" w:rsidRDefault="00E70926" w:rsidP="00E70926">
      <w:pPr>
        <w:rPr>
          <w:rFonts w:cs="Arial"/>
        </w:rPr>
      </w:pPr>
      <w:r w:rsidRPr="00E70926">
        <w:rPr>
          <w:rFonts w:eastAsia="Times New Roman" w:cs="Arial"/>
          <w:color w:val="000000"/>
          <w:lang w:eastAsia="bg-BG"/>
        </w:rPr>
        <w:lastRenderedPageBreak/>
        <w:t>Атордапин следва да се използва при неадекватен отговор на диета и други нефармакологични мерки.</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5A8BB02" w14:textId="77777777" w:rsidR="00E70926" w:rsidRPr="00E70926" w:rsidRDefault="00E70926" w:rsidP="00E70926">
      <w:pPr>
        <w:pStyle w:val="Heading3"/>
        <w:rPr>
          <w:color w:val="auto"/>
          <w:u w:val="single"/>
        </w:rPr>
      </w:pPr>
      <w:r w:rsidRPr="00E70926">
        <w:rPr>
          <w:u w:val="single"/>
        </w:rPr>
        <w:t>Дозировка</w:t>
      </w:r>
    </w:p>
    <w:p w14:paraId="43CD2D7B" w14:textId="77777777" w:rsidR="00E70926" w:rsidRPr="00E70926" w:rsidRDefault="00E70926" w:rsidP="00E70926">
      <w:pPr>
        <w:rPr>
          <w:rFonts w:cs="Arial"/>
        </w:rPr>
      </w:pPr>
    </w:p>
    <w:p w14:paraId="151B31BE" w14:textId="1B05AD11" w:rsidR="00E70926" w:rsidRPr="00E70926" w:rsidRDefault="00E70926" w:rsidP="00E70926">
      <w:pPr>
        <w:rPr>
          <w:rFonts w:cs="Arial"/>
        </w:rPr>
      </w:pPr>
      <w:r w:rsidRPr="00E70926">
        <w:rPr>
          <w:rFonts w:cs="Arial"/>
        </w:rPr>
        <w:t xml:space="preserve">Обичайната начална доза е 5 </w:t>
      </w:r>
      <w:r w:rsidRPr="00E70926">
        <w:rPr>
          <w:rFonts w:cs="Arial"/>
          <w:lang w:val="en-US"/>
        </w:rPr>
        <w:t xml:space="preserve">mg/10 mg </w:t>
      </w:r>
      <w:r w:rsidRPr="00E70926">
        <w:rPr>
          <w:rFonts w:cs="Arial"/>
        </w:rPr>
        <w:t>веднъж дневно.</w:t>
      </w:r>
    </w:p>
    <w:p w14:paraId="0FFA93D3" w14:textId="77777777" w:rsidR="00E70926" w:rsidRPr="00E70926" w:rsidRDefault="00E70926" w:rsidP="00E70926">
      <w:pPr>
        <w:rPr>
          <w:rFonts w:cs="Arial"/>
        </w:rPr>
      </w:pPr>
    </w:p>
    <w:p w14:paraId="4F4FFCB8" w14:textId="5326BBAC" w:rsidR="00E70926" w:rsidRPr="00E70926" w:rsidRDefault="00E70926" w:rsidP="00E70926">
      <w:pPr>
        <w:rPr>
          <w:rFonts w:cs="Arial"/>
        </w:rPr>
      </w:pPr>
      <w:r w:rsidRPr="00E70926">
        <w:rPr>
          <w:rFonts w:cs="Arial"/>
        </w:rPr>
        <w:t xml:space="preserve">При пациенти с установена нужда от по-строг контрол върху кръвното налягане може да се  прилага 10 </w:t>
      </w:r>
      <w:r w:rsidRPr="00E70926">
        <w:rPr>
          <w:rFonts w:cs="Arial"/>
          <w:lang w:val="en-US"/>
        </w:rPr>
        <w:t xml:space="preserve">mg/10 mg </w:t>
      </w:r>
      <w:r w:rsidRPr="00E70926">
        <w:rPr>
          <w:rFonts w:cs="Arial"/>
        </w:rPr>
        <w:t>веднъж дневно.</w:t>
      </w:r>
    </w:p>
    <w:p w14:paraId="65203099" w14:textId="77777777" w:rsidR="00E70926" w:rsidRPr="00E70926" w:rsidRDefault="00E70926" w:rsidP="00E70926">
      <w:pPr>
        <w:rPr>
          <w:rFonts w:cs="Arial"/>
        </w:rPr>
      </w:pPr>
    </w:p>
    <w:p w14:paraId="475300EC" w14:textId="3156AC63" w:rsidR="0091385D" w:rsidRPr="00E70926" w:rsidRDefault="00E70926" w:rsidP="00E70926">
      <w:pPr>
        <w:rPr>
          <w:rFonts w:cs="Arial"/>
        </w:rPr>
      </w:pPr>
      <w:r w:rsidRPr="00E70926">
        <w:rPr>
          <w:rFonts w:cs="Arial"/>
        </w:rPr>
        <w:t>Дозите могат да бъдат приемани по всяко време на деня, с или без храна.</w:t>
      </w:r>
    </w:p>
    <w:p w14:paraId="66C34F57" w14:textId="77777777" w:rsidR="00E70926" w:rsidRDefault="00E70926" w:rsidP="00E70926">
      <w:pPr>
        <w:spacing w:line="240" w:lineRule="auto"/>
        <w:rPr>
          <w:rFonts w:ascii="Times New Roman" w:eastAsia="Times New Roman" w:hAnsi="Times New Roman" w:cs="Times New Roman"/>
          <w:color w:val="000000"/>
          <w:lang w:eastAsia="bg-BG"/>
        </w:rPr>
      </w:pPr>
    </w:p>
    <w:p w14:paraId="1B1A6E51" w14:textId="01E5C500"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Атордапин може да бъде прилаган самостоятелно или в комбинация с антихипертензивни лекарства, но не трябва да се приема в комбинация с друг блокер на калциевите канали или с друг статии.</w:t>
      </w:r>
    </w:p>
    <w:p w14:paraId="1D9B73D1" w14:textId="77777777" w:rsidR="00E70926" w:rsidRPr="00E70926" w:rsidRDefault="00E70926" w:rsidP="00E70926">
      <w:pPr>
        <w:spacing w:line="240" w:lineRule="auto"/>
        <w:rPr>
          <w:rFonts w:eastAsia="Times New Roman" w:cs="Arial"/>
          <w:color w:val="000000"/>
          <w:u w:val="single"/>
          <w:lang w:eastAsia="bg-BG"/>
        </w:rPr>
      </w:pPr>
    </w:p>
    <w:p w14:paraId="6006CA5A" w14:textId="6DC79B3D"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u w:val="single"/>
          <w:lang w:eastAsia="bg-BG"/>
        </w:rPr>
        <w:t>Пациенти в старческа възраст</w:t>
      </w:r>
    </w:p>
    <w:p w14:paraId="521A251B" w14:textId="77777777" w:rsidR="00E70926" w:rsidRPr="00E70926" w:rsidRDefault="00E70926" w:rsidP="00E70926">
      <w:pPr>
        <w:spacing w:line="240" w:lineRule="auto"/>
        <w:rPr>
          <w:rFonts w:eastAsia="Times New Roman" w:cs="Arial"/>
          <w:color w:val="000000"/>
          <w:lang w:eastAsia="bg-BG"/>
        </w:rPr>
      </w:pPr>
    </w:p>
    <w:p w14:paraId="7F8DCFFC" w14:textId="6FB6C7C1"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Не е необходима корекция на дозата при пациенти в старческа възраст (вж. точка 5.2).</w:t>
      </w:r>
    </w:p>
    <w:p w14:paraId="54D9450A" w14:textId="77777777" w:rsidR="00E70926" w:rsidRPr="00E70926" w:rsidRDefault="00E70926" w:rsidP="00E70926">
      <w:pPr>
        <w:spacing w:line="240" w:lineRule="auto"/>
        <w:rPr>
          <w:rFonts w:eastAsia="Times New Roman" w:cs="Arial"/>
          <w:color w:val="000000"/>
          <w:u w:val="single"/>
          <w:lang w:eastAsia="bg-BG"/>
        </w:rPr>
      </w:pPr>
    </w:p>
    <w:p w14:paraId="7E70E8F5" w14:textId="500E6F86"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u w:val="single"/>
          <w:lang w:eastAsia="bg-BG"/>
        </w:rPr>
        <w:t>Пациенти с чернодробно увреждане</w:t>
      </w:r>
    </w:p>
    <w:p w14:paraId="4CA60D4B"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Атордапин е противопоказан при пациенти с активно чернодробно заболяване (вж. точка 4.3).</w:t>
      </w:r>
    </w:p>
    <w:p w14:paraId="13F0A02A" w14:textId="77777777" w:rsidR="00E70926" w:rsidRPr="00E70926" w:rsidRDefault="00E70926" w:rsidP="00E70926">
      <w:pPr>
        <w:spacing w:line="240" w:lineRule="auto"/>
        <w:rPr>
          <w:rFonts w:eastAsia="Times New Roman" w:cs="Arial"/>
          <w:color w:val="000000"/>
          <w:u w:val="single"/>
          <w:lang w:eastAsia="bg-BG"/>
        </w:rPr>
      </w:pPr>
    </w:p>
    <w:p w14:paraId="1958CDB1" w14:textId="2E3A76E9"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u w:val="single"/>
          <w:lang w:eastAsia="bg-BG"/>
        </w:rPr>
        <w:t>Пациенти с бъбречна недостатъчност</w:t>
      </w:r>
    </w:p>
    <w:p w14:paraId="7ED7B1CD"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Не се налага промяна на дозата при пациенти с нарушена бъбречна функция (вж. точка 4.4 и точка 5.2).</w:t>
      </w:r>
    </w:p>
    <w:p w14:paraId="71B6D99F" w14:textId="77777777" w:rsidR="00E70926" w:rsidRPr="00E70926" w:rsidRDefault="00E70926" w:rsidP="00E70926">
      <w:pPr>
        <w:spacing w:line="240" w:lineRule="auto"/>
        <w:rPr>
          <w:rFonts w:eastAsia="Times New Roman" w:cs="Arial"/>
          <w:color w:val="000000"/>
          <w:u w:val="single"/>
          <w:lang w:eastAsia="bg-BG"/>
        </w:rPr>
      </w:pPr>
    </w:p>
    <w:p w14:paraId="33CCEFA6" w14:textId="113D24BB"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u w:val="single"/>
          <w:lang w:eastAsia="bg-BG"/>
        </w:rPr>
        <w:t>Едновременна употреба с други лекарствени продукти</w:t>
      </w:r>
    </w:p>
    <w:p w14:paraId="5812759D"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Ако се прилага едновременно с циклоспорин, дозата на аторвастатин не трябва да надвишава 10 </w:t>
      </w:r>
      <w:r w:rsidRPr="00E70926">
        <w:rPr>
          <w:rFonts w:eastAsia="Times New Roman" w:cs="Arial"/>
          <w:color w:val="000000"/>
          <w:lang w:val="en-US"/>
        </w:rPr>
        <w:t xml:space="preserve">mg </w:t>
      </w:r>
      <w:r w:rsidRPr="00E70926">
        <w:rPr>
          <w:rFonts w:eastAsia="Times New Roman" w:cs="Arial"/>
          <w:color w:val="000000"/>
          <w:lang w:eastAsia="bg-BG"/>
        </w:rPr>
        <w:t>(вж. точка 4.5).</w:t>
      </w:r>
    </w:p>
    <w:p w14:paraId="11F484B5" w14:textId="77777777" w:rsidR="00E70926" w:rsidRPr="00E70926" w:rsidRDefault="00E70926" w:rsidP="00E70926">
      <w:pPr>
        <w:spacing w:line="240" w:lineRule="auto"/>
        <w:rPr>
          <w:rFonts w:eastAsia="Times New Roman" w:cs="Arial"/>
          <w:color w:val="000000"/>
          <w:lang w:eastAsia="bg-BG"/>
        </w:rPr>
      </w:pPr>
    </w:p>
    <w:p w14:paraId="5736FEB8" w14:textId="014011B9"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При пациенти, приемащи антивирусните средства за лечение на хепатит С като елбасвир/гразопревир или летермовир за профилактика на цитомегаловирусна инфекция едновременно с аторвастатин, дозата на аторвастатин не трябва да превишава 20 </w:t>
      </w:r>
      <w:r w:rsidRPr="00E70926">
        <w:rPr>
          <w:rFonts w:eastAsia="Times New Roman" w:cs="Arial"/>
          <w:color w:val="000000"/>
          <w:lang w:val="en-US"/>
        </w:rPr>
        <w:t>mg</w:t>
      </w:r>
      <w:r w:rsidRPr="00E70926">
        <w:rPr>
          <w:rFonts w:eastAsia="Times New Roman" w:cs="Arial"/>
          <w:color w:val="000000"/>
          <w:lang w:eastAsia="bg-BG"/>
        </w:rPr>
        <w:t>/ден (вж. точки 4.4 и 4.5).</w:t>
      </w:r>
    </w:p>
    <w:p w14:paraId="6386CB75" w14:textId="77777777" w:rsidR="00E70926" w:rsidRPr="00E70926" w:rsidRDefault="00E70926" w:rsidP="00E70926">
      <w:pPr>
        <w:spacing w:line="240" w:lineRule="auto"/>
        <w:rPr>
          <w:rFonts w:eastAsia="Times New Roman" w:cs="Arial"/>
          <w:color w:val="000000"/>
          <w:lang w:eastAsia="bg-BG"/>
        </w:rPr>
      </w:pPr>
    </w:p>
    <w:p w14:paraId="73D6CE41" w14:textId="325E3793"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Употребата на аторвастатин не се препоръчва при пациенти, приемащи летермовир едновременно с циклоспорин (вж. точки 4.4 и 4.5).</w:t>
      </w:r>
    </w:p>
    <w:p w14:paraId="192EC592" w14:textId="77777777" w:rsidR="00E70926" w:rsidRPr="00E70926" w:rsidRDefault="00E70926" w:rsidP="00E70926">
      <w:pPr>
        <w:spacing w:line="240" w:lineRule="auto"/>
        <w:rPr>
          <w:rFonts w:eastAsia="Times New Roman" w:cs="Arial"/>
          <w:i/>
          <w:iCs/>
          <w:color w:val="000000"/>
          <w:lang w:eastAsia="bg-BG"/>
        </w:rPr>
      </w:pPr>
    </w:p>
    <w:p w14:paraId="12B385A8" w14:textId="0EC791BD" w:rsidR="00E70926" w:rsidRPr="00E70926" w:rsidRDefault="00E70926" w:rsidP="00E70926">
      <w:pPr>
        <w:spacing w:line="240" w:lineRule="auto"/>
        <w:rPr>
          <w:rFonts w:eastAsia="Times New Roman" w:cs="Arial"/>
          <w:sz w:val="24"/>
          <w:szCs w:val="24"/>
          <w:lang w:eastAsia="bg-BG"/>
        </w:rPr>
      </w:pPr>
      <w:r w:rsidRPr="00E70926">
        <w:rPr>
          <w:rFonts w:eastAsia="Times New Roman" w:cs="Arial"/>
          <w:i/>
          <w:iCs/>
          <w:color w:val="000000"/>
          <w:lang w:eastAsia="bg-BG"/>
        </w:rPr>
        <w:t>Педиатрична популация</w:t>
      </w:r>
    </w:p>
    <w:p w14:paraId="15F6980C" w14:textId="77777777" w:rsidR="00E70926" w:rsidRPr="00E70926" w:rsidRDefault="00E70926" w:rsidP="00E70926">
      <w:pPr>
        <w:spacing w:line="240" w:lineRule="auto"/>
        <w:rPr>
          <w:rFonts w:eastAsia="Times New Roman" w:cs="Arial"/>
          <w:color w:val="000000"/>
          <w:lang w:eastAsia="bg-BG"/>
        </w:rPr>
      </w:pPr>
    </w:p>
    <w:p w14:paraId="0C1B4332" w14:textId="4538252A"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Безопасността и ефективността на Атордапин при деца и юноши не са установени. Поради това приложението на Атордапин при тези популации не се препоръчва.</w:t>
      </w:r>
    </w:p>
    <w:p w14:paraId="4E0E9CA9" w14:textId="77777777" w:rsidR="00E70926" w:rsidRPr="00E70926" w:rsidRDefault="00E70926" w:rsidP="00E70926">
      <w:pPr>
        <w:spacing w:line="240" w:lineRule="auto"/>
        <w:rPr>
          <w:rFonts w:eastAsia="Times New Roman" w:cs="Arial"/>
          <w:b/>
          <w:bCs/>
          <w:color w:val="000000"/>
          <w:lang w:eastAsia="bg-BG"/>
        </w:rPr>
      </w:pPr>
      <w:bookmarkStart w:id="2" w:name="bookmark0"/>
    </w:p>
    <w:p w14:paraId="0CED7B62" w14:textId="3033CB65" w:rsidR="00E70926" w:rsidRPr="00E70926" w:rsidRDefault="00E70926" w:rsidP="00E70926">
      <w:pPr>
        <w:pStyle w:val="Heading3"/>
        <w:rPr>
          <w:rFonts w:eastAsia="Times New Roman"/>
          <w:u w:val="single"/>
          <w:lang w:eastAsia="bg-BG"/>
        </w:rPr>
      </w:pPr>
      <w:r w:rsidRPr="00E70926">
        <w:rPr>
          <w:rFonts w:eastAsia="Times New Roman"/>
          <w:u w:val="single"/>
          <w:lang w:eastAsia="bg-BG"/>
        </w:rPr>
        <w:t>Начин на приложение</w:t>
      </w:r>
      <w:bookmarkEnd w:id="2"/>
    </w:p>
    <w:p w14:paraId="18FEC7B4" w14:textId="77777777" w:rsidR="00E70926" w:rsidRPr="00E70926" w:rsidRDefault="00E70926" w:rsidP="00E70926">
      <w:pPr>
        <w:rPr>
          <w:rFonts w:eastAsia="Times New Roman" w:cs="Arial"/>
          <w:color w:val="000000"/>
          <w:lang w:eastAsia="bg-BG"/>
        </w:rPr>
      </w:pPr>
    </w:p>
    <w:p w14:paraId="6ACAF645" w14:textId="219CD75D" w:rsidR="0091385D" w:rsidRPr="00E70926" w:rsidRDefault="00E70926" w:rsidP="00E70926">
      <w:pPr>
        <w:rPr>
          <w:rFonts w:cs="Arial"/>
        </w:rPr>
      </w:pPr>
      <w:r w:rsidRPr="00E70926">
        <w:rPr>
          <w:rFonts w:eastAsia="Times New Roman" w:cs="Arial"/>
          <w:color w:val="000000"/>
          <w:lang w:eastAsia="bg-BG"/>
        </w:rPr>
        <w:lastRenderedPageBreak/>
        <w:t>Атордапин е за перорално приложение.</w:t>
      </w:r>
    </w:p>
    <w:p w14:paraId="5EC4B965" w14:textId="77777777" w:rsidR="00E70926" w:rsidRPr="0091385D" w:rsidRDefault="00E7092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0B6AC4EA"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Атордапин е противопоказан при пациенти:</w:t>
      </w:r>
    </w:p>
    <w:p w14:paraId="4157D289" w14:textId="77777777" w:rsidR="00E70926" w:rsidRPr="00E70926" w:rsidRDefault="00E70926" w:rsidP="00E70926">
      <w:pPr>
        <w:pStyle w:val="ListParagraph"/>
        <w:numPr>
          <w:ilvl w:val="0"/>
          <w:numId w:val="39"/>
        </w:numPr>
        <w:spacing w:line="240" w:lineRule="auto"/>
        <w:rPr>
          <w:rFonts w:eastAsia="Times New Roman" w:cs="Arial"/>
          <w:sz w:val="24"/>
          <w:szCs w:val="24"/>
          <w:lang w:eastAsia="bg-BG"/>
        </w:rPr>
      </w:pPr>
      <w:r w:rsidRPr="00E70926">
        <w:rPr>
          <w:rFonts w:eastAsia="Times New Roman" w:cs="Arial"/>
          <w:color w:val="000000"/>
          <w:lang w:eastAsia="bg-BG"/>
        </w:rPr>
        <w:t>които имат свръхчувствителност към дихидропиридини, активните съставки амлодипин и аторвастатин или към някое от помощните вещества, изброени в точка 6.1;</w:t>
      </w:r>
    </w:p>
    <w:p w14:paraId="179264CD" w14:textId="13D3D9D1" w:rsidR="00E70926" w:rsidRPr="00E70926" w:rsidRDefault="00E70926" w:rsidP="00E70926">
      <w:pPr>
        <w:pStyle w:val="ListParagraph"/>
        <w:numPr>
          <w:ilvl w:val="0"/>
          <w:numId w:val="39"/>
        </w:numPr>
        <w:spacing w:line="240" w:lineRule="auto"/>
        <w:rPr>
          <w:rFonts w:eastAsia="Times New Roman" w:cs="Arial"/>
          <w:sz w:val="24"/>
          <w:szCs w:val="24"/>
          <w:lang w:eastAsia="bg-BG"/>
        </w:rPr>
      </w:pPr>
      <w:r w:rsidRPr="00E70926">
        <w:rPr>
          <w:rFonts w:eastAsia="Times New Roman" w:cs="Arial"/>
          <w:color w:val="000000"/>
          <w:lang w:eastAsia="bg-BG"/>
        </w:rPr>
        <w:t>които имат активно чернодробно заболяване или неизяснени персистиращи повишения</w:t>
      </w:r>
    </w:p>
    <w:p w14:paraId="7EDB3C15" w14:textId="77777777" w:rsid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на серумните трансаминази, надхвърлящи 3 пъти горната граница на нормата;</w:t>
      </w:r>
    </w:p>
    <w:p w14:paraId="1CC7DFDF" w14:textId="77777777" w:rsidR="00E70926" w:rsidRPr="00E70926" w:rsidRDefault="00E70926" w:rsidP="00E70926">
      <w:pPr>
        <w:pStyle w:val="ListParagraph"/>
        <w:numPr>
          <w:ilvl w:val="0"/>
          <w:numId w:val="40"/>
        </w:numPr>
        <w:spacing w:line="240" w:lineRule="auto"/>
        <w:rPr>
          <w:rFonts w:eastAsia="Times New Roman" w:cs="Arial"/>
          <w:sz w:val="24"/>
          <w:szCs w:val="24"/>
          <w:lang w:eastAsia="bg-BG"/>
        </w:rPr>
      </w:pPr>
      <w:r w:rsidRPr="00E70926">
        <w:rPr>
          <w:rFonts w:eastAsia="Times New Roman" w:cs="Arial"/>
          <w:color w:val="000000"/>
          <w:lang w:eastAsia="bg-BG"/>
        </w:rPr>
        <w:t>по време на бременност, при кърмене и при жени с детероден потенциал, неизползващи подходящи контрацептивни мерки (вж. точка 4.6);</w:t>
      </w:r>
    </w:p>
    <w:p w14:paraId="78F7CD61" w14:textId="77777777" w:rsidR="00E70926" w:rsidRPr="00E70926" w:rsidRDefault="00E70926" w:rsidP="00E70926">
      <w:pPr>
        <w:pStyle w:val="ListParagraph"/>
        <w:numPr>
          <w:ilvl w:val="0"/>
          <w:numId w:val="40"/>
        </w:numPr>
        <w:spacing w:line="240" w:lineRule="auto"/>
        <w:rPr>
          <w:rFonts w:eastAsia="Times New Roman" w:cs="Arial"/>
          <w:sz w:val="24"/>
          <w:szCs w:val="24"/>
          <w:lang w:eastAsia="bg-BG"/>
        </w:rPr>
      </w:pPr>
      <w:r w:rsidRPr="00E70926">
        <w:rPr>
          <w:rFonts w:eastAsia="Times New Roman" w:cs="Arial"/>
          <w:color w:val="000000"/>
          <w:lang w:eastAsia="bg-BG"/>
        </w:rPr>
        <w:t>в комбинация с итраконазол, кетоконазол и телитромицин (вж. точка 4.5);</w:t>
      </w:r>
    </w:p>
    <w:p w14:paraId="3CD04130" w14:textId="77777777" w:rsidR="00E70926" w:rsidRPr="00E70926" w:rsidRDefault="00E70926" w:rsidP="00E70926">
      <w:pPr>
        <w:pStyle w:val="ListParagraph"/>
        <w:numPr>
          <w:ilvl w:val="0"/>
          <w:numId w:val="40"/>
        </w:numPr>
        <w:spacing w:line="240" w:lineRule="auto"/>
        <w:rPr>
          <w:rFonts w:eastAsia="Times New Roman" w:cs="Arial"/>
          <w:sz w:val="24"/>
          <w:szCs w:val="24"/>
          <w:lang w:eastAsia="bg-BG"/>
        </w:rPr>
      </w:pPr>
      <w:r w:rsidRPr="00E70926">
        <w:rPr>
          <w:rFonts w:eastAsia="Times New Roman" w:cs="Arial"/>
          <w:color w:val="000000"/>
          <w:lang w:eastAsia="bg-BG"/>
        </w:rPr>
        <w:t>които имат тежка хипотония;</w:t>
      </w:r>
    </w:p>
    <w:p w14:paraId="65198961" w14:textId="77777777" w:rsidR="00E70926" w:rsidRPr="00E70926" w:rsidRDefault="00E70926" w:rsidP="00E70926">
      <w:pPr>
        <w:pStyle w:val="ListParagraph"/>
        <w:numPr>
          <w:ilvl w:val="0"/>
          <w:numId w:val="40"/>
        </w:numPr>
        <w:spacing w:line="240" w:lineRule="auto"/>
        <w:rPr>
          <w:rFonts w:eastAsia="Times New Roman" w:cs="Arial"/>
          <w:sz w:val="24"/>
          <w:szCs w:val="24"/>
          <w:lang w:eastAsia="bg-BG"/>
        </w:rPr>
      </w:pPr>
      <w:r w:rsidRPr="00E70926">
        <w:rPr>
          <w:rFonts w:eastAsia="Times New Roman" w:cs="Arial"/>
          <w:color w:val="000000"/>
          <w:lang w:eastAsia="bg-BG"/>
        </w:rPr>
        <w:t>които са в шок (включително кардиогенен шок);</w:t>
      </w:r>
    </w:p>
    <w:p w14:paraId="51F1E80A" w14:textId="77777777" w:rsidR="00E70926" w:rsidRPr="00E70926" w:rsidRDefault="00E70926" w:rsidP="00E70926">
      <w:pPr>
        <w:pStyle w:val="ListParagraph"/>
        <w:numPr>
          <w:ilvl w:val="0"/>
          <w:numId w:val="40"/>
        </w:numPr>
        <w:spacing w:line="240" w:lineRule="auto"/>
        <w:rPr>
          <w:rFonts w:eastAsia="Times New Roman" w:cs="Arial"/>
          <w:sz w:val="24"/>
          <w:szCs w:val="24"/>
          <w:lang w:eastAsia="bg-BG"/>
        </w:rPr>
      </w:pPr>
      <w:r w:rsidRPr="00E70926">
        <w:rPr>
          <w:rFonts w:eastAsia="Times New Roman" w:cs="Arial"/>
          <w:color w:val="000000"/>
          <w:lang w:eastAsia="bg-BG"/>
        </w:rPr>
        <w:t>които имат запушване на изхода на лявата камера (напр. висока степен на аортна стеноза);</w:t>
      </w:r>
    </w:p>
    <w:p w14:paraId="572FA429" w14:textId="77777777" w:rsidR="00E70926" w:rsidRPr="00E70926" w:rsidRDefault="00E70926" w:rsidP="00E70926">
      <w:pPr>
        <w:pStyle w:val="ListParagraph"/>
        <w:numPr>
          <w:ilvl w:val="0"/>
          <w:numId w:val="40"/>
        </w:numPr>
        <w:spacing w:line="240" w:lineRule="auto"/>
        <w:rPr>
          <w:rFonts w:eastAsia="Times New Roman" w:cs="Arial"/>
          <w:sz w:val="24"/>
          <w:szCs w:val="24"/>
          <w:lang w:eastAsia="bg-BG"/>
        </w:rPr>
      </w:pPr>
      <w:r w:rsidRPr="00E70926">
        <w:rPr>
          <w:rFonts w:eastAsia="Times New Roman" w:cs="Arial"/>
          <w:color w:val="000000"/>
          <w:lang w:eastAsia="bg-BG"/>
        </w:rPr>
        <w:t>които имат хемодинамично нестабилна сърдечна недостатъчност след остър миокарден инфаркт</w:t>
      </w:r>
    </w:p>
    <w:p w14:paraId="10370F16" w14:textId="498039A1" w:rsidR="00E70926" w:rsidRPr="00E70926" w:rsidRDefault="00E70926" w:rsidP="00E70926">
      <w:pPr>
        <w:pStyle w:val="ListParagraph"/>
        <w:numPr>
          <w:ilvl w:val="0"/>
          <w:numId w:val="40"/>
        </w:numPr>
        <w:spacing w:line="240" w:lineRule="auto"/>
        <w:rPr>
          <w:rFonts w:eastAsia="Times New Roman" w:cs="Arial"/>
          <w:sz w:val="24"/>
          <w:szCs w:val="24"/>
          <w:lang w:eastAsia="bg-BG"/>
        </w:rPr>
      </w:pPr>
      <w:r w:rsidRPr="00E70926">
        <w:rPr>
          <w:rFonts w:eastAsia="Times New Roman" w:cs="Arial"/>
          <w:color w:val="000000"/>
          <w:lang w:eastAsia="bg-BG"/>
        </w:rPr>
        <w:t>лекувани с антивирусните средства за лечение на хепатит С глекапревир/пибрентасвир</w:t>
      </w:r>
    </w:p>
    <w:p w14:paraId="515B188D" w14:textId="77777777" w:rsidR="00E70926" w:rsidRPr="00E70926" w:rsidRDefault="00E70926" w:rsidP="00E70926">
      <w:pPr>
        <w:spacing w:line="240" w:lineRule="auto"/>
        <w:rPr>
          <w:rFonts w:eastAsia="Times New Roman" w:cs="Arial"/>
          <w:sz w:val="24"/>
          <w:szCs w:val="24"/>
          <w:lang w:eastAsia="bg-BG"/>
        </w:rPr>
      </w:pPr>
    </w:p>
    <w:p w14:paraId="2309EAB0" w14:textId="19F419DE" w:rsidR="0091385D" w:rsidRPr="00E70926" w:rsidRDefault="00E70926" w:rsidP="00E70926">
      <w:pPr>
        <w:rPr>
          <w:rFonts w:cs="Arial"/>
        </w:rPr>
      </w:pPr>
      <w:r>
        <w:rPr>
          <w:rFonts w:eastAsia="Times New Roman" w:cs="Arial"/>
          <w:color w:val="000000"/>
          <w:lang w:val="en-US" w:eastAsia="bg-BG"/>
        </w:rPr>
        <w:t>*</w:t>
      </w:r>
      <w:r w:rsidRPr="00E70926">
        <w:rPr>
          <w:rFonts w:eastAsia="Times New Roman" w:cs="Arial"/>
          <w:color w:val="000000"/>
          <w:lang w:eastAsia="bg-BG"/>
        </w:rPr>
        <w:t>амлодипин е дихидропиридинов блокер на калциевите канали</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364823F3"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Сърдечна недостатъчност</w:t>
      </w:r>
    </w:p>
    <w:p w14:paraId="0897E1B8"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Пациенти със сърдечна недостатъчност трябва да бъдат третирани с повишено внимание. При дългосрочно, плацебо-контролирано проучване при пациенти с тежка сърдечна недостатъчност </w:t>
      </w:r>
      <w:r w:rsidRPr="00E70926">
        <w:rPr>
          <w:rFonts w:eastAsia="Times New Roman" w:cs="Arial"/>
          <w:color w:val="000000"/>
          <w:lang w:val="en-US"/>
        </w:rPr>
        <w:t xml:space="preserve">(NYHA </w:t>
      </w:r>
      <w:r w:rsidRPr="00E70926">
        <w:rPr>
          <w:rFonts w:eastAsia="Times New Roman" w:cs="Arial"/>
          <w:color w:val="000000"/>
          <w:lang w:eastAsia="bg-BG"/>
        </w:rPr>
        <w:t>клас III и IV), докладваната честота на пулмонарен оток е била по-висока в групата третирана с амлодипин, в сравнение с групата с плацебо (вж. точка 5.1). Блокерите на калциевите канали, включително амлодипин, трябва да бъдат използвани с повишено внимание при пациенти със застойна сърдечна недостатъчност, тъй като може да се повиши риска от бъдещи кардиоваскуларни инциденти и смъртност.</w:t>
      </w:r>
    </w:p>
    <w:p w14:paraId="7E951679" w14:textId="77777777" w:rsidR="00E70926" w:rsidRPr="00E70926" w:rsidRDefault="00E70926" w:rsidP="00E70926">
      <w:pPr>
        <w:spacing w:line="240" w:lineRule="auto"/>
        <w:rPr>
          <w:rFonts w:eastAsia="Times New Roman" w:cs="Arial"/>
          <w:b/>
          <w:bCs/>
          <w:color w:val="000000"/>
          <w:lang w:eastAsia="bg-BG"/>
        </w:rPr>
      </w:pPr>
      <w:bookmarkStart w:id="3" w:name="bookmark2"/>
    </w:p>
    <w:p w14:paraId="45BB0B69" w14:textId="1017DD65"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Чернодробни ефекти</w:t>
      </w:r>
      <w:bookmarkEnd w:id="3"/>
    </w:p>
    <w:p w14:paraId="33B1A47F"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Трябва да се направят функционални чернодробни изследвания преди започване на лечението, периодично след това, както и при пациенти, които развиват някакви белези и симптоми, предполагащи чернодробно увреждане. В случай на повишени нива на трансаминазите, те трябва да се мониторират до изчезване на аномалиите.</w:t>
      </w:r>
    </w:p>
    <w:p w14:paraId="7119C977" w14:textId="77777777" w:rsidR="00E70926" w:rsidRPr="00E70926" w:rsidRDefault="00E70926" w:rsidP="00E70926">
      <w:pPr>
        <w:spacing w:line="240" w:lineRule="auto"/>
        <w:rPr>
          <w:rFonts w:eastAsia="Times New Roman" w:cs="Arial"/>
          <w:color w:val="000000"/>
          <w:lang w:eastAsia="bg-BG"/>
        </w:rPr>
      </w:pPr>
    </w:p>
    <w:p w14:paraId="41005E73" w14:textId="388C154C"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Ако повишението на </w:t>
      </w:r>
      <w:r w:rsidRPr="00E70926">
        <w:rPr>
          <w:rFonts w:eastAsia="Times New Roman" w:cs="Arial"/>
          <w:color w:val="000000"/>
          <w:lang w:val="en-US"/>
        </w:rPr>
        <w:t xml:space="preserve">ALT </w:t>
      </w:r>
      <w:r w:rsidRPr="00E70926">
        <w:rPr>
          <w:rFonts w:eastAsia="Times New Roman" w:cs="Arial"/>
          <w:color w:val="000000"/>
          <w:lang w:eastAsia="bg-BG"/>
        </w:rPr>
        <w:t xml:space="preserve">или </w:t>
      </w:r>
      <w:r w:rsidRPr="00E70926">
        <w:rPr>
          <w:rFonts w:eastAsia="Times New Roman" w:cs="Arial"/>
          <w:color w:val="000000"/>
          <w:lang w:val="en-US"/>
        </w:rPr>
        <w:t xml:space="preserve">AST, </w:t>
      </w:r>
      <w:r w:rsidRPr="00E70926">
        <w:rPr>
          <w:rFonts w:eastAsia="Times New Roman" w:cs="Arial"/>
          <w:color w:val="000000"/>
          <w:lang w:eastAsia="bg-BG"/>
        </w:rPr>
        <w:t xml:space="preserve">надхвърящо повече от три пъти горната граница и нормата </w:t>
      </w:r>
      <w:r w:rsidRPr="00E70926">
        <w:rPr>
          <w:rFonts w:eastAsia="Times New Roman" w:cs="Arial"/>
          <w:color w:val="000000"/>
          <w:lang w:val="en-US"/>
        </w:rPr>
        <w:t xml:space="preserve">(ULN) </w:t>
      </w:r>
      <w:r w:rsidRPr="00E70926">
        <w:rPr>
          <w:rFonts w:eastAsia="Times New Roman" w:cs="Arial"/>
          <w:color w:val="000000"/>
          <w:lang w:eastAsia="bg-BG"/>
        </w:rPr>
        <w:t>персистира, лечението трябва да се преустанови.</w:t>
      </w:r>
    </w:p>
    <w:p w14:paraId="1C05766F" w14:textId="77777777" w:rsidR="00E70926" w:rsidRPr="00E70926" w:rsidRDefault="00E70926" w:rsidP="00E70926">
      <w:pPr>
        <w:spacing w:line="240" w:lineRule="auto"/>
        <w:rPr>
          <w:rFonts w:eastAsia="Times New Roman" w:cs="Arial"/>
          <w:color w:val="000000"/>
          <w:lang w:eastAsia="bg-BG"/>
        </w:rPr>
      </w:pPr>
    </w:p>
    <w:p w14:paraId="4634321A" w14:textId="604A4351"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Полуживотът на амлодипин е продължителен и стойностите на </w:t>
      </w:r>
      <w:r w:rsidRPr="00E70926">
        <w:rPr>
          <w:rFonts w:eastAsia="Times New Roman" w:cs="Arial"/>
          <w:color w:val="000000"/>
          <w:lang w:val="en-US"/>
        </w:rPr>
        <w:t xml:space="preserve">AUC </w:t>
      </w:r>
      <w:r w:rsidRPr="00E70926">
        <w:rPr>
          <w:rFonts w:eastAsia="Times New Roman" w:cs="Arial"/>
          <w:color w:val="000000"/>
          <w:lang w:eastAsia="bg-BG"/>
        </w:rPr>
        <w:t>са по-високи при пациенти с нарушена чернодробна функция; не са установени препоръки за дозировката.</w:t>
      </w:r>
    </w:p>
    <w:p w14:paraId="65628868" w14:textId="77777777" w:rsidR="00E70926" w:rsidRPr="00E70926" w:rsidRDefault="00E70926" w:rsidP="00E70926">
      <w:pPr>
        <w:spacing w:line="240" w:lineRule="auto"/>
        <w:rPr>
          <w:rFonts w:eastAsia="Times New Roman" w:cs="Arial"/>
          <w:color w:val="000000"/>
          <w:lang w:eastAsia="bg-BG"/>
        </w:rPr>
      </w:pPr>
    </w:p>
    <w:p w14:paraId="5B72DE7E" w14:textId="189D4B68"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lastRenderedPageBreak/>
        <w:t>Поради съдържанието на аторвастатин, Атордапин трябва да се прилага предпазливо при пациенти, които консумират значителни количества алкохол, при пациенти с чернодробно увреждане и/или с анамнеза за чернодробно заболяване.</w:t>
      </w:r>
    </w:p>
    <w:p w14:paraId="259F0331" w14:textId="77777777" w:rsidR="00E70926" w:rsidRPr="00E70926" w:rsidRDefault="00E70926" w:rsidP="00E70926">
      <w:pPr>
        <w:spacing w:line="240" w:lineRule="auto"/>
        <w:rPr>
          <w:rFonts w:eastAsia="Times New Roman" w:cs="Arial"/>
          <w:b/>
          <w:bCs/>
          <w:color w:val="000000"/>
          <w:lang w:eastAsia="bg-BG"/>
        </w:rPr>
      </w:pPr>
      <w:bookmarkStart w:id="4" w:name="bookmark4"/>
    </w:p>
    <w:p w14:paraId="60CE79D0" w14:textId="09E8089C"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Скелетно-мускулни ефекти</w:t>
      </w:r>
      <w:bookmarkEnd w:id="4"/>
    </w:p>
    <w:p w14:paraId="6C240BEF"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Както и други </w:t>
      </w:r>
      <w:r w:rsidRPr="00E70926">
        <w:rPr>
          <w:rFonts w:eastAsia="Times New Roman" w:cs="Arial"/>
          <w:color w:val="000000"/>
          <w:lang w:val="en-US"/>
        </w:rPr>
        <w:t>HMG</w:t>
      </w:r>
      <w:r w:rsidRPr="00E70926">
        <w:rPr>
          <w:rFonts w:eastAsia="Times New Roman" w:cs="Arial"/>
          <w:color w:val="000000"/>
          <w:lang w:eastAsia="bg-BG"/>
        </w:rPr>
        <w:t xml:space="preserve">-СоА-редуктазни инхибитори, аторвастатин може да засегне скелетната мускулатура и да причини миалгия, миозит и миопатия, които могат рядко да прогресират до рабдомиолиза, характеризираща се със значително повишение на нивата на креатинкиназата (КК) (&gt; 10 пъти над </w:t>
      </w:r>
      <w:r w:rsidRPr="00E70926">
        <w:rPr>
          <w:rFonts w:eastAsia="Times New Roman" w:cs="Arial"/>
          <w:color w:val="000000"/>
          <w:lang w:val="en-US"/>
        </w:rPr>
        <w:t xml:space="preserve">ULN), </w:t>
      </w:r>
      <w:r w:rsidRPr="00E70926">
        <w:rPr>
          <w:rFonts w:eastAsia="Times New Roman" w:cs="Arial"/>
          <w:color w:val="000000"/>
          <w:lang w:eastAsia="bg-BG"/>
        </w:rPr>
        <w:t>миоглобинемия и миоглобинурия, които могат до доведат до бъбречна недостатъчност и могат в редки случаи да бъдат фатални.</w:t>
      </w:r>
    </w:p>
    <w:p w14:paraId="4B74740C" w14:textId="77777777" w:rsidR="00E70926" w:rsidRPr="00E70926" w:rsidRDefault="00E70926" w:rsidP="00E70926">
      <w:pPr>
        <w:spacing w:line="240" w:lineRule="auto"/>
        <w:rPr>
          <w:rFonts w:eastAsia="Times New Roman" w:cs="Arial"/>
          <w:color w:val="000000"/>
          <w:lang w:eastAsia="bg-BG"/>
        </w:rPr>
      </w:pPr>
    </w:p>
    <w:p w14:paraId="3DEAB4D4" w14:textId="62CF72D0"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При третирани със статини асимптомни пациенти не се препоръчва редовен контрол на нивата на КК или други мускулни ензими. Въпреки това, при пациенти с предразполагащи фактори за рабдомиолиза и при тези с мускулни симптоми се препоръчва мониториране на КК преди започване на лечение със статии, както и по време на третиране със статии (вж. по-долу).</w:t>
      </w:r>
    </w:p>
    <w:p w14:paraId="6065B4F7" w14:textId="77777777" w:rsidR="00E70926" w:rsidRPr="00E70926" w:rsidRDefault="00E70926" w:rsidP="00E70926">
      <w:pPr>
        <w:spacing w:line="240" w:lineRule="auto"/>
        <w:rPr>
          <w:rFonts w:eastAsia="Times New Roman" w:cs="Arial"/>
          <w:color w:val="000000"/>
          <w:lang w:eastAsia="bg-BG"/>
        </w:rPr>
      </w:pPr>
    </w:p>
    <w:p w14:paraId="7027FD28" w14:textId="4D94CC12"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Много рядко се съобщава за имуномедиирана некротизираща миопатия (ИМНМ) по време или след лечение с някои статини. ИМНМ клинично се характеризира с персистираща слабост на проксималните мускули и повишени серумна нива на креатинкиназа, които продължават въпреки преустановяване на лечението със статини.</w:t>
      </w:r>
    </w:p>
    <w:p w14:paraId="56284AEE" w14:textId="77777777" w:rsidR="00E70926" w:rsidRPr="00E70926" w:rsidRDefault="00E70926" w:rsidP="00E70926">
      <w:pPr>
        <w:spacing w:line="240" w:lineRule="auto"/>
        <w:rPr>
          <w:rFonts w:eastAsia="Times New Roman" w:cs="Arial"/>
          <w:color w:val="000000"/>
          <w:u w:val="single"/>
          <w:lang w:eastAsia="bg-BG"/>
        </w:rPr>
      </w:pPr>
    </w:p>
    <w:p w14:paraId="4927E70F" w14:textId="0552D7AA"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u w:val="single"/>
          <w:lang w:eastAsia="bg-BG"/>
        </w:rPr>
        <w:t>Преди лечението</w:t>
      </w:r>
    </w:p>
    <w:p w14:paraId="7689DBAA" w14:textId="77777777" w:rsidR="00E70926" w:rsidRPr="00E70926" w:rsidRDefault="00E70926" w:rsidP="00E70926">
      <w:pPr>
        <w:spacing w:line="240" w:lineRule="auto"/>
        <w:rPr>
          <w:rFonts w:eastAsia="Times New Roman" w:cs="Arial"/>
          <w:color w:val="000000"/>
          <w:lang w:eastAsia="bg-BG"/>
        </w:rPr>
      </w:pPr>
    </w:p>
    <w:p w14:paraId="3595F140"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Атордапин трябва да се предписва внимателно на пациенти с предразполагащи фактори за рабдомиолиза. Преди започване на лечение със статии, нивото на креатинкиназата (КК) трябва да се измерва в следните случаи:</w:t>
      </w:r>
    </w:p>
    <w:p w14:paraId="1883D2C5" w14:textId="77777777" w:rsidR="00E70926" w:rsidRPr="00E70926" w:rsidRDefault="00E70926" w:rsidP="00E70926">
      <w:pPr>
        <w:pStyle w:val="ListParagraph"/>
        <w:numPr>
          <w:ilvl w:val="0"/>
          <w:numId w:val="38"/>
        </w:numPr>
        <w:spacing w:line="240" w:lineRule="auto"/>
        <w:rPr>
          <w:rFonts w:eastAsia="Times New Roman" w:cs="Arial"/>
          <w:sz w:val="24"/>
          <w:szCs w:val="24"/>
          <w:lang w:eastAsia="bg-BG"/>
        </w:rPr>
      </w:pPr>
      <w:r w:rsidRPr="00E70926">
        <w:rPr>
          <w:rFonts w:eastAsia="Times New Roman" w:cs="Arial"/>
          <w:color w:val="000000"/>
          <w:lang w:eastAsia="bg-BG"/>
        </w:rPr>
        <w:t>бъбречно увреждане;</w:t>
      </w:r>
    </w:p>
    <w:p w14:paraId="722DA25B" w14:textId="77777777" w:rsidR="00E70926" w:rsidRPr="00E70926" w:rsidRDefault="00E70926" w:rsidP="00E70926">
      <w:pPr>
        <w:pStyle w:val="ListParagraph"/>
        <w:numPr>
          <w:ilvl w:val="0"/>
          <w:numId w:val="38"/>
        </w:numPr>
        <w:spacing w:line="240" w:lineRule="auto"/>
        <w:rPr>
          <w:rFonts w:eastAsia="Times New Roman" w:cs="Arial"/>
          <w:sz w:val="24"/>
          <w:szCs w:val="24"/>
          <w:lang w:eastAsia="bg-BG"/>
        </w:rPr>
      </w:pPr>
      <w:r w:rsidRPr="00E70926">
        <w:rPr>
          <w:rFonts w:eastAsia="Times New Roman" w:cs="Arial"/>
          <w:color w:val="000000"/>
          <w:lang w:eastAsia="bg-BG"/>
        </w:rPr>
        <w:t>хипотиреоидизъм;</w:t>
      </w:r>
    </w:p>
    <w:p w14:paraId="4DC4F378" w14:textId="77777777" w:rsidR="00E70926" w:rsidRPr="00E70926" w:rsidRDefault="00E70926" w:rsidP="00E70926">
      <w:pPr>
        <w:pStyle w:val="ListParagraph"/>
        <w:numPr>
          <w:ilvl w:val="0"/>
          <w:numId w:val="38"/>
        </w:numPr>
        <w:spacing w:line="240" w:lineRule="auto"/>
        <w:rPr>
          <w:rFonts w:eastAsia="Times New Roman" w:cs="Arial"/>
          <w:sz w:val="24"/>
          <w:szCs w:val="24"/>
          <w:lang w:eastAsia="bg-BG"/>
        </w:rPr>
      </w:pPr>
      <w:r w:rsidRPr="00E70926">
        <w:rPr>
          <w:rFonts w:eastAsia="Times New Roman" w:cs="Arial"/>
          <w:color w:val="000000"/>
          <w:lang w:eastAsia="bg-BG"/>
        </w:rPr>
        <w:t>лична или фамилна анамнеза за наследствени заболявания на мускулите; -анамнеза за мускулна токсичност от статии или фибрат;</w:t>
      </w:r>
    </w:p>
    <w:p w14:paraId="0AEB2394" w14:textId="77777777" w:rsidR="00E70926" w:rsidRPr="00E70926" w:rsidRDefault="00E70926" w:rsidP="00E70926">
      <w:pPr>
        <w:pStyle w:val="ListParagraph"/>
        <w:numPr>
          <w:ilvl w:val="0"/>
          <w:numId w:val="38"/>
        </w:numPr>
        <w:spacing w:line="240" w:lineRule="auto"/>
        <w:rPr>
          <w:rFonts w:eastAsia="Times New Roman" w:cs="Arial"/>
          <w:sz w:val="24"/>
          <w:szCs w:val="24"/>
          <w:lang w:eastAsia="bg-BG"/>
        </w:rPr>
      </w:pPr>
      <w:r w:rsidRPr="00E70926">
        <w:rPr>
          <w:rFonts w:eastAsia="Times New Roman" w:cs="Arial"/>
          <w:color w:val="000000"/>
          <w:lang w:eastAsia="bg-BG"/>
        </w:rPr>
        <w:t>анамнеза за чернодробно заболяване и/или при консумация на значителни количества алкохол.</w:t>
      </w:r>
    </w:p>
    <w:p w14:paraId="1D0877CB" w14:textId="148D470B" w:rsidR="00E70926" w:rsidRPr="00E70926" w:rsidRDefault="00E70926" w:rsidP="00E70926">
      <w:pPr>
        <w:pStyle w:val="ListParagraph"/>
        <w:numPr>
          <w:ilvl w:val="0"/>
          <w:numId w:val="38"/>
        </w:numPr>
        <w:spacing w:line="240" w:lineRule="auto"/>
        <w:rPr>
          <w:rFonts w:eastAsia="Times New Roman" w:cs="Arial"/>
          <w:sz w:val="24"/>
          <w:szCs w:val="24"/>
          <w:lang w:eastAsia="bg-BG"/>
        </w:rPr>
      </w:pPr>
      <w:r w:rsidRPr="00E70926">
        <w:rPr>
          <w:rFonts w:eastAsia="Times New Roman" w:cs="Arial"/>
          <w:color w:val="000000"/>
          <w:lang w:eastAsia="bg-BG"/>
        </w:rPr>
        <w:t>при пациенти в старческа възраст (&gt; 70 години) трябва да се прецени необходимостта от</w:t>
      </w:r>
    </w:p>
    <w:p w14:paraId="4410C3F7" w14:textId="77777777" w:rsidR="00E70926" w:rsidRDefault="00E70926" w:rsidP="0091385D">
      <w:pPr>
        <w:rPr>
          <w:rFonts w:cs="Arial"/>
        </w:rPr>
      </w:pPr>
      <w:r w:rsidRPr="00E70926">
        <w:rPr>
          <w:rFonts w:eastAsia="Times New Roman" w:cs="Arial"/>
          <w:color w:val="000000"/>
          <w:lang w:eastAsia="bg-BG"/>
        </w:rPr>
        <w:t>това измерване в зависимост от предразполагащите към рабдомиолиза фактори:</w:t>
      </w:r>
    </w:p>
    <w:p w14:paraId="24E3E82F" w14:textId="3C1063D2" w:rsidR="0091385D" w:rsidRPr="00E70926" w:rsidRDefault="00E70926" w:rsidP="00E70926">
      <w:pPr>
        <w:pStyle w:val="ListParagraph"/>
        <w:numPr>
          <w:ilvl w:val="0"/>
          <w:numId w:val="41"/>
        </w:numPr>
        <w:rPr>
          <w:rFonts w:cs="Arial"/>
        </w:rPr>
      </w:pPr>
      <w:r>
        <w:t>ситуации, при които може да възникне повишение на плазмените нива като напр. взаимодействия (вж. точка 4.5) и специални популации, включително генетични субпопулации (вж. точка 5.2).</w:t>
      </w:r>
    </w:p>
    <w:p w14:paraId="5BD23CFD" w14:textId="65CA6372" w:rsidR="00E70926" w:rsidRDefault="00E70926" w:rsidP="00E70926">
      <w:pPr>
        <w:rPr>
          <w:rFonts w:cs="Arial"/>
        </w:rPr>
      </w:pPr>
    </w:p>
    <w:p w14:paraId="2B931200"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В такива ситуации, рискът от лечението трябва да се прецени спрямо възможните ползи и се препоръчва клинично мониториране.</w:t>
      </w:r>
    </w:p>
    <w:p w14:paraId="2C4C1F30" w14:textId="77777777" w:rsidR="00E70926" w:rsidRPr="00E70926" w:rsidRDefault="00E70926" w:rsidP="00E70926">
      <w:pPr>
        <w:spacing w:line="240" w:lineRule="auto"/>
        <w:rPr>
          <w:rFonts w:eastAsia="Times New Roman" w:cs="Arial"/>
          <w:color w:val="000000"/>
          <w:lang w:eastAsia="bg-BG"/>
        </w:rPr>
      </w:pPr>
    </w:p>
    <w:p w14:paraId="4426462B" w14:textId="705C9EFC"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Не трябва да се започва лечение, ако изходните нива на КК са значително повишени (&gt; 5 пъти над </w:t>
      </w:r>
      <w:r w:rsidRPr="00E70926">
        <w:rPr>
          <w:rFonts w:eastAsia="Times New Roman" w:cs="Arial"/>
          <w:color w:val="000000"/>
          <w:lang w:val="en-US"/>
        </w:rPr>
        <w:t>ULN).</w:t>
      </w:r>
    </w:p>
    <w:p w14:paraId="62E117D8" w14:textId="77777777" w:rsidR="00E70926" w:rsidRPr="00E70926" w:rsidRDefault="00E70926" w:rsidP="00E70926">
      <w:pPr>
        <w:spacing w:line="240" w:lineRule="auto"/>
        <w:rPr>
          <w:rFonts w:eastAsia="Times New Roman" w:cs="Arial"/>
          <w:i/>
          <w:iCs/>
          <w:color w:val="000000"/>
          <w:u w:val="single"/>
          <w:lang w:eastAsia="bg-BG"/>
        </w:rPr>
      </w:pPr>
    </w:p>
    <w:p w14:paraId="0B5EB3FE" w14:textId="04A5ACC1" w:rsidR="00E70926" w:rsidRPr="00E70926" w:rsidRDefault="00E70926" w:rsidP="00E70926">
      <w:pPr>
        <w:spacing w:line="240" w:lineRule="auto"/>
        <w:rPr>
          <w:rFonts w:eastAsia="Times New Roman" w:cs="Arial"/>
          <w:sz w:val="24"/>
          <w:szCs w:val="24"/>
          <w:lang w:eastAsia="bg-BG"/>
        </w:rPr>
      </w:pPr>
      <w:r w:rsidRPr="00E70926">
        <w:rPr>
          <w:rFonts w:eastAsia="Times New Roman" w:cs="Arial"/>
          <w:i/>
          <w:iCs/>
          <w:color w:val="000000"/>
          <w:u w:val="single"/>
          <w:lang w:eastAsia="bg-BG"/>
        </w:rPr>
        <w:t>Измерване на креатинкиназата</w:t>
      </w:r>
    </w:p>
    <w:p w14:paraId="4B2BDEFB"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Креатинкиназата (КК) не трябва да се изследва след тежко физическо натоварване или при наличие на възможна алтернативна причина за увеличението на КК, тъй като това затруднява интерпретацията на резултатите. Ако изходните стойности на КК са </w:t>
      </w:r>
      <w:r w:rsidRPr="00E70926">
        <w:rPr>
          <w:rFonts w:eastAsia="Times New Roman" w:cs="Arial"/>
          <w:color w:val="000000"/>
          <w:lang w:eastAsia="bg-BG"/>
        </w:rPr>
        <w:lastRenderedPageBreak/>
        <w:t xml:space="preserve">значително повишени (&gt; 5 пъти над </w:t>
      </w:r>
      <w:r w:rsidRPr="00E70926">
        <w:rPr>
          <w:rFonts w:eastAsia="Times New Roman" w:cs="Arial"/>
          <w:color w:val="000000"/>
          <w:lang w:val="en-US"/>
        </w:rPr>
        <w:t xml:space="preserve">ULN), </w:t>
      </w:r>
      <w:r w:rsidRPr="00E70926">
        <w:rPr>
          <w:rFonts w:eastAsia="Times New Roman" w:cs="Arial"/>
          <w:color w:val="000000"/>
          <w:lang w:eastAsia="bg-BG"/>
        </w:rPr>
        <w:t>нивата трябва системно да се изследват повторно 5 до 7 дни по-късно, за да се потвърдят резултатите.</w:t>
      </w:r>
    </w:p>
    <w:p w14:paraId="01C88512" w14:textId="77777777" w:rsidR="00E70926" w:rsidRPr="00E70926" w:rsidRDefault="00E70926" w:rsidP="00E70926">
      <w:pPr>
        <w:spacing w:line="240" w:lineRule="auto"/>
        <w:rPr>
          <w:rFonts w:eastAsia="Times New Roman" w:cs="Arial"/>
          <w:color w:val="000000"/>
          <w:u w:val="single"/>
          <w:lang w:eastAsia="bg-BG"/>
        </w:rPr>
      </w:pPr>
    </w:p>
    <w:p w14:paraId="6D161680" w14:textId="47CF965F"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u w:val="single"/>
          <w:lang w:eastAsia="bg-BG"/>
        </w:rPr>
        <w:t>По време на лечението</w:t>
      </w:r>
    </w:p>
    <w:p w14:paraId="036A2C1B"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-Пациентите трябва да бъдат предупредени веднага да съобщават за появата на необясними мускулни болки, мускулни крампи или слабост, особено ако са придружени от неразположение или повишена температура.</w:t>
      </w:r>
    </w:p>
    <w:p w14:paraId="1B2AC82D"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-Ако такива симптоми се появят по време на лечението с Атордапин, трябва да се изследва нивото на КК на пациента. Лечението трябва да бъде прекратено, ако се установи, че тези нива са значително повишени (&gt; 5 пъти над </w:t>
      </w:r>
      <w:r w:rsidRPr="00E70926">
        <w:rPr>
          <w:rFonts w:eastAsia="Times New Roman" w:cs="Arial"/>
          <w:color w:val="000000"/>
          <w:lang w:val="en-US"/>
        </w:rPr>
        <w:t>ULN).</w:t>
      </w:r>
    </w:p>
    <w:p w14:paraId="534E1AF2"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-Трябва да се обсъди прекратяване на лечението, ако мускулните симптоми са тежки и предизвикват непрекъснат дискомфорт, дори когато нивата на КК са повишени до &lt; 5 пъти </w:t>
      </w:r>
      <w:r w:rsidRPr="00E70926">
        <w:rPr>
          <w:rFonts w:eastAsia="Times New Roman" w:cs="Arial"/>
          <w:color w:val="000000"/>
          <w:lang w:val="en-US"/>
        </w:rPr>
        <w:t>ULN.</w:t>
      </w:r>
    </w:p>
    <w:p w14:paraId="766CA362"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-Ако симптомите отзвучат и нивата на КК се нормализират, може да се обсъди повторното включване на Атордапин в по-ниски дози и при стриктно мониториране. -Атордапин трябва да се прекрати, ако се появят клинично значими повишения на нивата на КК (&gt; 10 пъти </w:t>
      </w:r>
      <w:r w:rsidRPr="00E70926">
        <w:rPr>
          <w:rFonts w:eastAsia="Times New Roman" w:cs="Arial"/>
          <w:color w:val="000000"/>
          <w:lang w:val="en-US"/>
        </w:rPr>
        <w:t xml:space="preserve">ULN) </w:t>
      </w:r>
      <w:r w:rsidRPr="00E70926">
        <w:rPr>
          <w:rFonts w:eastAsia="Times New Roman" w:cs="Arial"/>
          <w:color w:val="000000"/>
          <w:lang w:eastAsia="bg-BG"/>
        </w:rPr>
        <w:t>или ако се диагностицира или се подозира рабдомиолиза.</w:t>
      </w:r>
    </w:p>
    <w:p w14:paraId="6BC38B9A" w14:textId="77777777" w:rsidR="00E70926" w:rsidRPr="00E70926" w:rsidRDefault="00E70926" w:rsidP="00E70926">
      <w:pPr>
        <w:spacing w:line="240" w:lineRule="auto"/>
        <w:rPr>
          <w:rFonts w:eastAsia="Times New Roman" w:cs="Arial"/>
          <w:color w:val="000000"/>
          <w:lang w:eastAsia="bg-BG"/>
        </w:rPr>
      </w:pPr>
    </w:p>
    <w:p w14:paraId="40C4CEE7" w14:textId="20796279"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Амлодипин не повлиява резултатите от лабораторни изследвания.</w:t>
      </w:r>
    </w:p>
    <w:p w14:paraId="49C833D6" w14:textId="77777777" w:rsidR="00E70926" w:rsidRPr="00E70926" w:rsidRDefault="00E70926" w:rsidP="00E70926">
      <w:pPr>
        <w:spacing w:line="240" w:lineRule="auto"/>
        <w:rPr>
          <w:rFonts w:eastAsia="Times New Roman" w:cs="Arial"/>
          <w:b/>
          <w:bCs/>
          <w:color w:val="000000"/>
          <w:lang w:eastAsia="bg-BG"/>
        </w:rPr>
      </w:pPr>
    </w:p>
    <w:p w14:paraId="594247C3" w14:textId="2CBF8118"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Съпътстваща терапия с други лекарствени продукти</w:t>
      </w:r>
    </w:p>
    <w:p w14:paraId="5EC7E77E"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Както и при други статини, рискът от рабдомиолиза се повишава, когато Атордапин се прилага едновременно с някои лекарства, които може да повишат плазмените концентрации на аторвастатин като: мощни инхибитори на </w:t>
      </w:r>
      <w:r w:rsidRPr="00E70926">
        <w:rPr>
          <w:rFonts w:eastAsia="Times New Roman" w:cs="Arial"/>
          <w:color w:val="000000"/>
          <w:lang w:val="en-US"/>
        </w:rPr>
        <w:t xml:space="preserve">CYP3A4 </w:t>
      </w:r>
      <w:r w:rsidRPr="00E70926">
        <w:rPr>
          <w:rFonts w:eastAsia="Times New Roman" w:cs="Arial"/>
          <w:color w:val="000000"/>
          <w:lang w:eastAsia="bg-BG"/>
        </w:rPr>
        <w:t xml:space="preserve">или транспортните протеини (напр. циклоспорин, телитромицин, кларитромицин, делавирдин, стирипентол, кетоконазол, вориконазол, итраконазол, позаконазол, летермовир и </w:t>
      </w:r>
      <w:r w:rsidRPr="00E70926">
        <w:rPr>
          <w:rFonts w:eastAsia="Times New Roman" w:cs="Arial"/>
          <w:color w:val="000000"/>
          <w:lang w:val="en-US"/>
        </w:rPr>
        <w:t>HTV</w:t>
      </w:r>
      <w:r w:rsidRPr="00E70926">
        <w:rPr>
          <w:rFonts w:eastAsia="Times New Roman" w:cs="Arial"/>
          <w:color w:val="000000"/>
          <w:lang w:eastAsia="bg-BG"/>
        </w:rPr>
        <w:t xml:space="preserve">-протеазни инхибитори включително ритонавир, лопинавир, атазанавир, индинавир, дарунавир типранавир/ритонавир и др.). Рискът от миопатия може също да се повиши при едновременна употреба с гемфиброзил и други фибрата, антивирусни средства за лечение на хепатит С </w:t>
      </w:r>
      <w:r w:rsidRPr="00E70926">
        <w:rPr>
          <w:rFonts w:eastAsia="Times New Roman" w:cs="Arial"/>
          <w:color w:val="000000"/>
          <w:lang w:val="en-US"/>
        </w:rPr>
        <w:t xml:space="preserve">(HCV) </w:t>
      </w:r>
      <w:r w:rsidRPr="00E70926">
        <w:rPr>
          <w:rFonts w:eastAsia="Times New Roman" w:cs="Arial"/>
          <w:color w:val="000000"/>
          <w:lang w:eastAsia="bg-BG"/>
        </w:rPr>
        <w:t>(боцепревир, телапревир, елбасвир/гразопревир) еритромицин, ниацин, езетимиб или колхицин. Вместо тези лекарства, трябва да се обмислят алтернативни (невзаимодействащи) терапии, ако е възможно.</w:t>
      </w:r>
    </w:p>
    <w:p w14:paraId="67566591" w14:textId="77777777" w:rsidR="00E70926" w:rsidRPr="00E70926" w:rsidRDefault="00E70926" w:rsidP="00E70926">
      <w:pPr>
        <w:spacing w:line="240" w:lineRule="auto"/>
        <w:rPr>
          <w:rFonts w:eastAsia="Times New Roman" w:cs="Arial"/>
          <w:color w:val="000000"/>
          <w:lang w:eastAsia="bg-BG"/>
        </w:rPr>
      </w:pPr>
    </w:p>
    <w:p w14:paraId="3608BCF1" w14:textId="290CB3B1"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В случаите, когато едновременното прилагане на тези лекарствени продукти и Атордапин е наложително, трябва внимателно да се преценят ползата и риска, като се препоръчва подходящо клинично мониториране на тези пациенти (вж. точка 4.5).</w:t>
      </w:r>
    </w:p>
    <w:p w14:paraId="01F181C9" w14:textId="77777777" w:rsidR="00E70926" w:rsidRPr="00E70926" w:rsidRDefault="00E70926" w:rsidP="00E70926">
      <w:pPr>
        <w:spacing w:line="240" w:lineRule="auto"/>
        <w:rPr>
          <w:rFonts w:eastAsia="Times New Roman" w:cs="Arial"/>
          <w:color w:val="000000"/>
          <w:lang w:eastAsia="bg-BG"/>
        </w:rPr>
      </w:pPr>
    </w:p>
    <w:p w14:paraId="0845402C" w14:textId="7F552ECE"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Атордапин не трябва да се прилага едновременно с лекарствени форми за системно </w:t>
      </w:r>
    </w:p>
    <w:p w14:paraId="0F1061A8" w14:textId="77777777" w:rsidR="00E70926" w:rsidRPr="00E70926" w:rsidRDefault="00E70926" w:rsidP="00E70926">
      <w:pPr>
        <w:rPr>
          <w:rFonts w:eastAsia="Times New Roman" w:cs="Arial"/>
          <w:sz w:val="24"/>
          <w:szCs w:val="24"/>
          <w:lang w:eastAsia="bg-BG"/>
        </w:rPr>
      </w:pPr>
      <w:r w:rsidRPr="00E70926">
        <w:rPr>
          <w:rFonts w:eastAsia="Times New Roman" w:cs="Arial"/>
          <w:color w:val="000000"/>
          <w:lang w:eastAsia="bg-BG"/>
        </w:rPr>
        <w:t>приложение на фузидова киселина или в рамките на 7 дни след спиране на лечението фузидова киселина. При пациенти, при които използването на лекарствени форми за системно приложение на фузидова киселина е крайно наложително, лечението със статини, трябва да се преустанови по време на периода на лечение с фузидова киселина. Има съобщения за случаи на</w:t>
      </w:r>
      <w:r>
        <w:rPr>
          <w:rFonts w:eastAsia="Times New Roman" w:cs="Arial"/>
          <w:color w:val="000000"/>
          <w:lang w:val="en-US" w:eastAsia="bg-BG"/>
        </w:rPr>
        <w:t xml:space="preserve"> </w:t>
      </w:r>
      <w:r w:rsidRPr="00E70926">
        <w:rPr>
          <w:rFonts w:eastAsia="Times New Roman" w:cs="Arial"/>
          <w:color w:val="000000"/>
          <w:lang w:eastAsia="bg-BG"/>
        </w:rPr>
        <w:t>рабдомиолиза (включително с летален изход) при пациенти, получаващи тази комбинация (вж. точка 4.5). Пациентът трябва да бъде посъветван да потърси незабавно медицинска помощ, ако развие симптоми на мускулна слабост, болка или болезненост.</w:t>
      </w:r>
    </w:p>
    <w:p w14:paraId="65620FB7" w14:textId="77777777" w:rsidR="00E70926" w:rsidRPr="00E70926" w:rsidRDefault="00E70926" w:rsidP="00E70926">
      <w:pPr>
        <w:spacing w:line="240" w:lineRule="auto"/>
        <w:rPr>
          <w:rFonts w:eastAsia="Times New Roman" w:cs="Arial"/>
          <w:color w:val="000000"/>
          <w:lang w:eastAsia="bg-BG"/>
        </w:rPr>
      </w:pPr>
    </w:p>
    <w:p w14:paraId="027F1F4F" w14:textId="5F01DC02"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Лечението със статини може да бъде отново започнато седем дни след последната доза на фузидова киселина.</w:t>
      </w:r>
    </w:p>
    <w:p w14:paraId="25C7046F" w14:textId="77777777" w:rsidR="00E70926" w:rsidRPr="00E70926" w:rsidRDefault="00E70926" w:rsidP="00E70926">
      <w:pPr>
        <w:spacing w:line="240" w:lineRule="auto"/>
        <w:rPr>
          <w:rFonts w:eastAsia="Times New Roman" w:cs="Arial"/>
          <w:color w:val="000000"/>
          <w:lang w:eastAsia="bg-BG"/>
        </w:rPr>
      </w:pPr>
    </w:p>
    <w:p w14:paraId="61E0D2CB" w14:textId="3851661C"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lastRenderedPageBreak/>
        <w:t>При извънредни обстоятелства, при които е необходимо продължително системно приложение на фузидова киселина, например, при лечение на тежки инфекции, необходимостта от едновременното прилагане на Атордапин и фузидова киселина трябва да се разглежда случай по случай и под строго лекарско наблюдение.</w:t>
      </w:r>
    </w:p>
    <w:p w14:paraId="410357F0" w14:textId="77777777" w:rsidR="00E70926" w:rsidRPr="00E70926" w:rsidRDefault="00E70926" w:rsidP="00E70926">
      <w:pPr>
        <w:spacing w:line="240" w:lineRule="auto"/>
        <w:rPr>
          <w:rFonts w:eastAsia="Times New Roman" w:cs="Arial"/>
          <w:b/>
          <w:bCs/>
          <w:color w:val="000000"/>
          <w:lang w:eastAsia="bg-BG"/>
        </w:rPr>
      </w:pPr>
    </w:p>
    <w:p w14:paraId="09039F53" w14:textId="2DA57EEF"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 xml:space="preserve">Предотвратяване на инсулт чрез агресивно намаляване на нивата на холестерола </w:t>
      </w:r>
      <w:r w:rsidRPr="00E70926">
        <w:rPr>
          <w:rFonts w:eastAsia="Times New Roman" w:cs="Arial"/>
          <w:b/>
          <w:bCs/>
          <w:color w:val="000000"/>
          <w:lang w:val="en-US"/>
        </w:rPr>
        <w:t>(Stroke Prevention by Aggressive Reduction in Cholesterol Levels (SPARCL)</w:t>
      </w:r>
    </w:p>
    <w:p w14:paraId="6B03FB02"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val="en-US"/>
        </w:rPr>
        <w:t xml:space="preserve">Post-hoc </w:t>
      </w:r>
      <w:r w:rsidRPr="00E70926">
        <w:rPr>
          <w:rFonts w:eastAsia="Times New Roman" w:cs="Arial"/>
          <w:color w:val="000000"/>
          <w:lang w:eastAsia="bg-BG"/>
        </w:rPr>
        <w:t xml:space="preserve">анализ на субтиповете инсулти при пациенти без исхемична болест на сърцето (ИБС), които са били с наскоро прекаран инсулт или транзиторна исхемична атака </w:t>
      </w:r>
      <w:r w:rsidRPr="00E70926">
        <w:rPr>
          <w:rFonts w:eastAsia="Times New Roman" w:cs="Arial"/>
          <w:color w:val="000000"/>
          <w:lang w:val="en-US"/>
        </w:rPr>
        <w:t xml:space="preserve">(TIA), </w:t>
      </w:r>
      <w:r w:rsidRPr="00E70926">
        <w:rPr>
          <w:rFonts w:eastAsia="Times New Roman" w:cs="Arial"/>
          <w:color w:val="000000"/>
          <w:lang w:eastAsia="bg-BG"/>
        </w:rPr>
        <w:t xml:space="preserve">е показал по- висока честота на хеморагичния инсулт при пациентите, започнали с аторвастатин 80 </w:t>
      </w:r>
      <w:r w:rsidRPr="00E70926">
        <w:rPr>
          <w:rFonts w:eastAsia="Times New Roman" w:cs="Arial"/>
          <w:color w:val="000000"/>
          <w:lang w:val="en-US"/>
        </w:rPr>
        <w:t xml:space="preserve">mg </w:t>
      </w:r>
      <w:r w:rsidRPr="00E70926">
        <w:rPr>
          <w:rFonts w:eastAsia="Times New Roman" w:cs="Arial"/>
          <w:color w:val="000000"/>
          <w:lang w:eastAsia="bg-BG"/>
        </w:rPr>
        <w:t xml:space="preserve">спрямо плацебо. Повишен риск е отбелязан предимно при пациентите с предходен хеморагичен инсулт или лакунарен инфаркт при включване в проучването. За пациентите с предходен хеморагичен инсулт или лакунарен инфаркт, балансът между рисковете и ползите от аторвастин 80 </w:t>
      </w:r>
      <w:r w:rsidRPr="00E70926">
        <w:rPr>
          <w:rFonts w:eastAsia="Times New Roman" w:cs="Arial"/>
          <w:color w:val="000000"/>
          <w:lang w:val="en-US"/>
        </w:rPr>
        <w:t xml:space="preserve">mg </w:t>
      </w:r>
      <w:r w:rsidRPr="00E70926">
        <w:rPr>
          <w:rFonts w:eastAsia="Times New Roman" w:cs="Arial"/>
          <w:color w:val="000000"/>
          <w:lang w:eastAsia="bg-BG"/>
        </w:rPr>
        <w:t>е несигурен и потенциалният риск от хеморагичен инсулт трябва да бъде внимателно преценен преди започване на терапията (вж. точка 5.1).</w:t>
      </w:r>
    </w:p>
    <w:p w14:paraId="7654C8BA" w14:textId="77777777" w:rsidR="00E70926" w:rsidRPr="00E70926" w:rsidRDefault="00E70926" w:rsidP="00E70926">
      <w:pPr>
        <w:spacing w:line="240" w:lineRule="auto"/>
        <w:rPr>
          <w:rFonts w:eastAsia="Times New Roman" w:cs="Arial"/>
          <w:b/>
          <w:bCs/>
          <w:color w:val="000000"/>
          <w:lang w:eastAsia="bg-BG"/>
        </w:rPr>
      </w:pPr>
    </w:p>
    <w:p w14:paraId="12C15CFD" w14:textId="77D30ADD"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Интерстнциална белодробна болест</w:t>
      </w:r>
    </w:p>
    <w:p w14:paraId="1F1900B2"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При прием на статини са съобщавани отделни случаи на интерстнциална белодробна болест, особено при продължителна терапия (вж. точка 4.8). Проявите могат да включват диспнея, непродуктивна кашлица и общо влошаване на здравето (умора, загуба на тегло и треска). Терапията със статини трябва да се преустанови, ако се подозира, че пациентът е развил интерстициална белодробна болест.</w:t>
      </w:r>
    </w:p>
    <w:p w14:paraId="284575E1" w14:textId="77777777" w:rsidR="00E70926" w:rsidRPr="00E70926" w:rsidRDefault="00E70926" w:rsidP="00E70926">
      <w:pPr>
        <w:spacing w:line="240" w:lineRule="auto"/>
        <w:rPr>
          <w:rFonts w:eastAsia="Times New Roman" w:cs="Arial"/>
          <w:b/>
          <w:bCs/>
          <w:color w:val="000000"/>
          <w:lang w:eastAsia="bg-BG"/>
        </w:rPr>
      </w:pPr>
    </w:p>
    <w:p w14:paraId="1D3C7BA4" w14:textId="7E01DB42"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Захарен диабет</w:t>
      </w:r>
    </w:p>
    <w:p w14:paraId="3460074A" w14:textId="77777777" w:rsidR="00E70926" w:rsidRPr="00E70926" w:rsidRDefault="00E70926" w:rsidP="00E70926">
      <w:pPr>
        <w:spacing w:line="240" w:lineRule="auto"/>
        <w:rPr>
          <w:rFonts w:eastAsia="Times New Roman" w:cs="Arial"/>
          <w:sz w:val="24"/>
          <w:szCs w:val="24"/>
          <w:lang w:eastAsia="bg-BG"/>
        </w:rPr>
      </w:pPr>
      <w:r w:rsidRPr="00E70926">
        <w:rPr>
          <w:rFonts w:eastAsia="Times New Roman" w:cs="Arial"/>
          <w:color w:val="000000"/>
          <w:lang w:eastAsia="bg-BG"/>
        </w:rPr>
        <w:t xml:space="preserve">Някои данни показват, че статините като клас лекарства, повишават нивата на глюкоза в кръвта и при някои пациенти, с висок риск от бъдещ диабет, могат да предизвикат ниво на хипергликемия, при което е подходящо прилагането на стандартно лечение при диабет. Въпреки това понижаването на съдовия риск от статините превишава по значение риска от диабет и той не трябва да бъде причина за прекратяване на терапията със статини. Рисковите пациенти (глюкоза на гладно 5,6 до 6,9 </w:t>
      </w:r>
      <w:r w:rsidRPr="00E70926">
        <w:rPr>
          <w:rFonts w:eastAsia="Times New Roman" w:cs="Arial"/>
          <w:color w:val="000000"/>
          <w:lang w:val="en-US"/>
        </w:rPr>
        <w:t>mmol/l, BMI&gt;30 kg/m</w:t>
      </w:r>
      <w:r w:rsidRPr="00E70926">
        <w:rPr>
          <w:rFonts w:eastAsia="Times New Roman" w:cs="Arial"/>
          <w:color w:val="000000"/>
          <w:vertAlign w:val="superscript"/>
          <w:lang w:val="en-US"/>
        </w:rPr>
        <w:t>2</w:t>
      </w:r>
      <w:r w:rsidRPr="00E70926">
        <w:rPr>
          <w:rFonts w:eastAsia="Times New Roman" w:cs="Arial"/>
          <w:color w:val="000000"/>
          <w:lang w:val="en-US"/>
        </w:rPr>
        <w:t xml:space="preserve">, </w:t>
      </w:r>
      <w:r w:rsidRPr="00E70926">
        <w:rPr>
          <w:rFonts w:eastAsia="Times New Roman" w:cs="Arial"/>
          <w:color w:val="000000"/>
          <w:lang w:eastAsia="bg-BG"/>
        </w:rPr>
        <w:t>повишени триглицериди, хипертония) трябва да се проследяват клинично и биохимично съгласно местните ръководства.</w:t>
      </w:r>
    </w:p>
    <w:p w14:paraId="11A0B5EE" w14:textId="77777777" w:rsidR="00E70926" w:rsidRPr="00E70926" w:rsidRDefault="00E70926" w:rsidP="00E70926">
      <w:pPr>
        <w:spacing w:line="240" w:lineRule="auto"/>
        <w:rPr>
          <w:rFonts w:eastAsia="Times New Roman" w:cs="Arial"/>
          <w:b/>
          <w:bCs/>
          <w:color w:val="000000"/>
          <w:lang w:eastAsia="bg-BG"/>
        </w:rPr>
      </w:pPr>
      <w:bookmarkStart w:id="5" w:name="bookmark6"/>
    </w:p>
    <w:p w14:paraId="63046B03" w14:textId="0BC7F8CE" w:rsidR="00E70926" w:rsidRPr="00E70926" w:rsidRDefault="00E70926" w:rsidP="00E70926">
      <w:pPr>
        <w:spacing w:line="240" w:lineRule="auto"/>
        <w:rPr>
          <w:rFonts w:eastAsia="Times New Roman" w:cs="Arial"/>
          <w:sz w:val="24"/>
          <w:szCs w:val="24"/>
          <w:lang w:eastAsia="bg-BG"/>
        </w:rPr>
      </w:pPr>
      <w:r w:rsidRPr="00E70926">
        <w:rPr>
          <w:rFonts w:eastAsia="Times New Roman" w:cs="Arial"/>
          <w:b/>
          <w:bCs/>
          <w:color w:val="000000"/>
          <w:lang w:eastAsia="bg-BG"/>
        </w:rPr>
        <w:t>Атордапин съдържа натрий</w:t>
      </w:r>
      <w:bookmarkEnd w:id="5"/>
    </w:p>
    <w:p w14:paraId="2055EE93" w14:textId="3B8A36B8" w:rsidR="00E70926" w:rsidRPr="00E70926" w:rsidRDefault="00E70926" w:rsidP="00E70926">
      <w:pPr>
        <w:rPr>
          <w:rFonts w:cs="Arial"/>
          <w:lang w:val="en-US"/>
        </w:rPr>
      </w:pPr>
      <w:r w:rsidRPr="00E70926">
        <w:rPr>
          <w:rFonts w:eastAsia="Times New Roman" w:cs="Arial"/>
          <w:color w:val="000000"/>
          <w:lang w:eastAsia="bg-BG"/>
        </w:rPr>
        <w:t xml:space="preserve">Това лекарство съдържа по-малко от 1 </w:t>
      </w:r>
      <w:r w:rsidRPr="00E70926">
        <w:rPr>
          <w:rFonts w:eastAsia="Times New Roman" w:cs="Arial"/>
          <w:color w:val="000000"/>
          <w:lang w:val="en-US"/>
        </w:rPr>
        <w:t xml:space="preserve">mmol </w:t>
      </w:r>
      <w:r w:rsidRPr="00E70926">
        <w:rPr>
          <w:rFonts w:eastAsia="Times New Roman" w:cs="Arial"/>
          <w:color w:val="000000"/>
          <w:lang w:eastAsia="bg-BG"/>
        </w:rPr>
        <w:t xml:space="preserve">натрий (23 </w:t>
      </w:r>
      <w:r w:rsidRPr="00E70926">
        <w:rPr>
          <w:rFonts w:eastAsia="Times New Roman" w:cs="Arial"/>
          <w:color w:val="000000"/>
          <w:lang w:val="en-US"/>
        </w:rPr>
        <w:t xml:space="preserve">mg) </w:t>
      </w:r>
      <w:r w:rsidRPr="00E70926">
        <w:rPr>
          <w:rFonts w:eastAsia="Times New Roman" w:cs="Arial"/>
          <w:color w:val="000000"/>
          <w:lang w:eastAsia="bg-BG"/>
        </w:rPr>
        <w:t>на таблетка, т.е. може да се каже, че практически не съдържа натрий.</w:t>
      </w:r>
    </w:p>
    <w:p w14:paraId="4366981E" w14:textId="77777777" w:rsidR="00E70926" w:rsidRPr="0091385D" w:rsidRDefault="00E7092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0167D6E" w14:textId="77777777" w:rsidR="002939D8" w:rsidRPr="002939D8" w:rsidRDefault="002939D8" w:rsidP="002939D8">
      <w:pPr>
        <w:spacing w:line="240" w:lineRule="auto"/>
        <w:rPr>
          <w:rFonts w:eastAsia="Times New Roman" w:cs="Arial"/>
          <w:sz w:val="24"/>
          <w:szCs w:val="24"/>
          <w:lang w:eastAsia="bg-BG"/>
        </w:rPr>
      </w:pPr>
      <w:r w:rsidRPr="002939D8">
        <w:rPr>
          <w:rFonts w:eastAsia="Times New Roman" w:cs="Arial"/>
          <w:b/>
          <w:bCs/>
          <w:color w:val="000000"/>
          <w:u w:val="single"/>
          <w:lang w:eastAsia="bg-BG"/>
        </w:rPr>
        <w:t>Взаимодействия, свързани с комбинираното лекарство</w:t>
      </w:r>
    </w:p>
    <w:p w14:paraId="29D6CC97" w14:textId="77777777"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lang w:eastAsia="bg-BG"/>
        </w:rPr>
        <w:t xml:space="preserve">Данни от проучване при здрави лица на взаимодействието между активните компоненти на лекарството, включващо 10 </w:t>
      </w:r>
      <w:r w:rsidRPr="002939D8">
        <w:rPr>
          <w:rFonts w:eastAsia="Times New Roman" w:cs="Arial"/>
          <w:color w:val="000000"/>
          <w:lang w:val="en-US"/>
        </w:rPr>
        <w:t xml:space="preserve">mg </w:t>
      </w:r>
      <w:r w:rsidRPr="002939D8">
        <w:rPr>
          <w:rFonts w:eastAsia="Times New Roman" w:cs="Arial"/>
          <w:color w:val="000000"/>
          <w:lang w:eastAsia="bg-BG"/>
        </w:rPr>
        <w:t xml:space="preserve">амлодипин и 80 </w:t>
      </w:r>
      <w:r w:rsidRPr="002939D8">
        <w:rPr>
          <w:rFonts w:eastAsia="Times New Roman" w:cs="Arial"/>
          <w:color w:val="000000"/>
          <w:lang w:val="en-US"/>
        </w:rPr>
        <w:t xml:space="preserve">mg </w:t>
      </w:r>
      <w:r w:rsidRPr="002939D8">
        <w:rPr>
          <w:rFonts w:eastAsia="Times New Roman" w:cs="Arial"/>
          <w:color w:val="000000"/>
          <w:lang w:eastAsia="bg-BG"/>
        </w:rPr>
        <w:t>аторвастатин, показват, че фармакокинетиката на амлодипин е непроменена при едновременното прилагане на лекарствата. Не е установен ефект на амлодипин върху С</w:t>
      </w:r>
      <w:r w:rsidRPr="002939D8">
        <w:rPr>
          <w:rFonts w:eastAsia="Times New Roman" w:cs="Arial"/>
          <w:color w:val="000000"/>
          <w:lang w:val="en-US"/>
        </w:rPr>
        <w:t>ma</w:t>
      </w:r>
      <w:r w:rsidRPr="002939D8">
        <w:rPr>
          <w:rFonts w:eastAsia="Times New Roman" w:cs="Arial"/>
          <w:color w:val="000000"/>
          <w:lang w:eastAsia="bg-BG"/>
        </w:rPr>
        <w:t xml:space="preserve">х на аторвастатин, но </w:t>
      </w:r>
      <w:r w:rsidRPr="002939D8">
        <w:rPr>
          <w:rFonts w:eastAsia="Times New Roman" w:cs="Arial"/>
          <w:color w:val="000000"/>
          <w:lang w:val="en-US"/>
        </w:rPr>
        <w:t xml:space="preserve">AUC </w:t>
      </w:r>
      <w:r w:rsidRPr="002939D8">
        <w:rPr>
          <w:rFonts w:eastAsia="Times New Roman" w:cs="Arial"/>
          <w:color w:val="000000"/>
          <w:lang w:eastAsia="bg-BG"/>
        </w:rPr>
        <w:t xml:space="preserve">на аторвастатин е била увеличена с 18% </w:t>
      </w:r>
      <w:r w:rsidRPr="002939D8">
        <w:rPr>
          <w:rFonts w:eastAsia="Times New Roman" w:cs="Arial"/>
          <w:color w:val="000000"/>
          <w:lang w:val="en-US"/>
        </w:rPr>
        <w:t xml:space="preserve">(IC </w:t>
      </w:r>
      <w:r w:rsidRPr="002939D8">
        <w:rPr>
          <w:rFonts w:eastAsia="Times New Roman" w:cs="Arial"/>
          <w:color w:val="000000"/>
          <w:lang w:eastAsia="bg-BG"/>
        </w:rPr>
        <w:t>90% [ 109-127%]) в присъствието на амлодипин.</w:t>
      </w:r>
    </w:p>
    <w:p w14:paraId="6E71AB28" w14:textId="77777777" w:rsidR="002939D8" w:rsidRPr="006D4FAE" w:rsidRDefault="002939D8" w:rsidP="002939D8">
      <w:pPr>
        <w:spacing w:line="240" w:lineRule="auto"/>
        <w:rPr>
          <w:rFonts w:eastAsia="Times New Roman" w:cs="Arial"/>
          <w:color w:val="000000"/>
          <w:lang w:eastAsia="bg-BG"/>
        </w:rPr>
      </w:pPr>
    </w:p>
    <w:p w14:paraId="3073786D" w14:textId="18862CCE"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lang w:eastAsia="bg-BG"/>
        </w:rPr>
        <w:lastRenderedPageBreak/>
        <w:t>Не са провеждани изследвания с амлодипин/аторвастатин, комбинация с фиксирани дози, и други лекарства, но са проведени проучвания с отделните компоненти амлодипин и аторвастатин, както е описано по-долу*.</w:t>
      </w:r>
    </w:p>
    <w:p w14:paraId="78A399AA" w14:textId="77777777" w:rsidR="002939D8" w:rsidRPr="006D4FAE" w:rsidRDefault="002939D8" w:rsidP="002939D8">
      <w:pPr>
        <w:rPr>
          <w:rFonts w:eastAsia="Times New Roman" w:cs="Arial"/>
          <w:b/>
          <w:bCs/>
          <w:color w:val="000000"/>
          <w:u w:val="single"/>
          <w:lang w:eastAsia="bg-BG"/>
        </w:rPr>
      </w:pPr>
    </w:p>
    <w:p w14:paraId="172AE819" w14:textId="19C012F2" w:rsidR="0091385D" w:rsidRPr="006D4FAE" w:rsidRDefault="002939D8" w:rsidP="002939D8">
      <w:pPr>
        <w:rPr>
          <w:rFonts w:cs="Arial"/>
        </w:rPr>
      </w:pPr>
      <w:r w:rsidRPr="006D4FAE">
        <w:rPr>
          <w:rFonts w:eastAsia="Times New Roman" w:cs="Arial"/>
          <w:b/>
          <w:bCs/>
          <w:color w:val="000000"/>
          <w:u w:val="single"/>
          <w:lang w:eastAsia="bg-BG"/>
        </w:rPr>
        <w:t>Взаимодействия, свързани с амлодипин</w:t>
      </w:r>
    </w:p>
    <w:p w14:paraId="7D738EAF" w14:textId="77777777" w:rsidR="002939D8" w:rsidRPr="006D4FAE" w:rsidRDefault="002939D8" w:rsidP="002939D8">
      <w:pPr>
        <w:spacing w:line="240" w:lineRule="auto"/>
        <w:rPr>
          <w:rFonts w:eastAsia="Times New Roman" w:cs="Arial"/>
          <w:b/>
          <w:bCs/>
          <w:color w:val="000000"/>
          <w:lang w:eastAsia="bg-BG"/>
        </w:rPr>
      </w:pPr>
    </w:p>
    <w:p w14:paraId="62BA674C" w14:textId="2B191CD3" w:rsidR="002939D8" w:rsidRPr="002939D8" w:rsidRDefault="002939D8" w:rsidP="002939D8">
      <w:pPr>
        <w:spacing w:line="240" w:lineRule="auto"/>
        <w:rPr>
          <w:rFonts w:eastAsia="Times New Roman" w:cs="Arial"/>
          <w:sz w:val="24"/>
          <w:szCs w:val="24"/>
          <w:lang w:eastAsia="bg-BG"/>
        </w:rPr>
      </w:pPr>
      <w:r w:rsidRPr="002939D8">
        <w:rPr>
          <w:rFonts w:eastAsia="Times New Roman" w:cs="Arial"/>
          <w:b/>
          <w:bCs/>
          <w:color w:val="000000"/>
          <w:lang w:eastAsia="bg-BG"/>
        </w:rPr>
        <w:t>Непрепоръчителна комбинация</w:t>
      </w:r>
    </w:p>
    <w:p w14:paraId="0C095BB3" w14:textId="77777777" w:rsidR="002939D8" w:rsidRPr="006D4FAE" w:rsidRDefault="002939D8" w:rsidP="002939D8">
      <w:pPr>
        <w:spacing w:line="240" w:lineRule="auto"/>
        <w:rPr>
          <w:rFonts w:eastAsia="Times New Roman" w:cs="Arial"/>
          <w:color w:val="000000"/>
          <w:u w:val="single"/>
          <w:lang w:eastAsia="bg-BG"/>
        </w:rPr>
      </w:pPr>
    </w:p>
    <w:p w14:paraId="2419BB55" w14:textId="5535CD14"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u w:val="single"/>
          <w:lang w:eastAsia="bg-BG"/>
        </w:rPr>
        <w:t>Дантролен (иифузия):</w:t>
      </w:r>
      <w:r w:rsidRPr="002939D8">
        <w:rPr>
          <w:rFonts w:eastAsia="Times New Roman" w:cs="Arial"/>
          <w:color w:val="000000"/>
          <w:lang w:eastAsia="bg-BG"/>
        </w:rPr>
        <w:t xml:space="preserve"> при животни са наблюдавани случаи на летална камерна фибрилация и кардиоваскуларен колапс във връзка с хиперкалиемия след приема на верапамил и интравенозното приложение на дантролен. Поради риска от хиперкалиемия, е препоръчително едновременното приложение на блокери на калциевите канали, като амлодипин, да се избягва при пациенти, предразположени към злокачествена хипертермия и в процес на лечение на злокачествена хипертермия.</w:t>
      </w:r>
    </w:p>
    <w:p w14:paraId="0A3474DD" w14:textId="77777777"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lang w:eastAsia="bg-BG"/>
        </w:rPr>
        <w:t>По екстраполация комбинирането на амлодипин и дантролен трябва да се избягва (вж. точка 4.4).</w:t>
      </w:r>
    </w:p>
    <w:p w14:paraId="720DE450" w14:textId="77777777" w:rsidR="002939D8" w:rsidRPr="006D4FAE" w:rsidRDefault="002939D8" w:rsidP="002939D8">
      <w:pPr>
        <w:spacing w:line="240" w:lineRule="auto"/>
        <w:rPr>
          <w:rFonts w:eastAsia="Times New Roman" w:cs="Arial"/>
          <w:b/>
          <w:bCs/>
          <w:color w:val="000000"/>
          <w:lang w:eastAsia="bg-BG"/>
        </w:rPr>
      </w:pPr>
    </w:p>
    <w:p w14:paraId="1973F29E" w14:textId="4324B3AE" w:rsidR="002939D8" w:rsidRPr="002939D8" w:rsidRDefault="002939D8" w:rsidP="002939D8">
      <w:pPr>
        <w:spacing w:line="240" w:lineRule="auto"/>
        <w:rPr>
          <w:rFonts w:eastAsia="Times New Roman" w:cs="Arial"/>
          <w:sz w:val="24"/>
          <w:szCs w:val="24"/>
          <w:lang w:eastAsia="bg-BG"/>
        </w:rPr>
      </w:pPr>
      <w:r w:rsidRPr="002939D8">
        <w:rPr>
          <w:rFonts w:eastAsia="Times New Roman" w:cs="Arial"/>
          <w:b/>
          <w:bCs/>
          <w:color w:val="000000"/>
          <w:lang w:eastAsia="bg-BG"/>
        </w:rPr>
        <w:t>Комбинации, изискващи повишено внимание</w:t>
      </w:r>
    </w:p>
    <w:p w14:paraId="414D077A" w14:textId="77777777" w:rsidR="002939D8" w:rsidRPr="006D4FAE" w:rsidRDefault="002939D8" w:rsidP="002939D8">
      <w:pPr>
        <w:spacing w:line="240" w:lineRule="auto"/>
        <w:rPr>
          <w:rFonts w:eastAsia="Times New Roman" w:cs="Arial"/>
          <w:color w:val="000000"/>
          <w:u w:val="single"/>
          <w:lang w:eastAsia="bg-BG"/>
        </w:rPr>
      </w:pPr>
    </w:p>
    <w:p w14:paraId="102F50F2" w14:textId="601FDC23"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u w:val="single"/>
          <w:lang w:eastAsia="bg-BG"/>
        </w:rPr>
        <w:t>Баклофен</w:t>
      </w:r>
      <w:r w:rsidRPr="002939D8">
        <w:rPr>
          <w:rFonts w:eastAsia="Times New Roman" w:cs="Arial"/>
          <w:color w:val="000000"/>
          <w:lang w:eastAsia="bg-BG"/>
        </w:rPr>
        <w:t>: засилване на антихипертензивния ефект. Необходимо е мониториране на артериалното налягане и коригиране на дозата на антихипертензивното лекарство.</w:t>
      </w:r>
    </w:p>
    <w:p w14:paraId="013818E6" w14:textId="77777777" w:rsidR="002939D8" w:rsidRPr="006D4FAE" w:rsidRDefault="002939D8" w:rsidP="002939D8">
      <w:pPr>
        <w:spacing w:line="240" w:lineRule="auto"/>
        <w:rPr>
          <w:rFonts w:eastAsia="Times New Roman" w:cs="Arial"/>
          <w:color w:val="000000"/>
          <w:u w:val="single"/>
          <w:lang w:val="en-US"/>
        </w:rPr>
      </w:pPr>
    </w:p>
    <w:p w14:paraId="02411A93" w14:textId="67E96E44"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u w:val="single"/>
          <w:lang w:val="en-US"/>
        </w:rPr>
        <w:t xml:space="preserve">CYP3A4 </w:t>
      </w:r>
      <w:r w:rsidRPr="002939D8">
        <w:rPr>
          <w:rFonts w:eastAsia="Times New Roman" w:cs="Arial"/>
          <w:color w:val="000000"/>
          <w:u w:val="single"/>
          <w:lang w:eastAsia="bg-BG"/>
        </w:rPr>
        <w:t xml:space="preserve">инхибитори: </w:t>
      </w:r>
      <w:r w:rsidRPr="002939D8">
        <w:rPr>
          <w:rFonts w:eastAsia="Times New Roman" w:cs="Arial"/>
          <w:color w:val="000000"/>
          <w:lang w:eastAsia="bg-BG"/>
        </w:rPr>
        <w:t xml:space="preserve">Едновременната употреба на амлодипин с мощни или умерени инхибитори на </w:t>
      </w:r>
      <w:proofErr w:type="gramStart"/>
      <w:r w:rsidRPr="002939D8">
        <w:rPr>
          <w:rFonts w:eastAsia="Times New Roman" w:cs="Arial"/>
          <w:color w:val="000000"/>
          <w:lang w:eastAsia="bg-BG"/>
        </w:rPr>
        <w:t>С</w:t>
      </w:r>
      <w:r w:rsidRPr="002939D8">
        <w:rPr>
          <w:rFonts w:eastAsia="Times New Roman" w:cs="Arial"/>
          <w:color w:val="000000"/>
          <w:lang w:val="en-US"/>
        </w:rPr>
        <w:t>Y</w:t>
      </w:r>
      <w:r w:rsidRPr="002939D8">
        <w:rPr>
          <w:rFonts w:eastAsia="Times New Roman" w:cs="Arial"/>
          <w:color w:val="000000"/>
          <w:lang w:eastAsia="bg-BG"/>
        </w:rPr>
        <w:t>РЗА4(</w:t>
      </w:r>
      <w:proofErr w:type="gramEnd"/>
      <w:r w:rsidRPr="002939D8">
        <w:rPr>
          <w:rFonts w:eastAsia="Times New Roman" w:cs="Arial"/>
          <w:color w:val="000000"/>
          <w:lang w:eastAsia="bg-BG"/>
        </w:rPr>
        <w:t>протеазни инхибитори, азолови антифунгициди, макролиди, като еритромицин или кларитромицин, верапамил, или дилтиазем) може да доведе до значително повишаване на експозицията на амлодипин, водеща до повишен риск от хипотония. Клиничната картина на тези ПК промени може да бъде по-ясно проявена при пациенти в старческа възраст. Поради това, може да са необходими клиничен мониторинг и корекция на дозата.</w:t>
      </w:r>
    </w:p>
    <w:p w14:paraId="63239A75" w14:textId="77777777" w:rsidR="002939D8" w:rsidRPr="006D4FAE" w:rsidRDefault="002939D8" w:rsidP="002939D8">
      <w:pPr>
        <w:spacing w:line="240" w:lineRule="auto"/>
        <w:rPr>
          <w:rFonts w:eastAsia="Times New Roman" w:cs="Arial"/>
          <w:color w:val="000000"/>
          <w:u w:val="single"/>
          <w:lang w:val="en-US"/>
        </w:rPr>
      </w:pPr>
    </w:p>
    <w:p w14:paraId="16A537E5" w14:textId="2677F5F6"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u w:val="single"/>
          <w:lang w:val="en-US"/>
        </w:rPr>
        <w:t xml:space="preserve">CYP3A4 </w:t>
      </w:r>
      <w:r w:rsidRPr="002939D8">
        <w:rPr>
          <w:rFonts w:eastAsia="Times New Roman" w:cs="Arial"/>
          <w:color w:val="000000"/>
          <w:u w:val="single"/>
          <w:lang w:eastAsia="bg-BG"/>
        </w:rPr>
        <w:t xml:space="preserve">индуктори: </w:t>
      </w:r>
      <w:r w:rsidRPr="002939D8">
        <w:rPr>
          <w:rFonts w:eastAsia="Times New Roman" w:cs="Arial"/>
          <w:color w:val="000000"/>
          <w:lang w:eastAsia="bg-BG"/>
        </w:rPr>
        <w:t xml:space="preserve">При едновременно приложение на известни индуктори на </w:t>
      </w:r>
      <w:r w:rsidRPr="002939D8">
        <w:rPr>
          <w:rFonts w:eastAsia="Times New Roman" w:cs="Arial"/>
          <w:color w:val="000000"/>
          <w:lang w:val="en-US"/>
        </w:rPr>
        <w:t xml:space="preserve">CYP3A4 </w:t>
      </w:r>
      <w:r w:rsidRPr="002939D8">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2939D8">
        <w:rPr>
          <w:rFonts w:eastAsia="Times New Roman" w:cs="Arial"/>
          <w:color w:val="000000"/>
          <w:lang w:val="en-US"/>
        </w:rPr>
        <w:t xml:space="preserve">CYP3A4 </w:t>
      </w:r>
      <w:r w:rsidRPr="002939D8">
        <w:rPr>
          <w:rFonts w:eastAsia="Times New Roman" w:cs="Arial"/>
          <w:color w:val="000000"/>
          <w:lang w:eastAsia="bg-BG"/>
        </w:rPr>
        <w:t>индуктори (напр. рифампицин, жълт кантарион).</w:t>
      </w:r>
    </w:p>
    <w:p w14:paraId="171DE515" w14:textId="77777777" w:rsidR="002939D8" w:rsidRPr="006D4FAE" w:rsidRDefault="002939D8" w:rsidP="002939D8">
      <w:pPr>
        <w:spacing w:line="240" w:lineRule="auto"/>
        <w:rPr>
          <w:rFonts w:eastAsia="Times New Roman" w:cs="Arial"/>
          <w:color w:val="000000"/>
          <w:lang w:eastAsia="bg-BG"/>
        </w:rPr>
      </w:pPr>
    </w:p>
    <w:p w14:paraId="5B5E1266" w14:textId="5E0F96ED"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lang w:eastAsia="bg-BG"/>
        </w:rPr>
        <w:t>Приема на амлодипин с грейпфрут или сок от грейпфрут не се препоръчва, тъй като бионаличността може да бъде повишена при някой пациенти, в резултат на понижаващи кръвното налягане ефекти.</w:t>
      </w:r>
    </w:p>
    <w:p w14:paraId="19D89FD2" w14:textId="77777777" w:rsidR="002939D8" w:rsidRPr="006D4FAE" w:rsidRDefault="002939D8" w:rsidP="002939D8">
      <w:pPr>
        <w:spacing w:line="240" w:lineRule="auto"/>
        <w:rPr>
          <w:rFonts w:eastAsia="Times New Roman" w:cs="Arial"/>
          <w:b/>
          <w:bCs/>
          <w:color w:val="000000"/>
          <w:lang w:eastAsia="bg-BG"/>
        </w:rPr>
      </w:pPr>
    </w:p>
    <w:p w14:paraId="42F4CB77" w14:textId="7A3D39A0" w:rsidR="002939D8" w:rsidRPr="002939D8" w:rsidRDefault="002939D8" w:rsidP="002939D8">
      <w:pPr>
        <w:spacing w:line="240" w:lineRule="auto"/>
        <w:rPr>
          <w:rFonts w:eastAsia="Times New Roman" w:cs="Arial"/>
          <w:sz w:val="24"/>
          <w:szCs w:val="24"/>
          <w:lang w:eastAsia="bg-BG"/>
        </w:rPr>
      </w:pPr>
      <w:r w:rsidRPr="002939D8">
        <w:rPr>
          <w:rFonts w:eastAsia="Times New Roman" w:cs="Arial"/>
          <w:b/>
          <w:bCs/>
          <w:color w:val="000000"/>
          <w:lang w:eastAsia="bg-BG"/>
        </w:rPr>
        <w:t>Ефекти на амлодипин върху други лекарствени продукти</w:t>
      </w:r>
    </w:p>
    <w:p w14:paraId="442E6A19" w14:textId="77777777"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lang w:eastAsia="bg-BG"/>
        </w:rPr>
        <w:t>Ефектите на понижаване на кръвното налягане на амлодипин имат адитивно действие към понижаващите кръвното налягане ефекти на други антихипертензивни лекарствени продукти.</w:t>
      </w:r>
    </w:p>
    <w:p w14:paraId="21DBF087" w14:textId="77777777" w:rsidR="002939D8" w:rsidRPr="006D4FAE" w:rsidRDefault="002939D8" w:rsidP="002939D8">
      <w:pPr>
        <w:spacing w:line="240" w:lineRule="auto"/>
        <w:rPr>
          <w:rFonts w:eastAsia="Times New Roman" w:cs="Arial"/>
          <w:i/>
          <w:iCs/>
          <w:color w:val="000000"/>
          <w:lang w:eastAsia="bg-BG"/>
        </w:rPr>
      </w:pPr>
    </w:p>
    <w:p w14:paraId="43A92111" w14:textId="36C4401A" w:rsidR="002939D8" w:rsidRPr="002939D8" w:rsidRDefault="002939D8" w:rsidP="002939D8">
      <w:pPr>
        <w:spacing w:line="240" w:lineRule="auto"/>
        <w:rPr>
          <w:rFonts w:eastAsia="Times New Roman" w:cs="Arial"/>
          <w:sz w:val="24"/>
          <w:szCs w:val="24"/>
          <w:lang w:eastAsia="bg-BG"/>
        </w:rPr>
      </w:pPr>
      <w:r w:rsidRPr="002939D8">
        <w:rPr>
          <w:rFonts w:eastAsia="Times New Roman" w:cs="Arial"/>
          <w:i/>
          <w:iCs/>
          <w:color w:val="000000"/>
          <w:lang w:eastAsia="bg-BG"/>
        </w:rPr>
        <w:t>Такролимус:</w:t>
      </w:r>
      <w:r w:rsidRPr="002939D8">
        <w:rPr>
          <w:rFonts w:eastAsia="Times New Roman" w:cs="Arial"/>
          <w:color w:val="000000"/>
          <w:lang w:eastAsia="bg-BG"/>
        </w:rPr>
        <w:t xml:space="preserve"> Съществува риск от повишаване на нивата на такролимус в кръвта, когато се прилага едновременно с амлодипин, но фармакокинетичния механизмът на това взаимодействие не е напълно изяснен. За да се избегне токсичност на такролимус, приложението на амлодипин при пациент, лекуван с такролимус изисква мониториране на нивата на такролимус в кръвта и корекция на дозата на такролимус, когато е целесъобразно.</w:t>
      </w:r>
    </w:p>
    <w:p w14:paraId="5D44E2F9" w14:textId="77777777" w:rsidR="002939D8" w:rsidRPr="006D4FAE" w:rsidRDefault="002939D8" w:rsidP="002939D8">
      <w:pPr>
        <w:spacing w:line="240" w:lineRule="auto"/>
        <w:rPr>
          <w:rFonts w:eastAsia="Times New Roman" w:cs="Arial"/>
          <w:i/>
          <w:iCs/>
          <w:color w:val="000000"/>
          <w:lang w:eastAsia="bg-BG"/>
        </w:rPr>
      </w:pPr>
    </w:p>
    <w:p w14:paraId="4A6656CD" w14:textId="70EA0814" w:rsidR="002939D8" w:rsidRPr="002939D8" w:rsidRDefault="002939D8" w:rsidP="002939D8">
      <w:pPr>
        <w:spacing w:line="240" w:lineRule="auto"/>
        <w:rPr>
          <w:rFonts w:eastAsia="Times New Roman" w:cs="Arial"/>
          <w:sz w:val="24"/>
          <w:szCs w:val="24"/>
          <w:lang w:eastAsia="bg-BG"/>
        </w:rPr>
      </w:pPr>
      <w:r w:rsidRPr="002939D8">
        <w:rPr>
          <w:rFonts w:eastAsia="Times New Roman" w:cs="Arial"/>
          <w:i/>
          <w:iCs/>
          <w:color w:val="000000"/>
          <w:lang w:eastAsia="bg-BG"/>
        </w:rPr>
        <w:t xml:space="preserve">Прицелни зарапамицин </w:t>
      </w:r>
      <w:r w:rsidRPr="002939D8">
        <w:rPr>
          <w:rFonts w:eastAsia="Times New Roman" w:cs="Arial"/>
          <w:i/>
          <w:iCs/>
          <w:color w:val="000000"/>
          <w:lang w:val="en-US"/>
        </w:rPr>
        <w:t xml:space="preserve">(mTOR) </w:t>
      </w:r>
      <w:r w:rsidRPr="002939D8">
        <w:rPr>
          <w:rFonts w:eastAsia="Times New Roman" w:cs="Arial"/>
          <w:i/>
          <w:iCs/>
          <w:color w:val="000000"/>
          <w:lang w:eastAsia="bg-BG"/>
        </w:rPr>
        <w:t>инхибитори:</w:t>
      </w:r>
      <w:r w:rsidRPr="002939D8">
        <w:rPr>
          <w:rFonts w:eastAsia="Times New Roman" w:cs="Arial"/>
          <w:color w:val="000000"/>
          <w:lang w:eastAsia="bg-BG"/>
        </w:rPr>
        <w:t xml:space="preserve"> </w:t>
      </w:r>
      <w:r w:rsidRPr="002939D8">
        <w:rPr>
          <w:rFonts w:eastAsia="Times New Roman" w:cs="Arial"/>
          <w:color w:val="000000"/>
          <w:lang w:val="en-US"/>
        </w:rPr>
        <w:t xml:space="preserve">mTOR </w:t>
      </w:r>
      <w:r w:rsidRPr="002939D8">
        <w:rPr>
          <w:rFonts w:eastAsia="Times New Roman" w:cs="Arial"/>
          <w:color w:val="000000"/>
          <w:lang w:eastAsia="bg-BG"/>
        </w:rPr>
        <w:t xml:space="preserve">инхибитори като сиролимус, темсиролимус и еверолимус са субстрати на </w:t>
      </w:r>
      <w:r w:rsidRPr="002939D8">
        <w:rPr>
          <w:rFonts w:eastAsia="Times New Roman" w:cs="Arial"/>
          <w:color w:val="000000"/>
          <w:lang w:val="en-US"/>
        </w:rPr>
        <w:t xml:space="preserve">CYP3A. </w:t>
      </w:r>
      <w:r w:rsidRPr="002939D8">
        <w:rPr>
          <w:rFonts w:eastAsia="Times New Roman" w:cs="Arial"/>
          <w:color w:val="000000"/>
          <w:lang w:eastAsia="bg-BG"/>
        </w:rPr>
        <w:t xml:space="preserve">Амлодипин е слаб инхибитор на </w:t>
      </w:r>
      <w:r w:rsidRPr="002939D8">
        <w:rPr>
          <w:rFonts w:eastAsia="Times New Roman" w:cs="Arial"/>
          <w:color w:val="000000"/>
          <w:lang w:val="en-US"/>
        </w:rPr>
        <w:t xml:space="preserve">CYP3A. </w:t>
      </w:r>
      <w:r w:rsidRPr="002939D8">
        <w:rPr>
          <w:rFonts w:eastAsia="Times New Roman" w:cs="Arial"/>
          <w:color w:val="000000"/>
          <w:lang w:eastAsia="bg-BG"/>
        </w:rPr>
        <w:t xml:space="preserve">При едновременната употреба на </w:t>
      </w:r>
      <w:r w:rsidRPr="002939D8">
        <w:rPr>
          <w:rFonts w:eastAsia="Times New Roman" w:cs="Arial"/>
          <w:color w:val="000000"/>
          <w:lang w:val="en-US"/>
        </w:rPr>
        <w:t xml:space="preserve">mTOR </w:t>
      </w:r>
      <w:r w:rsidRPr="002939D8">
        <w:rPr>
          <w:rFonts w:eastAsia="Times New Roman" w:cs="Arial"/>
          <w:color w:val="000000"/>
          <w:lang w:eastAsia="bg-BG"/>
        </w:rPr>
        <w:t xml:space="preserve">инхибитори, амлодипин може да увеличи експозицията на </w:t>
      </w:r>
      <w:r w:rsidRPr="002939D8">
        <w:rPr>
          <w:rFonts w:eastAsia="Times New Roman" w:cs="Arial"/>
          <w:color w:val="000000"/>
          <w:lang w:val="en-US"/>
        </w:rPr>
        <w:t xml:space="preserve">mTOR </w:t>
      </w:r>
      <w:r w:rsidRPr="002939D8">
        <w:rPr>
          <w:rFonts w:eastAsia="Times New Roman" w:cs="Arial"/>
          <w:color w:val="000000"/>
          <w:lang w:eastAsia="bg-BG"/>
        </w:rPr>
        <w:t>инхибиторите.</w:t>
      </w:r>
    </w:p>
    <w:p w14:paraId="531CD734" w14:textId="77777777" w:rsidR="002939D8" w:rsidRPr="002939D8" w:rsidRDefault="002939D8" w:rsidP="002939D8">
      <w:pPr>
        <w:spacing w:line="240" w:lineRule="auto"/>
        <w:rPr>
          <w:rFonts w:eastAsia="Times New Roman" w:cs="Arial"/>
          <w:sz w:val="24"/>
          <w:szCs w:val="24"/>
          <w:lang w:eastAsia="bg-BG"/>
        </w:rPr>
      </w:pPr>
      <w:r w:rsidRPr="002939D8">
        <w:rPr>
          <w:rFonts w:eastAsia="Times New Roman" w:cs="Arial"/>
          <w:color w:val="000000"/>
          <w:lang w:eastAsia="bg-BG"/>
        </w:rPr>
        <w:t>При клинични проучвания относно взаимодействията, амлодипин не е повлиял фармакокинетиката на аторвастатин, дигоксин или варфарин.</w:t>
      </w:r>
    </w:p>
    <w:p w14:paraId="5F5065BA" w14:textId="77777777" w:rsidR="002939D8" w:rsidRPr="006D4FAE" w:rsidRDefault="002939D8" w:rsidP="002939D8">
      <w:pPr>
        <w:rPr>
          <w:rFonts w:eastAsia="Times New Roman" w:cs="Arial"/>
          <w:b/>
          <w:bCs/>
          <w:color w:val="000000"/>
          <w:lang w:eastAsia="bg-BG"/>
        </w:rPr>
      </w:pPr>
    </w:p>
    <w:p w14:paraId="5B2761C5" w14:textId="0DA71EAC" w:rsidR="0091385D" w:rsidRPr="006D4FAE" w:rsidRDefault="002939D8" w:rsidP="002939D8">
      <w:pPr>
        <w:rPr>
          <w:rFonts w:cs="Arial"/>
        </w:rPr>
      </w:pPr>
      <w:r w:rsidRPr="006D4FAE">
        <w:rPr>
          <w:rFonts w:eastAsia="Times New Roman" w:cs="Arial"/>
          <w:b/>
          <w:bCs/>
          <w:color w:val="000000"/>
          <w:lang w:eastAsia="bg-BG"/>
        </w:rPr>
        <w:t>Комбинации, които трябва да се имат предвид</w:t>
      </w:r>
    </w:p>
    <w:p w14:paraId="40CE05F7" w14:textId="77777777" w:rsidR="006D4FAE" w:rsidRDefault="006D4FAE" w:rsidP="006D4FAE">
      <w:pPr>
        <w:spacing w:line="240" w:lineRule="auto"/>
        <w:rPr>
          <w:rFonts w:ascii="Times New Roman" w:eastAsia="Times New Roman" w:hAnsi="Times New Roman" w:cs="Times New Roman"/>
          <w:color w:val="000000"/>
          <w:u w:val="single"/>
          <w:lang w:eastAsia="bg-BG"/>
        </w:rPr>
      </w:pPr>
    </w:p>
    <w:p w14:paraId="2C529B16" w14:textId="3A329013"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Алфа-1 блокери в урологията (празозин. алфузозин. доксазосин, тамсулозин. теразозин)</w:t>
      </w:r>
      <w:r w:rsidRPr="006D4FAE">
        <w:rPr>
          <w:rFonts w:eastAsia="Times New Roman" w:cs="Arial"/>
          <w:color w:val="000000"/>
          <w:lang w:eastAsia="bg-BG"/>
        </w:rPr>
        <w:t>: усилване на хипотензивния ефект. Риск от тежка ортостатична хипотония.</w:t>
      </w:r>
    </w:p>
    <w:p w14:paraId="3D89F52F" w14:textId="77777777" w:rsidR="006D4FAE" w:rsidRPr="006D4FAE" w:rsidRDefault="006D4FAE" w:rsidP="006D4FAE">
      <w:pPr>
        <w:spacing w:line="240" w:lineRule="auto"/>
        <w:rPr>
          <w:rFonts w:eastAsia="Times New Roman" w:cs="Arial"/>
          <w:color w:val="000000"/>
          <w:u w:val="single"/>
          <w:lang w:eastAsia="bg-BG"/>
        </w:rPr>
      </w:pPr>
    </w:p>
    <w:p w14:paraId="7814646B" w14:textId="0CCD5D88"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Амифостин</w:t>
      </w:r>
      <w:r w:rsidRPr="006D4FAE">
        <w:rPr>
          <w:rFonts w:eastAsia="Times New Roman" w:cs="Arial"/>
          <w:color w:val="000000"/>
          <w:lang w:eastAsia="bg-BG"/>
        </w:rPr>
        <w:t>: усилване на хипотензивния ефект от прибавяне на нежелани ефекти.</w:t>
      </w:r>
    </w:p>
    <w:p w14:paraId="5D0C4150" w14:textId="77777777" w:rsidR="006D4FAE" w:rsidRPr="006D4FAE" w:rsidRDefault="006D4FAE" w:rsidP="006D4FAE">
      <w:pPr>
        <w:spacing w:line="240" w:lineRule="auto"/>
        <w:rPr>
          <w:rFonts w:eastAsia="Times New Roman" w:cs="Arial"/>
          <w:color w:val="000000"/>
          <w:u w:val="single"/>
          <w:lang w:eastAsia="bg-BG"/>
        </w:rPr>
      </w:pPr>
    </w:p>
    <w:p w14:paraId="415D5D60" w14:textId="708FF08D"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Имипраминови антидепресанти, невгюлептици</w:t>
      </w:r>
      <w:r w:rsidRPr="006D4FAE">
        <w:rPr>
          <w:rFonts w:eastAsia="Times New Roman" w:cs="Arial"/>
          <w:color w:val="000000"/>
          <w:lang w:eastAsia="bg-BG"/>
        </w:rPr>
        <w:t>: антихипертензивен ефект и повишен риск от ортостатична хипотония (адитивен ефект).</w:t>
      </w:r>
    </w:p>
    <w:p w14:paraId="0D6C3F84" w14:textId="77777777" w:rsidR="006D4FAE" w:rsidRPr="006D4FAE" w:rsidRDefault="006D4FAE" w:rsidP="006D4FAE">
      <w:pPr>
        <w:spacing w:line="240" w:lineRule="auto"/>
        <w:rPr>
          <w:rFonts w:eastAsia="Times New Roman" w:cs="Arial"/>
          <w:color w:val="000000"/>
          <w:u w:val="single"/>
          <w:lang w:eastAsia="bg-BG"/>
        </w:rPr>
      </w:pPr>
    </w:p>
    <w:p w14:paraId="35D3F322" w14:textId="43221429"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Бета-блокери при сърдечна недостатъчност (бизопролол. карведилол, метопролол)</w:t>
      </w:r>
      <w:r w:rsidRPr="006D4FAE">
        <w:rPr>
          <w:rFonts w:eastAsia="Times New Roman" w:cs="Arial"/>
          <w:color w:val="000000"/>
          <w:lang w:eastAsia="bg-BG"/>
        </w:rPr>
        <w:t xml:space="preserve">: риск от хипотония и сърдечна недостатъчност при пациенти с латентна или неконтролирана сърдечна недостатъчност </w:t>
      </w:r>
      <w:r w:rsidRPr="006D4FAE">
        <w:rPr>
          <w:rFonts w:eastAsia="Times New Roman" w:cs="Arial"/>
          <w:i/>
          <w:iCs/>
          <w:color w:val="000000"/>
          <w:lang w:val="en-US"/>
        </w:rPr>
        <w:t>(in vitro</w:t>
      </w:r>
      <w:r w:rsidRPr="006D4FAE">
        <w:rPr>
          <w:rFonts w:eastAsia="Times New Roman" w:cs="Arial"/>
          <w:color w:val="000000"/>
          <w:lang w:val="en-US"/>
        </w:rPr>
        <w:t xml:space="preserve"> </w:t>
      </w:r>
      <w:r w:rsidRPr="006D4FAE">
        <w:rPr>
          <w:rFonts w:eastAsia="Times New Roman" w:cs="Arial"/>
          <w:color w:val="000000"/>
          <w:lang w:eastAsia="bg-BG"/>
        </w:rPr>
        <w:t>негативен инотропен ефект на дихидропиридините, различно зависим от продуктите, който може да усили негативните инотропни ефекти на бета-блокерите). Наличието на лечение с бета-блокери може да намали до минимум рефлексната симпатикова реакция, задействана в случай на прекомерно хемодинамично повлияване.</w:t>
      </w:r>
    </w:p>
    <w:p w14:paraId="188BB817" w14:textId="77777777" w:rsidR="006D4FAE" w:rsidRPr="006D4FAE" w:rsidRDefault="006D4FAE" w:rsidP="006D4FAE">
      <w:pPr>
        <w:spacing w:line="240" w:lineRule="auto"/>
        <w:rPr>
          <w:rFonts w:eastAsia="Times New Roman" w:cs="Arial"/>
          <w:color w:val="000000"/>
          <w:u w:val="single"/>
          <w:lang w:eastAsia="bg-BG"/>
        </w:rPr>
      </w:pPr>
    </w:p>
    <w:p w14:paraId="1F232F3A" w14:textId="4A54213B"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Кортикостероиди. тетракозактид</w:t>
      </w:r>
      <w:r w:rsidRPr="006D4FAE">
        <w:rPr>
          <w:rFonts w:eastAsia="Times New Roman" w:cs="Arial"/>
          <w:color w:val="000000"/>
          <w:lang w:eastAsia="bg-BG"/>
        </w:rPr>
        <w:t>: намаление на антихипертензивния ефект (ефект на задържане на вода и натрий при кортикостероидите).</w:t>
      </w:r>
    </w:p>
    <w:p w14:paraId="6A0E86BE" w14:textId="77777777" w:rsidR="006D4FAE" w:rsidRPr="006D4FAE" w:rsidRDefault="006D4FAE" w:rsidP="006D4FAE">
      <w:pPr>
        <w:spacing w:line="240" w:lineRule="auto"/>
        <w:rPr>
          <w:rFonts w:eastAsia="Times New Roman" w:cs="Arial"/>
          <w:color w:val="000000"/>
          <w:u w:val="single"/>
          <w:lang w:eastAsia="bg-BG"/>
        </w:rPr>
      </w:pPr>
    </w:p>
    <w:p w14:paraId="23D78FAD" w14:textId="74332B3C"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Други антихипертензивни лекарства:</w:t>
      </w:r>
      <w:r w:rsidRPr="006D4FAE">
        <w:rPr>
          <w:rFonts w:eastAsia="Times New Roman" w:cs="Arial"/>
          <w:color w:val="000000"/>
          <w:lang w:eastAsia="bg-BG"/>
        </w:rPr>
        <w:t xml:space="preserve"> едновременното прилагане на амлодипин с друго антихипертензивно лекарство (бета-блокер, блокер на ангиотензин II, диуретик, АСЕ- инхибитор) може да усили хипотензивния ефект на амлодипин. Лечение с тринитрат, нитрати или други вазодилататори трябва да бъде внимателно обмислено</w:t>
      </w:r>
    </w:p>
    <w:p w14:paraId="1730C35B" w14:textId="77777777" w:rsidR="006D4FAE" w:rsidRPr="006D4FAE" w:rsidRDefault="006D4FAE" w:rsidP="006D4FAE">
      <w:pPr>
        <w:spacing w:line="240" w:lineRule="auto"/>
        <w:rPr>
          <w:rFonts w:eastAsia="Times New Roman" w:cs="Arial"/>
          <w:color w:val="000000"/>
          <w:u w:val="single"/>
          <w:lang w:eastAsia="bg-BG"/>
        </w:rPr>
      </w:pPr>
    </w:p>
    <w:p w14:paraId="1FAF9DE4" w14:textId="3AC79F23"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Силденафил</w:t>
      </w:r>
      <w:r w:rsidRPr="006D4FAE">
        <w:rPr>
          <w:rFonts w:eastAsia="Times New Roman" w:cs="Arial"/>
          <w:color w:val="000000"/>
          <w:lang w:eastAsia="bg-BG"/>
        </w:rPr>
        <w:t xml:space="preserve">: единична доза от 100 </w:t>
      </w:r>
      <w:r w:rsidRPr="006D4FAE">
        <w:rPr>
          <w:rFonts w:eastAsia="Times New Roman" w:cs="Arial"/>
          <w:color w:val="000000"/>
          <w:lang w:val="en-US"/>
        </w:rPr>
        <w:t xml:space="preserve">mg </w:t>
      </w:r>
      <w:r w:rsidRPr="006D4FAE">
        <w:rPr>
          <w:rFonts w:eastAsia="Times New Roman" w:cs="Arial"/>
          <w:color w:val="000000"/>
          <w:lang w:eastAsia="bg-BG"/>
        </w:rPr>
        <w:t>силденафил при пациенти с есенциална хипертония няма ефект върху фармакокинетичните параметри на амлодипин.</w:t>
      </w:r>
    </w:p>
    <w:p w14:paraId="2F48F697"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При комбинирано използване на амлодипин и силденафил, всяко средство независимо оказва собствения си ефект, понижаващ кръвното налягане.</w:t>
      </w:r>
    </w:p>
    <w:p w14:paraId="0F632AAF" w14:textId="77777777" w:rsidR="006D4FAE" w:rsidRPr="006D4FAE" w:rsidRDefault="006D4FAE" w:rsidP="006D4FAE">
      <w:pPr>
        <w:spacing w:line="240" w:lineRule="auto"/>
        <w:rPr>
          <w:rFonts w:eastAsia="Times New Roman" w:cs="Arial"/>
          <w:color w:val="000000"/>
          <w:u w:val="single"/>
          <w:lang w:eastAsia="bg-BG"/>
        </w:rPr>
      </w:pPr>
    </w:p>
    <w:p w14:paraId="1D28D2A1" w14:textId="44C33208"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Циклоспорин</w:t>
      </w:r>
      <w:r w:rsidRPr="006D4FAE">
        <w:rPr>
          <w:rFonts w:eastAsia="Times New Roman" w:cs="Arial"/>
          <w:color w:val="000000"/>
          <w:lang w:eastAsia="bg-BG"/>
        </w:rPr>
        <w:t>/ Няма проучвания за лекарствени взаимодействия, проведени с циклоспорин и амлодипин при здрави доброволци или други популации, с изключение на пациенти с бъбречна трансплантация, където се наблюдават променливи повишения (средно с 0% до 40%) на най- ниските концентрации на циклоспорин. Трябва да се обмисли за мониторинг на нивата на циклоспорин при пациенти с бъбречна трансплантация на лечение с амлодипин, а дозата на циклоспорин трябва да се намали според необходимостта.</w:t>
      </w:r>
    </w:p>
    <w:p w14:paraId="0F93673A" w14:textId="77777777" w:rsidR="006D4FAE" w:rsidRPr="006D4FAE" w:rsidRDefault="006D4FAE" w:rsidP="006D4FAE">
      <w:pPr>
        <w:spacing w:line="240" w:lineRule="auto"/>
        <w:rPr>
          <w:rFonts w:eastAsia="Times New Roman" w:cs="Arial"/>
          <w:color w:val="000000"/>
          <w:lang w:eastAsia="bg-BG"/>
        </w:rPr>
      </w:pPr>
    </w:p>
    <w:p w14:paraId="422520D0" w14:textId="265114B0"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При изследване на взаимодействията е показано също, че симетидин, аторвастатин, алуминиеви/магнезиеви соли и дигоксин не повлияват фармакокинетиката на амлодипин.</w:t>
      </w:r>
    </w:p>
    <w:p w14:paraId="635DF371" w14:textId="77777777" w:rsidR="006D4FAE" w:rsidRPr="006D4FAE" w:rsidRDefault="006D4FAE" w:rsidP="006D4FAE">
      <w:pPr>
        <w:spacing w:line="240" w:lineRule="auto"/>
        <w:rPr>
          <w:rFonts w:eastAsia="Times New Roman" w:cs="Arial"/>
          <w:b/>
          <w:bCs/>
          <w:color w:val="000000"/>
          <w:u w:val="single"/>
          <w:lang w:eastAsia="bg-BG"/>
        </w:rPr>
      </w:pPr>
    </w:p>
    <w:p w14:paraId="2568997D" w14:textId="6A6943E1" w:rsidR="006D4FAE" w:rsidRPr="006D4FAE" w:rsidRDefault="006D4FAE" w:rsidP="006D4FAE">
      <w:pPr>
        <w:spacing w:line="240" w:lineRule="auto"/>
        <w:rPr>
          <w:rFonts w:eastAsia="Times New Roman" w:cs="Arial"/>
          <w:sz w:val="24"/>
          <w:szCs w:val="24"/>
          <w:lang w:eastAsia="bg-BG"/>
        </w:rPr>
      </w:pPr>
      <w:r w:rsidRPr="006D4FAE">
        <w:rPr>
          <w:rFonts w:eastAsia="Times New Roman" w:cs="Arial"/>
          <w:b/>
          <w:bCs/>
          <w:color w:val="000000"/>
          <w:u w:val="single"/>
          <w:lang w:eastAsia="bg-BG"/>
        </w:rPr>
        <w:lastRenderedPageBreak/>
        <w:t xml:space="preserve">Ефект от едновременното приложение на други лекарствени </w:t>
      </w:r>
      <w:r w:rsidRPr="006D4FAE">
        <w:rPr>
          <w:rFonts w:eastAsia="Times New Roman" w:cs="Arial"/>
          <w:smallCaps/>
          <w:color w:val="000000"/>
          <w:u w:val="single"/>
          <w:lang w:eastAsia="bg-BG"/>
        </w:rPr>
        <w:t>продукти с</w:t>
      </w:r>
      <w:r w:rsidRPr="006D4FAE">
        <w:rPr>
          <w:rFonts w:eastAsia="Times New Roman" w:cs="Arial"/>
          <w:b/>
          <w:bCs/>
          <w:color w:val="000000"/>
          <w:u w:val="single"/>
          <w:lang w:eastAsia="bg-BG"/>
        </w:rPr>
        <w:t xml:space="preserve"> аторвастатин</w:t>
      </w:r>
    </w:p>
    <w:p w14:paraId="062CB809" w14:textId="77777777" w:rsidR="006D4FAE" w:rsidRPr="006D4FAE" w:rsidRDefault="006D4FAE" w:rsidP="006D4FAE">
      <w:pPr>
        <w:spacing w:line="240" w:lineRule="auto"/>
        <w:rPr>
          <w:rFonts w:eastAsia="Times New Roman" w:cs="Arial"/>
          <w:color w:val="000000"/>
          <w:lang w:eastAsia="bg-BG"/>
        </w:rPr>
      </w:pPr>
    </w:p>
    <w:p w14:paraId="38D526A7" w14:textId="24EBD3E5"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 xml:space="preserve">Аторвастатин се метаболизира от цитохром Р450 ЗА4 </w:t>
      </w:r>
      <w:r w:rsidRPr="006D4FAE">
        <w:rPr>
          <w:rFonts w:eastAsia="Times New Roman" w:cs="Arial"/>
          <w:color w:val="000000"/>
          <w:lang w:val="en-US"/>
        </w:rPr>
        <w:t xml:space="preserve">(CYP3A4) </w:t>
      </w:r>
      <w:r w:rsidRPr="006D4FAE">
        <w:rPr>
          <w:rFonts w:eastAsia="Times New Roman" w:cs="Arial"/>
          <w:color w:val="000000"/>
          <w:lang w:eastAsia="bg-BG"/>
        </w:rPr>
        <w:t>и е субстрат на чернодробните транспортери и на полипептидите, транспортиращи органични аниони1</w:t>
      </w:r>
      <w:r w:rsidRPr="006D4FAE">
        <w:rPr>
          <w:rFonts w:eastAsia="Times New Roman" w:cs="Arial"/>
          <w:color w:val="000000"/>
          <w:lang w:val="en-US"/>
        </w:rPr>
        <w:t xml:space="preserve">B1 </w:t>
      </w:r>
      <w:r w:rsidRPr="006D4FAE">
        <w:rPr>
          <w:rFonts w:eastAsia="Times New Roman" w:cs="Arial"/>
          <w:color w:val="000000"/>
          <w:lang w:eastAsia="bg-BG"/>
        </w:rPr>
        <w:t xml:space="preserve">(ОАТР1В1) и 1ВЗ (ОАТР1ВЗ). Метаболитите на аторвастатин са субстрати на ОАТР1В1. Аторвастатин също се идентифицира като субстрат на протеина, свързан с множествена лекарствена резистентност 1 </w:t>
      </w:r>
      <w:r w:rsidRPr="006D4FAE">
        <w:rPr>
          <w:rFonts w:eastAsia="Times New Roman" w:cs="Arial"/>
          <w:color w:val="000000"/>
          <w:lang w:val="en-US"/>
        </w:rPr>
        <w:t xml:space="preserve">(Multi-drug resistant protein </w:t>
      </w:r>
      <w:r w:rsidRPr="006D4FAE">
        <w:rPr>
          <w:rFonts w:eastAsia="Times New Roman" w:cs="Arial"/>
          <w:color w:val="000000"/>
          <w:lang w:eastAsia="bg-BG"/>
        </w:rPr>
        <w:t xml:space="preserve">1, </w:t>
      </w:r>
      <w:r w:rsidRPr="006D4FAE">
        <w:rPr>
          <w:rFonts w:eastAsia="Times New Roman" w:cs="Arial"/>
          <w:color w:val="000000"/>
          <w:lang w:val="en-US"/>
        </w:rPr>
        <w:t xml:space="preserve">MDR1) </w:t>
      </w:r>
      <w:r w:rsidRPr="006D4FAE">
        <w:rPr>
          <w:rFonts w:eastAsia="Times New Roman" w:cs="Arial"/>
          <w:color w:val="000000"/>
          <w:lang w:eastAsia="bg-BG"/>
        </w:rPr>
        <w:t xml:space="preserve">и протеини на резистентност на рака на гърдата </w:t>
      </w:r>
      <w:r w:rsidRPr="006D4FAE">
        <w:rPr>
          <w:rFonts w:eastAsia="Times New Roman" w:cs="Arial"/>
          <w:color w:val="000000"/>
          <w:lang w:val="en-US"/>
        </w:rPr>
        <w:t xml:space="preserve">(Breast cancer resistant protein, BCRP), </w:t>
      </w:r>
      <w:r w:rsidRPr="006D4FAE">
        <w:rPr>
          <w:rFonts w:eastAsia="Times New Roman" w:cs="Arial"/>
          <w:color w:val="000000"/>
          <w:lang w:eastAsia="bg-BG"/>
        </w:rPr>
        <w:t xml:space="preserve">които може да ограничат чревната абсорбция и жлъчния клирънс на аторвастатин (вж. точка 5.2). Едновременното прилагане на лекарствени продукти, които са инхибитори на </w:t>
      </w:r>
      <w:r w:rsidRPr="006D4FAE">
        <w:rPr>
          <w:rFonts w:eastAsia="Times New Roman" w:cs="Arial"/>
          <w:color w:val="000000"/>
          <w:lang w:val="en-US"/>
        </w:rPr>
        <w:t xml:space="preserve">CYP3A4 </w:t>
      </w:r>
      <w:r w:rsidRPr="006D4FAE">
        <w:rPr>
          <w:rFonts w:eastAsia="Times New Roman" w:cs="Arial"/>
          <w:color w:val="000000"/>
          <w:lang w:eastAsia="bg-BG"/>
        </w:rPr>
        <w:t>или транспортните протеини може да доведе до повишени плазмени концентрации на аторвастатин и повишен риск от миопатия. Рискът може също да се повиши при едновременно прилагане на аторвастатин с други лекарствени продукти, притежаващи потенциал да индуцират миопатия като фибрати и езетимиб (вж. точка 4.4).</w:t>
      </w:r>
    </w:p>
    <w:p w14:paraId="289BD519" w14:textId="77777777" w:rsidR="006D4FAE" w:rsidRPr="006D4FAE" w:rsidRDefault="006D4FAE" w:rsidP="006D4FAE">
      <w:pPr>
        <w:spacing w:line="240" w:lineRule="auto"/>
        <w:rPr>
          <w:rFonts w:eastAsia="Times New Roman" w:cs="Arial"/>
          <w:i/>
          <w:iCs/>
          <w:color w:val="000000"/>
          <w:u w:val="single"/>
          <w:lang w:eastAsia="bg-BG"/>
        </w:rPr>
      </w:pPr>
    </w:p>
    <w:p w14:paraId="6438B121" w14:textId="7C9CDB73"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 xml:space="preserve">Инхибитори на </w:t>
      </w:r>
      <w:r w:rsidRPr="006D4FAE">
        <w:rPr>
          <w:rFonts w:eastAsia="Times New Roman" w:cs="Arial"/>
          <w:i/>
          <w:iCs/>
          <w:color w:val="000000"/>
          <w:u w:val="single"/>
          <w:lang w:val="en-US"/>
        </w:rPr>
        <w:t>CYP3A4</w:t>
      </w:r>
    </w:p>
    <w:p w14:paraId="3C6ED1EE" w14:textId="77777777" w:rsidR="006D4FAE" w:rsidRPr="006D4FAE" w:rsidRDefault="006D4FAE" w:rsidP="006D4FAE">
      <w:pPr>
        <w:spacing w:line="240" w:lineRule="auto"/>
        <w:rPr>
          <w:rFonts w:eastAsia="Times New Roman" w:cs="Arial"/>
          <w:color w:val="000000"/>
          <w:lang w:eastAsia="bg-BG"/>
        </w:rPr>
      </w:pPr>
    </w:p>
    <w:p w14:paraId="6DF01E5F" w14:textId="7D4ADF8B"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 xml:space="preserve">Установено е, че мощните инхибитори на </w:t>
      </w:r>
      <w:r w:rsidRPr="006D4FAE">
        <w:rPr>
          <w:rFonts w:eastAsia="Times New Roman" w:cs="Arial"/>
          <w:color w:val="000000"/>
          <w:lang w:val="en-US"/>
        </w:rPr>
        <w:t xml:space="preserve">CYP3A4 </w:t>
      </w:r>
      <w:r w:rsidRPr="006D4FAE">
        <w:rPr>
          <w:rFonts w:eastAsia="Times New Roman" w:cs="Arial"/>
          <w:color w:val="000000"/>
          <w:lang w:eastAsia="bg-BG"/>
        </w:rPr>
        <w:t>водят до значително повишаване на концентрациите на аторвастатин (вж. Таблица 1 и подробната информация по-долу).</w:t>
      </w:r>
    </w:p>
    <w:p w14:paraId="3EEDA0FE" w14:textId="77777777" w:rsidR="006D4FAE" w:rsidRPr="006D4FAE" w:rsidRDefault="006D4FAE" w:rsidP="006D4FAE">
      <w:pPr>
        <w:rPr>
          <w:rFonts w:eastAsia="Times New Roman" w:cs="Arial"/>
          <w:sz w:val="24"/>
          <w:szCs w:val="24"/>
          <w:lang w:eastAsia="bg-BG"/>
        </w:rPr>
      </w:pPr>
      <w:r w:rsidRPr="006D4FAE">
        <w:rPr>
          <w:rFonts w:eastAsia="Times New Roman" w:cs="Arial"/>
          <w:color w:val="000000"/>
          <w:lang w:eastAsia="bg-BG"/>
        </w:rPr>
        <w:t xml:space="preserve">Едновременното прилагане на мощни инхибитори на </w:t>
      </w:r>
      <w:r w:rsidRPr="006D4FAE">
        <w:rPr>
          <w:rFonts w:eastAsia="Times New Roman" w:cs="Arial"/>
          <w:color w:val="000000"/>
          <w:lang w:val="en-US"/>
        </w:rPr>
        <w:t xml:space="preserve">CYP3A4 </w:t>
      </w:r>
      <w:r w:rsidRPr="006D4FAE">
        <w:rPr>
          <w:rFonts w:eastAsia="Times New Roman" w:cs="Arial"/>
          <w:color w:val="000000"/>
          <w:lang w:eastAsia="bg-BG"/>
        </w:rPr>
        <w:t>(напр. циклоспорин,</w:t>
      </w:r>
      <w:r>
        <w:rPr>
          <w:rFonts w:eastAsia="Times New Roman" w:cs="Arial"/>
          <w:color w:val="000000"/>
          <w:lang w:val="en-US" w:eastAsia="bg-BG"/>
        </w:rPr>
        <w:t xml:space="preserve"> </w:t>
      </w:r>
      <w:r w:rsidRPr="006D4FAE">
        <w:rPr>
          <w:rFonts w:eastAsia="Times New Roman" w:cs="Arial"/>
          <w:color w:val="000000"/>
          <w:lang w:eastAsia="bg-BG"/>
        </w:rPr>
        <w:t xml:space="preserve">телитромицин, кларитромицин, делавирдин, стирипентол, кетоконазол, вориконазол, итраконазол, позаконазол, някои антивирусни средства, използвани при лечението на </w:t>
      </w:r>
      <w:r w:rsidRPr="006D4FAE">
        <w:rPr>
          <w:rFonts w:eastAsia="Times New Roman" w:cs="Arial"/>
          <w:color w:val="000000"/>
          <w:lang w:val="en-US"/>
        </w:rPr>
        <w:t xml:space="preserve">HCV </w:t>
      </w:r>
      <w:r w:rsidRPr="006D4FAE">
        <w:rPr>
          <w:rFonts w:eastAsia="Times New Roman" w:cs="Arial"/>
          <w:color w:val="000000"/>
          <w:lang w:eastAsia="bg-BG"/>
        </w:rPr>
        <w:t xml:space="preserve">(например елбасвир/гразопревир) и </w:t>
      </w:r>
      <w:r w:rsidRPr="006D4FAE">
        <w:rPr>
          <w:rFonts w:eastAsia="Times New Roman" w:cs="Arial"/>
          <w:color w:val="000000"/>
          <w:lang w:val="en-US"/>
        </w:rPr>
        <w:t>HI</w:t>
      </w:r>
      <w:r w:rsidRPr="006D4FAE">
        <w:rPr>
          <w:rFonts w:eastAsia="Times New Roman" w:cs="Arial"/>
          <w:color w:val="000000"/>
          <w:lang w:eastAsia="bg-BG"/>
        </w:rPr>
        <w:t>V протеазни инхибитори, включително ритонавир, лопинавир, атазанавир, индинавир, дарунавир и др.) трябва да се избягва, ако е възможно. В случаи, когато едновременното прилагане на тези лекарствени продукти с аторвастатин не може да се избегне, трябва да се обмислят по-ниски начална и максимална дози аторвастатин и се препоръчва подходящо клинично проследяване на пациентите (вж. Таблица 1).</w:t>
      </w:r>
    </w:p>
    <w:p w14:paraId="2AA1F522" w14:textId="77777777" w:rsidR="006D4FAE" w:rsidRPr="006D4FAE" w:rsidRDefault="006D4FAE" w:rsidP="006D4FAE">
      <w:pPr>
        <w:spacing w:line="240" w:lineRule="auto"/>
        <w:rPr>
          <w:rFonts w:eastAsia="Times New Roman" w:cs="Arial"/>
          <w:color w:val="000000"/>
          <w:lang w:eastAsia="bg-BG"/>
        </w:rPr>
      </w:pPr>
    </w:p>
    <w:p w14:paraId="3D460D8F" w14:textId="029F0C2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 xml:space="preserve">Умерени инхибитори на </w:t>
      </w:r>
      <w:r w:rsidRPr="006D4FAE">
        <w:rPr>
          <w:rFonts w:eastAsia="Times New Roman" w:cs="Arial"/>
          <w:color w:val="000000"/>
          <w:lang w:val="en-US"/>
        </w:rPr>
        <w:t xml:space="preserve">CYP3A4: </w:t>
      </w:r>
      <w:r w:rsidRPr="006D4FAE">
        <w:rPr>
          <w:rFonts w:eastAsia="Times New Roman" w:cs="Arial"/>
          <w:color w:val="000000"/>
          <w:lang w:eastAsia="bg-BG"/>
        </w:rPr>
        <w:t xml:space="preserve">(напр. еритромицин, дилтиазем, верапамил и флуконазол) може да повишат плазмените концентрации на аторвастатин (вж. Таблица 1). Наблюдаван е повишен риск от миопатия при употреба на еритромицин в комбинация със статини. Проучвания на взаимодействията, оценяващи ефектите на амиодарон и верапамил върху аторвастатин не са провеждани. Известно е, че както амиодарон, така и верапамил, инхибират активността на </w:t>
      </w:r>
      <w:r w:rsidRPr="006D4FAE">
        <w:rPr>
          <w:rFonts w:eastAsia="Times New Roman" w:cs="Arial"/>
          <w:color w:val="000000"/>
          <w:lang w:val="en-US"/>
        </w:rPr>
        <w:t>CYP3</w:t>
      </w:r>
      <w:r w:rsidRPr="006D4FAE">
        <w:rPr>
          <w:rFonts w:eastAsia="Times New Roman" w:cs="Arial"/>
          <w:color w:val="000000"/>
          <w:lang w:eastAsia="bg-BG"/>
        </w:rPr>
        <w:t xml:space="preserve">А4 и едновременното им прилагане с аторвастатин може да доведе до повишена системна експозиция на аторвастатин. Поради това при едновременно прилагане с умерени инхибитори на </w:t>
      </w:r>
      <w:r w:rsidRPr="006D4FAE">
        <w:rPr>
          <w:rFonts w:eastAsia="Times New Roman" w:cs="Arial"/>
          <w:color w:val="000000"/>
          <w:lang w:val="en-US"/>
        </w:rPr>
        <w:t>CYP3</w:t>
      </w:r>
      <w:r w:rsidRPr="006D4FAE">
        <w:rPr>
          <w:rFonts w:eastAsia="Times New Roman" w:cs="Arial"/>
          <w:color w:val="000000"/>
          <w:lang w:eastAsia="bg-BG"/>
        </w:rPr>
        <w:t>А4 трябва да се обмисли по-ниска максимална доза аторвастатин и се препоръчва подходящо клинично проследяване на пациента. Препоръчва се подходящо клинично проследяване в началото на терапията или при промяна на дозата на инхибитора.</w:t>
      </w:r>
    </w:p>
    <w:p w14:paraId="04AA7590" w14:textId="77777777" w:rsidR="006D4FAE" w:rsidRPr="006D4FAE" w:rsidRDefault="006D4FAE" w:rsidP="006D4FAE">
      <w:pPr>
        <w:spacing w:line="240" w:lineRule="auto"/>
        <w:rPr>
          <w:rFonts w:eastAsia="Times New Roman" w:cs="Arial"/>
          <w:i/>
          <w:iCs/>
          <w:color w:val="000000"/>
          <w:u w:val="single"/>
          <w:lang w:eastAsia="bg-BG"/>
        </w:rPr>
      </w:pPr>
    </w:p>
    <w:p w14:paraId="43830642" w14:textId="54D18364"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 xml:space="preserve">Индуктори на </w:t>
      </w:r>
      <w:r w:rsidRPr="006D4FAE">
        <w:rPr>
          <w:rFonts w:eastAsia="Times New Roman" w:cs="Arial"/>
          <w:i/>
          <w:iCs/>
          <w:color w:val="000000"/>
          <w:u w:val="single"/>
          <w:lang w:val="en-US"/>
        </w:rPr>
        <w:t>CYP3A4</w:t>
      </w:r>
    </w:p>
    <w:p w14:paraId="5B205663" w14:textId="77777777" w:rsidR="006D4FAE" w:rsidRPr="006D4FAE" w:rsidRDefault="006D4FAE" w:rsidP="006D4FAE">
      <w:pPr>
        <w:spacing w:line="240" w:lineRule="auto"/>
        <w:rPr>
          <w:rFonts w:eastAsia="Times New Roman" w:cs="Arial"/>
          <w:color w:val="000000"/>
          <w:lang w:eastAsia="bg-BG"/>
        </w:rPr>
      </w:pPr>
    </w:p>
    <w:p w14:paraId="1493ED9E" w14:textId="1A6CCDD0"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 xml:space="preserve">Едновременното прилагане на аторвастатин с индуктори на цитохром Р4503А (напр. ефавиренц, рифампин, жълт кантарион) може да доведе до вариабилно понижаване на плазмените концентрации на аторвастатин. Поради двойното взаимодействие на рифампин (индукция на цитохром Р4503А и инхибиция на хепатоцитния транспортен протеин за обратно поемане ОАТР1В1), едновременното прилагане на аторвастатин с рифампин се препоръчва, като забавеното прилагане на аторвастатин след прилагането </w:t>
      </w:r>
      <w:r w:rsidRPr="006D4FAE">
        <w:rPr>
          <w:rFonts w:eastAsia="Times New Roman" w:cs="Arial"/>
          <w:color w:val="000000"/>
          <w:lang w:eastAsia="bg-BG"/>
        </w:rPr>
        <w:lastRenderedPageBreak/>
        <w:t>на рифампин се свързва със значително понижение на плазмените концентрации на аторвастатин. Въпреки това, ефектът на рифампин върху концентрациите на аторвастатин в хепатоцитите е неустановен и ако едновременното прилагане не може да се избегне, пациентите трябва внимателно да се проследяват за ефикасност.</w:t>
      </w:r>
    </w:p>
    <w:p w14:paraId="72B2BD22" w14:textId="77777777" w:rsidR="006D4FAE" w:rsidRPr="006D4FAE" w:rsidRDefault="006D4FAE" w:rsidP="006D4FAE">
      <w:pPr>
        <w:spacing w:line="240" w:lineRule="auto"/>
        <w:rPr>
          <w:rFonts w:eastAsia="Times New Roman" w:cs="Arial"/>
          <w:i/>
          <w:iCs/>
          <w:color w:val="000000"/>
          <w:u w:val="single"/>
          <w:lang w:eastAsia="bg-BG"/>
        </w:rPr>
      </w:pPr>
    </w:p>
    <w:p w14:paraId="0A0F7F7F" w14:textId="4168F604"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Инхибитори на транспортерите</w:t>
      </w:r>
    </w:p>
    <w:p w14:paraId="26B6FB40" w14:textId="77777777" w:rsidR="006D4FAE" w:rsidRPr="006D4FAE" w:rsidRDefault="006D4FAE" w:rsidP="006D4FAE">
      <w:pPr>
        <w:spacing w:line="240" w:lineRule="auto"/>
        <w:rPr>
          <w:rFonts w:eastAsia="Times New Roman" w:cs="Arial"/>
          <w:color w:val="000000"/>
          <w:lang w:eastAsia="bg-BG"/>
        </w:rPr>
      </w:pPr>
    </w:p>
    <w:p w14:paraId="0F9AEE5A" w14:textId="2910F66F"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Инхибиторите на транспортните протеини (напр. циклоспорин, летермовир) може да повишат системната експозиция на аторвастатин (вж. Таблица 1). Ефектът от инхибирането на чернодробните транспортери на обратното поемане върху концентрациите на аторвастатин в хепатоцитите е неизвестен. Ако едновременното прилагане не може да се избегне, се препоръчва понижаване на дозата и клинично проследяв</w:t>
      </w:r>
      <w:r>
        <w:rPr>
          <w:rFonts w:eastAsia="Times New Roman" w:cs="Arial"/>
          <w:color w:val="000000"/>
          <w:lang w:eastAsia="bg-BG"/>
        </w:rPr>
        <w:t>ане за ефикасност (вж. Таблица 1</w:t>
      </w:r>
      <w:r w:rsidRPr="006D4FAE">
        <w:rPr>
          <w:rFonts w:eastAsia="Times New Roman" w:cs="Arial"/>
          <w:color w:val="000000"/>
          <w:lang w:eastAsia="bg-BG"/>
        </w:rPr>
        <w:t>).</w:t>
      </w:r>
    </w:p>
    <w:p w14:paraId="6D95C9BF" w14:textId="77777777" w:rsidR="006D4FAE" w:rsidRPr="006D4FAE" w:rsidRDefault="006D4FAE" w:rsidP="006D4FAE">
      <w:pPr>
        <w:spacing w:line="240" w:lineRule="auto"/>
        <w:rPr>
          <w:rFonts w:eastAsia="Times New Roman" w:cs="Arial"/>
          <w:color w:val="000000"/>
          <w:lang w:eastAsia="bg-BG"/>
        </w:rPr>
      </w:pPr>
    </w:p>
    <w:p w14:paraId="45B6A38C" w14:textId="2245DF5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Употребата на аторвастатин не се препоръчва при пациенти, приемащи летермовир едновременно с циклоспорин (вж. точка 4.4).</w:t>
      </w:r>
    </w:p>
    <w:p w14:paraId="395E3A55" w14:textId="77777777" w:rsidR="006D4FAE" w:rsidRPr="006D4FAE" w:rsidRDefault="006D4FAE" w:rsidP="006D4FAE">
      <w:pPr>
        <w:spacing w:line="240" w:lineRule="auto"/>
        <w:rPr>
          <w:rFonts w:eastAsia="Times New Roman" w:cs="Arial"/>
          <w:i/>
          <w:iCs/>
          <w:color w:val="000000"/>
          <w:u w:val="single"/>
          <w:lang w:eastAsia="bg-BG"/>
        </w:rPr>
      </w:pPr>
    </w:p>
    <w:p w14:paraId="0AAD1C30" w14:textId="2669869F"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Гемфиброзил/фибрати</w:t>
      </w:r>
    </w:p>
    <w:p w14:paraId="22518356" w14:textId="77777777" w:rsidR="006D4FAE" w:rsidRPr="006D4FAE" w:rsidRDefault="006D4FAE" w:rsidP="006D4FAE">
      <w:pPr>
        <w:spacing w:line="240" w:lineRule="auto"/>
        <w:rPr>
          <w:rFonts w:eastAsia="Times New Roman" w:cs="Arial"/>
          <w:color w:val="000000"/>
          <w:lang w:eastAsia="bg-BG"/>
        </w:rPr>
      </w:pPr>
    </w:p>
    <w:p w14:paraId="2E1F0740" w14:textId="6EF0AE09"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Самостоятелната употреба на фибрати понякога се свързва с мускулни прояви, включително рабдомиолиза. Рискът от тези прояви може да се повиши при едновременна употреба на фибрати и аторвастатин. Ако едновременното прилагане не може да се избегне, трябва да се използва най-малката доза аторвастатин, необходима за достигане на терапевтичен ефект и пациентите трябва да се проследяват (вж. точка 4.4).</w:t>
      </w:r>
    </w:p>
    <w:p w14:paraId="1E856577" w14:textId="77777777" w:rsidR="006D4FAE" w:rsidRPr="006D4FAE" w:rsidRDefault="006D4FAE" w:rsidP="006D4FAE">
      <w:pPr>
        <w:spacing w:line="240" w:lineRule="auto"/>
        <w:rPr>
          <w:rFonts w:eastAsia="Times New Roman" w:cs="Arial"/>
          <w:i/>
          <w:iCs/>
          <w:color w:val="000000"/>
          <w:u w:val="single"/>
          <w:lang w:eastAsia="bg-BG"/>
        </w:rPr>
      </w:pPr>
    </w:p>
    <w:p w14:paraId="7765E35C" w14:textId="2C283BA8"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Езетимиб</w:t>
      </w:r>
    </w:p>
    <w:p w14:paraId="4AC825E8" w14:textId="77777777" w:rsidR="006D4FAE" w:rsidRPr="006D4FAE" w:rsidRDefault="006D4FAE" w:rsidP="006D4FAE">
      <w:pPr>
        <w:rPr>
          <w:rFonts w:eastAsia="Times New Roman" w:cs="Arial"/>
          <w:color w:val="000000"/>
          <w:lang w:eastAsia="bg-BG"/>
        </w:rPr>
      </w:pPr>
    </w:p>
    <w:p w14:paraId="5375FD1D" w14:textId="7B6324B2" w:rsidR="002939D8" w:rsidRPr="006D4FAE" w:rsidRDefault="006D4FAE" w:rsidP="006D4FAE">
      <w:pPr>
        <w:rPr>
          <w:rFonts w:eastAsia="Times New Roman" w:cs="Arial"/>
          <w:color w:val="000000"/>
          <w:lang w:eastAsia="bg-BG"/>
        </w:rPr>
      </w:pPr>
      <w:r w:rsidRPr="006D4FAE">
        <w:rPr>
          <w:rFonts w:eastAsia="Times New Roman" w:cs="Arial"/>
          <w:color w:val="000000"/>
          <w:lang w:eastAsia="bg-BG"/>
        </w:rPr>
        <w:t>Самостоятелната употреба на езетимиб се свързва с мускулни прояви, включичително рабдомиолиза. Ето защо рискът от тези събития може да се повиши при едновременна употреба на езетимиб и аторвастатин. Препоръчва се подходящо клинично проследяване на тези пациенти.</w:t>
      </w:r>
    </w:p>
    <w:p w14:paraId="2583C4B1" w14:textId="4B1D6FE0" w:rsidR="006D4FAE" w:rsidRPr="006D4FAE" w:rsidRDefault="006D4FAE" w:rsidP="006D4FAE">
      <w:pPr>
        <w:rPr>
          <w:rFonts w:eastAsia="Times New Roman" w:cs="Arial"/>
          <w:color w:val="000000"/>
          <w:lang w:eastAsia="bg-BG"/>
        </w:rPr>
      </w:pPr>
    </w:p>
    <w:p w14:paraId="68BE8AC8"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Колестипол</w:t>
      </w:r>
    </w:p>
    <w:p w14:paraId="4DE9B37E" w14:textId="77777777" w:rsidR="006D4FAE" w:rsidRPr="006D4FAE" w:rsidRDefault="006D4FAE" w:rsidP="006D4FAE">
      <w:pPr>
        <w:spacing w:line="240" w:lineRule="auto"/>
        <w:rPr>
          <w:rFonts w:eastAsia="Times New Roman" w:cs="Arial"/>
          <w:color w:val="000000"/>
          <w:lang w:eastAsia="bg-BG"/>
        </w:rPr>
      </w:pPr>
    </w:p>
    <w:p w14:paraId="70DF1BE8" w14:textId="161F681C"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Плазмените концентрации на аторвастатин и неговите активни метаболити са били по-ниски (съотношение на концентрация на аторвастатин: 0,74), когато колестипол е прилаган едновременно с аторвастатин. Ефектът върху липидите, обаче, е бил по-изразен при едновременното прилагане на аторвастатин и колестипол, отколкото при самостоятелното приложение на двете лекарства.</w:t>
      </w:r>
    </w:p>
    <w:p w14:paraId="0ADDE434" w14:textId="77777777" w:rsidR="006D4FAE" w:rsidRPr="006D4FAE" w:rsidRDefault="006D4FAE" w:rsidP="006D4FAE">
      <w:pPr>
        <w:spacing w:line="240" w:lineRule="auto"/>
        <w:rPr>
          <w:rFonts w:eastAsia="Times New Roman" w:cs="Arial"/>
          <w:i/>
          <w:iCs/>
          <w:color w:val="000000"/>
          <w:u w:val="single"/>
          <w:lang w:eastAsia="bg-BG"/>
        </w:rPr>
      </w:pPr>
    </w:p>
    <w:p w14:paraId="3A3E79C9" w14:textId="10B85692"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Фузидова киселина</w:t>
      </w:r>
    </w:p>
    <w:p w14:paraId="6FCFE8B5" w14:textId="77777777" w:rsidR="006D4FAE" w:rsidRPr="006D4FAE" w:rsidRDefault="006D4FAE" w:rsidP="006D4FAE">
      <w:pPr>
        <w:spacing w:line="240" w:lineRule="auto"/>
        <w:rPr>
          <w:rFonts w:eastAsia="Times New Roman" w:cs="Arial"/>
          <w:color w:val="000000"/>
          <w:lang w:eastAsia="bg-BG"/>
        </w:rPr>
      </w:pPr>
    </w:p>
    <w:p w14:paraId="09D2DA15" w14:textId="7D88451A"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Рискът от миопатия, включително рабдомиолиза, може да бъде повишен при едновременното прилагане на лекарствени форми за системно приложение на фузидова киселина със статини. Механизмът на това взаимодействие (независимо дали е фармакодинамичен или фармакокинетичен или и двата) все още е неизвестен. Има съобщения за случаи на рабдомиолиза (включително с летален изход) при пациенти, получаващи тази комбинация.</w:t>
      </w:r>
    </w:p>
    <w:p w14:paraId="78CAA211" w14:textId="77777777" w:rsidR="006D4FAE" w:rsidRPr="006D4FAE" w:rsidRDefault="006D4FAE" w:rsidP="006D4FAE">
      <w:pPr>
        <w:spacing w:line="240" w:lineRule="auto"/>
        <w:rPr>
          <w:rFonts w:eastAsia="Times New Roman" w:cs="Arial"/>
          <w:color w:val="000000"/>
          <w:lang w:eastAsia="bg-BG"/>
        </w:rPr>
      </w:pPr>
    </w:p>
    <w:p w14:paraId="790504BC" w14:textId="26A09040"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lastRenderedPageBreak/>
        <w:t>Ако лечението със системна фузидова киселина е необходимо, лечението с аторвастатин трябва да се преустанови по време на периода на лечение на фузидова киселина. Вижте също точка 4.4.</w:t>
      </w:r>
    </w:p>
    <w:p w14:paraId="18092D2D" w14:textId="77777777" w:rsidR="006D4FAE" w:rsidRPr="006D4FAE" w:rsidRDefault="006D4FAE" w:rsidP="006D4FAE">
      <w:pPr>
        <w:spacing w:line="240" w:lineRule="auto"/>
        <w:rPr>
          <w:rFonts w:eastAsia="Times New Roman" w:cs="Arial"/>
          <w:i/>
          <w:iCs/>
          <w:color w:val="000000"/>
          <w:u w:val="single"/>
          <w:lang w:eastAsia="bg-BG"/>
        </w:rPr>
      </w:pPr>
    </w:p>
    <w:p w14:paraId="50938779" w14:textId="501D8877"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Колхицин</w:t>
      </w:r>
    </w:p>
    <w:p w14:paraId="46C10B71" w14:textId="11272AC5"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Въпреки че не са провеждани проучвания за взаимодействие на аторвастатин и колхицин, случаи на миопатия са били наблюдавани при лечение с аторвастатин, прилаган едновременно с колхицин. Изисква се внимание при предписване на аторвастатин с колхицин.</w:t>
      </w:r>
    </w:p>
    <w:p w14:paraId="6DCFB5AE" w14:textId="77777777" w:rsidR="006D4FAE" w:rsidRPr="006D4FAE" w:rsidRDefault="006D4FAE" w:rsidP="006D4FAE">
      <w:pPr>
        <w:spacing w:line="240" w:lineRule="auto"/>
        <w:rPr>
          <w:rFonts w:eastAsia="Times New Roman" w:cs="Arial"/>
          <w:b/>
          <w:bCs/>
          <w:color w:val="000000"/>
          <w:lang w:eastAsia="bg-BG"/>
        </w:rPr>
      </w:pPr>
    </w:p>
    <w:p w14:paraId="76E0C9C3" w14:textId="1997C0E4" w:rsidR="006D4FAE" w:rsidRPr="006D4FAE" w:rsidRDefault="006D4FAE" w:rsidP="006D4FAE">
      <w:pPr>
        <w:spacing w:line="240" w:lineRule="auto"/>
        <w:rPr>
          <w:rFonts w:eastAsia="Times New Roman" w:cs="Arial"/>
          <w:sz w:val="24"/>
          <w:szCs w:val="24"/>
          <w:lang w:eastAsia="bg-BG"/>
        </w:rPr>
      </w:pPr>
      <w:r w:rsidRPr="006D4FAE">
        <w:rPr>
          <w:rFonts w:eastAsia="Times New Roman" w:cs="Arial"/>
          <w:b/>
          <w:bCs/>
          <w:color w:val="000000"/>
          <w:lang w:eastAsia="bg-BG"/>
        </w:rPr>
        <w:t>Ефекти на аторвастатин върху други лекарствени продукти, при едновременно прилагане</w:t>
      </w:r>
    </w:p>
    <w:p w14:paraId="24F48AB2" w14:textId="77777777" w:rsidR="006D4FAE" w:rsidRPr="006D4FAE" w:rsidRDefault="006D4FAE" w:rsidP="006D4FAE">
      <w:pPr>
        <w:spacing w:line="240" w:lineRule="auto"/>
        <w:rPr>
          <w:rFonts w:eastAsia="Times New Roman" w:cs="Arial"/>
          <w:i/>
          <w:iCs/>
          <w:color w:val="000000"/>
          <w:u w:val="single"/>
          <w:lang w:eastAsia="bg-BG"/>
        </w:rPr>
      </w:pPr>
    </w:p>
    <w:p w14:paraId="109E092A"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Дигоксин</w:t>
      </w:r>
    </w:p>
    <w:p w14:paraId="7BE12A3A" w14:textId="3AC0C6F9"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 xml:space="preserve">Когато многократни дози дигоксин и 10 </w:t>
      </w:r>
      <w:r w:rsidRPr="006D4FAE">
        <w:rPr>
          <w:rFonts w:eastAsia="Times New Roman" w:cs="Arial"/>
          <w:color w:val="000000"/>
          <w:lang w:val="en-US"/>
        </w:rPr>
        <w:t xml:space="preserve">mg </w:t>
      </w:r>
      <w:r w:rsidRPr="006D4FAE">
        <w:rPr>
          <w:rFonts w:eastAsia="Times New Roman" w:cs="Arial"/>
          <w:color w:val="000000"/>
          <w:lang w:eastAsia="bg-BG"/>
        </w:rPr>
        <w:t>аторвастатин са прилагани едновременно, стационарните концентрации на дигоксин са се повишили леко. Пациентите, приемащи дигоксин, трябва да бъдат подходящо проследявани.</w:t>
      </w:r>
    </w:p>
    <w:p w14:paraId="0C19791F" w14:textId="77777777" w:rsidR="006D4FAE" w:rsidRPr="006D4FAE" w:rsidRDefault="006D4FAE" w:rsidP="006D4FAE">
      <w:pPr>
        <w:spacing w:line="240" w:lineRule="auto"/>
        <w:rPr>
          <w:rFonts w:eastAsia="Times New Roman" w:cs="Arial"/>
          <w:i/>
          <w:iCs/>
          <w:color w:val="000000"/>
          <w:u w:val="single"/>
          <w:lang w:eastAsia="bg-BG"/>
        </w:rPr>
      </w:pPr>
    </w:p>
    <w:p w14:paraId="081DF7FF" w14:textId="19131501"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Перорални контраиептиви</w:t>
      </w:r>
    </w:p>
    <w:p w14:paraId="00BFAE1C" w14:textId="177ABFBE"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Едновременно прилагане на аторвастатин с перорален контрацептив предизвиква повишение на плазмените концентрации на норетиндрон и етинилестрадиол.</w:t>
      </w:r>
    </w:p>
    <w:p w14:paraId="3AC3C2E6" w14:textId="77777777" w:rsidR="006D4FAE" w:rsidRPr="006D4FAE" w:rsidRDefault="006D4FAE" w:rsidP="006D4FAE">
      <w:pPr>
        <w:spacing w:line="240" w:lineRule="auto"/>
        <w:rPr>
          <w:rFonts w:eastAsia="Times New Roman" w:cs="Arial"/>
          <w:i/>
          <w:iCs/>
          <w:color w:val="000000"/>
          <w:u w:val="single"/>
          <w:lang w:eastAsia="bg-BG"/>
        </w:rPr>
      </w:pPr>
    </w:p>
    <w:p w14:paraId="54870BB0" w14:textId="5F7586DD" w:rsidR="006D4FAE" w:rsidRPr="006D4FAE" w:rsidRDefault="006D4FAE" w:rsidP="006D4FAE">
      <w:pPr>
        <w:spacing w:line="240" w:lineRule="auto"/>
        <w:rPr>
          <w:rFonts w:eastAsia="Times New Roman" w:cs="Arial"/>
          <w:sz w:val="24"/>
          <w:szCs w:val="24"/>
          <w:lang w:eastAsia="bg-BG"/>
        </w:rPr>
      </w:pPr>
      <w:r w:rsidRPr="006D4FAE">
        <w:rPr>
          <w:rFonts w:eastAsia="Times New Roman" w:cs="Arial"/>
          <w:i/>
          <w:iCs/>
          <w:color w:val="000000"/>
          <w:u w:val="single"/>
          <w:lang w:eastAsia="bg-BG"/>
        </w:rPr>
        <w:t>Варфарин</w:t>
      </w:r>
    </w:p>
    <w:p w14:paraId="5BD83C86" w14:textId="08877844"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 xml:space="preserve">В клинично проучване при пациенти на хронична терапия с варфарин, едновременното прилагане на аторвастатин 80 </w:t>
      </w:r>
      <w:r w:rsidRPr="006D4FAE">
        <w:rPr>
          <w:rFonts w:eastAsia="Times New Roman" w:cs="Arial"/>
          <w:color w:val="000000"/>
          <w:lang w:val="en-US"/>
        </w:rPr>
        <w:t xml:space="preserve">mg </w:t>
      </w:r>
      <w:r w:rsidRPr="006D4FAE">
        <w:rPr>
          <w:rFonts w:eastAsia="Times New Roman" w:cs="Arial"/>
          <w:color w:val="000000"/>
          <w:lang w:eastAsia="bg-BG"/>
        </w:rPr>
        <w:t>дневно с варфарин е предизвикало малко понижение, от около 1,7 секунди, на протромби новото време през първите 4 дни на прием, което се е върнало към норма в рамките на 15 дни от началото па терапията с аторвастатин. Въпреки че много малко случаи на клинично значими взаимодействия с антикоагуланти са съобщавани, протромбиновото време трябвала се определи преди започване на аторвастатин при пациенти, приемащи кумаринови антикоагуланти и достатъчно често в началото на терапията, за да е сигурно, че няма промени в този показател. Веднъж установено стабилно протромбиново време, мониторирането на този показател може да става на обичайните интервали, препоръчителни за пациентите на кумаринови антикоагуланти. Ако дозата на аторвастатин се промени или се прекрати приемът, трябва да се повтори същата процедура. Терапията е аторвастатин не е свързана с кървене или с промени в протромбиновото време при пациенти, неприемащи антикоагуланти.</w:t>
      </w:r>
    </w:p>
    <w:p w14:paraId="169C3733" w14:textId="77777777" w:rsidR="006D4FAE" w:rsidRPr="006D4FAE" w:rsidRDefault="006D4FAE" w:rsidP="006D4FAE">
      <w:pPr>
        <w:rPr>
          <w:rFonts w:eastAsia="Times New Roman" w:cs="Arial"/>
          <w:color w:val="000000"/>
          <w:u w:val="single"/>
          <w:lang w:eastAsia="bg-BG"/>
        </w:rPr>
      </w:pPr>
    </w:p>
    <w:p w14:paraId="4359B958" w14:textId="48483EC0" w:rsidR="006D4FAE" w:rsidRPr="006D4FAE" w:rsidRDefault="006D4FAE" w:rsidP="006D4FAE">
      <w:pPr>
        <w:rPr>
          <w:rFonts w:cs="Arial"/>
          <w:lang w:val="en-US"/>
        </w:rPr>
      </w:pPr>
      <w:r w:rsidRPr="006D4FAE">
        <w:rPr>
          <w:rFonts w:eastAsia="Times New Roman" w:cs="Arial"/>
          <w:color w:val="000000"/>
          <w:u w:val="single"/>
          <w:lang w:eastAsia="bg-BG"/>
        </w:rPr>
        <w:t>Таблица 1: Ефекти на едновременно прилагани лекарствени продукти върху</w:t>
      </w:r>
      <w:r w:rsidRPr="006D4FAE">
        <w:rPr>
          <w:rFonts w:eastAsia="Times New Roman" w:cs="Arial"/>
          <w:color w:val="000000"/>
          <w:lang w:eastAsia="bg-BG"/>
        </w:rPr>
        <w:t xml:space="preserve">  </w:t>
      </w:r>
      <w:r w:rsidRPr="006D4FAE">
        <w:rPr>
          <w:rFonts w:eastAsia="Times New Roman" w:cs="Arial"/>
          <w:color w:val="000000"/>
          <w:u w:val="single"/>
          <w:lang w:eastAsia="bg-BG"/>
        </w:rPr>
        <w:t>фармакокинетиката на аторвастатин</w:t>
      </w:r>
    </w:p>
    <w:tbl>
      <w:tblPr>
        <w:tblStyle w:val="TableGrid"/>
        <w:tblW w:w="0" w:type="auto"/>
        <w:tblLook w:val="04A0" w:firstRow="1" w:lastRow="0" w:firstColumn="1" w:lastColumn="0" w:noHBand="0" w:noVBand="1"/>
      </w:tblPr>
      <w:tblGrid>
        <w:gridCol w:w="2440"/>
        <w:gridCol w:w="2375"/>
        <w:gridCol w:w="2375"/>
        <w:gridCol w:w="2375"/>
      </w:tblGrid>
      <w:tr w:rsidR="003718D2" w14:paraId="689DEBEC" w14:textId="77777777" w:rsidTr="006D4FAE">
        <w:tc>
          <w:tcPr>
            <w:tcW w:w="2440" w:type="dxa"/>
            <w:vMerge w:val="restart"/>
            <w:vAlign w:val="bottom"/>
          </w:tcPr>
          <w:p w14:paraId="2850AC96" w14:textId="77777777" w:rsidR="003718D2" w:rsidRDefault="003718D2" w:rsidP="006D4FAE">
            <w:r>
              <w:t>Едновременно прилаган</w:t>
            </w:r>
          </w:p>
          <w:p w14:paraId="151E2312" w14:textId="39F9C2D8" w:rsidR="003718D2" w:rsidRDefault="003718D2" w:rsidP="006D4FAE">
            <w:r>
              <w:t>лекарствен продукт и режим на дозиране</w:t>
            </w:r>
          </w:p>
        </w:tc>
        <w:tc>
          <w:tcPr>
            <w:tcW w:w="7125" w:type="dxa"/>
            <w:gridSpan w:val="3"/>
            <w:vAlign w:val="bottom"/>
          </w:tcPr>
          <w:p w14:paraId="503DA98A" w14:textId="41D513A1" w:rsidR="003718D2" w:rsidRDefault="003718D2" w:rsidP="006D4FAE">
            <w:r>
              <w:t xml:space="preserve">Аторвастатин </w:t>
            </w:r>
          </w:p>
        </w:tc>
      </w:tr>
      <w:tr w:rsidR="003718D2" w14:paraId="063D8AD6" w14:textId="77777777" w:rsidTr="006D4FAE">
        <w:tc>
          <w:tcPr>
            <w:tcW w:w="2440" w:type="dxa"/>
            <w:vMerge/>
            <w:vAlign w:val="bottom"/>
          </w:tcPr>
          <w:p w14:paraId="0D709FF1" w14:textId="2514C184" w:rsidR="003718D2" w:rsidRDefault="003718D2" w:rsidP="006D4FAE"/>
        </w:tc>
        <w:tc>
          <w:tcPr>
            <w:tcW w:w="2375" w:type="dxa"/>
            <w:vAlign w:val="bottom"/>
          </w:tcPr>
          <w:p w14:paraId="34B4A6E9" w14:textId="6B2855A6" w:rsidR="003718D2" w:rsidRDefault="003718D2" w:rsidP="006D4FAE">
            <w:r>
              <w:t xml:space="preserve">Дозировка </w:t>
            </w:r>
            <w:r>
              <w:rPr>
                <w:lang w:val="en-US"/>
              </w:rPr>
              <w:t>(mg)</w:t>
            </w:r>
          </w:p>
        </w:tc>
        <w:tc>
          <w:tcPr>
            <w:tcW w:w="2375" w:type="dxa"/>
            <w:vAlign w:val="bottom"/>
          </w:tcPr>
          <w:p w14:paraId="117401A1" w14:textId="056AB479" w:rsidR="003718D2" w:rsidRDefault="003718D2" w:rsidP="006D4FAE">
            <w:r>
              <w:t xml:space="preserve">Промяна в </w:t>
            </w:r>
            <w:r>
              <w:rPr>
                <w:lang w:val="en-US"/>
              </w:rPr>
              <w:t>AUC</w:t>
            </w:r>
            <w:r>
              <w:rPr>
                <w:vertAlign w:val="superscript"/>
                <w:lang w:val="en-US"/>
              </w:rPr>
              <w:t>&amp;</w:t>
            </w:r>
          </w:p>
        </w:tc>
        <w:tc>
          <w:tcPr>
            <w:tcW w:w="2375" w:type="dxa"/>
          </w:tcPr>
          <w:p w14:paraId="2A6F2DD2" w14:textId="40EBC68D" w:rsidR="003718D2" w:rsidRDefault="003718D2" w:rsidP="006D4FAE">
            <w:r>
              <w:t>Клинична препоръка*</w:t>
            </w:r>
          </w:p>
        </w:tc>
      </w:tr>
      <w:tr w:rsidR="006D4FAE" w14:paraId="3ED5722D" w14:textId="77777777" w:rsidTr="006D4FAE">
        <w:tc>
          <w:tcPr>
            <w:tcW w:w="2440" w:type="dxa"/>
          </w:tcPr>
          <w:p w14:paraId="0203FA67" w14:textId="699A4079" w:rsidR="006D4FAE" w:rsidRDefault="006D4FAE" w:rsidP="006D4FAE">
            <w:r>
              <w:t xml:space="preserve">Глекапревир 400 </w:t>
            </w:r>
            <w:r>
              <w:rPr>
                <w:lang w:val="en-US"/>
              </w:rPr>
              <w:t xml:space="preserve">mg </w:t>
            </w:r>
            <w:r>
              <w:t xml:space="preserve">веднъж дневно/пибрентасвир 120 </w:t>
            </w:r>
            <w:r>
              <w:rPr>
                <w:lang w:val="en-US"/>
              </w:rPr>
              <w:t xml:space="preserve">mg </w:t>
            </w:r>
            <w:r>
              <w:t>веднъж дневно,7 дни</w:t>
            </w:r>
          </w:p>
        </w:tc>
        <w:tc>
          <w:tcPr>
            <w:tcW w:w="2375" w:type="dxa"/>
          </w:tcPr>
          <w:p w14:paraId="5DA85CD7" w14:textId="77777777" w:rsidR="006D4FAE" w:rsidRDefault="006D4FAE" w:rsidP="006D4FAE">
            <w:r>
              <w:t xml:space="preserve">10 </w:t>
            </w:r>
            <w:r>
              <w:rPr>
                <w:lang w:val="en-US"/>
              </w:rPr>
              <w:t xml:space="preserve">mgOD </w:t>
            </w:r>
            <w:r>
              <w:t>за</w:t>
            </w:r>
          </w:p>
          <w:p w14:paraId="6DA9FFE8" w14:textId="1EFE79C0" w:rsidR="006D4FAE" w:rsidRDefault="006D4FAE" w:rsidP="006D4FAE">
            <w:r>
              <w:t>7 дни</w:t>
            </w:r>
          </w:p>
        </w:tc>
        <w:tc>
          <w:tcPr>
            <w:tcW w:w="2375" w:type="dxa"/>
          </w:tcPr>
          <w:p w14:paraId="2DCB53DB" w14:textId="239185D5" w:rsidR="006D4FAE" w:rsidRDefault="006D4FAE" w:rsidP="006D4FAE">
            <w:r>
              <w:rPr>
                <w:lang w:val="en-US"/>
              </w:rPr>
              <w:t>8,3</w:t>
            </w:r>
          </w:p>
        </w:tc>
        <w:tc>
          <w:tcPr>
            <w:tcW w:w="2375" w:type="dxa"/>
            <w:vAlign w:val="bottom"/>
          </w:tcPr>
          <w:p w14:paraId="6C5CCA9A" w14:textId="302CE70B" w:rsidR="006D4FAE" w:rsidRDefault="006D4FAE" w:rsidP="006D4FAE">
            <w:r>
              <w:t xml:space="preserve">Едновременното приложение с продукти, съдържащи глекапревир или пибрентасвир, е противопоказано </w:t>
            </w:r>
            <w:r>
              <w:lastRenderedPageBreak/>
              <w:t>(вж. точка 4.3).</w:t>
            </w:r>
          </w:p>
        </w:tc>
      </w:tr>
      <w:tr w:rsidR="006D4FAE" w14:paraId="4FA812E1" w14:textId="77777777" w:rsidTr="006D4FAE">
        <w:tc>
          <w:tcPr>
            <w:tcW w:w="2440" w:type="dxa"/>
            <w:vAlign w:val="bottom"/>
          </w:tcPr>
          <w:p w14:paraId="1D8A087C" w14:textId="20C7F002" w:rsidR="006D4FAE" w:rsidRDefault="006D4FAE" w:rsidP="006D4FAE">
            <w:r>
              <w:lastRenderedPageBreak/>
              <w:t xml:space="preserve">Тирпанавир 500 </w:t>
            </w:r>
            <w:r>
              <w:rPr>
                <w:lang w:val="en-US"/>
              </w:rPr>
              <w:t xml:space="preserve">mg </w:t>
            </w:r>
            <w:r>
              <w:t xml:space="preserve">два пъти дневно/Ритонавир 200 </w:t>
            </w:r>
            <w:r>
              <w:rPr>
                <w:lang w:val="en-US"/>
              </w:rPr>
              <w:t xml:space="preserve">mg </w:t>
            </w:r>
            <w:r>
              <w:t>два пъти дневно, 8 дни (от ден 14 до 21)</w:t>
            </w:r>
          </w:p>
        </w:tc>
        <w:tc>
          <w:tcPr>
            <w:tcW w:w="2375" w:type="dxa"/>
          </w:tcPr>
          <w:p w14:paraId="5374323F" w14:textId="314F35F9" w:rsidR="006D4FAE" w:rsidRDefault="006D4FAE" w:rsidP="006D4FAE">
            <w:r>
              <w:t xml:space="preserve">40 </w:t>
            </w:r>
            <w:r>
              <w:rPr>
                <w:lang w:val="en-US"/>
              </w:rPr>
              <w:t xml:space="preserve">mg </w:t>
            </w:r>
            <w:r>
              <w:t xml:space="preserve">в Ден 1,10 </w:t>
            </w:r>
            <w:r>
              <w:rPr>
                <w:lang w:val="en-US"/>
              </w:rPr>
              <w:t xml:space="preserve">mg </w:t>
            </w:r>
            <w:r>
              <w:t>Ден 20</w:t>
            </w:r>
          </w:p>
        </w:tc>
        <w:tc>
          <w:tcPr>
            <w:tcW w:w="2375" w:type="dxa"/>
          </w:tcPr>
          <w:p w14:paraId="2BB87361" w14:textId="46D6629B" w:rsidR="006D4FAE" w:rsidRDefault="006D4FAE" w:rsidP="006D4FAE">
            <w:r>
              <w:rPr>
                <w:lang w:val="en-US"/>
              </w:rPr>
              <w:t>9,4</w:t>
            </w:r>
          </w:p>
        </w:tc>
        <w:tc>
          <w:tcPr>
            <w:tcW w:w="2375" w:type="dxa"/>
            <w:vMerge w:val="restart"/>
          </w:tcPr>
          <w:p w14:paraId="5E2F1792" w14:textId="45A856FB" w:rsidR="006D4FAE" w:rsidRDefault="006D4FAE" w:rsidP="006D4FAE">
            <w:r>
              <w:t xml:space="preserve">Когато едновременното прилагане с аторвастатин е необходимо, не превишавайте 10 </w:t>
            </w:r>
            <w:r>
              <w:rPr>
                <w:lang w:val="en-US"/>
              </w:rPr>
              <w:t xml:space="preserve">mg </w:t>
            </w:r>
            <w:r>
              <w:t>аторвастатин дневно. Препоръчва се клинично проследяване на тези пациенти.</w:t>
            </w:r>
          </w:p>
        </w:tc>
      </w:tr>
      <w:tr w:rsidR="006D4FAE" w14:paraId="2A4647D0" w14:textId="77777777" w:rsidTr="006D4FAE">
        <w:tc>
          <w:tcPr>
            <w:tcW w:w="2440" w:type="dxa"/>
            <w:vAlign w:val="bottom"/>
          </w:tcPr>
          <w:p w14:paraId="7DE92F94" w14:textId="2991A349" w:rsidR="006D4FAE" w:rsidRDefault="006D4FAE" w:rsidP="006D4FAE">
            <w:r>
              <w:t xml:space="preserve">Телапревир 750 </w:t>
            </w:r>
            <w:r>
              <w:rPr>
                <w:lang w:val="en-US"/>
              </w:rPr>
              <w:t xml:space="preserve">mg, </w:t>
            </w:r>
            <w:r>
              <w:t>през 8 часа, 10 дни</w:t>
            </w:r>
          </w:p>
        </w:tc>
        <w:tc>
          <w:tcPr>
            <w:tcW w:w="2375" w:type="dxa"/>
          </w:tcPr>
          <w:p w14:paraId="75D34BE8" w14:textId="5331EC3A" w:rsidR="006D4FAE" w:rsidRDefault="006D4FAE" w:rsidP="006D4FAE">
            <w:r>
              <w:t xml:space="preserve">20 </w:t>
            </w:r>
            <w:r>
              <w:rPr>
                <w:lang w:val="en-US"/>
              </w:rPr>
              <w:t>mg, SD</w:t>
            </w:r>
          </w:p>
        </w:tc>
        <w:tc>
          <w:tcPr>
            <w:tcW w:w="2375" w:type="dxa"/>
          </w:tcPr>
          <w:p w14:paraId="4613E8F5" w14:textId="3D405C90" w:rsidR="006D4FAE" w:rsidRDefault="006D4FAE" w:rsidP="006D4FAE">
            <w:r>
              <w:rPr>
                <w:lang w:val="en-US"/>
              </w:rPr>
              <w:t>7,9</w:t>
            </w:r>
          </w:p>
        </w:tc>
        <w:tc>
          <w:tcPr>
            <w:tcW w:w="2375" w:type="dxa"/>
            <w:vMerge/>
          </w:tcPr>
          <w:p w14:paraId="04DCEB94" w14:textId="77777777" w:rsidR="006D4FAE" w:rsidRDefault="006D4FAE" w:rsidP="006D4FAE"/>
        </w:tc>
      </w:tr>
      <w:tr w:rsidR="006D4FAE" w14:paraId="100F5BF5" w14:textId="77777777" w:rsidTr="006D4FAE">
        <w:tc>
          <w:tcPr>
            <w:tcW w:w="2440" w:type="dxa"/>
            <w:vAlign w:val="bottom"/>
          </w:tcPr>
          <w:p w14:paraId="653DAF22" w14:textId="692BE4F0" w:rsidR="006D4FAE" w:rsidRDefault="006D4FAE" w:rsidP="006D4FAE">
            <w:r>
              <w:t xml:space="preserve">Циклоспорин 5,2 </w:t>
            </w:r>
            <w:r>
              <w:rPr>
                <w:lang w:val="en-US"/>
              </w:rPr>
              <w:t>mg/kg</w:t>
            </w:r>
            <w:r>
              <w:t>/ден, постоянна доза</w:t>
            </w:r>
          </w:p>
        </w:tc>
        <w:tc>
          <w:tcPr>
            <w:tcW w:w="2375" w:type="dxa"/>
            <w:vAlign w:val="bottom"/>
          </w:tcPr>
          <w:p w14:paraId="53FAC937" w14:textId="77777777" w:rsidR="006D4FAE" w:rsidRDefault="006D4FAE" w:rsidP="006D4FAE">
            <w:r>
              <w:t xml:space="preserve">10 </w:t>
            </w:r>
            <w:r>
              <w:rPr>
                <w:lang w:val="en-US"/>
              </w:rPr>
              <w:t xml:space="preserve">mg OD </w:t>
            </w:r>
            <w:r>
              <w:t>за</w:t>
            </w:r>
          </w:p>
          <w:p w14:paraId="0A748A84" w14:textId="570630C0" w:rsidR="006D4FAE" w:rsidRDefault="006D4FAE" w:rsidP="006D4FAE">
            <w:r>
              <w:t>28 дни</w:t>
            </w:r>
          </w:p>
        </w:tc>
        <w:tc>
          <w:tcPr>
            <w:tcW w:w="2375" w:type="dxa"/>
          </w:tcPr>
          <w:p w14:paraId="33F2914B" w14:textId="23891390" w:rsidR="006D4FAE" w:rsidRDefault="006D4FAE" w:rsidP="006D4FAE">
            <w:r>
              <w:rPr>
                <w:lang w:val="en-US"/>
              </w:rPr>
              <w:t>8,7</w:t>
            </w:r>
          </w:p>
        </w:tc>
        <w:tc>
          <w:tcPr>
            <w:tcW w:w="2375" w:type="dxa"/>
            <w:vMerge/>
          </w:tcPr>
          <w:p w14:paraId="7BBCAB95" w14:textId="77777777" w:rsidR="006D4FAE" w:rsidRDefault="006D4FAE" w:rsidP="006D4FAE"/>
        </w:tc>
      </w:tr>
      <w:tr w:rsidR="006D4FAE" w14:paraId="57217341" w14:textId="77777777" w:rsidTr="006D4FAE">
        <w:tc>
          <w:tcPr>
            <w:tcW w:w="2440" w:type="dxa"/>
            <w:vAlign w:val="bottom"/>
          </w:tcPr>
          <w:p w14:paraId="38477DFA" w14:textId="5CC03EAC" w:rsidR="006D4FAE" w:rsidRDefault="006D4FAE" w:rsidP="006D4FAE">
            <w:r>
              <w:t xml:space="preserve">Лопинавир 400 </w:t>
            </w:r>
            <w:r>
              <w:rPr>
                <w:lang w:val="en-US"/>
              </w:rPr>
              <w:t xml:space="preserve">mg </w:t>
            </w:r>
            <w:r>
              <w:t xml:space="preserve">два пъти дневно/Ритонавир 100 </w:t>
            </w:r>
            <w:r>
              <w:rPr>
                <w:lang w:val="en-US"/>
              </w:rPr>
              <w:t xml:space="preserve">mg </w:t>
            </w:r>
            <w:r>
              <w:t>два пъти дневно, 14 дни</w:t>
            </w:r>
          </w:p>
        </w:tc>
        <w:tc>
          <w:tcPr>
            <w:tcW w:w="2375" w:type="dxa"/>
          </w:tcPr>
          <w:p w14:paraId="29B8AD99" w14:textId="563131A3" w:rsidR="006D4FAE" w:rsidRDefault="006D4FAE" w:rsidP="006D4FAE">
            <w:r>
              <w:t xml:space="preserve">20 </w:t>
            </w:r>
            <w:r>
              <w:rPr>
                <w:lang w:val="en-US"/>
              </w:rPr>
              <w:t xml:space="preserve">mg OD </w:t>
            </w:r>
            <w:r>
              <w:t>за 4 дни</w:t>
            </w:r>
          </w:p>
        </w:tc>
        <w:tc>
          <w:tcPr>
            <w:tcW w:w="2375" w:type="dxa"/>
          </w:tcPr>
          <w:p w14:paraId="2CE88EE4" w14:textId="384A1C4C" w:rsidR="006D4FAE" w:rsidRDefault="006D4FAE" w:rsidP="006D4FAE">
            <w:r>
              <w:rPr>
                <w:lang w:val="en-US"/>
              </w:rPr>
              <w:t>5,9</w:t>
            </w:r>
          </w:p>
        </w:tc>
        <w:tc>
          <w:tcPr>
            <w:tcW w:w="2375" w:type="dxa"/>
            <w:vMerge w:val="restart"/>
          </w:tcPr>
          <w:p w14:paraId="70BE7F2A" w14:textId="661DA7AF" w:rsidR="006D4FAE" w:rsidRDefault="006D4FAE" w:rsidP="006D4FAE">
            <w:r>
              <w:t xml:space="preserve">Няма специфични препоръки. Атордапин съдържа </w:t>
            </w:r>
            <w:r>
              <w:rPr>
                <w:lang w:val="en-US"/>
              </w:rPr>
              <w:t>10</w:t>
            </w:r>
            <w:r>
              <w:t xml:space="preserve"> </w:t>
            </w:r>
            <w:r>
              <w:rPr>
                <w:lang w:val="en-US"/>
              </w:rPr>
              <w:t xml:space="preserve">mg </w:t>
            </w:r>
            <w:r>
              <w:t>аторвастатин.</w:t>
            </w:r>
          </w:p>
        </w:tc>
      </w:tr>
      <w:tr w:rsidR="006D4FAE" w14:paraId="3ED371A1" w14:textId="77777777" w:rsidTr="006D4FAE">
        <w:tc>
          <w:tcPr>
            <w:tcW w:w="2440" w:type="dxa"/>
            <w:vAlign w:val="bottom"/>
          </w:tcPr>
          <w:p w14:paraId="394F6E56" w14:textId="0E2C6089" w:rsidR="006D4FAE" w:rsidRDefault="006D4FAE" w:rsidP="006D4FAE">
            <w:r>
              <w:t xml:space="preserve">Кларитромицин 500 </w:t>
            </w:r>
            <w:r>
              <w:rPr>
                <w:lang w:val="en-US"/>
              </w:rPr>
              <w:t xml:space="preserve">mg </w:t>
            </w:r>
            <w:r>
              <w:t>два пъти дневно, 9 дни</w:t>
            </w:r>
          </w:p>
        </w:tc>
        <w:tc>
          <w:tcPr>
            <w:tcW w:w="2375" w:type="dxa"/>
            <w:vAlign w:val="bottom"/>
          </w:tcPr>
          <w:p w14:paraId="3748BE65" w14:textId="578021D6" w:rsidR="006D4FAE" w:rsidRDefault="006D4FAE" w:rsidP="006D4FAE">
            <w:r>
              <w:t xml:space="preserve">80 </w:t>
            </w:r>
            <w:r>
              <w:rPr>
                <w:lang w:val="en-US"/>
              </w:rPr>
              <w:t xml:space="preserve">mg OD </w:t>
            </w:r>
            <w:r>
              <w:t>за 8 дни</w:t>
            </w:r>
          </w:p>
        </w:tc>
        <w:tc>
          <w:tcPr>
            <w:tcW w:w="2375" w:type="dxa"/>
          </w:tcPr>
          <w:p w14:paraId="7CBD0AC5" w14:textId="699F062D" w:rsidR="006D4FAE" w:rsidRDefault="006D4FAE" w:rsidP="006D4FAE">
            <w:r>
              <w:rPr>
                <w:lang w:val="en-US"/>
              </w:rPr>
              <w:t>4,5</w:t>
            </w:r>
          </w:p>
        </w:tc>
        <w:tc>
          <w:tcPr>
            <w:tcW w:w="2375" w:type="dxa"/>
            <w:vMerge/>
          </w:tcPr>
          <w:p w14:paraId="7B531ED9" w14:textId="77777777" w:rsidR="006D4FAE" w:rsidRDefault="006D4FAE" w:rsidP="006D4FAE"/>
        </w:tc>
      </w:tr>
      <w:tr w:rsidR="006D4FAE" w14:paraId="3C967F79" w14:textId="77777777" w:rsidTr="006D4FAE">
        <w:tc>
          <w:tcPr>
            <w:tcW w:w="2440" w:type="dxa"/>
            <w:vAlign w:val="bottom"/>
          </w:tcPr>
          <w:p w14:paraId="50BAFEA3" w14:textId="0E3F0602" w:rsidR="006D4FAE" w:rsidRDefault="006D4FAE" w:rsidP="006D4FAE">
            <w:r>
              <w:t xml:space="preserve">Саквинавир 400 </w:t>
            </w:r>
            <w:r>
              <w:rPr>
                <w:lang w:val="en-US"/>
              </w:rPr>
              <w:t xml:space="preserve">mg </w:t>
            </w:r>
            <w:r>
              <w:t xml:space="preserve">два пъти дневно/Ритонавир (300 </w:t>
            </w:r>
            <w:r>
              <w:rPr>
                <w:lang w:val="en-US"/>
              </w:rPr>
              <w:t xml:space="preserve">mg </w:t>
            </w:r>
            <w:r>
              <w:t xml:space="preserve">два пъти дневно от дни 5-7, повишен до 400 </w:t>
            </w:r>
            <w:r>
              <w:rPr>
                <w:lang w:val="en-US"/>
              </w:rPr>
              <w:t xml:space="preserve">mg </w:t>
            </w:r>
            <w:r>
              <w:t xml:space="preserve">два пъти дневно на ден 8), дни 4-18,30 </w:t>
            </w:r>
            <w:r>
              <w:rPr>
                <w:lang w:val="en-US"/>
              </w:rPr>
              <w:t xml:space="preserve">min </w:t>
            </w:r>
            <w:r>
              <w:t>след дозата на аторвастатин</w:t>
            </w:r>
          </w:p>
        </w:tc>
        <w:tc>
          <w:tcPr>
            <w:tcW w:w="2375" w:type="dxa"/>
          </w:tcPr>
          <w:p w14:paraId="22D62ECE" w14:textId="77777777" w:rsidR="006D4FAE" w:rsidRDefault="006D4FAE" w:rsidP="006D4FAE">
            <w:r>
              <w:t xml:space="preserve">40 </w:t>
            </w:r>
            <w:r>
              <w:rPr>
                <w:lang w:val="en-US"/>
              </w:rPr>
              <w:t xml:space="preserve">mg OD </w:t>
            </w:r>
            <w:r>
              <w:t>за</w:t>
            </w:r>
          </w:p>
          <w:p w14:paraId="30C78231" w14:textId="0DCE5188" w:rsidR="006D4FAE" w:rsidRDefault="006D4FAE" w:rsidP="006D4FAE">
            <w:r>
              <w:t>4 дни</w:t>
            </w:r>
          </w:p>
        </w:tc>
        <w:tc>
          <w:tcPr>
            <w:tcW w:w="2375" w:type="dxa"/>
          </w:tcPr>
          <w:p w14:paraId="70DA5682" w14:textId="3F1A86D4" w:rsidR="006D4FAE" w:rsidRDefault="006D4FAE" w:rsidP="006D4FAE">
            <w:r>
              <w:rPr>
                <w:lang w:val="en-US"/>
              </w:rPr>
              <w:t>3,9</w:t>
            </w:r>
          </w:p>
        </w:tc>
        <w:tc>
          <w:tcPr>
            <w:tcW w:w="2375" w:type="dxa"/>
            <w:vMerge w:val="restart"/>
          </w:tcPr>
          <w:p w14:paraId="0335A8B9" w14:textId="585E7C16" w:rsidR="006D4FAE" w:rsidRDefault="006D4FAE" w:rsidP="006D4FAE">
            <w:r>
              <w:t xml:space="preserve">Няма специфични препоръки. Атордапин съдържа </w:t>
            </w:r>
            <w:r>
              <w:rPr>
                <w:lang w:val="en-US"/>
              </w:rPr>
              <w:t xml:space="preserve">10mg </w:t>
            </w:r>
            <w:r>
              <w:t>аторвастатин.</w:t>
            </w:r>
          </w:p>
        </w:tc>
      </w:tr>
      <w:tr w:rsidR="006D4FAE" w14:paraId="5E552FAA" w14:textId="77777777" w:rsidTr="006D4FAE">
        <w:tc>
          <w:tcPr>
            <w:tcW w:w="2440" w:type="dxa"/>
            <w:vAlign w:val="bottom"/>
          </w:tcPr>
          <w:p w14:paraId="74A51C9F" w14:textId="77B3443C" w:rsidR="006D4FAE" w:rsidRDefault="006D4FAE" w:rsidP="006D4FAE">
            <w:r>
              <w:t xml:space="preserve">Дарунавир 300 </w:t>
            </w:r>
            <w:r>
              <w:rPr>
                <w:lang w:val="en-US"/>
              </w:rPr>
              <w:t xml:space="preserve">mg </w:t>
            </w:r>
            <w:r>
              <w:t xml:space="preserve">два пъти дневно/Ритонавир 100 </w:t>
            </w:r>
            <w:r>
              <w:rPr>
                <w:lang w:val="en-US"/>
              </w:rPr>
              <w:t xml:space="preserve">mg </w:t>
            </w:r>
            <w:r>
              <w:t>два пъти дневно, 9 дни</w:t>
            </w:r>
          </w:p>
        </w:tc>
        <w:tc>
          <w:tcPr>
            <w:tcW w:w="2375" w:type="dxa"/>
          </w:tcPr>
          <w:p w14:paraId="334DAE1B" w14:textId="77777777" w:rsidR="006D4FAE" w:rsidRDefault="006D4FAE" w:rsidP="006D4FAE">
            <w:r>
              <w:t xml:space="preserve">10 </w:t>
            </w:r>
            <w:r>
              <w:rPr>
                <w:lang w:val="en-US"/>
              </w:rPr>
              <w:t xml:space="preserve">mg OD </w:t>
            </w:r>
            <w:r>
              <w:t>за</w:t>
            </w:r>
          </w:p>
          <w:p w14:paraId="7D480488" w14:textId="461D0279" w:rsidR="006D4FAE" w:rsidRDefault="006D4FAE" w:rsidP="006D4FAE">
            <w:r>
              <w:t>4 дни</w:t>
            </w:r>
          </w:p>
        </w:tc>
        <w:tc>
          <w:tcPr>
            <w:tcW w:w="2375" w:type="dxa"/>
          </w:tcPr>
          <w:p w14:paraId="4EE2D083" w14:textId="61F4AC6E" w:rsidR="006D4FAE" w:rsidRDefault="006D4FAE" w:rsidP="006D4FAE">
            <w:r>
              <w:rPr>
                <w:lang w:val="en-US"/>
              </w:rPr>
              <w:t>3,4</w:t>
            </w:r>
          </w:p>
        </w:tc>
        <w:tc>
          <w:tcPr>
            <w:tcW w:w="2375" w:type="dxa"/>
            <w:vMerge/>
          </w:tcPr>
          <w:p w14:paraId="6E661C36" w14:textId="77777777" w:rsidR="006D4FAE" w:rsidRDefault="006D4FAE" w:rsidP="006D4FAE"/>
        </w:tc>
      </w:tr>
      <w:tr w:rsidR="006D4FAE" w14:paraId="34A35753" w14:textId="77777777" w:rsidTr="006D4FAE">
        <w:tc>
          <w:tcPr>
            <w:tcW w:w="2440" w:type="dxa"/>
            <w:vAlign w:val="bottom"/>
          </w:tcPr>
          <w:p w14:paraId="051263E7" w14:textId="0287D4F3" w:rsidR="006D4FAE" w:rsidRDefault="006D4FAE" w:rsidP="006D4FAE">
            <w:r>
              <w:t xml:space="preserve">Итраконазол 200 </w:t>
            </w:r>
            <w:r>
              <w:rPr>
                <w:lang w:val="en-US"/>
              </w:rPr>
              <w:t xml:space="preserve">mg </w:t>
            </w:r>
            <w:r>
              <w:t>дневно, 4 дни</w:t>
            </w:r>
          </w:p>
        </w:tc>
        <w:tc>
          <w:tcPr>
            <w:tcW w:w="2375" w:type="dxa"/>
            <w:vAlign w:val="bottom"/>
          </w:tcPr>
          <w:p w14:paraId="2D8F51E9" w14:textId="300131B7" w:rsidR="006D4FAE" w:rsidRDefault="006D4FAE" w:rsidP="006D4FAE">
            <w:r>
              <w:t xml:space="preserve">40 </w:t>
            </w:r>
            <w:r>
              <w:rPr>
                <w:lang w:val="en-US"/>
              </w:rPr>
              <w:t>mg SD</w:t>
            </w:r>
          </w:p>
        </w:tc>
        <w:tc>
          <w:tcPr>
            <w:tcW w:w="2375" w:type="dxa"/>
            <w:vAlign w:val="bottom"/>
          </w:tcPr>
          <w:p w14:paraId="6E462BF0" w14:textId="38DCFF3E" w:rsidR="006D4FAE" w:rsidRDefault="006D4FAE" w:rsidP="006D4FAE">
            <w:r>
              <w:rPr>
                <w:lang w:val="en-US"/>
              </w:rPr>
              <w:t>3,3</w:t>
            </w:r>
          </w:p>
        </w:tc>
        <w:tc>
          <w:tcPr>
            <w:tcW w:w="2375" w:type="dxa"/>
            <w:vMerge/>
          </w:tcPr>
          <w:p w14:paraId="15107D4B" w14:textId="77777777" w:rsidR="006D4FAE" w:rsidRDefault="006D4FAE" w:rsidP="006D4FAE"/>
        </w:tc>
      </w:tr>
      <w:tr w:rsidR="006D4FAE" w14:paraId="64B5EE28" w14:textId="77777777" w:rsidTr="006D4FAE">
        <w:tc>
          <w:tcPr>
            <w:tcW w:w="2440" w:type="dxa"/>
            <w:vAlign w:val="bottom"/>
          </w:tcPr>
          <w:p w14:paraId="7959E404" w14:textId="1138BC20" w:rsidR="006D4FAE" w:rsidRDefault="006D4FAE" w:rsidP="006D4FAE">
            <w:r>
              <w:t xml:space="preserve">Фозампренавир 700 </w:t>
            </w:r>
            <w:r>
              <w:rPr>
                <w:lang w:val="en-US"/>
              </w:rPr>
              <w:t xml:space="preserve">mg </w:t>
            </w:r>
            <w:r>
              <w:t xml:space="preserve">два пъти дневно/Ритонавир 100 </w:t>
            </w:r>
            <w:r>
              <w:rPr>
                <w:lang w:val="en-US"/>
              </w:rPr>
              <w:t xml:space="preserve">mg </w:t>
            </w:r>
            <w:r>
              <w:t>два пъти дневно, 14 дни</w:t>
            </w:r>
          </w:p>
        </w:tc>
        <w:tc>
          <w:tcPr>
            <w:tcW w:w="2375" w:type="dxa"/>
          </w:tcPr>
          <w:p w14:paraId="4895DFDB" w14:textId="77777777" w:rsidR="006D4FAE" w:rsidRDefault="006D4FAE" w:rsidP="006D4FAE">
            <w:r>
              <w:t xml:space="preserve">10 </w:t>
            </w:r>
            <w:r>
              <w:rPr>
                <w:lang w:val="en-US"/>
              </w:rPr>
              <w:t xml:space="preserve">mg OD </w:t>
            </w:r>
            <w:r>
              <w:t>за</w:t>
            </w:r>
          </w:p>
          <w:p w14:paraId="088D57A1" w14:textId="38B9B24B" w:rsidR="006D4FAE" w:rsidRDefault="006D4FAE" w:rsidP="006D4FAE">
            <w:r>
              <w:rPr>
                <w:lang w:val="en-US"/>
              </w:rPr>
              <w:t xml:space="preserve">4 </w:t>
            </w:r>
            <w:r>
              <w:t>дни</w:t>
            </w:r>
          </w:p>
        </w:tc>
        <w:tc>
          <w:tcPr>
            <w:tcW w:w="2375" w:type="dxa"/>
          </w:tcPr>
          <w:p w14:paraId="31677DCD" w14:textId="46F9CA00" w:rsidR="006D4FAE" w:rsidRDefault="006D4FAE" w:rsidP="006D4FAE">
            <w:r>
              <w:rPr>
                <w:lang w:val="en-US"/>
              </w:rPr>
              <w:t>2,5</w:t>
            </w:r>
          </w:p>
        </w:tc>
        <w:tc>
          <w:tcPr>
            <w:tcW w:w="2375" w:type="dxa"/>
            <w:vMerge/>
          </w:tcPr>
          <w:p w14:paraId="6A51F1CB" w14:textId="77777777" w:rsidR="006D4FAE" w:rsidRDefault="006D4FAE" w:rsidP="006D4FAE"/>
        </w:tc>
      </w:tr>
      <w:tr w:rsidR="006D4FAE" w14:paraId="6B4A3F71" w14:textId="77777777" w:rsidTr="006D4FAE">
        <w:tc>
          <w:tcPr>
            <w:tcW w:w="2440" w:type="dxa"/>
            <w:vAlign w:val="bottom"/>
          </w:tcPr>
          <w:p w14:paraId="327E6693" w14:textId="77C74B45" w:rsidR="006D4FAE" w:rsidRDefault="006D4FAE" w:rsidP="006D4FAE">
            <w:r>
              <w:t xml:space="preserve">Фозампренавир 1 400 </w:t>
            </w:r>
            <w:r>
              <w:rPr>
                <w:lang w:val="en-US"/>
              </w:rPr>
              <w:t xml:space="preserve">mg </w:t>
            </w:r>
            <w:r>
              <w:t>два пъти дневно, 14 дни</w:t>
            </w:r>
          </w:p>
        </w:tc>
        <w:tc>
          <w:tcPr>
            <w:tcW w:w="2375" w:type="dxa"/>
            <w:vAlign w:val="bottom"/>
          </w:tcPr>
          <w:p w14:paraId="339F9E23" w14:textId="77777777" w:rsidR="006D4FAE" w:rsidRDefault="006D4FAE" w:rsidP="006D4FAE">
            <w:r>
              <w:rPr>
                <w:lang w:val="en-US"/>
              </w:rPr>
              <w:t xml:space="preserve">10 mgOD </w:t>
            </w:r>
            <w:r>
              <w:t>за</w:t>
            </w:r>
          </w:p>
          <w:p w14:paraId="3631DA6A" w14:textId="0D82792A" w:rsidR="006D4FAE" w:rsidRDefault="006D4FAE" w:rsidP="006D4FAE">
            <w:r>
              <w:rPr>
                <w:lang w:val="en-US"/>
              </w:rPr>
              <w:t xml:space="preserve">4 </w:t>
            </w:r>
            <w:r>
              <w:t>дни</w:t>
            </w:r>
          </w:p>
        </w:tc>
        <w:tc>
          <w:tcPr>
            <w:tcW w:w="2375" w:type="dxa"/>
          </w:tcPr>
          <w:p w14:paraId="3194D326" w14:textId="616EE891" w:rsidR="006D4FAE" w:rsidRDefault="006D4FAE" w:rsidP="006D4FAE">
            <w:r>
              <w:rPr>
                <w:lang w:val="en-US"/>
              </w:rPr>
              <w:t>2,3</w:t>
            </w:r>
          </w:p>
        </w:tc>
        <w:tc>
          <w:tcPr>
            <w:tcW w:w="2375" w:type="dxa"/>
            <w:vMerge/>
          </w:tcPr>
          <w:p w14:paraId="35752CF3" w14:textId="77777777" w:rsidR="006D4FAE" w:rsidRDefault="006D4FAE" w:rsidP="006D4FAE"/>
        </w:tc>
      </w:tr>
      <w:tr w:rsidR="006D4FAE" w14:paraId="62474ED2" w14:textId="77777777" w:rsidTr="006D4FAE">
        <w:tc>
          <w:tcPr>
            <w:tcW w:w="2440" w:type="dxa"/>
          </w:tcPr>
          <w:p w14:paraId="1A70B1BD" w14:textId="76DCF83C" w:rsidR="006D4FAE" w:rsidRDefault="006D4FAE" w:rsidP="006D4FAE">
            <w:r>
              <w:t xml:space="preserve">Елбасвир 50 </w:t>
            </w:r>
            <w:r>
              <w:rPr>
                <w:lang w:val="en-US"/>
              </w:rPr>
              <w:t xml:space="preserve">mg </w:t>
            </w:r>
            <w:r>
              <w:t xml:space="preserve">веднъж </w:t>
            </w:r>
            <w:r>
              <w:lastRenderedPageBreak/>
              <w:t xml:space="preserve">дневно/гразопревир 200 </w:t>
            </w:r>
            <w:r>
              <w:rPr>
                <w:lang w:val="en-US"/>
              </w:rPr>
              <w:t xml:space="preserve">mg </w:t>
            </w:r>
            <w:r>
              <w:t>веднъж дневно, 13 дни</w:t>
            </w:r>
          </w:p>
        </w:tc>
        <w:tc>
          <w:tcPr>
            <w:tcW w:w="2375" w:type="dxa"/>
          </w:tcPr>
          <w:p w14:paraId="705F517C" w14:textId="162C15C7" w:rsidR="006D4FAE" w:rsidRDefault="006D4FAE" w:rsidP="006D4FAE">
            <w:r>
              <w:rPr>
                <w:lang w:val="en-US"/>
              </w:rPr>
              <w:lastRenderedPageBreak/>
              <w:t>lOmgSD</w:t>
            </w:r>
          </w:p>
        </w:tc>
        <w:tc>
          <w:tcPr>
            <w:tcW w:w="2375" w:type="dxa"/>
          </w:tcPr>
          <w:p w14:paraId="13C5FA3C" w14:textId="344C3010" w:rsidR="006D4FAE" w:rsidRDefault="006D4FAE" w:rsidP="006D4FAE">
            <w:r>
              <w:rPr>
                <w:lang w:val="en-US"/>
              </w:rPr>
              <w:t>1,95</w:t>
            </w:r>
          </w:p>
        </w:tc>
        <w:tc>
          <w:tcPr>
            <w:tcW w:w="2375" w:type="dxa"/>
            <w:vAlign w:val="bottom"/>
          </w:tcPr>
          <w:p w14:paraId="2D1D90C3" w14:textId="3BCB4311" w:rsidR="006D4FAE" w:rsidRDefault="006D4FAE" w:rsidP="006D4FAE">
            <w:r>
              <w:t xml:space="preserve">Дозата на аторвастатин не </w:t>
            </w:r>
            <w:r>
              <w:lastRenderedPageBreak/>
              <w:t xml:space="preserve">трябва да превишава дневна доза от 20 </w:t>
            </w:r>
            <w:r>
              <w:rPr>
                <w:lang w:val="en-US"/>
              </w:rPr>
              <w:t xml:space="preserve">mg </w:t>
            </w:r>
            <w:r>
              <w:t>по време на едновременно приложение с продукти, съдържащи елбасвир или гразопревир.</w:t>
            </w:r>
          </w:p>
        </w:tc>
      </w:tr>
      <w:tr w:rsidR="006D4FAE" w14:paraId="1452D5E3" w14:textId="77777777" w:rsidTr="006D4FAE">
        <w:tc>
          <w:tcPr>
            <w:tcW w:w="2440" w:type="dxa"/>
          </w:tcPr>
          <w:p w14:paraId="64A7C127" w14:textId="69DC9533" w:rsidR="006D4FAE" w:rsidRDefault="006D4FAE" w:rsidP="006D4FAE">
            <w:r>
              <w:lastRenderedPageBreak/>
              <w:t xml:space="preserve">Летермовир 480 </w:t>
            </w:r>
            <w:r>
              <w:rPr>
                <w:lang w:val="en-US"/>
              </w:rPr>
              <w:t xml:space="preserve">mg, </w:t>
            </w:r>
            <w:r>
              <w:t>веднъж дневно, 10 дни</w:t>
            </w:r>
          </w:p>
        </w:tc>
        <w:tc>
          <w:tcPr>
            <w:tcW w:w="2375" w:type="dxa"/>
          </w:tcPr>
          <w:p w14:paraId="12A9E078" w14:textId="4E54B8FE" w:rsidR="006D4FAE" w:rsidRDefault="006D4FAE" w:rsidP="006D4FAE">
            <w:r>
              <w:t xml:space="preserve">20 </w:t>
            </w:r>
            <w:r>
              <w:rPr>
                <w:lang w:val="en-US"/>
              </w:rPr>
              <w:t>mg, SD</w:t>
            </w:r>
          </w:p>
        </w:tc>
        <w:tc>
          <w:tcPr>
            <w:tcW w:w="2375" w:type="dxa"/>
          </w:tcPr>
          <w:p w14:paraId="1A151345" w14:textId="2349BE98" w:rsidR="006D4FAE" w:rsidRDefault="006D4FAE" w:rsidP="006D4FAE">
            <w:r>
              <w:rPr>
                <w:lang w:val="en-US"/>
              </w:rPr>
              <w:t>3,29</w:t>
            </w:r>
          </w:p>
        </w:tc>
        <w:tc>
          <w:tcPr>
            <w:tcW w:w="2375" w:type="dxa"/>
            <w:vAlign w:val="bottom"/>
          </w:tcPr>
          <w:p w14:paraId="3590EFF8" w14:textId="7FD8AC4D" w:rsidR="006D4FAE" w:rsidRDefault="006D4FAE" w:rsidP="006D4FAE">
            <w:r>
              <w:t xml:space="preserve">Дозата на аторвастатин не трябва да превишава дневна доза от 20 </w:t>
            </w:r>
            <w:r>
              <w:rPr>
                <w:lang w:val="en-US"/>
              </w:rPr>
              <w:t xml:space="preserve">mg </w:t>
            </w:r>
            <w:r>
              <w:t>по време на едновременно приложение с продукти, съдържащи летермовир.</w:t>
            </w:r>
          </w:p>
        </w:tc>
      </w:tr>
      <w:tr w:rsidR="006D4FAE" w14:paraId="53C48B51" w14:textId="77777777" w:rsidTr="006D4FAE">
        <w:tc>
          <w:tcPr>
            <w:tcW w:w="2440" w:type="dxa"/>
            <w:vAlign w:val="bottom"/>
          </w:tcPr>
          <w:p w14:paraId="48E4224E" w14:textId="6ECE2417" w:rsidR="006D4FAE" w:rsidRDefault="006D4FAE" w:rsidP="006D4FAE">
            <w:r>
              <w:t xml:space="preserve">Нелфинавир 1 250 </w:t>
            </w:r>
            <w:r>
              <w:rPr>
                <w:lang w:val="en-US"/>
              </w:rPr>
              <w:t xml:space="preserve">mg </w:t>
            </w:r>
            <w:r>
              <w:t>два пъти дневно, 14 дни</w:t>
            </w:r>
          </w:p>
        </w:tc>
        <w:tc>
          <w:tcPr>
            <w:tcW w:w="2375" w:type="dxa"/>
            <w:vAlign w:val="bottom"/>
          </w:tcPr>
          <w:p w14:paraId="754B862E" w14:textId="77777777" w:rsidR="006D4FAE" w:rsidRDefault="006D4FAE" w:rsidP="006D4FAE">
            <w:r>
              <w:rPr>
                <w:lang w:val="en-US"/>
              </w:rPr>
              <w:t>10 mg ODsa</w:t>
            </w:r>
          </w:p>
          <w:p w14:paraId="7304F70E" w14:textId="6D678E6A" w:rsidR="006D4FAE" w:rsidRDefault="006D4FAE" w:rsidP="006D4FAE">
            <w:r>
              <w:rPr>
                <w:lang w:val="en-US"/>
              </w:rPr>
              <w:t xml:space="preserve">28 </w:t>
            </w:r>
            <w:r>
              <w:t>дни</w:t>
            </w:r>
          </w:p>
        </w:tc>
        <w:tc>
          <w:tcPr>
            <w:tcW w:w="2375" w:type="dxa"/>
          </w:tcPr>
          <w:p w14:paraId="2086C36E" w14:textId="38CF7484" w:rsidR="006D4FAE" w:rsidRDefault="006D4FAE" w:rsidP="006D4FAE">
            <w:r>
              <w:rPr>
                <w:lang w:val="en-US"/>
              </w:rPr>
              <w:t>1,74</w:t>
            </w:r>
          </w:p>
        </w:tc>
        <w:tc>
          <w:tcPr>
            <w:tcW w:w="2375" w:type="dxa"/>
          </w:tcPr>
          <w:p w14:paraId="6D0429CD" w14:textId="09B5B71C" w:rsidR="006D4FAE" w:rsidRDefault="006D4FAE" w:rsidP="006D4FAE">
            <w:r>
              <w:t>Няма специфични препоръки.</w:t>
            </w:r>
          </w:p>
        </w:tc>
      </w:tr>
      <w:tr w:rsidR="006D4FAE" w14:paraId="2A26A0D4" w14:textId="77777777" w:rsidTr="006D4FAE">
        <w:tc>
          <w:tcPr>
            <w:tcW w:w="2440" w:type="dxa"/>
          </w:tcPr>
          <w:p w14:paraId="3621875B" w14:textId="1B3E67C5" w:rsidR="006D4FAE" w:rsidRDefault="006D4FAE" w:rsidP="006D4FAE">
            <w:r>
              <w:t xml:space="preserve">Сок от грейпфрут, 240 </w:t>
            </w:r>
            <w:r>
              <w:rPr>
                <w:lang w:val="en-US"/>
              </w:rPr>
              <w:t xml:space="preserve">mL </w:t>
            </w:r>
            <w:r>
              <w:t>веднъж дневно*</w:t>
            </w:r>
          </w:p>
        </w:tc>
        <w:tc>
          <w:tcPr>
            <w:tcW w:w="2375" w:type="dxa"/>
          </w:tcPr>
          <w:p w14:paraId="3F527B3C" w14:textId="441FA5B1" w:rsidR="006D4FAE" w:rsidRDefault="006D4FAE" w:rsidP="006D4FAE">
            <w:r>
              <w:rPr>
                <w:lang w:val="en-US"/>
              </w:rPr>
              <w:t>40 mg, SD</w:t>
            </w:r>
          </w:p>
        </w:tc>
        <w:tc>
          <w:tcPr>
            <w:tcW w:w="2375" w:type="dxa"/>
          </w:tcPr>
          <w:p w14:paraId="5A4E8A15" w14:textId="0D2448D4" w:rsidR="006D4FAE" w:rsidRDefault="006D4FAE" w:rsidP="006D4FAE">
            <w:r>
              <w:rPr>
                <w:lang w:val="en-US"/>
              </w:rPr>
              <w:t>1,37</w:t>
            </w:r>
          </w:p>
        </w:tc>
        <w:tc>
          <w:tcPr>
            <w:tcW w:w="2375" w:type="dxa"/>
            <w:vAlign w:val="bottom"/>
          </w:tcPr>
          <w:p w14:paraId="121426F1" w14:textId="440A921B" w:rsidR="006D4FAE" w:rsidRDefault="006D4FAE" w:rsidP="006D4FAE">
            <w:r>
              <w:t>Не се препоръчва едновременния прием на</w:t>
            </w:r>
            <w:r>
              <w:rPr>
                <w:u w:val="single"/>
              </w:rPr>
              <w:t xml:space="preserve"> </w:t>
            </w:r>
            <w:r>
              <w:t>големи количесва сок от грейпфрут и аторвастатин.</w:t>
            </w:r>
          </w:p>
        </w:tc>
      </w:tr>
      <w:tr w:rsidR="006D4FAE" w14:paraId="673E983D" w14:textId="77777777" w:rsidTr="006D4FAE">
        <w:trPr>
          <w:trHeight w:val="2429"/>
        </w:trPr>
        <w:tc>
          <w:tcPr>
            <w:tcW w:w="2440" w:type="dxa"/>
          </w:tcPr>
          <w:p w14:paraId="26F49E1D" w14:textId="6493EC46" w:rsidR="006D4FAE" w:rsidRDefault="006D4FAE" w:rsidP="006D4FAE">
            <w:r>
              <w:t xml:space="preserve">Дилтиазем 240 </w:t>
            </w:r>
            <w:r>
              <w:rPr>
                <w:lang w:val="en-US"/>
              </w:rPr>
              <w:t xml:space="preserve">mg </w:t>
            </w:r>
            <w:r>
              <w:t>веднъж дневно, 28 дни</w:t>
            </w:r>
          </w:p>
        </w:tc>
        <w:tc>
          <w:tcPr>
            <w:tcW w:w="2375" w:type="dxa"/>
          </w:tcPr>
          <w:p w14:paraId="116281C0" w14:textId="19DC2ACD" w:rsidR="006D4FAE" w:rsidRDefault="006D4FAE" w:rsidP="006D4FAE">
            <w:r>
              <w:rPr>
                <w:lang w:val="en-US"/>
              </w:rPr>
              <w:t>40 mg, SD</w:t>
            </w:r>
          </w:p>
        </w:tc>
        <w:tc>
          <w:tcPr>
            <w:tcW w:w="2375" w:type="dxa"/>
          </w:tcPr>
          <w:p w14:paraId="0B18539B" w14:textId="2E62A722" w:rsidR="006D4FAE" w:rsidRDefault="006D4FAE" w:rsidP="006D4FAE">
            <w:r>
              <w:rPr>
                <w:lang w:val="en-US"/>
              </w:rPr>
              <w:t>1,51</w:t>
            </w:r>
          </w:p>
        </w:tc>
        <w:tc>
          <w:tcPr>
            <w:tcW w:w="2375" w:type="dxa"/>
            <w:vAlign w:val="bottom"/>
          </w:tcPr>
          <w:p w14:paraId="22D9CC20" w14:textId="77777777" w:rsidR="006D4FAE" w:rsidRDefault="006D4FAE" w:rsidP="006D4FAE">
            <w:r>
              <w:t>След започването на терапията или след промяна на дозировката на дилтиазем, се</w:t>
            </w:r>
          </w:p>
          <w:p w14:paraId="3F4C2545" w14:textId="1878BC39" w:rsidR="006D4FAE" w:rsidRDefault="006D4FAE" w:rsidP="006D4FAE">
            <w:r>
              <w:t>препоръчва клинично проследяване на пациентите.</w:t>
            </w:r>
          </w:p>
        </w:tc>
      </w:tr>
      <w:tr w:rsidR="006D4FAE" w14:paraId="72AF9703" w14:textId="77777777" w:rsidTr="006D4FAE">
        <w:tc>
          <w:tcPr>
            <w:tcW w:w="2440" w:type="dxa"/>
            <w:vAlign w:val="bottom"/>
          </w:tcPr>
          <w:p w14:paraId="1C9643B8" w14:textId="19222280" w:rsidR="006D4FAE" w:rsidRDefault="006D4FAE" w:rsidP="006D4FAE">
            <w:r>
              <w:t xml:space="preserve">Еритромицин 500 </w:t>
            </w:r>
            <w:r>
              <w:rPr>
                <w:lang w:val="en-US"/>
              </w:rPr>
              <w:t xml:space="preserve">mg </w:t>
            </w:r>
            <w:r>
              <w:t>четири пъти дневно. 7 дни</w:t>
            </w:r>
          </w:p>
        </w:tc>
        <w:tc>
          <w:tcPr>
            <w:tcW w:w="2375" w:type="dxa"/>
          </w:tcPr>
          <w:p w14:paraId="4BB0BE23" w14:textId="4D923E99" w:rsidR="006D4FAE" w:rsidRDefault="006D4FAE" w:rsidP="006D4FAE">
            <w:r>
              <w:t xml:space="preserve">10 </w:t>
            </w:r>
            <w:r>
              <w:rPr>
                <w:lang w:val="en-US"/>
              </w:rPr>
              <w:t>mg, SD</w:t>
            </w:r>
          </w:p>
        </w:tc>
        <w:tc>
          <w:tcPr>
            <w:tcW w:w="2375" w:type="dxa"/>
          </w:tcPr>
          <w:p w14:paraId="567B2BD1" w14:textId="7E7852F6" w:rsidR="006D4FAE" w:rsidRDefault="006D4FAE" w:rsidP="006D4FAE">
            <w:r>
              <w:rPr>
                <w:lang w:val="en-US"/>
              </w:rPr>
              <w:t>1,33</w:t>
            </w:r>
          </w:p>
        </w:tc>
        <w:tc>
          <w:tcPr>
            <w:tcW w:w="2375" w:type="dxa"/>
            <w:vAlign w:val="bottom"/>
          </w:tcPr>
          <w:p w14:paraId="4E4CC85E" w14:textId="6913B055" w:rsidR="006D4FAE" w:rsidRDefault="006D4FAE" w:rsidP="006D4FAE">
            <w:r>
              <w:t>Препоръчва се клинично проследяване на пациентите.</w:t>
            </w:r>
          </w:p>
        </w:tc>
      </w:tr>
      <w:tr w:rsidR="006D4FAE" w14:paraId="5E9A60A5" w14:textId="77777777" w:rsidTr="006D4FAE">
        <w:tc>
          <w:tcPr>
            <w:tcW w:w="2440" w:type="dxa"/>
            <w:vAlign w:val="bottom"/>
          </w:tcPr>
          <w:p w14:paraId="55413843" w14:textId="3360AE95" w:rsidR="006D4FAE" w:rsidRDefault="006D4FAE" w:rsidP="006D4FAE">
            <w:r>
              <w:t xml:space="preserve">Циметидин 300 </w:t>
            </w:r>
            <w:r>
              <w:rPr>
                <w:lang w:val="en-US"/>
              </w:rPr>
              <w:t xml:space="preserve">mg </w:t>
            </w:r>
            <w:r>
              <w:t>четири пъти дневно, 2 седмици</w:t>
            </w:r>
          </w:p>
        </w:tc>
        <w:tc>
          <w:tcPr>
            <w:tcW w:w="2375" w:type="dxa"/>
            <w:vAlign w:val="bottom"/>
          </w:tcPr>
          <w:p w14:paraId="42184B04" w14:textId="1F164DB7" w:rsidR="006D4FAE" w:rsidRDefault="006D4FAE" w:rsidP="006D4FAE">
            <w:r>
              <w:t xml:space="preserve">10 </w:t>
            </w:r>
            <w:r>
              <w:rPr>
                <w:lang w:val="en-US"/>
              </w:rPr>
              <w:t xml:space="preserve">mg OD </w:t>
            </w:r>
            <w:r>
              <w:t xml:space="preserve">за </w:t>
            </w:r>
            <w:r>
              <w:rPr>
                <w:lang w:val="en-US"/>
              </w:rPr>
              <w:t xml:space="preserve">2 </w:t>
            </w:r>
            <w:r>
              <w:t>седмици</w:t>
            </w:r>
          </w:p>
        </w:tc>
        <w:tc>
          <w:tcPr>
            <w:tcW w:w="2375" w:type="dxa"/>
          </w:tcPr>
          <w:p w14:paraId="3902A8C7" w14:textId="35B0392D" w:rsidR="006D4FAE" w:rsidRDefault="006D4FAE" w:rsidP="006D4FAE">
            <w:r>
              <w:rPr>
                <w:lang w:val="en-US"/>
              </w:rPr>
              <w:t>1,00</w:t>
            </w:r>
          </w:p>
        </w:tc>
        <w:tc>
          <w:tcPr>
            <w:tcW w:w="2375" w:type="dxa"/>
          </w:tcPr>
          <w:p w14:paraId="3611A958" w14:textId="448E4911" w:rsidR="006D4FAE" w:rsidRDefault="006D4FAE" w:rsidP="006D4FAE">
            <w:r>
              <w:t>Няма специални препоръки</w:t>
            </w:r>
          </w:p>
        </w:tc>
      </w:tr>
      <w:tr w:rsidR="006D4FAE" w14:paraId="47EA0945" w14:textId="77777777" w:rsidTr="006D4FAE">
        <w:tc>
          <w:tcPr>
            <w:tcW w:w="2440" w:type="dxa"/>
          </w:tcPr>
          <w:p w14:paraId="637A8550" w14:textId="2195E339" w:rsidR="006D4FAE" w:rsidRDefault="006D4FAE" w:rsidP="006D4FAE">
            <w:r>
              <w:t xml:space="preserve">Колестипол 10 </w:t>
            </w:r>
            <w:r>
              <w:rPr>
                <w:lang w:val="en-US"/>
              </w:rPr>
              <w:t xml:space="preserve">mg </w:t>
            </w:r>
            <w:r>
              <w:lastRenderedPageBreak/>
              <w:t>два пъти дневно, 24 седмици</w:t>
            </w:r>
          </w:p>
        </w:tc>
        <w:tc>
          <w:tcPr>
            <w:tcW w:w="2375" w:type="dxa"/>
            <w:vAlign w:val="bottom"/>
          </w:tcPr>
          <w:p w14:paraId="6E593310" w14:textId="0E3AD794" w:rsidR="006D4FAE" w:rsidRDefault="006D4FAE" w:rsidP="006D4FAE">
            <w:r>
              <w:rPr>
                <w:lang w:val="en-US"/>
              </w:rPr>
              <w:lastRenderedPageBreak/>
              <w:t xml:space="preserve">40 mg </w:t>
            </w:r>
            <w:r>
              <w:t xml:space="preserve">веднъж </w:t>
            </w:r>
            <w:r>
              <w:lastRenderedPageBreak/>
              <w:t>дневно за 8 седмици</w:t>
            </w:r>
          </w:p>
        </w:tc>
        <w:tc>
          <w:tcPr>
            <w:tcW w:w="2375" w:type="dxa"/>
          </w:tcPr>
          <w:p w14:paraId="6F08E751" w14:textId="026D0264" w:rsidR="006D4FAE" w:rsidRDefault="006D4FAE" w:rsidP="006D4FAE">
            <w:r>
              <w:rPr>
                <w:lang w:val="en-US"/>
              </w:rPr>
              <w:lastRenderedPageBreak/>
              <w:t>0,74**</w:t>
            </w:r>
          </w:p>
        </w:tc>
        <w:tc>
          <w:tcPr>
            <w:tcW w:w="2375" w:type="dxa"/>
          </w:tcPr>
          <w:p w14:paraId="439F0E07" w14:textId="2B015D98" w:rsidR="006D4FAE" w:rsidRDefault="006D4FAE" w:rsidP="006D4FAE">
            <w:r>
              <w:t xml:space="preserve">Няма специални </w:t>
            </w:r>
            <w:r>
              <w:lastRenderedPageBreak/>
              <w:t>препоръки</w:t>
            </w:r>
          </w:p>
        </w:tc>
      </w:tr>
      <w:tr w:rsidR="006D4FAE" w14:paraId="45E9F188" w14:textId="77777777" w:rsidTr="006D4FAE">
        <w:tc>
          <w:tcPr>
            <w:tcW w:w="2440" w:type="dxa"/>
            <w:vAlign w:val="bottom"/>
          </w:tcPr>
          <w:p w14:paraId="78727707" w14:textId="6E704A96" w:rsidR="006D4FAE" w:rsidRDefault="006D4FAE" w:rsidP="006D4FAE">
            <w:r>
              <w:lastRenderedPageBreak/>
              <w:t xml:space="preserve">Антиацидна суспензия, съдържаща магнезиев и алуминиев хидроксиди, 30 </w:t>
            </w:r>
            <w:r>
              <w:rPr>
                <w:lang w:val="en-US"/>
              </w:rPr>
              <w:t xml:space="preserve">ml </w:t>
            </w:r>
            <w:r>
              <w:t>четири пъти дневно, 17 дни</w:t>
            </w:r>
          </w:p>
        </w:tc>
        <w:tc>
          <w:tcPr>
            <w:tcW w:w="2375" w:type="dxa"/>
          </w:tcPr>
          <w:p w14:paraId="64EA6070" w14:textId="77777777" w:rsidR="006D4FAE" w:rsidRDefault="006D4FAE" w:rsidP="006D4FAE">
            <w:r>
              <w:t xml:space="preserve">10 </w:t>
            </w:r>
            <w:r>
              <w:rPr>
                <w:lang w:val="en-US"/>
              </w:rPr>
              <w:t xml:space="preserve">mg OD </w:t>
            </w:r>
            <w:r>
              <w:t>за</w:t>
            </w:r>
          </w:p>
          <w:p w14:paraId="5A4D3503" w14:textId="0E82A3F3" w:rsidR="006D4FAE" w:rsidRDefault="006D4FAE" w:rsidP="006D4FAE">
            <w:r>
              <w:t>15 дни</w:t>
            </w:r>
          </w:p>
        </w:tc>
        <w:tc>
          <w:tcPr>
            <w:tcW w:w="2375" w:type="dxa"/>
          </w:tcPr>
          <w:p w14:paraId="5EF79C77" w14:textId="44D84D09" w:rsidR="006D4FAE" w:rsidRDefault="006D4FAE" w:rsidP="006D4FAE">
            <w:r>
              <w:rPr>
                <w:lang w:val="en-US"/>
              </w:rPr>
              <w:t>0,66</w:t>
            </w:r>
          </w:p>
        </w:tc>
        <w:tc>
          <w:tcPr>
            <w:tcW w:w="2375" w:type="dxa"/>
          </w:tcPr>
          <w:p w14:paraId="5C3A5C0B" w14:textId="39102F1B" w:rsidR="006D4FAE" w:rsidRDefault="006D4FAE" w:rsidP="006D4FAE">
            <w:r>
              <w:t>Няма специални препоръки</w:t>
            </w:r>
          </w:p>
        </w:tc>
      </w:tr>
      <w:tr w:rsidR="006D4FAE" w14:paraId="7FEC4F02" w14:textId="77777777" w:rsidTr="006D4FAE">
        <w:tc>
          <w:tcPr>
            <w:tcW w:w="2440" w:type="dxa"/>
            <w:vAlign w:val="bottom"/>
          </w:tcPr>
          <w:p w14:paraId="3AE3B896" w14:textId="3CEBFAAC" w:rsidR="006D4FAE" w:rsidRDefault="006D4FAE" w:rsidP="006D4FAE">
            <w:r>
              <w:t xml:space="preserve">Ефавиренц 600 </w:t>
            </w:r>
            <w:r>
              <w:rPr>
                <w:lang w:val="en-US"/>
              </w:rPr>
              <w:t xml:space="preserve">mg </w:t>
            </w:r>
            <w:r>
              <w:t>веднъж дневно, 14 дни</w:t>
            </w:r>
          </w:p>
        </w:tc>
        <w:tc>
          <w:tcPr>
            <w:tcW w:w="2375" w:type="dxa"/>
            <w:vAlign w:val="bottom"/>
          </w:tcPr>
          <w:p w14:paraId="43FC667C" w14:textId="77777777" w:rsidR="006D4FAE" w:rsidRDefault="006D4FAE" w:rsidP="006D4FAE">
            <w:r>
              <w:t xml:space="preserve">10 </w:t>
            </w:r>
            <w:r>
              <w:rPr>
                <w:lang w:val="en-US"/>
              </w:rPr>
              <w:t xml:space="preserve">mg </w:t>
            </w:r>
            <w:r>
              <w:t>за 3</w:t>
            </w:r>
          </w:p>
          <w:p w14:paraId="4D2D2596" w14:textId="44F48042" w:rsidR="006D4FAE" w:rsidRDefault="006D4FAE" w:rsidP="006D4FAE">
            <w:r>
              <w:rPr>
                <w:rFonts w:cs="Arial"/>
                <w:b/>
                <w:bCs/>
                <w:sz w:val="15"/>
                <w:szCs w:val="15"/>
              </w:rPr>
              <w:t>ДНИ</w:t>
            </w:r>
          </w:p>
        </w:tc>
        <w:tc>
          <w:tcPr>
            <w:tcW w:w="2375" w:type="dxa"/>
          </w:tcPr>
          <w:p w14:paraId="5807D630" w14:textId="72E93C50" w:rsidR="006D4FAE" w:rsidRDefault="006D4FAE" w:rsidP="006D4FAE">
            <w:r>
              <w:rPr>
                <w:lang w:val="en-US"/>
              </w:rPr>
              <w:t>0,59</w:t>
            </w:r>
          </w:p>
        </w:tc>
        <w:tc>
          <w:tcPr>
            <w:tcW w:w="2375" w:type="dxa"/>
          </w:tcPr>
          <w:p w14:paraId="3FB0E274" w14:textId="78BBCF2E" w:rsidR="006D4FAE" w:rsidRDefault="006D4FAE" w:rsidP="006D4FAE">
            <w:r>
              <w:t>Няма специални препоръки</w:t>
            </w:r>
          </w:p>
        </w:tc>
      </w:tr>
      <w:tr w:rsidR="006D4FAE" w14:paraId="3C0BE448" w14:textId="77777777" w:rsidTr="006D4FAE">
        <w:tc>
          <w:tcPr>
            <w:tcW w:w="2440" w:type="dxa"/>
            <w:vAlign w:val="bottom"/>
          </w:tcPr>
          <w:p w14:paraId="279FFBE2" w14:textId="516ACFEE" w:rsidR="006D4FAE" w:rsidRDefault="006D4FAE" w:rsidP="006D4FAE">
            <w:r>
              <w:t xml:space="preserve">Рифампин 600 </w:t>
            </w:r>
            <w:r>
              <w:rPr>
                <w:lang w:val="en-US"/>
              </w:rPr>
              <w:t xml:space="preserve">mg </w:t>
            </w:r>
            <w:r>
              <w:t>веднъж дневно, 7 дни (едновременно приложен)</w:t>
            </w:r>
          </w:p>
        </w:tc>
        <w:tc>
          <w:tcPr>
            <w:tcW w:w="2375" w:type="dxa"/>
          </w:tcPr>
          <w:p w14:paraId="3F8EE631" w14:textId="09B7BE7F" w:rsidR="006D4FAE" w:rsidRDefault="006D4FAE" w:rsidP="006D4FAE">
            <w:r>
              <w:t xml:space="preserve">40 </w:t>
            </w:r>
            <w:r>
              <w:rPr>
                <w:lang w:val="en-US"/>
              </w:rPr>
              <w:t>mg SD</w:t>
            </w:r>
          </w:p>
        </w:tc>
        <w:tc>
          <w:tcPr>
            <w:tcW w:w="2375" w:type="dxa"/>
          </w:tcPr>
          <w:p w14:paraId="6821BE84" w14:textId="6913CA3A" w:rsidR="006D4FAE" w:rsidRDefault="006D4FAE" w:rsidP="006D4FAE">
            <w:r>
              <w:rPr>
                <w:lang w:val="en-US"/>
              </w:rPr>
              <w:t>1,12</w:t>
            </w:r>
          </w:p>
        </w:tc>
        <w:tc>
          <w:tcPr>
            <w:tcW w:w="2375" w:type="dxa"/>
            <w:vMerge w:val="restart"/>
            <w:vAlign w:val="bottom"/>
          </w:tcPr>
          <w:p w14:paraId="7196AA30" w14:textId="518DB6BC" w:rsidR="006D4FAE" w:rsidRDefault="006D4FAE" w:rsidP="006D4FAE">
            <w:r>
              <w:t>Ако едновременното приложение на аторвастатин и рифампицин не може да се избегне, се препоръчва клинично проследяване на пациентите.</w:t>
            </w:r>
          </w:p>
        </w:tc>
      </w:tr>
      <w:tr w:rsidR="006D4FAE" w14:paraId="0C31EEA0" w14:textId="77777777" w:rsidTr="006D4FAE">
        <w:tc>
          <w:tcPr>
            <w:tcW w:w="2440" w:type="dxa"/>
          </w:tcPr>
          <w:p w14:paraId="2F4166EA" w14:textId="374206D6" w:rsidR="006D4FAE" w:rsidRDefault="006D4FAE" w:rsidP="006D4FAE">
            <w:r>
              <w:t xml:space="preserve">Рифампин 600 </w:t>
            </w:r>
            <w:r>
              <w:rPr>
                <w:lang w:val="en-US"/>
              </w:rPr>
              <w:t xml:space="preserve">mg </w:t>
            </w:r>
            <w:r>
              <w:t>веднъж дневно, 5 дни (дози разделени във времето)</w:t>
            </w:r>
          </w:p>
        </w:tc>
        <w:tc>
          <w:tcPr>
            <w:tcW w:w="2375" w:type="dxa"/>
          </w:tcPr>
          <w:p w14:paraId="7B15E0CB" w14:textId="7B0D0B91" w:rsidR="006D4FAE" w:rsidRDefault="006D4FAE" w:rsidP="006D4FAE">
            <w:r>
              <w:t xml:space="preserve">40 </w:t>
            </w:r>
            <w:r>
              <w:rPr>
                <w:lang w:val="en-US"/>
              </w:rPr>
              <w:t>mg SD</w:t>
            </w:r>
          </w:p>
        </w:tc>
        <w:tc>
          <w:tcPr>
            <w:tcW w:w="2375" w:type="dxa"/>
          </w:tcPr>
          <w:p w14:paraId="115DB805" w14:textId="3E81B2FC" w:rsidR="006D4FAE" w:rsidRDefault="006D4FAE" w:rsidP="006D4FAE">
            <w:r>
              <w:rPr>
                <w:lang w:val="en-US"/>
              </w:rPr>
              <w:t>0,20</w:t>
            </w:r>
          </w:p>
        </w:tc>
        <w:tc>
          <w:tcPr>
            <w:tcW w:w="2375" w:type="dxa"/>
            <w:vMerge/>
            <w:vAlign w:val="bottom"/>
          </w:tcPr>
          <w:p w14:paraId="53695D6D" w14:textId="77777777" w:rsidR="006D4FAE" w:rsidRDefault="006D4FAE" w:rsidP="006D4FAE"/>
        </w:tc>
      </w:tr>
      <w:tr w:rsidR="006D4FAE" w14:paraId="766CABAC" w14:textId="77777777" w:rsidTr="006D4FAE">
        <w:tc>
          <w:tcPr>
            <w:tcW w:w="2440" w:type="dxa"/>
            <w:vAlign w:val="bottom"/>
          </w:tcPr>
          <w:p w14:paraId="729C234C" w14:textId="10BC4A63" w:rsidR="006D4FAE" w:rsidRDefault="006D4FAE" w:rsidP="006D4FAE">
            <w:r>
              <w:t xml:space="preserve">Гемфиброзил 600 </w:t>
            </w:r>
            <w:r>
              <w:rPr>
                <w:lang w:val="en-US"/>
              </w:rPr>
              <w:t xml:space="preserve">mg </w:t>
            </w:r>
            <w:r>
              <w:t>два пъти дневно, 7 дни</w:t>
            </w:r>
          </w:p>
        </w:tc>
        <w:tc>
          <w:tcPr>
            <w:tcW w:w="2375" w:type="dxa"/>
          </w:tcPr>
          <w:p w14:paraId="6B031D22" w14:textId="227E6D77" w:rsidR="006D4FAE" w:rsidRDefault="006D4FAE" w:rsidP="006D4FAE">
            <w:r>
              <w:rPr>
                <w:lang w:val="en-US"/>
              </w:rPr>
              <w:t>40mg SD</w:t>
            </w:r>
          </w:p>
        </w:tc>
        <w:tc>
          <w:tcPr>
            <w:tcW w:w="2375" w:type="dxa"/>
          </w:tcPr>
          <w:p w14:paraId="71818B5F" w14:textId="673A3C3B" w:rsidR="006D4FAE" w:rsidRDefault="006D4FAE" w:rsidP="006D4FAE">
            <w:r>
              <w:rPr>
                <w:lang w:val="en-US"/>
              </w:rPr>
              <w:t>1.35</w:t>
            </w:r>
          </w:p>
        </w:tc>
        <w:tc>
          <w:tcPr>
            <w:tcW w:w="2375" w:type="dxa"/>
            <w:vAlign w:val="bottom"/>
          </w:tcPr>
          <w:p w14:paraId="11CCBC9E" w14:textId="44A830E0" w:rsidR="006D4FAE" w:rsidRDefault="006D4FAE" w:rsidP="006D4FAE">
            <w:r>
              <w:t>Препоръчва се клинично проследяване на тези пациенти</w:t>
            </w:r>
          </w:p>
        </w:tc>
      </w:tr>
      <w:tr w:rsidR="006D4FAE" w14:paraId="2F60F249" w14:textId="77777777" w:rsidTr="006D4FAE">
        <w:tc>
          <w:tcPr>
            <w:tcW w:w="2440" w:type="dxa"/>
            <w:vAlign w:val="bottom"/>
          </w:tcPr>
          <w:p w14:paraId="4202E11E" w14:textId="402580A5" w:rsidR="006D4FAE" w:rsidRDefault="006D4FAE" w:rsidP="006D4FAE">
            <w:r>
              <w:t xml:space="preserve">Фенофибрат 160 </w:t>
            </w:r>
            <w:r>
              <w:rPr>
                <w:lang w:val="en-US"/>
              </w:rPr>
              <w:t xml:space="preserve">mg </w:t>
            </w:r>
            <w:r>
              <w:t>веднъж дневно, 7 дни</w:t>
            </w:r>
          </w:p>
        </w:tc>
        <w:tc>
          <w:tcPr>
            <w:tcW w:w="2375" w:type="dxa"/>
          </w:tcPr>
          <w:p w14:paraId="03830AA7" w14:textId="79C51247" w:rsidR="006D4FAE" w:rsidRDefault="006D4FAE" w:rsidP="006D4FAE">
            <w:r>
              <w:rPr>
                <w:lang w:val="en-US"/>
              </w:rPr>
              <w:t>40mg SD</w:t>
            </w:r>
          </w:p>
        </w:tc>
        <w:tc>
          <w:tcPr>
            <w:tcW w:w="2375" w:type="dxa"/>
          </w:tcPr>
          <w:p w14:paraId="553C5879" w14:textId="185B33EB" w:rsidR="006D4FAE" w:rsidRDefault="006D4FAE" w:rsidP="006D4FAE">
            <w:r>
              <w:rPr>
                <w:lang w:val="en-US"/>
              </w:rPr>
              <w:t>1,03</w:t>
            </w:r>
          </w:p>
        </w:tc>
        <w:tc>
          <w:tcPr>
            <w:tcW w:w="2375" w:type="dxa"/>
            <w:vAlign w:val="bottom"/>
          </w:tcPr>
          <w:p w14:paraId="071AEF74" w14:textId="0367CE68" w:rsidR="006D4FAE" w:rsidRDefault="006D4FAE" w:rsidP="006D4FAE">
            <w:r>
              <w:t>Препоръчва се клинично проследяване на тези пациенти</w:t>
            </w:r>
          </w:p>
        </w:tc>
      </w:tr>
      <w:tr w:rsidR="006D4FAE" w14:paraId="19D30E36" w14:textId="77777777" w:rsidTr="006D4FAE">
        <w:tc>
          <w:tcPr>
            <w:tcW w:w="2440" w:type="dxa"/>
          </w:tcPr>
          <w:p w14:paraId="353B9663" w14:textId="7DE3773D" w:rsidR="006D4FAE" w:rsidRDefault="006D4FAE" w:rsidP="006D4FAE">
            <w:r>
              <w:t xml:space="preserve">Боцепревир 800 </w:t>
            </w:r>
            <w:r>
              <w:rPr>
                <w:lang w:val="en-US"/>
              </w:rPr>
              <w:t xml:space="preserve">mg TID, </w:t>
            </w:r>
            <w:r>
              <w:t>7 дни</w:t>
            </w:r>
          </w:p>
        </w:tc>
        <w:tc>
          <w:tcPr>
            <w:tcW w:w="2375" w:type="dxa"/>
          </w:tcPr>
          <w:p w14:paraId="4A0532D3" w14:textId="1A625A32" w:rsidR="006D4FAE" w:rsidRDefault="006D4FAE" w:rsidP="006D4FAE">
            <w:r>
              <w:rPr>
                <w:lang w:val="en-US"/>
              </w:rPr>
              <w:t>40mg SD</w:t>
            </w:r>
          </w:p>
        </w:tc>
        <w:tc>
          <w:tcPr>
            <w:tcW w:w="2375" w:type="dxa"/>
          </w:tcPr>
          <w:p w14:paraId="447BA0D8" w14:textId="4A2AED88" w:rsidR="006D4FAE" w:rsidRDefault="006D4FAE" w:rsidP="006D4FAE">
            <w:r>
              <w:rPr>
                <w:lang w:val="en-US"/>
              </w:rPr>
              <w:t>2,3</w:t>
            </w:r>
          </w:p>
        </w:tc>
        <w:tc>
          <w:tcPr>
            <w:tcW w:w="2375" w:type="dxa"/>
            <w:vAlign w:val="bottom"/>
          </w:tcPr>
          <w:p w14:paraId="55D6504A" w14:textId="406614C4" w:rsidR="006D4FAE" w:rsidRDefault="006D4FAE" w:rsidP="006D4FAE">
            <w:r>
              <w:t xml:space="preserve">Препоръчва се ниска начална доза и клинично наблюдение на тези пациенти. Дозата на аторвастатин не трябва да надвишава дневна доза от 20 </w:t>
            </w:r>
            <w:r>
              <w:rPr>
                <w:lang w:val="en-US"/>
              </w:rPr>
              <w:t xml:space="preserve">mg </w:t>
            </w:r>
            <w:r>
              <w:t>при едновременно приложение с боцепревир.</w:t>
            </w:r>
          </w:p>
        </w:tc>
      </w:tr>
    </w:tbl>
    <w:p w14:paraId="5E32EE35" w14:textId="0ACABCCC" w:rsidR="006D4FAE" w:rsidRDefault="006D4FAE" w:rsidP="0091385D"/>
    <w:p w14:paraId="32471A88"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vertAlign w:val="superscript"/>
          <w:lang w:eastAsia="bg-BG"/>
        </w:rPr>
        <w:t>&amp;</w:t>
      </w:r>
      <w:r w:rsidRPr="006D4FAE">
        <w:rPr>
          <w:rFonts w:eastAsia="Times New Roman" w:cs="Arial"/>
          <w:color w:val="000000"/>
          <w:lang w:eastAsia="bg-BG"/>
        </w:rPr>
        <w:t xml:space="preserve"> Представлява съотношение между леченията (лекарствен продукт, прилаган едновременно с аторвастатин, спрямо самостоятелното приложение на аторвастатин).</w:t>
      </w:r>
    </w:p>
    <w:p w14:paraId="6CD19471"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vertAlign w:val="superscript"/>
          <w:lang w:eastAsia="bg-BG"/>
        </w:rPr>
        <w:t>#</w:t>
      </w:r>
      <w:r w:rsidRPr="006D4FAE">
        <w:rPr>
          <w:rFonts w:eastAsia="Times New Roman" w:cs="Arial"/>
          <w:color w:val="000000"/>
          <w:lang w:eastAsia="bg-BG"/>
        </w:rPr>
        <w:t xml:space="preserve"> вж. точки 4.4 и 4.5 за клиничната значимост.</w:t>
      </w:r>
    </w:p>
    <w:p w14:paraId="3F38A65E" w14:textId="560DD156" w:rsidR="006D4FAE" w:rsidRPr="006D4FAE" w:rsidRDefault="006D4FAE" w:rsidP="006D4FAE">
      <w:pPr>
        <w:spacing w:line="240" w:lineRule="auto"/>
        <w:rPr>
          <w:rFonts w:eastAsia="Times New Roman" w:cs="Arial"/>
          <w:color w:val="000000"/>
          <w:lang w:eastAsia="bg-BG"/>
        </w:rPr>
      </w:pPr>
      <w:r w:rsidRPr="006D4FAE">
        <w:rPr>
          <w:rFonts w:eastAsia="Times New Roman" w:cs="Arial"/>
          <w:color w:val="000000"/>
          <w:lang w:val="en-US" w:eastAsia="bg-BG"/>
        </w:rPr>
        <w:t>*</w:t>
      </w:r>
      <w:r w:rsidRPr="006D4FAE">
        <w:rPr>
          <w:rFonts w:eastAsia="Times New Roman" w:cs="Arial"/>
          <w:color w:val="000000"/>
          <w:lang w:eastAsia="bg-BG"/>
        </w:rPr>
        <w:t xml:space="preserve">Съдържа една или повече съставки, които инхибират </w:t>
      </w:r>
      <w:r w:rsidRPr="006D4FAE">
        <w:rPr>
          <w:rFonts w:eastAsia="Times New Roman" w:cs="Arial"/>
          <w:color w:val="000000"/>
          <w:lang w:val="en-US"/>
        </w:rPr>
        <w:t xml:space="preserve">CYP3A4 </w:t>
      </w:r>
      <w:r w:rsidRPr="006D4FAE">
        <w:rPr>
          <w:rFonts w:eastAsia="Times New Roman" w:cs="Arial"/>
          <w:color w:val="000000"/>
          <w:lang w:eastAsia="bg-BG"/>
        </w:rPr>
        <w:t xml:space="preserve">и могат да повишат плазмените концентрации на лекарствени продукти, които се метаболизират от </w:t>
      </w:r>
      <w:r w:rsidRPr="006D4FAE">
        <w:rPr>
          <w:rFonts w:eastAsia="Times New Roman" w:cs="Arial"/>
          <w:color w:val="000000"/>
          <w:lang w:val="en-US"/>
        </w:rPr>
        <w:t xml:space="preserve">CYP3A4. </w:t>
      </w:r>
      <w:r w:rsidRPr="006D4FAE">
        <w:rPr>
          <w:rFonts w:eastAsia="Times New Roman" w:cs="Arial"/>
          <w:color w:val="000000"/>
          <w:lang w:eastAsia="bg-BG"/>
        </w:rPr>
        <w:lastRenderedPageBreak/>
        <w:t xml:space="preserve">Приемът на една чаша 240 </w:t>
      </w:r>
      <w:r w:rsidRPr="006D4FAE">
        <w:rPr>
          <w:rFonts w:eastAsia="Times New Roman" w:cs="Arial"/>
          <w:color w:val="000000"/>
          <w:lang w:val="en-US"/>
        </w:rPr>
        <w:t xml:space="preserve">ml </w:t>
      </w:r>
      <w:r w:rsidRPr="006D4FAE">
        <w:rPr>
          <w:rFonts w:eastAsia="Times New Roman" w:cs="Arial"/>
          <w:color w:val="000000"/>
          <w:lang w:eastAsia="bg-BG"/>
        </w:rPr>
        <w:t xml:space="preserve">сок от грейпфрут също води до понижаване на </w:t>
      </w:r>
      <w:r w:rsidRPr="006D4FAE">
        <w:rPr>
          <w:rFonts w:eastAsia="Times New Roman" w:cs="Arial"/>
          <w:color w:val="000000"/>
          <w:lang w:val="en-US"/>
        </w:rPr>
        <w:t xml:space="preserve">AUC </w:t>
      </w:r>
      <w:r w:rsidRPr="006D4FAE">
        <w:rPr>
          <w:rFonts w:eastAsia="Times New Roman" w:cs="Arial"/>
          <w:color w:val="000000"/>
          <w:lang w:eastAsia="bg-BG"/>
        </w:rPr>
        <w:t xml:space="preserve">от 20,4% за активния ортохидрокси метаболит. Големи количества сок от грейпфрут (над 1,2 1 дневно за 5 дни) повишава </w:t>
      </w:r>
      <w:r w:rsidRPr="006D4FAE">
        <w:rPr>
          <w:rFonts w:eastAsia="Times New Roman" w:cs="Arial"/>
          <w:color w:val="000000"/>
          <w:lang w:val="en-US"/>
        </w:rPr>
        <w:t xml:space="preserve">AUC </w:t>
      </w:r>
      <w:r w:rsidRPr="006D4FAE">
        <w:rPr>
          <w:rFonts w:eastAsia="Times New Roman" w:cs="Arial"/>
          <w:color w:val="000000"/>
          <w:lang w:eastAsia="bg-BG"/>
        </w:rPr>
        <w:t xml:space="preserve">на аторвастатин 2,5 пъти и </w:t>
      </w:r>
      <w:r w:rsidRPr="006D4FAE">
        <w:rPr>
          <w:rFonts w:eastAsia="Times New Roman" w:cs="Arial"/>
          <w:color w:val="000000"/>
          <w:lang w:val="en-US"/>
        </w:rPr>
        <w:t xml:space="preserve">AUC </w:t>
      </w:r>
      <w:r w:rsidRPr="006D4FAE">
        <w:rPr>
          <w:rFonts w:eastAsia="Times New Roman" w:cs="Arial"/>
          <w:color w:val="000000"/>
          <w:lang w:eastAsia="bg-BG"/>
        </w:rPr>
        <w:t>на активните съставки (аторвастатин и метаболити).</w:t>
      </w:r>
    </w:p>
    <w:p w14:paraId="7B532C9A" w14:textId="546546A7" w:rsidR="006D4FAE" w:rsidRPr="006D4FAE" w:rsidRDefault="006D4FAE" w:rsidP="006D4FAE">
      <w:pPr>
        <w:spacing w:line="240" w:lineRule="auto"/>
        <w:rPr>
          <w:rFonts w:eastAsia="Times New Roman" w:cs="Arial"/>
          <w:color w:val="000000"/>
          <w:lang w:val="en-US" w:eastAsia="bg-BG"/>
        </w:rPr>
      </w:pPr>
      <w:r w:rsidRPr="006D4FAE">
        <w:rPr>
          <w:rFonts w:eastAsia="Times New Roman" w:cs="Arial"/>
          <w:color w:val="000000"/>
          <w:lang w:eastAsia="bg-BG"/>
        </w:rPr>
        <w:t>*</w:t>
      </w:r>
      <w:r w:rsidRPr="006D4FAE">
        <w:rPr>
          <w:rFonts w:eastAsia="Times New Roman" w:cs="Arial"/>
          <w:color w:val="000000"/>
          <w:lang w:val="en-US" w:eastAsia="bg-BG"/>
        </w:rPr>
        <w:t>*</w:t>
      </w:r>
      <w:r w:rsidRPr="006D4FAE">
        <w:rPr>
          <w:rFonts w:eastAsia="Times New Roman" w:cs="Arial"/>
          <w:color w:val="000000"/>
          <w:lang w:eastAsia="bg-BG"/>
        </w:rPr>
        <w:t xml:space="preserve"> Съотношение, изчислено на базата на единична проба, взета 8-16 ч. след дозата.</w:t>
      </w:r>
    </w:p>
    <w:p w14:paraId="40E30296"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val="en-US"/>
        </w:rPr>
        <w:t xml:space="preserve">OD </w:t>
      </w:r>
      <w:r w:rsidRPr="006D4FAE">
        <w:rPr>
          <w:rFonts w:eastAsia="Times New Roman" w:cs="Arial"/>
          <w:color w:val="000000"/>
          <w:lang w:eastAsia="bg-BG"/>
        </w:rPr>
        <w:t xml:space="preserve">= веднъж дневно; </w:t>
      </w:r>
      <w:r w:rsidRPr="006D4FAE">
        <w:rPr>
          <w:rFonts w:eastAsia="Times New Roman" w:cs="Arial"/>
          <w:color w:val="000000"/>
          <w:lang w:val="en-US"/>
        </w:rPr>
        <w:t xml:space="preserve">SD </w:t>
      </w:r>
      <w:r w:rsidRPr="006D4FAE">
        <w:rPr>
          <w:rFonts w:eastAsia="Times New Roman" w:cs="Arial"/>
          <w:color w:val="000000"/>
          <w:lang w:eastAsia="bg-BG"/>
        </w:rPr>
        <w:t xml:space="preserve">= еднократна доза; </w:t>
      </w:r>
      <w:r w:rsidRPr="006D4FAE">
        <w:rPr>
          <w:rFonts w:eastAsia="Times New Roman" w:cs="Arial"/>
          <w:color w:val="000000"/>
          <w:lang w:val="en-US"/>
        </w:rPr>
        <w:t>BID =</w:t>
      </w:r>
      <w:r w:rsidRPr="006D4FAE">
        <w:rPr>
          <w:rFonts w:eastAsia="Times New Roman" w:cs="Arial"/>
          <w:i/>
          <w:iCs/>
          <w:color w:val="000000"/>
          <w:lang w:eastAsia="bg-BG"/>
        </w:rPr>
        <w:t xml:space="preserve"> два</w:t>
      </w:r>
      <w:r w:rsidRPr="006D4FAE">
        <w:rPr>
          <w:rFonts w:eastAsia="Times New Roman" w:cs="Arial"/>
          <w:color w:val="000000"/>
          <w:lang w:eastAsia="bg-BG"/>
        </w:rPr>
        <w:t xml:space="preserve"> пъти дневно; </w:t>
      </w:r>
      <w:r w:rsidRPr="006D4FAE">
        <w:rPr>
          <w:rFonts w:eastAsia="Times New Roman" w:cs="Arial"/>
          <w:color w:val="000000"/>
          <w:lang w:val="en-US"/>
        </w:rPr>
        <w:t xml:space="preserve">TID </w:t>
      </w:r>
      <w:r w:rsidRPr="006D4FAE">
        <w:rPr>
          <w:rFonts w:eastAsia="Times New Roman" w:cs="Arial"/>
          <w:color w:val="000000"/>
          <w:lang w:eastAsia="bg-BG"/>
        </w:rPr>
        <w:t xml:space="preserve">= три пъти дневно; </w:t>
      </w:r>
      <w:r w:rsidRPr="006D4FAE">
        <w:rPr>
          <w:rFonts w:eastAsia="Times New Roman" w:cs="Arial"/>
          <w:color w:val="000000"/>
          <w:lang w:val="en-US"/>
        </w:rPr>
        <w:t xml:space="preserve">QID </w:t>
      </w:r>
      <w:r w:rsidRPr="006D4FAE">
        <w:rPr>
          <w:rFonts w:eastAsia="Times New Roman" w:cs="Arial"/>
          <w:color w:val="000000"/>
          <w:lang w:eastAsia="bg-BG"/>
        </w:rPr>
        <w:t>= четири пъти дневно</w:t>
      </w:r>
    </w:p>
    <w:p w14:paraId="1E245B6D" w14:textId="77777777" w:rsidR="006D4FAE" w:rsidRPr="006D4FAE" w:rsidRDefault="006D4FAE" w:rsidP="006D4FAE">
      <w:pPr>
        <w:rPr>
          <w:rFonts w:eastAsia="Times New Roman" w:cs="Arial"/>
          <w:color w:val="000000"/>
          <w:u w:val="single"/>
          <w:lang w:eastAsia="bg-BG"/>
        </w:rPr>
      </w:pPr>
    </w:p>
    <w:p w14:paraId="1EB98D21" w14:textId="3D9F2A3E" w:rsidR="006D4FAE" w:rsidRPr="006D4FAE" w:rsidRDefault="006D4FAE" w:rsidP="006D4FAE">
      <w:pPr>
        <w:rPr>
          <w:rFonts w:cs="Arial"/>
        </w:rPr>
      </w:pPr>
      <w:r w:rsidRPr="006D4FAE">
        <w:rPr>
          <w:rFonts w:eastAsia="Times New Roman" w:cs="Arial"/>
          <w:color w:val="000000"/>
          <w:u w:val="single"/>
          <w:lang w:eastAsia="bg-BG"/>
        </w:rPr>
        <w:t>Таблица 2: Ефект на аторвастатин върху фармакокинетиката на едновременно приложени лекарствени продукти</w:t>
      </w:r>
    </w:p>
    <w:tbl>
      <w:tblPr>
        <w:tblStyle w:val="TableGrid"/>
        <w:tblW w:w="0" w:type="auto"/>
        <w:tblLook w:val="04A0" w:firstRow="1" w:lastRow="0" w:firstColumn="1" w:lastColumn="0" w:noHBand="0" w:noVBand="1"/>
      </w:tblPr>
      <w:tblGrid>
        <w:gridCol w:w="2375"/>
        <w:gridCol w:w="2375"/>
        <w:gridCol w:w="2375"/>
        <w:gridCol w:w="2375"/>
      </w:tblGrid>
      <w:tr w:rsidR="003718D2" w:rsidRPr="003718D2" w14:paraId="758815DB" w14:textId="77777777" w:rsidTr="005A6FEA">
        <w:tc>
          <w:tcPr>
            <w:tcW w:w="2375" w:type="dxa"/>
            <w:vMerge w:val="restart"/>
          </w:tcPr>
          <w:p w14:paraId="2E7F6425" w14:textId="086C4461" w:rsidR="003718D2" w:rsidRPr="003718D2" w:rsidRDefault="003718D2" w:rsidP="003718D2">
            <w:pPr>
              <w:rPr>
                <w:rFonts w:cs="Arial"/>
              </w:rPr>
            </w:pPr>
            <w:r w:rsidRPr="003718D2">
              <w:rPr>
                <w:rFonts w:cs="Arial"/>
              </w:rPr>
              <w:t>Аторвастатин и схема на дозиране</w:t>
            </w:r>
          </w:p>
        </w:tc>
        <w:tc>
          <w:tcPr>
            <w:tcW w:w="7125" w:type="dxa"/>
            <w:gridSpan w:val="3"/>
          </w:tcPr>
          <w:p w14:paraId="3B3B85C8" w14:textId="5A646D66" w:rsidR="003718D2" w:rsidRPr="003718D2" w:rsidRDefault="003718D2" w:rsidP="003718D2">
            <w:pPr>
              <w:rPr>
                <w:rFonts w:cs="Arial"/>
              </w:rPr>
            </w:pPr>
            <w:r w:rsidRPr="003718D2">
              <w:rPr>
                <w:rFonts w:cs="Arial"/>
              </w:rPr>
              <w:t>Едновременно приложен лекарствен продукт</w:t>
            </w:r>
          </w:p>
        </w:tc>
      </w:tr>
      <w:tr w:rsidR="003718D2" w:rsidRPr="003718D2" w14:paraId="0ECDC0CC" w14:textId="77777777" w:rsidTr="005A6FEA">
        <w:tc>
          <w:tcPr>
            <w:tcW w:w="2375" w:type="dxa"/>
            <w:vMerge/>
          </w:tcPr>
          <w:p w14:paraId="00BB685A" w14:textId="77777777" w:rsidR="003718D2" w:rsidRPr="003718D2" w:rsidRDefault="003718D2" w:rsidP="003718D2">
            <w:pPr>
              <w:rPr>
                <w:rFonts w:cs="Arial"/>
              </w:rPr>
            </w:pPr>
          </w:p>
        </w:tc>
        <w:tc>
          <w:tcPr>
            <w:tcW w:w="2375" w:type="dxa"/>
            <w:vAlign w:val="bottom"/>
          </w:tcPr>
          <w:p w14:paraId="309EE67D" w14:textId="5A8F665A" w:rsidR="003718D2" w:rsidRPr="003718D2" w:rsidRDefault="003718D2" w:rsidP="003718D2">
            <w:pPr>
              <w:rPr>
                <w:rFonts w:cs="Arial"/>
              </w:rPr>
            </w:pPr>
            <w:r w:rsidRPr="003718D2">
              <w:rPr>
                <w:rFonts w:cs="Arial"/>
              </w:rPr>
              <w:t xml:space="preserve">Лекарствен продукт/Доза </w:t>
            </w:r>
            <w:r w:rsidRPr="003718D2">
              <w:rPr>
                <w:rFonts w:cs="Arial"/>
                <w:u w:val="single"/>
                <w:lang w:val="en-US"/>
              </w:rPr>
              <w:t>(mg)</w:t>
            </w:r>
          </w:p>
        </w:tc>
        <w:tc>
          <w:tcPr>
            <w:tcW w:w="2375" w:type="dxa"/>
            <w:vAlign w:val="bottom"/>
          </w:tcPr>
          <w:p w14:paraId="5AFD202D" w14:textId="4A56612A" w:rsidR="003718D2" w:rsidRPr="003718D2" w:rsidRDefault="003718D2" w:rsidP="003718D2">
            <w:pPr>
              <w:rPr>
                <w:rFonts w:cs="Arial"/>
              </w:rPr>
            </w:pPr>
            <w:r w:rsidRPr="003718D2">
              <w:rPr>
                <w:rFonts w:cs="Arial"/>
              </w:rPr>
              <w:t xml:space="preserve">Промяна </w:t>
            </w:r>
            <w:r w:rsidRPr="003718D2">
              <w:rPr>
                <w:rFonts w:cs="Arial"/>
                <w:i/>
                <w:iCs/>
              </w:rPr>
              <w:t xml:space="preserve">в </w:t>
            </w:r>
            <w:r w:rsidRPr="003718D2">
              <w:rPr>
                <w:rFonts w:cs="Arial"/>
                <w:lang w:val="en-US"/>
              </w:rPr>
              <w:t>AUC</w:t>
            </w:r>
            <w:r w:rsidRPr="003718D2">
              <w:rPr>
                <w:rFonts w:cs="Arial"/>
                <w:vertAlign w:val="superscript"/>
                <w:lang w:val="en-US"/>
              </w:rPr>
              <w:t>&amp;</w:t>
            </w:r>
          </w:p>
        </w:tc>
        <w:tc>
          <w:tcPr>
            <w:tcW w:w="2375" w:type="dxa"/>
          </w:tcPr>
          <w:p w14:paraId="3BC850BA" w14:textId="66382691" w:rsidR="003718D2" w:rsidRPr="003718D2" w:rsidRDefault="003718D2" w:rsidP="003718D2">
            <w:pPr>
              <w:rPr>
                <w:rFonts w:cs="Arial"/>
              </w:rPr>
            </w:pPr>
            <w:r w:rsidRPr="003718D2">
              <w:rPr>
                <w:rFonts w:cs="Arial"/>
              </w:rPr>
              <w:t>Клинични препоръки</w:t>
            </w:r>
          </w:p>
        </w:tc>
      </w:tr>
      <w:tr w:rsidR="003718D2" w:rsidRPr="003718D2" w14:paraId="3A3678F9" w14:textId="77777777" w:rsidTr="006D4FAE">
        <w:tc>
          <w:tcPr>
            <w:tcW w:w="2375" w:type="dxa"/>
          </w:tcPr>
          <w:p w14:paraId="066A01B1" w14:textId="3C87E540" w:rsidR="003718D2" w:rsidRPr="003718D2" w:rsidRDefault="003718D2" w:rsidP="003718D2">
            <w:pPr>
              <w:rPr>
                <w:rFonts w:cs="Arial"/>
              </w:rPr>
            </w:pPr>
            <w:r w:rsidRPr="003718D2">
              <w:rPr>
                <w:rFonts w:cs="Arial"/>
              </w:rPr>
              <w:t xml:space="preserve">80 </w:t>
            </w:r>
            <w:r w:rsidRPr="003718D2">
              <w:rPr>
                <w:rFonts w:cs="Arial"/>
                <w:lang w:val="en-US"/>
              </w:rPr>
              <w:t xml:space="preserve">mg OD </w:t>
            </w:r>
            <w:r w:rsidRPr="003718D2">
              <w:rPr>
                <w:rFonts w:cs="Arial"/>
              </w:rPr>
              <w:t>за 10 дни</w:t>
            </w:r>
          </w:p>
        </w:tc>
        <w:tc>
          <w:tcPr>
            <w:tcW w:w="2375" w:type="dxa"/>
          </w:tcPr>
          <w:p w14:paraId="2BCFA3E4" w14:textId="6EDA5342" w:rsidR="003718D2" w:rsidRPr="003718D2" w:rsidRDefault="003718D2" w:rsidP="003718D2">
            <w:pPr>
              <w:rPr>
                <w:rFonts w:cs="Arial"/>
              </w:rPr>
            </w:pPr>
            <w:r w:rsidRPr="003718D2">
              <w:rPr>
                <w:rFonts w:cs="Arial"/>
              </w:rPr>
              <w:t xml:space="preserve">Дигоксин 0,25 </w:t>
            </w:r>
            <w:r w:rsidRPr="003718D2">
              <w:rPr>
                <w:rFonts w:cs="Arial"/>
                <w:lang w:val="en-US"/>
              </w:rPr>
              <w:t xml:space="preserve">mg OD, </w:t>
            </w:r>
            <w:r w:rsidRPr="003718D2">
              <w:rPr>
                <w:rFonts w:cs="Arial"/>
              </w:rPr>
              <w:t>20 дни</w:t>
            </w:r>
          </w:p>
        </w:tc>
        <w:tc>
          <w:tcPr>
            <w:tcW w:w="2375" w:type="dxa"/>
          </w:tcPr>
          <w:p w14:paraId="57CF2B55" w14:textId="48B9045C" w:rsidR="003718D2" w:rsidRPr="003718D2" w:rsidRDefault="003718D2" w:rsidP="003718D2">
            <w:pPr>
              <w:rPr>
                <w:rFonts w:cs="Arial"/>
              </w:rPr>
            </w:pPr>
            <w:r w:rsidRPr="003718D2">
              <w:rPr>
                <w:rFonts w:cs="Arial"/>
              </w:rPr>
              <w:t>1,15</w:t>
            </w:r>
          </w:p>
        </w:tc>
        <w:tc>
          <w:tcPr>
            <w:tcW w:w="2375" w:type="dxa"/>
          </w:tcPr>
          <w:p w14:paraId="266F3E42" w14:textId="77777777"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 xml:space="preserve">Пациенти, приемащи дитоксин трябва да бъдат внимателно </w:t>
            </w:r>
          </w:p>
          <w:p w14:paraId="41BE3CFC" w14:textId="14B42D1E" w:rsidR="003718D2" w:rsidRPr="003718D2" w:rsidRDefault="003718D2" w:rsidP="003718D2">
            <w:pPr>
              <w:rPr>
                <w:rFonts w:cs="Arial"/>
              </w:rPr>
            </w:pPr>
            <w:r w:rsidRPr="003718D2">
              <w:rPr>
                <w:rFonts w:eastAsia="Times New Roman" w:cs="Arial"/>
                <w:color w:val="000000"/>
                <w:lang w:eastAsia="bg-BG"/>
              </w:rPr>
              <w:t>проследявани</w:t>
            </w:r>
          </w:p>
        </w:tc>
      </w:tr>
      <w:tr w:rsidR="003718D2" w:rsidRPr="003718D2" w14:paraId="4E809632" w14:textId="77777777" w:rsidTr="006D4FAE">
        <w:tc>
          <w:tcPr>
            <w:tcW w:w="2375" w:type="dxa"/>
          </w:tcPr>
          <w:p w14:paraId="56CBB1BC" w14:textId="4A295B99" w:rsidR="003718D2" w:rsidRPr="003718D2" w:rsidRDefault="003718D2" w:rsidP="003718D2">
            <w:pPr>
              <w:rPr>
                <w:rFonts w:cs="Arial"/>
              </w:rPr>
            </w:pPr>
            <w:r w:rsidRPr="003718D2">
              <w:rPr>
                <w:rFonts w:cs="Arial"/>
              </w:rPr>
              <w:t xml:space="preserve">40 </w:t>
            </w:r>
            <w:r w:rsidRPr="003718D2">
              <w:rPr>
                <w:rFonts w:cs="Arial"/>
                <w:lang w:val="en-US"/>
              </w:rPr>
              <w:t xml:space="preserve">mg OD </w:t>
            </w:r>
            <w:r w:rsidRPr="003718D2">
              <w:rPr>
                <w:rFonts w:cs="Arial"/>
              </w:rPr>
              <w:t>за 22 дни</w:t>
            </w:r>
          </w:p>
        </w:tc>
        <w:tc>
          <w:tcPr>
            <w:tcW w:w="2375" w:type="dxa"/>
          </w:tcPr>
          <w:p w14:paraId="2FABCB09" w14:textId="77777777" w:rsidR="003718D2" w:rsidRPr="003718D2" w:rsidRDefault="003718D2" w:rsidP="003718D2">
            <w:pPr>
              <w:rPr>
                <w:rFonts w:cs="Arial"/>
              </w:rPr>
            </w:pPr>
            <w:r w:rsidRPr="003718D2">
              <w:rPr>
                <w:rFonts w:cs="Arial"/>
              </w:rPr>
              <w:t>Перорални контрацептиви</w:t>
            </w:r>
          </w:p>
          <w:p w14:paraId="6C98D290" w14:textId="77777777" w:rsidR="003718D2" w:rsidRPr="003718D2" w:rsidRDefault="003718D2" w:rsidP="003718D2">
            <w:pPr>
              <w:rPr>
                <w:rFonts w:cs="Arial"/>
              </w:rPr>
            </w:pPr>
            <w:r w:rsidRPr="003718D2">
              <w:rPr>
                <w:rFonts w:cs="Arial"/>
                <w:lang w:val="en-US"/>
              </w:rPr>
              <w:t xml:space="preserve">OD, </w:t>
            </w:r>
            <w:r w:rsidRPr="003718D2">
              <w:rPr>
                <w:rFonts w:cs="Arial"/>
              </w:rPr>
              <w:t>2 месеца</w:t>
            </w:r>
          </w:p>
          <w:p w14:paraId="3DD2C44A" w14:textId="77777777" w:rsidR="003718D2" w:rsidRPr="003718D2" w:rsidRDefault="003718D2" w:rsidP="003718D2">
            <w:pPr>
              <w:rPr>
                <w:rFonts w:cs="Arial"/>
              </w:rPr>
            </w:pPr>
            <w:r w:rsidRPr="003718D2">
              <w:rPr>
                <w:rFonts w:cs="Arial"/>
              </w:rPr>
              <w:t xml:space="preserve">- норетистерон 1 </w:t>
            </w:r>
            <w:r w:rsidRPr="003718D2">
              <w:rPr>
                <w:rFonts w:cs="Arial"/>
                <w:lang w:val="en-US"/>
              </w:rPr>
              <w:t>mg</w:t>
            </w:r>
          </w:p>
          <w:p w14:paraId="5F6E6BDC" w14:textId="59C12CF6" w:rsidR="003718D2" w:rsidRPr="003718D2" w:rsidRDefault="003718D2" w:rsidP="003718D2">
            <w:pPr>
              <w:rPr>
                <w:rFonts w:cs="Arial"/>
              </w:rPr>
            </w:pPr>
            <w:r w:rsidRPr="003718D2">
              <w:rPr>
                <w:rFonts w:cs="Arial"/>
              </w:rPr>
              <w:t>-етинил естрадиол 35 μ</w:t>
            </w:r>
            <w:r w:rsidRPr="003718D2">
              <w:rPr>
                <w:rFonts w:cs="Arial"/>
                <w:lang w:val="en-US"/>
              </w:rPr>
              <w:t>g</w:t>
            </w:r>
          </w:p>
        </w:tc>
        <w:tc>
          <w:tcPr>
            <w:tcW w:w="2375" w:type="dxa"/>
          </w:tcPr>
          <w:p w14:paraId="62E6D0A7" w14:textId="77777777" w:rsidR="003718D2" w:rsidRPr="003718D2" w:rsidRDefault="003718D2" w:rsidP="003718D2">
            <w:pPr>
              <w:rPr>
                <w:rFonts w:cs="Arial"/>
              </w:rPr>
            </w:pPr>
            <w:r w:rsidRPr="003718D2">
              <w:rPr>
                <w:rFonts w:cs="Arial"/>
                <w:lang w:val="en-US"/>
              </w:rPr>
              <w:t>1,28</w:t>
            </w:r>
          </w:p>
          <w:p w14:paraId="2A2CCCB6" w14:textId="4BDF771A" w:rsidR="003718D2" w:rsidRPr="003718D2" w:rsidRDefault="003718D2" w:rsidP="003718D2">
            <w:pPr>
              <w:rPr>
                <w:rFonts w:cs="Arial"/>
              </w:rPr>
            </w:pPr>
            <w:r w:rsidRPr="003718D2">
              <w:rPr>
                <w:rFonts w:cs="Arial"/>
                <w:lang w:val="en-US"/>
              </w:rPr>
              <w:t>1,19</w:t>
            </w:r>
          </w:p>
        </w:tc>
        <w:tc>
          <w:tcPr>
            <w:tcW w:w="2375" w:type="dxa"/>
          </w:tcPr>
          <w:p w14:paraId="13B62A47" w14:textId="56E8F184" w:rsidR="003718D2" w:rsidRPr="003718D2" w:rsidRDefault="003718D2" w:rsidP="003718D2">
            <w:pPr>
              <w:rPr>
                <w:rFonts w:cs="Arial"/>
              </w:rPr>
            </w:pPr>
            <w:r w:rsidRPr="003718D2">
              <w:rPr>
                <w:rFonts w:cs="Arial"/>
              </w:rPr>
              <w:t>Няма специални препоръки</w:t>
            </w:r>
          </w:p>
        </w:tc>
      </w:tr>
      <w:tr w:rsidR="003718D2" w:rsidRPr="003718D2" w14:paraId="1480AE98" w14:textId="77777777" w:rsidTr="006D4FAE">
        <w:tc>
          <w:tcPr>
            <w:tcW w:w="2375" w:type="dxa"/>
          </w:tcPr>
          <w:p w14:paraId="360EE30B" w14:textId="41864353" w:rsidR="003718D2" w:rsidRPr="003718D2" w:rsidRDefault="003718D2" w:rsidP="003718D2">
            <w:pPr>
              <w:rPr>
                <w:rFonts w:cs="Arial"/>
              </w:rPr>
            </w:pPr>
            <w:r w:rsidRPr="003718D2">
              <w:rPr>
                <w:rFonts w:cs="Arial"/>
              </w:rPr>
              <w:t xml:space="preserve">80 </w:t>
            </w:r>
            <w:r w:rsidRPr="003718D2">
              <w:rPr>
                <w:rFonts w:cs="Arial"/>
                <w:lang w:val="en-US"/>
              </w:rPr>
              <w:t xml:space="preserve">mg OD </w:t>
            </w:r>
            <w:r w:rsidRPr="003718D2">
              <w:rPr>
                <w:rFonts w:cs="Arial"/>
              </w:rPr>
              <w:t>за 15 дни</w:t>
            </w:r>
          </w:p>
        </w:tc>
        <w:tc>
          <w:tcPr>
            <w:tcW w:w="2375" w:type="dxa"/>
          </w:tcPr>
          <w:p w14:paraId="7428DF88" w14:textId="56D18FFB" w:rsidR="003718D2" w:rsidRPr="003718D2" w:rsidRDefault="003718D2" w:rsidP="003718D2">
            <w:pPr>
              <w:rPr>
                <w:rFonts w:cs="Arial"/>
              </w:rPr>
            </w:pPr>
            <w:r w:rsidRPr="003718D2">
              <w:rPr>
                <w:rFonts w:cs="Arial"/>
              </w:rPr>
              <w:t xml:space="preserve">* Феназон, 600 </w:t>
            </w:r>
            <w:r w:rsidRPr="003718D2">
              <w:rPr>
                <w:rFonts w:cs="Arial"/>
                <w:lang w:val="en-US"/>
              </w:rPr>
              <w:t>mg SD</w:t>
            </w:r>
          </w:p>
        </w:tc>
        <w:tc>
          <w:tcPr>
            <w:tcW w:w="2375" w:type="dxa"/>
          </w:tcPr>
          <w:p w14:paraId="5F1449A2" w14:textId="408D7F4D" w:rsidR="003718D2" w:rsidRPr="003718D2" w:rsidRDefault="003718D2" w:rsidP="003718D2">
            <w:pPr>
              <w:rPr>
                <w:rFonts w:cs="Arial"/>
              </w:rPr>
            </w:pPr>
            <w:r w:rsidRPr="003718D2">
              <w:rPr>
                <w:rFonts w:cs="Arial"/>
                <w:lang w:val="en-US"/>
              </w:rPr>
              <w:t>1,03</w:t>
            </w:r>
          </w:p>
        </w:tc>
        <w:tc>
          <w:tcPr>
            <w:tcW w:w="2375" w:type="dxa"/>
          </w:tcPr>
          <w:p w14:paraId="2859B4FA" w14:textId="0F599520" w:rsidR="003718D2" w:rsidRPr="003718D2" w:rsidRDefault="003718D2" w:rsidP="003718D2">
            <w:pPr>
              <w:rPr>
                <w:rFonts w:cs="Arial"/>
              </w:rPr>
            </w:pPr>
            <w:r w:rsidRPr="003718D2">
              <w:rPr>
                <w:rFonts w:cs="Arial"/>
              </w:rPr>
              <w:t>Няма специални препоръки</w:t>
            </w:r>
          </w:p>
        </w:tc>
      </w:tr>
      <w:tr w:rsidR="003718D2" w:rsidRPr="003718D2" w14:paraId="28B2260B" w14:textId="77777777" w:rsidTr="006D4FAE">
        <w:tc>
          <w:tcPr>
            <w:tcW w:w="2375" w:type="dxa"/>
          </w:tcPr>
          <w:p w14:paraId="27B6B38B" w14:textId="7ABAB288" w:rsidR="003718D2" w:rsidRPr="003718D2" w:rsidRDefault="003718D2" w:rsidP="003718D2">
            <w:pPr>
              <w:rPr>
                <w:rFonts w:cs="Arial"/>
              </w:rPr>
            </w:pPr>
            <w:r w:rsidRPr="003718D2">
              <w:rPr>
                <w:rFonts w:cs="Arial"/>
              </w:rPr>
              <w:t xml:space="preserve">10 </w:t>
            </w:r>
            <w:r w:rsidRPr="003718D2">
              <w:rPr>
                <w:rFonts w:cs="Arial"/>
                <w:lang w:val="en-US"/>
              </w:rPr>
              <w:t>mg, SD</w:t>
            </w:r>
          </w:p>
        </w:tc>
        <w:tc>
          <w:tcPr>
            <w:tcW w:w="2375" w:type="dxa"/>
          </w:tcPr>
          <w:p w14:paraId="2712A96C" w14:textId="675FF74D" w:rsidR="003718D2" w:rsidRPr="003718D2" w:rsidRDefault="003718D2" w:rsidP="003718D2">
            <w:pPr>
              <w:rPr>
                <w:rFonts w:cs="Arial"/>
              </w:rPr>
            </w:pPr>
            <w:r w:rsidRPr="003718D2">
              <w:rPr>
                <w:rFonts w:cs="Arial"/>
              </w:rPr>
              <w:t xml:space="preserve">Типранавир 500 </w:t>
            </w:r>
            <w:r w:rsidRPr="003718D2">
              <w:rPr>
                <w:rFonts w:cs="Arial"/>
                <w:lang w:val="en-US"/>
              </w:rPr>
              <w:t>mg BID</w:t>
            </w:r>
            <w:r w:rsidRPr="003718D2">
              <w:rPr>
                <w:rFonts w:cs="Arial"/>
              </w:rPr>
              <w:t xml:space="preserve">/ритовавир 200 </w:t>
            </w:r>
            <w:r w:rsidRPr="003718D2">
              <w:rPr>
                <w:rFonts w:cs="Arial"/>
                <w:lang w:val="en-US"/>
              </w:rPr>
              <w:t xml:space="preserve">mg BID, 7 </w:t>
            </w:r>
            <w:r w:rsidRPr="003718D2">
              <w:rPr>
                <w:rFonts w:cs="Arial"/>
              </w:rPr>
              <w:t>дни</w:t>
            </w:r>
          </w:p>
        </w:tc>
        <w:tc>
          <w:tcPr>
            <w:tcW w:w="2375" w:type="dxa"/>
          </w:tcPr>
          <w:p w14:paraId="11FA6A7B" w14:textId="679F3464" w:rsidR="003718D2" w:rsidRPr="003718D2" w:rsidRDefault="003718D2" w:rsidP="003718D2">
            <w:pPr>
              <w:rPr>
                <w:rFonts w:cs="Arial"/>
              </w:rPr>
            </w:pPr>
            <w:r w:rsidRPr="003718D2">
              <w:rPr>
                <w:rFonts w:cs="Arial"/>
                <w:lang w:val="en-US"/>
              </w:rPr>
              <w:t>1,08</w:t>
            </w:r>
          </w:p>
        </w:tc>
        <w:tc>
          <w:tcPr>
            <w:tcW w:w="2375" w:type="dxa"/>
          </w:tcPr>
          <w:p w14:paraId="4ED3A6C8" w14:textId="61A9BDFD" w:rsidR="003718D2" w:rsidRPr="003718D2" w:rsidRDefault="003718D2" w:rsidP="003718D2">
            <w:pPr>
              <w:rPr>
                <w:rFonts w:cs="Arial"/>
              </w:rPr>
            </w:pPr>
            <w:r w:rsidRPr="003718D2">
              <w:rPr>
                <w:rFonts w:cs="Arial"/>
              </w:rPr>
              <w:t>Няма специални препоръки</w:t>
            </w:r>
          </w:p>
        </w:tc>
      </w:tr>
      <w:tr w:rsidR="003718D2" w:rsidRPr="003718D2" w14:paraId="1D02A5BC" w14:textId="77777777" w:rsidTr="006D4FAE">
        <w:tc>
          <w:tcPr>
            <w:tcW w:w="2375" w:type="dxa"/>
          </w:tcPr>
          <w:p w14:paraId="556A303D" w14:textId="47EA6EB2" w:rsidR="003718D2" w:rsidRPr="003718D2" w:rsidRDefault="003718D2" w:rsidP="003718D2">
            <w:pPr>
              <w:rPr>
                <w:rFonts w:cs="Arial"/>
              </w:rPr>
            </w:pPr>
            <w:r w:rsidRPr="003718D2">
              <w:rPr>
                <w:rFonts w:cs="Arial"/>
              </w:rPr>
              <w:t xml:space="preserve">10 </w:t>
            </w:r>
            <w:r w:rsidRPr="003718D2">
              <w:rPr>
                <w:rFonts w:cs="Arial"/>
                <w:lang w:val="en-US"/>
              </w:rPr>
              <w:t xml:space="preserve">mg, OD </w:t>
            </w:r>
            <w:r w:rsidRPr="003718D2">
              <w:rPr>
                <w:rFonts w:cs="Arial"/>
              </w:rPr>
              <w:t xml:space="preserve">за </w:t>
            </w:r>
            <w:r w:rsidRPr="003718D2">
              <w:rPr>
                <w:rFonts w:cs="Arial"/>
                <w:lang w:val="en-US"/>
              </w:rPr>
              <w:t xml:space="preserve">4 </w:t>
            </w:r>
            <w:r w:rsidRPr="003718D2">
              <w:rPr>
                <w:rFonts w:cs="Arial"/>
              </w:rPr>
              <w:t>дни</w:t>
            </w:r>
          </w:p>
        </w:tc>
        <w:tc>
          <w:tcPr>
            <w:tcW w:w="2375" w:type="dxa"/>
          </w:tcPr>
          <w:p w14:paraId="65C96F7F" w14:textId="07A59010" w:rsidR="003718D2" w:rsidRPr="003718D2" w:rsidRDefault="003718D2" w:rsidP="003718D2">
            <w:pPr>
              <w:rPr>
                <w:rFonts w:cs="Arial"/>
              </w:rPr>
            </w:pPr>
            <w:r w:rsidRPr="003718D2">
              <w:rPr>
                <w:rFonts w:cs="Arial"/>
              </w:rPr>
              <w:t xml:space="preserve">Фозампренавир 1 400 </w:t>
            </w:r>
            <w:r w:rsidRPr="003718D2">
              <w:rPr>
                <w:rFonts w:cs="Arial"/>
                <w:lang w:val="en-US"/>
              </w:rPr>
              <w:t xml:space="preserve">mg BID, 14 </w:t>
            </w:r>
            <w:r w:rsidRPr="003718D2">
              <w:rPr>
                <w:rFonts w:cs="Arial"/>
              </w:rPr>
              <w:t>дни</w:t>
            </w:r>
          </w:p>
        </w:tc>
        <w:tc>
          <w:tcPr>
            <w:tcW w:w="2375" w:type="dxa"/>
          </w:tcPr>
          <w:p w14:paraId="7BC74515" w14:textId="759470C7" w:rsidR="003718D2" w:rsidRPr="003718D2" w:rsidRDefault="003718D2" w:rsidP="003718D2">
            <w:pPr>
              <w:rPr>
                <w:rFonts w:cs="Arial"/>
              </w:rPr>
            </w:pPr>
            <w:r w:rsidRPr="003718D2">
              <w:rPr>
                <w:rFonts w:cs="Arial"/>
                <w:lang w:val="en-US"/>
              </w:rPr>
              <w:t>0,73</w:t>
            </w:r>
          </w:p>
        </w:tc>
        <w:tc>
          <w:tcPr>
            <w:tcW w:w="2375" w:type="dxa"/>
          </w:tcPr>
          <w:p w14:paraId="26B230B0" w14:textId="5AB7809F" w:rsidR="003718D2" w:rsidRPr="003718D2" w:rsidRDefault="003718D2" w:rsidP="003718D2">
            <w:pPr>
              <w:rPr>
                <w:rFonts w:cs="Arial"/>
              </w:rPr>
            </w:pPr>
            <w:r w:rsidRPr="003718D2">
              <w:rPr>
                <w:rFonts w:cs="Arial"/>
              </w:rPr>
              <w:t>Няма специални препоръки</w:t>
            </w:r>
          </w:p>
        </w:tc>
      </w:tr>
      <w:tr w:rsidR="003718D2" w:rsidRPr="003718D2" w14:paraId="54312949" w14:textId="77777777" w:rsidTr="006D4FAE">
        <w:tc>
          <w:tcPr>
            <w:tcW w:w="2375" w:type="dxa"/>
          </w:tcPr>
          <w:p w14:paraId="099CCFF4" w14:textId="4CCE3731" w:rsidR="003718D2" w:rsidRPr="003718D2" w:rsidRDefault="003718D2" w:rsidP="003718D2">
            <w:pPr>
              <w:rPr>
                <w:rFonts w:cs="Arial"/>
              </w:rPr>
            </w:pPr>
            <w:r w:rsidRPr="003718D2">
              <w:rPr>
                <w:rFonts w:cs="Arial"/>
                <w:lang w:val="en-US"/>
              </w:rPr>
              <w:t xml:space="preserve">10 mg, OD </w:t>
            </w:r>
            <w:r w:rsidRPr="003718D2">
              <w:rPr>
                <w:rFonts w:cs="Arial"/>
              </w:rPr>
              <w:t xml:space="preserve">за </w:t>
            </w:r>
            <w:r w:rsidRPr="003718D2">
              <w:rPr>
                <w:rFonts w:cs="Arial"/>
                <w:lang w:val="en-US"/>
              </w:rPr>
              <w:t xml:space="preserve">4 </w:t>
            </w:r>
            <w:r w:rsidRPr="003718D2">
              <w:rPr>
                <w:rFonts w:cs="Arial"/>
              </w:rPr>
              <w:t>дни</w:t>
            </w:r>
          </w:p>
        </w:tc>
        <w:tc>
          <w:tcPr>
            <w:tcW w:w="2375" w:type="dxa"/>
          </w:tcPr>
          <w:p w14:paraId="5FE26F06" w14:textId="1E282E11" w:rsidR="003718D2" w:rsidRPr="003718D2" w:rsidRDefault="003718D2" w:rsidP="003718D2">
            <w:pPr>
              <w:rPr>
                <w:rFonts w:cs="Arial"/>
              </w:rPr>
            </w:pPr>
            <w:r w:rsidRPr="003718D2">
              <w:rPr>
                <w:rFonts w:cs="Arial"/>
              </w:rPr>
              <w:t xml:space="preserve">Фозампренавир 700 </w:t>
            </w:r>
            <w:r w:rsidRPr="003718D2">
              <w:rPr>
                <w:rFonts w:cs="Arial"/>
                <w:lang w:val="en-US"/>
              </w:rPr>
              <w:t>mg BID</w:t>
            </w:r>
            <w:r w:rsidRPr="003718D2">
              <w:rPr>
                <w:rFonts w:cs="Arial"/>
              </w:rPr>
              <w:t xml:space="preserve">/ритонавир 100 </w:t>
            </w:r>
            <w:r w:rsidRPr="003718D2">
              <w:rPr>
                <w:rFonts w:cs="Arial"/>
                <w:lang w:val="en-US"/>
              </w:rPr>
              <w:t xml:space="preserve">mg BID, 14 </w:t>
            </w:r>
            <w:r w:rsidRPr="003718D2">
              <w:rPr>
                <w:rFonts w:cs="Arial"/>
              </w:rPr>
              <w:t>дни</w:t>
            </w:r>
          </w:p>
        </w:tc>
        <w:tc>
          <w:tcPr>
            <w:tcW w:w="2375" w:type="dxa"/>
          </w:tcPr>
          <w:p w14:paraId="0CCA198A" w14:textId="067BFECC" w:rsidR="003718D2" w:rsidRPr="003718D2" w:rsidRDefault="003718D2" w:rsidP="003718D2">
            <w:pPr>
              <w:rPr>
                <w:rFonts w:cs="Arial"/>
              </w:rPr>
            </w:pPr>
            <w:r w:rsidRPr="003718D2">
              <w:rPr>
                <w:rFonts w:cs="Arial"/>
                <w:lang w:val="en-US"/>
              </w:rPr>
              <w:t>0,99</w:t>
            </w:r>
          </w:p>
        </w:tc>
        <w:tc>
          <w:tcPr>
            <w:tcW w:w="2375" w:type="dxa"/>
          </w:tcPr>
          <w:p w14:paraId="40428D3D" w14:textId="5DEA8990" w:rsidR="003718D2" w:rsidRPr="003718D2" w:rsidRDefault="003718D2" w:rsidP="003718D2">
            <w:pPr>
              <w:rPr>
                <w:rFonts w:cs="Arial"/>
              </w:rPr>
            </w:pPr>
            <w:r w:rsidRPr="003718D2">
              <w:rPr>
                <w:rFonts w:cs="Arial"/>
              </w:rPr>
              <w:t>Няма специални препоръки</w:t>
            </w:r>
          </w:p>
        </w:tc>
      </w:tr>
    </w:tbl>
    <w:p w14:paraId="6283468F" w14:textId="77777777" w:rsidR="006D4FAE" w:rsidRPr="003718D2" w:rsidRDefault="006D4FAE" w:rsidP="006D4FAE">
      <w:pPr>
        <w:spacing w:line="240" w:lineRule="auto"/>
        <w:rPr>
          <w:rFonts w:eastAsia="Times New Roman" w:cs="Arial"/>
          <w:sz w:val="24"/>
          <w:szCs w:val="24"/>
          <w:lang w:eastAsia="bg-BG"/>
        </w:rPr>
      </w:pPr>
      <w:r w:rsidRPr="003718D2">
        <w:rPr>
          <w:rFonts w:eastAsia="Times New Roman" w:cs="Arial"/>
          <w:color w:val="000000"/>
          <w:vertAlign w:val="superscript"/>
          <w:lang w:eastAsia="bg-BG"/>
        </w:rPr>
        <w:t>&amp;</w:t>
      </w:r>
      <w:r w:rsidRPr="003718D2">
        <w:rPr>
          <w:rFonts w:eastAsia="Times New Roman" w:cs="Arial"/>
          <w:color w:val="000000"/>
          <w:lang w:eastAsia="bg-BG"/>
        </w:rPr>
        <w:t xml:space="preserve"> Представлява съотношение между леченията (лекарствен продукт, прилаган едновременно с аторвастатин, спрямо самостоятелното приложение на аторвастатин)</w:t>
      </w:r>
    </w:p>
    <w:p w14:paraId="6136C60C" w14:textId="77777777" w:rsidR="006D4FAE" w:rsidRPr="003718D2" w:rsidRDefault="006D4FAE" w:rsidP="006D4FAE">
      <w:pPr>
        <w:spacing w:line="240" w:lineRule="auto"/>
        <w:rPr>
          <w:rFonts w:eastAsia="Times New Roman" w:cs="Arial"/>
          <w:sz w:val="24"/>
          <w:szCs w:val="24"/>
          <w:lang w:eastAsia="bg-BG"/>
        </w:rPr>
      </w:pPr>
      <w:r w:rsidRPr="003718D2">
        <w:rPr>
          <w:rFonts w:eastAsia="Times New Roman" w:cs="Arial"/>
          <w:color w:val="000000"/>
          <w:lang w:eastAsia="bg-BG"/>
        </w:rPr>
        <w:t>* Едновременното прилагане на многократни дози аторвастатин и феназон показват малък или недоловим ефект върху клирънса на феназон.</w:t>
      </w:r>
    </w:p>
    <w:p w14:paraId="14922773" w14:textId="0D589BFF" w:rsidR="006D4FAE" w:rsidRPr="003718D2" w:rsidRDefault="006D4FAE" w:rsidP="006D4FAE">
      <w:pPr>
        <w:rPr>
          <w:rFonts w:cs="Arial"/>
        </w:rPr>
      </w:pPr>
      <w:r w:rsidRPr="003718D2">
        <w:rPr>
          <w:rFonts w:eastAsia="Times New Roman" w:cs="Arial"/>
          <w:color w:val="000000"/>
          <w:lang w:val="en-US"/>
        </w:rPr>
        <w:t xml:space="preserve">OD </w:t>
      </w:r>
      <w:r w:rsidRPr="003718D2">
        <w:rPr>
          <w:rFonts w:eastAsia="Times New Roman" w:cs="Arial"/>
          <w:color w:val="000000"/>
          <w:lang w:eastAsia="bg-BG"/>
        </w:rPr>
        <w:t xml:space="preserve">= веднъж дневно; </w:t>
      </w:r>
      <w:r w:rsidRPr="003718D2">
        <w:rPr>
          <w:rFonts w:eastAsia="Times New Roman" w:cs="Arial"/>
          <w:color w:val="000000"/>
          <w:lang w:val="en-US"/>
        </w:rPr>
        <w:t xml:space="preserve">SD </w:t>
      </w:r>
      <w:r w:rsidRPr="003718D2">
        <w:rPr>
          <w:rFonts w:eastAsia="Times New Roman" w:cs="Arial"/>
          <w:color w:val="000000"/>
          <w:lang w:eastAsia="bg-BG"/>
        </w:rPr>
        <w:t>= еднократна доза</w:t>
      </w:r>
    </w:p>
    <w:p w14:paraId="78BA7801" w14:textId="77777777" w:rsidR="006D4FAE" w:rsidRPr="0091385D" w:rsidRDefault="006D4FAE"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67870174"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Атордапин е противопоказан по време на бременност и кърмене.</w:t>
      </w:r>
    </w:p>
    <w:p w14:paraId="36C2D177" w14:textId="77777777" w:rsidR="006D4FAE" w:rsidRPr="006D4FAE" w:rsidRDefault="006D4FAE" w:rsidP="006D4FAE">
      <w:pPr>
        <w:spacing w:line="240" w:lineRule="auto"/>
        <w:rPr>
          <w:rFonts w:eastAsia="Times New Roman" w:cs="Arial"/>
          <w:color w:val="000000"/>
          <w:u w:val="single"/>
          <w:lang w:eastAsia="bg-BG"/>
        </w:rPr>
      </w:pPr>
    </w:p>
    <w:p w14:paraId="414FBE25" w14:textId="066A4AC3"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u w:val="single"/>
          <w:lang w:eastAsia="bg-BG"/>
        </w:rPr>
        <w:t>Жени с детероден потенциал:</w:t>
      </w:r>
    </w:p>
    <w:p w14:paraId="2B3E66B6"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Жените с детероден потенциал трябва да използват ефективна контрацепция по време на лечението (вж. точка 4.3).</w:t>
      </w:r>
    </w:p>
    <w:p w14:paraId="18300CDD" w14:textId="77777777" w:rsidR="006D4FAE" w:rsidRPr="006D4FAE" w:rsidRDefault="006D4FAE" w:rsidP="006D4FAE">
      <w:pPr>
        <w:spacing w:line="240" w:lineRule="auto"/>
        <w:rPr>
          <w:rFonts w:eastAsia="Times New Roman" w:cs="Arial"/>
          <w:color w:val="000000"/>
          <w:u w:val="single"/>
          <w:lang w:eastAsia="bg-BG"/>
        </w:rPr>
      </w:pPr>
    </w:p>
    <w:p w14:paraId="13F722B8" w14:textId="3D62F3CE" w:rsidR="006D4FAE" w:rsidRPr="003718D2" w:rsidRDefault="006D4FAE" w:rsidP="003718D2">
      <w:pPr>
        <w:pStyle w:val="Heading3"/>
        <w:rPr>
          <w:rFonts w:eastAsia="Times New Roman"/>
          <w:u w:val="single"/>
          <w:lang w:eastAsia="bg-BG"/>
        </w:rPr>
      </w:pPr>
      <w:r w:rsidRPr="003718D2">
        <w:rPr>
          <w:rFonts w:eastAsia="Times New Roman"/>
          <w:u w:val="single"/>
          <w:lang w:eastAsia="bg-BG"/>
        </w:rPr>
        <w:lastRenderedPageBreak/>
        <w:t>Бременност:</w:t>
      </w:r>
    </w:p>
    <w:p w14:paraId="0AFBB514" w14:textId="77777777"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 xml:space="preserve">Безопасността при бременни жени не е установена. Не са провеждани контролирани клинични проучвания с аторвастатин при бременни жени. Рядко са получавани съобщения за вродени аномалии след интраутеринна експозиция на </w:t>
      </w:r>
      <w:r w:rsidRPr="006D4FAE">
        <w:rPr>
          <w:rFonts w:eastAsia="Times New Roman" w:cs="Arial"/>
          <w:color w:val="000000"/>
          <w:lang w:val="en-US"/>
        </w:rPr>
        <w:t>HMG</w:t>
      </w:r>
      <w:r w:rsidRPr="006D4FAE">
        <w:rPr>
          <w:rFonts w:eastAsia="Times New Roman" w:cs="Arial"/>
          <w:color w:val="000000"/>
          <w:lang w:eastAsia="bg-BG"/>
        </w:rPr>
        <w:t>-СоА-редуктазни инхибитори. Проучванията при животни показват репродуктивна токсичност (вж. точка 5.3).</w:t>
      </w:r>
    </w:p>
    <w:p w14:paraId="4216B6E1" w14:textId="77777777" w:rsidR="006D4FAE" w:rsidRPr="006D4FAE" w:rsidRDefault="006D4FAE" w:rsidP="006D4FAE">
      <w:pPr>
        <w:spacing w:line="240" w:lineRule="auto"/>
        <w:rPr>
          <w:rFonts w:eastAsia="Times New Roman" w:cs="Arial"/>
          <w:color w:val="000000"/>
          <w:lang w:eastAsia="bg-BG"/>
        </w:rPr>
      </w:pPr>
    </w:p>
    <w:p w14:paraId="755E77A2" w14:textId="6AEA85AA"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Лечението на майката с аторвастатин може да понижи феталните нива на мевалонат, който е прекурсор на холестероловата биосинтеза. Атеросклерозата е хроничен процес и обикновено прекратяването на липидопонижаващия лекарствен продукт по време на бременност би трябвало да има малък ефект по отношение на дългосрочния риск, свързан с първичната хиперхолестеролемия.</w:t>
      </w:r>
    </w:p>
    <w:p w14:paraId="57678B32" w14:textId="77777777" w:rsidR="006D4FAE" w:rsidRPr="006D4FAE" w:rsidRDefault="006D4FAE" w:rsidP="006D4FAE">
      <w:pPr>
        <w:spacing w:line="240" w:lineRule="auto"/>
        <w:rPr>
          <w:rFonts w:eastAsia="Times New Roman" w:cs="Arial"/>
          <w:color w:val="000000"/>
          <w:lang w:eastAsia="bg-BG"/>
        </w:rPr>
      </w:pPr>
    </w:p>
    <w:p w14:paraId="44208AF8" w14:textId="7C72B3C5"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По тези причини Атордапин не трябва да се прилага при жени, които са бременни, опитват се да забременеят или подозират, че са бременни. Лечението със Атордапин трябва да се преустанови за периода на бременността или докато се установи липса на бременност (вж. точка 4.3.)</w:t>
      </w:r>
    </w:p>
    <w:p w14:paraId="14087431" w14:textId="77777777" w:rsidR="006D4FAE" w:rsidRPr="006D4FAE" w:rsidRDefault="006D4FAE" w:rsidP="006D4FAE">
      <w:pPr>
        <w:spacing w:line="240" w:lineRule="auto"/>
        <w:rPr>
          <w:rFonts w:eastAsia="Times New Roman" w:cs="Arial"/>
          <w:color w:val="000000"/>
          <w:lang w:eastAsia="bg-BG"/>
        </w:rPr>
      </w:pPr>
    </w:p>
    <w:p w14:paraId="2F803585" w14:textId="4AD622F8" w:rsidR="006D4FAE" w:rsidRPr="006D4FAE" w:rsidRDefault="006D4FAE" w:rsidP="006D4FAE">
      <w:pPr>
        <w:spacing w:line="240" w:lineRule="auto"/>
        <w:rPr>
          <w:rFonts w:eastAsia="Times New Roman" w:cs="Arial"/>
          <w:sz w:val="24"/>
          <w:szCs w:val="24"/>
          <w:lang w:eastAsia="bg-BG"/>
        </w:rPr>
      </w:pPr>
      <w:r w:rsidRPr="006D4FAE">
        <w:rPr>
          <w:rFonts w:eastAsia="Times New Roman" w:cs="Arial"/>
          <w:color w:val="000000"/>
          <w:lang w:eastAsia="bg-BG"/>
        </w:rPr>
        <w:t>Ако се установи бременност по време на лечението, Атордапин трябва да бъде незабавно спрян.</w:t>
      </w:r>
    </w:p>
    <w:p w14:paraId="3D499496" w14:textId="77777777" w:rsidR="006D4FAE" w:rsidRPr="006D4FAE" w:rsidRDefault="006D4FAE" w:rsidP="006D4FAE">
      <w:pPr>
        <w:spacing w:line="240" w:lineRule="auto"/>
        <w:rPr>
          <w:rFonts w:eastAsia="Times New Roman" w:cs="Arial"/>
          <w:color w:val="000000"/>
          <w:u w:val="single"/>
          <w:lang w:eastAsia="bg-BG"/>
        </w:rPr>
      </w:pPr>
    </w:p>
    <w:p w14:paraId="6491F898" w14:textId="3A53D61B" w:rsidR="006D4FAE" w:rsidRPr="003718D2" w:rsidRDefault="006D4FAE" w:rsidP="003718D2">
      <w:pPr>
        <w:pStyle w:val="Heading3"/>
        <w:rPr>
          <w:rFonts w:eastAsia="Times New Roman"/>
          <w:u w:val="single"/>
          <w:lang w:eastAsia="bg-BG"/>
        </w:rPr>
      </w:pPr>
      <w:r w:rsidRPr="003718D2">
        <w:rPr>
          <w:rFonts w:eastAsia="Times New Roman"/>
          <w:u w:val="single"/>
          <w:lang w:eastAsia="bg-BG"/>
        </w:rPr>
        <w:t>Кърмене</w:t>
      </w:r>
    </w:p>
    <w:p w14:paraId="776662C5" w14:textId="2464B00F" w:rsidR="0091385D" w:rsidRDefault="006D4FAE" w:rsidP="006D4FAE">
      <w:pPr>
        <w:spacing w:line="240" w:lineRule="auto"/>
        <w:rPr>
          <w:rFonts w:eastAsia="Times New Roman" w:cs="Arial"/>
          <w:color w:val="000000"/>
          <w:lang w:eastAsia="bg-BG"/>
        </w:rPr>
      </w:pPr>
      <w:r w:rsidRPr="006D4FAE">
        <w:rPr>
          <w:rFonts w:eastAsia="Times New Roman" w:cs="Arial"/>
          <w:color w:val="00000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 Ефектът на амлодипин върху кърмачетата е неизвестен. Не е известно дали аторвастатин (и неговите</w:t>
      </w:r>
      <w:r w:rsidRPr="006D4FAE">
        <w:rPr>
          <w:rFonts w:eastAsia="Times New Roman" w:cs="Arial"/>
          <w:color w:val="000000"/>
          <w:u w:val="single"/>
          <w:lang w:eastAsia="bg-BG"/>
        </w:rPr>
        <w:t xml:space="preserve"> </w:t>
      </w:r>
      <w:r w:rsidRPr="006D4FAE">
        <w:rPr>
          <w:rFonts w:eastAsia="Times New Roman" w:cs="Arial"/>
          <w:color w:val="000000"/>
          <w:lang w:eastAsia="bg-BG"/>
        </w:rPr>
        <w:t>метаболити) се екскретират в кърмата. При плъхове плазмените концентрации на аторвастатин и неговите активни метаболити са близки до тези в млякото (вж. точка 5.3). Поради възможността за сериозни нежелани реакции, жените приемащи Атордапин не трябва да</w:t>
      </w:r>
      <w:r>
        <w:rPr>
          <w:rFonts w:eastAsia="Times New Roman" w:cs="Arial"/>
          <w:sz w:val="24"/>
          <w:szCs w:val="24"/>
          <w:lang w:val="en-US" w:eastAsia="bg-BG"/>
        </w:rPr>
        <w:t xml:space="preserve"> </w:t>
      </w:r>
      <w:r w:rsidRPr="006D4FAE">
        <w:rPr>
          <w:rFonts w:eastAsia="Times New Roman" w:cs="Arial"/>
          <w:color w:val="000000"/>
          <w:lang w:eastAsia="bg-BG"/>
        </w:rPr>
        <w:t>кърмят техните бебета, (вж. точка 4.3). Аторвастатин е противопоказан в периода на на кърмене (вж. точка 4.3).</w:t>
      </w:r>
    </w:p>
    <w:p w14:paraId="45C2E732" w14:textId="612C4865" w:rsidR="003718D2" w:rsidRDefault="003718D2" w:rsidP="006D4FAE">
      <w:pPr>
        <w:spacing w:line="240" w:lineRule="auto"/>
        <w:rPr>
          <w:rFonts w:eastAsia="Times New Roman" w:cs="Arial"/>
          <w:color w:val="000000"/>
          <w:lang w:eastAsia="bg-BG"/>
        </w:rPr>
      </w:pPr>
    </w:p>
    <w:p w14:paraId="10816F74" w14:textId="77777777" w:rsidR="003718D2" w:rsidRPr="003718D2" w:rsidRDefault="003718D2" w:rsidP="003718D2">
      <w:pPr>
        <w:pStyle w:val="Heading3"/>
        <w:rPr>
          <w:rFonts w:eastAsia="Times New Roman"/>
          <w:u w:val="single"/>
          <w:lang w:eastAsia="bg-BG"/>
        </w:rPr>
      </w:pPr>
      <w:r w:rsidRPr="003718D2">
        <w:rPr>
          <w:rFonts w:eastAsia="Times New Roman"/>
          <w:u w:val="single"/>
          <w:lang w:eastAsia="bg-BG"/>
        </w:rPr>
        <w:t>Фертилитет</w:t>
      </w:r>
    </w:p>
    <w:p w14:paraId="509D6CBD" w14:textId="77777777"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Проучванията при животни не показват влияние на аторвастатин върху мъжкия или женския фертилитет (вж. точка 5.3).</w:t>
      </w:r>
    </w:p>
    <w:p w14:paraId="3A9AF1D7" w14:textId="77777777" w:rsidR="003718D2" w:rsidRPr="003718D2" w:rsidRDefault="003718D2" w:rsidP="003718D2">
      <w:pPr>
        <w:spacing w:line="240" w:lineRule="auto"/>
        <w:rPr>
          <w:rFonts w:eastAsia="Times New Roman" w:cs="Arial"/>
          <w:color w:val="000000"/>
          <w:lang w:eastAsia="bg-BG"/>
        </w:rPr>
      </w:pPr>
    </w:p>
    <w:p w14:paraId="7AE245B8" w14:textId="2CAB16EB"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Обратими биохимични промени в главата на сперматозоидите са наблюдавани при някой пациенти, третирани с блокери на калциевите канали. Клиничните данни са недостатъчни относно потенциалния ефект на амлодипин върху фертилитета. При проучване с плъхове са открити нежелани ефекти върху мъжкия фертилитет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4E5B0FE1" w14:textId="77777777"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Няма проведени проучвания, които да установят ефекта на амлодипин/аторвастатин, комбинации от фиксирани дози, върху способността да се шофира и да се ползват машини.</w:t>
      </w:r>
    </w:p>
    <w:p w14:paraId="5CC7BD12" w14:textId="77777777" w:rsidR="003718D2" w:rsidRPr="003718D2" w:rsidRDefault="003718D2" w:rsidP="003718D2">
      <w:pPr>
        <w:spacing w:line="240" w:lineRule="auto"/>
        <w:rPr>
          <w:rFonts w:eastAsia="Times New Roman" w:cs="Arial"/>
          <w:color w:val="000000"/>
          <w:lang w:eastAsia="bg-BG"/>
        </w:rPr>
      </w:pPr>
    </w:p>
    <w:p w14:paraId="167D1451" w14:textId="0E8D461F"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Аторвастатин, като съставка на Атордапин, повлиява незначително способността за шофиране и работа с машини.</w:t>
      </w:r>
    </w:p>
    <w:p w14:paraId="12F0C460" w14:textId="77777777" w:rsidR="003718D2" w:rsidRPr="003718D2" w:rsidRDefault="003718D2" w:rsidP="003718D2">
      <w:pPr>
        <w:rPr>
          <w:rFonts w:eastAsia="Times New Roman" w:cs="Arial"/>
          <w:color w:val="000000"/>
          <w:lang w:eastAsia="bg-BG"/>
        </w:rPr>
      </w:pPr>
    </w:p>
    <w:p w14:paraId="2B4135A6" w14:textId="75AD4303" w:rsidR="0091385D" w:rsidRPr="003718D2" w:rsidRDefault="003718D2" w:rsidP="003718D2">
      <w:pPr>
        <w:rPr>
          <w:rFonts w:cs="Arial"/>
        </w:rPr>
      </w:pPr>
      <w:r w:rsidRPr="003718D2">
        <w:rPr>
          <w:rFonts w:eastAsia="Times New Roman" w:cs="Arial"/>
          <w:color w:val="000000"/>
          <w:lang w:eastAsia="bg-BG"/>
        </w:rPr>
        <w:lastRenderedPageBreak/>
        <w:t>Въпреки това, въз основа на фармакодинамичните свойства на амлодипин, компонент от Атордапин, възможната поява на замайване, главоболие, умора или гадене трябва да се има предвид при шофиране или използване на машини (вж. точка 4.8).</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4311DB6" w14:textId="77777777"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Безопасността на амлодипин/аторвастатин, комбинации от фиксирани дози, е изследвана в двойно слепи плацебо-контролирани проучвания на 1092 пациенти, лекувани за съпътстваща хипертония и дислипидемия. В клинични проучвания с амлодипин/аторвастатин, комбинации от фиксирани дози, не са наблюдавани нежелани лекарствени събития, характерни за тази комбинация. Нежеланите лекарствени събития са били ограничени до тези, които са били съобщени по-рано за амлодипин и/или аторвастатин (моля, вижте по-долу съответните таблици за нежелани лекарствени събития).</w:t>
      </w:r>
    </w:p>
    <w:p w14:paraId="0B4D9960" w14:textId="77777777"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В контролирани клинични проучвания, спирането на терапията поради клинични нежелани събития или лабораторни отклонения е било необходимо само при 5,1% от пациентите лекувани едновременно с амлодипин и аторвастатин, в сравнение с 4% от пациентите, получавали плацебо.</w:t>
      </w:r>
    </w:p>
    <w:p w14:paraId="340C297F" w14:textId="77777777" w:rsidR="003718D2" w:rsidRPr="003718D2" w:rsidRDefault="003718D2" w:rsidP="003718D2">
      <w:pPr>
        <w:spacing w:line="240" w:lineRule="auto"/>
        <w:rPr>
          <w:rFonts w:eastAsia="Times New Roman" w:cs="Arial"/>
          <w:color w:val="000000"/>
          <w:lang w:eastAsia="bg-BG"/>
        </w:rPr>
      </w:pPr>
    </w:p>
    <w:p w14:paraId="3B01AB93" w14:textId="2D23088F" w:rsidR="003718D2" w:rsidRPr="003718D2" w:rsidRDefault="003718D2" w:rsidP="003718D2">
      <w:pPr>
        <w:spacing w:line="240" w:lineRule="auto"/>
        <w:rPr>
          <w:rFonts w:eastAsia="Times New Roman" w:cs="Arial"/>
          <w:sz w:val="24"/>
          <w:szCs w:val="24"/>
          <w:lang w:eastAsia="bg-BG"/>
        </w:rPr>
      </w:pPr>
      <w:r w:rsidRPr="003718D2">
        <w:rPr>
          <w:rFonts w:eastAsia="Times New Roman" w:cs="Arial"/>
          <w:color w:val="000000"/>
          <w:lang w:eastAsia="bg-BG"/>
        </w:rPr>
        <w:t xml:space="preserve">По-долу са посочени поотделно нежелани реакции за амлодипин и аторвастатин, изброени съгласно системо-органнага класификация </w:t>
      </w:r>
      <w:r w:rsidRPr="003718D2">
        <w:rPr>
          <w:rFonts w:eastAsia="Times New Roman" w:cs="Arial"/>
          <w:color w:val="000000"/>
          <w:lang w:val="en-US"/>
        </w:rPr>
        <w:t xml:space="preserve">MedDRA </w:t>
      </w:r>
      <w:r w:rsidRPr="003718D2">
        <w:rPr>
          <w:rFonts w:eastAsia="Times New Roman" w:cs="Arial"/>
          <w:color w:val="000000"/>
          <w:lang w:eastAsia="bg-BG"/>
        </w:rPr>
        <w:t>и честотата им.</w:t>
      </w:r>
    </w:p>
    <w:p w14:paraId="2C2AF13F" w14:textId="77777777" w:rsidR="003718D2" w:rsidRPr="003718D2" w:rsidRDefault="003718D2" w:rsidP="003718D2">
      <w:pPr>
        <w:pStyle w:val="ListParagraph"/>
        <w:numPr>
          <w:ilvl w:val="0"/>
          <w:numId w:val="41"/>
        </w:numPr>
        <w:spacing w:line="240" w:lineRule="auto"/>
        <w:rPr>
          <w:rFonts w:eastAsia="Times New Roman" w:cs="Arial"/>
          <w:sz w:val="24"/>
          <w:szCs w:val="24"/>
          <w:lang w:eastAsia="bg-BG"/>
        </w:rPr>
      </w:pPr>
      <w:r w:rsidRPr="003718D2">
        <w:rPr>
          <w:rFonts w:eastAsia="Times New Roman" w:cs="Arial"/>
          <w:color w:val="000000"/>
          <w:lang w:eastAsia="bg-BG"/>
        </w:rPr>
        <w:t>Много чести (≥ 1/10)</w:t>
      </w:r>
    </w:p>
    <w:p w14:paraId="1F7BB8F5" w14:textId="77777777" w:rsidR="003718D2" w:rsidRPr="003718D2" w:rsidRDefault="003718D2" w:rsidP="003718D2">
      <w:pPr>
        <w:pStyle w:val="ListParagraph"/>
        <w:numPr>
          <w:ilvl w:val="0"/>
          <w:numId w:val="41"/>
        </w:numPr>
        <w:spacing w:line="240" w:lineRule="auto"/>
        <w:rPr>
          <w:rFonts w:eastAsia="Times New Roman" w:cs="Arial"/>
          <w:sz w:val="24"/>
          <w:szCs w:val="24"/>
          <w:lang w:eastAsia="bg-BG"/>
        </w:rPr>
      </w:pPr>
      <w:r w:rsidRPr="003718D2">
        <w:rPr>
          <w:rFonts w:eastAsia="Times New Roman" w:cs="Arial"/>
          <w:color w:val="000000"/>
          <w:lang w:eastAsia="bg-BG"/>
        </w:rPr>
        <w:t>Чести (≥ 1/100 до &lt; 1/10)</w:t>
      </w:r>
    </w:p>
    <w:p w14:paraId="50D50C66" w14:textId="77777777" w:rsidR="003718D2" w:rsidRPr="003718D2" w:rsidRDefault="003718D2" w:rsidP="003718D2">
      <w:pPr>
        <w:pStyle w:val="ListParagraph"/>
        <w:numPr>
          <w:ilvl w:val="0"/>
          <w:numId w:val="41"/>
        </w:numPr>
        <w:spacing w:line="240" w:lineRule="auto"/>
        <w:rPr>
          <w:rFonts w:eastAsia="Times New Roman" w:cs="Arial"/>
          <w:sz w:val="24"/>
          <w:szCs w:val="24"/>
          <w:lang w:eastAsia="bg-BG"/>
        </w:rPr>
      </w:pPr>
      <w:r w:rsidRPr="003718D2">
        <w:rPr>
          <w:rFonts w:eastAsia="Times New Roman" w:cs="Arial"/>
          <w:color w:val="000000"/>
          <w:lang w:eastAsia="bg-BG"/>
        </w:rPr>
        <w:t>Нечести (≥ 1/1 000 до &lt; 1/100)</w:t>
      </w:r>
    </w:p>
    <w:p w14:paraId="5030ED1B" w14:textId="77777777" w:rsidR="003718D2" w:rsidRPr="003718D2" w:rsidRDefault="003718D2" w:rsidP="003718D2">
      <w:pPr>
        <w:pStyle w:val="ListParagraph"/>
        <w:numPr>
          <w:ilvl w:val="0"/>
          <w:numId w:val="41"/>
        </w:numPr>
        <w:spacing w:line="240" w:lineRule="auto"/>
        <w:rPr>
          <w:rFonts w:eastAsia="Times New Roman" w:cs="Arial"/>
          <w:sz w:val="24"/>
          <w:szCs w:val="24"/>
          <w:lang w:eastAsia="bg-BG"/>
        </w:rPr>
      </w:pPr>
      <w:r w:rsidRPr="003718D2">
        <w:rPr>
          <w:rFonts w:eastAsia="Times New Roman" w:cs="Arial"/>
          <w:color w:val="000000"/>
          <w:lang w:eastAsia="bg-BG"/>
        </w:rPr>
        <w:t>Редки (≥ 1/10 000 до &lt; 1/1 000)</w:t>
      </w:r>
    </w:p>
    <w:p w14:paraId="55706B80" w14:textId="77777777" w:rsidR="003718D2" w:rsidRPr="003718D2" w:rsidRDefault="003718D2" w:rsidP="003718D2">
      <w:pPr>
        <w:pStyle w:val="ListParagraph"/>
        <w:numPr>
          <w:ilvl w:val="0"/>
          <w:numId w:val="41"/>
        </w:numPr>
        <w:spacing w:line="240" w:lineRule="auto"/>
        <w:rPr>
          <w:rFonts w:eastAsia="Times New Roman" w:cs="Arial"/>
          <w:sz w:val="24"/>
          <w:szCs w:val="24"/>
          <w:lang w:eastAsia="bg-BG"/>
        </w:rPr>
      </w:pPr>
      <w:r w:rsidRPr="003718D2">
        <w:rPr>
          <w:rFonts w:eastAsia="Times New Roman" w:cs="Arial"/>
          <w:color w:val="000000"/>
          <w:lang w:eastAsia="bg-BG"/>
        </w:rPr>
        <w:t>Много редки (&lt;1/10 000)</w:t>
      </w:r>
    </w:p>
    <w:p w14:paraId="570508C4" w14:textId="110DB1F3" w:rsidR="0091385D" w:rsidRPr="003718D2" w:rsidRDefault="003718D2" w:rsidP="003718D2">
      <w:pPr>
        <w:pStyle w:val="ListParagraph"/>
        <w:numPr>
          <w:ilvl w:val="0"/>
          <w:numId w:val="41"/>
        </w:numPr>
        <w:spacing w:line="240" w:lineRule="auto"/>
        <w:rPr>
          <w:rFonts w:eastAsia="Times New Roman" w:cs="Arial"/>
          <w:sz w:val="24"/>
          <w:szCs w:val="24"/>
          <w:lang w:eastAsia="bg-BG"/>
        </w:rPr>
      </w:pPr>
      <w:r w:rsidRPr="003718D2">
        <w:rPr>
          <w:rFonts w:eastAsia="Times New Roman" w:cs="Arial"/>
          <w:color w:val="000000"/>
          <w:lang w:eastAsia="bg-BG"/>
        </w:rPr>
        <w:t>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2620"/>
        <w:gridCol w:w="2460"/>
        <w:gridCol w:w="2227"/>
        <w:gridCol w:w="2269"/>
      </w:tblGrid>
      <w:tr w:rsidR="003718D2" w14:paraId="4CE0AAB9" w14:textId="77777777" w:rsidTr="005A6FEA">
        <w:tc>
          <w:tcPr>
            <w:tcW w:w="2620" w:type="dxa"/>
            <w:vMerge w:val="restart"/>
          </w:tcPr>
          <w:p w14:paraId="3D38B531" w14:textId="6773589D" w:rsidR="003718D2" w:rsidRPr="005A6FEA" w:rsidRDefault="003718D2" w:rsidP="003718D2">
            <w:pPr>
              <w:rPr>
                <w:rFonts w:cs="Arial"/>
              </w:rPr>
            </w:pPr>
            <w:r w:rsidRPr="005A6FEA">
              <w:rPr>
                <w:rFonts w:cs="Arial"/>
                <w:b/>
                <w:bCs/>
                <w:lang w:val="en-US"/>
              </w:rPr>
              <w:t xml:space="preserve">MedDRA </w:t>
            </w:r>
            <w:r w:rsidRPr="005A6FEA">
              <w:rPr>
                <w:rFonts w:cs="Arial"/>
                <w:b/>
                <w:bCs/>
              </w:rPr>
              <w:t>Системо-органна класификация</w:t>
            </w:r>
          </w:p>
        </w:tc>
        <w:tc>
          <w:tcPr>
            <w:tcW w:w="2460" w:type="dxa"/>
            <w:vMerge w:val="restart"/>
          </w:tcPr>
          <w:p w14:paraId="438BF93C" w14:textId="4F1B6829" w:rsidR="003718D2" w:rsidRPr="005A6FEA" w:rsidRDefault="003718D2" w:rsidP="003718D2">
            <w:pPr>
              <w:rPr>
                <w:rFonts w:cs="Arial"/>
              </w:rPr>
            </w:pPr>
            <w:r w:rsidRPr="005A6FEA">
              <w:rPr>
                <w:rFonts w:cs="Arial"/>
                <w:b/>
                <w:bCs/>
              </w:rPr>
              <w:t>Нежелани реакции</w:t>
            </w:r>
          </w:p>
        </w:tc>
        <w:tc>
          <w:tcPr>
            <w:tcW w:w="4496" w:type="dxa"/>
            <w:gridSpan w:val="2"/>
          </w:tcPr>
          <w:p w14:paraId="55698A04" w14:textId="1CEFB302" w:rsidR="003718D2" w:rsidRPr="005A6FEA" w:rsidRDefault="003718D2" w:rsidP="003718D2">
            <w:pPr>
              <w:rPr>
                <w:rFonts w:cs="Arial"/>
              </w:rPr>
            </w:pPr>
            <w:r w:rsidRPr="005A6FEA">
              <w:rPr>
                <w:rFonts w:cs="Arial"/>
                <w:b/>
                <w:bCs/>
              </w:rPr>
              <w:t>Честота</w:t>
            </w:r>
          </w:p>
        </w:tc>
      </w:tr>
      <w:tr w:rsidR="003718D2" w14:paraId="5D21FEAE" w14:textId="77777777" w:rsidTr="005A6FEA">
        <w:tc>
          <w:tcPr>
            <w:tcW w:w="2620" w:type="dxa"/>
            <w:vMerge/>
          </w:tcPr>
          <w:p w14:paraId="62024AEE" w14:textId="77777777" w:rsidR="003718D2" w:rsidRPr="005A6FEA" w:rsidRDefault="003718D2" w:rsidP="003718D2">
            <w:pPr>
              <w:rPr>
                <w:rFonts w:cs="Arial"/>
              </w:rPr>
            </w:pPr>
          </w:p>
        </w:tc>
        <w:tc>
          <w:tcPr>
            <w:tcW w:w="2460" w:type="dxa"/>
            <w:vMerge/>
          </w:tcPr>
          <w:p w14:paraId="0D01707E" w14:textId="77777777" w:rsidR="003718D2" w:rsidRPr="005A6FEA" w:rsidRDefault="003718D2" w:rsidP="003718D2">
            <w:pPr>
              <w:rPr>
                <w:rFonts w:cs="Arial"/>
              </w:rPr>
            </w:pPr>
          </w:p>
        </w:tc>
        <w:tc>
          <w:tcPr>
            <w:tcW w:w="2227" w:type="dxa"/>
          </w:tcPr>
          <w:p w14:paraId="0B45580F" w14:textId="5344999F" w:rsidR="003718D2" w:rsidRPr="005A6FEA" w:rsidRDefault="003718D2" w:rsidP="003718D2">
            <w:pPr>
              <w:rPr>
                <w:rFonts w:cs="Arial"/>
              </w:rPr>
            </w:pPr>
            <w:r w:rsidRPr="005A6FEA">
              <w:rPr>
                <w:rFonts w:cs="Arial"/>
                <w:b/>
                <w:bCs/>
              </w:rPr>
              <w:t>Амлодипин</w:t>
            </w:r>
          </w:p>
        </w:tc>
        <w:tc>
          <w:tcPr>
            <w:tcW w:w="2269" w:type="dxa"/>
          </w:tcPr>
          <w:p w14:paraId="7E4FF975" w14:textId="09C63E69" w:rsidR="003718D2" w:rsidRPr="005A6FEA" w:rsidRDefault="003718D2" w:rsidP="003718D2">
            <w:pPr>
              <w:rPr>
                <w:rFonts w:cs="Arial"/>
              </w:rPr>
            </w:pPr>
            <w:r w:rsidRPr="005A6FEA">
              <w:rPr>
                <w:rFonts w:cs="Arial"/>
                <w:b/>
                <w:bCs/>
              </w:rPr>
              <w:t>Аторвастатин</w:t>
            </w:r>
          </w:p>
        </w:tc>
      </w:tr>
      <w:tr w:rsidR="003718D2" w14:paraId="7BEBDB14" w14:textId="77777777" w:rsidTr="005A6FEA">
        <w:tc>
          <w:tcPr>
            <w:tcW w:w="2620" w:type="dxa"/>
          </w:tcPr>
          <w:p w14:paraId="7C3438BE" w14:textId="045C585D" w:rsidR="003718D2" w:rsidRPr="005A6FEA" w:rsidRDefault="003718D2" w:rsidP="003718D2">
            <w:pPr>
              <w:rPr>
                <w:rFonts w:cs="Arial"/>
              </w:rPr>
            </w:pPr>
            <w:r w:rsidRPr="005A6FEA">
              <w:rPr>
                <w:rFonts w:cs="Arial"/>
                <w:i/>
                <w:iCs/>
              </w:rPr>
              <w:t>Инфекции и инфестации</w:t>
            </w:r>
          </w:p>
        </w:tc>
        <w:tc>
          <w:tcPr>
            <w:tcW w:w="2460" w:type="dxa"/>
          </w:tcPr>
          <w:p w14:paraId="7A71C190" w14:textId="0F50B4AD" w:rsidR="003718D2" w:rsidRPr="005A6FEA" w:rsidRDefault="003718D2" w:rsidP="003718D2">
            <w:pPr>
              <w:rPr>
                <w:rFonts w:cs="Arial"/>
              </w:rPr>
            </w:pPr>
            <w:r w:rsidRPr="005A6FEA">
              <w:rPr>
                <w:rFonts w:cs="Arial"/>
              </w:rPr>
              <w:t>Назофарингиг</w:t>
            </w:r>
          </w:p>
        </w:tc>
        <w:tc>
          <w:tcPr>
            <w:tcW w:w="2227" w:type="dxa"/>
          </w:tcPr>
          <w:p w14:paraId="791BAAEB" w14:textId="26300347" w:rsidR="003718D2" w:rsidRPr="005A6FEA" w:rsidRDefault="003718D2" w:rsidP="003718D2">
            <w:pPr>
              <w:rPr>
                <w:rFonts w:cs="Arial"/>
              </w:rPr>
            </w:pPr>
            <w:r w:rsidRPr="005A6FEA">
              <w:rPr>
                <w:rFonts w:cs="Arial"/>
              </w:rPr>
              <w:t>-</w:t>
            </w:r>
          </w:p>
        </w:tc>
        <w:tc>
          <w:tcPr>
            <w:tcW w:w="2269" w:type="dxa"/>
          </w:tcPr>
          <w:p w14:paraId="3578F215" w14:textId="1AFA77A3" w:rsidR="003718D2" w:rsidRPr="005A6FEA" w:rsidRDefault="003718D2" w:rsidP="003718D2">
            <w:pPr>
              <w:rPr>
                <w:rFonts w:cs="Arial"/>
              </w:rPr>
            </w:pPr>
            <w:r w:rsidRPr="005A6FEA">
              <w:rPr>
                <w:rFonts w:cs="Arial"/>
              </w:rPr>
              <w:t>Чести</w:t>
            </w:r>
          </w:p>
        </w:tc>
      </w:tr>
      <w:tr w:rsidR="003718D2" w14:paraId="37ADAB78" w14:textId="77777777" w:rsidTr="005A6FEA">
        <w:tc>
          <w:tcPr>
            <w:tcW w:w="2620" w:type="dxa"/>
            <w:vMerge w:val="restart"/>
          </w:tcPr>
          <w:p w14:paraId="22408B19" w14:textId="65B690D8" w:rsidR="003718D2" w:rsidRPr="005A6FEA" w:rsidRDefault="003718D2" w:rsidP="003718D2">
            <w:pPr>
              <w:rPr>
                <w:rFonts w:cs="Arial"/>
              </w:rPr>
            </w:pPr>
            <w:r w:rsidRPr="005A6FEA">
              <w:rPr>
                <w:rFonts w:cs="Arial"/>
                <w:i/>
                <w:iCs/>
              </w:rPr>
              <w:t>Нарушения на кръвта и лимфната система</w:t>
            </w:r>
          </w:p>
        </w:tc>
        <w:tc>
          <w:tcPr>
            <w:tcW w:w="2460" w:type="dxa"/>
          </w:tcPr>
          <w:p w14:paraId="2125093D" w14:textId="15CC6E93" w:rsidR="003718D2" w:rsidRPr="005A6FEA" w:rsidRDefault="003718D2" w:rsidP="003718D2">
            <w:pPr>
              <w:rPr>
                <w:rFonts w:cs="Arial"/>
              </w:rPr>
            </w:pPr>
            <w:r w:rsidRPr="005A6FEA">
              <w:rPr>
                <w:rFonts w:cs="Arial"/>
              </w:rPr>
              <w:t>Левкопения</w:t>
            </w:r>
          </w:p>
        </w:tc>
        <w:tc>
          <w:tcPr>
            <w:tcW w:w="2227" w:type="dxa"/>
          </w:tcPr>
          <w:p w14:paraId="24E023C2" w14:textId="5EBAC662" w:rsidR="003718D2" w:rsidRPr="005A6FEA" w:rsidRDefault="003718D2" w:rsidP="003718D2">
            <w:pPr>
              <w:rPr>
                <w:rFonts w:cs="Arial"/>
              </w:rPr>
            </w:pPr>
            <w:r w:rsidRPr="005A6FEA">
              <w:rPr>
                <w:rFonts w:cs="Arial"/>
              </w:rPr>
              <w:t>Много редки</w:t>
            </w:r>
          </w:p>
        </w:tc>
        <w:tc>
          <w:tcPr>
            <w:tcW w:w="2269" w:type="dxa"/>
          </w:tcPr>
          <w:p w14:paraId="45C87E9A" w14:textId="3E59744B" w:rsidR="003718D2" w:rsidRPr="005A6FEA" w:rsidRDefault="003718D2" w:rsidP="003718D2">
            <w:pPr>
              <w:rPr>
                <w:rFonts w:cs="Arial"/>
              </w:rPr>
            </w:pPr>
            <w:r w:rsidRPr="005A6FEA">
              <w:rPr>
                <w:rFonts w:cs="Arial"/>
              </w:rPr>
              <w:t>-</w:t>
            </w:r>
          </w:p>
        </w:tc>
      </w:tr>
      <w:tr w:rsidR="003718D2" w14:paraId="5079FF79" w14:textId="77777777" w:rsidTr="005A6FEA">
        <w:tc>
          <w:tcPr>
            <w:tcW w:w="2620" w:type="dxa"/>
            <w:vMerge/>
          </w:tcPr>
          <w:p w14:paraId="1C97E60D" w14:textId="77777777" w:rsidR="003718D2" w:rsidRPr="005A6FEA" w:rsidRDefault="003718D2" w:rsidP="003718D2">
            <w:pPr>
              <w:rPr>
                <w:rFonts w:cs="Arial"/>
              </w:rPr>
            </w:pPr>
          </w:p>
        </w:tc>
        <w:tc>
          <w:tcPr>
            <w:tcW w:w="2460" w:type="dxa"/>
          </w:tcPr>
          <w:p w14:paraId="0A6130D5" w14:textId="08CF4128" w:rsidR="003718D2" w:rsidRPr="005A6FEA" w:rsidRDefault="003718D2" w:rsidP="003718D2">
            <w:pPr>
              <w:rPr>
                <w:rFonts w:cs="Arial"/>
              </w:rPr>
            </w:pPr>
            <w:r w:rsidRPr="005A6FEA">
              <w:rPr>
                <w:rFonts w:cs="Arial"/>
              </w:rPr>
              <w:t>Тромбоцитопения</w:t>
            </w:r>
          </w:p>
        </w:tc>
        <w:tc>
          <w:tcPr>
            <w:tcW w:w="2227" w:type="dxa"/>
          </w:tcPr>
          <w:p w14:paraId="4D9B0005" w14:textId="12036231" w:rsidR="003718D2" w:rsidRPr="005A6FEA" w:rsidRDefault="003718D2" w:rsidP="003718D2">
            <w:pPr>
              <w:rPr>
                <w:rFonts w:cs="Arial"/>
              </w:rPr>
            </w:pPr>
            <w:r w:rsidRPr="005A6FEA">
              <w:rPr>
                <w:rFonts w:cs="Arial"/>
              </w:rPr>
              <w:t>Много редки</w:t>
            </w:r>
          </w:p>
        </w:tc>
        <w:tc>
          <w:tcPr>
            <w:tcW w:w="2269" w:type="dxa"/>
          </w:tcPr>
          <w:p w14:paraId="4E5C92D6" w14:textId="26DAB04B" w:rsidR="003718D2" w:rsidRPr="005A6FEA" w:rsidRDefault="003718D2" w:rsidP="003718D2">
            <w:pPr>
              <w:rPr>
                <w:rFonts w:cs="Arial"/>
              </w:rPr>
            </w:pPr>
            <w:r w:rsidRPr="005A6FEA">
              <w:rPr>
                <w:rFonts w:cs="Arial"/>
              </w:rPr>
              <w:t>Редки</w:t>
            </w:r>
          </w:p>
        </w:tc>
      </w:tr>
      <w:tr w:rsidR="003718D2" w14:paraId="71E4A57C" w14:textId="77777777" w:rsidTr="005A6FEA">
        <w:tc>
          <w:tcPr>
            <w:tcW w:w="2620" w:type="dxa"/>
            <w:vMerge w:val="restart"/>
          </w:tcPr>
          <w:p w14:paraId="734A95BA" w14:textId="27DF9CFD" w:rsidR="003718D2" w:rsidRPr="005A6FEA" w:rsidRDefault="003718D2" w:rsidP="003718D2">
            <w:pPr>
              <w:rPr>
                <w:rFonts w:cs="Arial"/>
              </w:rPr>
            </w:pPr>
            <w:r w:rsidRPr="005A6FEA">
              <w:rPr>
                <w:rFonts w:cs="Arial"/>
                <w:i/>
                <w:iCs/>
              </w:rPr>
              <w:t>Нарушения на имунната система</w:t>
            </w:r>
          </w:p>
        </w:tc>
        <w:tc>
          <w:tcPr>
            <w:tcW w:w="2460" w:type="dxa"/>
          </w:tcPr>
          <w:p w14:paraId="0F5EF96F" w14:textId="2EA9F375" w:rsidR="003718D2" w:rsidRPr="005A6FEA" w:rsidRDefault="003718D2" w:rsidP="003718D2">
            <w:pPr>
              <w:rPr>
                <w:rFonts w:cs="Arial"/>
              </w:rPr>
            </w:pPr>
            <w:r w:rsidRPr="005A6FEA">
              <w:rPr>
                <w:rFonts w:cs="Arial"/>
              </w:rPr>
              <w:t>Свръхчувстивтелност</w:t>
            </w:r>
          </w:p>
        </w:tc>
        <w:tc>
          <w:tcPr>
            <w:tcW w:w="2227" w:type="dxa"/>
          </w:tcPr>
          <w:p w14:paraId="4993CA5A" w14:textId="0A4807AD" w:rsidR="003718D2" w:rsidRPr="005A6FEA" w:rsidRDefault="003718D2" w:rsidP="003718D2">
            <w:pPr>
              <w:rPr>
                <w:rFonts w:cs="Arial"/>
              </w:rPr>
            </w:pPr>
            <w:r w:rsidRPr="005A6FEA">
              <w:rPr>
                <w:rFonts w:cs="Arial"/>
              </w:rPr>
              <w:t>Много редки</w:t>
            </w:r>
          </w:p>
        </w:tc>
        <w:tc>
          <w:tcPr>
            <w:tcW w:w="2269" w:type="dxa"/>
          </w:tcPr>
          <w:p w14:paraId="45C6ACEC" w14:textId="5BE8FBCB" w:rsidR="003718D2" w:rsidRPr="005A6FEA" w:rsidRDefault="003718D2" w:rsidP="003718D2">
            <w:pPr>
              <w:rPr>
                <w:rFonts w:cs="Arial"/>
              </w:rPr>
            </w:pPr>
            <w:r w:rsidRPr="005A6FEA">
              <w:rPr>
                <w:rFonts w:cs="Arial"/>
              </w:rPr>
              <w:t xml:space="preserve">Чести </w:t>
            </w:r>
          </w:p>
        </w:tc>
      </w:tr>
      <w:tr w:rsidR="003718D2" w14:paraId="6CA8EFD9" w14:textId="77777777" w:rsidTr="005A6FEA">
        <w:tc>
          <w:tcPr>
            <w:tcW w:w="2620" w:type="dxa"/>
            <w:vMerge/>
          </w:tcPr>
          <w:p w14:paraId="6BAD7863" w14:textId="77777777" w:rsidR="003718D2" w:rsidRPr="005A6FEA" w:rsidRDefault="003718D2" w:rsidP="003718D2">
            <w:pPr>
              <w:rPr>
                <w:rFonts w:cs="Arial"/>
              </w:rPr>
            </w:pPr>
          </w:p>
        </w:tc>
        <w:tc>
          <w:tcPr>
            <w:tcW w:w="2460" w:type="dxa"/>
          </w:tcPr>
          <w:p w14:paraId="78F04EFE" w14:textId="141079E8" w:rsidR="003718D2" w:rsidRPr="005A6FEA" w:rsidRDefault="003718D2" w:rsidP="003718D2">
            <w:pPr>
              <w:rPr>
                <w:rFonts w:cs="Arial"/>
              </w:rPr>
            </w:pPr>
            <w:r w:rsidRPr="005A6FEA">
              <w:rPr>
                <w:rFonts w:cs="Arial"/>
              </w:rPr>
              <w:t>Анафилаксия</w:t>
            </w:r>
          </w:p>
        </w:tc>
        <w:tc>
          <w:tcPr>
            <w:tcW w:w="2227" w:type="dxa"/>
          </w:tcPr>
          <w:p w14:paraId="36136F2B" w14:textId="572186FB" w:rsidR="003718D2" w:rsidRPr="005A6FEA" w:rsidRDefault="003718D2" w:rsidP="003718D2">
            <w:pPr>
              <w:rPr>
                <w:rFonts w:cs="Arial"/>
              </w:rPr>
            </w:pPr>
            <w:r w:rsidRPr="005A6FEA">
              <w:rPr>
                <w:rFonts w:cs="Arial"/>
                <w:i/>
                <w:iCs/>
              </w:rPr>
              <w:t>-</w:t>
            </w:r>
          </w:p>
        </w:tc>
        <w:tc>
          <w:tcPr>
            <w:tcW w:w="2269" w:type="dxa"/>
          </w:tcPr>
          <w:p w14:paraId="229C9911" w14:textId="3C4432E3" w:rsidR="003718D2" w:rsidRPr="005A6FEA" w:rsidRDefault="003718D2" w:rsidP="003718D2">
            <w:pPr>
              <w:rPr>
                <w:rFonts w:cs="Arial"/>
              </w:rPr>
            </w:pPr>
            <w:r w:rsidRPr="005A6FEA">
              <w:rPr>
                <w:rFonts w:cs="Arial"/>
              </w:rPr>
              <w:t>Много редки</w:t>
            </w:r>
          </w:p>
        </w:tc>
      </w:tr>
      <w:tr w:rsidR="003718D2" w14:paraId="0EA2A6DB" w14:textId="77777777" w:rsidTr="005A6FEA">
        <w:tc>
          <w:tcPr>
            <w:tcW w:w="2620" w:type="dxa"/>
            <w:vMerge w:val="restart"/>
          </w:tcPr>
          <w:p w14:paraId="2B9A7621" w14:textId="77777777" w:rsidR="003718D2" w:rsidRPr="005A6FEA" w:rsidRDefault="003718D2" w:rsidP="003718D2">
            <w:pPr>
              <w:rPr>
                <w:rFonts w:cs="Arial"/>
                <w:i/>
                <w:iCs/>
                <w:lang w:val="en-US"/>
              </w:rPr>
            </w:pPr>
            <w:r w:rsidRPr="005A6FEA">
              <w:rPr>
                <w:rFonts w:cs="Arial"/>
                <w:i/>
                <w:iCs/>
              </w:rPr>
              <w:t>Нарушения на</w:t>
            </w:r>
            <w:r w:rsidRPr="005A6FEA">
              <w:rPr>
                <w:rFonts w:cs="Arial"/>
                <w:i/>
                <w:iCs/>
                <w:lang w:val="en-US"/>
              </w:rPr>
              <w:t xml:space="preserve"> </w:t>
            </w:r>
          </w:p>
          <w:p w14:paraId="28064D65" w14:textId="39F9D733" w:rsidR="003718D2" w:rsidRPr="005A6FEA" w:rsidRDefault="003718D2" w:rsidP="003718D2">
            <w:pPr>
              <w:rPr>
                <w:rFonts w:cs="Arial"/>
                <w:lang w:val="en-US"/>
              </w:rPr>
            </w:pPr>
            <w:r w:rsidRPr="005A6FEA">
              <w:rPr>
                <w:rFonts w:cs="Arial"/>
                <w:i/>
                <w:iCs/>
              </w:rPr>
              <w:t>метаболизма и храненето</w:t>
            </w:r>
          </w:p>
        </w:tc>
        <w:tc>
          <w:tcPr>
            <w:tcW w:w="2460" w:type="dxa"/>
          </w:tcPr>
          <w:p w14:paraId="14D3F562" w14:textId="1F60F0EE" w:rsidR="003718D2" w:rsidRPr="005A6FEA" w:rsidRDefault="003718D2" w:rsidP="003718D2">
            <w:pPr>
              <w:rPr>
                <w:rFonts w:cs="Arial"/>
              </w:rPr>
            </w:pPr>
            <w:r w:rsidRPr="005A6FEA">
              <w:rPr>
                <w:rFonts w:cs="Arial"/>
              </w:rPr>
              <w:t>Хипогликемия</w:t>
            </w:r>
          </w:p>
        </w:tc>
        <w:tc>
          <w:tcPr>
            <w:tcW w:w="2227" w:type="dxa"/>
          </w:tcPr>
          <w:p w14:paraId="22797457" w14:textId="6507925B" w:rsidR="003718D2" w:rsidRPr="005A6FEA" w:rsidRDefault="003718D2" w:rsidP="003718D2">
            <w:pPr>
              <w:rPr>
                <w:rFonts w:cs="Arial"/>
              </w:rPr>
            </w:pPr>
            <w:r w:rsidRPr="005A6FEA">
              <w:rPr>
                <w:rFonts w:cs="Arial"/>
              </w:rPr>
              <w:t>-</w:t>
            </w:r>
          </w:p>
        </w:tc>
        <w:tc>
          <w:tcPr>
            <w:tcW w:w="2269" w:type="dxa"/>
          </w:tcPr>
          <w:p w14:paraId="2870E8E0" w14:textId="6E869A3A" w:rsidR="003718D2" w:rsidRPr="005A6FEA" w:rsidRDefault="003718D2" w:rsidP="003718D2">
            <w:pPr>
              <w:rPr>
                <w:rFonts w:cs="Arial"/>
              </w:rPr>
            </w:pPr>
            <w:r w:rsidRPr="005A6FEA">
              <w:rPr>
                <w:rFonts w:cs="Arial"/>
              </w:rPr>
              <w:t>Нечести</w:t>
            </w:r>
          </w:p>
        </w:tc>
      </w:tr>
      <w:tr w:rsidR="003718D2" w14:paraId="0211235D" w14:textId="77777777" w:rsidTr="005A6FEA">
        <w:tc>
          <w:tcPr>
            <w:tcW w:w="2620" w:type="dxa"/>
            <w:vMerge/>
          </w:tcPr>
          <w:p w14:paraId="10E7CBFF" w14:textId="77777777" w:rsidR="003718D2" w:rsidRPr="005A6FEA" w:rsidRDefault="003718D2" w:rsidP="003718D2">
            <w:pPr>
              <w:rPr>
                <w:rFonts w:cs="Arial"/>
              </w:rPr>
            </w:pPr>
          </w:p>
        </w:tc>
        <w:tc>
          <w:tcPr>
            <w:tcW w:w="2460" w:type="dxa"/>
            <w:vAlign w:val="bottom"/>
          </w:tcPr>
          <w:p w14:paraId="27899E1A" w14:textId="6ADFC524" w:rsidR="003718D2" w:rsidRPr="005A6FEA" w:rsidRDefault="003718D2" w:rsidP="003718D2">
            <w:pPr>
              <w:rPr>
                <w:rFonts w:cs="Arial"/>
              </w:rPr>
            </w:pPr>
            <w:r w:rsidRPr="005A6FEA">
              <w:rPr>
                <w:rFonts w:cs="Arial"/>
              </w:rPr>
              <w:t>Хипергликемия*</w:t>
            </w:r>
          </w:p>
        </w:tc>
        <w:tc>
          <w:tcPr>
            <w:tcW w:w="2227" w:type="dxa"/>
            <w:vAlign w:val="bottom"/>
          </w:tcPr>
          <w:p w14:paraId="65830237" w14:textId="259AE6D9" w:rsidR="003718D2" w:rsidRPr="005A6FEA" w:rsidRDefault="003718D2" w:rsidP="003718D2">
            <w:pPr>
              <w:rPr>
                <w:rFonts w:cs="Arial"/>
              </w:rPr>
            </w:pPr>
            <w:r w:rsidRPr="005A6FEA">
              <w:rPr>
                <w:rFonts w:cs="Arial"/>
              </w:rPr>
              <w:t>Много редки</w:t>
            </w:r>
          </w:p>
        </w:tc>
        <w:tc>
          <w:tcPr>
            <w:tcW w:w="2269" w:type="dxa"/>
            <w:vAlign w:val="bottom"/>
          </w:tcPr>
          <w:p w14:paraId="6DF8EFB7" w14:textId="4296D48B" w:rsidR="003718D2" w:rsidRPr="005A6FEA" w:rsidRDefault="003718D2" w:rsidP="003718D2">
            <w:pPr>
              <w:rPr>
                <w:rFonts w:cs="Arial"/>
              </w:rPr>
            </w:pPr>
            <w:r w:rsidRPr="005A6FEA">
              <w:rPr>
                <w:rFonts w:cs="Arial"/>
              </w:rPr>
              <w:t>Чести</w:t>
            </w:r>
          </w:p>
        </w:tc>
      </w:tr>
      <w:tr w:rsidR="003718D2" w14:paraId="081D7730" w14:textId="77777777" w:rsidTr="005A6FEA">
        <w:tc>
          <w:tcPr>
            <w:tcW w:w="2620" w:type="dxa"/>
            <w:vMerge/>
          </w:tcPr>
          <w:p w14:paraId="66865F34" w14:textId="77777777" w:rsidR="003718D2" w:rsidRPr="005A6FEA" w:rsidRDefault="003718D2" w:rsidP="003718D2">
            <w:pPr>
              <w:rPr>
                <w:rFonts w:cs="Arial"/>
              </w:rPr>
            </w:pPr>
          </w:p>
        </w:tc>
        <w:tc>
          <w:tcPr>
            <w:tcW w:w="2460" w:type="dxa"/>
          </w:tcPr>
          <w:p w14:paraId="4BFF457A" w14:textId="2F64BDCD" w:rsidR="003718D2" w:rsidRPr="005A6FEA" w:rsidRDefault="003718D2" w:rsidP="003718D2">
            <w:pPr>
              <w:rPr>
                <w:rFonts w:cs="Arial"/>
              </w:rPr>
            </w:pPr>
            <w:r w:rsidRPr="005A6FEA">
              <w:rPr>
                <w:rFonts w:cs="Arial"/>
              </w:rPr>
              <w:t>Повишаване на тегло</w:t>
            </w:r>
          </w:p>
        </w:tc>
        <w:tc>
          <w:tcPr>
            <w:tcW w:w="2227" w:type="dxa"/>
          </w:tcPr>
          <w:p w14:paraId="1B194645" w14:textId="46D22B21" w:rsidR="003718D2" w:rsidRPr="005A6FEA" w:rsidRDefault="003718D2" w:rsidP="003718D2">
            <w:pPr>
              <w:rPr>
                <w:rFonts w:cs="Arial"/>
              </w:rPr>
            </w:pPr>
            <w:r w:rsidRPr="005A6FEA">
              <w:rPr>
                <w:rFonts w:cs="Arial"/>
              </w:rPr>
              <w:t>Нечести</w:t>
            </w:r>
          </w:p>
        </w:tc>
        <w:tc>
          <w:tcPr>
            <w:tcW w:w="2269" w:type="dxa"/>
          </w:tcPr>
          <w:p w14:paraId="33A97C97" w14:textId="07CD59AC" w:rsidR="003718D2" w:rsidRPr="005A6FEA" w:rsidRDefault="003718D2" w:rsidP="003718D2">
            <w:pPr>
              <w:rPr>
                <w:rFonts w:cs="Arial"/>
              </w:rPr>
            </w:pPr>
            <w:r w:rsidRPr="005A6FEA">
              <w:rPr>
                <w:rFonts w:cs="Arial"/>
              </w:rPr>
              <w:t>Нечести</w:t>
            </w:r>
          </w:p>
        </w:tc>
      </w:tr>
      <w:tr w:rsidR="003718D2" w14:paraId="207519F2" w14:textId="77777777" w:rsidTr="005A6FEA">
        <w:tc>
          <w:tcPr>
            <w:tcW w:w="2620" w:type="dxa"/>
            <w:vMerge/>
          </w:tcPr>
          <w:p w14:paraId="6D72271B" w14:textId="77777777" w:rsidR="003718D2" w:rsidRPr="005A6FEA" w:rsidRDefault="003718D2" w:rsidP="003718D2">
            <w:pPr>
              <w:rPr>
                <w:rFonts w:cs="Arial"/>
              </w:rPr>
            </w:pPr>
          </w:p>
        </w:tc>
        <w:tc>
          <w:tcPr>
            <w:tcW w:w="2460" w:type="dxa"/>
          </w:tcPr>
          <w:p w14:paraId="4F531944" w14:textId="6BF5D64D" w:rsidR="003718D2" w:rsidRPr="005A6FEA" w:rsidRDefault="003718D2" w:rsidP="003718D2">
            <w:pPr>
              <w:rPr>
                <w:rFonts w:cs="Arial"/>
              </w:rPr>
            </w:pPr>
            <w:r w:rsidRPr="005A6FEA">
              <w:rPr>
                <w:rFonts w:cs="Arial"/>
              </w:rPr>
              <w:t>Намаление на теглото</w:t>
            </w:r>
          </w:p>
        </w:tc>
        <w:tc>
          <w:tcPr>
            <w:tcW w:w="2227" w:type="dxa"/>
          </w:tcPr>
          <w:p w14:paraId="41FD1341" w14:textId="512B385D" w:rsidR="003718D2" w:rsidRPr="005A6FEA" w:rsidRDefault="003718D2" w:rsidP="003718D2">
            <w:pPr>
              <w:rPr>
                <w:rFonts w:cs="Arial"/>
              </w:rPr>
            </w:pPr>
            <w:r w:rsidRPr="005A6FEA">
              <w:rPr>
                <w:rFonts w:cs="Arial"/>
              </w:rPr>
              <w:t>Нечести</w:t>
            </w:r>
          </w:p>
        </w:tc>
        <w:tc>
          <w:tcPr>
            <w:tcW w:w="2269" w:type="dxa"/>
            <w:vAlign w:val="center"/>
          </w:tcPr>
          <w:p w14:paraId="24D87E61" w14:textId="021E3350" w:rsidR="003718D2" w:rsidRPr="005A6FEA" w:rsidRDefault="003718D2" w:rsidP="003718D2">
            <w:pPr>
              <w:rPr>
                <w:rFonts w:cs="Arial"/>
              </w:rPr>
            </w:pPr>
            <w:r w:rsidRPr="005A6FEA">
              <w:rPr>
                <w:rFonts w:cs="Arial"/>
              </w:rPr>
              <w:t>-</w:t>
            </w:r>
          </w:p>
        </w:tc>
      </w:tr>
      <w:tr w:rsidR="003718D2" w14:paraId="52E4E16B" w14:textId="77777777" w:rsidTr="005A6FEA">
        <w:tc>
          <w:tcPr>
            <w:tcW w:w="2620" w:type="dxa"/>
            <w:vMerge/>
          </w:tcPr>
          <w:p w14:paraId="47711010" w14:textId="77777777" w:rsidR="003718D2" w:rsidRPr="005A6FEA" w:rsidRDefault="003718D2" w:rsidP="003718D2">
            <w:pPr>
              <w:rPr>
                <w:rFonts w:cs="Arial"/>
              </w:rPr>
            </w:pPr>
          </w:p>
        </w:tc>
        <w:tc>
          <w:tcPr>
            <w:tcW w:w="2460" w:type="dxa"/>
            <w:vAlign w:val="bottom"/>
          </w:tcPr>
          <w:p w14:paraId="578203A9" w14:textId="5BA32A46" w:rsidR="003718D2" w:rsidRPr="005A6FEA" w:rsidRDefault="003718D2" w:rsidP="003718D2">
            <w:pPr>
              <w:rPr>
                <w:rFonts w:cs="Arial"/>
              </w:rPr>
            </w:pPr>
            <w:r w:rsidRPr="005A6FEA">
              <w:rPr>
                <w:rFonts w:cs="Arial"/>
              </w:rPr>
              <w:t>Анорексия</w:t>
            </w:r>
          </w:p>
        </w:tc>
        <w:tc>
          <w:tcPr>
            <w:tcW w:w="2227" w:type="dxa"/>
            <w:vAlign w:val="center"/>
          </w:tcPr>
          <w:p w14:paraId="31D36008" w14:textId="1D99B1B3" w:rsidR="003718D2" w:rsidRPr="005A6FEA" w:rsidRDefault="003718D2" w:rsidP="003718D2">
            <w:pPr>
              <w:rPr>
                <w:rFonts w:cs="Arial"/>
              </w:rPr>
            </w:pPr>
            <w:r w:rsidRPr="005A6FEA">
              <w:rPr>
                <w:rFonts w:cs="Arial"/>
              </w:rPr>
              <w:t>-</w:t>
            </w:r>
          </w:p>
        </w:tc>
        <w:tc>
          <w:tcPr>
            <w:tcW w:w="2269" w:type="dxa"/>
          </w:tcPr>
          <w:p w14:paraId="1517F37E" w14:textId="2C42EA95" w:rsidR="003718D2" w:rsidRPr="005A6FEA" w:rsidRDefault="003718D2" w:rsidP="003718D2">
            <w:pPr>
              <w:rPr>
                <w:rFonts w:cs="Arial"/>
              </w:rPr>
            </w:pPr>
            <w:r w:rsidRPr="005A6FEA">
              <w:rPr>
                <w:rFonts w:cs="Arial"/>
              </w:rPr>
              <w:t>Нечести</w:t>
            </w:r>
          </w:p>
        </w:tc>
      </w:tr>
      <w:tr w:rsidR="003718D2" w14:paraId="240AE4CD" w14:textId="77777777" w:rsidTr="005A6FEA">
        <w:tc>
          <w:tcPr>
            <w:tcW w:w="2620" w:type="dxa"/>
            <w:vMerge w:val="restart"/>
          </w:tcPr>
          <w:p w14:paraId="31A8AC00" w14:textId="79BF99F9" w:rsidR="003718D2" w:rsidRPr="005A6FEA" w:rsidRDefault="0009586C" w:rsidP="003718D2">
            <w:pPr>
              <w:rPr>
                <w:rFonts w:cs="Arial"/>
              </w:rPr>
            </w:pPr>
            <w:r w:rsidRPr="005A6FEA">
              <w:rPr>
                <w:rFonts w:cs="Arial"/>
                <w:i/>
                <w:iCs/>
              </w:rPr>
              <w:t>Психични нарушения</w:t>
            </w:r>
          </w:p>
        </w:tc>
        <w:tc>
          <w:tcPr>
            <w:tcW w:w="2460" w:type="dxa"/>
            <w:vAlign w:val="bottom"/>
          </w:tcPr>
          <w:p w14:paraId="2EDB4595" w14:textId="1E2E25B5" w:rsidR="003718D2" w:rsidRPr="005A6FEA" w:rsidRDefault="003718D2" w:rsidP="003718D2">
            <w:pPr>
              <w:rPr>
                <w:rFonts w:cs="Arial"/>
              </w:rPr>
            </w:pPr>
            <w:r w:rsidRPr="005A6FEA">
              <w:rPr>
                <w:rFonts w:cs="Arial"/>
              </w:rPr>
              <w:t>Безсъние</w:t>
            </w:r>
          </w:p>
        </w:tc>
        <w:tc>
          <w:tcPr>
            <w:tcW w:w="2227" w:type="dxa"/>
            <w:vAlign w:val="bottom"/>
          </w:tcPr>
          <w:p w14:paraId="2D0926D8" w14:textId="6B69407B" w:rsidR="003718D2" w:rsidRPr="005A6FEA" w:rsidRDefault="003718D2" w:rsidP="003718D2">
            <w:pPr>
              <w:rPr>
                <w:rFonts w:cs="Arial"/>
              </w:rPr>
            </w:pPr>
            <w:r w:rsidRPr="005A6FEA">
              <w:rPr>
                <w:rFonts w:cs="Arial"/>
              </w:rPr>
              <w:t>Нечести</w:t>
            </w:r>
          </w:p>
        </w:tc>
        <w:tc>
          <w:tcPr>
            <w:tcW w:w="2269" w:type="dxa"/>
            <w:vAlign w:val="bottom"/>
          </w:tcPr>
          <w:p w14:paraId="5323EB68" w14:textId="3FDBA392" w:rsidR="003718D2" w:rsidRPr="005A6FEA" w:rsidRDefault="003718D2" w:rsidP="003718D2">
            <w:pPr>
              <w:rPr>
                <w:rFonts w:cs="Arial"/>
              </w:rPr>
            </w:pPr>
            <w:r w:rsidRPr="005A6FEA">
              <w:rPr>
                <w:rFonts w:cs="Arial"/>
              </w:rPr>
              <w:t>Нечести</w:t>
            </w:r>
          </w:p>
        </w:tc>
      </w:tr>
      <w:tr w:rsidR="003718D2" w14:paraId="30695E83" w14:textId="77777777" w:rsidTr="005A6FEA">
        <w:tc>
          <w:tcPr>
            <w:tcW w:w="2620" w:type="dxa"/>
            <w:vMerge/>
          </w:tcPr>
          <w:p w14:paraId="50F85527" w14:textId="77777777" w:rsidR="003718D2" w:rsidRPr="005A6FEA" w:rsidRDefault="003718D2" w:rsidP="003718D2">
            <w:pPr>
              <w:rPr>
                <w:rFonts w:cs="Arial"/>
              </w:rPr>
            </w:pPr>
          </w:p>
        </w:tc>
        <w:tc>
          <w:tcPr>
            <w:tcW w:w="2460" w:type="dxa"/>
            <w:vAlign w:val="bottom"/>
          </w:tcPr>
          <w:p w14:paraId="61E79A59" w14:textId="681EFFAA" w:rsidR="003718D2" w:rsidRPr="005A6FEA" w:rsidRDefault="003718D2" w:rsidP="003718D2">
            <w:pPr>
              <w:rPr>
                <w:rFonts w:cs="Arial"/>
              </w:rPr>
            </w:pPr>
            <w:r w:rsidRPr="005A6FEA">
              <w:rPr>
                <w:rFonts w:cs="Arial"/>
              </w:rPr>
              <w:t>Промени в настроението (вкл. безпокойство)</w:t>
            </w:r>
          </w:p>
        </w:tc>
        <w:tc>
          <w:tcPr>
            <w:tcW w:w="2227" w:type="dxa"/>
          </w:tcPr>
          <w:p w14:paraId="0D1938BA" w14:textId="0842FE9E" w:rsidR="003718D2" w:rsidRPr="005A6FEA" w:rsidRDefault="003718D2" w:rsidP="003718D2">
            <w:pPr>
              <w:rPr>
                <w:rFonts w:cs="Arial"/>
              </w:rPr>
            </w:pPr>
            <w:r w:rsidRPr="005A6FEA">
              <w:rPr>
                <w:rFonts w:cs="Arial"/>
              </w:rPr>
              <w:t>Нечести</w:t>
            </w:r>
          </w:p>
        </w:tc>
        <w:tc>
          <w:tcPr>
            <w:tcW w:w="2269" w:type="dxa"/>
          </w:tcPr>
          <w:p w14:paraId="1BA1FCBB" w14:textId="0D2EAF6B" w:rsidR="003718D2" w:rsidRPr="005A6FEA" w:rsidRDefault="003718D2" w:rsidP="003718D2">
            <w:pPr>
              <w:rPr>
                <w:rFonts w:cs="Arial"/>
              </w:rPr>
            </w:pPr>
            <w:r w:rsidRPr="005A6FEA">
              <w:rPr>
                <w:rFonts w:cs="Arial"/>
              </w:rPr>
              <w:t>-</w:t>
            </w:r>
          </w:p>
        </w:tc>
      </w:tr>
      <w:tr w:rsidR="003718D2" w14:paraId="11F9E106" w14:textId="77777777" w:rsidTr="005A6FEA">
        <w:tc>
          <w:tcPr>
            <w:tcW w:w="2620" w:type="dxa"/>
            <w:vMerge/>
          </w:tcPr>
          <w:p w14:paraId="555B937E" w14:textId="77777777" w:rsidR="003718D2" w:rsidRPr="005A6FEA" w:rsidRDefault="003718D2" w:rsidP="003718D2">
            <w:pPr>
              <w:rPr>
                <w:rFonts w:cs="Arial"/>
              </w:rPr>
            </w:pPr>
          </w:p>
        </w:tc>
        <w:tc>
          <w:tcPr>
            <w:tcW w:w="2460" w:type="dxa"/>
            <w:vAlign w:val="bottom"/>
          </w:tcPr>
          <w:p w14:paraId="353622B0" w14:textId="530C624E" w:rsidR="003718D2" w:rsidRPr="005A6FEA" w:rsidRDefault="003718D2" w:rsidP="003718D2">
            <w:pPr>
              <w:rPr>
                <w:rFonts w:cs="Arial"/>
              </w:rPr>
            </w:pPr>
            <w:r w:rsidRPr="005A6FEA">
              <w:rPr>
                <w:rFonts w:cs="Arial"/>
              </w:rPr>
              <w:t>Кошмари</w:t>
            </w:r>
          </w:p>
        </w:tc>
        <w:tc>
          <w:tcPr>
            <w:tcW w:w="2227" w:type="dxa"/>
            <w:vAlign w:val="center"/>
          </w:tcPr>
          <w:p w14:paraId="78DD9293" w14:textId="1D241A49" w:rsidR="003718D2" w:rsidRPr="005A6FEA" w:rsidRDefault="003718D2" w:rsidP="003718D2">
            <w:pPr>
              <w:rPr>
                <w:rFonts w:cs="Arial"/>
              </w:rPr>
            </w:pPr>
            <w:r w:rsidRPr="005A6FEA">
              <w:rPr>
                <w:rFonts w:cs="Arial"/>
              </w:rPr>
              <w:t>-</w:t>
            </w:r>
          </w:p>
        </w:tc>
        <w:tc>
          <w:tcPr>
            <w:tcW w:w="2269" w:type="dxa"/>
            <w:vAlign w:val="center"/>
          </w:tcPr>
          <w:p w14:paraId="674D0D08" w14:textId="0D113518" w:rsidR="003718D2" w:rsidRPr="005A6FEA" w:rsidRDefault="003718D2" w:rsidP="003718D2">
            <w:pPr>
              <w:rPr>
                <w:rFonts w:cs="Arial"/>
              </w:rPr>
            </w:pPr>
            <w:r w:rsidRPr="005A6FEA">
              <w:rPr>
                <w:rFonts w:cs="Arial"/>
              </w:rPr>
              <w:t>Нечести</w:t>
            </w:r>
          </w:p>
        </w:tc>
      </w:tr>
      <w:tr w:rsidR="003718D2" w14:paraId="47096CD9" w14:textId="77777777" w:rsidTr="005A6FEA">
        <w:tc>
          <w:tcPr>
            <w:tcW w:w="2620" w:type="dxa"/>
            <w:vMerge/>
          </w:tcPr>
          <w:p w14:paraId="3A3A52FC" w14:textId="77777777" w:rsidR="003718D2" w:rsidRPr="005A6FEA" w:rsidRDefault="003718D2" w:rsidP="003718D2">
            <w:pPr>
              <w:rPr>
                <w:rFonts w:cs="Arial"/>
              </w:rPr>
            </w:pPr>
          </w:p>
        </w:tc>
        <w:tc>
          <w:tcPr>
            <w:tcW w:w="2460" w:type="dxa"/>
            <w:vAlign w:val="bottom"/>
          </w:tcPr>
          <w:p w14:paraId="6A8E630A" w14:textId="682E93A3" w:rsidR="003718D2" w:rsidRPr="005A6FEA" w:rsidRDefault="003718D2" w:rsidP="003718D2">
            <w:pPr>
              <w:rPr>
                <w:rFonts w:cs="Arial"/>
              </w:rPr>
            </w:pPr>
            <w:r w:rsidRPr="005A6FEA">
              <w:rPr>
                <w:rFonts w:cs="Arial"/>
              </w:rPr>
              <w:t>Депресия</w:t>
            </w:r>
          </w:p>
        </w:tc>
        <w:tc>
          <w:tcPr>
            <w:tcW w:w="2227" w:type="dxa"/>
          </w:tcPr>
          <w:p w14:paraId="737A5A23" w14:textId="5DE2BDB6" w:rsidR="003718D2" w:rsidRPr="005A6FEA" w:rsidRDefault="003718D2" w:rsidP="003718D2">
            <w:pPr>
              <w:rPr>
                <w:rFonts w:cs="Arial"/>
              </w:rPr>
            </w:pPr>
            <w:r w:rsidRPr="005A6FEA">
              <w:rPr>
                <w:rFonts w:cs="Arial"/>
              </w:rPr>
              <w:t>Нечести</w:t>
            </w:r>
          </w:p>
        </w:tc>
        <w:tc>
          <w:tcPr>
            <w:tcW w:w="2269" w:type="dxa"/>
          </w:tcPr>
          <w:p w14:paraId="37E0D2F2" w14:textId="5E94E5BA" w:rsidR="003718D2" w:rsidRPr="005A6FEA" w:rsidRDefault="003718D2" w:rsidP="003718D2">
            <w:pPr>
              <w:rPr>
                <w:rFonts w:cs="Arial"/>
              </w:rPr>
            </w:pPr>
            <w:r w:rsidRPr="005A6FEA">
              <w:rPr>
                <w:rFonts w:cs="Arial"/>
              </w:rPr>
              <w:t>С неизвестна честота</w:t>
            </w:r>
          </w:p>
        </w:tc>
      </w:tr>
      <w:tr w:rsidR="003718D2" w14:paraId="4A9A8452" w14:textId="77777777" w:rsidTr="005A6FEA">
        <w:tc>
          <w:tcPr>
            <w:tcW w:w="2620" w:type="dxa"/>
            <w:vMerge/>
          </w:tcPr>
          <w:p w14:paraId="4FA19FFE" w14:textId="77777777" w:rsidR="003718D2" w:rsidRPr="005A6FEA" w:rsidRDefault="003718D2" w:rsidP="003718D2">
            <w:pPr>
              <w:rPr>
                <w:rFonts w:cs="Arial"/>
              </w:rPr>
            </w:pPr>
          </w:p>
        </w:tc>
        <w:tc>
          <w:tcPr>
            <w:tcW w:w="2460" w:type="dxa"/>
            <w:vAlign w:val="bottom"/>
          </w:tcPr>
          <w:p w14:paraId="0683A0FA" w14:textId="113DFF05" w:rsidR="003718D2" w:rsidRPr="005A6FEA" w:rsidRDefault="003718D2" w:rsidP="003718D2">
            <w:pPr>
              <w:rPr>
                <w:rFonts w:cs="Arial"/>
              </w:rPr>
            </w:pPr>
            <w:r w:rsidRPr="005A6FEA">
              <w:rPr>
                <w:rFonts w:cs="Arial"/>
              </w:rPr>
              <w:t>Обърканост</w:t>
            </w:r>
          </w:p>
        </w:tc>
        <w:tc>
          <w:tcPr>
            <w:tcW w:w="2227" w:type="dxa"/>
            <w:vAlign w:val="bottom"/>
          </w:tcPr>
          <w:p w14:paraId="02C35829" w14:textId="126D0C41" w:rsidR="003718D2" w:rsidRPr="005A6FEA" w:rsidRDefault="003718D2" w:rsidP="003718D2">
            <w:pPr>
              <w:rPr>
                <w:rFonts w:cs="Arial"/>
              </w:rPr>
            </w:pPr>
            <w:r w:rsidRPr="005A6FEA">
              <w:rPr>
                <w:rFonts w:cs="Arial"/>
              </w:rPr>
              <w:t>Редки</w:t>
            </w:r>
          </w:p>
        </w:tc>
        <w:tc>
          <w:tcPr>
            <w:tcW w:w="2269" w:type="dxa"/>
            <w:vAlign w:val="center"/>
          </w:tcPr>
          <w:p w14:paraId="1B19DF5C" w14:textId="7C7BDE3F" w:rsidR="003718D2" w:rsidRPr="005A6FEA" w:rsidRDefault="003718D2" w:rsidP="003718D2">
            <w:pPr>
              <w:rPr>
                <w:rFonts w:cs="Arial"/>
              </w:rPr>
            </w:pPr>
            <w:r w:rsidRPr="005A6FEA">
              <w:rPr>
                <w:rFonts w:cs="Arial"/>
              </w:rPr>
              <w:t>-</w:t>
            </w:r>
          </w:p>
        </w:tc>
      </w:tr>
      <w:tr w:rsidR="0009586C" w14:paraId="5B18F6B2" w14:textId="77777777" w:rsidTr="005A6FEA">
        <w:tc>
          <w:tcPr>
            <w:tcW w:w="2620" w:type="dxa"/>
            <w:vMerge w:val="restart"/>
          </w:tcPr>
          <w:p w14:paraId="24D31B9A" w14:textId="5BB020BB" w:rsidR="0009586C" w:rsidRPr="005A6FEA" w:rsidRDefault="0009586C" w:rsidP="0009586C">
            <w:pPr>
              <w:rPr>
                <w:rFonts w:cs="Arial"/>
              </w:rPr>
            </w:pPr>
            <w:r w:rsidRPr="005A6FEA">
              <w:rPr>
                <w:rFonts w:cs="Arial"/>
                <w:i/>
                <w:iCs/>
              </w:rPr>
              <w:t>Нарушения на нервната система</w:t>
            </w:r>
          </w:p>
        </w:tc>
        <w:tc>
          <w:tcPr>
            <w:tcW w:w="2460" w:type="dxa"/>
          </w:tcPr>
          <w:p w14:paraId="51D6A64E" w14:textId="4F844E49" w:rsidR="0009586C" w:rsidRPr="005A6FEA" w:rsidRDefault="0009586C" w:rsidP="0009586C">
            <w:pPr>
              <w:rPr>
                <w:rFonts w:cs="Arial"/>
              </w:rPr>
            </w:pPr>
            <w:r w:rsidRPr="005A6FEA">
              <w:rPr>
                <w:rFonts w:cs="Arial"/>
              </w:rPr>
              <w:t>Сънливост</w:t>
            </w:r>
          </w:p>
        </w:tc>
        <w:tc>
          <w:tcPr>
            <w:tcW w:w="2227" w:type="dxa"/>
          </w:tcPr>
          <w:p w14:paraId="32B6E37E" w14:textId="21BC2156" w:rsidR="0009586C" w:rsidRPr="005A6FEA" w:rsidRDefault="0009586C" w:rsidP="0009586C">
            <w:pPr>
              <w:rPr>
                <w:rFonts w:cs="Arial"/>
              </w:rPr>
            </w:pPr>
            <w:r w:rsidRPr="005A6FEA">
              <w:rPr>
                <w:rFonts w:cs="Arial"/>
              </w:rPr>
              <w:t>Чести</w:t>
            </w:r>
          </w:p>
        </w:tc>
        <w:tc>
          <w:tcPr>
            <w:tcW w:w="2269" w:type="dxa"/>
            <w:vAlign w:val="center"/>
          </w:tcPr>
          <w:p w14:paraId="2D42147E" w14:textId="4957996A" w:rsidR="0009586C" w:rsidRPr="005A6FEA" w:rsidRDefault="0009586C" w:rsidP="0009586C">
            <w:pPr>
              <w:rPr>
                <w:rFonts w:cs="Arial"/>
              </w:rPr>
            </w:pPr>
            <w:r w:rsidRPr="005A6FEA">
              <w:rPr>
                <w:rFonts w:cs="Arial"/>
              </w:rPr>
              <w:t>-</w:t>
            </w:r>
          </w:p>
        </w:tc>
      </w:tr>
      <w:tr w:rsidR="0009586C" w14:paraId="0164CB7D" w14:textId="77777777" w:rsidTr="005A6FEA">
        <w:tc>
          <w:tcPr>
            <w:tcW w:w="2620" w:type="dxa"/>
            <w:vMerge/>
          </w:tcPr>
          <w:p w14:paraId="67BCEB18" w14:textId="77777777" w:rsidR="0009586C" w:rsidRPr="005A6FEA" w:rsidRDefault="0009586C" w:rsidP="0009586C">
            <w:pPr>
              <w:rPr>
                <w:rFonts w:cs="Arial"/>
              </w:rPr>
            </w:pPr>
          </w:p>
        </w:tc>
        <w:tc>
          <w:tcPr>
            <w:tcW w:w="2460" w:type="dxa"/>
          </w:tcPr>
          <w:p w14:paraId="5593EF27" w14:textId="40A541B0" w:rsidR="0009586C" w:rsidRPr="005A6FEA" w:rsidRDefault="0009586C" w:rsidP="0009586C">
            <w:pPr>
              <w:rPr>
                <w:rFonts w:cs="Arial"/>
              </w:rPr>
            </w:pPr>
            <w:r w:rsidRPr="005A6FEA">
              <w:rPr>
                <w:rFonts w:cs="Arial"/>
              </w:rPr>
              <w:t>Замайване</w:t>
            </w:r>
          </w:p>
        </w:tc>
        <w:tc>
          <w:tcPr>
            <w:tcW w:w="2227" w:type="dxa"/>
          </w:tcPr>
          <w:p w14:paraId="274A998A" w14:textId="1ED5D009" w:rsidR="0009586C" w:rsidRPr="005A6FEA" w:rsidRDefault="0009586C" w:rsidP="0009586C">
            <w:pPr>
              <w:rPr>
                <w:rFonts w:cs="Arial"/>
              </w:rPr>
            </w:pPr>
            <w:r w:rsidRPr="005A6FEA">
              <w:rPr>
                <w:rFonts w:cs="Arial"/>
              </w:rPr>
              <w:t>Чести</w:t>
            </w:r>
          </w:p>
        </w:tc>
        <w:tc>
          <w:tcPr>
            <w:tcW w:w="2269" w:type="dxa"/>
          </w:tcPr>
          <w:p w14:paraId="73F10BF6" w14:textId="0B9AAD9C" w:rsidR="0009586C" w:rsidRPr="005A6FEA" w:rsidRDefault="0009586C" w:rsidP="0009586C">
            <w:pPr>
              <w:rPr>
                <w:rFonts w:cs="Arial"/>
              </w:rPr>
            </w:pPr>
            <w:r w:rsidRPr="005A6FEA">
              <w:rPr>
                <w:rFonts w:cs="Arial"/>
              </w:rPr>
              <w:t>Нечести</w:t>
            </w:r>
          </w:p>
        </w:tc>
      </w:tr>
      <w:tr w:rsidR="0009586C" w14:paraId="61B91F0C" w14:textId="77777777" w:rsidTr="005A6FEA">
        <w:tc>
          <w:tcPr>
            <w:tcW w:w="2620" w:type="dxa"/>
            <w:vMerge/>
          </w:tcPr>
          <w:p w14:paraId="12DF3C46" w14:textId="77777777" w:rsidR="0009586C" w:rsidRPr="005A6FEA" w:rsidRDefault="0009586C" w:rsidP="0009586C">
            <w:pPr>
              <w:rPr>
                <w:rFonts w:cs="Arial"/>
              </w:rPr>
            </w:pPr>
          </w:p>
        </w:tc>
        <w:tc>
          <w:tcPr>
            <w:tcW w:w="2460" w:type="dxa"/>
            <w:vAlign w:val="bottom"/>
          </w:tcPr>
          <w:p w14:paraId="1918164F" w14:textId="4802DFF6" w:rsidR="0009586C" w:rsidRPr="005A6FEA" w:rsidRDefault="0009586C" w:rsidP="0009586C">
            <w:pPr>
              <w:rPr>
                <w:rFonts w:cs="Arial"/>
              </w:rPr>
            </w:pPr>
            <w:r w:rsidRPr="005A6FEA">
              <w:rPr>
                <w:rFonts w:cs="Arial"/>
              </w:rPr>
              <w:t>Главоболие (особено в началото на лечението)</w:t>
            </w:r>
          </w:p>
        </w:tc>
        <w:tc>
          <w:tcPr>
            <w:tcW w:w="2227" w:type="dxa"/>
          </w:tcPr>
          <w:p w14:paraId="4C1CA19D" w14:textId="3156B33D" w:rsidR="0009586C" w:rsidRPr="005A6FEA" w:rsidRDefault="0009586C" w:rsidP="0009586C">
            <w:pPr>
              <w:rPr>
                <w:rFonts w:cs="Arial"/>
              </w:rPr>
            </w:pPr>
            <w:r w:rsidRPr="005A6FEA">
              <w:rPr>
                <w:rFonts w:cs="Arial"/>
              </w:rPr>
              <w:t>Чести</w:t>
            </w:r>
          </w:p>
        </w:tc>
        <w:tc>
          <w:tcPr>
            <w:tcW w:w="2269" w:type="dxa"/>
          </w:tcPr>
          <w:p w14:paraId="0170DC1E" w14:textId="662700F3" w:rsidR="0009586C" w:rsidRPr="005A6FEA" w:rsidRDefault="0009586C" w:rsidP="0009586C">
            <w:pPr>
              <w:rPr>
                <w:rFonts w:cs="Arial"/>
              </w:rPr>
            </w:pPr>
            <w:r w:rsidRPr="005A6FEA">
              <w:rPr>
                <w:rFonts w:cs="Arial"/>
              </w:rPr>
              <w:t>Чести</w:t>
            </w:r>
          </w:p>
        </w:tc>
      </w:tr>
      <w:tr w:rsidR="0009586C" w14:paraId="517FDD0F" w14:textId="77777777" w:rsidTr="005A6FEA">
        <w:tc>
          <w:tcPr>
            <w:tcW w:w="2620" w:type="dxa"/>
            <w:vMerge/>
          </w:tcPr>
          <w:p w14:paraId="15E8F963" w14:textId="77777777" w:rsidR="0009586C" w:rsidRPr="005A6FEA" w:rsidRDefault="0009586C" w:rsidP="0009586C">
            <w:pPr>
              <w:rPr>
                <w:rFonts w:cs="Arial"/>
              </w:rPr>
            </w:pPr>
          </w:p>
        </w:tc>
        <w:tc>
          <w:tcPr>
            <w:tcW w:w="2460" w:type="dxa"/>
            <w:vAlign w:val="bottom"/>
          </w:tcPr>
          <w:p w14:paraId="25B40ABB" w14:textId="015C69A9" w:rsidR="0009586C" w:rsidRPr="005A6FEA" w:rsidRDefault="0009586C" w:rsidP="0009586C">
            <w:pPr>
              <w:rPr>
                <w:rFonts w:cs="Arial"/>
              </w:rPr>
            </w:pPr>
            <w:r w:rsidRPr="005A6FEA">
              <w:rPr>
                <w:rFonts w:cs="Arial"/>
              </w:rPr>
              <w:t>Тремор</w:t>
            </w:r>
          </w:p>
        </w:tc>
        <w:tc>
          <w:tcPr>
            <w:tcW w:w="2227" w:type="dxa"/>
            <w:vAlign w:val="bottom"/>
          </w:tcPr>
          <w:p w14:paraId="070C7184" w14:textId="514E23C7" w:rsidR="0009586C" w:rsidRPr="005A6FEA" w:rsidRDefault="0009586C" w:rsidP="0009586C">
            <w:pPr>
              <w:rPr>
                <w:rFonts w:cs="Arial"/>
              </w:rPr>
            </w:pPr>
            <w:r w:rsidRPr="005A6FEA">
              <w:rPr>
                <w:rFonts w:cs="Arial"/>
              </w:rPr>
              <w:t>Нечести</w:t>
            </w:r>
          </w:p>
        </w:tc>
        <w:tc>
          <w:tcPr>
            <w:tcW w:w="2269" w:type="dxa"/>
            <w:vAlign w:val="bottom"/>
          </w:tcPr>
          <w:p w14:paraId="036B96AB" w14:textId="3DBF69A7" w:rsidR="0009586C" w:rsidRPr="005A6FEA" w:rsidRDefault="0009586C" w:rsidP="0009586C">
            <w:pPr>
              <w:rPr>
                <w:rFonts w:cs="Arial"/>
              </w:rPr>
            </w:pPr>
            <w:r w:rsidRPr="005A6FEA">
              <w:rPr>
                <w:rFonts w:cs="Arial"/>
              </w:rPr>
              <w:t>-</w:t>
            </w:r>
          </w:p>
        </w:tc>
      </w:tr>
      <w:tr w:rsidR="0009586C" w14:paraId="42BC3835" w14:textId="77777777" w:rsidTr="005A6FEA">
        <w:tc>
          <w:tcPr>
            <w:tcW w:w="2620" w:type="dxa"/>
            <w:vMerge/>
          </w:tcPr>
          <w:p w14:paraId="31507878" w14:textId="77777777" w:rsidR="0009586C" w:rsidRPr="005A6FEA" w:rsidRDefault="0009586C" w:rsidP="0009586C">
            <w:pPr>
              <w:rPr>
                <w:rFonts w:cs="Arial"/>
              </w:rPr>
            </w:pPr>
          </w:p>
        </w:tc>
        <w:tc>
          <w:tcPr>
            <w:tcW w:w="2460" w:type="dxa"/>
            <w:vAlign w:val="bottom"/>
          </w:tcPr>
          <w:p w14:paraId="772A5C45" w14:textId="7345013C" w:rsidR="0009586C" w:rsidRPr="005A6FEA" w:rsidRDefault="0009586C" w:rsidP="0009586C">
            <w:pPr>
              <w:rPr>
                <w:rFonts w:cs="Arial"/>
              </w:rPr>
            </w:pPr>
            <w:r w:rsidRPr="005A6FEA">
              <w:rPr>
                <w:rFonts w:cs="Arial"/>
              </w:rPr>
              <w:t>Хипоестезия, парестезия</w:t>
            </w:r>
          </w:p>
        </w:tc>
        <w:tc>
          <w:tcPr>
            <w:tcW w:w="2227" w:type="dxa"/>
            <w:vAlign w:val="bottom"/>
          </w:tcPr>
          <w:p w14:paraId="2F22CA9D" w14:textId="394D4545" w:rsidR="0009586C" w:rsidRPr="005A6FEA" w:rsidRDefault="0009586C" w:rsidP="0009586C">
            <w:pPr>
              <w:rPr>
                <w:rFonts w:cs="Arial"/>
              </w:rPr>
            </w:pPr>
            <w:r w:rsidRPr="005A6FEA">
              <w:rPr>
                <w:rFonts w:cs="Arial"/>
              </w:rPr>
              <w:t>Нечести</w:t>
            </w:r>
          </w:p>
        </w:tc>
        <w:tc>
          <w:tcPr>
            <w:tcW w:w="2269" w:type="dxa"/>
            <w:vAlign w:val="bottom"/>
          </w:tcPr>
          <w:p w14:paraId="64C3B323" w14:textId="64674640" w:rsidR="0009586C" w:rsidRPr="005A6FEA" w:rsidRDefault="0009586C" w:rsidP="0009586C">
            <w:pPr>
              <w:rPr>
                <w:rFonts w:cs="Arial"/>
              </w:rPr>
            </w:pPr>
            <w:r w:rsidRPr="005A6FEA">
              <w:rPr>
                <w:rFonts w:cs="Arial"/>
              </w:rPr>
              <w:t>Нечести</w:t>
            </w:r>
          </w:p>
        </w:tc>
      </w:tr>
      <w:tr w:rsidR="0009586C" w14:paraId="58A16FAF" w14:textId="77777777" w:rsidTr="005A6FEA">
        <w:tc>
          <w:tcPr>
            <w:tcW w:w="2620" w:type="dxa"/>
            <w:vMerge/>
          </w:tcPr>
          <w:p w14:paraId="49C511B6" w14:textId="77777777" w:rsidR="0009586C" w:rsidRPr="005A6FEA" w:rsidRDefault="0009586C" w:rsidP="0009586C">
            <w:pPr>
              <w:rPr>
                <w:rFonts w:cs="Arial"/>
              </w:rPr>
            </w:pPr>
          </w:p>
        </w:tc>
        <w:tc>
          <w:tcPr>
            <w:tcW w:w="2460" w:type="dxa"/>
            <w:vAlign w:val="bottom"/>
          </w:tcPr>
          <w:p w14:paraId="28453F65" w14:textId="68FEEB73" w:rsidR="0009586C" w:rsidRPr="005A6FEA" w:rsidRDefault="0009586C" w:rsidP="0009586C">
            <w:pPr>
              <w:rPr>
                <w:rFonts w:cs="Arial"/>
              </w:rPr>
            </w:pPr>
            <w:r w:rsidRPr="005A6FEA">
              <w:rPr>
                <w:rFonts w:cs="Arial"/>
              </w:rPr>
              <w:t>Синкоп</w:t>
            </w:r>
          </w:p>
        </w:tc>
        <w:tc>
          <w:tcPr>
            <w:tcW w:w="2227" w:type="dxa"/>
            <w:vAlign w:val="bottom"/>
          </w:tcPr>
          <w:p w14:paraId="039DDC16" w14:textId="169B91B1" w:rsidR="0009586C" w:rsidRPr="005A6FEA" w:rsidRDefault="0009586C" w:rsidP="0009586C">
            <w:pPr>
              <w:rPr>
                <w:rFonts w:cs="Arial"/>
              </w:rPr>
            </w:pPr>
            <w:r w:rsidRPr="005A6FEA">
              <w:rPr>
                <w:rFonts w:cs="Arial"/>
              </w:rPr>
              <w:t>Нечести</w:t>
            </w:r>
          </w:p>
        </w:tc>
        <w:tc>
          <w:tcPr>
            <w:tcW w:w="2269" w:type="dxa"/>
          </w:tcPr>
          <w:p w14:paraId="5A10FC07" w14:textId="77777777" w:rsidR="0009586C" w:rsidRPr="005A6FEA" w:rsidRDefault="0009586C" w:rsidP="0009586C">
            <w:pPr>
              <w:rPr>
                <w:rFonts w:cs="Arial"/>
              </w:rPr>
            </w:pPr>
          </w:p>
        </w:tc>
      </w:tr>
      <w:tr w:rsidR="0009586C" w14:paraId="6D0D6919" w14:textId="77777777" w:rsidTr="005A6FEA">
        <w:tc>
          <w:tcPr>
            <w:tcW w:w="2620" w:type="dxa"/>
            <w:vMerge/>
          </w:tcPr>
          <w:p w14:paraId="44466FEE" w14:textId="77777777" w:rsidR="0009586C" w:rsidRPr="005A6FEA" w:rsidRDefault="0009586C" w:rsidP="0009586C">
            <w:pPr>
              <w:rPr>
                <w:rFonts w:cs="Arial"/>
              </w:rPr>
            </w:pPr>
          </w:p>
        </w:tc>
        <w:tc>
          <w:tcPr>
            <w:tcW w:w="2460" w:type="dxa"/>
            <w:vAlign w:val="bottom"/>
          </w:tcPr>
          <w:p w14:paraId="5D40D1C1" w14:textId="6930F0E4" w:rsidR="0009586C" w:rsidRPr="005A6FEA" w:rsidRDefault="0009586C" w:rsidP="0009586C">
            <w:pPr>
              <w:rPr>
                <w:rFonts w:cs="Arial"/>
              </w:rPr>
            </w:pPr>
            <w:r w:rsidRPr="005A6FEA">
              <w:rPr>
                <w:rFonts w:cs="Arial"/>
              </w:rPr>
              <w:t>Повишен мускулен тонус</w:t>
            </w:r>
          </w:p>
        </w:tc>
        <w:tc>
          <w:tcPr>
            <w:tcW w:w="2227" w:type="dxa"/>
            <w:vAlign w:val="bottom"/>
          </w:tcPr>
          <w:p w14:paraId="1ABBC038" w14:textId="15964082" w:rsidR="0009586C" w:rsidRPr="005A6FEA" w:rsidRDefault="0009586C" w:rsidP="0009586C">
            <w:pPr>
              <w:rPr>
                <w:rFonts w:cs="Arial"/>
              </w:rPr>
            </w:pPr>
            <w:r w:rsidRPr="005A6FEA">
              <w:rPr>
                <w:rFonts w:cs="Arial"/>
              </w:rPr>
              <w:t>Много редки</w:t>
            </w:r>
          </w:p>
        </w:tc>
        <w:tc>
          <w:tcPr>
            <w:tcW w:w="2269" w:type="dxa"/>
            <w:vAlign w:val="center"/>
          </w:tcPr>
          <w:p w14:paraId="2FC9D56C" w14:textId="4035815C" w:rsidR="0009586C" w:rsidRPr="005A6FEA" w:rsidRDefault="0009586C" w:rsidP="0009586C">
            <w:pPr>
              <w:rPr>
                <w:rFonts w:cs="Arial"/>
              </w:rPr>
            </w:pPr>
            <w:r w:rsidRPr="005A6FEA">
              <w:rPr>
                <w:rFonts w:cs="Arial"/>
              </w:rPr>
              <w:t>-</w:t>
            </w:r>
          </w:p>
        </w:tc>
      </w:tr>
      <w:tr w:rsidR="0009586C" w14:paraId="6EB20703" w14:textId="77777777" w:rsidTr="005A6FEA">
        <w:tc>
          <w:tcPr>
            <w:tcW w:w="2620" w:type="dxa"/>
            <w:vMerge/>
          </w:tcPr>
          <w:p w14:paraId="3685CE42" w14:textId="77777777" w:rsidR="0009586C" w:rsidRPr="005A6FEA" w:rsidRDefault="0009586C" w:rsidP="0009586C">
            <w:pPr>
              <w:rPr>
                <w:rFonts w:cs="Arial"/>
              </w:rPr>
            </w:pPr>
          </w:p>
        </w:tc>
        <w:tc>
          <w:tcPr>
            <w:tcW w:w="2460" w:type="dxa"/>
            <w:vAlign w:val="bottom"/>
          </w:tcPr>
          <w:p w14:paraId="46467C4A" w14:textId="5FB080DC" w:rsidR="0009586C" w:rsidRPr="005A6FEA" w:rsidRDefault="0009586C" w:rsidP="0009586C">
            <w:pPr>
              <w:rPr>
                <w:rFonts w:cs="Arial"/>
              </w:rPr>
            </w:pPr>
            <w:r w:rsidRPr="005A6FEA">
              <w:rPr>
                <w:rFonts w:cs="Arial"/>
              </w:rPr>
              <w:t>Периферна невропатия</w:t>
            </w:r>
          </w:p>
        </w:tc>
        <w:tc>
          <w:tcPr>
            <w:tcW w:w="2227" w:type="dxa"/>
            <w:vAlign w:val="bottom"/>
          </w:tcPr>
          <w:p w14:paraId="191AF335" w14:textId="114C5AFB" w:rsidR="0009586C" w:rsidRPr="005A6FEA" w:rsidRDefault="0009586C" w:rsidP="0009586C">
            <w:pPr>
              <w:rPr>
                <w:rFonts w:cs="Arial"/>
              </w:rPr>
            </w:pPr>
            <w:r w:rsidRPr="005A6FEA">
              <w:rPr>
                <w:rFonts w:cs="Arial"/>
              </w:rPr>
              <w:t>Много редки</w:t>
            </w:r>
          </w:p>
        </w:tc>
        <w:tc>
          <w:tcPr>
            <w:tcW w:w="2269" w:type="dxa"/>
            <w:vAlign w:val="bottom"/>
          </w:tcPr>
          <w:p w14:paraId="39F1074E" w14:textId="394B079B" w:rsidR="0009586C" w:rsidRPr="005A6FEA" w:rsidRDefault="0009586C" w:rsidP="0009586C">
            <w:pPr>
              <w:rPr>
                <w:rFonts w:cs="Arial"/>
              </w:rPr>
            </w:pPr>
            <w:r w:rsidRPr="005A6FEA">
              <w:rPr>
                <w:rFonts w:cs="Arial"/>
              </w:rPr>
              <w:t>Редки</w:t>
            </w:r>
          </w:p>
        </w:tc>
      </w:tr>
      <w:tr w:rsidR="0009586C" w14:paraId="0129868E" w14:textId="77777777" w:rsidTr="005A6FEA">
        <w:tc>
          <w:tcPr>
            <w:tcW w:w="2620" w:type="dxa"/>
            <w:vMerge/>
          </w:tcPr>
          <w:p w14:paraId="3EC3E976" w14:textId="77777777" w:rsidR="0009586C" w:rsidRPr="005A6FEA" w:rsidRDefault="0009586C" w:rsidP="0009586C">
            <w:pPr>
              <w:rPr>
                <w:rFonts w:cs="Arial"/>
              </w:rPr>
            </w:pPr>
          </w:p>
        </w:tc>
        <w:tc>
          <w:tcPr>
            <w:tcW w:w="2460" w:type="dxa"/>
          </w:tcPr>
          <w:p w14:paraId="7CE038F1" w14:textId="4E6BC285" w:rsidR="0009586C" w:rsidRPr="005A6FEA" w:rsidRDefault="0009586C" w:rsidP="0009586C">
            <w:pPr>
              <w:rPr>
                <w:rFonts w:cs="Arial"/>
              </w:rPr>
            </w:pPr>
            <w:r w:rsidRPr="005A6FEA">
              <w:rPr>
                <w:rFonts w:cs="Arial"/>
              </w:rPr>
              <w:t>Амнезия</w:t>
            </w:r>
          </w:p>
        </w:tc>
        <w:tc>
          <w:tcPr>
            <w:tcW w:w="2227" w:type="dxa"/>
          </w:tcPr>
          <w:p w14:paraId="40F57707" w14:textId="77777777" w:rsidR="0009586C" w:rsidRPr="005A6FEA" w:rsidRDefault="0009586C" w:rsidP="0009586C">
            <w:pPr>
              <w:rPr>
                <w:rFonts w:cs="Arial"/>
              </w:rPr>
            </w:pPr>
          </w:p>
        </w:tc>
        <w:tc>
          <w:tcPr>
            <w:tcW w:w="2269" w:type="dxa"/>
          </w:tcPr>
          <w:p w14:paraId="23E41C97" w14:textId="1712386B" w:rsidR="0009586C" w:rsidRPr="005A6FEA" w:rsidRDefault="0009586C" w:rsidP="0009586C">
            <w:pPr>
              <w:rPr>
                <w:rFonts w:cs="Arial"/>
              </w:rPr>
            </w:pPr>
            <w:r w:rsidRPr="005A6FEA">
              <w:rPr>
                <w:rFonts w:cs="Arial"/>
              </w:rPr>
              <w:t>Нечести</w:t>
            </w:r>
          </w:p>
        </w:tc>
      </w:tr>
      <w:tr w:rsidR="0009586C" w14:paraId="522C5F26" w14:textId="77777777" w:rsidTr="005A6FEA">
        <w:tc>
          <w:tcPr>
            <w:tcW w:w="2620" w:type="dxa"/>
            <w:vMerge/>
          </w:tcPr>
          <w:p w14:paraId="311BA3D1" w14:textId="77777777" w:rsidR="0009586C" w:rsidRPr="005A6FEA" w:rsidRDefault="0009586C" w:rsidP="0009586C">
            <w:pPr>
              <w:rPr>
                <w:rFonts w:cs="Arial"/>
              </w:rPr>
            </w:pPr>
          </w:p>
        </w:tc>
        <w:tc>
          <w:tcPr>
            <w:tcW w:w="2460" w:type="dxa"/>
            <w:vAlign w:val="bottom"/>
          </w:tcPr>
          <w:p w14:paraId="0C68658B" w14:textId="310B1B04" w:rsidR="0009586C" w:rsidRPr="005A6FEA" w:rsidRDefault="0009586C" w:rsidP="0009586C">
            <w:pPr>
              <w:rPr>
                <w:rFonts w:cs="Arial"/>
              </w:rPr>
            </w:pPr>
            <w:r w:rsidRPr="005A6FEA">
              <w:rPr>
                <w:rFonts w:cs="Arial"/>
              </w:rPr>
              <w:t>Дисгеузия</w:t>
            </w:r>
          </w:p>
        </w:tc>
        <w:tc>
          <w:tcPr>
            <w:tcW w:w="2227" w:type="dxa"/>
            <w:vAlign w:val="bottom"/>
          </w:tcPr>
          <w:p w14:paraId="1C0C3198" w14:textId="1218407F" w:rsidR="0009586C" w:rsidRPr="005A6FEA" w:rsidRDefault="0009586C" w:rsidP="0009586C">
            <w:pPr>
              <w:rPr>
                <w:rFonts w:cs="Arial"/>
              </w:rPr>
            </w:pPr>
            <w:r w:rsidRPr="005A6FEA">
              <w:rPr>
                <w:rFonts w:cs="Arial"/>
              </w:rPr>
              <w:t>Нечести</w:t>
            </w:r>
          </w:p>
        </w:tc>
        <w:tc>
          <w:tcPr>
            <w:tcW w:w="2269" w:type="dxa"/>
            <w:vAlign w:val="bottom"/>
          </w:tcPr>
          <w:p w14:paraId="1AD756DF" w14:textId="476F0C06" w:rsidR="0009586C" w:rsidRPr="005A6FEA" w:rsidRDefault="0009586C" w:rsidP="0009586C">
            <w:pPr>
              <w:rPr>
                <w:rFonts w:cs="Arial"/>
              </w:rPr>
            </w:pPr>
            <w:r w:rsidRPr="005A6FEA">
              <w:rPr>
                <w:rFonts w:cs="Arial"/>
              </w:rPr>
              <w:t>Нечести</w:t>
            </w:r>
          </w:p>
        </w:tc>
      </w:tr>
      <w:tr w:rsidR="0009586C" w14:paraId="66D77FCD" w14:textId="77777777" w:rsidTr="005A6FEA">
        <w:tc>
          <w:tcPr>
            <w:tcW w:w="2620" w:type="dxa"/>
            <w:vMerge/>
          </w:tcPr>
          <w:p w14:paraId="0B4B047F" w14:textId="77777777" w:rsidR="0009586C" w:rsidRPr="005A6FEA" w:rsidRDefault="0009586C" w:rsidP="0009586C">
            <w:pPr>
              <w:rPr>
                <w:rFonts w:cs="Arial"/>
              </w:rPr>
            </w:pPr>
          </w:p>
        </w:tc>
        <w:tc>
          <w:tcPr>
            <w:tcW w:w="2460" w:type="dxa"/>
          </w:tcPr>
          <w:p w14:paraId="57F82319" w14:textId="0A2D0B63" w:rsidR="0009586C" w:rsidRPr="005A6FEA" w:rsidRDefault="0009586C" w:rsidP="0009586C">
            <w:pPr>
              <w:rPr>
                <w:rFonts w:cs="Arial"/>
              </w:rPr>
            </w:pPr>
            <w:r w:rsidRPr="005A6FEA">
              <w:rPr>
                <w:rFonts w:cs="Arial"/>
              </w:rPr>
              <w:t>Есктрапирамиден синдром</w:t>
            </w:r>
          </w:p>
        </w:tc>
        <w:tc>
          <w:tcPr>
            <w:tcW w:w="2227" w:type="dxa"/>
            <w:vAlign w:val="bottom"/>
          </w:tcPr>
          <w:p w14:paraId="6567614D" w14:textId="7D1A9A32" w:rsidR="0009586C" w:rsidRPr="005A6FEA" w:rsidRDefault="0009586C" w:rsidP="0009586C">
            <w:pPr>
              <w:rPr>
                <w:rFonts w:cs="Arial"/>
              </w:rPr>
            </w:pPr>
            <w:r w:rsidRPr="005A6FEA">
              <w:rPr>
                <w:rFonts w:cs="Arial"/>
              </w:rPr>
              <w:t>С неизвестна честота</w:t>
            </w:r>
          </w:p>
        </w:tc>
        <w:tc>
          <w:tcPr>
            <w:tcW w:w="2269" w:type="dxa"/>
          </w:tcPr>
          <w:p w14:paraId="4A0CC467" w14:textId="009A6A14" w:rsidR="0009586C" w:rsidRPr="005A6FEA" w:rsidRDefault="0009586C" w:rsidP="0009586C">
            <w:pPr>
              <w:rPr>
                <w:rFonts w:cs="Arial"/>
              </w:rPr>
            </w:pPr>
            <w:r w:rsidRPr="005A6FEA">
              <w:rPr>
                <w:rFonts w:cs="Arial"/>
              </w:rPr>
              <w:t>-</w:t>
            </w:r>
          </w:p>
        </w:tc>
      </w:tr>
      <w:tr w:rsidR="0009586C" w14:paraId="438EAFF7" w14:textId="77777777" w:rsidTr="005A6FEA">
        <w:tc>
          <w:tcPr>
            <w:tcW w:w="2620" w:type="dxa"/>
            <w:vMerge w:val="restart"/>
          </w:tcPr>
          <w:p w14:paraId="744EDA40" w14:textId="538B094E" w:rsidR="0009586C" w:rsidRPr="005A6FEA" w:rsidRDefault="0009586C" w:rsidP="0009586C">
            <w:pPr>
              <w:rPr>
                <w:rFonts w:cs="Arial"/>
              </w:rPr>
            </w:pPr>
            <w:r w:rsidRPr="005A6FEA">
              <w:rPr>
                <w:rFonts w:cs="Arial"/>
                <w:i/>
                <w:iCs/>
              </w:rPr>
              <w:t>Нарушения на очите</w:t>
            </w:r>
          </w:p>
        </w:tc>
        <w:tc>
          <w:tcPr>
            <w:tcW w:w="2460" w:type="dxa"/>
          </w:tcPr>
          <w:p w14:paraId="1017AFFB" w14:textId="4CAC341F" w:rsidR="0009586C" w:rsidRPr="005A6FEA" w:rsidRDefault="0009586C" w:rsidP="0009586C">
            <w:pPr>
              <w:rPr>
                <w:rFonts w:cs="Arial"/>
              </w:rPr>
            </w:pPr>
            <w:r w:rsidRPr="005A6FEA">
              <w:rPr>
                <w:rFonts w:cs="Arial"/>
              </w:rPr>
              <w:t>Замъглено зрение</w:t>
            </w:r>
          </w:p>
        </w:tc>
        <w:tc>
          <w:tcPr>
            <w:tcW w:w="2227" w:type="dxa"/>
            <w:vAlign w:val="bottom"/>
          </w:tcPr>
          <w:p w14:paraId="77C6E4DB" w14:textId="05587084" w:rsidR="0009586C" w:rsidRPr="005A6FEA" w:rsidRDefault="0009586C" w:rsidP="0009586C">
            <w:pPr>
              <w:rPr>
                <w:rFonts w:cs="Arial"/>
              </w:rPr>
            </w:pPr>
            <w:r w:rsidRPr="005A6FEA">
              <w:rPr>
                <w:rFonts w:cs="Arial"/>
              </w:rPr>
              <w:t>-</w:t>
            </w:r>
          </w:p>
        </w:tc>
        <w:tc>
          <w:tcPr>
            <w:tcW w:w="2269" w:type="dxa"/>
          </w:tcPr>
          <w:p w14:paraId="24469A00" w14:textId="2CE136F8" w:rsidR="0009586C" w:rsidRPr="005A6FEA" w:rsidRDefault="0009586C" w:rsidP="0009586C">
            <w:pPr>
              <w:rPr>
                <w:rFonts w:cs="Arial"/>
              </w:rPr>
            </w:pPr>
            <w:r w:rsidRPr="005A6FEA">
              <w:rPr>
                <w:rFonts w:cs="Arial"/>
              </w:rPr>
              <w:t>Нечести</w:t>
            </w:r>
          </w:p>
        </w:tc>
      </w:tr>
      <w:tr w:rsidR="0009586C" w14:paraId="34C955DB" w14:textId="77777777" w:rsidTr="005A6FEA">
        <w:tc>
          <w:tcPr>
            <w:tcW w:w="2620" w:type="dxa"/>
            <w:vMerge/>
          </w:tcPr>
          <w:p w14:paraId="540178E3" w14:textId="77777777" w:rsidR="0009586C" w:rsidRPr="005A6FEA" w:rsidRDefault="0009586C" w:rsidP="0009586C">
            <w:pPr>
              <w:rPr>
                <w:rFonts w:cs="Arial"/>
              </w:rPr>
            </w:pPr>
          </w:p>
        </w:tc>
        <w:tc>
          <w:tcPr>
            <w:tcW w:w="2460" w:type="dxa"/>
            <w:vAlign w:val="bottom"/>
          </w:tcPr>
          <w:p w14:paraId="5787745B" w14:textId="570698B7" w:rsidR="0009586C" w:rsidRPr="005A6FEA" w:rsidRDefault="0009586C" w:rsidP="0009586C">
            <w:pPr>
              <w:rPr>
                <w:rFonts w:cs="Arial"/>
              </w:rPr>
            </w:pPr>
            <w:r w:rsidRPr="005A6FEA">
              <w:rPr>
                <w:rFonts w:cs="Arial"/>
              </w:rPr>
              <w:t>Нарушения на зрението (вкл. диплопия)</w:t>
            </w:r>
          </w:p>
        </w:tc>
        <w:tc>
          <w:tcPr>
            <w:tcW w:w="2227" w:type="dxa"/>
          </w:tcPr>
          <w:p w14:paraId="0287A360" w14:textId="331D8F67" w:rsidR="0009586C" w:rsidRPr="005A6FEA" w:rsidRDefault="0009586C" w:rsidP="0009586C">
            <w:pPr>
              <w:rPr>
                <w:rFonts w:cs="Arial"/>
              </w:rPr>
            </w:pPr>
            <w:r w:rsidRPr="005A6FEA">
              <w:rPr>
                <w:rFonts w:cs="Arial"/>
              </w:rPr>
              <w:t>Чести</w:t>
            </w:r>
          </w:p>
        </w:tc>
        <w:tc>
          <w:tcPr>
            <w:tcW w:w="2269" w:type="dxa"/>
          </w:tcPr>
          <w:p w14:paraId="289344F6" w14:textId="101343FA" w:rsidR="0009586C" w:rsidRPr="005A6FEA" w:rsidRDefault="0009586C" w:rsidP="0009586C">
            <w:pPr>
              <w:rPr>
                <w:rFonts w:cs="Arial"/>
              </w:rPr>
            </w:pPr>
            <w:r w:rsidRPr="005A6FEA">
              <w:rPr>
                <w:rFonts w:cs="Arial"/>
              </w:rPr>
              <w:t>Редки</w:t>
            </w:r>
          </w:p>
        </w:tc>
      </w:tr>
      <w:tr w:rsidR="0009586C" w14:paraId="529EEB04" w14:textId="77777777" w:rsidTr="005A6FEA">
        <w:tc>
          <w:tcPr>
            <w:tcW w:w="2620" w:type="dxa"/>
            <w:vMerge w:val="restart"/>
          </w:tcPr>
          <w:p w14:paraId="2AEF7DCA" w14:textId="17F0CE0E" w:rsidR="0009586C" w:rsidRPr="005A6FEA" w:rsidRDefault="0009586C" w:rsidP="0009586C">
            <w:pPr>
              <w:rPr>
                <w:rFonts w:cs="Arial"/>
              </w:rPr>
            </w:pPr>
            <w:r w:rsidRPr="005A6FEA">
              <w:rPr>
                <w:rFonts w:cs="Arial"/>
                <w:i/>
                <w:iCs/>
              </w:rPr>
              <w:t>Нарушения на ухото и лабиринта</w:t>
            </w:r>
          </w:p>
        </w:tc>
        <w:tc>
          <w:tcPr>
            <w:tcW w:w="2460" w:type="dxa"/>
            <w:vAlign w:val="bottom"/>
          </w:tcPr>
          <w:p w14:paraId="40B96FF2" w14:textId="4E239454" w:rsidR="0009586C" w:rsidRPr="005A6FEA" w:rsidRDefault="0009586C" w:rsidP="0009586C">
            <w:pPr>
              <w:rPr>
                <w:rFonts w:cs="Arial"/>
              </w:rPr>
            </w:pPr>
            <w:r w:rsidRPr="005A6FEA">
              <w:rPr>
                <w:rFonts w:cs="Arial"/>
              </w:rPr>
              <w:t>Шум в ушите</w:t>
            </w:r>
          </w:p>
        </w:tc>
        <w:tc>
          <w:tcPr>
            <w:tcW w:w="2227" w:type="dxa"/>
            <w:vAlign w:val="bottom"/>
          </w:tcPr>
          <w:p w14:paraId="25086E48" w14:textId="45FE316F" w:rsidR="0009586C" w:rsidRPr="005A6FEA" w:rsidRDefault="0009586C" w:rsidP="0009586C">
            <w:pPr>
              <w:rPr>
                <w:rFonts w:cs="Arial"/>
              </w:rPr>
            </w:pPr>
            <w:r w:rsidRPr="005A6FEA">
              <w:rPr>
                <w:rFonts w:cs="Arial"/>
              </w:rPr>
              <w:t>Нечести</w:t>
            </w:r>
          </w:p>
        </w:tc>
        <w:tc>
          <w:tcPr>
            <w:tcW w:w="2269" w:type="dxa"/>
            <w:vAlign w:val="bottom"/>
          </w:tcPr>
          <w:p w14:paraId="4F7B920D" w14:textId="43BB3DC6" w:rsidR="0009586C" w:rsidRPr="005A6FEA" w:rsidRDefault="0009586C" w:rsidP="0009586C">
            <w:pPr>
              <w:rPr>
                <w:rFonts w:cs="Arial"/>
              </w:rPr>
            </w:pPr>
            <w:r w:rsidRPr="005A6FEA">
              <w:rPr>
                <w:rFonts w:cs="Arial"/>
              </w:rPr>
              <w:t>Нечести</w:t>
            </w:r>
          </w:p>
        </w:tc>
      </w:tr>
      <w:tr w:rsidR="0009586C" w14:paraId="1AEA91A6" w14:textId="77777777" w:rsidTr="005A6FEA">
        <w:tc>
          <w:tcPr>
            <w:tcW w:w="2620" w:type="dxa"/>
            <w:vMerge/>
          </w:tcPr>
          <w:p w14:paraId="35AAE0AE" w14:textId="77777777" w:rsidR="0009586C" w:rsidRPr="005A6FEA" w:rsidRDefault="0009586C" w:rsidP="0009586C">
            <w:pPr>
              <w:rPr>
                <w:rFonts w:cs="Arial"/>
              </w:rPr>
            </w:pPr>
          </w:p>
        </w:tc>
        <w:tc>
          <w:tcPr>
            <w:tcW w:w="2460" w:type="dxa"/>
            <w:vAlign w:val="bottom"/>
          </w:tcPr>
          <w:p w14:paraId="777A4016" w14:textId="013DB597" w:rsidR="0009586C" w:rsidRPr="005A6FEA" w:rsidRDefault="0009586C" w:rsidP="0009586C">
            <w:pPr>
              <w:rPr>
                <w:rFonts w:cs="Arial"/>
              </w:rPr>
            </w:pPr>
            <w:r w:rsidRPr="005A6FEA">
              <w:rPr>
                <w:rFonts w:cs="Arial"/>
              </w:rPr>
              <w:t>Загуба на слуха</w:t>
            </w:r>
          </w:p>
        </w:tc>
        <w:tc>
          <w:tcPr>
            <w:tcW w:w="2227" w:type="dxa"/>
            <w:vAlign w:val="bottom"/>
          </w:tcPr>
          <w:p w14:paraId="27F973C5" w14:textId="376C2178" w:rsidR="0009586C" w:rsidRPr="005A6FEA" w:rsidRDefault="0009586C" w:rsidP="0009586C">
            <w:pPr>
              <w:rPr>
                <w:rFonts w:cs="Arial"/>
              </w:rPr>
            </w:pPr>
            <w:r w:rsidRPr="005A6FEA">
              <w:rPr>
                <w:rFonts w:cs="Arial"/>
              </w:rPr>
              <w:t>-</w:t>
            </w:r>
          </w:p>
        </w:tc>
        <w:tc>
          <w:tcPr>
            <w:tcW w:w="2269" w:type="dxa"/>
            <w:vAlign w:val="bottom"/>
          </w:tcPr>
          <w:p w14:paraId="27DB1613" w14:textId="4A4CDA9A" w:rsidR="0009586C" w:rsidRPr="005A6FEA" w:rsidRDefault="0009586C" w:rsidP="0009586C">
            <w:pPr>
              <w:rPr>
                <w:rFonts w:cs="Arial"/>
              </w:rPr>
            </w:pPr>
            <w:r w:rsidRPr="005A6FEA">
              <w:rPr>
                <w:rFonts w:cs="Arial"/>
              </w:rPr>
              <w:t>Много редки</w:t>
            </w:r>
          </w:p>
        </w:tc>
      </w:tr>
      <w:tr w:rsidR="0009586C" w14:paraId="23CAA6BB" w14:textId="77777777" w:rsidTr="005A6FEA">
        <w:tc>
          <w:tcPr>
            <w:tcW w:w="2620" w:type="dxa"/>
            <w:vMerge w:val="restart"/>
          </w:tcPr>
          <w:p w14:paraId="33E2505E" w14:textId="0C1DA4F6" w:rsidR="0009586C" w:rsidRPr="005A6FEA" w:rsidRDefault="0009586C" w:rsidP="0009586C">
            <w:pPr>
              <w:rPr>
                <w:rFonts w:cs="Arial"/>
              </w:rPr>
            </w:pPr>
            <w:r w:rsidRPr="005A6FEA">
              <w:rPr>
                <w:rFonts w:cs="Arial"/>
                <w:i/>
                <w:iCs/>
              </w:rPr>
              <w:t>Сърдечни нарушения</w:t>
            </w:r>
          </w:p>
        </w:tc>
        <w:tc>
          <w:tcPr>
            <w:tcW w:w="2460" w:type="dxa"/>
          </w:tcPr>
          <w:p w14:paraId="0C31EF6F" w14:textId="016B1B5E" w:rsidR="0009586C" w:rsidRPr="005A6FEA" w:rsidRDefault="0009586C" w:rsidP="0009586C">
            <w:pPr>
              <w:rPr>
                <w:rFonts w:cs="Arial"/>
              </w:rPr>
            </w:pPr>
            <w:r w:rsidRPr="005A6FEA">
              <w:rPr>
                <w:rFonts w:cs="Arial"/>
              </w:rPr>
              <w:t>Палпитации</w:t>
            </w:r>
          </w:p>
        </w:tc>
        <w:tc>
          <w:tcPr>
            <w:tcW w:w="2227" w:type="dxa"/>
          </w:tcPr>
          <w:p w14:paraId="72BB1B29" w14:textId="05059B53" w:rsidR="0009586C" w:rsidRPr="005A6FEA" w:rsidRDefault="0009586C" w:rsidP="0009586C">
            <w:pPr>
              <w:rPr>
                <w:rFonts w:cs="Arial"/>
              </w:rPr>
            </w:pPr>
            <w:r w:rsidRPr="005A6FEA">
              <w:rPr>
                <w:rFonts w:cs="Arial"/>
              </w:rPr>
              <w:t>Чести</w:t>
            </w:r>
          </w:p>
        </w:tc>
        <w:tc>
          <w:tcPr>
            <w:tcW w:w="2269" w:type="dxa"/>
            <w:vAlign w:val="bottom"/>
          </w:tcPr>
          <w:p w14:paraId="0F0DE9AF" w14:textId="43247F24" w:rsidR="0009586C" w:rsidRPr="005A6FEA" w:rsidRDefault="0009586C" w:rsidP="0009586C">
            <w:pPr>
              <w:rPr>
                <w:rFonts w:cs="Arial"/>
              </w:rPr>
            </w:pPr>
            <w:r w:rsidRPr="005A6FEA">
              <w:rPr>
                <w:rFonts w:cs="Arial"/>
              </w:rPr>
              <w:t>-</w:t>
            </w:r>
          </w:p>
        </w:tc>
      </w:tr>
      <w:tr w:rsidR="0009586C" w14:paraId="633CD937" w14:textId="77777777" w:rsidTr="005A6FEA">
        <w:tc>
          <w:tcPr>
            <w:tcW w:w="2620" w:type="dxa"/>
            <w:vMerge/>
          </w:tcPr>
          <w:p w14:paraId="306B2AB4" w14:textId="77777777" w:rsidR="0009586C" w:rsidRPr="005A6FEA" w:rsidRDefault="0009586C" w:rsidP="0009586C">
            <w:pPr>
              <w:rPr>
                <w:rFonts w:cs="Arial"/>
              </w:rPr>
            </w:pPr>
          </w:p>
        </w:tc>
        <w:tc>
          <w:tcPr>
            <w:tcW w:w="2460" w:type="dxa"/>
            <w:vAlign w:val="bottom"/>
          </w:tcPr>
          <w:p w14:paraId="1A51FBE8" w14:textId="6A2E720F" w:rsidR="0009586C" w:rsidRPr="005A6FEA" w:rsidRDefault="0009586C" w:rsidP="0009586C">
            <w:pPr>
              <w:rPr>
                <w:rFonts w:cs="Arial"/>
              </w:rPr>
            </w:pPr>
            <w:r w:rsidRPr="005A6FEA">
              <w:rPr>
                <w:rFonts w:cs="Arial"/>
              </w:rPr>
              <w:t>Ангина пекгорис</w:t>
            </w:r>
          </w:p>
        </w:tc>
        <w:tc>
          <w:tcPr>
            <w:tcW w:w="2227" w:type="dxa"/>
            <w:vAlign w:val="bottom"/>
          </w:tcPr>
          <w:p w14:paraId="5639B5D1" w14:textId="12DA8C35" w:rsidR="0009586C" w:rsidRPr="005A6FEA" w:rsidRDefault="0009586C" w:rsidP="0009586C">
            <w:pPr>
              <w:rPr>
                <w:rFonts w:cs="Arial"/>
              </w:rPr>
            </w:pPr>
            <w:r w:rsidRPr="005A6FEA">
              <w:rPr>
                <w:rFonts w:cs="Arial"/>
              </w:rPr>
              <w:t>Редки</w:t>
            </w:r>
          </w:p>
        </w:tc>
        <w:tc>
          <w:tcPr>
            <w:tcW w:w="2269" w:type="dxa"/>
            <w:vAlign w:val="bottom"/>
          </w:tcPr>
          <w:p w14:paraId="7F00F826" w14:textId="6541902A" w:rsidR="0009586C" w:rsidRPr="005A6FEA" w:rsidRDefault="0009586C" w:rsidP="0009586C">
            <w:pPr>
              <w:rPr>
                <w:rFonts w:cs="Arial"/>
              </w:rPr>
            </w:pPr>
            <w:r w:rsidRPr="005A6FEA">
              <w:rPr>
                <w:rFonts w:cs="Arial"/>
              </w:rPr>
              <w:t>-</w:t>
            </w:r>
          </w:p>
        </w:tc>
      </w:tr>
      <w:tr w:rsidR="0009586C" w14:paraId="26B12D9B" w14:textId="77777777" w:rsidTr="005A6FEA">
        <w:tc>
          <w:tcPr>
            <w:tcW w:w="2620" w:type="dxa"/>
            <w:vMerge/>
          </w:tcPr>
          <w:p w14:paraId="3066064C" w14:textId="77777777" w:rsidR="0009586C" w:rsidRPr="005A6FEA" w:rsidRDefault="0009586C" w:rsidP="0009586C">
            <w:pPr>
              <w:rPr>
                <w:rFonts w:cs="Arial"/>
              </w:rPr>
            </w:pPr>
          </w:p>
        </w:tc>
        <w:tc>
          <w:tcPr>
            <w:tcW w:w="2460" w:type="dxa"/>
            <w:vAlign w:val="bottom"/>
          </w:tcPr>
          <w:p w14:paraId="550C59FD" w14:textId="1F447CF7" w:rsidR="0009586C" w:rsidRPr="005A6FEA" w:rsidRDefault="0009586C" w:rsidP="0009586C">
            <w:pPr>
              <w:rPr>
                <w:rFonts w:cs="Arial"/>
              </w:rPr>
            </w:pPr>
            <w:r w:rsidRPr="005A6FEA">
              <w:rPr>
                <w:rFonts w:cs="Arial"/>
              </w:rPr>
              <w:t>Инфаркт на миокарда</w:t>
            </w:r>
          </w:p>
        </w:tc>
        <w:tc>
          <w:tcPr>
            <w:tcW w:w="2227" w:type="dxa"/>
            <w:vAlign w:val="bottom"/>
          </w:tcPr>
          <w:p w14:paraId="55E52A95" w14:textId="217AE42D" w:rsidR="0009586C" w:rsidRPr="005A6FEA" w:rsidRDefault="0009586C" w:rsidP="0009586C">
            <w:pPr>
              <w:rPr>
                <w:rFonts w:cs="Arial"/>
              </w:rPr>
            </w:pPr>
            <w:r w:rsidRPr="005A6FEA">
              <w:rPr>
                <w:rFonts w:cs="Arial"/>
              </w:rPr>
              <w:t>Много редки</w:t>
            </w:r>
          </w:p>
        </w:tc>
        <w:tc>
          <w:tcPr>
            <w:tcW w:w="2269" w:type="dxa"/>
            <w:vAlign w:val="center"/>
          </w:tcPr>
          <w:p w14:paraId="539F70A4" w14:textId="02906107" w:rsidR="0009586C" w:rsidRPr="005A6FEA" w:rsidRDefault="0009586C" w:rsidP="0009586C">
            <w:pPr>
              <w:rPr>
                <w:rFonts w:cs="Arial"/>
              </w:rPr>
            </w:pPr>
            <w:r w:rsidRPr="005A6FEA">
              <w:rPr>
                <w:rFonts w:cs="Arial"/>
              </w:rPr>
              <w:t>-</w:t>
            </w:r>
          </w:p>
        </w:tc>
      </w:tr>
      <w:tr w:rsidR="0009586C" w14:paraId="6F37A2BF" w14:textId="77777777" w:rsidTr="005A6FEA">
        <w:tc>
          <w:tcPr>
            <w:tcW w:w="2620" w:type="dxa"/>
            <w:vMerge/>
          </w:tcPr>
          <w:p w14:paraId="762F479B" w14:textId="77777777" w:rsidR="0009586C" w:rsidRPr="005A6FEA" w:rsidRDefault="0009586C" w:rsidP="0009586C">
            <w:pPr>
              <w:rPr>
                <w:rFonts w:cs="Arial"/>
              </w:rPr>
            </w:pPr>
          </w:p>
        </w:tc>
        <w:tc>
          <w:tcPr>
            <w:tcW w:w="2460" w:type="dxa"/>
            <w:vAlign w:val="bottom"/>
          </w:tcPr>
          <w:p w14:paraId="0EDAFD46" w14:textId="77E6F260" w:rsidR="0009586C" w:rsidRPr="005A6FEA" w:rsidRDefault="0009586C" w:rsidP="0009586C">
            <w:pPr>
              <w:rPr>
                <w:rFonts w:cs="Arial"/>
              </w:rPr>
            </w:pPr>
            <w:r w:rsidRPr="005A6FEA">
              <w:rPr>
                <w:rFonts w:cs="Arial"/>
              </w:rPr>
              <w:t>Аритмия (вкл. брадикардия, камерна тахикардия и предсърдно мъждене)</w:t>
            </w:r>
          </w:p>
        </w:tc>
        <w:tc>
          <w:tcPr>
            <w:tcW w:w="2227" w:type="dxa"/>
          </w:tcPr>
          <w:p w14:paraId="02331291" w14:textId="71ED4CDA" w:rsidR="0009586C" w:rsidRPr="005A6FEA" w:rsidRDefault="0009586C" w:rsidP="0009586C">
            <w:pPr>
              <w:rPr>
                <w:rFonts w:cs="Arial"/>
              </w:rPr>
            </w:pPr>
            <w:r w:rsidRPr="005A6FEA">
              <w:rPr>
                <w:rFonts w:cs="Arial"/>
              </w:rPr>
              <w:t>Нечести</w:t>
            </w:r>
          </w:p>
        </w:tc>
        <w:tc>
          <w:tcPr>
            <w:tcW w:w="2269" w:type="dxa"/>
          </w:tcPr>
          <w:p w14:paraId="7C5BF7A0" w14:textId="37AA4167" w:rsidR="0009586C" w:rsidRPr="005A6FEA" w:rsidRDefault="0009586C" w:rsidP="0009586C">
            <w:pPr>
              <w:rPr>
                <w:rFonts w:cs="Arial"/>
              </w:rPr>
            </w:pPr>
            <w:r w:rsidRPr="005A6FEA">
              <w:rPr>
                <w:rFonts w:cs="Arial"/>
              </w:rPr>
              <w:t>-</w:t>
            </w:r>
          </w:p>
        </w:tc>
      </w:tr>
      <w:tr w:rsidR="005A6FEA" w14:paraId="234E4989" w14:textId="77777777" w:rsidTr="005A6FEA">
        <w:tc>
          <w:tcPr>
            <w:tcW w:w="2620" w:type="dxa"/>
            <w:vMerge w:val="restart"/>
            <w:vAlign w:val="center"/>
          </w:tcPr>
          <w:p w14:paraId="446B6043" w14:textId="0AB2F430" w:rsidR="005A6FEA" w:rsidRPr="005A6FEA" w:rsidRDefault="005A6FEA" w:rsidP="005A6FEA">
            <w:pPr>
              <w:rPr>
                <w:rFonts w:cs="Arial"/>
              </w:rPr>
            </w:pPr>
            <w:r w:rsidRPr="005A6FEA">
              <w:rPr>
                <w:rFonts w:cs="Arial"/>
                <w:i/>
                <w:iCs/>
              </w:rPr>
              <w:t>Съдови нарушения</w:t>
            </w:r>
          </w:p>
        </w:tc>
        <w:tc>
          <w:tcPr>
            <w:tcW w:w="2460" w:type="dxa"/>
            <w:vAlign w:val="bottom"/>
          </w:tcPr>
          <w:p w14:paraId="6658D350" w14:textId="06A548F7" w:rsidR="005A6FEA" w:rsidRPr="005A6FEA" w:rsidRDefault="005A6FEA" w:rsidP="005A6FEA">
            <w:pPr>
              <w:rPr>
                <w:rFonts w:cs="Arial"/>
              </w:rPr>
            </w:pPr>
            <w:r w:rsidRPr="005A6FEA">
              <w:rPr>
                <w:rFonts w:cs="Arial"/>
              </w:rPr>
              <w:t>Зачервяване (на лицето)</w:t>
            </w:r>
          </w:p>
        </w:tc>
        <w:tc>
          <w:tcPr>
            <w:tcW w:w="2227" w:type="dxa"/>
            <w:vAlign w:val="bottom"/>
          </w:tcPr>
          <w:p w14:paraId="78AF9041" w14:textId="0DECD851" w:rsidR="005A6FEA" w:rsidRPr="005A6FEA" w:rsidRDefault="005A6FEA" w:rsidP="005A6FEA">
            <w:pPr>
              <w:rPr>
                <w:rFonts w:cs="Arial"/>
              </w:rPr>
            </w:pPr>
            <w:r w:rsidRPr="005A6FEA">
              <w:rPr>
                <w:rFonts w:cs="Arial"/>
              </w:rPr>
              <w:t>Чести</w:t>
            </w:r>
          </w:p>
        </w:tc>
        <w:tc>
          <w:tcPr>
            <w:tcW w:w="2269" w:type="dxa"/>
            <w:vAlign w:val="bottom"/>
          </w:tcPr>
          <w:p w14:paraId="023E18E9" w14:textId="523351D3" w:rsidR="005A6FEA" w:rsidRPr="005A6FEA" w:rsidRDefault="005A6FEA" w:rsidP="005A6FEA">
            <w:pPr>
              <w:rPr>
                <w:rFonts w:cs="Arial"/>
              </w:rPr>
            </w:pPr>
            <w:r w:rsidRPr="005A6FEA">
              <w:rPr>
                <w:rFonts w:cs="Arial"/>
              </w:rPr>
              <w:t>-</w:t>
            </w:r>
          </w:p>
        </w:tc>
      </w:tr>
      <w:tr w:rsidR="005A6FEA" w14:paraId="6D9AB9AC" w14:textId="77777777" w:rsidTr="005A6FEA">
        <w:tc>
          <w:tcPr>
            <w:tcW w:w="2620" w:type="dxa"/>
            <w:vMerge/>
            <w:vAlign w:val="center"/>
          </w:tcPr>
          <w:p w14:paraId="0D67CAAB" w14:textId="77777777" w:rsidR="005A6FEA" w:rsidRPr="005A6FEA" w:rsidRDefault="005A6FEA" w:rsidP="005A6FEA">
            <w:pPr>
              <w:rPr>
                <w:rFonts w:cs="Arial"/>
              </w:rPr>
            </w:pPr>
          </w:p>
        </w:tc>
        <w:tc>
          <w:tcPr>
            <w:tcW w:w="2460" w:type="dxa"/>
            <w:vAlign w:val="center"/>
          </w:tcPr>
          <w:p w14:paraId="61D6A795" w14:textId="15D6E08D" w:rsidR="005A6FEA" w:rsidRPr="005A6FEA" w:rsidRDefault="005A6FEA" w:rsidP="005A6FEA">
            <w:pPr>
              <w:rPr>
                <w:rFonts w:cs="Arial"/>
              </w:rPr>
            </w:pPr>
            <w:r w:rsidRPr="005A6FEA">
              <w:rPr>
                <w:rFonts w:cs="Arial"/>
              </w:rPr>
              <w:t>Хипотопия</w:t>
            </w:r>
          </w:p>
        </w:tc>
        <w:tc>
          <w:tcPr>
            <w:tcW w:w="2227" w:type="dxa"/>
            <w:vAlign w:val="center"/>
          </w:tcPr>
          <w:p w14:paraId="02E7F871" w14:textId="6F712CFA" w:rsidR="005A6FEA" w:rsidRPr="005A6FEA" w:rsidRDefault="005A6FEA" w:rsidP="005A6FEA">
            <w:pPr>
              <w:rPr>
                <w:rFonts w:cs="Arial"/>
              </w:rPr>
            </w:pPr>
            <w:r w:rsidRPr="005A6FEA">
              <w:rPr>
                <w:rFonts w:cs="Arial"/>
              </w:rPr>
              <w:t>Нечести</w:t>
            </w:r>
          </w:p>
        </w:tc>
        <w:tc>
          <w:tcPr>
            <w:tcW w:w="2269" w:type="dxa"/>
            <w:vAlign w:val="center"/>
          </w:tcPr>
          <w:p w14:paraId="1832BD74" w14:textId="63D77605" w:rsidR="005A6FEA" w:rsidRPr="005A6FEA" w:rsidRDefault="005A6FEA" w:rsidP="005A6FEA">
            <w:pPr>
              <w:rPr>
                <w:rFonts w:cs="Arial"/>
              </w:rPr>
            </w:pPr>
            <w:r w:rsidRPr="005A6FEA">
              <w:rPr>
                <w:rFonts w:cs="Arial"/>
              </w:rPr>
              <w:t>-</w:t>
            </w:r>
          </w:p>
        </w:tc>
      </w:tr>
      <w:tr w:rsidR="005A6FEA" w14:paraId="72CFCBEF" w14:textId="77777777" w:rsidTr="005A6FEA">
        <w:tc>
          <w:tcPr>
            <w:tcW w:w="2620" w:type="dxa"/>
            <w:vMerge/>
            <w:vAlign w:val="center"/>
          </w:tcPr>
          <w:p w14:paraId="63D1E49B" w14:textId="77777777" w:rsidR="005A6FEA" w:rsidRPr="005A6FEA" w:rsidRDefault="005A6FEA" w:rsidP="005A6FEA">
            <w:pPr>
              <w:rPr>
                <w:rFonts w:cs="Arial"/>
              </w:rPr>
            </w:pPr>
          </w:p>
        </w:tc>
        <w:tc>
          <w:tcPr>
            <w:tcW w:w="2460" w:type="dxa"/>
            <w:vAlign w:val="bottom"/>
          </w:tcPr>
          <w:p w14:paraId="063C0885" w14:textId="5BD779C1" w:rsidR="005A6FEA" w:rsidRPr="005A6FEA" w:rsidRDefault="005A6FEA" w:rsidP="005A6FEA">
            <w:pPr>
              <w:rPr>
                <w:rFonts w:cs="Arial"/>
              </w:rPr>
            </w:pPr>
            <w:r w:rsidRPr="005A6FEA">
              <w:rPr>
                <w:rFonts w:cs="Arial"/>
              </w:rPr>
              <w:t>Васкулит</w:t>
            </w:r>
          </w:p>
        </w:tc>
        <w:tc>
          <w:tcPr>
            <w:tcW w:w="2227" w:type="dxa"/>
            <w:vAlign w:val="bottom"/>
          </w:tcPr>
          <w:p w14:paraId="481F939C" w14:textId="7466B614" w:rsidR="005A6FEA" w:rsidRPr="005A6FEA" w:rsidRDefault="005A6FEA" w:rsidP="005A6FEA">
            <w:pPr>
              <w:rPr>
                <w:rFonts w:cs="Arial"/>
              </w:rPr>
            </w:pPr>
            <w:r w:rsidRPr="005A6FEA">
              <w:rPr>
                <w:rFonts w:cs="Arial"/>
              </w:rPr>
              <w:t>Много редки</w:t>
            </w:r>
          </w:p>
        </w:tc>
        <w:tc>
          <w:tcPr>
            <w:tcW w:w="2269" w:type="dxa"/>
            <w:vAlign w:val="center"/>
          </w:tcPr>
          <w:p w14:paraId="7E6E9179" w14:textId="23641CB9" w:rsidR="005A6FEA" w:rsidRPr="005A6FEA" w:rsidRDefault="005A6FEA" w:rsidP="005A6FEA">
            <w:pPr>
              <w:rPr>
                <w:rFonts w:cs="Arial"/>
              </w:rPr>
            </w:pPr>
            <w:r w:rsidRPr="005A6FEA">
              <w:rPr>
                <w:rFonts w:cs="Arial"/>
              </w:rPr>
              <w:t>-</w:t>
            </w:r>
          </w:p>
        </w:tc>
      </w:tr>
      <w:tr w:rsidR="005A6FEA" w14:paraId="54DDED30" w14:textId="77777777" w:rsidTr="005A6FEA">
        <w:tc>
          <w:tcPr>
            <w:tcW w:w="2620" w:type="dxa"/>
            <w:vMerge w:val="restart"/>
          </w:tcPr>
          <w:p w14:paraId="28CF8F21" w14:textId="0E4E83F9" w:rsidR="005A6FEA" w:rsidRPr="005A6FEA" w:rsidRDefault="005A6FEA" w:rsidP="005A6FEA">
            <w:pPr>
              <w:rPr>
                <w:rFonts w:cs="Arial"/>
              </w:rPr>
            </w:pPr>
            <w:r w:rsidRPr="005A6FEA">
              <w:rPr>
                <w:rFonts w:cs="Arial"/>
                <w:i/>
                <w:iCs/>
              </w:rPr>
              <w:t>Респираторни, гръдни и медиастинални нарушения</w:t>
            </w:r>
          </w:p>
        </w:tc>
        <w:tc>
          <w:tcPr>
            <w:tcW w:w="2460" w:type="dxa"/>
            <w:vAlign w:val="bottom"/>
          </w:tcPr>
          <w:p w14:paraId="3DB2AFD8" w14:textId="52AE97A2" w:rsidR="005A6FEA" w:rsidRPr="005A6FEA" w:rsidRDefault="005A6FEA" w:rsidP="005A6FEA">
            <w:pPr>
              <w:rPr>
                <w:rFonts w:cs="Arial"/>
              </w:rPr>
            </w:pPr>
            <w:r w:rsidRPr="005A6FEA">
              <w:rPr>
                <w:rFonts w:cs="Arial"/>
              </w:rPr>
              <w:t>Фаринголарингеална болка</w:t>
            </w:r>
          </w:p>
        </w:tc>
        <w:tc>
          <w:tcPr>
            <w:tcW w:w="2227" w:type="dxa"/>
            <w:vAlign w:val="bottom"/>
          </w:tcPr>
          <w:p w14:paraId="0B10B68E" w14:textId="0EFC050F" w:rsidR="005A6FEA" w:rsidRPr="005A6FEA" w:rsidRDefault="005A6FEA" w:rsidP="005A6FEA">
            <w:pPr>
              <w:rPr>
                <w:rFonts w:cs="Arial"/>
              </w:rPr>
            </w:pPr>
            <w:r w:rsidRPr="005A6FEA">
              <w:rPr>
                <w:rFonts w:cs="Arial"/>
              </w:rPr>
              <w:t>-</w:t>
            </w:r>
          </w:p>
        </w:tc>
        <w:tc>
          <w:tcPr>
            <w:tcW w:w="2269" w:type="dxa"/>
            <w:vAlign w:val="bottom"/>
          </w:tcPr>
          <w:p w14:paraId="1B382B32" w14:textId="755AD6CE" w:rsidR="005A6FEA" w:rsidRPr="005A6FEA" w:rsidRDefault="005A6FEA" w:rsidP="005A6FEA">
            <w:pPr>
              <w:rPr>
                <w:rFonts w:cs="Arial"/>
              </w:rPr>
            </w:pPr>
            <w:r w:rsidRPr="005A6FEA">
              <w:rPr>
                <w:rFonts w:cs="Arial"/>
              </w:rPr>
              <w:t>Чести</w:t>
            </w:r>
          </w:p>
        </w:tc>
      </w:tr>
      <w:tr w:rsidR="005A6FEA" w14:paraId="07982031" w14:textId="77777777" w:rsidTr="005A6FEA">
        <w:tc>
          <w:tcPr>
            <w:tcW w:w="2620" w:type="dxa"/>
            <w:vMerge/>
          </w:tcPr>
          <w:p w14:paraId="60E123FA" w14:textId="77777777" w:rsidR="005A6FEA" w:rsidRPr="005A6FEA" w:rsidRDefault="005A6FEA" w:rsidP="005A6FEA">
            <w:pPr>
              <w:rPr>
                <w:rFonts w:cs="Arial"/>
              </w:rPr>
            </w:pPr>
          </w:p>
        </w:tc>
        <w:tc>
          <w:tcPr>
            <w:tcW w:w="2460" w:type="dxa"/>
          </w:tcPr>
          <w:p w14:paraId="382E09FC" w14:textId="38EF8C2E" w:rsidR="005A6FEA" w:rsidRPr="005A6FEA" w:rsidRDefault="005A6FEA" w:rsidP="005A6FEA">
            <w:pPr>
              <w:rPr>
                <w:rFonts w:cs="Arial"/>
              </w:rPr>
            </w:pPr>
            <w:r w:rsidRPr="005A6FEA">
              <w:rPr>
                <w:rFonts w:cs="Arial"/>
              </w:rPr>
              <w:t>Епистаксис</w:t>
            </w:r>
          </w:p>
        </w:tc>
        <w:tc>
          <w:tcPr>
            <w:tcW w:w="2227" w:type="dxa"/>
            <w:vAlign w:val="center"/>
          </w:tcPr>
          <w:p w14:paraId="5941CC0E" w14:textId="58E1978D" w:rsidR="005A6FEA" w:rsidRPr="005A6FEA" w:rsidRDefault="005A6FEA" w:rsidP="005A6FEA">
            <w:pPr>
              <w:rPr>
                <w:rFonts w:cs="Arial"/>
              </w:rPr>
            </w:pPr>
            <w:r w:rsidRPr="005A6FEA">
              <w:rPr>
                <w:rFonts w:cs="Arial"/>
              </w:rPr>
              <w:t>-</w:t>
            </w:r>
          </w:p>
        </w:tc>
        <w:tc>
          <w:tcPr>
            <w:tcW w:w="2269" w:type="dxa"/>
          </w:tcPr>
          <w:p w14:paraId="4C3E282D" w14:textId="617FEA11" w:rsidR="005A6FEA" w:rsidRPr="005A6FEA" w:rsidRDefault="005A6FEA" w:rsidP="005A6FEA">
            <w:pPr>
              <w:rPr>
                <w:rFonts w:cs="Arial"/>
              </w:rPr>
            </w:pPr>
            <w:r w:rsidRPr="005A6FEA">
              <w:rPr>
                <w:rFonts w:cs="Arial"/>
              </w:rPr>
              <w:t>Чести</w:t>
            </w:r>
          </w:p>
        </w:tc>
      </w:tr>
      <w:tr w:rsidR="005A6FEA" w14:paraId="1BBB6B56" w14:textId="77777777" w:rsidTr="005A6FEA">
        <w:tc>
          <w:tcPr>
            <w:tcW w:w="2620" w:type="dxa"/>
            <w:vMerge/>
          </w:tcPr>
          <w:p w14:paraId="7217A31B" w14:textId="77777777" w:rsidR="005A6FEA" w:rsidRPr="005A6FEA" w:rsidRDefault="005A6FEA" w:rsidP="005A6FEA">
            <w:pPr>
              <w:rPr>
                <w:rFonts w:cs="Arial"/>
              </w:rPr>
            </w:pPr>
          </w:p>
        </w:tc>
        <w:tc>
          <w:tcPr>
            <w:tcW w:w="2460" w:type="dxa"/>
            <w:vAlign w:val="bottom"/>
          </w:tcPr>
          <w:p w14:paraId="0FD94291" w14:textId="034372F5" w:rsidR="005A6FEA" w:rsidRPr="005A6FEA" w:rsidRDefault="005A6FEA" w:rsidP="005A6FEA">
            <w:pPr>
              <w:rPr>
                <w:rFonts w:cs="Arial"/>
              </w:rPr>
            </w:pPr>
            <w:r w:rsidRPr="005A6FEA">
              <w:rPr>
                <w:rFonts w:cs="Arial"/>
              </w:rPr>
              <w:t>Задух</w:t>
            </w:r>
          </w:p>
        </w:tc>
        <w:tc>
          <w:tcPr>
            <w:tcW w:w="2227" w:type="dxa"/>
          </w:tcPr>
          <w:p w14:paraId="1CDB5C9D" w14:textId="4D9DE03E" w:rsidR="005A6FEA" w:rsidRPr="005A6FEA" w:rsidRDefault="005A6FEA" w:rsidP="005A6FEA">
            <w:pPr>
              <w:rPr>
                <w:rFonts w:cs="Arial"/>
              </w:rPr>
            </w:pPr>
            <w:r w:rsidRPr="005A6FEA">
              <w:rPr>
                <w:rFonts w:cs="Arial"/>
              </w:rPr>
              <w:t>Чести</w:t>
            </w:r>
          </w:p>
        </w:tc>
        <w:tc>
          <w:tcPr>
            <w:tcW w:w="2269" w:type="dxa"/>
            <w:vAlign w:val="center"/>
          </w:tcPr>
          <w:p w14:paraId="267CC5C2" w14:textId="3CB0900E" w:rsidR="005A6FEA" w:rsidRPr="005A6FEA" w:rsidRDefault="005A6FEA" w:rsidP="005A6FEA">
            <w:pPr>
              <w:rPr>
                <w:rFonts w:cs="Arial"/>
              </w:rPr>
            </w:pPr>
            <w:r w:rsidRPr="005A6FEA">
              <w:rPr>
                <w:rFonts w:cs="Arial"/>
              </w:rPr>
              <w:t>-</w:t>
            </w:r>
          </w:p>
        </w:tc>
      </w:tr>
      <w:tr w:rsidR="005A6FEA" w14:paraId="1A30E3EA" w14:textId="77777777" w:rsidTr="005A6FEA">
        <w:tc>
          <w:tcPr>
            <w:tcW w:w="2620" w:type="dxa"/>
            <w:vMerge/>
          </w:tcPr>
          <w:p w14:paraId="00117D24" w14:textId="77777777" w:rsidR="005A6FEA" w:rsidRPr="005A6FEA" w:rsidRDefault="005A6FEA" w:rsidP="005A6FEA">
            <w:pPr>
              <w:rPr>
                <w:rFonts w:cs="Arial"/>
              </w:rPr>
            </w:pPr>
          </w:p>
        </w:tc>
        <w:tc>
          <w:tcPr>
            <w:tcW w:w="2460" w:type="dxa"/>
            <w:vAlign w:val="center"/>
          </w:tcPr>
          <w:p w14:paraId="39FA78B7" w14:textId="5C933849" w:rsidR="005A6FEA" w:rsidRPr="005A6FEA" w:rsidRDefault="005A6FEA" w:rsidP="005A6FEA">
            <w:pPr>
              <w:rPr>
                <w:rFonts w:cs="Arial"/>
              </w:rPr>
            </w:pPr>
            <w:r w:rsidRPr="005A6FEA">
              <w:rPr>
                <w:rFonts w:cs="Arial"/>
              </w:rPr>
              <w:t>Ринит</w:t>
            </w:r>
          </w:p>
        </w:tc>
        <w:tc>
          <w:tcPr>
            <w:tcW w:w="2227" w:type="dxa"/>
            <w:vAlign w:val="center"/>
          </w:tcPr>
          <w:p w14:paraId="58F5C585" w14:textId="16E32223" w:rsidR="005A6FEA" w:rsidRPr="005A6FEA" w:rsidRDefault="005A6FEA" w:rsidP="005A6FEA">
            <w:pPr>
              <w:rPr>
                <w:rFonts w:cs="Arial"/>
              </w:rPr>
            </w:pPr>
            <w:r w:rsidRPr="005A6FEA">
              <w:rPr>
                <w:rFonts w:cs="Arial"/>
              </w:rPr>
              <w:t>Нечести</w:t>
            </w:r>
          </w:p>
        </w:tc>
        <w:tc>
          <w:tcPr>
            <w:tcW w:w="2269" w:type="dxa"/>
            <w:vAlign w:val="center"/>
          </w:tcPr>
          <w:p w14:paraId="67A759E7" w14:textId="22A1557C" w:rsidR="005A6FEA" w:rsidRPr="005A6FEA" w:rsidRDefault="005A6FEA" w:rsidP="005A6FEA">
            <w:pPr>
              <w:rPr>
                <w:rFonts w:cs="Arial"/>
              </w:rPr>
            </w:pPr>
            <w:r w:rsidRPr="005A6FEA">
              <w:rPr>
                <w:rFonts w:cs="Arial"/>
              </w:rPr>
              <w:t>-</w:t>
            </w:r>
          </w:p>
        </w:tc>
      </w:tr>
      <w:tr w:rsidR="005A6FEA" w14:paraId="4432BEB2" w14:textId="77777777" w:rsidTr="005A6FEA">
        <w:tc>
          <w:tcPr>
            <w:tcW w:w="2620" w:type="dxa"/>
            <w:vMerge/>
          </w:tcPr>
          <w:p w14:paraId="60A4382F" w14:textId="77777777" w:rsidR="005A6FEA" w:rsidRPr="005A6FEA" w:rsidRDefault="005A6FEA" w:rsidP="005A6FEA">
            <w:pPr>
              <w:rPr>
                <w:rFonts w:cs="Arial"/>
              </w:rPr>
            </w:pPr>
          </w:p>
        </w:tc>
        <w:tc>
          <w:tcPr>
            <w:tcW w:w="2460" w:type="dxa"/>
            <w:vAlign w:val="bottom"/>
          </w:tcPr>
          <w:p w14:paraId="170C5B69" w14:textId="1B3901C1" w:rsidR="005A6FEA" w:rsidRPr="005A6FEA" w:rsidRDefault="005A6FEA" w:rsidP="005A6FEA">
            <w:pPr>
              <w:rPr>
                <w:rFonts w:cs="Arial"/>
              </w:rPr>
            </w:pPr>
            <w:r w:rsidRPr="005A6FEA">
              <w:rPr>
                <w:rFonts w:cs="Arial"/>
              </w:rPr>
              <w:t>Кашлица</w:t>
            </w:r>
          </w:p>
        </w:tc>
        <w:tc>
          <w:tcPr>
            <w:tcW w:w="2227" w:type="dxa"/>
            <w:vAlign w:val="center"/>
          </w:tcPr>
          <w:p w14:paraId="501B9A0B" w14:textId="75050F05" w:rsidR="005A6FEA" w:rsidRPr="005A6FEA" w:rsidRDefault="005A6FEA" w:rsidP="005A6FEA">
            <w:pPr>
              <w:rPr>
                <w:rFonts w:cs="Arial"/>
              </w:rPr>
            </w:pPr>
            <w:r w:rsidRPr="005A6FEA">
              <w:rPr>
                <w:rFonts w:cs="Arial"/>
              </w:rPr>
              <w:t>Нечести</w:t>
            </w:r>
          </w:p>
        </w:tc>
        <w:tc>
          <w:tcPr>
            <w:tcW w:w="2269" w:type="dxa"/>
            <w:vAlign w:val="center"/>
          </w:tcPr>
          <w:p w14:paraId="4DF17C1A" w14:textId="5E1E1EB6" w:rsidR="005A6FEA" w:rsidRPr="005A6FEA" w:rsidRDefault="005A6FEA" w:rsidP="005A6FEA">
            <w:pPr>
              <w:rPr>
                <w:rFonts w:cs="Arial"/>
              </w:rPr>
            </w:pPr>
            <w:r w:rsidRPr="005A6FEA">
              <w:rPr>
                <w:rFonts w:cs="Arial"/>
              </w:rPr>
              <w:t>-</w:t>
            </w:r>
          </w:p>
        </w:tc>
      </w:tr>
      <w:tr w:rsidR="005A6FEA" w14:paraId="7F2DDB4D" w14:textId="77777777" w:rsidTr="005A6FEA">
        <w:tc>
          <w:tcPr>
            <w:tcW w:w="2620" w:type="dxa"/>
            <w:vMerge/>
          </w:tcPr>
          <w:p w14:paraId="69CA96EA" w14:textId="77777777" w:rsidR="005A6FEA" w:rsidRPr="005A6FEA" w:rsidRDefault="005A6FEA" w:rsidP="005A6FEA">
            <w:pPr>
              <w:rPr>
                <w:rFonts w:cs="Arial"/>
              </w:rPr>
            </w:pPr>
          </w:p>
        </w:tc>
        <w:tc>
          <w:tcPr>
            <w:tcW w:w="2460" w:type="dxa"/>
            <w:vAlign w:val="bottom"/>
          </w:tcPr>
          <w:p w14:paraId="1C0C9090" w14:textId="448D1B89" w:rsidR="005A6FEA" w:rsidRPr="005A6FEA" w:rsidRDefault="005A6FEA" w:rsidP="005A6FEA">
            <w:pPr>
              <w:rPr>
                <w:rFonts w:cs="Arial"/>
              </w:rPr>
            </w:pPr>
            <w:r w:rsidRPr="005A6FEA">
              <w:rPr>
                <w:rFonts w:cs="Arial"/>
              </w:rPr>
              <w:t xml:space="preserve">Интерстициална </w:t>
            </w:r>
            <w:r w:rsidRPr="005A6FEA">
              <w:rPr>
                <w:rFonts w:cs="Arial"/>
              </w:rPr>
              <w:lastRenderedPageBreak/>
              <w:t>белодробна болест, особено при продължителна терапия</w:t>
            </w:r>
          </w:p>
        </w:tc>
        <w:tc>
          <w:tcPr>
            <w:tcW w:w="2227" w:type="dxa"/>
          </w:tcPr>
          <w:p w14:paraId="291299F6" w14:textId="7466346D" w:rsidR="005A6FEA" w:rsidRPr="005A6FEA" w:rsidRDefault="005A6FEA" w:rsidP="005A6FEA">
            <w:pPr>
              <w:rPr>
                <w:rFonts w:cs="Arial"/>
              </w:rPr>
            </w:pPr>
            <w:r w:rsidRPr="005A6FEA">
              <w:rPr>
                <w:rFonts w:cs="Arial"/>
              </w:rPr>
              <w:lastRenderedPageBreak/>
              <w:t>-</w:t>
            </w:r>
          </w:p>
        </w:tc>
        <w:tc>
          <w:tcPr>
            <w:tcW w:w="2269" w:type="dxa"/>
          </w:tcPr>
          <w:p w14:paraId="49A94E4E" w14:textId="0FF63BC0" w:rsidR="005A6FEA" w:rsidRPr="005A6FEA" w:rsidRDefault="005A6FEA" w:rsidP="005A6FEA">
            <w:pPr>
              <w:rPr>
                <w:rFonts w:cs="Arial"/>
              </w:rPr>
            </w:pPr>
            <w:r w:rsidRPr="005A6FEA">
              <w:rPr>
                <w:rFonts w:cs="Arial"/>
              </w:rPr>
              <w:t xml:space="preserve">С неизвестна </w:t>
            </w:r>
            <w:r w:rsidRPr="005A6FEA">
              <w:rPr>
                <w:rFonts w:cs="Arial"/>
              </w:rPr>
              <w:lastRenderedPageBreak/>
              <w:t>честота</w:t>
            </w:r>
          </w:p>
        </w:tc>
      </w:tr>
      <w:tr w:rsidR="005A6FEA" w14:paraId="78E33037" w14:textId="77777777" w:rsidTr="005A6FEA">
        <w:tc>
          <w:tcPr>
            <w:tcW w:w="2620" w:type="dxa"/>
            <w:vMerge w:val="restart"/>
          </w:tcPr>
          <w:p w14:paraId="055715CD" w14:textId="75299336" w:rsidR="005A6FEA" w:rsidRPr="005A6FEA" w:rsidRDefault="005A6FEA" w:rsidP="005A6FEA">
            <w:pPr>
              <w:rPr>
                <w:rFonts w:cs="Arial"/>
              </w:rPr>
            </w:pPr>
            <w:r w:rsidRPr="005A6FEA">
              <w:rPr>
                <w:rFonts w:cs="Arial"/>
                <w:i/>
                <w:iCs/>
              </w:rPr>
              <w:lastRenderedPageBreak/>
              <w:t>Стомашно-чревни нарушения</w:t>
            </w:r>
          </w:p>
        </w:tc>
        <w:tc>
          <w:tcPr>
            <w:tcW w:w="2460" w:type="dxa"/>
            <w:vAlign w:val="bottom"/>
          </w:tcPr>
          <w:p w14:paraId="78EC1D34" w14:textId="0B912CB1" w:rsidR="005A6FEA" w:rsidRPr="005A6FEA" w:rsidRDefault="005A6FEA" w:rsidP="005A6FEA">
            <w:pPr>
              <w:rPr>
                <w:rFonts w:cs="Arial"/>
              </w:rPr>
            </w:pPr>
            <w:r w:rsidRPr="005A6FEA">
              <w:rPr>
                <w:rFonts w:cs="Arial"/>
              </w:rPr>
              <w:t>Гингивална хиперплазия</w:t>
            </w:r>
          </w:p>
        </w:tc>
        <w:tc>
          <w:tcPr>
            <w:tcW w:w="2227" w:type="dxa"/>
          </w:tcPr>
          <w:p w14:paraId="088F4C9A" w14:textId="77777777" w:rsidR="005A6FEA" w:rsidRPr="005A6FEA" w:rsidRDefault="005A6FEA" w:rsidP="005A6FEA">
            <w:pPr>
              <w:rPr>
                <w:rFonts w:cs="Arial"/>
              </w:rPr>
            </w:pPr>
            <w:r w:rsidRPr="005A6FEA">
              <w:rPr>
                <w:rFonts w:cs="Arial"/>
              </w:rPr>
              <w:t>Много редки</w:t>
            </w:r>
          </w:p>
          <w:p w14:paraId="15295BE3" w14:textId="77777777" w:rsidR="005A6FEA" w:rsidRPr="005A6FEA" w:rsidRDefault="005A6FEA" w:rsidP="005A6FEA">
            <w:pPr>
              <w:rPr>
                <w:rFonts w:cs="Arial"/>
              </w:rPr>
            </w:pPr>
          </w:p>
        </w:tc>
        <w:tc>
          <w:tcPr>
            <w:tcW w:w="2269" w:type="dxa"/>
          </w:tcPr>
          <w:p w14:paraId="6EB6E103" w14:textId="7C7A5ED9" w:rsidR="005A6FEA" w:rsidRPr="005A6FEA" w:rsidRDefault="005A6FEA" w:rsidP="005A6FEA">
            <w:pPr>
              <w:rPr>
                <w:rFonts w:cs="Arial"/>
              </w:rPr>
            </w:pPr>
            <w:r w:rsidRPr="005A6FEA">
              <w:rPr>
                <w:rFonts w:cs="Arial"/>
              </w:rPr>
              <w:t>-</w:t>
            </w:r>
          </w:p>
        </w:tc>
      </w:tr>
      <w:tr w:rsidR="005A6FEA" w14:paraId="3860DDF3" w14:textId="77777777" w:rsidTr="005A6FEA">
        <w:tc>
          <w:tcPr>
            <w:tcW w:w="2620" w:type="dxa"/>
            <w:vMerge/>
          </w:tcPr>
          <w:p w14:paraId="1D43186E" w14:textId="77777777" w:rsidR="005A6FEA" w:rsidRPr="005A6FEA" w:rsidRDefault="005A6FEA" w:rsidP="0009586C">
            <w:pPr>
              <w:rPr>
                <w:rFonts w:cs="Arial"/>
              </w:rPr>
            </w:pPr>
          </w:p>
        </w:tc>
        <w:tc>
          <w:tcPr>
            <w:tcW w:w="2460" w:type="dxa"/>
            <w:vAlign w:val="bottom"/>
          </w:tcPr>
          <w:p w14:paraId="320CE664" w14:textId="5B6C2883" w:rsidR="005A6FEA" w:rsidRPr="005A6FEA" w:rsidRDefault="005A6FEA" w:rsidP="0009586C">
            <w:pPr>
              <w:rPr>
                <w:rFonts w:cs="Arial"/>
              </w:rPr>
            </w:pPr>
            <w:r w:rsidRPr="005A6FEA">
              <w:rPr>
                <w:rFonts w:cs="Arial"/>
              </w:rPr>
              <w:t>Гадене</w:t>
            </w:r>
          </w:p>
        </w:tc>
        <w:tc>
          <w:tcPr>
            <w:tcW w:w="2227" w:type="dxa"/>
            <w:vAlign w:val="bottom"/>
          </w:tcPr>
          <w:p w14:paraId="33EF472C" w14:textId="072213C5" w:rsidR="005A6FEA" w:rsidRPr="005A6FEA" w:rsidRDefault="005A6FEA" w:rsidP="0009586C">
            <w:pPr>
              <w:rPr>
                <w:rFonts w:cs="Arial"/>
              </w:rPr>
            </w:pPr>
            <w:r w:rsidRPr="005A6FEA">
              <w:rPr>
                <w:rFonts w:cs="Arial"/>
              </w:rPr>
              <w:t>Чести</w:t>
            </w:r>
          </w:p>
        </w:tc>
        <w:tc>
          <w:tcPr>
            <w:tcW w:w="2269" w:type="dxa"/>
            <w:vAlign w:val="bottom"/>
          </w:tcPr>
          <w:p w14:paraId="7D8A2957" w14:textId="415D29EF" w:rsidR="005A6FEA" w:rsidRPr="005A6FEA" w:rsidRDefault="005A6FEA" w:rsidP="0009586C">
            <w:pPr>
              <w:rPr>
                <w:rFonts w:cs="Arial"/>
              </w:rPr>
            </w:pPr>
            <w:r w:rsidRPr="005A6FEA">
              <w:rPr>
                <w:rFonts w:cs="Arial"/>
              </w:rPr>
              <w:t>Чести</w:t>
            </w:r>
          </w:p>
        </w:tc>
      </w:tr>
      <w:tr w:rsidR="005A6FEA" w14:paraId="661BA315" w14:textId="77777777" w:rsidTr="005A6FEA">
        <w:tc>
          <w:tcPr>
            <w:tcW w:w="2620" w:type="dxa"/>
            <w:vMerge/>
          </w:tcPr>
          <w:p w14:paraId="772F8A1E" w14:textId="77777777" w:rsidR="005A6FEA" w:rsidRPr="005A6FEA" w:rsidRDefault="005A6FEA" w:rsidP="0009586C">
            <w:pPr>
              <w:rPr>
                <w:rFonts w:cs="Arial"/>
              </w:rPr>
            </w:pPr>
          </w:p>
        </w:tc>
        <w:tc>
          <w:tcPr>
            <w:tcW w:w="2460" w:type="dxa"/>
            <w:vAlign w:val="bottom"/>
          </w:tcPr>
          <w:p w14:paraId="75D28EBE" w14:textId="2E1E8699" w:rsidR="005A6FEA" w:rsidRPr="005A6FEA" w:rsidRDefault="005A6FEA" w:rsidP="0009586C">
            <w:pPr>
              <w:rPr>
                <w:rFonts w:cs="Arial"/>
              </w:rPr>
            </w:pPr>
            <w:r w:rsidRPr="005A6FEA">
              <w:rPr>
                <w:rFonts w:cs="Arial"/>
              </w:rPr>
              <w:t>Абдоминална болка, в горната и долната част на корема</w:t>
            </w:r>
          </w:p>
        </w:tc>
        <w:tc>
          <w:tcPr>
            <w:tcW w:w="2227" w:type="dxa"/>
          </w:tcPr>
          <w:p w14:paraId="29BAF3F4" w14:textId="641E6E14" w:rsidR="005A6FEA" w:rsidRPr="005A6FEA" w:rsidRDefault="005A6FEA" w:rsidP="0009586C">
            <w:pPr>
              <w:rPr>
                <w:rFonts w:cs="Arial"/>
              </w:rPr>
            </w:pPr>
            <w:r w:rsidRPr="005A6FEA">
              <w:rPr>
                <w:rFonts w:cs="Arial"/>
              </w:rPr>
              <w:t>Чести</w:t>
            </w:r>
          </w:p>
        </w:tc>
        <w:tc>
          <w:tcPr>
            <w:tcW w:w="2269" w:type="dxa"/>
          </w:tcPr>
          <w:p w14:paraId="042DA4E5" w14:textId="7E71CE94" w:rsidR="005A6FEA" w:rsidRPr="005A6FEA" w:rsidRDefault="005A6FEA" w:rsidP="0009586C">
            <w:pPr>
              <w:rPr>
                <w:rFonts w:cs="Arial"/>
              </w:rPr>
            </w:pPr>
            <w:r w:rsidRPr="005A6FEA">
              <w:rPr>
                <w:rFonts w:cs="Arial"/>
              </w:rPr>
              <w:t>Нечести</w:t>
            </w:r>
          </w:p>
        </w:tc>
      </w:tr>
      <w:tr w:rsidR="005A6FEA" w14:paraId="27C640F7" w14:textId="77777777" w:rsidTr="005A6FEA">
        <w:tc>
          <w:tcPr>
            <w:tcW w:w="2620" w:type="dxa"/>
            <w:vMerge/>
          </w:tcPr>
          <w:p w14:paraId="4D4C37D1" w14:textId="77777777" w:rsidR="005A6FEA" w:rsidRPr="005A6FEA" w:rsidRDefault="005A6FEA" w:rsidP="0009586C">
            <w:pPr>
              <w:rPr>
                <w:rFonts w:cs="Arial"/>
              </w:rPr>
            </w:pPr>
          </w:p>
        </w:tc>
        <w:tc>
          <w:tcPr>
            <w:tcW w:w="2460" w:type="dxa"/>
            <w:vAlign w:val="bottom"/>
          </w:tcPr>
          <w:p w14:paraId="000628F1" w14:textId="176157C2" w:rsidR="005A6FEA" w:rsidRPr="005A6FEA" w:rsidRDefault="005A6FEA" w:rsidP="0009586C">
            <w:pPr>
              <w:rPr>
                <w:rFonts w:cs="Arial"/>
              </w:rPr>
            </w:pPr>
            <w:r w:rsidRPr="005A6FEA">
              <w:rPr>
                <w:rFonts w:cs="Arial"/>
              </w:rPr>
              <w:t>Повръщане</w:t>
            </w:r>
          </w:p>
        </w:tc>
        <w:tc>
          <w:tcPr>
            <w:tcW w:w="2227" w:type="dxa"/>
            <w:vAlign w:val="bottom"/>
          </w:tcPr>
          <w:p w14:paraId="075D5B21" w14:textId="0C70793C" w:rsidR="005A6FEA" w:rsidRPr="005A6FEA" w:rsidRDefault="005A6FEA" w:rsidP="0009586C">
            <w:pPr>
              <w:rPr>
                <w:rFonts w:cs="Arial"/>
              </w:rPr>
            </w:pPr>
            <w:r w:rsidRPr="005A6FEA">
              <w:rPr>
                <w:rFonts w:cs="Arial"/>
              </w:rPr>
              <w:t>Нечести</w:t>
            </w:r>
          </w:p>
        </w:tc>
        <w:tc>
          <w:tcPr>
            <w:tcW w:w="2269" w:type="dxa"/>
          </w:tcPr>
          <w:p w14:paraId="237DAF99" w14:textId="46EF9D69" w:rsidR="005A6FEA" w:rsidRPr="005A6FEA" w:rsidRDefault="005A6FEA" w:rsidP="0009586C">
            <w:pPr>
              <w:rPr>
                <w:rFonts w:cs="Arial"/>
              </w:rPr>
            </w:pPr>
            <w:r w:rsidRPr="005A6FEA">
              <w:rPr>
                <w:rFonts w:cs="Arial"/>
              </w:rPr>
              <w:t>Нечести</w:t>
            </w:r>
          </w:p>
        </w:tc>
      </w:tr>
      <w:tr w:rsidR="005A6FEA" w14:paraId="246D79AF" w14:textId="77777777" w:rsidTr="005A6FEA">
        <w:tc>
          <w:tcPr>
            <w:tcW w:w="2620" w:type="dxa"/>
            <w:vMerge/>
          </w:tcPr>
          <w:p w14:paraId="7BB716D3" w14:textId="77777777" w:rsidR="005A6FEA" w:rsidRPr="005A6FEA" w:rsidRDefault="005A6FEA" w:rsidP="0009586C">
            <w:pPr>
              <w:rPr>
                <w:rFonts w:cs="Arial"/>
              </w:rPr>
            </w:pPr>
          </w:p>
        </w:tc>
        <w:tc>
          <w:tcPr>
            <w:tcW w:w="2460" w:type="dxa"/>
          </w:tcPr>
          <w:p w14:paraId="39F3875A" w14:textId="51E79869" w:rsidR="005A6FEA" w:rsidRPr="005A6FEA" w:rsidRDefault="005A6FEA" w:rsidP="0009586C">
            <w:pPr>
              <w:rPr>
                <w:rFonts w:cs="Arial"/>
              </w:rPr>
            </w:pPr>
            <w:r w:rsidRPr="005A6FEA">
              <w:rPr>
                <w:rFonts w:cs="Arial"/>
              </w:rPr>
              <w:t>Диспепсия</w:t>
            </w:r>
          </w:p>
        </w:tc>
        <w:tc>
          <w:tcPr>
            <w:tcW w:w="2227" w:type="dxa"/>
          </w:tcPr>
          <w:p w14:paraId="4E9C5459" w14:textId="3CCED507" w:rsidR="005A6FEA" w:rsidRPr="005A6FEA" w:rsidRDefault="005A6FEA" w:rsidP="0009586C">
            <w:pPr>
              <w:rPr>
                <w:rFonts w:cs="Arial"/>
              </w:rPr>
            </w:pPr>
            <w:r w:rsidRPr="005A6FEA">
              <w:rPr>
                <w:rFonts w:cs="Arial"/>
              </w:rPr>
              <w:t>Чести</w:t>
            </w:r>
          </w:p>
        </w:tc>
        <w:tc>
          <w:tcPr>
            <w:tcW w:w="2269" w:type="dxa"/>
          </w:tcPr>
          <w:p w14:paraId="5E5CAD34" w14:textId="10AC5739" w:rsidR="005A6FEA" w:rsidRPr="005A6FEA" w:rsidRDefault="005A6FEA" w:rsidP="0009586C">
            <w:pPr>
              <w:rPr>
                <w:rFonts w:cs="Arial"/>
              </w:rPr>
            </w:pPr>
            <w:r w:rsidRPr="005A6FEA">
              <w:rPr>
                <w:rFonts w:cs="Arial"/>
              </w:rPr>
              <w:t>Чести</w:t>
            </w:r>
          </w:p>
        </w:tc>
      </w:tr>
      <w:tr w:rsidR="005A6FEA" w14:paraId="299C51EC" w14:textId="77777777" w:rsidTr="005A6FEA">
        <w:trPr>
          <w:trHeight w:val="810"/>
        </w:trPr>
        <w:tc>
          <w:tcPr>
            <w:tcW w:w="2620" w:type="dxa"/>
            <w:vMerge/>
          </w:tcPr>
          <w:p w14:paraId="16E20798" w14:textId="77777777" w:rsidR="005A6FEA" w:rsidRPr="005A6FEA" w:rsidRDefault="005A6FEA" w:rsidP="0009586C">
            <w:pPr>
              <w:rPr>
                <w:rFonts w:cs="Arial"/>
              </w:rPr>
            </w:pPr>
          </w:p>
        </w:tc>
        <w:tc>
          <w:tcPr>
            <w:tcW w:w="2460" w:type="dxa"/>
            <w:vAlign w:val="bottom"/>
          </w:tcPr>
          <w:p w14:paraId="45FA836B" w14:textId="77777777" w:rsidR="005A6FEA" w:rsidRPr="005A6FEA" w:rsidRDefault="005A6FEA" w:rsidP="0009586C">
            <w:pPr>
              <w:rPr>
                <w:rFonts w:cs="Arial"/>
              </w:rPr>
            </w:pPr>
            <w:r w:rsidRPr="005A6FEA">
              <w:rPr>
                <w:rFonts w:cs="Arial"/>
              </w:rPr>
              <w:t>Променена чревна дейност</w:t>
            </w:r>
          </w:p>
          <w:p w14:paraId="7849FD99" w14:textId="369082F7" w:rsidR="005A6FEA" w:rsidRPr="005A6FEA" w:rsidRDefault="005A6FEA" w:rsidP="005A6FEA">
            <w:pPr>
              <w:rPr>
                <w:rFonts w:cs="Arial"/>
              </w:rPr>
            </w:pPr>
            <w:r w:rsidRPr="005A6FEA">
              <w:rPr>
                <w:rFonts w:cs="Arial"/>
              </w:rPr>
              <w:t>(вкл. диария и запек)</w:t>
            </w:r>
          </w:p>
        </w:tc>
        <w:tc>
          <w:tcPr>
            <w:tcW w:w="2227" w:type="dxa"/>
            <w:vAlign w:val="bottom"/>
          </w:tcPr>
          <w:p w14:paraId="4992DD4E" w14:textId="5B263574" w:rsidR="005A6FEA" w:rsidRPr="005A6FEA" w:rsidRDefault="005A6FEA" w:rsidP="0009586C">
            <w:pPr>
              <w:rPr>
                <w:rFonts w:cs="Arial"/>
              </w:rPr>
            </w:pPr>
            <w:r w:rsidRPr="005A6FEA">
              <w:rPr>
                <w:rFonts w:cs="Arial"/>
              </w:rPr>
              <w:t>Чести</w:t>
            </w:r>
          </w:p>
        </w:tc>
        <w:tc>
          <w:tcPr>
            <w:tcW w:w="2269" w:type="dxa"/>
          </w:tcPr>
          <w:p w14:paraId="2240C398" w14:textId="3E9AE147" w:rsidR="005A6FEA" w:rsidRPr="005A6FEA" w:rsidRDefault="005A6FEA" w:rsidP="0009586C">
            <w:pPr>
              <w:rPr>
                <w:rFonts w:cs="Arial"/>
              </w:rPr>
            </w:pPr>
            <w:r w:rsidRPr="005A6FEA">
              <w:rPr>
                <w:rFonts w:cs="Arial"/>
              </w:rPr>
              <w:t>-</w:t>
            </w:r>
          </w:p>
        </w:tc>
      </w:tr>
      <w:tr w:rsidR="005A6FEA" w14:paraId="03A9BD92" w14:textId="77777777" w:rsidTr="005A6FEA">
        <w:tc>
          <w:tcPr>
            <w:tcW w:w="2620" w:type="dxa"/>
            <w:vMerge/>
          </w:tcPr>
          <w:p w14:paraId="7935A2D4" w14:textId="77777777" w:rsidR="005A6FEA" w:rsidRPr="005A6FEA" w:rsidRDefault="005A6FEA" w:rsidP="005A6FEA">
            <w:pPr>
              <w:rPr>
                <w:rFonts w:cs="Arial"/>
              </w:rPr>
            </w:pPr>
          </w:p>
        </w:tc>
        <w:tc>
          <w:tcPr>
            <w:tcW w:w="2460" w:type="dxa"/>
            <w:vAlign w:val="bottom"/>
          </w:tcPr>
          <w:p w14:paraId="19B4A990" w14:textId="3264C022" w:rsidR="005A6FEA" w:rsidRPr="005A6FEA" w:rsidRDefault="005A6FEA" w:rsidP="005A6FEA">
            <w:pPr>
              <w:rPr>
                <w:rFonts w:cs="Arial"/>
              </w:rPr>
            </w:pPr>
            <w:r w:rsidRPr="005A6FEA">
              <w:rPr>
                <w:rFonts w:cs="Arial"/>
              </w:rPr>
              <w:t>Сухота в устата</w:t>
            </w:r>
          </w:p>
        </w:tc>
        <w:tc>
          <w:tcPr>
            <w:tcW w:w="2227" w:type="dxa"/>
            <w:vAlign w:val="center"/>
          </w:tcPr>
          <w:p w14:paraId="42D9A73E" w14:textId="5E2BAB39" w:rsidR="005A6FEA" w:rsidRPr="005A6FEA" w:rsidRDefault="005A6FEA" w:rsidP="005A6FEA">
            <w:pPr>
              <w:rPr>
                <w:rFonts w:cs="Arial"/>
              </w:rPr>
            </w:pPr>
            <w:r w:rsidRPr="005A6FEA">
              <w:rPr>
                <w:rFonts w:cs="Arial"/>
              </w:rPr>
              <w:t>Нечести</w:t>
            </w:r>
          </w:p>
        </w:tc>
        <w:tc>
          <w:tcPr>
            <w:tcW w:w="2269" w:type="dxa"/>
            <w:vAlign w:val="center"/>
          </w:tcPr>
          <w:p w14:paraId="32F1DCA0" w14:textId="4C547F80" w:rsidR="005A6FEA" w:rsidRPr="005A6FEA" w:rsidRDefault="005A6FEA" w:rsidP="005A6FEA">
            <w:pPr>
              <w:rPr>
                <w:rFonts w:cs="Arial"/>
              </w:rPr>
            </w:pPr>
            <w:r w:rsidRPr="005A6FEA">
              <w:rPr>
                <w:rFonts w:cs="Arial"/>
              </w:rPr>
              <w:t>-</w:t>
            </w:r>
          </w:p>
        </w:tc>
      </w:tr>
      <w:tr w:rsidR="005A6FEA" w14:paraId="0E95B3AB" w14:textId="77777777" w:rsidTr="005A6FEA">
        <w:tc>
          <w:tcPr>
            <w:tcW w:w="2620" w:type="dxa"/>
            <w:vMerge/>
          </w:tcPr>
          <w:p w14:paraId="21DA3C8B" w14:textId="77777777" w:rsidR="005A6FEA" w:rsidRPr="005A6FEA" w:rsidRDefault="005A6FEA" w:rsidP="005A6FEA">
            <w:pPr>
              <w:rPr>
                <w:rFonts w:cs="Arial"/>
              </w:rPr>
            </w:pPr>
          </w:p>
        </w:tc>
        <w:tc>
          <w:tcPr>
            <w:tcW w:w="2460" w:type="dxa"/>
            <w:vAlign w:val="bottom"/>
          </w:tcPr>
          <w:p w14:paraId="4C51644E" w14:textId="60AC2A83" w:rsidR="005A6FEA" w:rsidRPr="005A6FEA" w:rsidRDefault="005A6FEA" w:rsidP="005A6FEA">
            <w:pPr>
              <w:rPr>
                <w:rFonts w:cs="Arial"/>
              </w:rPr>
            </w:pPr>
            <w:r w:rsidRPr="005A6FEA">
              <w:rPr>
                <w:rFonts w:cs="Arial"/>
              </w:rPr>
              <w:t>Промяна във вкуса</w:t>
            </w:r>
          </w:p>
        </w:tc>
        <w:tc>
          <w:tcPr>
            <w:tcW w:w="2227" w:type="dxa"/>
            <w:vAlign w:val="center"/>
          </w:tcPr>
          <w:p w14:paraId="6981ECEF" w14:textId="47E7DBB3" w:rsidR="005A6FEA" w:rsidRPr="005A6FEA" w:rsidRDefault="005A6FEA" w:rsidP="005A6FEA">
            <w:pPr>
              <w:rPr>
                <w:rFonts w:cs="Arial"/>
              </w:rPr>
            </w:pPr>
            <w:r w:rsidRPr="005A6FEA">
              <w:rPr>
                <w:rFonts w:cs="Arial"/>
              </w:rPr>
              <w:t>Нечести</w:t>
            </w:r>
          </w:p>
        </w:tc>
        <w:tc>
          <w:tcPr>
            <w:tcW w:w="2269" w:type="dxa"/>
            <w:vAlign w:val="center"/>
          </w:tcPr>
          <w:p w14:paraId="386B7C8B" w14:textId="24E44263" w:rsidR="005A6FEA" w:rsidRPr="005A6FEA" w:rsidRDefault="005A6FEA" w:rsidP="005A6FEA">
            <w:pPr>
              <w:rPr>
                <w:rFonts w:cs="Arial"/>
              </w:rPr>
            </w:pPr>
            <w:r w:rsidRPr="005A6FEA">
              <w:rPr>
                <w:rFonts w:cs="Arial"/>
              </w:rPr>
              <w:t>-</w:t>
            </w:r>
          </w:p>
        </w:tc>
      </w:tr>
      <w:tr w:rsidR="005A6FEA" w14:paraId="23B75BF3" w14:textId="77777777" w:rsidTr="005A6FEA">
        <w:tc>
          <w:tcPr>
            <w:tcW w:w="2620" w:type="dxa"/>
            <w:vMerge/>
          </w:tcPr>
          <w:p w14:paraId="201A726D" w14:textId="77777777" w:rsidR="005A6FEA" w:rsidRPr="005A6FEA" w:rsidRDefault="005A6FEA" w:rsidP="005A6FEA">
            <w:pPr>
              <w:rPr>
                <w:rFonts w:cs="Arial"/>
              </w:rPr>
            </w:pPr>
          </w:p>
        </w:tc>
        <w:tc>
          <w:tcPr>
            <w:tcW w:w="2460" w:type="dxa"/>
            <w:vAlign w:val="bottom"/>
          </w:tcPr>
          <w:p w14:paraId="31A48821" w14:textId="63D39A11" w:rsidR="005A6FEA" w:rsidRPr="005A6FEA" w:rsidRDefault="005A6FEA" w:rsidP="005A6FEA">
            <w:pPr>
              <w:rPr>
                <w:rFonts w:cs="Arial"/>
              </w:rPr>
            </w:pPr>
            <w:r w:rsidRPr="005A6FEA">
              <w:rPr>
                <w:rFonts w:cs="Arial"/>
              </w:rPr>
              <w:t>Диария, запек, флатуленция</w:t>
            </w:r>
          </w:p>
        </w:tc>
        <w:tc>
          <w:tcPr>
            <w:tcW w:w="2227" w:type="dxa"/>
            <w:vAlign w:val="center"/>
          </w:tcPr>
          <w:p w14:paraId="10072D3D" w14:textId="47CA70AB" w:rsidR="005A6FEA" w:rsidRPr="005A6FEA" w:rsidRDefault="005A6FEA" w:rsidP="005A6FEA">
            <w:pPr>
              <w:rPr>
                <w:rFonts w:cs="Arial"/>
              </w:rPr>
            </w:pPr>
            <w:r w:rsidRPr="005A6FEA">
              <w:rPr>
                <w:rFonts w:cs="Arial"/>
              </w:rPr>
              <w:t>-</w:t>
            </w:r>
          </w:p>
        </w:tc>
        <w:tc>
          <w:tcPr>
            <w:tcW w:w="2269" w:type="dxa"/>
          </w:tcPr>
          <w:p w14:paraId="7E5F2911" w14:textId="3C511894" w:rsidR="005A6FEA" w:rsidRPr="005A6FEA" w:rsidRDefault="005A6FEA" w:rsidP="005A6FEA">
            <w:pPr>
              <w:rPr>
                <w:rFonts w:cs="Arial"/>
              </w:rPr>
            </w:pPr>
            <w:r w:rsidRPr="005A6FEA">
              <w:rPr>
                <w:rFonts w:cs="Arial"/>
              </w:rPr>
              <w:t>Чести</w:t>
            </w:r>
          </w:p>
        </w:tc>
      </w:tr>
      <w:tr w:rsidR="005A6FEA" w14:paraId="7AC33FEE" w14:textId="77777777" w:rsidTr="005A6FEA">
        <w:tc>
          <w:tcPr>
            <w:tcW w:w="2620" w:type="dxa"/>
            <w:vMerge/>
          </w:tcPr>
          <w:p w14:paraId="4C4F4CF9" w14:textId="77777777" w:rsidR="005A6FEA" w:rsidRPr="005A6FEA" w:rsidRDefault="005A6FEA" w:rsidP="005A6FEA">
            <w:pPr>
              <w:rPr>
                <w:rFonts w:cs="Arial"/>
              </w:rPr>
            </w:pPr>
          </w:p>
        </w:tc>
        <w:tc>
          <w:tcPr>
            <w:tcW w:w="2460" w:type="dxa"/>
            <w:vAlign w:val="bottom"/>
          </w:tcPr>
          <w:p w14:paraId="1948C22D" w14:textId="0E28B20C" w:rsidR="005A6FEA" w:rsidRPr="005A6FEA" w:rsidRDefault="005A6FEA" w:rsidP="005A6FEA">
            <w:pPr>
              <w:rPr>
                <w:rFonts w:cs="Arial"/>
              </w:rPr>
            </w:pPr>
            <w:r w:rsidRPr="005A6FEA">
              <w:rPr>
                <w:rFonts w:cs="Arial"/>
              </w:rPr>
              <w:t>Гастрит</w:t>
            </w:r>
          </w:p>
        </w:tc>
        <w:tc>
          <w:tcPr>
            <w:tcW w:w="2227" w:type="dxa"/>
            <w:vAlign w:val="bottom"/>
          </w:tcPr>
          <w:p w14:paraId="174E0A66" w14:textId="4A432663" w:rsidR="005A6FEA" w:rsidRPr="005A6FEA" w:rsidRDefault="005A6FEA" w:rsidP="005A6FEA">
            <w:pPr>
              <w:rPr>
                <w:rFonts w:cs="Arial"/>
              </w:rPr>
            </w:pPr>
            <w:r w:rsidRPr="005A6FEA">
              <w:rPr>
                <w:rFonts w:cs="Arial"/>
              </w:rPr>
              <w:t>Много редки</w:t>
            </w:r>
          </w:p>
        </w:tc>
        <w:tc>
          <w:tcPr>
            <w:tcW w:w="2269" w:type="dxa"/>
            <w:vAlign w:val="center"/>
          </w:tcPr>
          <w:p w14:paraId="27F19A90" w14:textId="0D248E5E" w:rsidR="005A6FEA" w:rsidRPr="005A6FEA" w:rsidRDefault="005A6FEA" w:rsidP="005A6FEA">
            <w:pPr>
              <w:rPr>
                <w:rFonts w:cs="Arial"/>
              </w:rPr>
            </w:pPr>
            <w:r w:rsidRPr="005A6FEA">
              <w:rPr>
                <w:rFonts w:cs="Arial"/>
              </w:rPr>
              <w:t>-</w:t>
            </w:r>
          </w:p>
        </w:tc>
      </w:tr>
      <w:tr w:rsidR="005A6FEA" w14:paraId="24963B58" w14:textId="77777777" w:rsidTr="005A6FEA">
        <w:tc>
          <w:tcPr>
            <w:tcW w:w="2620" w:type="dxa"/>
            <w:vMerge/>
          </w:tcPr>
          <w:p w14:paraId="2F788174" w14:textId="77777777" w:rsidR="005A6FEA" w:rsidRPr="005A6FEA" w:rsidRDefault="005A6FEA" w:rsidP="005A6FEA">
            <w:pPr>
              <w:rPr>
                <w:rFonts w:cs="Arial"/>
              </w:rPr>
            </w:pPr>
          </w:p>
        </w:tc>
        <w:tc>
          <w:tcPr>
            <w:tcW w:w="2460" w:type="dxa"/>
            <w:vAlign w:val="bottom"/>
          </w:tcPr>
          <w:p w14:paraId="3D0AF983" w14:textId="4E765CED" w:rsidR="005A6FEA" w:rsidRPr="005A6FEA" w:rsidRDefault="005A6FEA" w:rsidP="005A6FEA">
            <w:pPr>
              <w:rPr>
                <w:rFonts w:cs="Arial"/>
              </w:rPr>
            </w:pPr>
            <w:r w:rsidRPr="005A6FEA">
              <w:rPr>
                <w:rFonts w:cs="Arial"/>
              </w:rPr>
              <w:t>Панкреатит</w:t>
            </w:r>
          </w:p>
        </w:tc>
        <w:tc>
          <w:tcPr>
            <w:tcW w:w="2227" w:type="dxa"/>
            <w:vAlign w:val="bottom"/>
          </w:tcPr>
          <w:p w14:paraId="6912DD2C" w14:textId="2DD7D374" w:rsidR="005A6FEA" w:rsidRPr="005A6FEA" w:rsidRDefault="005A6FEA" w:rsidP="005A6FEA">
            <w:pPr>
              <w:rPr>
                <w:rFonts w:cs="Arial"/>
              </w:rPr>
            </w:pPr>
            <w:r w:rsidRPr="005A6FEA">
              <w:rPr>
                <w:rFonts w:cs="Arial"/>
              </w:rPr>
              <w:t>Много редки</w:t>
            </w:r>
          </w:p>
        </w:tc>
        <w:tc>
          <w:tcPr>
            <w:tcW w:w="2269" w:type="dxa"/>
            <w:vAlign w:val="bottom"/>
          </w:tcPr>
          <w:p w14:paraId="13BBBEDF" w14:textId="4BD7DD6F" w:rsidR="005A6FEA" w:rsidRPr="005A6FEA" w:rsidRDefault="005A6FEA" w:rsidP="005A6FEA">
            <w:pPr>
              <w:rPr>
                <w:rFonts w:cs="Arial"/>
              </w:rPr>
            </w:pPr>
            <w:r w:rsidRPr="005A6FEA">
              <w:rPr>
                <w:rFonts w:cs="Arial"/>
              </w:rPr>
              <w:t>Нечести</w:t>
            </w:r>
          </w:p>
        </w:tc>
      </w:tr>
      <w:tr w:rsidR="005A6FEA" w14:paraId="4AF61F10" w14:textId="77777777" w:rsidTr="005A6FEA">
        <w:tc>
          <w:tcPr>
            <w:tcW w:w="2620" w:type="dxa"/>
            <w:vMerge/>
          </w:tcPr>
          <w:p w14:paraId="326F59A4" w14:textId="77777777" w:rsidR="005A6FEA" w:rsidRPr="005A6FEA" w:rsidRDefault="005A6FEA" w:rsidP="005A6FEA">
            <w:pPr>
              <w:rPr>
                <w:rFonts w:cs="Arial"/>
              </w:rPr>
            </w:pPr>
          </w:p>
        </w:tc>
        <w:tc>
          <w:tcPr>
            <w:tcW w:w="2460" w:type="dxa"/>
            <w:vAlign w:val="bottom"/>
          </w:tcPr>
          <w:p w14:paraId="74CEA4AB" w14:textId="3356D26D" w:rsidR="005A6FEA" w:rsidRPr="005A6FEA" w:rsidRDefault="005A6FEA" w:rsidP="005A6FEA">
            <w:pPr>
              <w:rPr>
                <w:rFonts w:cs="Arial"/>
              </w:rPr>
            </w:pPr>
            <w:r w:rsidRPr="005A6FEA">
              <w:rPr>
                <w:rFonts w:cs="Arial"/>
              </w:rPr>
              <w:t>Оригване</w:t>
            </w:r>
          </w:p>
        </w:tc>
        <w:tc>
          <w:tcPr>
            <w:tcW w:w="2227" w:type="dxa"/>
            <w:vAlign w:val="center"/>
          </w:tcPr>
          <w:p w14:paraId="369027E3" w14:textId="24D3770A" w:rsidR="005A6FEA" w:rsidRPr="005A6FEA" w:rsidRDefault="005A6FEA" w:rsidP="005A6FEA">
            <w:pPr>
              <w:rPr>
                <w:rFonts w:cs="Arial"/>
              </w:rPr>
            </w:pPr>
            <w:r w:rsidRPr="005A6FEA">
              <w:rPr>
                <w:rFonts w:cs="Arial"/>
                <w:i/>
                <w:iCs/>
              </w:rPr>
              <w:t>-</w:t>
            </w:r>
          </w:p>
        </w:tc>
        <w:tc>
          <w:tcPr>
            <w:tcW w:w="2269" w:type="dxa"/>
            <w:vAlign w:val="center"/>
          </w:tcPr>
          <w:p w14:paraId="5356FB5E" w14:textId="5F8A937F" w:rsidR="005A6FEA" w:rsidRPr="005A6FEA" w:rsidRDefault="005A6FEA" w:rsidP="005A6FEA">
            <w:pPr>
              <w:rPr>
                <w:rFonts w:cs="Arial"/>
              </w:rPr>
            </w:pPr>
            <w:r w:rsidRPr="005A6FEA">
              <w:rPr>
                <w:rFonts w:cs="Arial"/>
              </w:rPr>
              <w:t>Нечести</w:t>
            </w:r>
          </w:p>
        </w:tc>
      </w:tr>
      <w:tr w:rsidR="005A6FEA" w14:paraId="1754B423" w14:textId="77777777" w:rsidTr="005A6FEA">
        <w:tc>
          <w:tcPr>
            <w:tcW w:w="2620" w:type="dxa"/>
            <w:vMerge w:val="restart"/>
          </w:tcPr>
          <w:p w14:paraId="5F128173" w14:textId="0460E2D8" w:rsidR="005A6FEA" w:rsidRPr="005A6FEA" w:rsidRDefault="005A6FEA" w:rsidP="005A6FEA">
            <w:pPr>
              <w:rPr>
                <w:rFonts w:cs="Arial"/>
              </w:rPr>
            </w:pPr>
            <w:r w:rsidRPr="005A6FEA">
              <w:rPr>
                <w:rFonts w:cs="Arial"/>
                <w:i/>
                <w:iCs/>
              </w:rPr>
              <w:t>Хепатобилиарни нарушения</w:t>
            </w:r>
          </w:p>
        </w:tc>
        <w:tc>
          <w:tcPr>
            <w:tcW w:w="2460" w:type="dxa"/>
            <w:vAlign w:val="bottom"/>
          </w:tcPr>
          <w:p w14:paraId="63FD1468" w14:textId="5252C9B1" w:rsidR="005A6FEA" w:rsidRPr="005A6FEA" w:rsidRDefault="005A6FEA" w:rsidP="005A6FEA">
            <w:pPr>
              <w:rPr>
                <w:rFonts w:cs="Arial"/>
              </w:rPr>
            </w:pPr>
            <w:r w:rsidRPr="005A6FEA">
              <w:rPr>
                <w:rFonts w:cs="Arial"/>
              </w:rPr>
              <w:t>Хепатит</w:t>
            </w:r>
          </w:p>
        </w:tc>
        <w:tc>
          <w:tcPr>
            <w:tcW w:w="2227" w:type="dxa"/>
            <w:vAlign w:val="bottom"/>
          </w:tcPr>
          <w:p w14:paraId="7F04CEBE" w14:textId="4D1063B7" w:rsidR="005A6FEA" w:rsidRPr="005A6FEA" w:rsidRDefault="005A6FEA" w:rsidP="005A6FEA">
            <w:pPr>
              <w:rPr>
                <w:rFonts w:cs="Arial"/>
              </w:rPr>
            </w:pPr>
            <w:r w:rsidRPr="005A6FEA">
              <w:rPr>
                <w:rFonts w:cs="Arial"/>
              </w:rPr>
              <w:t>Много редки</w:t>
            </w:r>
          </w:p>
        </w:tc>
        <w:tc>
          <w:tcPr>
            <w:tcW w:w="2269" w:type="dxa"/>
            <w:vAlign w:val="bottom"/>
          </w:tcPr>
          <w:p w14:paraId="767C3D9D" w14:textId="08CE4A36" w:rsidR="005A6FEA" w:rsidRPr="005A6FEA" w:rsidRDefault="005A6FEA" w:rsidP="005A6FEA">
            <w:pPr>
              <w:rPr>
                <w:rFonts w:cs="Arial"/>
              </w:rPr>
            </w:pPr>
            <w:r w:rsidRPr="005A6FEA">
              <w:rPr>
                <w:rFonts w:cs="Arial"/>
              </w:rPr>
              <w:t>Нечести</w:t>
            </w:r>
          </w:p>
        </w:tc>
      </w:tr>
      <w:tr w:rsidR="005A6FEA" w14:paraId="2A0C57FC" w14:textId="77777777" w:rsidTr="005A6FEA">
        <w:tc>
          <w:tcPr>
            <w:tcW w:w="2620" w:type="dxa"/>
            <w:vMerge/>
          </w:tcPr>
          <w:p w14:paraId="278F5F2F" w14:textId="77777777" w:rsidR="005A6FEA" w:rsidRPr="005A6FEA" w:rsidRDefault="005A6FEA" w:rsidP="005A6FEA">
            <w:pPr>
              <w:rPr>
                <w:rFonts w:cs="Arial"/>
              </w:rPr>
            </w:pPr>
          </w:p>
        </w:tc>
        <w:tc>
          <w:tcPr>
            <w:tcW w:w="2460" w:type="dxa"/>
          </w:tcPr>
          <w:p w14:paraId="424357F4" w14:textId="6D01AE37" w:rsidR="005A6FEA" w:rsidRPr="005A6FEA" w:rsidRDefault="005A6FEA" w:rsidP="005A6FEA">
            <w:pPr>
              <w:rPr>
                <w:rFonts w:cs="Arial"/>
              </w:rPr>
            </w:pPr>
            <w:r w:rsidRPr="005A6FEA">
              <w:rPr>
                <w:rFonts w:cs="Arial"/>
              </w:rPr>
              <w:t>Холестаза</w:t>
            </w:r>
          </w:p>
        </w:tc>
        <w:tc>
          <w:tcPr>
            <w:tcW w:w="2227" w:type="dxa"/>
            <w:vAlign w:val="bottom"/>
          </w:tcPr>
          <w:p w14:paraId="2C92093A" w14:textId="74856173" w:rsidR="005A6FEA" w:rsidRPr="005A6FEA" w:rsidRDefault="005A6FEA" w:rsidP="005A6FEA">
            <w:pPr>
              <w:rPr>
                <w:rFonts w:cs="Arial"/>
              </w:rPr>
            </w:pPr>
            <w:r w:rsidRPr="005A6FEA">
              <w:rPr>
                <w:rFonts w:cs="Arial"/>
              </w:rPr>
              <w:t>-</w:t>
            </w:r>
          </w:p>
        </w:tc>
        <w:tc>
          <w:tcPr>
            <w:tcW w:w="2269" w:type="dxa"/>
          </w:tcPr>
          <w:p w14:paraId="7978CAE3" w14:textId="3BF86127" w:rsidR="005A6FEA" w:rsidRPr="005A6FEA" w:rsidRDefault="005A6FEA" w:rsidP="005A6FEA">
            <w:pPr>
              <w:rPr>
                <w:rFonts w:cs="Arial"/>
              </w:rPr>
            </w:pPr>
            <w:r w:rsidRPr="005A6FEA">
              <w:rPr>
                <w:rFonts w:cs="Arial"/>
              </w:rPr>
              <w:t>Редки</w:t>
            </w:r>
          </w:p>
        </w:tc>
      </w:tr>
      <w:tr w:rsidR="005A6FEA" w14:paraId="31CC3305" w14:textId="77777777" w:rsidTr="005A6FEA">
        <w:tc>
          <w:tcPr>
            <w:tcW w:w="2620" w:type="dxa"/>
            <w:vMerge/>
          </w:tcPr>
          <w:p w14:paraId="36981937" w14:textId="77777777" w:rsidR="005A6FEA" w:rsidRPr="005A6FEA" w:rsidRDefault="005A6FEA" w:rsidP="005A6FEA">
            <w:pPr>
              <w:rPr>
                <w:rFonts w:cs="Arial"/>
              </w:rPr>
            </w:pPr>
          </w:p>
        </w:tc>
        <w:tc>
          <w:tcPr>
            <w:tcW w:w="2460" w:type="dxa"/>
            <w:vAlign w:val="bottom"/>
          </w:tcPr>
          <w:p w14:paraId="040C3571" w14:textId="42B3F00E" w:rsidR="005A6FEA" w:rsidRPr="005A6FEA" w:rsidRDefault="005A6FEA" w:rsidP="005A6FEA">
            <w:pPr>
              <w:rPr>
                <w:rFonts w:cs="Arial"/>
              </w:rPr>
            </w:pPr>
            <w:r w:rsidRPr="005A6FEA">
              <w:rPr>
                <w:rFonts w:cs="Arial"/>
              </w:rPr>
              <w:t>Чернодробна недостатъчност</w:t>
            </w:r>
          </w:p>
        </w:tc>
        <w:tc>
          <w:tcPr>
            <w:tcW w:w="2227" w:type="dxa"/>
            <w:vAlign w:val="bottom"/>
          </w:tcPr>
          <w:p w14:paraId="636AD716" w14:textId="0C0D2F97" w:rsidR="005A6FEA" w:rsidRPr="005A6FEA" w:rsidRDefault="005A6FEA" w:rsidP="005A6FEA">
            <w:pPr>
              <w:rPr>
                <w:rFonts w:cs="Arial"/>
              </w:rPr>
            </w:pPr>
            <w:r w:rsidRPr="005A6FEA">
              <w:rPr>
                <w:rFonts w:cs="Arial"/>
              </w:rPr>
              <w:t>-</w:t>
            </w:r>
          </w:p>
        </w:tc>
        <w:tc>
          <w:tcPr>
            <w:tcW w:w="2269" w:type="dxa"/>
            <w:vAlign w:val="bottom"/>
          </w:tcPr>
          <w:p w14:paraId="14CA5930" w14:textId="70E779E9" w:rsidR="005A6FEA" w:rsidRPr="005A6FEA" w:rsidRDefault="005A6FEA" w:rsidP="005A6FEA">
            <w:pPr>
              <w:rPr>
                <w:rFonts w:cs="Arial"/>
              </w:rPr>
            </w:pPr>
            <w:r w:rsidRPr="005A6FEA">
              <w:rPr>
                <w:rFonts w:cs="Arial"/>
              </w:rPr>
              <w:t>Много редки</w:t>
            </w:r>
          </w:p>
        </w:tc>
      </w:tr>
      <w:tr w:rsidR="005A6FEA" w14:paraId="37B3D78B" w14:textId="77777777" w:rsidTr="005A6FEA">
        <w:tc>
          <w:tcPr>
            <w:tcW w:w="2620" w:type="dxa"/>
            <w:vMerge/>
          </w:tcPr>
          <w:p w14:paraId="01CE2395" w14:textId="77777777" w:rsidR="005A6FEA" w:rsidRPr="005A6FEA" w:rsidRDefault="005A6FEA" w:rsidP="005A6FEA">
            <w:pPr>
              <w:rPr>
                <w:rFonts w:cs="Arial"/>
              </w:rPr>
            </w:pPr>
          </w:p>
        </w:tc>
        <w:tc>
          <w:tcPr>
            <w:tcW w:w="2460" w:type="dxa"/>
            <w:vAlign w:val="bottom"/>
          </w:tcPr>
          <w:p w14:paraId="5C37B9A8" w14:textId="7B3CD97A" w:rsidR="005A6FEA" w:rsidRPr="005A6FEA" w:rsidRDefault="005A6FEA" w:rsidP="005A6FEA">
            <w:pPr>
              <w:rPr>
                <w:rFonts w:cs="Arial"/>
              </w:rPr>
            </w:pPr>
            <w:r w:rsidRPr="005A6FEA">
              <w:rPr>
                <w:rFonts w:cs="Arial"/>
              </w:rPr>
              <w:t>Жълтеница</w:t>
            </w:r>
          </w:p>
        </w:tc>
        <w:tc>
          <w:tcPr>
            <w:tcW w:w="2227" w:type="dxa"/>
            <w:vAlign w:val="bottom"/>
          </w:tcPr>
          <w:p w14:paraId="60DA5A84" w14:textId="687004A5" w:rsidR="005A6FEA" w:rsidRPr="005A6FEA" w:rsidRDefault="005A6FEA" w:rsidP="005A6FEA">
            <w:pPr>
              <w:rPr>
                <w:rFonts w:cs="Arial"/>
              </w:rPr>
            </w:pPr>
            <w:r w:rsidRPr="005A6FEA">
              <w:rPr>
                <w:rFonts w:cs="Arial"/>
              </w:rPr>
              <w:t>Много редки</w:t>
            </w:r>
          </w:p>
        </w:tc>
        <w:tc>
          <w:tcPr>
            <w:tcW w:w="2269" w:type="dxa"/>
          </w:tcPr>
          <w:p w14:paraId="33CF6DCB" w14:textId="77777777" w:rsidR="005A6FEA" w:rsidRPr="005A6FEA" w:rsidRDefault="005A6FEA" w:rsidP="005A6FEA">
            <w:pPr>
              <w:rPr>
                <w:rFonts w:cs="Arial"/>
              </w:rPr>
            </w:pPr>
          </w:p>
        </w:tc>
      </w:tr>
      <w:tr w:rsidR="005A6FEA" w14:paraId="50BE9CAA" w14:textId="77777777" w:rsidTr="005A6FEA">
        <w:tc>
          <w:tcPr>
            <w:tcW w:w="2620" w:type="dxa"/>
            <w:vMerge w:val="restart"/>
          </w:tcPr>
          <w:p w14:paraId="0960BE53" w14:textId="13EB23EE" w:rsidR="005A6FEA" w:rsidRPr="005A6FEA" w:rsidRDefault="005A6FEA" w:rsidP="005A6FEA">
            <w:pPr>
              <w:rPr>
                <w:rFonts w:cs="Arial"/>
              </w:rPr>
            </w:pPr>
            <w:r w:rsidRPr="005A6FEA">
              <w:rPr>
                <w:rFonts w:cs="Arial"/>
                <w:i/>
                <w:iCs/>
              </w:rPr>
              <w:t>Нарушения на кожата и подкожната тъкан</w:t>
            </w:r>
          </w:p>
        </w:tc>
        <w:tc>
          <w:tcPr>
            <w:tcW w:w="2460" w:type="dxa"/>
            <w:vAlign w:val="bottom"/>
          </w:tcPr>
          <w:p w14:paraId="5F722CEC" w14:textId="316C76E5" w:rsidR="005A6FEA" w:rsidRPr="005A6FEA" w:rsidRDefault="005A6FEA" w:rsidP="005A6FEA">
            <w:pPr>
              <w:rPr>
                <w:rFonts w:cs="Arial"/>
              </w:rPr>
            </w:pPr>
            <w:r w:rsidRPr="005A6FEA">
              <w:rPr>
                <w:rFonts w:cs="Arial"/>
              </w:rPr>
              <w:t>Булозен дерматит, включително еритема мултиформе</w:t>
            </w:r>
          </w:p>
        </w:tc>
        <w:tc>
          <w:tcPr>
            <w:tcW w:w="2227" w:type="dxa"/>
          </w:tcPr>
          <w:p w14:paraId="3A325178" w14:textId="2919EBF6" w:rsidR="005A6FEA" w:rsidRPr="005A6FEA" w:rsidRDefault="005A6FEA" w:rsidP="005A6FEA">
            <w:pPr>
              <w:rPr>
                <w:rFonts w:cs="Arial"/>
              </w:rPr>
            </w:pPr>
            <w:r w:rsidRPr="005A6FEA">
              <w:rPr>
                <w:rFonts w:cs="Arial"/>
              </w:rPr>
              <w:t>Много редки</w:t>
            </w:r>
          </w:p>
        </w:tc>
        <w:tc>
          <w:tcPr>
            <w:tcW w:w="2269" w:type="dxa"/>
          </w:tcPr>
          <w:p w14:paraId="376C4C79" w14:textId="627DFBC1" w:rsidR="005A6FEA" w:rsidRPr="005A6FEA" w:rsidRDefault="005A6FEA" w:rsidP="005A6FEA">
            <w:pPr>
              <w:rPr>
                <w:rFonts w:cs="Arial"/>
              </w:rPr>
            </w:pPr>
            <w:r w:rsidRPr="005A6FEA">
              <w:rPr>
                <w:rFonts w:cs="Arial"/>
              </w:rPr>
              <w:t>Редки</w:t>
            </w:r>
          </w:p>
        </w:tc>
      </w:tr>
      <w:tr w:rsidR="005A6FEA" w14:paraId="6FE749C8" w14:textId="77777777" w:rsidTr="005A6FEA">
        <w:tc>
          <w:tcPr>
            <w:tcW w:w="2620" w:type="dxa"/>
            <w:vMerge/>
          </w:tcPr>
          <w:p w14:paraId="3B8D1660" w14:textId="77777777" w:rsidR="005A6FEA" w:rsidRPr="005A6FEA" w:rsidRDefault="005A6FEA" w:rsidP="005A6FEA">
            <w:pPr>
              <w:rPr>
                <w:rFonts w:cs="Arial"/>
              </w:rPr>
            </w:pPr>
          </w:p>
        </w:tc>
        <w:tc>
          <w:tcPr>
            <w:tcW w:w="2460" w:type="dxa"/>
            <w:vAlign w:val="bottom"/>
          </w:tcPr>
          <w:p w14:paraId="2EA03AF1" w14:textId="16300E95" w:rsidR="005A6FEA" w:rsidRPr="005A6FEA" w:rsidRDefault="005A6FEA" w:rsidP="005A6FEA">
            <w:pPr>
              <w:rPr>
                <w:rFonts w:cs="Arial"/>
              </w:rPr>
            </w:pPr>
            <w:r w:rsidRPr="005A6FEA">
              <w:rPr>
                <w:rFonts w:cs="Arial"/>
              </w:rPr>
              <w:t>Едем на Квинке</w:t>
            </w:r>
          </w:p>
        </w:tc>
        <w:tc>
          <w:tcPr>
            <w:tcW w:w="2227" w:type="dxa"/>
            <w:vAlign w:val="bottom"/>
          </w:tcPr>
          <w:p w14:paraId="5401EFC3" w14:textId="4CAC1A15" w:rsidR="005A6FEA" w:rsidRPr="005A6FEA" w:rsidRDefault="005A6FEA" w:rsidP="005A6FEA">
            <w:pPr>
              <w:rPr>
                <w:rFonts w:cs="Arial"/>
              </w:rPr>
            </w:pPr>
            <w:r w:rsidRPr="005A6FEA">
              <w:rPr>
                <w:rFonts w:cs="Arial"/>
              </w:rPr>
              <w:t>Много редки</w:t>
            </w:r>
          </w:p>
        </w:tc>
        <w:tc>
          <w:tcPr>
            <w:tcW w:w="2269" w:type="dxa"/>
            <w:vAlign w:val="center"/>
          </w:tcPr>
          <w:p w14:paraId="6957FF3A" w14:textId="01717B10" w:rsidR="005A6FEA" w:rsidRPr="005A6FEA" w:rsidRDefault="005A6FEA" w:rsidP="005A6FEA">
            <w:pPr>
              <w:rPr>
                <w:rFonts w:cs="Arial"/>
              </w:rPr>
            </w:pPr>
            <w:r w:rsidRPr="005A6FEA">
              <w:rPr>
                <w:rFonts w:cs="Arial"/>
              </w:rPr>
              <w:t>-</w:t>
            </w:r>
          </w:p>
        </w:tc>
      </w:tr>
      <w:tr w:rsidR="005A6FEA" w14:paraId="54AE2B0E" w14:textId="77777777" w:rsidTr="005A6FEA">
        <w:tc>
          <w:tcPr>
            <w:tcW w:w="2620" w:type="dxa"/>
            <w:vMerge/>
          </w:tcPr>
          <w:p w14:paraId="17066536" w14:textId="77777777" w:rsidR="005A6FEA" w:rsidRPr="005A6FEA" w:rsidRDefault="005A6FEA" w:rsidP="005A6FEA">
            <w:pPr>
              <w:rPr>
                <w:rFonts w:cs="Arial"/>
              </w:rPr>
            </w:pPr>
          </w:p>
        </w:tc>
        <w:tc>
          <w:tcPr>
            <w:tcW w:w="2460" w:type="dxa"/>
            <w:vAlign w:val="bottom"/>
          </w:tcPr>
          <w:p w14:paraId="6B657D4A" w14:textId="798AC9B5" w:rsidR="005A6FEA" w:rsidRPr="005A6FEA" w:rsidRDefault="005A6FEA" w:rsidP="005A6FEA">
            <w:pPr>
              <w:rPr>
                <w:rFonts w:cs="Arial"/>
              </w:rPr>
            </w:pPr>
            <w:r w:rsidRPr="005A6FEA">
              <w:rPr>
                <w:rFonts w:cs="Arial"/>
              </w:rPr>
              <w:t>Еритема мултиформе</w:t>
            </w:r>
          </w:p>
        </w:tc>
        <w:tc>
          <w:tcPr>
            <w:tcW w:w="2227" w:type="dxa"/>
            <w:vAlign w:val="bottom"/>
          </w:tcPr>
          <w:p w14:paraId="2F847453" w14:textId="5C692E19" w:rsidR="005A6FEA" w:rsidRPr="005A6FEA" w:rsidRDefault="005A6FEA" w:rsidP="005A6FEA">
            <w:pPr>
              <w:rPr>
                <w:rFonts w:cs="Arial"/>
              </w:rPr>
            </w:pPr>
            <w:r w:rsidRPr="005A6FEA">
              <w:rPr>
                <w:rFonts w:cs="Arial"/>
              </w:rPr>
              <w:t>Много редки</w:t>
            </w:r>
          </w:p>
        </w:tc>
        <w:tc>
          <w:tcPr>
            <w:tcW w:w="2269" w:type="dxa"/>
            <w:vAlign w:val="center"/>
          </w:tcPr>
          <w:p w14:paraId="076F521F" w14:textId="4A1A5883" w:rsidR="005A6FEA" w:rsidRPr="005A6FEA" w:rsidRDefault="005A6FEA" w:rsidP="005A6FEA">
            <w:pPr>
              <w:rPr>
                <w:rFonts w:cs="Arial"/>
              </w:rPr>
            </w:pPr>
            <w:r w:rsidRPr="005A6FEA">
              <w:rPr>
                <w:rFonts w:cs="Arial"/>
              </w:rPr>
              <w:t>-</w:t>
            </w:r>
          </w:p>
        </w:tc>
      </w:tr>
      <w:tr w:rsidR="005A6FEA" w14:paraId="21E1ECBF" w14:textId="77777777" w:rsidTr="005A6FEA">
        <w:tc>
          <w:tcPr>
            <w:tcW w:w="2620" w:type="dxa"/>
            <w:vMerge/>
          </w:tcPr>
          <w:p w14:paraId="38B68FFA" w14:textId="77777777" w:rsidR="005A6FEA" w:rsidRPr="005A6FEA" w:rsidRDefault="005A6FEA" w:rsidP="005A6FEA">
            <w:pPr>
              <w:rPr>
                <w:rFonts w:cs="Arial"/>
              </w:rPr>
            </w:pPr>
          </w:p>
        </w:tc>
        <w:tc>
          <w:tcPr>
            <w:tcW w:w="2460" w:type="dxa"/>
            <w:vAlign w:val="bottom"/>
          </w:tcPr>
          <w:p w14:paraId="4EBE4622" w14:textId="6FC274DA" w:rsidR="005A6FEA" w:rsidRPr="005A6FEA" w:rsidRDefault="005A6FEA" w:rsidP="005A6FEA">
            <w:pPr>
              <w:rPr>
                <w:rFonts w:cs="Arial"/>
              </w:rPr>
            </w:pPr>
            <w:r w:rsidRPr="005A6FEA">
              <w:rPr>
                <w:rFonts w:cs="Arial"/>
              </w:rPr>
              <w:t>Алопеция</w:t>
            </w:r>
          </w:p>
        </w:tc>
        <w:tc>
          <w:tcPr>
            <w:tcW w:w="2227" w:type="dxa"/>
            <w:vAlign w:val="bottom"/>
          </w:tcPr>
          <w:p w14:paraId="749557CC" w14:textId="1209B22E" w:rsidR="005A6FEA" w:rsidRPr="005A6FEA" w:rsidRDefault="005A6FEA" w:rsidP="005A6FEA">
            <w:pPr>
              <w:rPr>
                <w:rFonts w:cs="Arial"/>
              </w:rPr>
            </w:pPr>
            <w:r w:rsidRPr="005A6FEA">
              <w:rPr>
                <w:rFonts w:cs="Arial"/>
              </w:rPr>
              <w:t>Нечести</w:t>
            </w:r>
          </w:p>
        </w:tc>
        <w:tc>
          <w:tcPr>
            <w:tcW w:w="2269" w:type="dxa"/>
            <w:vAlign w:val="bottom"/>
          </w:tcPr>
          <w:p w14:paraId="205617F6" w14:textId="1905403E" w:rsidR="005A6FEA" w:rsidRPr="005A6FEA" w:rsidRDefault="005A6FEA" w:rsidP="005A6FEA">
            <w:pPr>
              <w:rPr>
                <w:rFonts w:cs="Arial"/>
              </w:rPr>
            </w:pPr>
            <w:r w:rsidRPr="005A6FEA">
              <w:rPr>
                <w:rFonts w:cs="Arial"/>
              </w:rPr>
              <w:t>Нечести</w:t>
            </w:r>
          </w:p>
        </w:tc>
      </w:tr>
      <w:tr w:rsidR="005A6FEA" w14:paraId="1C9778BE" w14:textId="77777777" w:rsidTr="005A6FEA">
        <w:tc>
          <w:tcPr>
            <w:tcW w:w="2620" w:type="dxa"/>
            <w:vMerge/>
          </w:tcPr>
          <w:p w14:paraId="73440D96" w14:textId="77777777" w:rsidR="005A6FEA" w:rsidRPr="005A6FEA" w:rsidRDefault="005A6FEA" w:rsidP="005A6FEA">
            <w:pPr>
              <w:rPr>
                <w:rFonts w:cs="Arial"/>
              </w:rPr>
            </w:pPr>
          </w:p>
        </w:tc>
        <w:tc>
          <w:tcPr>
            <w:tcW w:w="2460" w:type="dxa"/>
            <w:vAlign w:val="bottom"/>
          </w:tcPr>
          <w:p w14:paraId="14CA2829" w14:textId="797E4078" w:rsidR="005A6FEA" w:rsidRPr="005A6FEA" w:rsidRDefault="005A6FEA" w:rsidP="005A6FEA">
            <w:pPr>
              <w:rPr>
                <w:rFonts w:cs="Arial"/>
              </w:rPr>
            </w:pPr>
            <w:r w:rsidRPr="005A6FEA">
              <w:rPr>
                <w:rFonts w:cs="Arial"/>
              </w:rPr>
              <w:t>Пурпура</w:t>
            </w:r>
          </w:p>
        </w:tc>
        <w:tc>
          <w:tcPr>
            <w:tcW w:w="2227" w:type="dxa"/>
            <w:vAlign w:val="center"/>
          </w:tcPr>
          <w:p w14:paraId="2A735954" w14:textId="7B7C3367" w:rsidR="005A6FEA" w:rsidRPr="005A6FEA" w:rsidRDefault="005A6FEA" w:rsidP="005A6FEA">
            <w:pPr>
              <w:rPr>
                <w:rFonts w:cs="Arial"/>
              </w:rPr>
            </w:pPr>
            <w:r w:rsidRPr="005A6FEA">
              <w:rPr>
                <w:rFonts w:cs="Arial"/>
              </w:rPr>
              <w:t>Нечести</w:t>
            </w:r>
          </w:p>
        </w:tc>
        <w:tc>
          <w:tcPr>
            <w:tcW w:w="2269" w:type="dxa"/>
            <w:vAlign w:val="center"/>
          </w:tcPr>
          <w:p w14:paraId="2636BA58" w14:textId="66CCE157" w:rsidR="005A6FEA" w:rsidRPr="005A6FEA" w:rsidRDefault="005A6FEA" w:rsidP="005A6FEA">
            <w:pPr>
              <w:rPr>
                <w:rFonts w:cs="Arial"/>
              </w:rPr>
            </w:pPr>
            <w:r w:rsidRPr="005A6FEA">
              <w:rPr>
                <w:rFonts w:cs="Arial"/>
              </w:rPr>
              <w:t>-</w:t>
            </w:r>
          </w:p>
        </w:tc>
      </w:tr>
      <w:tr w:rsidR="005A6FEA" w14:paraId="35295152" w14:textId="77777777" w:rsidTr="005A6FEA">
        <w:tc>
          <w:tcPr>
            <w:tcW w:w="2620" w:type="dxa"/>
            <w:vMerge/>
          </w:tcPr>
          <w:p w14:paraId="79FFE264" w14:textId="77777777" w:rsidR="005A6FEA" w:rsidRPr="005A6FEA" w:rsidRDefault="005A6FEA" w:rsidP="005A6FEA">
            <w:pPr>
              <w:rPr>
                <w:rFonts w:cs="Arial"/>
              </w:rPr>
            </w:pPr>
          </w:p>
        </w:tc>
        <w:tc>
          <w:tcPr>
            <w:tcW w:w="2460" w:type="dxa"/>
            <w:vAlign w:val="bottom"/>
          </w:tcPr>
          <w:p w14:paraId="689D2092" w14:textId="5CEDA83C" w:rsidR="005A6FEA" w:rsidRPr="005A6FEA" w:rsidRDefault="005A6FEA" w:rsidP="005A6FEA">
            <w:pPr>
              <w:rPr>
                <w:rFonts w:cs="Arial"/>
              </w:rPr>
            </w:pPr>
            <w:r w:rsidRPr="005A6FEA">
              <w:rPr>
                <w:rFonts w:cs="Arial"/>
              </w:rPr>
              <w:t>Промяна в цвета на кожата</w:t>
            </w:r>
          </w:p>
        </w:tc>
        <w:tc>
          <w:tcPr>
            <w:tcW w:w="2227" w:type="dxa"/>
            <w:vAlign w:val="bottom"/>
          </w:tcPr>
          <w:p w14:paraId="6EF75FD2" w14:textId="245BF9A3" w:rsidR="005A6FEA" w:rsidRPr="005A6FEA" w:rsidRDefault="005A6FEA" w:rsidP="005A6FEA">
            <w:pPr>
              <w:rPr>
                <w:rFonts w:cs="Arial"/>
              </w:rPr>
            </w:pPr>
            <w:r w:rsidRPr="005A6FEA">
              <w:rPr>
                <w:rFonts w:cs="Arial"/>
              </w:rPr>
              <w:t>Нечести</w:t>
            </w:r>
          </w:p>
        </w:tc>
        <w:tc>
          <w:tcPr>
            <w:tcW w:w="2269" w:type="dxa"/>
            <w:vAlign w:val="bottom"/>
          </w:tcPr>
          <w:p w14:paraId="2323F2E0" w14:textId="7784B502" w:rsidR="005A6FEA" w:rsidRPr="005A6FEA" w:rsidRDefault="005A6FEA" w:rsidP="005A6FEA">
            <w:pPr>
              <w:rPr>
                <w:rFonts w:cs="Arial"/>
              </w:rPr>
            </w:pPr>
            <w:r w:rsidRPr="005A6FEA">
              <w:rPr>
                <w:rFonts w:cs="Arial"/>
              </w:rPr>
              <w:t>-</w:t>
            </w:r>
          </w:p>
        </w:tc>
      </w:tr>
      <w:tr w:rsidR="005A6FEA" w14:paraId="1CD0A5CA" w14:textId="77777777" w:rsidTr="005A6FEA">
        <w:tc>
          <w:tcPr>
            <w:tcW w:w="2620" w:type="dxa"/>
            <w:vMerge/>
          </w:tcPr>
          <w:p w14:paraId="0D217761" w14:textId="77777777" w:rsidR="005A6FEA" w:rsidRPr="005A6FEA" w:rsidRDefault="005A6FEA" w:rsidP="005A6FEA">
            <w:pPr>
              <w:rPr>
                <w:rFonts w:cs="Arial"/>
              </w:rPr>
            </w:pPr>
          </w:p>
        </w:tc>
        <w:tc>
          <w:tcPr>
            <w:tcW w:w="2460" w:type="dxa"/>
            <w:vAlign w:val="bottom"/>
          </w:tcPr>
          <w:p w14:paraId="57ED8DBE" w14:textId="392102EA" w:rsidR="005A6FEA" w:rsidRPr="005A6FEA" w:rsidRDefault="005A6FEA" w:rsidP="005A6FEA">
            <w:pPr>
              <w:rPr>
                <w:rFonts w:cs="Arial"/>
              </w:rPr>
            </w:pPr>
            <w:r w:rsidRPr="005A6FEA">
              <w:rPr>
                <w:rFonts w:cs="Arial"/>
              </w:rPr>
              <w:t>Сърбеж</w:t>
            </w:r>
          </w:p>
        </w:tc>
        <w:tc>
          <w:tcPr>
            <w:tcW w:w="2227" w:type="dxa"/>
            <w:vAlign w:val="bottom"/>
          </w:tcPr>
          <w:p w14:paraId="4F639321" w14:textId="4279A825" w:rsidR="005A6FEA" w:rsidRPr="005A6FEA" w:rsidRDefault="005A6FEA" w:rsidP="005A6FEA">
            <w:pPr>
              <w:rPr>
                <w:rFonts w:cs="Arial"/>
              </w:rPr>
            </w:pPr>
            <w:r w:rsidRPr="005A6FEA">
              <w:rPr>
                <w:rFonts w:cs="Arial"/>
              </w:rPr>
              <w:t>Нечести</w:t>
            </w:r>
          </w:p>
        </w:tc>
        <w:tc>
          <w:tcPr>
            <w:tcW w:w="2269" w:type="dxa"/>
            <w:vAlign w:val="bottom"/>
          </w:tcPr>
          <w:p w14:paraId="3A10426A" w14:textId="503464D0" w:rsidR="005A6FEA" w:rsidRPr="005A6FEA" w:rsidRDefault="005A6FEA" w:rsidP="005A6FEA">
            <w:pPr>
              <w:rPr>
                <w:rFonts w:cs="Arial"/>
              </w:rPr>
            </w:pPr>
            <w:r w:rsidRPr="005A6FEA">
              <w:rPr>
                <w:rFonts w:cs="Arial"/>
              </w:rPr>
              <w:t>Нечести</w:t>
            </w:r>
          </w:p>
        </w:tc>
      </w:tr>
      <w:tr w:rsidR="005A6FEA" w14:paraId="59B45F13" w14:textId="77777777" w:rsidTr="005A6FEA">
        <w:tc>
          <w:tcPr>
            <w:tcW w:w="2620" w:type="dxa"/>
            <w:vMerge/>
          </w:tcPr>
          <w:p w14:paraId="0B750297" w14:textId="77777777" w:rsidR="005A6FEA" w:rsidRPr="005A6FEA" w:rsidRDefault="005A6FEA" w:rsidP="005A6FEA">
            <w:pPr>
              <w:rPr>
                <w:rFonts w:cs="Arial"/>
              </w:rPr>
            </w:pPr>
          </w:p>
        </w:tc>
        <w:tc>
          <w:tcPr>
            <w:tcW w:w="2460" w:type="dxa"/>
            <w:vAlign w:val="bottom"/>
          </w:tcPr>
          <w:p w14:paraId="22F103EB" w14:textId="050C6372" w:rsidR="005A6FEA" w:rsidRPr="005A6FEA" w:rsidRDefault="005A6FEA" w:rsidP="005A6FEA">
            <w:pPr>
              <w:rPr>
                <w:rFonts w:cs="Arial"/>
              </w:rPr>
            </w:pPr>
            <w:r w:rsidRPr="005A6FEA">
              <w:rPr>
                <w:rFonts w:cs="Arial"/>
              </w:rPr>
              <w:t>Обрив</w:t>
            </w:r>
          </w:p>
        </w:tc>
        <w:tc>
          <w:tcPr>
            <w:tcW w:w="2227" w:type="dxa"/>
            <w:vAlign w:val="bottom"/>
          </w:tcPr>
          <w:p w14:paraId="13301688" w14:textId="474FC4C3" w:rsidR="005A6FEA" w:rsidRPr="005A6FEA" w:rsidRDefault="005A6FEA" w:rsidP="005A6FEA">
            <w:pPr>
              <w:rPr>
                <w:rFonts w:cs="Arial"/>
              </w:rPr>
            </w:pPr>
            <w:r w:rsidRPr="005A6FEA">
              <w:rPr>
                <w:rFonts w:cs="Arial"/>
              </w:rPr>
              <w:t>Нечести</w:t>
            </w:r>
          </w:p>
        </w:tc>
        <w:tc>
          <w:tcPr>
            <w:tcW w:w="2269" w:type="dxa"/>
            <w:vAlign w:val="bottom"/>
          </w:tcPr>
          <w:p w14:paraId="36DD0FD0" w14:textId="5A3C3718" w:rsidR="005A6FEA" w:rsidRPr="005A6FEA" w:rsidRDefault="005A6FEA" w:rsidP="005A6FEA">
            <w:pPr>
              <w:rPr>
                <w:rFonts w:cs="Arial"/>
              </w:rPr>
            </w:pPr>
            <w:r w:rsidRPr="005A6FEA">
              <w:rPr>
                <w:rFonts w:cs="Arial"/>
              </w:rPr>
              <w:t>Нечести</w:t>
            </w:r>
          </w:p>
        </w:tc>
      </w:tr>
      <w:tr w:rsidR="005A6FEA" w14:paraId="461F23E0" w14:textId="77777777" w:rsidTr="005A6FEA">
        <w:tc>
          <w:tcPr>
            <w:tcW w:w="2620" w:type="dxa"/>
            <w:vMerge/>
          </w:tcPr>
          <w:p w14:paraId="77B044CD" w14:textId="77777777" w:rsidR="005A6FEA" w:rsidRPr="005A6FEA" w:rsidRDefault="005A6FEA" w:rsidP="005A6FEA">
            <w:pPr>
              <w:rPr>
                <w:rFonts w:cs="Arial"/>
              </w:rPr>
            </w:pPr>
          </w:p>
        </w:tc>
        <w:tc>
          <w:tcPr>
            <w:tcW w:w="2460" w:type="dxa"/>
            <w:vAlign w:val="bottom"/>
          </w:tcPr>
          <w:p w14:paraId="404C51B3" w14:textId="4648128F" w:rsidR="005A6FEA" w:rsidRPr="005A6FEA" w:rsidRDefault="005A6FEA" w:rsidP="005A6FEA">
            <w:pPr>
              <w:rPr>
                <w:rFonts w:cs="Arial"/>
              </w:rPr>
            </w:pPr>
            <w:r w:rsidRPr="005A6FEA">
              <w:rPr>
                <w:rFonts w:cs="Arial"/>
              </w:rPr>
              <w:t>Увеличено потене</w:t>
            </w:r>
          </w:p>
        </w:tc>
        <w:tc>
          <w:tcPr>
            <w:tcW w:w="2227" w:type="dxa"/>
            <w:vAlign w:val="bottom"/>
          </w:tcPr>
          <w:p w14:paraId="4AE72927" w14:textId="55FCCA12" w:rsidR="005A6FEA" w:rsidRPr="005A6FEA" w:rsidRDefault="005A6FEA" w:rsidP="005A6FEA">
            <w:pPr>
              <w:rPr>
                <w:rFonts w:cs="Arial"/>
              </w:rPr>
            </w:pPr>
            <w:r w:rsidRPr="005A6FEA">
              <w:rPr>
                <w:rFonts w:cs="Arial"/>
              </w:rPr>
              <w:t>Нечести</w:t>
            </w:r>
          </w:p>
        </w:tc>
        <w:tc>
          <w:tcPr>
            <w:tcW w:w="2269" w:type="dxa"/>
            <w:vAlign w:val="bottom"/>
          </w:tcPr>
          <w:p w14:paraId="212290F1" w14:textId="5DE0F160" w:rsidR="005A6FEA" w:rsidRPr="005A6FEA" w:rsidRDefault="005A6FEA" w:rsidP="005A6FEA">
            <w:pPr>
              <w:rPr>
                <w:rFonts w:cs="Arial"/>
              </w:rPr>
            </w:pPr>
            <w:r w:rsidRPr="005A6FEA">
              <w:rPr>
                <w:rFonts w:cs="Arial"/>
              </w:rPr>
              <w:t>-</w:t>
            </w:r>
          </w:p>
        </w:tc>
      </w:tr>
      <w:tr w:rsidR="005A6FEA" w14:paraId="1D5E9AEF" w14:textId="77777777" w:rsidTr="005A6FEA">
        <w:tc>
          <w:tcPr>
            <w:tcW w:w="2620" w:type="dxa"/>
            <w:vMerge/>
          </w:tcPr>
          <w:p w14:paraId="33B0164D" w14:textId="77777777" w:rsidR="005A6FEA" w:rsidRPr="005A6FEA" w:rsidRDefault="005A6FEA" w:rsidP="005A6FEA">
            <w:pPr>
              <w:rPr>
                <w:rFonts w:cs="Arial"/>
              </w:rPr>
            </w:pPr>
          </w:p>
        </w:tc>
        <w:tc>
          <w:tcPr>
            <w:tcW w:w="2460" w:type="dxa"/>
            <w:vAlign w:val="bottom"/>
          </w:tcPr>
          <w:p w14:paraId="05545E38" w14:textId="1998CBBD" w:rsidR="005A6FEA" w:rsidRPr="005A6FEA" w:rsidRDefault="005A6FEA" w:rsidP="005A6FEA">
            <w:pPr>
              <w:rPr>
                <w:rFonts w:cs="Arial"/>
              </w:rPr>
            </w:pPr>
            <w:r w:rsidRPr="005A6FEA">
              <w:rPr>
                <w:rFonts w:cs="Arial"/>
              </w:rPr>
              <w:t>Екзантема</w:t>
            </w:r>
          </w:p>
        </w:tc>
        <w:tc>
          <w:tcPr>
            <w:tcW w:w="2227" w:type="dxa"/>
            <w:vAlign w:val="bottom"/>
          </w:tcPr>
          <w:p w14:paraId="10AF4072" w14:textId="15CCDFAA" w:rsidR="005A6FEA" w:rsidRPr="005A6FEA" w:rsidRDefault="005A6FEA" w:rsidP="005A6FEA">
            <w:pPr>
              <w:rPr>
                <w:rFonts w:cs="Arial"/>
              </w:rPr>
            </w:pPr>
            <w:r w:rsidRPr="005A6FEA">
              <w:rPr>
                <w:rFonts w:cs="Arial"/>
              </w:rPr>
              <w:t>Нечести</w:t>
            </w:r>
          </w:p>
        </w:tc>
        <w:tc>
          <w:tcPr>
            <w:tcW w:w="2269" w:type="dxa"/>
            <w:vAlign w:val="bottom"/>
          </w:tcPr>
          <w:p w14:paraId="2E480E70" w14:textId="6FAD339A" w:rsidR="005A6FEA" w:rsidRPr="005A6FEA" w:rsidRDefault="005A6FEA" w:rsidP="005A6FEA">
            <w:pPr>
              <w:rPr>
                <w:rFonts w:cs="Arial"/>
              </w:rPr>
            </w:pPr>
            <w:r w:rsidRPr="005A6FEA">
              <w:rPr>
                <w:rFonts w:cs="Arial"/>
              </w:rPr>
              <w:t>-</w:t>
            </w:r>
          </w:p>
        </w:tc>
      </w:tr>
      <w:tr w:rsidR="005A6FEA" w14:paraId="1A8B91D0" w14:textId="77777777" w:rsidTr="005A6FEA">
        <w:tc>
          <w:tcPr>
            <w:tcW w:w="2620" w:type="dxa"/>
            <w:vMerge/>
          </w:tcPr>
          <w:p w14:paraId="516A77CC" w14:textId="77777777" w:rsidR="005A6FEA" w:rsidRPr="005A6FEA" w:rsidRDefault="005A6FEA" w:rsidP="005A6FEA">
            <w:pPr>
              <w:rPr>
                <w:rFonts w:cs="Arial"/>
              </w:rPr>
            </w:pPr>
          </w:p>
        </w:tc>
        <w:tc>
          <w:tcPr>
            <w:tcW w:w="2460" w:type="dxa"/>
            <w:vAlign w:val="bottom"/>
          </w:tcPr>
          <w:p w14:paraId="7C82B70E" w14:textId="62A199A6" w:rsidR="005A6FEA" w:rsidRPr="005A6FEA" w:rsidRDefault="005A6FEA" w:rsidP="005A6FEA">
            <w:pPr>
              <w:rPr>
                <w:rFonts w:cs="Arial"/>
              </w:rPr>
            </w:pPr>
            <w:r w:rsidRPr="005A6FEA">
              <w:rPr>
                <w:rFonts w:cs="Arial"/>
              </w:rPr>
              <w:t>Уртикария</w:t>
            </w:r>
          </w:p>
        </w:tc>
        <w:tc>
          <w:tcPr>
            <w:tcW w:w="2227" w:type="dxa"/>
            <w:vAlign w:val="bottom"/>
          </w:tcPr>
          <w:p w14:paraId="3DB58E25" w14:textId="6C905523" w:rsidR="005A6FEA" w:rsidRPr="005A6FEA" w:rsidRDefault="005A6FEA" w:rsidP="005A6FEA">
            <w:pPr>
              <w:rPr>
                <w:rFonts w:cs="Arial"/>
              </w:rPr>
            </w:pPr>
            <w:r w:rsidRPr="005A6FEA">
              <w:rPr>
                <w:rFonts w:cs="Arial"/>
              </w:rPr>
              <w:t>Нечести</w:t>
            </w:r>
          </w:p>
        </w:tc>
        <w:tc>
          <w:tcPr>
            <w:tcW w:w="2269" w:type="dxa"/>
            <w:vAlign w:val="bottom"/>
          </w:tcPr>
          <w:p w14:paraId="791AF73B" w14:textId="781F05C4" w:rsidR="005A6FEA" w:rsidRPr="005A6FEA" w:rsidRDefault="005A6FEA" w:rsidP="005A6FEA">
            <w:pPr>
              <w:rPr>
                <w:rFonts w:cs="Arial"/>
              </w:rPr>
            </w:pPr>
            <w:r w:rsidRPr="005A6FEA">
              <w:rPr>
                <w:rFonts w:cs="Arial"/>
              </w:rPr>
              <w:t>Нечести</w:t>
            </w:r>
          </w:p>
        </w:tc>
      </w:tr>
      <w:tr w:rsidR="005A6FEA" w14:paraId="3E345DB8" w14:textId="77777777" w:rsidTr="005A6FEA">
        <w:tc>
          <w:tcPr>
            <w:tcW w:w="2620" w:type="dxa"/>
            <w:vMerge/>
          </w:tcPr>
          <w:p w14:paraId="7765AA4E" w14:textId="77777777" w:rsidR="005A6FEA" w:rsidRPr="005A6FEA" w:rsidRDefault="005A6FEA" w:rsidP="005A6FEA">
            <w:pPr>
              <w:rPr>
                <w:rFonts w:cs="Arial"/>
              </w:rPr>
            </w:pPr>
          </w:p>
        </w:tc>
        <w:tc>
          <w:tcPr>
            <w:tcW w:w="2460" w:type="dxa"/>
            <w:vAlign w:val="bottom"/>
          </w:tcPr>
          <w:p w14:paraId="1243790F" w14:textId="592D1954" w:rsidR="005A6FEA" w:rsidRPr="005A6FEA" w:rsidRDefault="005A6FEA" w:rsidP="005A6FEA">
            <w:pPr>
              <w:rPr>
                <w:rFonts w:cs="Arial"/>
              </w:rPr>
            </w:pPr>
            <w:r w:rsidRPr="005A6FEA">
              <w:rPr>
                <w:rFonts w:cs="Arial"/>
              </w:rPr>
              <w:t>Ангионевротичен едем</w:t>
            </w:r>
          </w:p>
        </w:tc>
        <w:tc>
          <w:tcPr>
            <w:tcW w:w="2227" w:type="dxa"/>
            <w:vAlign w:val="bottom"/>
          </w:tcPr>
          <w:p w14:paraId="4187FEB4" w14:textId="32317F5D" w:rsidR="005A6FEA" w:rsidRPr="005A6FEA" w:rsidRDefault="005A6FEA" w:rsidP="005A6FEA">
            <w:pPr>
              <w:rPr>
                <w:rFonts w:cs="Arial"/>
              </w:rPr>
            </w:pPr>
            <w:r w:rsidRPr="005A6FEA">
              <w:rPr>
                <w:rFonts w:cs="Arial"/>
              </w:rPr>
              <w:t>Много редки</w:t>
            </w:r>
          </w:p>
        </w:tc>
        <w:tc>
          <w:tcPr>
            <w:tcW w:w="2269" w:type="dxa"/>
            <w:vAlign w:val="bottom"/>
          </w:tcPr>
          <w:p w14:paraId="19431975" w14:textId="2FEFD014" w:rsidR="005A6FEA" w:rsidRPr="005A6FEA" w:rsidRDefault="005A6FEA" w:rsidP="005A6FEA">
            <w:pPr>
              <w:rPr>
                <w:rFonts w:cs="Arial"/>
              </w:rPr>
            </w:pPr>
            <w:r w:rsidRPr="005A6FEA">
              <w:rPr>
                <w:rFonts w:cs="Arial"/>
              </w:rPr>
              <w:t>Редки</w:t>
            </w:r>
          </w:p>
        </w:tc>
      </w:tr>
      <w:tr w:rsidR="005A6FEA" w14:paraId="270C195D" w14:textId="77777777" w:rsidTr="005A6FEA">
        <w:tc>
          <w:tcPr>
            <w:tcW w:w="2620" w:type="dxa"/>
            <w:vMerge/>
          </w:tcPr>
          <w:p w14:paraId="79FC28DE" w14:textId="77777777" w:rsidR="005A6FEA" w:rsidRPr="005A6FEA" w:rsidRDefault="005A6FEA" w:rsidP="005A6FEA">
            <w:pPr>
              <w:rPr>
                <w:rFonts w:cs="Arial"/>
              </w:rPr>
            </w:pPr>
          </w:p>
        </w:tc>
        <w:tc>
          <w:tcPr>
            <w:tcW w:w="2460" w:type="dxa"/>
            <w:vAlign w:val="bottom"/>
          </w:tcPr>
          <w:p w14:paraId="59B8C25C" w14:textId="1E0E5913" w:rsidR="005A6FEA" w:rsidRPr="005A6FEA" w:rsidRDefault="005A6FEA" w:rsidP="005A6FEA">
            <w:pPr>
              <w:rPr>
                <w:rFonts w:cs="Arial"/>
              </w:rPr>
            </w:pPr>
            <w:r w:rsidRPr="005A6FEA">
              <w:rPr>
                <w:rFonts w:cs="Arial"/>
              </w:rPr>
              <w:t>Ексфолиативен дерматит</w:t>
            </w:r>
          </w:p>
        </w:tc>
        <w:tc>
          <w:tcPr>
            <w:tcW w:w="2227" w:type="dxa"/>
            <w:vAlign w:val="bottom"/>
          </w:tcPr>
          <w:p w14:paraId="20052B0D" w14:textId="277BDE28" w:rsidR="005A6FEA" w:rsidRPr="005A6FEA" w:rsidRDefault="005A6FEA" w:rsidP="005A6FEA">
            <w:pPr>
              <w:rPr>
                <w:rFonts w:cs="Arial"/>
              </w:rPr>
            </w:pPr>
            <w:r w:rsidRPr="005A6FEA">
              <w:rPr>
                <w:rFonts w:cs="Arial"/>
              </w:rPr>
              <w:t>Много редки</w:t>
            </w:r>
          </w:p>
        </w:tc>
        <w:tc>
          <w:tcPr>
            <w:tcW w:w="2269" w:type="dxa"/>
            <w:vAlign w:val="center"/>
          </w:tcPr>
          <w:p w14:paraId="01514D38" w14:textId="56067D78" w:rsidR="005A6FEA" w:rsidRPr="005A6FEA" w:rsidRDefault="005A6FEA" w:rsidP="005A6FEA">
            <w:pPr>
              <w:rPr>
                <w:rFonts w:cs="Arial"/>
              </w:rPr>
            </w:pPr>
            <w:r w:rsidRPr="005A6FEA">
              <w:rPr>
                <w:rFonts w:cs="Arial"/>
              </w:rPr>
              <w:t>-</w:t>
            </w:r>
          </w:p>
        </w:tc>
      </w:tr>
      <w:tr w:rsidR="005A6FEA" w14:paraId="1869A1E1" w14:textId="77777777" w:rsidTr="005A6FEA">
        <w:tc>
          <w:tcPr>
            <w:tcW w:w="2620" w:type="dxa"/>
            <w:vMerge/>
          </w:tcPr>
          <w:p w14:paraId="1635CB39" w14:textId="77777777" w:rsidR="005A6FEA" w:rsidRPr="005A6FEA" w:rsidRDefault="005A6FEA" w:rsidP="005A6FEA">
            <w:pPr>
              <w:rPr>
                <w:rFonts w:cs="Arial"/>
              </w:rPr>
            </w:pPr>
          </w:p>
        </w:tc>
        <w:tc>
          <w:tcPr>
            <w:tcW w:w="2460" w:type="dxa"/>
            <w:vAlign w:val="bottom"/>
          </w:tcPr>
          <w:p w14:paraId="28C1FECC" w14:textId="520855BC" w:rsidR="005A6FEA" w:rsidRPr="005A6FEA" w:rsidRDefault="005A6FEA" w:rsidP="005A6FEA">
            <w:pPr>
              <w:rPr>
                <w:rFonts w:cs="Arial"/>
              </w:rPr>
            </w:pPr>
            <w:r w:rsidRPr="005A6FEA">
              <w:rPr>
                <w:rFonts w:cs="Arial"/>
              </w:rPr>
              <w:t>Фоточувствителност</w:t>
            </w:r>
          </w:p>
        </w:tc>
        <w:tc>
          <w:tcPr>
            <w:tcW w:w="2227" w:type="dxa"/>
            <w:vAlign w:val="bottom"/>
          </w:tcPr>
          <w:p w14:paraId="355892F7" w14:textId="24CDF1C7" w:rsidR="005A6FEA" w:rsidRPr="005A6FEA" w:rsidRDefault="005A6FEA" w:rsidP="005A6FEA">
            <w:pPr>
              <w:rPr>
                <w:rFonts w:cs="Arial"/>
              </w:rPr>
            </w:pPr>
            <w:r w:rsidRPr="005A6FEA">
              <w:rPr>
                <w:rFonts w:cs="Arial"/>
              </w:rPr>
              <w:t>Много редки</w:t>
            </w:r>
          </w:p>
        </w:tc>
        <w:tc>
          <w:tcPr>
            <w:tcW w:w="2269" w:type="dxa"/>
            <w:vAlign w:val="center"/>
          </w:tcPr>
          <w:p w14:paraId="220AEE6D" w14:textId="0BC12907" w:rsidR="005A6FEA" w:rsidRPr="005A6FEA" w:rsidRDefault="005A6FEA" w:rsidP="005A6FEA">
            <w:pPr>
              <w:rPr>
                <w:rFonts w:cs="Arial"/>
              </w:rPr>
            </w:pPr>
            <w:r w:rsidRPr="005A6FEA">
              <w:rPr>
                <w:rFonts w:cs="Arial"/>
              </w:rPr>
              <w:t>-</w:t>
            </w:r>
          </w:p>
        </w:tc>
      </w:tr>
      <w:tr w:rsidR="005A6FEA" w14:paraId="7FCEF3A2" w14:textId="77777777" w:rsidTr="005A6FEA">
        <w:tc>
          <w:tcPr>
            <w:tcW w:w="2620" w:type="dxa"/>
            <w:vMerge/>
          </w:tcPr>
          <w:p w14:paraId="27740181" w14:textId="77777777" w:rsidR="005A6FEA" w:rsidRPr="005A6FEA" w:rsidRDefault="005A6FEA" w:rsidP="005A6FEA">
            <w:pPr>
              <w:rPr>
                <w:rFonts w:cs="Arial"/>
              </w:rPr>
            </w:pPr>
          </w:p>
        </w:tc>
        <w:tc>
          <w:tcPr>
            <w:tcW w:w="2460" w:type="dxa"/>
            <w:vAlign w:val="bottom"/>
          </w:tcPr>
          <w:p w14:paraId="286A7C02" w14:textId="0C4F9AD5" w:rsidR="005A6FEA" w:rsidRPr="005A6FEA" w:rsidRDefault="005A6FEA" w:rsidP="005A6FEA">
            <w:pPr>
              <w:rPr>
                <w:rFonts w:cs="Arial"/>
              </w:rPr>
            </w:pPr>
            <w:r w:rsidRPr="005A6FEA">
              <w:rPr>
                <w:rFonts w:cs="Arial"/>
              </w:rPr>
              <w:t xml:space="preserve">Синдром на </w:t>
            </w:r>
            <w:r w:rsidRPr="005A6FEA">
              <w:rPr>
                <w:rFonts w:cs="Arial"/>
                <w:lang w:val="en-US"/>
              </w:rPr>
              <w:t>Stevens-Johnson</w:t>
            </w:r>
          </w:p>
        </w:tc>
        <w:tc>
          <w:tcPr>
            <w:tcW w:w="2227" w:type="dxa"/>
            <w:vAlign w:val="bottom"/>
          </w:tcPr>
          <w:p w14:paraId="18241529" w14:textId="64F39413" w:rsidR="005A6FEA" w:rsidRPr="005A6FEA" w:rsidRDefault="005A6FEA" w:rsidP="005A6FEA">
            <w:pPr>
              <w:rPr>
                <w:rFonts w:cs="Arial"/>
              </w:rPr>
            </w:pPr>
            <w:r w:rsidRPr="005A6FEA">
              <w:rPr>
                <w:rFonts w:cs="Arial"/>
              </w:rPr>
              <w:t>Много редки</w:t>
            </w:r>
          </w:p>
        </w:tc>
        <w:tc>
          <w:tcPr>
            <w:tcW w:w="2269" w:type="dxa"/>
            <w:vAlign w:val="bottom"/>
          </w:tcPr>
          <w:p w14:paraId="3B4C791C" w14:textId="6F848DAB" w:rsidR="005A6FEA" w:rsidRPr="005A6FEA" w:rsidRDefault="005A6FEA" w:rsidP="005A6FEA">
            <w:pPr>
              <w:rPr>
                <w:rFonts w:cs="Arial"/>
              </w:rPr>
            </w:pPr>
            <w:r w:rsidRPr="005A6FEA">
              <w:rPr>
                <w:rFonts w:cs="Arial"/>
              </w:rPr>
              <w:t>Редки</w:t>
            </w:r>
          </w:p>
        </w:tc>
      </w:tr>
      <w:tr w:rsidR="005A6FEA" w14:paraId="36693DD1" w14:textId="77777777" w:rsidTr="005A6FEA">
        <w:tc>
          <w:tcPr>
            <w:tcW w:w="2620" w:type="dxa"/>
            <w:vMerge/>
          </w:tcPr>
          <w:p w14:paraId="416588E2" w14:textId="77777777" w:rsidR="005A6FEA" w:rsidRPr="005A6FEA" w:rsidRDefault="005A6FEA" w:rsidP="005A6FEA">
            <w:pPr>
              <w:rPr>
                <w:rFonts w:cs="Arial"/>
              </w:rPr>
            </w:pPr>
          </w:p>
        </w:tc>
        <w:tc>
          <w:tcPr>
            <w:tcW w:w="2460" w:type="dxa"/>
            <w:vAlign w:val="bottom"/>
          </w:tcPr>
          <w:p w14:paraId="6F4129D4" w14:textId="4B3BC11F" w:rsidR="005A6FEA" w:rsidRPr="005A6FEA" w:rsidRDefault="005A6FEA" w:rsidP="005A6FEA">
            <w:pPr>
              <w:rPr>
                <w:rFonts w:cs="Arial"/>
              </w:rPr>
            </w:pPr>
            <w:r w:rsidRPr="005A6FEA">
              <w:rPr>
                <w:rFonts w:cs="Arial"/>
              </w:rPr>
              <w:t>Токсична епидермална некролиза</w:t>
            </w:r>
          </w:p>
        </w:tc>
        <w:tc>
          <w:tcPr>
            <w:tcW w:w="2227" w:type="dxa"/>
            <w:vAlign w:val="bottom"/>
          </w:tcPr>
          <w:p w14:paraId="31EEA127" w14:textId="4E6CA099" w:rsidR="005A6FEA" w:rsidRPr="005A6FEA" w:rsidRDefault="005A6FEA" w:rsidP="005A6FEA">
            <w:pPr>
              <w:rPr>
                <w:rFonts w:cs="Arial"/>
              </w:rPr>
            </w:pPr>
            <w:r w:rsidRPr="005A6FEA">
              <w:rPr>
                <w:rFonts w:cs="Arial"/>
              </w:rPr>
              <w:t>С неизвестна честота</w:t>
            </w:r>
          </w:p>
        </w:tc>
        <w:tc>
          <w:tcPr>
            <w:tcW w:w="2269" w:type="dxa"/>
          </w:tcPr>
          <w:p w14:paraId="2AA927D1" w14:textId="3859DB5C" w:rsidR="005A6FEA" w:rsidRPr="005A6FEA" w:rsidRDefault="005A6FEA" w:rsidP="005A6FEA">
            <w:pPr>
              <w:rPr>
                <w:rFonts w:cs="Arial"/>
              </w:rPr>
            </w:pPr>
            <w:r w:rsidRPr="005A6FEA">
              <w:rPr>
                <w:rFonts w:cs="Arial"/>
              </w:rPr>
              <w:t>Редки</w:t>
            </w:r>
          </w:p>
        </w:tc>
      </w:tr>
      <w:tr w:rsidR="005A6FEA" w14:paraId="28CF107C" w14:textId="77777777" w:rsidTr="005A6FEA">
        <w:tc>
          <w:tcPr>
            <w:tcW w:w="2620" w:type="dxa"/>
            <w:vMerge w:val="restart"/>
          </w:tcPr>
          <w:p w14:paraId="7E7539F0" w14:textId="42D88D9F" w:rsidR="005A6FEA" w:rsidRPr="005A6FEA" w:rsidRDefault="005A6FEA" w:rsidP="005A6FEA">
            <w:pPr>
              <w:rPr>
                <w:rFonts w:cs="Arial"/>
              </w:rPr>
            </w:pPr>
            <w:r w:rsidRPr="005A6FEA">
              <w:rPr>
                <w:rFonts w:cs="Arial"/>
                <w:i/>
                <w:iCs/>
              </w:rPr>
              <w:t>Нарушения на мускулно- скелетната система и съединителната тъкан</w:t>
            </w:r>
          </w:p>
        </w:tc>
        <w:tc>
          <w:tcPr>
            <w:tcW w:w="2460" w:type="dxa"/>
            <w:vAlign w:val="bottom"/>
          </w:tcPr>
          <w:p w14:paraId="723CA32C" w14:textId="6D4DCB8E" w:rsidR="005A6FEA" w:rsidRPr="005A6FEA" w:rsidRDefault="005A6FEA" w:rsidP="005A6FEA">
            <w:pPr>
              <w:rPr>
                <w:rFonts w:cs="Arial"/>
              </w:rPr>
            </w:pPr>
            <w:r w:rsidRPr="005A6FEA">
              <w:rPr>
                <w:rFonts w:cs="Arial"/>
              </w:rPr>
              <w:t>Оток на ставите (вкл. на глезените)</w:t>
            </w:r>
          </w:p>
        </w:tc>
        <w:tc>
          <w:tcPr>
            <w:tcW w:w="2227" w:type="dxa"/>
          </w:tcPr>
          <w:p w14:paraId="1B4CB9E9" w14:textId="5C86F3E8" w:rsidR="005A6FEA" w:rsidRPr="005A6FEA" w:rsidRDefault="005A6FEA" w:rsidP="005A6FEA">
            <w:pPr>
              <w:rPr>
                <w:rFonts w:cs="Arial"/>
              </w:rPr>
            </w:pPr>
            <w:r w:rsidRPr="005A6FEA">
              <w:rPr>
                <w:rFonts w:cs="Arial"/>
              </w:rPr>
              <w:t>Чести</w:t>
            </w:r>
          </w:p>
        </w:tc>
        <w:tc>
          <w:tcPr>
            <w:tcW w:w="2269" w:type="dxa"/>
          </w:tcPr>
          <w:p w14:paraId="6984DAE9" w14:textId="4047E5B8" w:rsidR="005A6FEA" w:rsidRPr="005A6FEA" w:rsidRDefault="005A6FEA" w:rsidP="005A6FEA">
            <w:pPr>
              <w:rPr>
                <w:rFonts w:cs="Arial"/>
              </w:rPr>
            </w:pPr>
            <w:r w:rsidRPr="005A6FEA">
              <w:rPr>
                <w:rFonts w:cs="Arial"/>
              </w:rPr>
              <w:t>Чести</w:t>
            </w:r>
          </w:p>
        </w:tc>
      </w:tr>
      <w:tr w:rsidR="005A6FEA" w14:paraId="48E0C635" w14:textId="77777777" w:rsidTr="005A6FEA">
        <w:tc>
          <w:tcPr>
            <w:tcW w:w="2620" w:type="dxa"/>
            <w:vMerge/>
          </w:tcPr>
          <w:p w14:paraId="2AB837D8" w14:textId="77777777" w:rsidR="005A6FEA" w:rsidRPr="005A6FEA" w:rsidRDefault="005A6FEA" w:rsidP="005A6FEA">
            <w:pPr>
              <w:rPr>
                <w:rFonts w:cs="Arial"/>
              </w:rPr>
            </w:pPr>
          </w:p>
        </w:tc>
        <w:tc>
          <w:tcPr>
            <w:tcW w:w="2460" w:type="dxa"/>
            <w:vAlign w:val="bottom"/>
          </w:tcPr>
          <w:p w14:paraId="7843284A" w14:textId="2144A6E7" w:rsidR="005A6FEA" w:rsidRPr="005A6FEA" w:rsidRDefault="005A6FEA" w:rsidP="005A6FEA">
            <w:pPr>
              <w:rPr>
                <w:rFonts w:cs="Arial"/>
              </w:rPr>
            </w:pPr>
            <w:r w:rsidRPr="005A6FEA">
              <w:rPr>
                <w:rFonts w:cs="Arial"/>
              </w:rPr>
              <w:t>Артралгия, миалгия (вж. точка 4.4.)</w:t>
            </w:r>
          </w:p>
        </w:tc>
        <w:tc>
          <w:tcPr>
            <w:tcW w:w="2227" w:type="dxa"/>
          </w:tcPr>
          <w:p w14:paraId="436DA262" w14:textId="61C3A456" w:rsidR="005A6FEA" w:rsidRPr="005A6FEA" w:rsidRDefault="005A6FEA" w:rsidP="005A6FEA">
            <w:pPr>
              <w:rPr>
                <w:rFonts w:cs="Arial"/>
              </w:rPr>
            </w:pPr>
            <w:r w:rsidRPr="005A6FEA">
              <w:rPr>
                <w:rFonts w:cs="Arial"/>
              </w:rPr>
              <w:t>Нечести</w:t>
            </w:r>
          </w:p>
        </w:tc>
        <w:tc>
          <w:tcPr>
            <w:tcW w:w="2269" w:type="dxa"/>
          </w:tcPr>
          <w:p w14:paraId="5FFB5B0C" w14:textId="29846ED4" w:rsidR="005A6FEA" w:rsidRPr="005A6FEA" w:rsidRDefault="005A6FEA" w:rsidP="005A6FEA">
            <w:pPr>
              <w:rPr>
                <w:rFonts w:cs="Arial"/>
              </w:rPr>
            </w:pPr>
            <w:r w:rsidRPr="005A6FEA">
              <w:rPr>
                <w:rFonts w:cs="Arial"/>
              </w:rPr>
              <w:t>Чести</w:t>
            </w:r>
          </w:p>
        </w:tc>
      </w:tr>
      <w:tr w:rsidR="005A6FEA" w14:paraId="28CF5CEE" w14:textId="77777777" w:rsidTr="005A6FEA">
        <w:tc>
          <w:tcPr>
            <w:tcW w:w="2620" w:type="dxa"/>
            <w:vMerge/>
          </w:tcPr>
          <w:p w14:paraId="7220B9D7" w14:textId="77777777" w:rsidR="005A6FEA" w:rsidRPr="005A6FEA" w:rsidRDefault="005A6FEA" w:rsidP="005A6FEA">
            <w:pPr>
              <w:rPr>
                <w:rFonts w:cs="Arial"/>
              </w:rPr>
            </w:pPr>
          </w:p>
        </w:tc>
        <w:tc>
          <w:tcPr>
            <w:tcW w:w="2460" w:type="dxa"/>
            <w:vAlign w:val="bottom"/>
          </w:tcPr>
          <w:p w14:paraId="6C865E18" w14:textId="589C90F5" w:rsidR="005A6FEA" w:rsidRPr="005A6FEA" w:rsidRDefault="005A6FEA" w:rsidP="005A6FEA">
            <w:pPr>
              <w:rPr>
                <w:rFonts w:cs="Arial"/>
              </w:rPr>
            </w:pPr>
            <w:r w:rsidRPr="005A6FEA">
              <w:rPr>
                <w:rFonts w:cs="Arial"/>
              </w:rPr>
              <w:t>Мускулни крампи, мускулни спазми</w:t>
            </w:r>
          </w:p>
        </w:tc>
        <w:tc>
          <w:tcPr>
            <w:tcW w:w="2227" w:type="dxa"/>
          </w:tcPr>
          <w:p w14:paraId="79D4BB9F" w14:textId="0971EDF6" w:rsidR="005A6FEA" w:rsidRPr="005A6FEA" w:rsidRDefault="005A6FEA" w:rsidP="005A6FEA">
            <w:pPr>
              <w:rPr>
                <w:rFonts w:cs="Arial"/>
              </w:rPr>
            </w:pPr>
            <w:r w:rsidRPr="005A6FEA">
              <w:rPr>
                <w:rFonts w:cs="Arial"/>
              </w:rPr>
              <w:t>Чести</w:t>
            </w:r>
          </w:p>
        </w:tc>
        <w:tc>
          <w:tcPr>
            <w:tcW w:w="2269" w:type="dxa"/>
          </w:tcPr>
          <w:p w14:paraId="712EBB2B" w14:textId="72C29981" w:rsidR="005A6FEA" w:rsidRPr="005A6FEA" w:rsidRDefault="005A6FEA" w:rsidP="005A6FEA">
            <w:pPr>
              <w:rPr>
                <w:rFonts w:cs="Arial"/>
              </w:rPr>
            </w:pPr>
            <w:r w:rsidRPr="005A6FEA">
              <w:rPr>
                <w:rFonts w:cs="Arial"/>
              </w:rPr>
              <w:t>Чести</w:t>
            </w:r>
          </w:p>
        </w:tc>
      </w:tr>
      <w:tr w:rsidR="005A6FEA" w14:paraId="24BBAC74" w14:textId="77777777" w:rsidTr="005A6FEA">
        <w:tc>
          <w:tcPr>
            <w:tcW w:w="2620" w:type="dxa"/>
            <w:vMerge/>
          </w:tcPr>
          <w:p w14:paraId="362CD720" w14:textId="77777777" w:rsidR="005A6FEA" w:rsidRPr="005A6FEA" w:rsidRDefault="005A6FEA" w:rsidP="005A6FEA">
            <w:pPr>
              <w:rPr>
                <w:rFonts w:cs="Arial"/>
              </w:rPr>
            </w:pPr>
          </w:p>
        </w:tc>
        <w:tc>
          <w:tcPr>
            <w:tcW w:w="2460" w:type="dxa"/>
            <w:vAlign w:val="bottom"/>
          </w:tcPr>
          <w:p w14:paraId="7145B718" w14:textId="2E87F156" w:rsidR="005A6FEA" w:rsidRPr="005A6FEA" w:rsidRDefault="005A6FEA" w:rsidP="005A6FEA">
            <w:pPr>
              <w:rPr>
                <w:rFonts w:cs="Arial"/>
              </w:rPr>
            </w:pPr>
            <w:r w:rsidRPr="005A6FEA">
              <w:rPr>
                <w:rFonts w:cs="Arial"/>
              </w:rPr>
              <w:t>Болка в гърба</w:t>
            </w:r>
          </w:p>
        </w:tc>
        <w:tc>
          <w:tcPr>
            <w:tcW w:w="2227" w:type="dxa"/>
            <w:vAlign w:val="bottom"/>
          </w:tcPr>
          <w:p w14:paraId="1A8E1712" w14:textId="3042334E" w:rsidR="005A6FEA" w:rsidRPr="005A6FEA" w:rsidRDefault="005A6FEA" w:rsidP="005A6FEA">
            <w:pPr>
              <w:rPr>
                <w:rFonts w:cs="Arial"/>
              </w:rPr>
            </w:pPr>
            <w:r w:rsidRPr="005A6FEA">
              <w:rPr>
                <w:rFonts w:cs="Arial"/>
              </w:rPr>
              <w:t>Нечести</w:t>
            </w:r>
          </w:p>
        </w:tc>
        <w:tc>
          <w:tcPr>
            <w:tcW w:w="2269" w:type="dxa"/>
            <w:vAlign w:val="bottom"/>
          </w:tcPr>
          <w:p w14:paraId="5817D10C" w14:textId="76B7009D" w:rsidR="005A6FEA" w:rsidRPr="005A6FEA" w:rsidRDefault="005A6FEA" w:rsidP="005A6FEA">
            <w:pPr>
              <w:rPr>
                <w:rFonts w:cs="Arial"/>
              </w:rPr>
            </w:pPr>
            <w:r w:rsidRPr="005A6FEA">
              <w:rPr>
                <w:rFonts w:cs="Arial"/>
              </w:rPr>
              <w:t>Чести</w:t>
            </w:r>
          </w:p>
        </w:tc>
      </w:tr>
      <w:tr w:rsidR="005A6FEA" w14:paraId="6D64C2B0" w14:textId="77777777" w:rsidTr="005A6FEA">
        <w:tc>
          <w:tcPr>
            <w:tcW w:w="2620" w:type="dxa"/>
            <w:vMerge/>
          </w:tcPr>
          <w:p w14:paraId="4ED3919E" w14:textId="77777777" w:rsidR="005A6FEA" w:rsidRPr="005A6FEA" w:rsidRDefault="005A6FEA" w:rsidP="005A6FEA">
            <w:pPr>
              <w:rPr>
                <w:rFonts w:cs="Arial"/>
              </w:rPr>
            </w:pPr>
          </w:p>
        </w:tc>
        <w:tc>
          <w:tcPr>
            <w:tcW w:w="2460" w:type="dxa"/>
          </w:tcPr>
          <w:p w14:paraId="25862C12" w14:textId="659F7999" w:rsidR="005A6FEA" w:rsidRPr="005A6FEA" w:rsidRDefault="005A6FEA" w:rsidP="005A6FEA">
            <w:pPr>
              <w:rPr>
                <w:rFonts w:cs="Arial"/>
              </w:rPr>
            </w:pPr>
            <w:r w:rsidRPr="005A6FEA">
              <w:rPr>
                <w:rFonts w:cs="Arial"/>
              </w:rPr>
              <w:t>Болка в шията</w:t>
            </w:r>
          </w:p>
        </w:tc>
        <w:tc>
          <w:tcPr>
            <w:tcW w:w="2227" w:type="dxa"/>
            <w:vAlign w:val="center"/>
          </w:tcPr>
          <w:p w14:paraId="275587EE" w14:textId="3208D872" w:rsidR="005A6FEA" w:rsidRPr="005A6FEA" w:rsidRDefault="005A6FEA" w:rsidP="005A6FEA">
            <w:pPr>
              <w:rPr>
                <w:rFonts w:cs="Arial"/>
              </w:rPr>
            </w:pPr>
            <w:r w:rsidRPr="005A6FEA">
              <w:rPr>
                <w:rFonts w:cs="Arial"/>
              </w:rPr>
              <w:t>-</w:t>
            </w:r>
          </w:p>
        </w:tc>
        <w:tc>
          <w:tcPr>
            <w:tcW w:w="2269" w:type="dxa"/>
          </w:tcPr>
          <w:p w14:paraId="174C83B0" w14:textId="18645C8B" w:rsidR="005A6FEA" w:rsidRPr="005A6FEA" w:rsidRDefault="005A6FEA" w:rsidP="005A6FEA">
            <w:pPr>
              <w:rPr>
                <w:rFonts w:cs="Arial"/>
              </w:rPr>
            </w:pPr>
            <w:r w:rsidRPr="005A6FEA">
              <w:rPr>
                <w:rFonts w:cs="Arial"/>
              </w:rPr>
              <w:t>Нечести</w:t>
            </w:r>
          </w:p>
        </w:tc>
      </w:tr>
      <w:tr w:rsidR="005A6FEA" w14:paraId="76C4DF3A" w14:textId="77777777" w:rsidTr="005A6FEA">
        <w:tc>
          <w:tcPr>
            <w:tcW w:w="2620" w:type="dxa"/>
            <w:vMerge/>
          </w:tcPr>
          <w:p w14:paraId="4D8DCC47" w14:textId="77777777" w:rsidR="005A6FEA" w:rsidRPr="005A6FEA" w:rsidRDefault="005A6FEA" w:rsidP="005A6FEA">
            <w:pPr>
              <w:rPr>
                <w:rFonts w:cs="Arial"/>
              </w:rPr>
            </w:pPr>
          </w:p>
        </w:tc>
        <w:tc>
          <w:tcPr>
            <w:tcW w:w="2460" w:type="dxa"/>
            <w:vAlign w:val="bottom"/>
          </w:tcPr>
          <w:p w14:paraId="53E2A0D3" w14:textId="5D3EECC7" w:rsidR="005A6FEA" w:rsidRPr="005A6FEA" w:rsidRDefault="005A6FEA" w:rsidP="005A6FEA">
            <w:pPr>
              <w:rPr>
                <w:rFonts w:cs="Arial"/>
              </w:rPr>
            </w:pPr>
            <w:r w:rsidRPr="005A6FEA">
              <w:rPr>
                <w:rFonts w:cs="Arial"/>
              </w:rPr>
              <w:t>Болка в крайниците</w:t>
            </w:r>
          </w:p>
        </w:tc>
        <w:tc>
          <w:tcPr>
            <w:tcW w:w="2227" w:type="dxa"/>
            <w:vAlign w:val="center"/>
          </w:tcPr>
          <w:p w14:paraId="3840A11C" w14:textId="520E758B" w:rsidR="005A6FEA" w:rsidRPr="005A6FEA" w:rsidRDefault="005A6FEA" w:rsidP="005A6FEA">
            <w:pPr>
              <w:rPr>
                <w:rFonts w:cs="Arial"/>
              </w:rPr>
            </w:pPr>
            <w:r w:rsidRPr="005A6FEA">
              <w:rPr>
                <w:rFonts w:cs="Arial"/>
              </w:rPr>
              <w:t>-</w:t>
            </w:r>
          </w:p>
        </w:tc>
        <w:tc>
          <w:tcPr>
            <w:tcW w:w="2269" w:type="dxa"/>
          </w:tcPr>
          <w:p w14:paraId="22717C93" w14:textId="0FC03AE1" w:rsidR="005A6FEA" w:rsidRPr="005A6FEA" w:rsidRDefault="005A6FEA" w:rsidP="005A6FEA">
            <w:pPr>
              <w:rPr>
                <w:rFonts w:cs="Arial"/>
              </w:rPr>
            </w:pPr>
            <w:r w:rsidRPr="005A6FEA">
              <w:rPr>
                <w:rFonts w:cs="Arial"/>
              </w:rPr>
              <w:t>Чести</w:t>
            </w:r>
          </w:p>
        </w:tc>
      </w:tr>
      <w:tr w:rsidR="005A6FEA" w14:paraId="7CE8F9FD" w14:textId="77777777" w:rsidTr="005A6FEA">
        <w:tc>
          <w:tcPr>
            <w:tcW w:w="2620" w:type="dxa"/>
            <w:vMerge/>
          </w:tcPr>
          <w:p w14:paraId="79B4AD60" w14:textId="77777777" w:rsidR="005A6FEA" w:rsidRPr="005A6FEA" w:rsidRDefault="005A6FEA" w:rsidP="005A6FEA">
            <w:pPr>
              <w:rPr>
                <w:rFonts w:cs="Arial"/>
              </w:rPr>
            </w:pPr>
          </w:p>
        </w:tc>
        <w:tc>
          <w:tcPr>
            <w:tcW w:w="2460" w:type="dxa"/>
            <w:vAlign w:val="bottom"/>
          </w:tcPr>
          <w:p w14:paraId="236C3F14" w14:textId="5C9F73FF" w:rsidR="005A6FEA" w:rsidRPr="005A6FEA" w:rsidRDefault="005A6FEA" w:rsidP="005A6FEA">
            <w:pPr>
              <w:rPr>
                <w:rFonts w:cs="Arial"/>
              </w:rPr>
            </w:pPr>
            <w:r w:rsidRPr="005A6FEA">
              <w:rPr>
                <w:rFonts w:cs="Arial"/>
              </w:rPr>
              <w:t>Мускул на умора</w:t>
            </w:r>
          </w:p>
        </w:tc>
        <w:tc>
          <w:tcPr>
            <w:tcW w:w="2227" w:type="dxa"/>
            <w:vAlign w:val="center"/>
          </w:tcPr>
          <w:p w14:paraId="0ABC97D8" w14:textId="6C31E88F" w:rsidR="005A6FEA" w:rsidRPr="005A6FEA" w:rsidRDefault="005A6FEA" w:rsidP="005A6FEA">
            <w:pPr>
              <w:rPr>
                <w:rFonts w:cs="Arial"/>
              </w:rPr>
            </w:pPr>
            <w:r w:rsidRPr="005A6FEA">
              <w:rPr>
                <w:rFonts w:cs="Arial"/>
              </w:rPr>
              <w:t>-</w:t>
            </w:r>
          </w:p>
        </w:tc>
        <w:tc>
          <w:tcPr>
            <w:tcW w:w="2269" w:type="dxa"/>
          </w:tcPr>
          <w:p w14:paraId="0019E814" w14:textId="51B39781" w:rsidR="005A6FEA" w:rsidRPr="005A6FEA" w:rsidRDefault="005A6FEA" w:rsidP="005A6FEA">
            <w:pPr>
              <w:rPr>
                <w:rFonts w:cs="Arial"/>
              </w:rPr>
            </w:pPr>
            <w:r w:rsidRPr="005A6FEA">
              <w:rPr>
                <w:rFonts w:cs="Arial"/>
              </w:rPr>
              <w:t>Нечести</w:t>
            </w:r>
          </w:p>
        </w:tc>
      </w:tr>
      <w:tr w:rsidR="005A6FEA" w14:paraId="4F2EA726" w14:textId="77777777" w:rsidTr="005A6FEA">
        <w:tc>
          <w:tcPr>
            <w:tcW w:w="2620" w:type="dxa"/>
            <w:vMerge/>
          </w:tcPr>
          <w:p w14:paraId="10CB5DFE" w14:textId="77777777" w:rsidR="005A6FEA" w:rsidRPr="005A6FEA" w:rsidRDefault="005A6FEA" w:rsidP="005A6FEA">
            <w:pPr>
              <w:rPr>
                <w:rFonts w:cs="Arial"/>
              </w:rPr>
            </w:pPr>
          </w:p>
        </w:tc>
        <w:tc>
          <w:tcPr>
            <w:tcW w:w="2460" w:type="dxa"/>
            <w:vAlign w:val="bottom"/>
          </w:tcPr>
          <w:p w14:paraId="64E19CEF" w14:textId="71C81CE2" w:rsidR="005A6FEA" w:rsidRPr="005A6FEA" w:rsidRDefault="005A6FEA" w:rsidP="005A6FEA">
            <w:pPr>
              <w:rPr>
                <w:rFonts w:cs="Arial"/>
              </w:rPr>
            </w:pPr>
            <w:r w:rsidRPr="005A6FEA">
              <w:rPr>
                <w:rFonts w:cs="Arial"/>
              </w:rPr>
              <w:t>Миозит (вж. точка 4.4)</w:t>
            </w:r>
          </w:p>
        </w:tc>
        <w:tc>
          <w:tcPr>
            <w:tcW w:w="2227" w:type="dxa"/>
            <w:vAlign w:val="center"/>
          </w:tcPr>
          <w:p w14:paraId="3E4E577D" w14:textId="2508EEF5" w:rsidR="005A6FEA" w:rsidRPr="005A6FEA" w:rsidRDefault="005A6FEA" w:rsidP="005A6FEA">
            <w:pPr>
              <w:rPr>
                <w:rFonts w:cs="Arial"/>
              </w:rPr>
            </w:pPr>
            <w:r w:rsidRPr="005A6FEA">
              <w:rPr>
                <w:rFonts w:cs="Arial"/>
              </w:rPr>
              <w:t>-</w:t>
            </w:r>
          </w:p>
        </w:tc>
        <w:tc>
          <w:tcPr>
            <w:tcW w:w="2269" w:type="dxa"/>
          </w:tcPr>
          <w:p w14:paraId="5E7F2801" w14:textId="62C3F35C" w:rsidR="005A6FEA" w:rsidRPr="005A6FEA" w:rsidRDefault="005A6FEA" w:rsidP="005A6FEA">
            <w:pPr>
              <w:rPr>
                <w:rFonts w:cs="Arial"/>
              </w:rPr>
            </w:pPr>
            <w:r w:rsidRPr="005A6FEA">
              <w:rPr>
                <w:rFonts w:cs="Arial"/>
              </w:rPr>
              <w:t>Редки</w:t>
            </w:r>
          </w:p>
        </w:tc>
      </w:tr>
      <w:tr w:rsidR="005A6FEA" w14:paraId="6BC82D81" w14:textId="77777777" w:rsidTr="005A6FEA">
        <w:tc>
          <w:tcPr>
            <w:tcW w:w="2620" w:type="dxa"/>
            <w:vMerge/>
          </w:tcPr>
          <w:p w14:paraId="4BCF2F27" w14:textId="77777777" w:rsidR="005A6FEA" w:rsidRPr="005A6FEA" w:rsidRDefault="005A6FEA" w:rsidP="005A6FEA">
            <w:pPr>
              <w:rPr>
                <w:rFonts w:cs="Arial"/>
              </w:rPr>
            </w:pPr>
          </w:p>
        </w:tc>
        <w:tc>
          <w:tcPr>
            <w:tcW w:w="2460" w:type="dxa"/>
            <w:vAlign w:val="bottom"/>
          </w:tcPr>
          <w:p w14:paraId="6650B68B" w14:textId="10EC65F4" w:rsidR="005A6FEA" w:rsidRPr="005A6FEA" w:rsidRDefault="005A6FEA" w:rsidP="005A6FEA">
            <w:pPr>
              <w:rPr>
                <w:rFonts w:cs="Arial"/>
              </w:rPr>
            </w:pPr>
            <w:r w:rsidRPr="005A6FEA">
              <w:rPr>
                <w:rFonts w:cs="Arial"/>
              </w:rPr>
              <w:t>Рабдомиолиза, руптура на мускул, миопатия (вж. точка 4.4)</w:t>
            </w:r>
          </w:p>
        </w:tc>
        <w:tc>
          <w:tcPr>
            <w:tcW w:w="2227" w:type="dxa"/>
          </w:tcPr>
          <w:p w14:paraId="4177E85C" w14:textId="580FEAC6" w:rsidR="005A6FEA" w:rsidRPr="005A6FEA" w:rsidRDefault="005A6FEA" w:rsidP="005A6FEA">
            <w:pPr>
              <w:rPr>
                <w:rFonts w:cs="Arial"/>
              </w:rPr>
            </w:pPr>
            <w:r w:rsidRPr="005A6FEA">
              <w:rPr>
                <w:rFonts w:cs="Arial"/>
              </w:rPr>
              <w:t>-</w:t>
            </w:r>
          </w:p>
        </w:tc>
        <w:tc>
          <w:tcPr>
            <w:tcW w:w="2269" w:type="dxa"/>
          </w:tcPr>
          <w:p w14:paraId="3019E08C" w14:textId="75AEA36A" w:rsidR="005A6FEA" w:rsidRPr="005A6FEA" w:rsidRDefault="005A6FEA" w:rsidP="005A6FEA">
            <w:pPr>
              <w:rPr>
                <w:rFonts w:cs="Arial"/>
              </w:rPr>
            </w:pPr>
            <w:r w:rsidRPr="005A6FEA">
              <w:rPr>
                <w:rFonts w:cs="Arial"/>
              </w:rPr>
              <w:t>Редки</w:t>
            </w:r>
          </w:p>
        </w:tc>
      </w:tr>
      <w:tr w:rsidR="005A6FEA" w14:paraId="3F982626" w14:textId="77777777" w:rsidTr="005A6FEA">
        <w:tc>
          <w:tcPr>
            <w:tcW w:w="2620" w:type="dxa"/>
            <w:vMerge/>
          </w:tcPr>
          <w:p w14:paraId="7986951C" w14:textId="77777777" w:rsidR="005A6FEA" w:rsidRPr="005A6FEA" w:rsidRDefault="005A6FEA" w:rsidP="005A6FEA">
            <w:pPr>
              <w:rPr>
                <w:rFonts w:cs="Arial"/>
              </w:rPr>
            </w:pPr>
          </w:p>
        </w:tc>
        <w:tc>
          <w:tcPr>
            <w:tcW w:w="2460" w:type="dxa"/>
            <w:vAlign w:val="bottom"/>
          </w:tcPr>
          <w:p w14:paraId="3B135F10" w14:textId="47C01284" w:rsidR="005A6FEA" w:rsidRPr="005A6FEA" w:rsidRDefault="005A6FEA" w:rsidP="005A6FEA">
            <w:pPr>
              <w:rPr>
                <w:rFonts w:cs="Arial"/>
              </w:rPr>
            </w:pPr>
            <w:r w:rsidRPr="005A6FEA">
              <w:rPr>
                <w:rFonts w:cs="Arial"/>
              </w:rPr>
              <w:t>Тендинопатия, в редки случаи руптура на сухожилието</w:t>
            </w:r>
          </w:p>
        </w:tc>
        <w:tc>
          <w:tcPr>
            <w:tcW w:w="2227" w:type="dxa"/>
            <w:vAlign w:val="center"/>
          </w:tcPr>
          <w:p w14:paraId="7132C772" w14:textId="2E933948" w:rsidR="005A6FEA" w:rsidRPr="005A6FEA" w:rsidRDefault="005A6FEA" w:rsidP="005A6FEA">
            <w:pPr>
              <w:rPr>
                <w:rFonts w:cs="Arial"/>
              </w:rPr>
            </w:pPr>
            <w:r w:rsidRPr="005A6FEA">
              <w:rPr>
                <w:rFonts w:cs="Arial"/>
              </w:rPr>
              <w:t>-</w:t>
            </w:r>
          </w:p>
        </w:tc>
        <w:tc>
          <w:tcPr>
            <w:tcW w:w="2269" w:type="dxa"/>
          </w:tcPr>
          <w:p w14:paraId="441A4A10" w14:textId="61094523" w:rsidR="005A6FEA" w:rsidRPr="005A6FEA" w:rsidRDefault="005A6FEA" w:rsidP="005A6FEA">
            <w:pPr>
              <w:rPr>
                <w:rFonts w:cs="Arial"/>
              </w:rPr>
            </w:pPr>
            <w:r w:rsidRPr="005A6FEA">
              <w:rPr>
                <w:rFonts w:cs="Arial"/>
              </w:rPr>
              <w:t>Редки</w:t>
            </w:r>
          </w:p>
        </w:tc>
      </w:tr>
      <w:tr w:rsidR="005A6FEA" w14:paraId="34636EFF" w14:textId="77777777" w:rsidTr="005A6FEA">
        <w:tc>
          <w:tcPr>
            <w:tcW w:w="2620" w:type="dxa"/>
            <w:vMerge/>
          </w:tcPr>
          <w:p w14:paraId="4AFC4D94" w14:textId="77777777" w:rsidR="005A6FEA" w:rsidRPr="005A6FEA" w:rsidRDefault="005A6FEA" w:rsidP="005A6FEA">
            <w:pPr>
              <w:rPr>
                <w:rFonts w:cs="Arial"/>
              </w:rPr>
            </w:pPr>
          </w:p>
        </w:tc>
        <w:tc>
          <w:tcPr>
            <w:tcW w:w="2460" w:type="dxa"/>
            <w:vAlign w:val="bottom"/>
          </w:tcPr>
          <w:p w14:paraId="4C39156F" w14:textId="3BAE4295" w:rsidR="005A6FEA" w:rsidRPr="005A6FEA" w:rsidRDefault="005A6FEA" w:rsidP="005A6FEA">
            <w:pPr>
              <w:rPr>
                <w:rFonts w:cs="Arial"/>
              </w:rPr>
            </w:pPr>
            <w:r w:rsidRPr="005A6FEA">
              <w:rPr>
                <w:rFonts w:cs="Arial"/>
              </w:rPr>
              <w:t>Имуномедиирана некротизираща миопатия (вж. точка 4.4)</w:t>
            </w:r>
          </w:p>
        </w:tc>
        <w:tc>
          <w:tcPr>
            <w:tcW w:w="2227" w:type="dxa"/>
          </w:tcPr>
          <w:p w14:paraId="44F82807" w14:textId="77777777" w:rsidR="005A6FEA" w:rsidRPr="005A6FEA" w:rsidRDefault="005A6FEA" w:rsidP="005A6FEA">
            <w:pPr>
              <w:rPr>
                <w:rFonts w:cs="Arial"/>
              </w:rPr>
            </w:pPr>
          </w:p>
        </w:tc>
        <w:tc>
          <w:tcPr>
            <w:tcW w:w="2269" w:type="dxa"/>
          </w:tcPr>
          <w:p w14:paraId="7F24732D" w14:textId="273D1311" w:rsidR="005A6FEA" w:rsidRPr="005A6FEA" w:rsidRDefault="005A6FEA" w:rsidP="005A6FEA">
            <w:pPr>
              <w:rPr>
                <w:rFonts w:cs="Arial"/>
              </w:rPr>
            </w:pPr>
            <w:r w:rsidRPr="005A6FEA">
              <w:rPr>
                <w:rFonts w:cs="Arial"/>
              </w:rPr>
              <w:t>С неизвестна често</w:t>
            </w:r>
            <w:r w:rsidRPr="005A6FEA">
              <w:rPr>
                <w:rFonts w:cs="Arial"/>
                <w:u w:val="single"/>
              </w:rPr>
              <w:t>та</w:t>
            </w:r>
          </w:p>
        </w:tc>
      </w:tr>
      <w:tr w:rsidR="005A6FEA" w14:paraId="736D2870" w14:textId="77777777" w:rsidTr="005A6FEA">
        <w:tc>
          <w:tcPr>
            <w:tcW w:w="2620" w:type="dxa"/>
            <w:vMerge/>
          </w:tcPr>
          <w:p w14:paraId="65A60AF8" w14:textId="77777777" w:rsidR="005A6FEA" w:rsidRPr="005A6FEA" w:rsidRDefault="005A6FEA" w:rsidP="005A6FEA">
            <w:pPr>
              <w:rPr>
                <w:rFonts w:cs="Arial"/>
              </w:rPr>
            </w:pPr>
          </w:p>
        </w:tc>
        <w:tc>
          <w:tcPr>
            <w:tcW w:w="2460" w:type="dxa"/>
            <w:vAlign w:val="bottom"/>
          </w:tcPr>
          <w:p w14:paraId="2DFFC03C" w14:textId="6D112AD8" w:rsidR="005A6FEA" w:rsidRPr="005A6FEA" w:rsidRDefault="005A6FEA" w:rsidP="005A6FEA">
            <w:pPr>
              <w:rPr>
                <w:rFonts w:cs="Arial"/>
              </w:rPr>
            </w:pPr>
            <w:r w:rsidRPr="005A6FEA">
              <w:rPr>
                <w:rFonts w:cs="Arial"/>
              </w:rPr>
              <w:t>Лупус-подобен синдром</w:t>
            </w:r>
          </w:p>
        </w:tc>
        <w:tc>
          <w:tcPr>
            <w:tcW w:w="2227" w:type="dxa"/>
            <w:vAlign w:val="center"/>
          </w:tcPr>
          <w:p w14:paraId="477E861A" w14:textId="46A59F19" w:rsidR="005A6FEA" w:rsidRPr="005A6FEA" w:rsidRDefault="005A6FEA" w:rsidP="005A6FEA">
            <w:pPr>
              <w:rPr>
                <w:rFonts w:cs="Arial"/>
              </w:rPr>
            </w:pPr>
            <w:r w:rsidRPr="005A6FEA">
              <w:rPr>
                <w:rFonts w:cs="Arial"/>
              </w:rPr>
              <w:t>-</w:t>
            </w:r>
          </w:p>
        </w:tc>
        <w:tc>
          <w:tcPr>
            <w:tcW w:w="2269" w:type="dxa"/>
          </w:tcPr>
          <w:p w14:paraId="5BEB7826" w14:textId="5AD55B05" w:rsidR="005A6FEA" w:rsidRPr="005A6FEA" w:rsidRDefault="005A6FEA" w:rsidP="005A6FEA">
            <w:pPr>
              <w:rPr>
                <w:rFonts w:cs="Arial"/>
              </w:rPr>
            </w:pPr>
            <w:r w:rsidRPr="005A6FEA">
              <w:rPr>
                <w:rFonts w:cs="Arial"/>
              </w:rPr>
              <w:t>Много редки</w:t>
            </w:r>
          </w:p>
        </w:tc>
      </w:tr>
      <w:tr w:rsidR="005A6FEA" w14:paraId="1EE83AEC" w14:textId="77777777" w:rsidTr="005A6FEA">
        <w:tc>
          <w:tcPr>
            <w:tcW w:w="2620" w:type="dxa"/>
            <w:vAlign w:val="center"/>
          </w:tcPr>
          <w:p w14:paraId="3DB53A56" w14:textId="08BDD36C" w:rsidR="005A6FEA" w:rsidRPr="005A6FEA" w:rsidRDefault="005A6FEA" w:rsidP="005A6FEA">
            <w:pPr>
              <w:rPr>
                <w:rFonts w:cs="Arial"/>
              </w:rPr>
            </w:pPr>
            <w:r w:rsidRPr="005A6FEA">
              <w:rPr>
                <w:rFonts w:cs="Arial"/>
                <w:i/>
                <w:iCs/>
              </w:rPr>
              <w:t>Нарушения на бъбреците и пикочните пътища</w:t>
            </w:r>
          </w:p>
        </w:tc>
        <w:tc>
          <w:tcPr>
            <w:tcW w:w="2460" w:type="dxa"/>
          </w:tcPr>
          <w:p w14:paraId="6C8BD393" w14:textId="2C6F74DF" w:rsidR="005A6FEA" w:rsidRPr="005A6FEA" w:rsidRDefault="005A6FEA" w:rsidP="005A6FEA">
            <w:pPr>
              <w:rPr>
                <w:rFonts w:cs="Arial"/>
              </w:rPr>
            </w:pPr>
            <w:r w:rsidRPr="005A6FEA">
              <w:rPr>
                <w:rFonts w:cs="Arial"/>
              </w:rPr>
              <w:t>Нарушение на уринирането, нощно уриниране, увеличена честота на уриниране</w:t>
            </w:r>
          </w:p>
        </w:tc>
        <w:tc>
          <w:tcPr>
            <w:tcW w:w="2227" w:type="dxa"/>
          </w:tcPr>
          <w:p w14:paraId="4B40A28A" w14:textId="4AE35BAA" w:rsidR="005A6FEA" w:rsidRPr="005A6FEA" w:rsidRDefault="005A6FEA" w:rsidP="005A6FEA">
            <w:pPr>
              <w:rPr>
                <w:rFonts w:cs="Arial"/>
              </w:rPr>
            </w:pPr>
            <w:r w:rsidRPr="005A6FEA">
              <w:rPr>
                <w:rFonts w:cs="Arial"/>
              </w:rPr>
              <w:t>Нечести</w:t>
            </w:r>
          </w:p>
        </w:tc>
        <w:tc>
          <w:tcPr>
            <w:tcW w:w="2269" w:type="dxa"/>
          </w:tcPr>
          <w:p w14:paraId="09A876F5" w14:textId="0F405BA2" w:rsidR="005A6FEA" w:rsidRPr="005A6FEA" w:rsidRDefault="005A6FEA" w:rsidP="005A6FEA">
            <w:pPr>
              <w:rPr>
                <w:rFonts w:cs="Arial"/>
              </w:rPr>
            </w:pPr>
            <w:r w:rsidRPr="005A6FEA">
              <w:rPr>
                <w:rFonts w:cs="Arial"/>
              </w:rPr>
              <w:t>-</w:t>
            </w:r>
          </w:p>
        </w:tc>
      </w:tr>
      <w:tr w:rsidR="005A6FEA" w14:paraId="5DEE14CF" w14:textId="77777777" w:rsidTr="005A6FEA">
        <w:tc>
          <w:tcPr>
            <w:tcW w:w="2620" w:type="dxa"/>
            <w:vMerge w:val="restart"/>
          </w:tcPr>
          <w:p w14:paraId="4E291FC3" w14:textId="423D575D" w:rsidR="005A6FEA" w:rsidRPr="005A6FEA" w:rsidRDefault="005A6FEA" w:rsidP="005A6FEA">
            <w:pPr>
              <w:rPr>
                <w:rFonts w:cs="Arial"/>
              </w:rPr>
            </w:pPr>
            <w:r w:rsidRPr="005A6FEA">
              <w:rPr>
                <w:rFonts w:cs="Arial"/>
                <w:i/>
                <w:iCs/>
              </w:rPr>
              <w:t>Нарушения на възпроизводителната система и гърдата</w:t>
            </w:r>
          </w:p>
        </w:tc>
        <w:tc>
          <w:tcPr>
            <w:tcW w:w="2460" w:type="dxa"/>
          </w:tcPr>
          <w:p w14:paraId="1AB4663E" w14:textId="20DBD9CB" w:rsidR="005A6FEA" w:rsidRPr="005A6FEA" w:rsidRDefault="005A6FEA" w:rsidP="005A6FEA">
            <w:pPr>
              <w:rPr>
                <w:rFonts w:cs="Arial"/>
              </w:rPr>
            </w:pPr>
            <w:r w:rsidRPr="005A6FEA">
              <w:rPr>
                <w:rFonts w:cs="Arial"/>
              </w:rPr>
              <w:t>Импотентност</w:t>
            </w:r>
          </w:p>
        </w:tc>
        <w:tc>
          <w:tcPr>
            <w:tcW w:w="2227" w:type="dxa"/>
          </w:tcPr>
          <w:p w14:paraId="15C3094E" w14:textId="2D3EF8A5" w:rsidR="005A6FEA" w:rsidRPr="005A6FEA" w:rsidRDefault="005A6FEA" w:rsidP="005A6FEA">
            <w:pPr>
              <w:rPr>
                <w:rFonts w:cs="Arial"/>
              </w:rPr>
            </w:pPr>
            <w:r w:rsidRPr="005A6FEA">
              <w:rPr>
                <w:rFonts w:cs="Arial"/>
              </w:rPr>
              <w:t>Нечести</w:t>
            </w:r>
          </w:p>
        </w:tc>
        <w:tc>
          <w:tcPr>
            <w:tcW w:w="2269" w:type="dxa"/>
          </w:tcPr>
          <w:p w14:paraId="7648B253" w14:textId="63D598BF" w:rsidR="005A6FEA" w:rsidRPr="005A6FEA" w:rsidRDefault="005A6FEA" w:rsidP="005A6FEA">
            <w:pPr>
              <w:rPr>
                <w:rFonts w:cs="Arial"/>
              </w:rPr>
            </w:pPr>
            <w:r w:rsidRPr="005A6FEA">
              <w:rPr>
                <w:rFonts w:cs="Arial"/>
              </w:rPr>
              <w:t>Нечести</w:t>
            </w:r>
          </w:p>
        </w:tc>
      </w:tr>
      <w:tr w:rsidR="005A6FEA" w14:paraId="4C138F6A" w14:textId="77777777" w:rsidTr="005A6FEA">
        <w:tc>
          <w:tcPr>
            <w:tcW w:w="2620" w:type="dxa"/>
            <w:vMerge/>
          </w:tcPr>
          <w:p w14:paraId="11A13061" w14:textId="77777777" w:rsidR="005A6FEA" w:rsidRPr="005A6FEA" w:rsidRDefault="005A6FEA" w:rsidP="005A6FEA">
            <w:pPr>
              <w:rPr>
                <w:rFonts w:cs="Arial"/>
              </w:rPr>
            </w:pPr>
          </w:p>
        </w:tc>
        <w:tc>
          <w:tcPr>
            <w:tcW w:w="2460" w:type="dxa"/>
          </w:tcPr>
          <w:p w14:paraId="6FC9B148" w14:textId="1451CA2E" w:rsidR="005A6FEA" w:rsidRPr="005A6FEA" w:rsidRDefault="005A6FEA" w:rsidP="005A6FEA">
            <w:pPr>
              <w:rPr>
                <w:rFonts w:cs="Arial"/>
              </w:rPr>
            </w:pPr>
            <w:r w:rsidRPr="005A6FEA">
              <w:rPr>
                <w:rFonts w:cs="Arial"/>
              </w:rPr>
              <w:t>Гинекомастия</w:t>
            </w:r>
          </w:p>
        </w:tc>
        <w:tc>
          <w:tcPr>
            <w:tcW w:w="2227" w:type="dxa"/>
          </w:tcPr>
          <w:p w14:paraId="27A31244" w14:textId="20C604AE" w:rsidR="005A6FEA" w:rsidRPr="005A6FEA" w:rsidRDefault="005A6FEA" w:rsidP="005A6FEA">
            <w:pPr>
              <w:rPr>
                <w:rFonts w:cs="Arial"/>
              </w:rPr>
            </w:pPr>
            <w:r w:rsidRPr="005A6FEA">
              <w:rPr>
                <w:rFonts w:cs="Arial"/>
              </w:rPr>
              <w:t>Нечести</w:t>
            </w:r>
          </w:p>
        </w:tc>
        <w:tc>
          <w:tcPr>
            <w:tcW w:w="2269" w:type="dxa"/>
          </w:tcPr>
          <w:p w14:paraId="36007EF7" w14:textId="67AE4300" w:rsidR="005A6FEA" w:rsidRPr="005A6FEA" w:rsidRDefault="005A6FEA" w:rsidP="005A6FEA">
            <w:pPr>
              <w:rPr>
                <w:rFonts w:cs="Arial"/>
              </w:rPr>
            </w:pPr>
            <w:r w:rsidRPr="005A6FEA">
              <w:rPr>
                <w:rFonts w:cs="Arial"/>
              </w:rPr>
              <w:t>Много редки</w:t>
            </w:r>
          </w:p>
        </w:tc>
      </w:tr>
      <w:tr w:rsidR="005A6FEA" w14:paraId="63714D56" w14:textId="77777777" w:rsidTr="005A6FEA">
        <w:tc>
          <w:tcPr>
            <w:tcW w:w="2620" w:type="dxa"/>
            <w:vMerge w:val="restart"/>
          </w:tcPr>
          <w:p w14:paraId="2571AC80" w14:textId="464D6479" w:rsidR="005A6FEA" w:rsidRPr="005A6FEA" w:rsidRDefault="005A6FEA" w:rsidP="005A6FEA">
            <w:pPr>
              <w:rPr>
                <w:rFonts w:cs="Arial"/>
              </w:rPr>
            </w:pPr>
            <w:r w:rsidRPr="005A6FEA">
              <w:rPr>
                <w:rFonts w:cs="Arial"/>
                <w:i/>
                <w:iCs/>
              </w:rPr>
              <w:t>Общи нарушения и ефекти на мястото на приложение</w:t>
            </w:r>
          </w:p>
        </w:tc>
        <w:tc>
          <w:tcPr>
            <w:tcW w:w="2460" w:type="dxa"/>
          </w:tcPr>
          <w:p w14:paraId="14F37FEC" w14:textId="234D5542" w:rsidR="005A6FEA" w:rsidRPr="005A6FEA" w:rsidRDefault="005A6FEA" w:rsidP="005A6FEA">
            <w:pPr>
              <w:rPr>
                <w:rFonts w:cs="Arial"/>
              </w:rPr>
            </w:pPr>
            <w:r w:rsidRPr="005A6FEA">
              <w:rPr>
                <w:rFonts w:cs="Arial"/>
              </w:rPr>
              <w:t>Отоци</w:t>
            </w:r>
          </w:p>
        </w:tc>
        <w:tc>
          <w:tcPr>
            <w:tcW w:w="2227" w:type="dxa"/>
          </w:tcPr>
          <w:p w14:paraId="5C7F36E8" w14:textId="68CC7AEC" w:rsidR="005A6FEA" w:rsidRPr="005A6FEA" w:rsidRDefault="005A6FEA" w:rsidP="005A6FEA">
            <w:pPr>
              <w:rPr>
                <w:rFonts w:cs="Arial"/>
              </w:rPr>
            </w:pPr>
            <w:r w:rsidRPr="005A6FEA">
              <w:rPr>
                <w:rFonts w:cs="Arial"/>
              </w:rPr>
              <w:t>Много чести</w:t>
            </w:r>
          </w:p>
        </w:tc>
        <w:tc>
          <w:tcPr>
            <w:tcW w:w="2269" w:type="dxa"/>
          </w:tcPr>
          <w:p w14:paraId="176A48A3" w14:textId="0794A78C" w:rsidR="005A6FEA" w:rsidRPr="005A6FEA" w:rsidRDefault="005A6FEA" w:rsidP="005A6FEA">
            <w:pPr>
              <w:rPr>
                <w:rFonts w:cs="Arial"/>
              </w:rPr>
            </w:pPr>
            <w:r w:rsidRPr="005A6FEA">
              <w:rPr>
                <w:rFonts w:cs="Arial"/>
              </w:rPr>
              <w:t>Нечести</w:t>
            </w:r>
          </w:p>
        </w:tc>
      </w:tr>
      <w:tr w:rsidR="005A6FEA" w14:paraId="00B630D0" w14:textId="77777777" w:rsidTr="005A6FEA">
        <w:tc>
          <w:tcPr>
            <w:tcW w:w="2620" w:type="dxa"/>
            <w:vMerge/>
          </w:tcPr>
          <w:p w14:paraId="0CB0B7F5" w14:textId="77777777" w:rsidR="005A6FEA" w:rsidRPr="005A6FEA" w:rsidRDefault="005A6FEA" w:rsidP="005A6FEA">
            <w:pPr>
              <w:rPr>
                <w:rFonts w:cs="Arial"/>
              </w:rPr>
            </w:pPr>
          </w:p>
        </w:tc>
        <w:tc>
          <w:tcPr>
            <w:tcW w:w="2460" w:type="dxa"/>
          </w:tcPr>
          <w:p w14:paraId="728DF211" w14:textId="6CEC6A57" w:rsidR="005A6FEA" w:rsidRPr="005A6FEA" w:rsidRDefault="005A6FEA" w:rsidP="005A6FEA">
            <w:pPr>
              <w:rPr>
                <w:rFonts w:cs="Arial"/>
              </w:rPr>
            </w:pPr>
            <w:r w:rsidRPr="005A6FEA">
              <w:rPr>
                <w:rFonts w:cs="Arial"/>
              </w:rPr>
              <w:t>Периферен оток</w:t>
            </w:r>
          </w:p>
        </w:tc>
        <w:tc>
          <w:tcPr>
            <w:tcW w:w="2227" w:type="dxa"/>
          </w:tcPr>
          <w:p w14:paraId="4A8C5BA1" w14:textId="44B88C8F" w:rsidR="005A6FEA" w:rsidRPr="005A6FEA" w:rsidRDefault="005A6FEA" w:rsidP="005A6FEA">
            <w:pPr>
              <w:rPr>
                <w:rFonts w:cs="Arial"/>
              </w:rPr>
            </w:pPr>
            <w:r w:rsidRPr="005A6FEA">
              <w:rPr>
                <w:rFonts w:cs="Arial"/>
              </w:rPr>
              <w:t>-</w:t>
            </w:r>
          </w:p>
        </w:tc>
        <w:tc>
          <w:tcPr>
            <w:tcW w:w="2269" w:type="dxa"/>
          </w:tcPr>
          <w:p w14:paraId="05A4073C" w14:textId="76F514A6" w:rsidR="005A6FEA" w:rsidRPr="005A6FEA" w:rsidRDefault="005A6FEA" w:rsidP="005A6FEA">
            <w:pPr>
              <w:rPr>
                <w:rFonts w:cs="Arial"/>
              </w:rPr>
            </w:pPr>
            <w:r w:rsidRPr="005A6FEA">
              <w:rPr>
                <w:rFonts w:cs="Arial"/>
              </w:rPr>
              <w:t>Нечести</w:t>
            </w:r>
          </w:p>
        </w:tc>
      </w:tr>
      <w:tr w:rsidR="005A6FEA" w14:paraId="3AE07665" w14:textId="77777777" w:rsidTr="005A6FEA">
        <w:tc>
          <w:tcPr>
            <w:tcW w:w="2620" w:type="dxa"/>
            <w:vMerge/>
          </w:tcPr>
          <w:p w14:paraId="687B4EE3" w14:textId="77777777" w:rsidR="005A6FEA" w:rsidRPr="005A6FEA" w:rsidRDefault="005A6FEA" w:rsidP="005A6FEA">
            <w:pPr>
              <w:rPr>
                <w:rFonts w:cs="Arial"/>
              </w:rPr>
            </w:pPr>
          </w:p>
        </w:tc>
        <w:tc>
          <w:tcPr>
            <w:tcW w:w="2460" w:type="dxa"/>
          </w:tcPr>
          <w:p w14:paraId="5D8E4490" w14:textId="3326282E" w:rsidR="005A6FEA" w:rsidRPr="005A6FEA" w:rsidRDefault="005A6FEA" w:rsidP="005A6FEA">
            <w:pPr>
              <w:rPr>
                <w:rFonts w:cs="Arial"/>
              </w:rPr>
            </w:pPr>
            <w:r w:rsidRPr="005A6FEA">
              <w:rPr>
                <w:rFonts w:cs="Arial"/>
              </w:rPr>
              <w:t>Умора</w:t>
            </w:r>
          </w:p>
        </w:tc>
        <w:tc>
          <w:tcPr>
            <w:tcW w:w="2227" w:type="dxa"/>
          </w:tcPr>
          <w:p w14:paraId="35E93569" w14:textId="59E03A8F" w:rsidR="005A6FEA" w:rsidRPr="005A6FEA" w:rsidRDefault="005A6FEA" w:rsidP="005A6FEA">
            <w:pPr>
              <w:rPr>
                <w:rFonts w:cs="Arial"/>
              </w:rPr>
            </w:pPr>
            <w:r w:rsidRPr="005A6FEA">
              <w:rPr>
                <w:rFonts w:cs="Arial"/>
              </w:rPr>
              <w:t>Чести</w:t>
            </w:r>
          </w:p>
        </w:tc>
        <w:tc>
          <w:tcPr>
            <w:tcW w:w="2269" w:type="dxa"/>
          </w:tcPr>
          <w:p w14:paraId="4EB2C29A" w14:textId="0A337597" w:rsidR="005A6FEA" w:rsidRPr="005A6FEA" w:rsidRDefault="005A6FEA" w:rsidP="005A6FEA">
            <w:pPr>
              <w:rPr>
                <w:rFonts w:cs="Arial"/>
              </w:rPr>
            </w:pPr>
            <w:r w:rsidRPr="005A6FEA">
              <w:rPr>
                <w:rFonts w:cs="Arial"/>
              </w:rPr>
              <w:t>Нечести</w:t>
            </w:r>
          </w:p>
        </w:tc>
      </w:tr>
      <w:tr w:rsidR="005A6FEA" w14:paraId="7929A451" w14:textId="77777777" w:rsidTr="005A6FEA">
        <w:tc>
          <w:tcPr>
            <w:tcW w:w="2620" w:type="dxa"/>
            <w:vMerge/>
          </w:tcPr>
          <w:p w14:paraId="49330B6B" w14:textId="77777777" w:rsidR="005A6FEA" w:rsidRPr="005A6FEA" w:rsidRDefault="005A6FEA" w:rsidP="005A6FEA">
            <w:pPr>
              <w:rPr>
                <w:rFonts w:cs="Arial"/>
              </w:rPr>
            </w:pPr>
          </w:p>
        </w:tc>
        <w:tc>
          <w:tcPr>
            <w:tcW w:w="2460" w:type="dxa"/>
          </w:tcPr>
          <w:p w14:paraId="4649D5F2" w14:textId="7332DC12" w:rsidR="005A6FEA" w:rsidRPr="005A6FEA" w:rsidRDefault="005A6FEA" w:rsidP="005A6FEA">
            <w:pPr>
              <w:rPr>
                <w:rFonts w:cs="Arial"/>
              </w:rPr>
            </w:pPr>
            <w:r w:rsidRPr="005A6FEA">
              <w:rPr>
                <w:rFonts w:cs="Arial"/>
              </w:rPr>
              <w:t>Гръдна болка</w:t>
            </w:r>
          </w:p>
        </w:tc>
        <w:tc>
          <w:tcPr>
            <w:tcW w:w="2227" w:type="dxa"/>
          </w:tcPr>
          <w:p w14:paraId="19A18919" w14:textId="0131A3EA" w:rsidR="005A6FEA" w:rsidRPr="005A6FEA" w:rsidRDefault="005A6FEA" w:rsidP="005A6FEA">
            <w:pPr>
              <w:rPr>
                <w:rFonts w:cs="Arial"/>
              </w:rPr>
            </w:pPr>
            <w:r w:rsidRPr="005A6FEA">
              <w:rPr>
                <w:rFonts w:cs="Arial"/>
              </w:rPr>
              <w:t>Нечести</w:t>
            </w:r>
          </w:p>
        </w:tc>
        <w:tc>
          <w:tcPr>
            <w:tcW w:w="2269" w:type="dxa"/>
          </w:tcPr>
          <w:p w14:paraId="651531F0" w14:textId="686A07C5" w:rsidR="005A6FEA" w:rsidRPr="005A6FEA" w:rsidRDefault="005A6FEA" w:rsidP="005A6FEA">
            <w:pPr>
              <w:rPr>
                <w:rFonts w:cs="Arial"/>
              </w:rPr>
            </w:pPr>
            <w:r w:rsidRPr="005A6FEA">
              <w:rPr>
                <w:rFonts w:cs="Arial"/>
              </w:rPr>
              <w:t>Нечести</w:t>
            </w:r>
          </w:p>
        </w:tc>
      </w:tr>
      <w:tr w:rsidR="005A6FEA" w14:paraId="2E8F189E" w14:textId="77777777" w:rsidTr="005A6FEA">
        <w:tc>
          <w:tcPr>
            <w:tcW w:w="2620" w:type="dxa"/>
            <w:vMerge/>
          </w:tcPr>
          <w:p w14:paraId="208D7C3C" w14:textId="77777777" w:rsidR="005A6FEA" w:rsidRPr="005A6FEA" w:rsidRDefault="005A6FEA" w:rsidP="005A6FEA">
            <w:pPr>
              <w:rPr>
                <w:rFonts w:cs="Arial"/>
              </w:rPr>
            </w:pPr>
          </w:p>
        </w:tc>
        <w:tc>
          <w:tcPr>
            <w:tcW w:w="2460" w:type="dxa"/>
          </w:tcPr>
          <w:p w14:paraId="6EE3D3AD" w14:textId="46B90083" w:rsidR="005A6FEA" w:rsidRPr="005A6FEA" w:rsidRDefault="005A6FEA" w:rsidP="005A6FEA">
            <w:pPr>
              <w:rPr>
                <w:rFonts w:cs="Arial"/>
              </w:rPr>
            </w:pPr>
            <w:r w:rsidRPr="005A6FEA">
              <w:rPr>
                <w:rFonts w:cs="Arial"/>
              </w:rPr>
              <w:t>Астения</w:t>
            </w:r>
          </w:p>
        </w:tc>
        <w:tc>
          <w:tcPr>
            <w:tcW w:w="2227" w:type="dxa"/>
          </w:tcPr>
          <w:p w14:paraId="353C7CF0" w14:textId="42556EC4" w:rsidR="005A6FEA" w:rsidRPr="005A6FEA" w:rsidRDefault="005A6FEA" w:rsidP="005A6FEA">
            <w:pPr>
              <w:rPr>
                <w:rFonts w:cs="Arial"/>
              </w:rPr>
            </w:pPr>
            <w:r w:rsidRPr="005A6FEA">
              <w:rPr>
                <w:rFonts w:cs="Arial"/>
              </w:rPr>
              <w:t>Чести</w:t>
            </w:r>
          </w:p>
        </w:tc>
        <w:tc>
          <w:tcPr>
            <w:tcW w:w="2269" w:type="dxa"/>
          </w:tcPr>
          <w:p w14:paraId="6C91C067" w14:textId="6287327D" w:rsidR="005A6FEA" w:rsidRPr="005A6FEA" w:rsidRDefault="005A6FEA" w:rsidP="005A6FEA">
            <w:pPr>
              <w:rPr>
                <w:rFonts w:cs="Arial"/>
              </w:rPr>
            </w:pPr>
            <w:r w:rsidRPr="005A6FEA">
              <w:rPr>
                <w:rFonts w:cs="Arial"/>
              </w:rPr>
              <w:t>Нечести</w:t>
            </w:r>
          </w:p>
        </w:tc>
      </w:tr>
      <w:tr w:rsidR="005A6FEA" w14:paraId="60340A44" w14:textId="77777777" w:rsidTr="005A6FEA">
        <w:tc>
          <w:tcPr>
            <w:tcW w:w="2620" w:type="dxa"/>
            <w:vMerge/>
          </w:tcPr>
          <w:p w14:paraId="095672CD" w14:textId="77777777" w:rsidR="005A6FEA" w:rsidRPr="005A6FEA" w:rsidRDefault="005A6FEA" w:rsidP="005A6FEA">
            <w:pPr>
              <w:rPr>
                <w:rFonts w:cs="Arial"/>
              </w:rPr>
            </w:pPr>
          </w:p>
        </w:tc>
        <w:tc>
          <w:tcPr>
            <w:tcW w:w="2460" w:type="dxa"/>
          </w:tcPr>
          <w:p w14:paraId="547ED93F" w14:textId="77A8C4B7" w:rsidR="005A6FEA" w:rsidRPr="005A6FEA" w:rsidRDefault="005A6FEA" w:rsidP="005A6FEA">
            <w:pPr>
              <w:rPr>
                <w:rFonts w:cs="Arial"/>
              </w:rPr>
            </w:pPr>
            <w:r w:rsidRPr="005A6FEA">
              <w:rPr>
                <w:rFonts w:cs="Arial"/>
              </w:rPr>
              <w:t>Болка</w:t>
            </w:r>
          </w:p>
        </w:tc>
        <w:tc>
          <w:tcPr>
            <w:tcW w:w="2227" w:type="dxa"/>
          </w:tcPr>
          <w:p w14:paraId="21611743" w14:textId="208FA27C" w:rsidR="005A6FEA" w:rsidRPr="005A6FEA" w:rsidRDefault="005A6FEA" w:rsidP="005A6FEA">
            <w:pPr>
              <w:rPr>
                <w:rFonts w:cs="Arial"/>
              </w:rPr>
            </w:pPr>
            <w:r w:rsidRPr="005A6FEA">
              <w:rPr>
                <w:rFonts w:cs="Arial"/>
              </w:rPr>
              <w:t>Нечести</w:t>
            </w:r>
          </w:p>
        </w:tc>
        <w:tc>
          <w:tcPr>
            <w:tcW w:w="2269" w:type="dxa"/>
          </w:tcPr>
          <w:p w14:paraId="24C622DC" w14:textId="41592838" w:rsidR="005A6FEA" w:rsidRPr="005A6FEA" w:rsidRDefault="005A6FEA" w:rsidP="005A6FEA">
            <w:pPr>
              <w:rPr>
                <w:rFonts w:cs="Arial"/>
              </w:rPr>
            </w:pPr>
            <w:r w:rsidRPr="005A6FEA">
              <w:rPr>
                <w:rFonts w:cs="Arial"/>
              </w:rPr>
              <w:t>-</w:t>
            </w:r>
          </w:p>
        </w:tc>
      </w:tr>
      <w:tr w:rsidR="005A6FEA" w14:paraId="236A7262" w14:textId="77777777" w:rsidTr="005A6FEA">
        <w:tc>
          <w:tcPr>
            <w:tcW w:w="2620" w:type="dxa"/>
            <w:vMerge/>
          </w:tcPr>
          <w:p w14:paraId="14C6D95B" w14:textId="77777777" w:rsidR="005A6FEA" w:rsidRPr="005A6FEA" w:rsidRDefault="005A6FEA" w:rsidP="005A6FEA">
            <w:pPr>
              <w:rPr>
                <w:rFonts w:cs="Arial"/>
              </w:rPr>
            </w:pPr>
          </w:p>
        </w:tc>
        <w:tc>
          <w:tcPr>
            <w:tcW w:w="2460" w:type="dxa"/>
          </w:tcPr>
          <w:p w14:paraId="2B8D393F" w14:textId="1A044050" w:rsidR="005A6FEA" w:rsidRPr="005A6FEA" w:rsidRDefault="005A6FEA" w:rsidP="005A6FEA">
            <w:pPr>
              <w:rPr>
                <w:rFonts w:cs="Arial"/>
              </w:rPr>
            </w:pPr>
            <w:r w:rsidRPr="005A6FEA">
              <w:rPr>
                <w:rFonts w:cs="Arial"/>
              </w:rPr>
              <w:t>Неразположение</w:t>
            </w:r>
          </w:p>
        </w:tc>
        <w:tc>
          <w:tcPr>
            <w:tcW w:w="2227" w:type="dxa"/>
          </w:tcPr>
          <w:p w14:paraId="63DA00C6" w14:textId="3023FFC0" w:rsidR="005A6FEA" w:rsidRPr="005A6FEA" w:rsidRDefault="005A6FEA" w:rsidP="005A6FEA">
            <w:pPr>
              <w:rPr>
                <w:rFonts w:cs="Arial"/>
              </w:rPr>
            </w:pPr>
            <w:r w:rsidRPr="005A6FEA">
              <w:rPr>
                <w:rFonts w:cs="Arial"/>
              </w:rPr>
              <w:t>Нечести</w:t>
            </w:r>
          </w:p>
        </w:tc>
        <w:tc>
          <w:tcPr>
            <w:tcW w:w="2269" w:type="dxa"/>
          </w:tcPr>
          <w:p w14:paraId="3D5C926F" w14:textId="7017358D" w:rsidR="005A6FEA" w:rsidRPr="005A6FEA" w:rsidRDefault="005A6FEA" w:rsidP="005A6FEA">
            <w:pPr>
              <w:rPr>
                <w:rFonts w:cs="Arial"/>
              </w:rPr>
            </w:pPr>
            <w:r w:rsidRPr="005A6FEA">
              <w:rPr>
                <w:rFonts w:cs="Arial"/>
              </w:rPr>
              <w:t>Нечести</w:t>
            </w:r>
          </w:p>
        </w:tc>
      </w:tr>
      <w:tr w:rsidR="005A6FEA" w14:paraId="7B6DE9AC" w14:textId="77777777" w:rsidTr="005A6FEA">
        <w:tc>
          <w:tcPr>
            <w:tcW w:w="2620" w:type="dxa"/>
            <w:vMerge/>
          </w:tcPr>
          <w:p w14:paraId="12980297" w14:textId="77777777" w:rsidR="005A6FEA" w:rsidRPr="005A6FEA" w:rsidRDefault="005A6FEA" w:rsidP="005A6FEA">
            <w:pPr>
              <w:rPr>
                <w:rFonts w:cs="Arial"/>
              </w:rPr>
            </w:pPr>
          </w:p>
        </w:tc>
        <w:tc>
          <w:tcPr>
            <w:tcW w:w="2460" w:type="dxa"/>
          </w:tcPr>
          <w:p w14:paraId="6CA81991" w14:textId="456E4308" w:rsidR="005A6FEA" w:rsidRPr="005A6FEA" w:rsidRDefault="005A6FEA" w:rsidP="005A6FEA">
            <w:pPr>
              <w:rPr>
                <w:rFonts w:cs="Arial"/>
              </w:rPr>
            </w:pPr>
            <w:r w:rsidRPr="005A6FEA">
              <w:rPr>
                <w:rFonts w:cs="Arial"/>
              </w:rPr>
              <w:t>Пирексия</w:t>
            </w:r>
          </w:p>
        </w:tc>
        <w:tc>
          <w:tcPr>
            <w:tcW w:w="2227" w:type="dxa"/>
          </w:tcPr>
          <w:p w14:paraId="07E9D128" w14:textId="320E5775" w:rsidR="005A6FEA" w:rsidRPr="005A6FEA" w:rsidRDefault="005A6FEA" w:rsidP="005A6FEA">
            <w:pPr>
              <w:rPr>
                <w:rFonts w:cs="Arial"/>
              </w:rPr>
            </w:pPr>
            <w:r w:rsidRPr="005A6FEA">
              <w:rPr>
                <w:rFonts w:cs="Arial"/>
              </w:rPr>
              <w:t>-</w:t>
            </w:r>
          </w:p>
        </w:tc>
        <w:tc>
          <w:tcPr>
            <w:tcW w:w="2269" w:type="dxa"/>
          </w:tcPr>
          <w:p w14:paraId="30099A36" w14:textId="6B3DFD44" w:rsidR="005A6FEA" w:rsidRPr="005A6FEA" w:rsidRDefault="005A6FEA" w:rsidP="005A6FEA">
            <w:pPr>
              <w:rPr>
                <w:rFonts w:cs="Arial"/>
              </w:rPr>
            </w:pPr>
            <w:r w:rsidRPr="005A6FEA">
              <w:rPr>
                <w:rFonts w:cs="Arial"/>
              </w:rPr>
              <w:t>Нечести</w:t>
            </w:r>
          </w:p>
        </w:tc>
      </w:tr>
      <w:tr w:rsidR="005A6FEA" w14:paraId="07EDD544" w14:textId="77777777" w:rsidTr="005A6FEA">
        <w:tc>
          <w:tcPr>
            <w:tcW w:w="2620" w:type="dxa"/>
            <w:vMerge w:val="restart"/>
          </w:tcPr>
          <w:p w14:paraId="201B75C3" w14:textId="2214600F" w:rsidR="005A6FEA" w:rsidRPr="005A6FEA" w:rsidRDefault="005A6FEA" w:rsidP="005A6FEA">
            <w:pPr>
              <w:rPr>
                <w:rFonts w:cs="Arial"/>
              </w:rPr>
            </w:pPr>
            <w:r w:rsidRPr="005A6FEA">
              <w:rPr>
                <w:rFonts w:cs="Arial"/>
                <w:i/>
                <w:iCs/>
              </w:rPr>
              <w:lastRenderedPageBreak/>
              <w:t>Изследвания</w:t>
            </w:r>
          </w:p>
        </w:tc>
        <w:tc>
          <w:tcPr>
            <w:tcW w:w="2460" w:type="dxa"/>
          </w:tcPr>
          <w:p w14:paraId="588172DC" w14:textId="442A0AC5" w:rsidR="005A6FEA" w:rsidRPr="005A6FEA" w:rsidRDefault="005A6FEA" w:rsidP="005A6FEA">
            <w:pPr>
              <w:rPr>
                <w:rFonts w:cs="Arial"/>
              </w:rPr>
            </w:pPr>
            <w:r w:rsidRPr="005A6FEA">
              <w:rPr>
                <w:rFonts w:cs="Arial"/>
              </w:rPr>
              <w:t>Повишени стойности на чернодробните ензими, аланин аминотрансфераза и аспартат аминотрансфераза (най-често съвпадащи с холестаза)</w:t>
            </w:r>
          </w:p>
        </w:tc>
        <w:tc>
          <w:tcPr>
            <w:tcW w:w="2227" w:type="dxa"/>
          </w:tcPr>
          <w:p w14:paraId="79204486" w14:textId="1BEC0528" w:rsidR="005A6FEA" w:rsidRPr="005A6FEA" w:rsidRDefault="005A6FEA" w:rsidP="005A6FEA">
            <w:pPr>
              <w:rPr>
                <w:rFonts w:cs="Arial"/>
              </w:rPr>
            </w:pPr>
            <w:r w:rsidRPr="005A6FEA">
              <w:rPr>
                <w:rFonts w:cs="Arial"/>
              </w:rPr>
              <w:t>Много редки</w:t>
            </w:r>
          </w:p>
        </w:tc>
        <w:tc>
          <w:tcPr>
            <w:tcW w:w="2269" w:type="dxa"/>
          </w:tcPr>
          <w:p w14:paraId="65F1CA61" w14:textId="488E7DFD" w:rsidR="005A6FEA" w:rsidRPr="005A6FEA" w:rsidRDefault="005A6FEA" w:rsidP="005A6FEA">
            <w:pPr>
              <w:rPr>
                <w:rFonts w:cs="Arial"/>
              </w:rPr>
            </w:pPr>
            <w:r w:rsidRPr="005A6FEA">
              <w:rPr>
                <w:rFonts w:cs="Arial"/>
              </w:rPr>
              <w:t>Чести</w:t>
            </w:r>
          </w:p>
        </w:tc>
      </w:tr>
      <w:tr w:rsidR="005A6FEA" w14:paraId="24D26006" w14:textId="77777777" w:rsidTr="005A6FEA">
        <w:tc>
          <w:tcPr>
            <w:tcW w:w="2620" w:type="dxa"/>
            <w:vMerge/>
          </w:tcPr>
          <w:p w14:paraId="6F168C4F" w14:textId="77777777" w:rsidR="005A6FEA" w:rsidRPr="005A6FEA" w:rsidRDefault="005A6FEA" w:rsidP="005A6FEA">
            <w:pPr>
              <w:rPr>
                <w:rFonts w:cs="Arial"/>
              </w:rPr>
            </w:pPr>
          </w:p>
        </w:tc>
        <w:tc>
          <w:tcPr>
            <w:tcW w:w="2460" w:type="dxa"/>
          </w:tcPr>
          <w:p w14:paraId="4F11A890" w14:textId="1D841E11" w:rsidR="005A6FEA" w:rsidRPr="005A6FEA" w:rsidRDefault="005A6FEA" w:rsidP="005A6FEA">
            <w:pPr>
              <w:rPr>
                <w:rFonts w:cs="Arial"/>
              </w:rPr>
            </w:pPr>
            <w:r w:rsidRPr="005A6FEA">
              <w:rPr>
                <w:rFonts w:cs="Arial"/>
              </w:rPr>
              <w:t>Повишен КК в кръвта (вж. точка 4.4)</w:t>
            </w:r>
          </w:p>
        </w:tc>
        <w:tc>
          <w:tcPr>
            <w:tcW w:w="2227" w:type="dxa"/>
          </w:tcPr>
          <w:p w14:paraId="737C6B82" w14:textId="70822CC4" w:rsidR="005A6FEA" w:rsidRPr="005A6FEA" w:rsidRDefault="005A6FEA" w:rsidP="005A6FEA">
            <w:pPr>
              <w:rPr>
                <w:rFonts w:cs="Arial"/>
              </w:rPr>
            </w:pPr>
            <w:r w:rsidRPr="005A6FEA">
              <w:rPr>
                <w:rFonts w:cs="Arial"/>
              </w:rPr>
              <w:t>-</w:t>
            </w:r>
          </w:p>
        </w:tc>
        <w:tc>
          <w:tcPr>
            <w:tcW w:w="2269" w:type="dxa"/>
          </w:tcPr>
          <w:p w14:paraId="07355A35" w14:textId="4CFC5D0E" w:rsidR="005A6FEA" w:rsidRPr="005A6FEA" w:rsidRDefault="005A6FEA" w:rsidP="005A6FEA">
            <w:pPr>
              <w:rPr>
                <w:rFonts w:cs="Arial"/>
              </w:rPr>
            </w:pPr>
            <w:r w:rsidRPr="005A6FEA">
              <w:rPr>
                <w:rFonts w:cs="Arial"/>
              </w:rPr>
              <w:t>Чести</w:t>
            </w:r>
          </w:p>
        </w:tc>
      </w:tr>
      <w:tr w:rsidR="005A6FEA" w14:paraId="68939BCE" w14:textId="77777777" w:rsidTr="005A6FEA">
        <w:tc>
          <w:tcPr>
            <w:tcW w:w="2620" w:type="dxa"/>
            <w:vMerge/>
          </w:tcPr>
          <w:p w14:paraId="4DAB3006" w14:textId="77777777" w:rsidR="005A6FEA" w:rsidRPr="005A6FEA" w:rsidRDefault="005A6FEA" w:rsidP="005A6FEA">
            <w:pPr>
              <w:rPr>
                <w:rFonts w:cs="Arial"/>
              </w:rPr>
            </w:pPr>
          </w:p>
        </w:tc>
        <w:tc>
          <w:tcPr>
            <w:tcW w:w="2460" w:type="dxa"/>
          </w:tcPr>
          <w:p w14:paraId="3B5E3304" w14:textId="088AB3B0" w:rsidR="005A6FEA" w:rsidRPr="005A6FEA" w:rsidRDefault="005A6FEA" w:rsidP="005A6FEA">
            <w:pPr>
              <w:rPr>
                <w:rFonts w:cs="Arial"/>
              </w:rPr>
            </w:pPr>
            <w:r w:rsidRPr="005A6FEA">
              <w:rPr>
                <w:rFonts w:cs="Arial"/>
              </w:rPr>
              <w:t>Левкоцити в урината</w:t>
            </w:r>
          </w:p>
        </w:tc>
        <w:tc>
          <w:tcPr>
            <w:tcW w:w="2227" w:type="dxa"/>
          </w:tcPr>
          <w:p w14:paraId="27D7FC51" w14:textId="4C1C12FF" w:rsidR="005A6FEA" w:rsidRPr="005A6FEA" w:rsidRDefault="005A6FEA" w:rsidP="005A6FEA">
            <w:pPr>
              <w:rPr>
                <w:rFonts w:cs="Arial"/>
              </w:rPr>
            </w:pPr>
            <w:r w:rsidRPr="005A6FEA">
              <w:rPr>
                <w:rFonts w:cs="Arial"/>
              </w:rPr>
              <w:t>-</w:t>
            </w:r>
          </w:p>
        </w:tc>
        <w:tc>
          <w:tcPr>
            <w:tcW w:w="2269" w:type="dxa"/>
          </w:tcPr>
          <w:p w14:paraId="23F77D6E" w14:textId="6C1192FB" w:rsidR="005A6FEA" w:rsidRPr="005A6FEA" w:rsidRDefault="005A6FEA" w:rsidP="005A6FEA">
            <w:pPr>
              <w:rPr>
                <w:rFonts w:cs="Arial"/>
              </w:rPr>
            </w:pPr>
            <w:r w:rsidRPr="005A6FEA">
              <w:rPr>
                <w:rFonts w:cs="Arial"/>
              </w:rPr>
              <w:t>Нечести</w:t>
            </w:r>
          </w:p>
        </w:tc>
      </w:tr>
    </w:tbl>
    <w:p w14:paraId="12DB3F01" w14:textId="77777777" w:rsidR="005A6FEA" w:rsidRPr="005A6FEA" w:rsidRDefault="005A6FEA" w:rsidP="005A6FEA">
      <w:pPr>
        <w:spacing w:line="240" w:lineRule="auto"/>
        <w:rPr>
          <w:rFonts w:eastAsia="Times New Roman" w:cs="Arial"/>
          <w:lang w:eastAsia="bg-BG"/>
        </w:rPr>
      </w:pPr>
      <w:r w:rsidRPr="005A6FEA">
        <w:rPr>
          <w:rFonts w:eastAsia="Times New Roman" w:cs="Arial"/>
          <w:color w:val="000000"/>
          <w:lang w:eastAsia="bg-BG"/>
        </w:rPr>
        <w:t xml:space="preserve">*захарен диабет е наблюдаване при някой статини: честотата ще зависи от наличието или липсата на рискови фактори (глюкоза на гладно ≥ 5,6 </w:t>
      </w:r>
      <w:r w:rsidRPr="005A6FEA">
        <w:rPr>
          <w:rFonts w:eastAsia="Times New Roman" w:cs="Arial"/>
          <w:color w:val="000000"/>
          <w:lang w:val="en-US"/>
        </w:rPr>
        <w:t xml:space="preserve">mmol/L, </w:t>
      </w:r>
      <w:r w:rsidRPr="005A6FEA">
        <w:rPr>
          <w:rFonts w:eastAsia="Times New Roman" w:cs="Arial"/>
          <w:color w:val="000000"/>
          <w:lang w:eastAsia="bg-BG"/>
        </w:rPr>
        <w:t xml:space="preserve">ИТТ &gt; 30 </w:t>
      </w:r>
      <w:r w:rsidRPr="005A6FEA">
        <w:rPr>
          <w:rFonts w:eastAsia="Times New Roman" w:cs="Arial"/>
          <w:color w:val="000000"/>
          <w:lang w:val="en-US"/>
        </w:rPr>
        <w:t>kg/m</w:t>
      </w:r>
      <w:r w:rsidRPr="005A6FEA">
        <w:rPr>
          <w:rFonts w:eastAsia="Times New Roman" w:cs="Arial"/>
          <w:color w:val="000000"/>
          <w:vertAlign w:val="superscript"/>
          <w:lang w:val="en-US"/>
        </w:rPr>
        <w:t>2</w:t>
      </w:r>
      <w:r w:rsidRPr="005A6FEA">
        <w:rPr>
          <w:rFonts w:eastAsia="Times New Roman" w:cs="Arial"/>
          <w:color w:val="000000"/>
          <w:lang w:val="en-US"/>
        </w:rPr>
        <w:t xml:space="preserve"> </w:t>
      </w:r>
      <w:r w:rsidRPr="005A6FEA">
        <w:rPr>
          <w:rFonts w:eastAsia="Times New Roman" w:cs="Arial"/>
          <w:color w:val="000000"/>
          <w:lang w:eastAsia="bg-BG"/>
        </w:rPr>
        <w:t>повишени триглицериди, анамнеза за хипертония).</w:t>
      </w:r>
    </w:p>
    <w:p w14:paraId="155CF188" w14:textId="77777777" w:rsidR="005A6FEA" w:rsidRPr="005A6FEA" w:rsidRDefault="005A6FEA" w:rsidP="005A6FEA">
      <w:pPr>
        <w:spacing w:line="240" w:lineRule="auto"/>
        <w:rPr>
          <w:rFonts w:eastAsia="Times New Roman" w:cs="Arial"/>
          <w:color w:val="000000"/>
          <w:u w:val="single"/>
          <w:lang w:eastAsia="bg-BG"/>
        </w:rPr>
      </w:pPr>
    </w:p>
    <w:p w14:paraId="000CD485" w14:textId="7D934221" w:rsidR="005A6FEA" w:rsidRPr="005A6FEA" w:rsidRDefault="005A6FEA" w:rsidP="005A6FEA">
      <w:pPr>
        <w:spacing w:line="240" w:lineRule="auto"/>
        <w:rPr>
          <w:rFonts w:eastAsia="Times New Roman" w:cs="Arial"/>
          <w:lang w:eastAsia="bg-BG"/>
        </w:rPr>
      </w:pPr>
      <w:r w:rsidRPr="005A6FEA">
        <w:rPr>
          <w:rFonts w:eastAsia="Times New Roman" w:cs="Arial"/>
          <w:color w:val="000000"/>
          <w:u w:val="single"/>
          <w:lang w:eastAsia="bg-BG"/>
        </w:rPr>
        <w:t>Съобщаване на подозирани нежелани реакции</w:t>
      </w:r>
    </w:p>
    <w:p w14:paraId="43E3C48F" w14:textId="0741ACEA" w:rsidR="0091385D" w:rsidRPr="005A6FEA" w:rsidRDefault="005A6FEA" w:rsidP="005A6FEA">
      <w:pPr>
        <w:rPr>
          <w:rFonts w:cs="Arial"/>
        </w:rPr>
      </w:pPr>
      <w:r w:rsidRPr="005A6FE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 агенция по лекарствата ул., Дамян Груев” № 8, 1303 София, тел.: +35 928903417, уебсайт: </w:t>
      </w:r>
      <w:hyperlink r:id="rId5" w:history="1">
        <w:r w:rsidRPr="005A6FEA">
          <w:rPr>
            <w:rFonts w:eastAsia="Times New Roman" w:cs="Arial"/>
            <w:color w:val="000000"/>
            <w:u w:val="single"/>
            <w:lang w:val="en-US"/>
          </w:rPr>
          <w:t>www.bda.bg</w:t>
        </w:r>
      </w:hyperlink>
      <w:r w:rsidRPr="005A6FEA">
        <w:rPr>
          <w:rFonts w:eastAsia="Times New Roman" w:cs="Arial"/>
          <w:color w:val="000000"/>
          <w:lang w:val="en-US"/>
        </w:rPr>
        <w:t>.</w:t>
      </w:r>
    </w:p>
    <w:p w14:paraId="76D70A0E" w14:textId="77777777" w:rsidR="003718D2" w:rsidRPr="0091385D" w:rsidRDefault="003718D2"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23CAACA" w14:textId="77777777"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Липсва информация за предозиране на амлодипин/аторвастатин при хора.</w:t>
      </w:r>
    </w:p>
    <w:p w14:paraId="012647C7" w14:textId="77777777" w:rsidR="005A6FEA" w:rsidRPr="005A6FEA" w:rsidRDefault="005A6FEA" w:rsidP="005A6FEA">
      <w:pPr>
        <w:spacing w:line="240" w:lineRule="auto"/>
        <w:rPr>
          <w:rFonts w:eastAsia="Times New Roman" w:cs="Arial"/>
          <w:color w:val="000000"/>
          <w:u w:val="single"/>
          <w:lang w:eastAsia="bg-BG"/>
        </w:rPr>
      </w:pPr>
    </w:p>
    <w:p w14:paraId="1C70F8FA" w14:textId="4BA12C1E" w:rsidR="005A6FEA" w:rsidRPr="00CC0DA2" w:rsidRDefault="005A6FEA" w:rsidP="00CC0DA2">
      <w:pPr>
        <w:pStyle w:val="Heading3"/>
        <w:rPr>
          <w:rFonts w:eastAsia="Times New Roman"/>
          <w:u w:val="single"/>
          <w:lang w:eastAsia="bg-BG"/>
        </w:rPr>
      </w:pPr>
      <w:r w:rsidRPr="00CC0DA2">
        <w:rPr>
          <w:rFonts w:eastAsia="Times New Roman"/>
          <w:u w:val="single"/>
          <w:lang w:eastAsia="bg-BG"/>
        </w:rPr>
        <w:t>Амлодипин</w:t>
      </w:r>
    </w:p>
    <w:p w14:paraId="6DEA0F2F" w14:textId="77777777" w:rsidR="005A6FEA" w:rsidRPr="005A6FEA" w:rsidRDefault="005A6FEA" w:rsidP="005A6FEA">
      <w:pPr>
        <w:spacing w:line="240" w:lineRule="auto"/>
        <w:rPr>
          <w:rFonts w:eastAsia="Times New Roman" w:cs="Arial"/>
          <w:color w:val="000000"/>
          <w:lang w:eastAsia="bg-BG"/>
        </w:rPr>
      </w:pPr>
    </w:p>
    <w:p w14:paraId="350C5062" w14:textId="349C5EB5"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Сведенията за целенасочено предозиране на амлодипин при хора са ограничени. Значителното предозиране може да доведе до твърде силна периферна вазодилатация и възможна рефлекторна тахикардия. Докладвани са изразена и вероятно продължителна системна хипотония водеща до, и включваща, шок с фатален изход. Предизвиканата от предозиране на амлодипин хипотония изисква мониториране в кардиологично отделение за интензивно лечение. За възстановяване на съдовия тонус и кръвното налягане може да бъде използван вазоконстриктор. Тъй като амлодипин е силно свързан с протеините, не е вероятно диализата да бъде от полза.</w:t>
      </w:r>
    </w:p>
    <w:p w14:paraId="31DF396D" w14:textId="77777777" w:rsidR="005A6FEA" w:rsidRPr="005A6FEA" w:rsidRDefault="005A6FEA" w:rsidP="005A6FEA">
      <w:pPr>
        <w:spacing w:line="240" w:lineRule="auto"/>
        <w:rPr>
          <w:rFonts w:eastAsia="Times New Roman" w:cs="Arial"/>
          <w:color w:val="000000"/>
          <w:u w:val="single"/>
          <w:lang w:eastAsia="bg-BG"/>
        </w:rPr>
      </w:pPr>
    </w:p>
    <w:p w14:paraId="347496F8" w14:textId="475563B7" w:rsidR="005A6FEA" w:rsidRPr="00CC0DA2" w:rsidRDefault="005A6FEA" w:rsidP="00CC0DA2">
      <w:pPr>
        <w:pStyle w:val="Heading3"/>
        <w:rPr>
          <w:rFonts w:eastAsia="Times New Roman"/>
          <w:u w:val="single"/>
          <w:lang w:eastAsia="bg-BG"/>
        </w:rPr>
      </w:pPr>
      <w:r w:rsidRPr="00CC0DA2">
        <w:rPr>
          <w:rFonts w:eastAsia="Times New Roman"/>
          <w:u w:val="single"/>
          <w:lang w:eastAsia="bg-BG"/>
        </w:rPr>
        <w:t>Аторвастатин</w:t>
      </w:r>
    </w:p>
    <w:p w14:paraId="4241B9F1" w14:textId="77777777" w:rsidR="005A6FEA" w:rsidRPr="005A6FEA" w:rsidRDefault="005A6FEA" w:rsidP="005A6FEA">
      <w:pPr>
        <w:spacing w:line="240" w:lineRule="auto"/>
        <w:rPr>
          <w:rFonts w:eastAsia="Times New Roman" w:cs="Arial"/>
          <w:color w:val="000000"/>
          <w:lang w:eastAsia="bg-BG"/>
        </w:rPr>
      </w:pPr>
    </w:p>
    <w:p w14:paraId="0F0079CB" w14:textId="11ACE08E" w:rsidR="0091385D"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Няма специфично лечение при предозиране на аторвастатин. В случай на предозиране, пациентът трябва да бъде лекуван симптоматично и да се приложат необходимите поддържащи</w:t>
      </w:r>
      <w:r>
        <w:rPr>
          <w:rFonts w:eastAsia="Times New Roman" w:cs="Arial"/>
          <w:sz w:val="24"/>
          <w:szCs w:val="24"/>
          <w:lang w:eastAsia="bg-BG"/>
        </w:rPr>
        <w:t xml:space="preserve"> </w:t>
      </w:r>
      <w:r w:rsidRPr="005A6FEA">
        <w:rPr>
          <w:rFonts w:eastAsia="Times New Roman" w:cs="Arial"/>
          <w:color w:val="000000"/>
          <w:lang w:eastAsia="bg-BG"/>
        </w:rPr>
        <w:t>мерки. Трябва да се мониторират чернодробните функционални тестове и нивата на серумната</w:t>
      </w:r>
      <w:r>
        <w:rPr>
          <w:rFonts w:eastAsia="Times New Roman" w:cs="Arial"/>
          <w:color w:val="000000"/>
          <w:lang w:eastAsia="bg-BG"/>
        </w:rPr>
        <w:t xml:space="preserve"> </w:t>
      </w:r>
      <w:r>
        <w:t>КК. Поради високата степен на свързване на лекарството с плазмените протеини, малко вероятно е хемодиализата да повиши значително клирънса на аторвастатин.</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09FB894" w14:textId="77777777"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 xml:space="preserve">Фармакогералевтична група: липидопонижаващи средства, </w:t>
      </w:r>
      <w:r w:rsidRPr="005A6FEA">
        <w:rPr>
          <w:rFonts w:eastAsia="Times New Roman" w:cs="Arial"/>
          <w:color w:val="000000"/>
          <w:lang w:val="en-US"/>
        </w:rPr>
        <w:t>HMG</w:t>
      </w:r>
      <w:r w:rsidRPr="005A6FEA">
        <w:rPr>
          <w:rFonts w:eastAsia="Times New Roman" w:cs="Arial"/>
          <w:color w:val="000000"/>
          <w:lang w:eastAsia="bg-BG"/>
        </w:rPr>
        <w:t>-СоА-редуктазни инхибитори, други комбинации, АТС код: С10ВХ03</w:t>
      </w:r>
    </w:p>
    <w:p w14:paraId="3D944EFF" w14:textId="77777777" w:rsidR="005A6FEA" w:rsidRPr="005A6FEA" w:rsidRDefault="005A6FEA" w:rsidP="005A6FEA">
      <w:pPr>
        <w:spacing w:line="240" w:lineRule="auto"/>
        <w:rPr>
          <w:rFonts w:eastAsia="Times New Roman" w:cs="Arial"/>
          <w:color w:val="000000"/>
          <w:lang w:eastAsia="bg-BG"/>
        </w:rPr>
      </w:pPr>
    </w:p>
    <w:p w14:paraId="3A78F2DD" w14:textId="78966B03"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 xml:space="preserve">Атордапин има двоен механизъм на действие - действието на дихидропиридиновия калциев антагонист (антагонист на калциевия йон или блокер на бавните канали) амлодипин </w:t>
      </w:r>
      <w:r w:rsidRPr="005A6FEA">
        <w:rPr>
          <w:rFonts w:eastAsia="Times New Roman" w:cs="Arial"/>
          <w:i/>
          <w:iCs/>
          <w:color w:val="000000"/>
          <w:lang w:eastAsia="bg-BG"/>
        </w:rPr>
        <w:t xml:space="preserve">и </w:t>
      </w:r>
      <w:r w:rsidRPr="005A6FEA">
        <w:rPr>
          <w:rFonts w:eastAsia="Times New Roman" w:cs="Arial"/>
          <w:color w:val="000000"/>
          <w:lang w:eastAsia="bg-BG"/>
        </w:rPr>
        <w:t xml:space="preserve">инхибирането на </w:t>
      </w:r>
      <w:r w:rsidRPr="005A6FEA">
        <w:rPr>
          <w:rFonts w:eastAsia="Times New Roman" w:cs="Arial"/>
          <w:color w:val="000000"/>
          <w:lang w:val="en-US"/>
        </w:rPr>
        <w:t>HMG</w:t>
      </w:r>
      <w:r w:rsidRPr="005A6FEA">
        <w:rPr>
          <w:rFonts w:eastAsia="Times New Roman" w:cs="Arial"/>
          <w:color w:val="000000"/>
          <w:lang w:eastAsia="bg-BG"/>
        </w:rPr>
        <w:t xml:space="preserve">-СоА-редуктазата от аторвастатин. Компонентът амлодипин на Атордапин инхибира трансмембранното навлизане на калциевите йони в съдовата гладка мускулатура и сърдечния мускул. Съставката аторвастатин на Атордапин е селективен, компетитивен инхибитор на </w:t>
      </w:r>
      <w:r w:rsidRPr="005A6FEA">
        <w:rPr>
          <w:rFonts w:eastAsia="Times New Roman" w:cs="Arial"/>
          <w:color w:val="000000"/>
          <w:lang w:val="en-US"/>
        </w:rPr>
        <w:t>HMG</w:t>
      </w:r>
      <w:r w:rsidRPr="005A6FEA">
        <w:rPr>
          <w:rFonts w:eastAsia="Times New Roman" w:cs="Arial"/>
          <w:color w:val="000000"/>
          <w:lang w:eastAsia="bg-BG"/>
        </w:rPr>
        <w:t>-СоА-редуктазата, скоростоопределящия ензим, който превръща 3-хидрокси-3-метилглутарил-коензим А до мевалонат, прекурсор на стеролите, включително на холестерола.</w:t>
      </w:r>
    </w:p>
    <w:p w14:paraId="18E83572" w14:textId="77777777" w:rsidR="005A6FEA" w:rsidRPr="005A6FEA" w:rsidRDefault="005A6FEA" w:rsidP="005A6FEA">
      <w:pPr>
        <w:spacing w:line="240" w:lineRule="auto"/>
        <w:rPr>
          <w:rFonts w:eastAsia="Times New Roman" w:cs="Arial"/>
          <w:color w:val="000000"/>
          <w:lang w:eastAsia="bg-BG"/>
        </w:rPr>
      </w:pPr>
    </w:p>
    <w:p w14:paraId="4D09D948" w14:textId="7DA75EAE"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При прилагане на амлодипин/аторвастатин не е наблюдавано изменение в ефекта на амлодипин върху систолното кръвно налягане, в сравнение със самостоятелно приложен амлодипин.</w:t>
      </w:r>
    </w:p>
    <w:p w14:paraId="6A14B6A2" w14:textId="77777777" w:rsidR="005A6FEA" w:rsidRPr="005A6FEA" w:rsidRDefault="005A6FEA" w:rsidP="005A6FEA">
      <w:pPr>
        <w:spacing w:line="240" w:lineRule="auto"/>
        <w:rPr>
          <w:rFonts w:eastAsia="Times New Roman" w:cs="Arial"/>
          <w:color w:val="000000"/>
          <w:lang w:eastAsia="bg-BG"/>
        </w:rPr>
      </w:pPr>
    </w:p>
    <w:p w14:paraId="0DE18690" w14:textId="1F571030"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 xml:space="preserve">По същия начин, при прилагане на амлодипин/аторвастатин не е наблюдавано изменение в ефекта на аторвастатин върху </w:t>
      </w:r>
      <w:r w:rsidRPr="005A6FEA">
        <w:rPr>
          <w:rFonts w:eastAsia="Times New Roman" w:cs="Arial"/>
          <w:color w:val="000000"/>
          <w:lang w:val="en-US"/>
        </w:rPr>
        <w:t>LDL</w:t>
      </w:r>
      <w:r w:rsidRPr="005A6FEA">
        <w:rPr>
          <w:rFonts w:eastAsia="Times New Roman" w:cs="Arial"/>
          <w:color w:val="000000"/>
          <w:lang w:eastAsia="bg-BG"/>
        </w:rPr>
        <w:t>-холестерола, в сравнение със самостоятелно приложен аторвастатин.</w:t>
      </w:r>
    </w:p>
    <w:p w14:paraId="5E90DE16" w14:textId="77777777" w:rsidR="005A6FEA" w:rsidRPr="005A6FEA" w:rsidRDefault="005A6FEA" w:rsidP="005A6FEA">
      <w:pPr>
        <w:spacing w:line="240" w:lineRule="auto"/>
        <w:rPr>
          <w:rFonts w:eastAsia="Times New Roman" w:cs="Arial"/>
          <w:b/>
          <w:bCs/>
          <w:color w:val="000000"/>
          <w:lang w:eastAsia="bg-BG"/>
        </w:rPr>
      </w:pPr>
    </w:p>
    <w:p w14:paraId="1FF3E8E7" w14:textId="37AF63B5" w:rsidR="005A6FEA" w:rsidRPr="005A6FEA" w:rsidRDefault="005A6FEA" w:rsidP="005A6FEA">
      <w:pPr>
        <w:spacing w:line="240" w:lineRule="auto"/>
        <w:rPr>
          <w:rFonts w:eastAsia="Times New Roman" w:cs="Arial"/>
          <w:sz w:val="24"/>
          <w:szCs w:val="24"/>
          <w:lang w:eastAsia="bg-BG"/>
        </w:rPr>
      </w:pPr>
      <w:r w:rsidRPr="005A6FEA">
        <w:rPr>
          <w:rFonts w:eastAsia="Times New Roman" w:cs="Arial"/>
          <w:b/>
          <w:bCs/>
          <w:color w:val="000000"/>
          <w:lang w:eastAsia="bg-BG"/>
        </w:rPr>
        <w:t xml:space="preserve">Англо-Скандинавско Проучване за Сърдечни Резултати </w:t>
      </w:r>
      <w:r w:rsidRPr="005A6FEA">
        <w:rPr>
          <w:rFonts w:eastAsia="Times New Roman" w:cs="Arial"/>
          <w:color w:val="000000"/>
          <w:lang w:val="en-US"/>
        </w:rPr>
        <w:t xml:space="preserve">(Anglo-Scandinavian Cardiac Outcomes Trial - ASCOT) </w:t>
      </w:r>
      <w:r w:rsidRPr="005A6FEA">
        <w:rPr>
          <w:rFonts w:eastAsia="Times New Roman" w:cs="Arial"/>
          <w:color w:val="000000"/>
          <w:lang w:eastAsia="bg-BG"/>
        </w:rPr>
        <w:t xml:space="preserve">е рандомизирано проучване </w:t>
      </w:r>
      <w:r w:rsidRPr="005A6FEA">
        <w:rPr>
          <w:rFonts w:eastAsia="Times New Roman" w:cs="Arial"/>
          <w:color w:val="000000"/>
          <w:lang w:val="en-US"/>
        </w:rPr>
        <w:t xml:space="preserve">c 2x2 </w:t>
      </w:r>
      <w:r w:rsidRPr="005A6FEA">
        <w:rPr>
          <w:rFonts w:eastAsia="Times New Roman" w:cs="Arial"/>
          <w:color w:val="000000"/>
          <w:lang w:eastAsia="bg-BG"/>
        </w:rPr>
        <w:t xml:space="preserve">факториален дизайн, сравняващо два антихипертензивни режима при общо 19 257 пациенти (понижаващо кръвното налягане рамо - </w:t>
      </w:r>
      <w:r w:rsidRPr="005A6FEA">
        <w:rPr>
          <w:rFonts w:eastAsia="Times New Roman" w:cs="Arial"/>
          <w:color w:val="000000"/>
          <w:lang w:val="en-US"/>
        </w:rPr>
        <w:t xml:space="preserve">ASCOT-BPLA), </w:t>
      </w:r>
      <w:r w:rsidRPr="005A6FEA">
        <w:rPr>
          <w:rFonts w:eastAsia="Times New Roman" w:cs="Arial"/>
          <w:color w:val="000000"/>
          <w:lang w:eastAsia="bg-BG"/>
        </w:rPr>
        <w:t xml:space="preserve">както и ефекта от добавянето на 10 </w:t>
      </w:r>
      <w:r w:rsidRPr="005A6FEA">
        <w:rPr>
          <w:rFonts w:eastAsia="Times New Roman" w:cs="Arial"/>
          <w:color w:val="000000"/>
          <w:lang w:val="en-US"/>
        </w:rPr>
        <w:t xml:space="preserve">mg </w:t>
      </w:r>
      <w:r w:rsidRPr="005A6FEA">
        <w:rPr>
          <w:rFonts w:eastAsia="Times New Roman" w:cs="Arial"/>
          <w:color w:val="000000"/>
          <w:lang w:eastAsia="bg-BG"/>
        </w:rPr>
        <w:t xml:space="preserve">аторвастатин, в сравнение с </w:t>
      </w:r>
      <w:r w:rsidRPr="005A6FEA">
        <w:rPr>
          <w:rFonts w:eastAsia="Times New Roman" w:cs="Arial"/>
          <w:i/>
          <w:iCs/>
          <w:color w:val="000000"/>
          <w:lang w:eastAsia="bg-BG"/>
        </w:rPr>
        <w:t>плацебо</w:t>
      </w:r>
      <w:r w:rsidRPr="005A6FEA">
        <w:rPr>
          <w:rFonts w:eastAsia="Times New Roman" w:cs="Arial"/>
          <w:color w:val="000000"/>
          <w:lang w:eastAsia="bg-BG"/>
        </w:rPr>
        <w:t xml:space="preserve"> при 10 305 пациенти (липидопонижаващо рамо </w:t>
      </w:r>
      <w:r w:rsidRPr="005A6FEA">
        <w:rPr>
          <w:rFonts w:eastAsia="Times New Roman" w:cs="Arial"/>
          <w:color w:val="000000"/>
          <w:lang w:val="en-US"/>
        </w:rPr>
        <w:t xml:space="preserve">ASCOT-LLA) </w:t>
      </w:r>
      <w:r w:rsidRPr="005A6FEA">
        <w:rPr>
          <w:rFonts w:eastAsia="Times New Roman" w:cs="Arial"/>
          <w:color w:val="000000"/>
          <w:lang w:eastAsia="bg-BG"/>
        </w:rPr>
        <w:t>върху фатални и нефатални коронарни събития.</w:t>
      </w:r>
    </w:p>
    <w:p w14:paraId="2AB9813A" w14:textId="77777777" w:rsidR="005A6FEA" w:rsidRPr="005A6FEA" w:rsidRDefault="005A6FEA" w:rsidP="005A6FEA">
      <w:pPr>
        <w:spacing w:line="240" w:lineRule="auto"/>
        <w:rPr>
          <w:rFonts w:eastAsia="Times New Roman" w:cs="Arial"/>
          <w:color w:val="000000"/>
          <w:lang w:eastAsia="bg-BG"/>
        </w:rPr>
      </w:pPr>
    </w:p>
    <w:p w14:paraId="6B3AAE4C" w14:textId="76A4C8D5"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 xml:space="preserve">Ефектът на аторвастатин върху фатални и нефатални коронарни събития е оценен в рандомизирано, двойно сляпо, плацебо-контролирано проучване </w:t>
      </w:r>
      <w:r w:rsidRPr="005A6FEA">
        <w:rPr>
          <w:rFonts w:eastAsia="Times New Roman" w:cs="Arial"/>
          <w:color w:val="000000"/>
          <w:lang w:val="en-US"/>
        </w:rPr>
        <w:t xml:space="preserve">(ASCOT-LLA) </w:t>
      </w:r>
      <w:r w:rsidRPr="005A6FEA">
        <w:rPr>
          <w:rFonts w:eastAsia="Times New Roman" w:cs="Arial"/>
          <w:color w:val="000000"/>
          <w:lang w:eastAsia="bg-BG"/>
        </w:rPr>
        <w:t xml:space="preserve">при 10 305 пациенти с хипертония на възраст от 40 до 79 години без предхождащ миокарден инфаркт или лечение за стенокардия и с нива на общ холестерол &lt; 6,5 </w:t>
      </w:r>
      <w:r w:rsidRPr="005A6FEA">
        <w:rPr>
          <w:rFonts w:eastAsia="Times New Roman" w:cs="Arial"/>
          <w:color w:val="000000"/>
          <w:lang w:val="en-US"/>
        </w:rPr>
        <w:t xml:space="preserve">mmol/l </w:t>
      </w:r>
      <w:r w:rsidRPr="005A6FEA">
        <w:rPr>
          <w:rFonts w:eastAsia="Times New Roman" w:cs="Arial"/>
          <w:color w:val="000000"/>
          <w:lang w:eastAsia="bg-BG"/>
        </w:rPr>
        <w:t xml:space="preserve">(251 </w:t>
      </w:r>
      <w:r w:rsidRPr="005A6FEA">
        <w:rPr>
          <w:rFonts w:eastAsia="Times New Roman" w:cs="Arial"/>
          <w:color w:val="000000"/>
          <w:lang w:val="en-US"/>
        </w:rPr>
        <w:t xml:space="preserve">mg/dl). </w:t>
      </w:r>
      <w:r w:rsidRPr="005A6FEA">
        <w:rPr>
          <w:rFonts w:eastAsia="Times New Roman" w:cs="Arial"/>
          <w:color w:val="000000"/>
          <w:lang w:eastAsia="bg-BG"/>
        </w:rPr>
        <w:t xml:space="preserve">Всички пациенти са имали поне 3 от следните предварително формулирани сърдечносъдови рискови фактори: мъжки пол, възраст(≥ 55 години), тютюнопушене, диабет, анамнеза за ранна исхемична болест на сърцето у роднина от първа линия, съотношение общ холестерол: липопротеини с висока плътност </w:t>
      </w:r>
      <w:r w:rsidRPr="005A6FEA">
        <w:rPr>
          <w:rFonts w:eastAsia="Times New Roman" w:cs="Arial"/>
          <w:color w:val="000000"/>
          <w:lang w:val="en-US"/>
        </w:rPr>
        <w:t xml:space="preserve">(TC:HDL) </w:t>
      </w:r>
      <w:r w:rsidRPr="005A6FEA">
        <w:rPr>
          <w:rFonts w:eastAsia="Times New Roman" w:cs="Arial"/>
          <w:color w:val="000000"/>
          <w:lang w:eastAsia="bg-BG"/>
        </w:rPr>
        <w:t>≥ 6, периферно съдово заболяване, левокамерна хипертрофия, предхождащи мозъчно-съдови явления, специфични аномалии в ЕКГ, протеинурия/албуминурия.</w:t>
      </w:r>
    </w:p>
    <w:p w14:paraId="5F4BD664" w14:textId="77777777" w:rsidR="005A6FEA" w:rsidRPr="005A6FEA" w:rsidRDefault="005A6FEA" w:rsidP="005A6FEA">
      <w:pPr>
        <w:spacing w:line="240" w:lineRule="auto"/>
        <w:rPr>
          <w:rFonts w:eastAsia="Times New Roman" w:cs="Arial"/>
          <w:color w:val="000000"/>
          <w:lang w:eastAsia="bg-BG"/>
        </w:rPr>
      </w:pPr>
    </w:p>
    <w:p w14:paraId="453D8548" w14:textId="299F4CA3" w:rsidR="005A6FEA" w:rsidRPr="005A6FEA" w:rsidRDefault="005A6FEA" w:rsidP="005A6FEA">
      <w:pPr>
        <w:spacing w:line="240" w:lineRule="auto"/>
        <w:rPr>
          <w:rFonts w:eastAsia="Times New Roman" w:cs="Arial"/>
          <w:sz w:val="24"/>
          <w:szCs w:val="24"/>
          <w:lang w:eastAsia="bg-BG"/>
        </w:rPr>
      </w:pPr>
      <w:r w:rsidRPr="005A6FEA">
        <w:rPr>
          <w:rFonts w:eastAsia="Times New Roman" w:cs="Arial"/>
          <w:color w:val="000000"/>
          <w:lang w:eastAsia="bg-BG"/>
        </w:rPr>
        <w:t xml:space="preserve">Пациентите са лекувани с антихипертензивна терапия, включваща амлодипин (5-10 </w:t>
      </w:r>
      <w:r w:rsidRPr="005A6FEA">
        <w:rPr>
          <w:rFonts w:eastAsia="Times New Roman" w:cs="Arial"/>
          <w:color w:val="000000"/>
          <w:lang w:val="en-US"/>
        </w:rPr>
        <w:t xml:space="preserve">mg) </w:t>
      </w:r>
      <w:r w:rsidRPr="005A6FEA">
        <w:rPr>
          <w:rFonts w:eastAsia="Times New Roman" w:cs="Arial"/>
          <w:color w:val="000000"/>
          <w:lang w:eastAsia="bg-BG"/>
        </w:rPr>
        <w:t xml:space="preserve">или атенолол (50-100 </w:t>
      </w:r>
      <w:r w:rsidRPr="005A6FEA">
        <w:rPr>
          <w:rFonts w:eastAsia="Times New Roman" w:cs="Arial"/>
          <w:color w:val="000000"/>
          <w:lang w:val="en-US"/>
        </w:rPr>
        <w:t xml:space="preserve">mg). </w:t>
      </w:r>
      <w:r w:rsidRPr="005A6FEA">
        <w:rPr>
          <w:rFonts w:eastAsia="Times New Roman" w:cs="Arial"/>
          <w:color w:val="000000"/>
          <w:lang w:eastAsia="bg-BG"/>
        </w:rPr>
        <w:t xml:space="preserve">За да се достигнат прицелните стойности на кръвното налягане (&lt; 140/90 </w:t>
      </w:r>
      <w:r w:rsidRPr="005A6FEA">
        <w:rPr>
          <w:rFonts w:eastAsia="Times New Roman" w:cs="Arial"/>
          <w:color w:val="000000"/>
          <w:lang w:val="en-US"/>
        </w:rPr>
        <w:t xml:space="preserve">mm Hg </w:t>
      </w:r>
      <w:r w:rsidRPr="005A6FEA">
        <w:rPr>
          <w:rFonts w:eastAsia="Times New Roman" w:cs="Arial"/>
          <w:color w:val="000000"/>
          <w:lang w:eastAsia="bg-BG"/>
        </w:rPr>
        <w:t xml:space="preserve">за пациенти без диабет, &lt; 130/80 </w:t>
      </w:r>
      <w:r w:rsidRPr="005A6FEA">
        <w:rPr>
          <w:rFonts w:eastAsia="Times New Roman" w:cs="Arial"/>
          <w:color w:val="000000"/>
          <w:lang w:val="en-US"/>
        </w:rPr>
        <w:t xml:space="preserve">mm Hg </w:t>
      </w:r>
      <w:r w:rsidRPr="005A6FEA">
        <w:rPr>
          <w:rFonts w:eastAsia="Times New Roman" w:cs="Arial"/>
          <w:color w:val="000000"/>
          <w:lang w:eastAsia="bg-BG"/>
        </w:rPr>
        <w:t xml:space="preserve">за диабетици), е било възможно да се добавят съответно периндоприл (4-8 </w:t>
      </w:r>
      <w:r w:rsidRPr="005A6FEA">
        <w:rPr>
          <w:rFonts w:eastAsia="Times New Roman" w:cs="Arial"/>
          <w:color w:val="000000"/>
          <w:lang w:val="en-US"/>
        </w:rPr>
        <w:t xml:space="preserve">mg) </w:t>
      </w:r>
      <w:r w:rsidRPr="005A6FEA">
        <w:rPr>
          <w:rFonts w:eastAsia="Times New Roman" w:cs="Arial"/>
          <w:color w:val="000000"/>
          <w:lang w:eastAsia="bg-BG"/>
        </w:rPr>
        <w:t xml:space="preserve">към групата с амлодипин и бендрофлуметиазид калий (1,25-2,5 </w:t>
      </w:r>
      <w:r w:rsidRPr="005A6FEA">
        <w:rPr>
          <w:rFonts w:eastAsia="Times New Roman" w:cs="Arial"/>
          <w:color w:val="000000"/>
          <w:lang w:val="en-US"/>
        </w:rPr>
        <w:t xml:space="preserve">mg) </w:t>
      </w:r>
      <w:r w:rsidRPr="005A6FEA">
        <w:rPr>
          <w:rFonts w:eastAsia="Times New Roman" w:cs="Arial"/>
          <w:color w:val="000000"/>
          <w:lang w:eastAsia="bg-BG"/>
        </w:rPr>
        <w:t xml:space="preserve">към групата с атенолол. Доксазосин </w:t>
      </w:r>
      <w:r w:rsidRPr="005A6FEA">
        <w:rPr>
          <w:rFonts w:eastAsia="Times New Roman" w:cs="Arial"/>
          <w:color w:val="000000"/>
          <w:lang w:val="en-US"/>
        </w:rPr>
        <w:t xml:space="preserve">GITS </w:t>
      </w:r>
      <w:r w:rsidRPr="005A6FEA">
        <w:rPr>
          <w:rFonts w:eastAsia="Times New Roman" w:cs="Arial"/>
          <w:color w:val="000000"/>
          <w:lang w:eastAsia="bg-BG"/>
        </w:rPr>
        <w:t xml:space="preserve">(4-8 </w:t>
      </w:r>
      <w:r w:rsidRPr="005A6FEA">
        <w:rPr>
          <w:rFonts w:eastAsia="Times New Roman" w:cs="Arial"/>
          <w:color w:val="000000"/>
          <w:lang w:val="en-US"/>
        </w:rPr>
        <w:t xml:space="preserve">mg) </w:t>
      </w:r>
      <w:r w:rsidRPr="005A6FEA">
        <w:rPr>
          <w:rFonts w:eastAsia="Times New Roman" w:cs="Arial"/>
          <w:color w:val="000000"/>
          <w:lang w:eastAsia="bg-BG"/>
        </w:rPr>
        <w:t>е бил трета линия терапия и при двете рамена. Групата с аторвастатин е включвала 5168 пациенти (2584 от тях са получавали амлодипин и 2584 - атенолол), а плацебо групата - 5137 пациенти (2554</w:t>
      </w:r>
      <w:r w:rsidRPr="005A6FEA">
        <w:rPr>
          <w:rFonts w:eastAsia="Times New Roman" w:cs="Arial"/>
          <w:color w:val="000000"/>
          <w:lang w:val="en-US"/>
        </w:rPr>
        <w:t xml:space="preserve"> </w:t>
      </w:r>
      <w:r w:rsidRPr="005A6FEA">
        <w:rPr>
          <w:rFonts w:eastAsia="Times New Roman" w:cs="Arial"/>
          <w:color w:val="000000"/>
          <w:lang w:eastAsia="bg-BG"/>
        </w:rPr>
        <w:t>от тях са получавали амлодипин и 2583 - атенолол).</w:t>
      </w:r>
    </w:p>
    <w:p w14:paraId="10014159" w14:textId="77777777" w:rsidR="005A6FEA" w:rsidRPr="005A6FEA" w:rsidRDefault="005A6FEA" w:rsidP="005A6FEA">
      <w:pPr>
        <w:rPr>
          <w:rFonts w:eastAsia="Times New Roman" w:cs="Arial"/>
          <w:color w:val="000000"/>
          <w:lang w:eastAsia="bg-BG"/>
        </w:rPr>
      </w:pPr>
    </w:p>
    <w:p w14:paraId="00A4EB97" w14:textId="77777777" w:rsidR="00CC0DA2" w:rsidRDefault="005A6FEA" w:rsidP="005A6FEA">
      <w:pPr>
        <w:rPr>
          <w:rFonts w:eastAsia="Times New Roman" w:cs="Arial"/>
          <w:color w:val="000000"/>
          <w:lang w:eastAsia="bg-BG"/>
        </w:rPr>
      </w:pPr>
      <w:r w:rsidRPr="005A6FEA">
        <w:rPr>
          <w:rFonts w:eastAsia="Times New Roman" w:cs="Arial"/>
          <w:color w:val="000000"/>
          <w:lang w:eastAsia="bg-BG"/>
        </w:rPr>
        <w:t>Комбинирането на амлодипин и аторвастатин е довело до значително понижаване на риска при комбинирана първична крайна точка фатална ИБС и нефатален инфаркт на миокарда с:</w:t>
      </w:r>
      <w:r>
        <w:rPr>
          <w:rFonts w:eastAsia="Times New Roman" w:cs="Arial"/>
          <w:color w:val="000000"/>
          <w:lang w:eastAsia="bg-BG"/>
        </w:rPr>
        <w:t xml:space="preserve"> </w:t>
      </w:r>
    </w:p>
    <w:p w14:paraId="4D34070D" w14:textId="77777777" w:rsidR="00CC0DA2" w:rsidRPr="00CC0DA2" w:rsidRDefault="005A6FEA" w:rsidP="00CC0DA2">
      <w:pPr>
        <w:pStyle w:val="ListParagraph"/>
        <w:numPr>
          <w:ilvl w:val="0"/>
          <w:numId w:val="43"/>
        </w:numPr>
        <w:rPr>
          <w:rFonts w:eastAsia="Times New Roman" w:cs="Arial"/>
          <w:sz w:val="24"/>
          <w:szCs w:val="24"/>
          <w:lang w:eastAsia="bg-BG"/>
        </w:rPr>
      </w:pPr>
      <w:r w:rsidRPr="00CC0DA2">
        <w:rPr>
          <w:rFonts w:eastAsia="Times New Roman" w:cs="Arial"/>
          <w:color w:val="000000"/>
          <w:lang w:eastAsia="bg-BG"/>
        </w:rPr>
        <w:t>53% (95% доверителен интервал 31 % до 68%, р&lt;0,0001) в сравнение с амлодипин + плацебо;</w:t>
      </w:r>
    </w:p>
    <w:p w14:paraId="22D5185E" w14:textId="6F593ADC" w:rsidR="005A6FEA" w:rsidRPr="00CC0DA2" w:rsidRDefault="005A6FEA" w:rsidP="00CC0DA2">
      <w:pPr>
        <w:pStyle w:val="ListParagraph"/>
        <w:numPr>
          <w:ilvl w:val="0"/>
          <w:numId w:val="43"/>
        </w:numPr>
        <w:rPr>
          <w:rFonts w:eastAsia="Times New Roman" w:cs="Arial"/>
          <w:sz w:val="24"/>
          <w:szCs w:val="24"/>
          <w:lang w:eastAsia="bg-BG"/>
        </w:rPr>
      </w:pPr>
      <w:r w:rsidRPr="00CC0DA2">
        <w:rPr>
          <w:rFonts w:eastAsia="Times New Roman" w:cs="Arial"/>
          <w:color w:val="000000"/>
          <w:lang w:eastAsia="bg-BG"/>
        </w:rPr>
        <w:t>39% (95% доверителен интервал 8% до 59%, р&lt;0,016) в сравнение с атенолол + аторвастатин.</w:t>
      </w:r>
    </w:p>
    <w:p w14:paraId="18563FDA" w14:textId="77777777" w:rsidR="00CC0DA2" w:rsidRPr="00CC0DA2" w:rsidRDefault="00CC0DA2" w:rsidP="005A6FEA">
      <w:pPr>
        <w:spacing w:line="240" w:lineRule="auto"/>
        <w:rPr>
          <w:rFonts w:eastAsia="Times New Roman" w:cs="Arial"/>
          <w:color w:val="000000"/>
          <w:lang w:eastAsia="bg-BG"/>
        </w:rPr>
      </w:pPr>
    </w:p>
    <w:p w14:paraId="6414A5F6" w14:textId="350B94BF" w:rsidR="005A6FEA" w:rsidRPr="00CC0DA2" w:rsidRDefault="005A6FEA" w:rsidP="005A6FEA">
      <w:pPr>
        <w:spacing w:line="240" w:lineRule="auto"/>
        <w:rPr>
          <w:rFonts w:eastAsia="Times New Roman" w:cs="Arial"/>
          <w:sz w:val="24"/>
          <w:szCs w:val="24"/>
          <w:lang w:eastAsia="bg-BG"/>
        </w:rPr>
      </w:pPr>
      <w:r w:rsidRPr="00CC0DA2">
        <w:rPr>
          <w:rFonts w:eastAsia="Times New Roman" w:cs="Arial"/>
          <w:color w:val="000000"/>
          <w:lang w:eastAsia="bg-BG"/>
        </w:rPr>
        <w:t xml:space="preserve">Кръвното налягане се е понижило значително и при двата терапевтични режима, като по- значително при режима с амлодипин + аторвастатин, в сравнение с атенолол + аторвастатин (- 26,5/- 15,6 </w:t>
      </w:r>
      <w:r w:rsidRPr="00CC0DA2">
        <w:rPr>
          <w:rFonts w:eastAsia="Times New Roman" w:cs="Arial"/>
          <w:color w:val="000000"/>
          <w:lang w:val="en-US"/>
        </w:rPr>
        <w:t xml:space="preserve">mm mmHg </w:t>
      </w:r>
      <w:r w:rsidRPr="00CC0DA2">
        <w:rPr>
          <w:rFonts w:eastAsia="Times New Roman" w:cs="Arial"/>
          <w:color w:val="000000"/>
          <w:lang w:eastAsia="bg-BG"/>
        </w:rPr>
        <w:t xml:space="preserve">срещу съответно -24,7/-13,6 </w:t>
      </w:r>
      <w:r w:rsidRPr="00CC0DA2">
        <w:rPr>
          <w:rFonts w:eastAsia="Times New Roman" w:cs="Arial"/>
          <w:color w:val="000000"/>
          <w:lang w:val="en-US"/>
        </w:rPr>
        <w:t xml:space="preserve">mm mmHg), </w:t>
      </w:r>
      <w:r w:rsidRPr="00CC0DA2">
        <w:rPr>
          <w:rFonts w:eastAsia="Times New Roman" w:cs="Arial"/>
          <w:color w:val="000000"/>
          <w:lang w:eastAsia="bg-BG"/>
        </w:rPr>
        <w:t>р-стойностите на разликите между групите са 0,0036 (за систолно кръвно налягане) и &lt;0,0001 (за диастолно кръвно налягане).</w:t>
      </w:r>
    </w:p>
    <w:p w14:paraId="1937170C" w14:textId="77777777" w:rsidR="005A6FEA" w:rsidRPr="00CC0DA2" w:rsidRDefault="005A6FEA" w:rsidP="005A6FEA">
      <w:pPr>
        <w:spacing w:line="240" w:lineRule="auto"/>
        <w:rPr>
          <w:rFonts w:eastAsia="Times New Roman" w:cs="Arial"/>
          <w:color w:val="000000"/>
          <w:u w:val="single"/>
          <w:lang w:eastAsia="bg-BG"/>
        </w:rPr>
      </w:pPr>
    </w:p>
    <w:p w14:paraId="072FCA14" w14:textId="1162DFF9" w:rsidR="005A6FEA" w:rsidRPr="00CC0DA2" w:rsidRDefault="005A6FEA" w:rsidP="005A6FEA">
      <w:pPr>
        <w:spacing w:line="240" w:lineRule="auto"/>
        <w:rPr>
          <w:rFonts w:eastAsia="Times New Roman" w:cs="Arial"/>
          <w:sz w:val="24"/>
          <w:szCs w:val="24"/>
          <w:lang w:eastAsia="bg-BG"/>
        </w:rPr>
      </w:pPr>
      <w:r w:rsidRPr="00CC0DA2">
        <w:rPr>
          <w:rFonts w:eastAsia="Times New Roman" w:cs="Arial"/>
          <w:color w:val="000000"/>
          <w:u w:val="single"/>
          <w:lang w:eastAsia="bg-BG"/>
        </w:rPr>
        <w:t xml:space="preserve">Проучване за Антихипертензивно и Липидопонижавящо Лечение за Профилактика на Сърдечен Пристъп </w:t>
      </w:r>
      <w:r w:rsidRPr="00CC0DA2">
        <w:rPr>
          <w:rFonts w:eastAsia="Times New Roman" w:cs="Arial"/>
          <w:color w:val="000000"/>
          <w:u w:val="single"/>
          <w:lang w:val="en-US"/>
        </w:rPr>
        <w:t>(Antihypertensive and Lipid-Lowering Treatment to Prevent Heart Attack Trial</w:t>
      </w:r>
      <w:r w:rsidRPr="00CC0DA2">
        <w:rPr>
          <w:rFonts w:eastAsia="Times New Roman" w:cs="Arial"/>
          <w:color w:val="000000"/>
          <w:lang w:val="en-US"/>
        </w:rPr>
        <w:t xml:space="preserve"> - </w:t>
      </w:r>
      <w:r w:rsidRPr="00CC0DA2">
        <w:rPr>
          <w:rFonts w:eastAsia="Times New Roman" w:cs="Arial"/>
          <w:color w:val="000000"/>
          <w:u w:val="single"/>
          <w:lang w:val="en-US"/>
        </w:rPr>
        <w:t>ALLHAT)</w:t>
      </w:r>
      <w:r w:rsidRPr="00CC0DA2">
        <w:rPr>
          <w:rFonts w:eastAsia="Times New Roman" w:cs="Arial"/>
          <w:color w:val="000000"/>
          <w:lang w:val="en-US"/>
        </w:rPr>
        <w:t xml:space="preserve">: </w:t>
      </w:r>
      <w:r w:rsidRPr="00CC0DA2">
        <w:rPr>
          <w:rFonts w:eastAsia="Times New Roman" w:cs="Arial"/>
          <w:color w:val="000000"/>
          <w:lang w:eastAsia="bg-BG"/>
        </w:rPr>
        <w:t xml:space="preserve">рандомизирано, двойно сляпо проучване, наречено Антихипертензивно и Липидопонижаващо Лечение за Профилактика на Сърдечен Пристъп </w:t>
      </w:r>
      <w:r w:rsidRPr="00CC0DA2">
        <w:rPr>
          <w:rFonts w:eastAsia="Times New Roman" w:cs="Arial"/>
          <w:color w:val="000000"/>
          <w:lang w:val="en-US"/>
        </w:rPr>
        <w:t xml:space="preserve">(ALLHAT) </w:t>
      </w:r>
      <w:r w:rsidRPr="00CC0DA2">
        <w:rPr>
          <w:rFonts w:eastAsia="Times New Roman" w:cs="Arial"/>
          <w:color w:val="000000"/>
          <w:lang w:eastAsia="bg-BG"/>
        </w:rPr>
        <w:t>е проведено за сравняване ефектите на амлодипин или лизиноприл с тези на хлорталидон като терапия от първа линия при пациенти с лека до умерена хипертония.</w:t>
      </w:r>
    </w:p>
    <w:p w14:paraId="1AB4490B" w14:textId="77777777" w:rsidR="005A6FEA" w:rsidRPr="00CC0DA2" w:rsidRDefault="005A6FEA" w:rsidP="005A6FEA">
      <w:pPr>
        <w:spacing w:line="240" w:lineRule="auto"/>
        <w:rPr>
          <w:rFonts w:eastAsia="Times New Roman" w:cs="Arial"/>
          <w:color w:val="000000"/>
          <w:lang w:eastAsia="bg-BG"/>
        </w:rPr>
      </w:pPr>
    </w:p>
    <w:p w14:paraId="4F681078" w14:textId="3331DB3C" w:rsidR="005A6FEA" w:rsidRPr="00CC0DA2" w:rsidRDefault="005A6FEA" w:rsidP="005A6FEA">
      <w:pPr>
        <w:spacing w:line="240" w:lineRule="auto"/>
        <w:rPr>
          <w:rFonts w:eastAsia="Times New Roman" w:cs="Arial"/>
          <w:sz w:val="24"/>
          <w:szCs w:val="24"/>
          <w:lang w:eastAsia="bg-BG"/>
        </w:rPr>
      </w:pPr>
      <w:r w:rsidRPr="00CC0DA2">
        <w:rPr>
          <w:rFonts w:eastAsia="Times New Roman" w:cs="Arial"/>
          <w:color w:val="000000"/>
          <w:lang w:eastAsia="bg-BG"/>
        </w:rPr>
        <w:t xml:space="preserve">Общо 33 357 пациенти с хипертония на възраст 55 години или по-възрастни са били рандомизнрани и проследени средно за 4,9 години. Пациентите са имали </w:t>
      </w:r>
      <w:r w:rsidRPr="00CC0DA2">
        <w:rPr>
          <w:rFonts w:eastAsia="Times New Roman" w:cs="Arial"/>
          <w:color w:val="000000"/>
          <w:u w:val="single"/>
          <w:lang w:eastAsia="bg-BG"/>
        </w:rPr>
        <w:t>поне един допълнителен рисков Фактор за исхемична болест на сърцето, включително</w:t>
      </w:r>
      <w:r w:rsidRPr="00CC0DA2">
        <w:rPr>
          <w:rFonts w:eastAsia="Times New Roman" w:cs="Arial"/>
          <w:color w:val="000000"/>
          <w:lang w:eastAsia="bg-BG"/>
        </w:rPr>
        <w:t xml:space="preserve">: предишен миокарден инфаркт или инсулт (&gt; 6 месеца преди включване в проучването) или документирано друго атеросклеротично сърдечносъдово заболяване (общо 51,5%); диабет тип 2 (36,1%); </w:t>
      </w:r>
      <w:r w:rsidRPr="00CC0DA2">
        <w:rPr>
          <w:rFonts w:eastAsia="Times New Roman" w:cs="Arial"/>
          <w:color w:val="000000"/>
          <w:lang w:val="en-US"/>
        </w:rPr>
        <w:t>HDL</w:t>
      </w:r>
      <w:r w:rsidRPr="00CC0DA2">
        <w:rPr>
          <w:rFonts w:eastAsia="Times New Roman" w:cs="Arial"/>
          <w:color w:val="000000"/>
          <w:lang w:eastAsia="bg-BG"/>
        </w:rPr>
        <w:t xml:space="preserve">-холестерол &lt; 35 </w:t>
      </w:r>
      <w:r w:rsidRPr="00CC0DA2">
        <w:rPr>
          <w:rFonts w:eastAsia="Times New Roman" w:cs="Arial"/>
          <w:color w:val="000000"/>
          <w:lang w:val="en-US"/>
        </w:rPr>
        <w:t xml:space="preserve">mg/dL </w:t>
      </w:r>
      <w:r w:rsidRPr="00CC0DA2">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p>
    <w:p w14:paraId="369B6005" w14:textId="77777777" w:rsidR="005A6FEA" w:rsidRPr="00CC0DA2" w:rsidRDefault="005A6FEA" w:rsidP="005A6FEA">
      <w:pPr>
        <w:spacing w:line="240" w:lineRule="auto"/>
        <w:rPr>
          <w:rFonts w:eastAsia="Times New Roman" w:cs="Arial"/>
          <w:color w:val="000000"/>
          <w:lang w:eastAsia="bg-BG"/>
        </w:rPr>
      </w:pPr>
    </w:p>
    <w:p w14:paraId="664CB611" w14:textId="717BD4B0" w:rsidR="005A6FEA" w:rsidRPr="00CC0DA2" w:rsidRDefault="005A6FEA" w:rsidP="005A6FEA">
      <w:pPr>
        <w:spacing w:line="240" w:lineRule="auto"/>
        <w:rPr>
          <w:rFonts w:eastAsia="Times New Roman" w:cs="Arial"/>
          <w:sz w:val="24"/>
          <w:szCs w:val="24"/>
          <w:lang w:eastAsia="bg-BG"/>
        </w:rPr>
      </w:pPr>
      <w:r w:rsidRPr="00CC0DA2">
        <w:rPr>
          <w:rFonts w:eastAsia="Times New Roman" w:cs="Arial"/>
          <w:color w:val="000000"/>
          <w:lang w:eastAsia="bg-BG"/>
        </w:rPr>
        <w:t xml:space="preserve">Първичната крайна цел е комбинация от фатална ИБС или нефатален миокарден инфаркт. В групата на амлодипин 11,3% от пациентите достигат първичната крайна цел, спрямо 11,5% в групата на хлорталидон </w:t>
      </w:r>
      <w:r w:rsidRPr="00CC0DA2">
        <w:rPr>
          <w:rFonts w:eastAsia="Times New Roman" w:cs="Arial"/>
          <w:color w:val="000000"/>
          <w:lang w:val="en-US"/>
        </w:rPr>
        <w:t xml:space="preserve">(RR </w:t>
      </w:r>
      <w:r w:rsidRPr="00CC0DA2">
        <w:rPr>
          <w:rFonts w:eastAsia="Times New Roman" w:cs="Arial"/>
          <w:color w:val="000000"/>
          <w:lang w:eastAsia="bg-BG"/>
        </w:rPr>
        <w:t>0,98,95% С1 [0,90-1,07], р=0,65).</w:t>
      </w:r>
    </w:p>
    <w:p w14:paraId="45B40677" w14:textId="77777777" w:rsidR="005A6FEA" w:rsidRPr="00CC0DA2" w:rsidRDefault="005A6FEA" w:rsidP="005A6FEA">
      <w:pPr>
        <w:spacing w:line="240" w:lineRule="auto"/>
        <w:rPr>
          <w:rFonts w:eastAsia="Times New Roman" w:cs="Arial"/>
          <w:color w:val="000000"/>
          <w:lang w:eastAsia="bg-BG"/>
        </w:rPr>
      </w:pPr>
    </w:p>
    <w:p w14:paraId="446D5DCC" w14:textId="72BC87D6" w:rsidR="005A6FEA" w:rsidRPr="00CC0DA2" w:rsidRDefault="005A6FEA" w:rsidP="005A6FEA">
      <w:pPr>
        <w:spacing w:line="240" w:lineRule="auto"/>
        <w:rPr>
          <w:rFonts w:eastAsia="Times New Roman" w:cs="Arial"/>
          <w:color w:val="000000"/>
          <w:lang w:eastAsia="bg-BG"/>
        </w:rPr>
      </w:pPr>
      <w:r w:rsidRPr="00CC0DA2">
        <w:rPr>
          <w:rFonts w:eastAsia="Times New Roman" w:cs="Arial"/>
          <w:color w:val="000000"/>
          <w:lang w:eastAsia="bg-BG"/>
        </w:rPr>
        <w:t>При вторичните крайни цели:</w:t>
      </w:r>
    </w:p>
    <w:p w14:paraId="55215BD8" w14:textId="77777777" w:rsidR="005A6FEA" w:rsidRPr="00CC0DA2" w:rsidRDefault="005A6FEA" w:rsidP="005A6FEA">
      <w:pPr>
        <w:pStyle w:val="ListParagraph"/>
        <w:numPr>
          <w:ilvl w:val="0"/>
          <w:numId w:val="42"/>
        </w:numPr>
        <w:spacing w:line="240" w:lineRule="auto"/>
        <w:rPr>
          <w:rFonts w:eastAsia="Times New Roman" w:cs="Arial"/>
          <w:sz w:val="24"/>
          <w:szCs w:val="24"/>
          <w:lang w:eastAsia="bg-BG"/>
        </w:rPr>
      </w:pPr>
      <w:r w:rsidRPr="00CC0DA2">
        <w:rPr>
          <w:rFonts w:eastAsia="Times New Roman" w:cs="Arial"/>
          <w:color w:val="000000"/>
          <w:lang w:eastAsia="bg-BG"/>
        </w:rPr>
        <w:t xml:space="preserve">общата смъртност е 17,3% в групата на хлорталидон и 16,8% в групата на амлодипин спрямо хлорталидон </w:t>
      </w:r>
      <w:r w:rsidRPr="00CC0DA2">
        <w:rPr>
          <w:rFonts w:eastAsia="Times New Roman" w:cs="Arial"/>
          <w:color w:val="000000"/>
          <w:lang w:val="en-US"/>
        </w:rPr>
        <w:t xml:space="preserve">RR </w:t>
      </w:r>
      <w:r w:rsidRPr="00CC0DA2">
        <w:rPr>
          <w:rFonts w:eastAsia="Times New Roman" w:cs="Arial"/>
          <w:color w:val="000000"/>
          <w:lang w:eastAsia="bg-BG"/>
        </w:rPr>
        <w:t>0,96, 95% С1 [0,89-1,02], р=0,20);</w:t>
      </w:r>
    </w:p>
    <w:p w14:paraId="2195BBC9" w14:textId="6DA7B03F" w:rsidR="005A6FEA" w:rsidRPr="00CC0DA2" w:rsidRDefault="005A6FEA" w:rsidP="005A6FEA">
      <w:pPr>
        <w:pStyle w:val="ListParagraph"/>
        <w:numPr>
          <w:ilvl w:val="0"/>
          <w:numId w:val="42"/>
        </w:numPr>
        <w:spacing w:line="240" w:lineRule="auto"/>
        <w:rPr>
          <w:rFonts w:eastAsia="Times New Roman" w:cs="Arial"/>
          <w:sz w:val="24"/>
          <w:szCs w:val="24"/>
          <w:lang w:eastAsia="bg-BG"/>
        </w:rPr>
      </w:pPr>
      <w:r w:rsidRPr="00CC0DA2">
        <w:rPr>
          <w:rFonts w:eastAsia="Times New Roman" w:cs="Arial"/>
          <w:color w:val="000000"/>
          <w:lang w:eastAsia="bg-BG"/>
        </w:rPr>
        <w:t xml:space="preserve">честотата на сърдечна недостатъчност (компонент на съставната комбинирана сърдечносъдова крайна цел) е значимо по-висока в групата на амлодипин в сравнение с групата на хлорталидон (10,2% % спрямо 7,7%. </w:t>
      </w:r>
      <w:r w:rsidRPr="00CC0DA2">
        <w:rPr>
          <w:rFonts w:eastAsia="Times New Roman" w:cs="Arial"/>
          <w:color w:val="000000"/>
          <w:lang w:val="en-US"/>
        </w:rPr>
        <w:t xml:space="preserve">RR </w:t>
      </w:r>
      <w:r w:rsidRPr="00CC0DA2">
        <w:rPr>
          <w:rFonts w:eastAsia="Times New Roman" w:cs="Arial"/>
          <w:color w:val="000000"/>
          <w:lang w:eastAsia="bg-BG"/>
        </w:rPr>
        <w:t xml:space="preserve">1.38. 95% </w:t>
      </w:r>
      <w:r w:rsidRPr="00CC0DA2">
        <w:rPr>
          <w:rFonts w:eastAsia="Times New Roman" w:cs="Arial"/>
          <w:color w:val="000000"/>
          <w:lang w:val="en-US"/>
        </w:rPr>
        <w:t xml:space="preserve">CI </w:t>
      </w:r>
      <w:r w:rsidRPr="00CC0DA2">
        <w:rPr>
          <w:rFonts w:eastAsia="Times New Roman" w:cs="Arial"/>
          <w:color w:val="000000"/>
          <w:lang w:eastAsia="bg-BG"/>
        </w:rPr>
        <w:t>[1,25-1,52], р&lt;0,001).</w:t>
      </w:r>
    </w:p>
    <w:p w14:paraId="123C6D18" w14:textId="77777777" w:rsidR="005A6FEA" w:rsidRPr="00CC0DA2" w:rsidRDefault="005A6FEA" w:rsidP="005A6FEA">
      <w:pPr>
        <w:spacing w:line="240" w:lineRule="auto"/>
        <w:rPr>
          <w:rFonts w:eastAsia="Times New Roman" w:cs="Arial"/>
          <w:color w:val="000000"/>
          <w:lang w:eastAsia="bg-BG"/>
        </w:rPr>
      </w:pPr>
    </w:p>
    <w:p w14:paraId="0851CB64" w14:textId="01F795DA" w:rsidR="005A6FEA" w:rsidRPr="00CC0DA2" w:rsidRDefault="005A6FEA" w:rsidP="005A6FEA">
      <w:pPr>
        <w:spacing w:line="240" w:lineRule="auto"/>
        <w:rPr>
          <w:rFonts w:eastAsia="Times New Roman" w:cs="Arial"/>
          <w:sz w:val="24"/>
          <w:szCs w:val="24"/>
          <w:lang w:eastAsia="bg-BG"/>
        </w:rPr>
      </w:pPr>
      <w:r w:rsidRPr="00CC0DA2">
        <w:rPr>
          <w:rFonts w:eastAsia="Times New Roman" w:cs="Arial"/>
          <w:color w:val="000000"/>
          <w:lang w:eastAsia="bg-BG"/>
        </w:rPr>
        <w:t xml:space="preserve">Проучването не показва превъзходството на някое от лекарствата по отношение на първичната крайна цел; </w:t>
      </w:r>
      <w:r w:rsidRPr="00CC0DA2">
        <w:rPr>
          <w:rFonts w:eastAsia="Times New Roman" w:cs="Arial"/>
          <w:i/>
          <w:iCs/>
          <w:color w:val="000000"/>
          <w:lang w:eastAsia="bg-BG"/>
        </w:rPr>
        <w:t xml:space="preserve">направеният </w:t>
      </w:r>
      <w:r w:rsidRPr="00CC0DA2">
        <w:rPr>
          <w:rFonts w:eastAsia="Times New Roman" w:cs="Arial"/>
          <w:i/>
          <w:iCs/>
          <w:color w:val="000000"/>
          <w:lang w:val="en-US"/>
        </w:rPr>
        <w:t>a posteriori</w:t>
      </w:r>
      <w:r w:rsidRPr="00CC0DA2">
        <w:rPr>
          <w:rFonts w:eastAsia="Times New Roman" w:cs="Arial"/>
          <w:color w:val="000000"/>
          <w:lang w:val="en-US"/>
        </w:rPr>
        <w:t xml:space="preserve"> </w:t>
      </w:r>
      <w:r w:rsidRPr="00CC0DA2">
        <w:rPr>
          <w:rFonts w:eastAsia="Times New Roman" w:cs="Arial"/>
          <w:color w:val="000000"/>
          <w:lang w:eastAsia="bg-BG"/>
        </w:rPr>
        <w:t>анализ на резултатите показва, че амлодипин понижава в същата степен като хлорталидон първичната крайна цел от фатална ИБС и нефатален миокарден инфаркт, както и вторичната крайна цел - обща смъртност.</w:t>
      </w:r>
    </w:p>
    <w:p w14:paraId="28800128" w14:textId="77777777" w:rsidR="005A6FEA" w:rsidRPr="00CC0DA2" w:rsidRDefault="005A6FEA" w:rsidP="005A6FEA">
      <w:pPr>
        <w:spacing w:line="240" w:lineRule="auto"/>
        <w:rPr>
          <w:rFonts w:eastAsia="Times New Roman" w:cs="Arial"/>
          <w:color w:val="000000"/>
          <w:lang w:eastAsia="bg-BG"/>
        </w:rPr>
      </w:pPr>
    </w:p>
    <w:p w14:paraId="44F465BD" w14:textId="01BF71DE" w:rsidR="005A6FEA" w:rsidRPr="00CC0DA2" w:rsidRDefault="005A6FEA" w:rsidP="005A6FEA">
      <w:pPr>
        <w:spacing w:line="240" w:lineRule="auto"/>
        <w:rPr>
          <w:rFonts w:eastAsia="Times New Roman" w:cs="Arial"/>
          <w:sz w:val="24"/>
          <w:szCs w:val="24"/>
          <w:lang w:eastAsia="bg-BG"/>
        </w:rPr>
      </w:pPr>
      <w:r w:rsidRPr="00CC0DA2">
        <w:rPr>
          <w:rFonts w:eastAsia="Times New Roman" w:cs="Arial"/>
          <w:color w:val="000000"/>
          <w:lang w:eastAsia="bg-BG"/>
        </w:rPr>
        <w:lastRenderedPageBreak/>
        <w:t xml:space="preserve">В проучването </w:t>
      </w:r>
      <w:r w:rsidRPr="00CC0DA2">
        <w:rPr>
          <w:rFonts w:eastAsia="Times New Roman" w:cs="Arial"/>
          <w:b/>
          <w:bCs/>
          <w:color w:val="000000"/>
          <w:lang w:eastAsia="bg-BG"/>
        </w:rPr>
        <w:t xml:space="preserve">Предотвратяване на инсулт чрез агресивно намаляване на нивата на холестерола </w:t>
      </w:r>
      <w:r w:rsidRPr="00CC0DA2">
        <w:rPr>
          <w:rFonts w:eastAsia="Times New Roman" w:cs="Arial"/>
          <w:b/>
          <w:bCs/>
          <w:color w:val="000000"/>
          <w:lang w:val="en-US"/>
        </w:rPr>
        <w:t xml:space="preserve">(Stroke Prevention by Aggressive Reduction in Cholesterol Levels )(SPARCL) e </w:t>
      </w:r>
      <w:r w:rsidRPr="00CC0DA2">
        <w:rPr>
          <w:rFonts w:eastAsia="Times New Roman" w:cs="Arial"/>
          <w:color w:val="000000"/>
          <w:lang w:eastAsia="bg-BG"/>
        </w:rPr>
        <w:t xml:space="preserve">бил оценен ефектът на аторвастатин 80 </w:t>
      </w:r>
      <w:r w:rsidRPr="00CC0DA2">
        <w:rPr>
          <w:rFonts w:eastAsia="Times New Roman" w:cs="Arial"/>
          <w:color w:val="000000"/>
          <w:lang w:val="en-US"/>
        </w:rPr>
        <w:t xml:space="preserve">mg </w:t>
      </w:r>
      <w:r w:rsidRPr="00CC0DA2">
        <w:rPr>
          <w:rFonts w:eastAsia="Times New Roman" w:cs="Arial"/>
          <w:color w:val="000000"/>
          <w:lang w:eastAsia="bg-BG"/>
        </w:rPr>
        <w:t xml:space="preserve">дневно или плацебо по отношение появата на инсулт при 4 731 пациенти с инсулт или преходна исхемична атака </w:t>
      </w:r>
      <w:r w:rsidRPr="00CC0DA2">
        <w:rPr>
          <w:rFonts w:eastAsia="Times New Roman" w:cs="Arial"/>
          <w:color w:val="000000"/>
          <w:lang w:val="en-US"/>
        </w:rPr>
        <w:t xml:space="preserve">(TIA) </w:t>
      </w:r>
      <w:r w:rsidRPr="00CC0DA2">
        <w:rPr>
          <w:rFonts w:eastAsia="Times New Roman" w:cs="Arial"/>
          <w:color w:val="000000"/>
          <w:lang w:eastAsia="bg-BG"/>
        </w:rPr>
        <w:t xml:space="preserve">в рамките на предходните 6 месеца и без анамнеза за ИБС. Пациентите са 60% мъже, 21-92 години (средна възраст 63 години) и средно изходно ниво на </w:t>
      </w:r>
      <w:r w:rsidRPr="00CC0DA2">
        <w:rPr>
          <w:rFonts w:eastAsia="Times New Roman" w:cs="Arial"/>
          <w:color w:val="000000"/>
          <w:lang w:val="en-US"/>
        </w:rPr>
        <w:t xml:space="preserve">LDL </w:t>
      </w:r>
      <w:r w:rsidRPr="00CC0DA2">
        <w:rPr>
          <w:rFonts w:eastAsia="Times New Roman" w:cs="Arial"/>
          <w:color w:val="000000"/>
          <w:lang w:eastAsia="bg-BG"/>
        </w:rPr>
        <w:t xml:space="preserve">133 </w:t>
      </w:r>
      <w:r w:rsidRPr="00CC0DA2">
        <w:rPr>
          <w:rFonts w:eastAsia="Times New Roman" w:cs="Arial"/>
          <w:color w:val="000000"/>
          <w:lang w:val="en-US"/>
        </w:rPr>
        <w:t xml:space="preserve">mg/dL </w:t>
      </w:r>
      <w:r w:rsidRPr="00CC0DA2">
        <w:rPr>
          <w:rFonts w:eastAsia="Times New Roman" w:cs="Arial"/>
          <w:color w:val="000000"/>
          <w:lang w:eastAsia="bg-BG"/>
        </w:rPr>
        <w:t xml:space="preserve">(3,4 </w:t>
      </w:r>
      <w:r w:rsidRPr="00CC0DA2">
        <w:rPr>
          <w:rFonts w:eastAsia="Times New Roman" w:cs="Arial"/>
          <w:color w:val="000000"/>
          <w:lang w:val="en-US"/>
        </w:rPr>
        <w:t xml:space="preserve">mmol/L). </w:t>
      </w:r>
      <w:r w:rsidRPr="00CC0DA2">
        <w:rPr>
          <w:rFonts w:eastAsia="Times New Roman" w:cs="Arial"/>
          <w:color w:val="000000"/>
          <w:lang w:eastAsia="bg-BG"/>
        </w:rPr>
        <w:t xml:space="preserve">Средната стойност на </w:t>
      </w:r>
      <w:r w:rsidRPr="00CC0DA2">
        <w:rPr>
          <w:rFonts w:eastAsia="Times New Roman" w:cs="Arial"/>
          <w:color w:val="000000"/>
          <w:lang w:val="en-US"/>
        </w:rPr>
        <w:t>LDL</w:t>
      </w:r>
      <w:r w:rsidRPr="00CC0DA2">
        <w:rPr>
          <w:rFonts w:eastAsia="Times New Roman" w:cs="Arial"/>
          <w:color w:val="000000"/>
          <w:lang w:eastAsia="bg-BG"/>
        </w:rPr>
        <w:t xml:space="preserve">-С е била 73 </w:t>
      </w:r>
      <w:r w:rsidRPr="00CC0DA2">
        <w:rPr>
          <w:rFonts w:eastAsia="Times New Roman" w:cs="Arial"/>
          <w:color w:val="000000"/>
          <w:lang w:val="en-US"/>
        </w:rPr>
        <w:t xml:space="preserve">mg/dL </w:t>
      </w:r>
      <w:r w:rsidRPr="00CC0DA2">
        <w:rPr>
          <w:rFonts w:eastAsia="Times New Roman" w:cs="Arial"/>
          <w:color w:val="000000"/>
          <w:lang w:eastAsia="bg-BG"/>
        </w:rPr>
        <w:t xml:space="preserve">(1,9 </w:t>
      </w:r>
      <w:r w:rsidRPr="00CC0DA2">
        <w:rPr>
          <w:rFonts w:eastAsia="Times New Roman" w:cs="Arial"/>
          <w:color w:val="000000"/>
          <w:lang w:val="en-US"/>
        </w:rPr>
        <w:t xml:space="preserve">mmol/L) </w:t>
      </w:r>
      <w:r w:rsidRPr="00CC0DA2">
        <w:rPr>
          <w:rFonts w:eastAsia="Times New Roman" w:cs="Arial"/>
          <w:color w:val="000000"/>
          <w:lang w:eastAsia="bg-BG"/>
        </w:rPr>
        <w:t xml:space="preserve">по време на лечението с аторвастатин и 129 </w:t>
      </w:r>
      <w:r w:rsidRPr="00CC0DA2">
        <w:rPr>
          <w:rFonts w:eastAsia="Times New Roman" w:cs="Arial"/>
          <w:color w:val="000000"/>
          <w:lang w:val="en-US"/>
        </w:rPr>
        <w:t xml:space="preserve">mg/dl </w:t>
      </w:r>
      <w:r w:rsidRPr="00CC0DA2">
        <w:rPr>
          <w:rFonts w:eastAsia="Times New Roman" w:cs="Arial"/>
          <w:color w:val="000000"/>
          <w:lang w:eastAsia="bg-BG"/>
        </w:rPr>
        <w:t xml:space="preserve">(33 </w:t>
      </w:r>
      <w:r w:rsidRPr="00CC0DA2">
        <w:rPr>
          <w:rFonts w:eastAsia="Times New Roman" w:cs="Arial"/>
          <w:color w:val="000000"/>
          <w:lang w:val="en-US"/>
        </w:rPr>
        <w:t xml:space="preserve">mmol/L) </w:t>
      </w:r>
      <w:r w:rsidRPr="00CC0DA2">
        <w:rPr>
          <w:rFonts w:eastAsia="Times New Roman" w:cs="Arial"/>
          <w:color w:val="000000"/>
          <w:lang w:eastAsia="bg-BG"/>
        </w:rPr>
        <w:t>по време на лечението е плацебо. Медианата на проследяване е 4,9 години.</w:t>
      </w:r>
    </w:p>
    <w:p w14:paraId="63C8EA39" w14:textId="77777777" w:rsidR="00CC0DA2" w:rsidRPr="00CC0DA2" w:rsidRDefault="00CC0DA2" w:rsidP="005A6FEA">
      <w:pPr>
        <w:rPr>
          <w:rFonts w:eastAsia="Times New Roman" w:cs="Arial"/>
          <w:color w:val="000000"/>
          <w:lang w:eastAsia="bg-BG"/>
        </w:rPr>
      </w:pPr>
    </w:p>
    <w:p w14:paraId="28252AA0" w14:textId="5FFF64BF" w:rsidR="0091385D" w:rsidRPr="00CC0DA2" w:rsidRDefault="005A6FEA" w:rsidP="005A6FEA">
      <w:pPr>
        <w:rPr>
          <w:rFonts w:cs="Arial"/>
        </w:rPr>
      </w:pPr>
      <w:r w:rsidRPr="00CC0DA2">
        <w:rPr>
          <w:rFonts w:eastAsia="Times New Roman" w:cs="Arial"/>
          <w:color w:val="000000"/>
          <w:lang w:eastAsia="bg-BG"/>
        </w:rPr>
        <w:t xml:space="preserve">Аторвастатин 80 </w:t>
      </w:r>
      <w:r w:rsidRPr="00CC0DA2">
        <w:rPr>
          <w:rFonts w:eastAsia="Times New Roman" w:cs="Arial"/>
          <w:color w:val="000000"/>
          <w:lang w:val="en-US"/>
        </w:rPr>
        <w:t xml:space="preserve">mg </w:t>
      </w:r>
      <w:r w:rsidRPr="00CC0DA2">
        <w:rPr>
          <w:rFonts w:eastAsia="Times New Roman" w:cs="Arial"/>
          <w:color w:val="000000"/>
          <w:lang w:eastAsia="bg-BG"/>
        </w:rPr>
        <w:t xml:space="preserve">е намалил риска от първичната крайна точка фатален и нефатален инсулт с 15% </w:t>
      </w:r>
      <w:r w:rsidRPr="00CC0DA2">
        <w:rPr>
          <w:rFonts w:eastAsia="Times New Roman" w:cs="Arial"/>
          <w:color w:val="000000"/>
          <w:lang w:val="en-US"/>
        </w:rPr>
        <w:t xml:space="preserve">(HR </w:t>
      </w:r>
      <w:r w:rsidRPr="00CC0DA2">
        <w:rPr>
          <w:rFonts w:eastAsia="Times New Roman" w:cs="Arial"/>
          <w:color w:val="000000"/>
          <w:lang w:eastAsia="bg-BG"/>
        </w:rPr>
        <w:t xml:space="preserve">0,85; 95% </w:t>
      </w:r>
      <w:r w:rsidRPr="00CC0DA2">
        <w:rPr>
          <w:rFonts w:eastAsia="Times New Roman" w:cs="Arial"/>
          <w:color w:val="000000"/>
          <w:lang w:val="en-US"/>
        </w:rPr>
        <w:t xml:space="preserve">CI, </w:t>
      </w:r>
      <w:r w:rsidRPr="00CC0DA2">
        <w:rPr>
          <w:rFonts w:eastAsia="Times New Roman" w:cs="Arial"/>
          <w:color w:val="000000"/>
          <w:lang w:eastAsia="bg-BG"/>
        </w:rPr>
        <w:t xml:space="preserve">0,72 -1,00; Р=0,05 или 0, 84; 95% </w:t>
      </w:r>
      <w:r w:rsidRPr="00CC0DA2">
        <w:rPr>
          <w:rFonts w:eastAsia="Times New Roman" w:cs="Arial"/>
          <w:color w:val="000000"/>
          <w:lang w:val="en-US"/>
        </w:rPr>
        <w:t xml:space="preserve">CI, </w:t>
      </w:r>
      <w:r w:rsidRPr="00CC0DA2">
        <w:rPr>
          <w:rFonts w:eastAsia="Times New Roman" w:cs="Arial"/>
          <w:color w:val="000000"/>
          <w:lang w:eastAsia="bg-BG"/>
        </w:rPr>
        <w:t>0,71-0,99; р=0,03 след адаптиране а изходните характеристики) в сравнение с плацебо. Общата смъртност е 9,1%</w:t>
      </w:r>
      <w:r w:rsidRPr="00CC0DA2">
        <w:rPr>
          <w:rFonts w:eastAsia="Times New Roman" w:cs="Arial"/>
          <w:color w:val="000000"/>
          <w:lang w:val="en-US"/>
        </w:rPr>
        <w:t xml:space="preserve"> (210/2365) </w:t>
      </w:r>
      <w:r w:rsidRPr="00CC0DA2">
        <w:rPr>
          <w:rFonts w:eastAsia="Times New Roman" w:cs="Arial"/>
          <w:color w:val="000000"/>
          <w:lang w:eastAsia="bg-BG"/>
        </w:rPr>
        <w:t>при аторвастатин спрямо 8,9% (211/2366) при плацебо.</w:t>
      </w:r>
    </w:p>
    <w:p w14:paraId="36152471" w14:textId="0499CC35" w:rsidR="0091385D" w:rsidRDefault="0091385D" w:rsidP="0091385D"/>
    <w:p w14:paraId="71617C0D" w14:textId="04BA1F92" w:rsidR="00CC0DA2" w:rsidRPr="00CC0DA2" w:rsidRDefault="00CC0DA2" w:rsidP="00CC0DA2">
      <w:pPr>
        <w:spacing w:line="240" w:lineRule="auto"/>
        <w:rPr>
          <w:rFonts w:eastAsia="Times New Roman" w:cs="Arial"/>
          <w:color w:val="000000"/>
          <w:lang w:eastAsia="bg-BG"/>
        </w:rPr>
      </w:pPr>
      <w:r w:rsidRPr="00CC0DA2">
        <w:rPr>
          <w:rFonts w:eastAsia="Times New Roman" w:cs="Arial"/>
          <w:color w:val="000000"/>
          <w:lang w:val="en-US"/>
        </w:rPr>
        <w:t xml:space="preserve">B post-hoc </w:t>
      </w:r>
      <w:r w:rsidRPr="00CC0DA2">
        <w:rPr>
          <w:rFonts w:eastAsia="Times New Roman" w:cs="Arial"/>
          <w:color w:val="000000"/>
          <w:lang w:eastAsia="bg-BG"/>
        </w:rPr>
        <w:t xml:space="preserve">анализ аторвастатин 80 </w:t>
      </w:r>
      <w:r w:rsidRPr="00CC0DA2">
        <w:rPr>
          <w:rFonts w:eastAsia="Times New Roman" w:cs="Arial"/>
          <w:color w:val="000000"/>
          <w:lang w:val="en-US"/>
        </w:rPr>
        <w:t xml:space="preserve">mg </w:t>
      </w:r>
      <w:r w:rsidRPr="00CC0DA2">
        <w:rPr>
          <w:rFonts w:eastAsia="Times New Roman" w:cs="Arial"/>
          <w:color w:val="000000"/>
          <w:lang w:eastAsia="bg-BG"/>
        </w:rPr>
        <w:t>е намалил честотатата на исхемичен инсулт (218/2365, 9</w:t>
      </w:r>
      <w:proofErr w:type="gramStart"/>
      <w:r w:rsidRPr="00CC0DA2">
        <w:rPr>
          <w:rFonts w:eastAsia="Times New Roman" w:cs="Arial"/>
          <w:color w:val="000000"/>
          <w:lang w:eastAsia="bg-BG"/>
        </w:rPr>
        <w:t>,2</w:t>
      </w:r>
      <w:proofErr w:type="gramEnd"/>
      <w:r w:rsidRPr="00CC0DA2">
        <w:rPr>
          <w:rFonts w:eastAsia="Times New Roman" w:cs="Arial"/>
          <w:color w:val="000000"/>
          <w:lang w:eastAsia="bg-BG"/>
        </w:rPr>
        <w:t>% спрямо 274/2 366.11,6%, р=0,01) и е повишил честотата на хеморагичен инсулт (55/2 365, 2,3% спрямо 33/2 366, 1,4%, р=0,02) в сравнение е плацебо.</w:t>
      </w:r>
    </w:p>
    <w:p w14:paraId="7359D796" w14:textId="77777777" w:rsidR="00CC0DA2" w:rsidRPr="00CC0DA2" w:rsidRDefault="00CC0DA2" w:rsidP="00CC0DA2">
      <w:pPr>
        <w:spacing w:line="240" w:lineRule="auto"/>
        <w:rPr>
          <w:rFonts w:eastAsia="Times New Roman" w:cs="Arial"/>
          <w:sz w:val="24"/>
          <w:szCs w:val="24"/>
          <w:lang w:eastAsia="bg-BG"/>
        </w:rPr>
      </w:pPr>
    </w:p>
    <w:p w14:paraId="43E0EFF0" w14:textId="58B0947F" w:rsidR="00CC0DA2" w:rsidRPr="00CC0DA2" w:rsidRDefault="00CC0DA2" w:rsidP="00CC0DA2">
      <w:pPr>
        <w:numPr>
          <w:ilvl w:val="0"/>
          <w:numId w:val="2"/>
        </w:numPr>
        <w:spacing w:line="240" w:lineRule="auto"/>
        <w:rPr>
          <w:rFonts w:eastAsia="Times New Roman" w:cs="Arial"/>
          <w:color w:val="000000"/>
          <w:lang w:eastAsia="bg-BG"/>
        </w:rPr>
      </w:pPr>
      <w:r w:rsidRPr="00CC0DA2">
        <w:rPr>
          <w:rFonts w:eastAsia="Times New Roman" w:cs="Arial"/>
          <w:color w:val="000000"/>
          <w:lang w:eastAsia="bg-BG"/>
        </w:rPr>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w:t>
      </w:r>
      <w:r w:rsidRPr="00CC0DA2">
        <w:rPr>
          <w:rFonts w:eastAsia="Times New Roman" w:cs="Arial"/>
          <w:i/>
          <w:iCs/>
          <w:color w:val="000000"/>
          <w:lang w:eastAsia="bg-BG"/>
        </w:rPr>
        <w:t xml:space="preserve">плацебо; </w:t>
      </w:r>
      <w:r w:rsidRPr="00CC0DA2">
        <w:rPr>
          <w:rFonts w:eastAsia="Times New Roman" w:cs="Arial"/>
          <w:i/>
          <w:iCs/>
          <w:color w:val="000000"/>
          <w:lang w:val="en-US"/>
        </w:rPr>
        <w:t>HR</w:t>
      </w:r>
      <w:r w:rsidRPr="00CC0DA2">
        <w:rPr>
          <w:rFonts w:eastAsia="Times New Roman" w:cs="Arial"/>
          <w:color w:val="000000"/>
          <w:lang w:val="en-US"/>
        </w:rPr>
        <w:t xml:space="preserve"> </w:t>
      </w:r>
      <w:r w:rsidRPr="00CC0DA2">
        <w:rPr>
          <w:rFonts w:eastAsia="Times New Roman" w:cs="Arial"/>
          <w:color w:val="000000"/>
          <w:lang w:eastAsia="bg-BG"/>
        </w:rPr>
        <w:t xml:space="preserve">4,06; </w:t>
      </w:r>
      <w:r w:rsidRPr="00CC0DA2">
        <w:rPr>
          <w:rFonts w:eastAsia="Times New Roman" w:cs="Arial"/>
          <w:color w:val="000000"/>
          <w:lang w:val="en-US"/>
        </w:rPr>
        <w:t xml:space="preserve">CI </w:t>
      </w:r>
      <w:r w:rsidRPr="00CC0DA2">
        <w:rPr>
          <w:rFonts w:eastAsia="Times New Roman" w:cs="Arial"/>
          <w:color w:val="000000"/>
          <w:lang w:eastAsia="bg-BG"/>
        </w:rPr>
        <w:t xml:space="preserve">0,84-19,57) и рискът от исхемичен инсулт е сходен в двете групи (3/45 при аторвастатин спрямо 2/48 при плацебо; </w:t>
      </w:r>
      <w:r w:rsidRPr="00CC0DA2">
        <w:rPr>
          <w:rFonts w:eastAsia="Times New Roman" w:cs="Arial"/>
          <w:color w:val="000000"/>
          <w:lang w:val="en-US"/>
        </w:rPr>
        <w:t xml:space="preserve">HR </w:t>
      </w:r>
      <w:r w:rsidRPr="00CC0DA2">
        <w:rPr>
          <w:rFonts w:eastAsia="Times New Roman" w:cs="Arial"/>
          <w:color w:val="000000"/>
          <w:lang w:eastAsia="bg-BG"/>
        </w:rPr>
        <w:t xml:space="preserve">1,64; 95% </w:t>
      </w:r>
      <w:r w:rsidRPr="00CC0DA2">
        <w:rPr>
          <w:rFonts w:eastAsia="Times New Roman" w:cs="Arial"/>
          <w:color w:val="000000"/>
          <w:lang w:val="en-US"/>
        </w:rPr>
        <w:t xml:space="preserve">CI, </w:t>
      </w:r>
      <w:r w:rsidRPr="00CC0DA2">
        <w:rPr>
          <w:rFonts w:eastAsia="Times New Roman" w:cs="Arial"/>
          <w:color w:val="000000"/>
          <w:lang w:eastAsia="bg-BG"/>
        </w:rPr>
        <w:t>0,27-9,82).</w:t>
      </w:r>
    </w:p>
    <w:p w14:paraId="093DA17C" w14:textId="77777777" w:rsidR="00CC0DA2" w:rsidRPr="00CC0DA2" w:rsidRDefault="00CC0DA2" w:rsidP="00CC0DA2">
      <w:pPr>
        <w:spacing w:line="240" w:lineRule="auto"/>
        <w:rPr>
          <w:rFonts w:eastAsia="Times New Roman" w:cs="Arial"/>
          <w:color w:val="000000"/>
          <w:lang w:eastAsia="bg-BG"/>
        </w:rPr>
      </w:pPr>
    </w:p>
    <w:p w14:paraId="2761B5B6" w14:textId="1C68C141" w:rsidR="00CC0DA2" w:rsidRPr="00CC0DA2" w:rsidRDefault="00CC0DA2" w:rsidP="00CC0DA2">
      <w:pPr>
        <w:numPr>
          <w:ilvl w:val="0"/>
          <w:numId w:val="2"/>
        </w:numPr>
        <w:spacing w:line="240" w:lineRule="auto"/>
        <w:rPr>
          <w:rFonts w:eastAsia="Times New Roman" w:cs="Arial"/>
          <w:color w:val="000000"/>
          <w:lang w:eastAsia="bg-BG"/>
        </w:rPr>
      </w:pPr>
      <w:r w:rsidRPr="00CC0DA2">
        <w:rPr>
          <w:rFonts w:eastAsia="Times New Roman" w:cs="Arial"/>
          <w:color w:val="000000"/>
          <w:lang w:eastAsia="bg-BG"/>
        </w:rPr>
        <w:t xml:space="preserve">Рискът от хеморагичен инсулт е повишен при пациенти, които са с предшестващ лакунареи инфаркт при включване в проучването (20/708 при аторвастатин спрямо 4/701 при плацебо; </w:t>
      </w:r>
      <w:r w:rsidRPr="00CC0DA2">
        <w:rPr>
          <w:rFonts w:eastAsia="Times New Roman" w:cs="Arial"/>
          <w:color w:val="000000"/>
          <w:lang w:val="en-US"/>
        </w:rPr>
        <w:t xml:space="preserve">HR </w:t>
      </w:r>
      <w:r w:rsidRPr="00CC0DA2">
        <w:rPr>
          <w:rFonts w:eastAsia="Times New Roman" w:cs="Arial"/>
          <w:color w:val="000000"/>
          <w:lang w:eastAsia="bg-BG"/>
        </w:rPr>
        <w:t xml:space="preserve">4,99; 95% </w:t>
      </w:r>
      <w:r w:rsidRPr="00CC0DA2">
        <w:rPr>
          <w:rFonts w:eastAsia="Times New Roman" w:cs="Arial"/>
          <w:color w:val="000000"/>
          <w:lang w:val="en-US"/>
        </w:rPr>
        <w:t xml:space="preserve">CI, </w:t>
      </w:r>
      <w:r w:rsidRPr="00CC0DA2">
        <w:rPr>
          <w:rFonts w:eastAsia="Times New Roman" w:cs="Arial"/>
          <w:color w:val="000000"/>
          <w:lang w:eastAsia="bg-BG"/>
        </w:rPr>
        <w:t xml:space="preserve">1,71-14,6), но рискът от исхемичен инсулт при тези пациенти също е намалял (79/708 при аторвастатин спрямо 102/701 при плацебо; </w:t>
      </w:r>
      <w:r w:rsidRPr="00CC0DA2">
        <w:rPr>
          <w:rFonts w:eastAsia="Times New Roman" w:cs="Arial"/>
          <w:color w:val="000000"/>
          <w:lang w:val="en-US"/>
        </w:rPr>
        <w:t xml:space="preserve">HR </w:t>
      </w:r>
      <w:r w:rsidRPr="00CC0DA2">
        <w:rPr>
          <w:rFonts w:eastAsia="Times New Roman" w:cs="Arial"/>
          <w:color w:val="000000"/>
          <w:lang w:eastAsia="bg-BG"/>
        </w:rPr>
        <w:t xml:space="preserve">0,76; 95% </w:t>
      </w:r>
      <w:r w:rsidRPr="00CC0DA2">
        <w:rPr>
          <w:rFonts w:eastAsia="Times New Roman" w:cs="Arial"/>
          <w:color w:val="000000"/>
          <w:lang w:val="en-US"/>
        </w:rPr>
        <w:t xml:space="preserve">CI, </w:t>
      </w:r>
      <w:r w:rsidRPr="00CC0DA2">
        <w:rPr>
          <w:rFonts w:eastAsia="Times New Roman" w:cs="Arial"/>
          <w:color w:val="00000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CC0DA2">
        <w:rPr>
          <w:rFonts w:eastAsia="Times New Roman" w:cs="Arial"/>
          <w:color w:val="000000"/>
          <w:lang w:val="en-US"/>
        </w:rPr>
        <w:t xml:space="preserve">mg </w:t>
      </w:r>
      <w:r w:rsidRPr="00CC0DA2">
        <w:rPr>
          <w:rFonts w:eastAsia="Times New Roman" w:cs="Arial"/>
          <w:color w:val="000000"/>
          <w:lang w:eastAsia="bg-BG"/>
        </w:rPr>
        <w:t>на ден.</w:t>
      </w:r>
    </w:p>
    <w:p w14:paraId="6D37FD51" w14:textId="77777777" w:rsidR="00CC0DA2" w:rsidRPr="00CC0DA2" w:rsidRDefault="00CC0DA2" w:rsidP="00CC0DA2">
      <w:pPr>
        <w:pStyle w:val="ListParagraph"/>
        <w:rPr>
          <w:rFonts w:eastAsia="Times New Roman" w:cs="Arial"/>
          <w:color w:val="000000"/>
          <w:lang w:eastAsia="bg-BG"/>
        </w:rPr>
      </w:pPr>
    </w:p>
    <w:p w14:paraId="79CA9EB8" w14:textId="77777777" w:rsidR="00CC0DA2" w:rsidRPr="00CC0DA2" w:rsidRDefault="00CC0DA2" w:rsidP="00CC0DA2">
      <w:pPr>
        <w:spacing w:line="240" w:lineRule="auto"/>
        <w:rPr>
          <w:rFonts w:eastAsia="Times New Roman" w:cs="Arial"/>
          <w:color w:val="000000"/>
          <w:lang w:eastAsia="bg-BG"/>
        </w:rPr>
      </w:pPr>
    </w:p>
    <w:p w14:paraId="1B3BC4DA" w14:textId="6A84D3B1" w:rsidR="00CC0DA2" w:rsidRPr="00CC0DA2" w:rsidRDefault="00CC0DA2" w:rsidP="00CC0DA2">
      <w:pPr>
        <w:rPr>
          <w:rFonts w:cs="Arial"/>
        </w:rPr>
      </w:pPr>
      <w:r w:rsidRPr="00CC0DA2">
        <w:rPr>
          <w:rFonts w:eastAsia="Times New Roman" w:cs="Arial"/>
          <w:color w:val="000000"/>
          <w:lang w:eastAsia="bg-BG"/>
        </w:rPr>
        <w:t>Общата смъртност е 15,6% (7/45) при лечение с аторвастатин спрямо 10,4% (5/48) при прилагане на плацебо в подгрупата пациенти е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78AEAEAE" w14:textId="77777777" w:rsidR="00CC0DA2" w:rsidRPr="0091385D" w:rsidRDefault="00CC0DA2"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4E336E8A"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b/>
          <w:bCs/>
          <w:color w:val="000000"/>
          <w:u w:val="single"/>
          <w:lang w:eastAsia="bg-BG"/>
        </w:rPr>
        <w:t>Данни за амлоднпин/аторвастатин, комбинация с Фиксирани дози</w:t>
      </w:r>
    </w:p>
    <w:p w14:paraId="262486BE"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След перорално прилагане се наблюдават две отделни максимални плазмени концентрации. Първата - от 1 до 2 часа след прилагането, се отдава на аторвастатин, а втората - между 6 и 12 часа след приетата доза, се отдава на амлодипин. Скоростта и степента на абсорбция (бионаличност) на амлодипин и аторвастатин от комбинацията с фиксирани дози амлодипин и аторвастатин не се различават съществено от бионаличностга на амлодипин и аторвастатин при едновременно прилагане на таблетки амлодипин и аторвастатин.</w:t>
      </w:r>
    </w:p>
    <w:p w14:paraId="4ADB9909" w14:textId="77777777" w:rsidR="00CC0DA2" w:rsidRPr="00CC0DA2" w:rsidRDefault="00CC0DA2" w:rsidP="00CC0DA2">
      <w:pPr>
        <w:spacing w:line="240" w:lineRule="auto"/>
        <w:rPr>
          <w:rFonts w:eastAsia="Times New Roman" w:cs="Arial"/>
          <w:color w:val="000000"/>
          <w:lang w:eastAsia="bg-BG"/>
        </w:rPr>
      </w:pPr>
    </w:p>
    <w:p w14:paraId="6251DBFF" w14:textId="5840D942"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lastRenderedPageBreak/>
        <w:t xml:space="preserve">Бионаличностга на амлодипин от комбинацията с фиксирани дози амлодипин и аторвастатин не се повлиява от приема на храна. Въпреки, че храната намалява скоростта и степента на абсорбция на аторвастатин от Атордапин , съответно с около 32% и 11%, определено по Сшах и </w:t>
      </w:r>
      <w:r w:rsidRPr="00CC0DA2">
        <w:rPr>
          <w:rFonts w:eastAsia="Times New Roman" w:cs="Arial"/>
          <w:color w:val="000000"/>
          <w:lang w:val="en-US"/>
        </w:rPr>
        <w:t xml:space="preserve">AUC, </w:t>
      </w:r>
      <w:r w:rsidRPr="00CC0DA2">
        <w:rPr>
          <w:rFonts w:eastAsia="Times New Roman" w:cs="Arial"/>
          <w:color w:val="000000"/>
          <w:lang w:eastAsia="bg-BG"/>
        </w:rPr>
        <w:t xml:space="preserve">подобни понижения в плазмените концентрации след прием на храна са наблюдавани при аторвастатин, без намаление на ефекта върху </w:t>
      </w:r>
      <w:r w:rsidRPr="00CC0DA2">
        <w:rPr>
          <w:rFonts w:eastAsia="Times New Roman" w:cs="Arial"/>
          <w:color w:val="000000"/>
          <w:lang w:val="en-US"/>
        </w:rPr>
        <w:t>LDL</w:t>
      </w:r>
      <w:r w:rsidRPr="00CC0DA2">
        <w:rPr>
          <w:rFonts w:eastAsia="Times New Roman" w:cs="Arial"/>
          <w:color w:val="000000"/>
          <w:lang w:eastAsia="bg-BG"/>
        </w:rPr>
        <w:t>-холестерола (вж. по-долу).</w:t>
      </w:r>
    </w:p>
    <w:p w14:paraId="55959EB5" w14:textId="77777777" w:rsidR="00CC0DA2" w:rsidRPr="00CC0DA2" w:rsidRDefault="00CC0DA2" w:rsidP="00CC0DA2">
      <w:pPr>
        <w:spacing w:line="240" w:lineRule="auto"/>
        <w:rPr>
          <w:rFonts w:eastAsia="Times New Roman" w:cs="Arial"/>
          <w:b/>
          <w:bCs/>
          <w:color w:val="000000"/>
          <w:u w:val="single"/>
          <w:lang w:eastAsia="bg-BG"/>
        </w:rPr>
      </w:pPr>
    </w:p>
    <w:p w14:paraId="7971AF95" w14:textId="7A0965DC" w:rsidR="00CC0DA2" w:rsidRPr="00CC0DA2" w:rsidRDefault="00CC0DA2" w:rsidP="00CC0DA2">
      <w:pPr>
        <w:spacing w:line="240" w:lineRule="auto"/>
        <w:rPr>
          <w:rFonts w:eastAsia="Times New Roman" w:cs="Arial"/>
          <w:sz w:val="24"/>
          <w:szCs w:val="24"/>
          <w:lang w:eastAsia="bg-BG"/>
        </w:rPr>
      </w:pPr>
      <w:r w:rsidRPr="00CC0DA2">
        <w:rPr>
          <w:rFonts w:eastAsia="Times New Roman" w:cs="Arial"/>
          <w:b/>
          <w:bCs/>
          <w:color w:val="000000"/>
          <w:u w:val="single"/>
          <w:lang w:eastAsia="bg-BG"/>
        </w:rPr>
        <w:t>Данни за амлодипин</w:t>
      </w:r>
    </w:p>
    <w:p w14:paraId="513A519B" w14:textId="77777777" w:rsidR="00CC0DA2" w:rsidRPr="00CC0DA2" w:rsidRDefault="00CC0DA2" w:rsidP="00CC0DA2">
      <w:pPr>
        <w:spacing w:line="240" w:lineRule="auto"/>
        <w:rPr>
          <w:rFonts w:eastAsia="Times New Roman" w:cs="Arial"/>
          <w:b/>
          <w:bCs/>
          <w:color w:val="000000"/>
          <w:lang w:eastAsia="bg-BG"/>
        </w:rPr>
      </w:pPr>
    </w:p>
    <w:p w14:paraId="1969E131" w14:textId="092AFD0B" w:rsidR="00CC0DA2" w:rsidRPr="00CC0DA2" w:rsidRDefault="00CC0DA2" w:rsidP="00CC0DA2">
      <w:pPr>
        <w:spacing w:line="240" w:lineRule="auto"/>
        <w:rPr>
          <w:rFonts w:eastAsia="Times New Roman" w:cs="Arial"/>
          <w:sz w:val="24"/>
          <w:szCs w:val="24"/>
          <w:lang w:eastAsia="bg-BG"/>
        </w:rPr>
      </w:pPr>
      <w:r w:rsidRPr="00CC0DA2">
        <w:rPr>
          <w:rStyle w:val="Heading3Char"/>
          <w:u w:val="single"/>
          <w:lang w:eastAsia="bg-BG"/>
        </w:rPr>
        <w:t>Абсорбция:</w:t>
      </w:r>
      <w:r w:rsidRPr="00CC0DA2">
        <w:rPr>
          <w:rFonts w:eastAsia="Times New Roman" w:cs="Arial"/>
          <w:b/>
          <w:bCs/>
          <w:color w:val="000000"/>
          <w:lang w:eastAsia="bg-BG"/>
        </w:rPr>
        <w:t xml:space="preserve"> </w:t>
      </w:r>
      <w:r w:rsidRPr="00CC0DA2">
        <w:rPr>
          <w:rFonts w:eastAsia="Times New Roman" w:cs="Arial"/>
          <w:color w:val="000000"/>
          <w:lang w:eastAsia="bg-BG"/>
        </w:rPr>
        <w:t xml:space="preserve">След перорално приложение на терапевтични дози амлодипин, максимални плазмени концентрации се достигат между 6-12 часа след приема. Установено е, че абсолютната бионаличност е между 64 и 80%. Обемът на разпределение е приблизително 21 </w:t>
      </w:r>
      <w:r w:rsidRPr="00CC0DA2">
        <w:rPr>
          <w:rFonts w:eastAsia="Times New Roman" w:cs="Arial"/>
          <w:color w:val="000000"/>
          <w:lang w:val="en-US"/>
        </w:rPr>
        <w:t xml:space="preserve">l/kg. </w:t>
      </w:r>
      <w:r w:rsidRPr="00CC0DA2">
        <w:rPr>
          <w:rFonts w:eastAsia="Times New Roman" w:cs="Arial"/>
          <w:color w:val="000000"/>
          <w:lang w:eastAsia="bg-BG"/>
        </w:rPr>
        <w:t>Бионаличностга на амлодипин не се повлиява от приема на храна.</w:t>
      </w:r>
    </w:p>
    <w:p w14:paraId="74D77832" w14:textId="77777777" w:rsidR="00CC0DA2" w:rsidRPr="00CC0DA2" w:rsidRDefault="00CC0DA2" w:rsidP="00CC0DA2">
      <w:pPr>
        <w:spacing w:line="240" w:lineRule="auto"/>
        <w:rPr>
          <w:rFonts w:eastAsia="Times New Roman" w:cs="Arial"/>
          <w:b/>
          <w:bCs/>
          <w:color w:val="000000"/>
          <w:lang w:eastAsia="bg-BG"/>
        </w:rPr>
      </w:pPr>
    </w:p>
    <w:p w14:paraId="0DF0C43C" w14:textId="67F67445" w:rsidR="00CC0DA2" w:rsidRPr="00CC0DA2" w:rsidRDefault="00CC0DA2" w:rsidP="00CC0DA2">
      <w:pPr>
        <w:spacing w:line="240" w:lineRule="auto"/>
        <w:rPr>
          <w:rFonts w:eastAsia="Times New Roman" w:cs="Arial"/>
          <w:sz w:val="24"/>
          <w:szCs w:val="24"/>
          <w:lang w:eastAsia="bg-BG"/>
        </w:rPr>
      </w:pPr>
      <w:r w:rsidRPr="00CC0DA2">
        <w:rPr>
          <w:rStyle w:val="Heading3Char"/>
          <w:u w:val="single"/>
          <w:lang w:eastAsia="bg-BG"/>
        </w:rPr>
        <w:t>Разпределение:</w:t>
      </w:r>
      <w:r w:rsidRPr="00CC0DA2">
        <w:rPr>
          <w:rFonts w:eastAsia="Times New Roman" w:cs="Arial"/>
          <w:b/>
          <w:bCs/>
          <w:color w:val="000000"/>
          <w:lang w:eastAsia="bg-BG"/>
        </w:rPr>
        <w:t xml:space="preserve"> </w:t>
      </w:r>
      <w:r w:rsidRPr="00CC0DA2">
        <w:rPr>
          <w:rFonts w:eastAsia="Times New Roman" w:cs="Arial"/>
          <w:b/>
          <w:bCs/>
          <w:color w:val="000000"/>
          <w:lang w:val="en-US"/>
        </w:rPr>
        <w:t>In</w:t>
      </w:r>
      <w:r w:rsidRPr="00CC0DA2">
        <w:rPr>
          <w:rFonts w:eastAsia="Times New Roman" w:cs="Arial"/>
          <w:i/>
          <w:iCs/>
          <w:color w:val="000000"/>
          <w:lang w:val="en-US"/>
        </w:rPr>
        <w:t xml:space="preserve"> vitro</w:t>
      </w:r>
      <w:r w:rsidRPr="00CC0DA2">
        <w:rPr>
          <w:rFonts w:eastAsia="Times New Roman" w:cs="Arial"/>
          <w:color w:val="000000"/>
          <w:lang w:val="en-US"/>
        </w:rPr>
        <w:t xml:space="preserve"> </w:t>
      </w:r>
      <w:r w:rsidRPr="00CC0DA2">
        <w:rPr>
          <w:rFonts w:eastAsia="Times New Roman" w:cs="Arial"/>
          <w:color w:val="000000"/>
          <w:lang w:eastAsia="bg-BG"/>
        </w:rPr>
        <w:t>проучвания с амлодипин показват, че при пациенти с хипертония около 97,5% от циркулиращия амлодипин е свързан с плазмените протеини.</w:t>
      </w:r>
    </w:p>
    <w:p w14:paraId="187CA0CB" w14:textId="77777777" w:rsidR="00CC0DA2" w:rsidRPr="00CC0DA2" w:rsidRDefault="00CC0DA2" w:rsidP="00CC0DA2">
      <w:pPr>
        <w:spacing w:line="240" w:lineRule="auto"/>
        <w:rPr>
          <w:rFonts w:eastAsia="Times New Roman" w:cs="Arial"/>
          <w:b/>
          <w:bCs/>
          <w:color w:val="000000"/>
          <w:lang w:eastAsia="bg-BG"/>
        </w:rPr>
      </w:pPr>
    </w:p>
    <w:p w14:paraId="68A4E472" w14:textId="45599381" w:rsidR="00CC0DA2" w:rsidRPr="00CC0DA2" w:rsidRDefault="00CC0DA2" w:rsidP="00CC0DA2">
      <w:pPr>
        <w:spacing w:line="240" w:lineRule="auto"/>
        <w:rPr>
          <w:rFonts w:eastAsia="Times New Roman" w:cs="Arial"/>
          <w:sz w:val="24"/>
          <w:szCs w:val="24"/>
          <w:lang w:eastAsia="bg-BG"/>
        </w:rPr>
      </w:pPr>
      <w:r w:rsidRPr="00CC0DA2">
        <w:rPr>
          <w:rStyle w:val="Heading3Char"/>
          <w:u w:val="single"/>
          <w:lang w:eastAsia="bg-BG"/>
        </w:rPr>
        <w:t>Биотрансформация:</w:t>
      </w:r>
      <w:r w:rsidRPr="00CC0DA2">
        <w:rPr>
          <w:rFonts w:eastAsia="Times New Roman" w:cs="Arial"/>
          <w:b/>
          <w:bCs/>
          <w:color w:val="000000"/>
          <w:lang w:eastAsia="bg-BG"/>
        </w:rPr>
        <w:t xml:space="preserve"> </w:t>
      </w:r>
      <w:r w:rsidRPr="00CC0DA2">
        <w:rPr>
          <w:rFonts w:eastAsia="Times New Roman" w:cs="Arial"/>
          <w:color w:val="000000"/>
          <w:lang w:eastAsia="bg-BG"/>
        </w:rPr>
        <w:t>Чрез хепатален метаболизъм, амлодипин в значителна степен (около 90%) се превръща в неактивни метаболити.</w:t>
      </w:r>
    </w:p>
    <w:p w14:paraId="002D3306" w14:textId="77777777" w:rsidR="00CC0DA2" w:rsidRPr="00CC0DA2" w:rsidRDefault="00CC0DA2" w:rsidP="00CC0DA2">
      <w:pPr>
        <w:spacing w:line="240" w:lineRule="auto"/>
        <w:rPr>
          <w:rFonts w:eastAsia="Times New Roman" w:cs="Arial"/>
          <w:b/>
          <w:bCs/>
          <w:color w:val="000000"/>
          <w:lang w:eastAsia="bg-BG"/>
        </w:rPr>
      </w:pPr>
    </w:p>
    <w:p w14:paraId="18DCE187" w14:textId="003158ED" w:rsidR="00CC0DA2" w:rsidRPr="00CC0DA2" w:rsidRDefault="00CC0DA2" w:rsidP="00CC0DA2">
      <w:pPr>
        <w:spacing w:line="240" w:lineRule="auto"/>
        <w:rPr>
          <w:rFonts w:eastAsia="Times New Roman" w:cs="Arial"/>
          <w:sz w:val="24"/>
          <w:szCs w:val="24"/>
          <w:lang w:eastAsia="bg-BG"/>
        </w:rPr>
      </w:pPr>
      <w:r w:rsidRPr="00CC0DA2">
        <w:rPr>
          <w:rStyle w:val="Heading3Char"/>
          <w:u w:val="single"/>
          <w:lang w:eastAsia="bg-BG"/>
        </w:rPr>
        <w:t>Елиминиране:</w:t>
      </w:r>
      <w:r w:rsidRPr="00CC0DA2">
        <w:rPr>
          <w:rFonts w:eastAsia="Times New Roman" w:cs="Arial"/>
          <w:b/>
          <w:bCs/>
          <w:color w:val="000000"/>
          <w:lang w:eastAsia="bg-BG"/>
        </w:rPr>
        <w:t xml:space="preserve"> </w:t>
      </w:r>
      <w:r w:rsidRPr="00CC0DA2">
        <w:rPr>
          <w:rFonts w:eastAsia="Times New Roman" w:cs="Arial"/>
          <w:color w:val="000000"/>
          <w:lang w:eastAsia="bg-BG"/>
        </w:rPr>
        <w:t>Елиминирането на амлодипин от плазмата е двуфазно, с краен елиминационен полуживот около 30-50 ч. При многократно приложение равновесни плазмени концентрации се достигат след 7-8 дни. С урината се екскретират 10% от амлодипин в непроменен метаболитите на амлодипин.</w:t>
      </w:r>
    </w:p>
    <w:p w14:paraId="03C283A4" w14:textId="77777777" w:rsidR="00CC0DA2" w:rsidRPr="00CC0DA2" w:rsidRDefault="00CC0DA2" w:rsidP="00CC0DA2">
      <w:pPr>
        <w:spacing w:line="240" w:lineRule="auto"/>
        <w:rPr>
          <w:rFonts w:eastAsia="Times New Roman" w:cs="Arial"/>
          <w:b/>
          <w:bCs/>
          <w:color w:val="000000"/>
          <w:u w:val="single"/>
          <w:lang w:eastAsia="bg-BG"/>
        </w:rPr>
      </w:pPr>
    </w:p>
    <w:p w14:paraId="6CC4B209" w14:textId="610B2620" w:rsidR="00CC0DA2" w:rsidRPr="00CC0DA2" w:rsidRDefault="00CC0DA2" w:rsidP="00CC0DA2">
      <w:pPr>
        <w:spacing w:line="240" w:lineRule="auto"/>
        <w:rPr>
          <w:rFonts w:eastAsia="Times New Roman" w:cs="Arial"/>
          <w:sz w:val="24"/>
          <w:szCs w:val="24"/>
          <w:lang w:eastAsia="bg-BG"/>
        </w:rPr>
      </w:pPr>
      <w:r w:rsidRPr="00CC0DA2">
        <w:rPr>
          <w:rFonts w:eastAsia="Times New Roman" w:cs="Arial"/>
          <w:b/>
          <w:bCs/>
          <w:color w:val="000000"/>
          <w:u w:val="single"/>
          <w:lang w:eastAsia="bg-BG"/>
        </w:rPr>
        <w:t>Данни за аторвастатин</w:t>
      </w:r>
    </w:p>
    <w:p w14:paraId="5724AABD" w14:textId="77777777" w:rsidR="00CC0DA2" w:rsidRPr="00CC0DA2" w:rsidRDefault="00CC0DA2" w:rsidP="00CC0DA2">
      <w:pPr>
        <w:rPr>
          <w:rFonts w:cs="Arial"/>
        </w:rPr>
      </w:pPr>
      <w:r w:rsidRPr="00CC0DA2">
        <w:rPr>
          <w:rStyle w:val="Heading3Char"/>
          <w:u w:val="single"/>
          <w:lang w:eastAsia="bg-BG"/>
        </w:rPr>
        <w:t>Абсорбция:</w:t>
      </w:r>
      <w:r w:rsidRPr="00CC0DA2">
        <w:rPr>
          <w:rFonts w:eastAsia="Times New Roman" w:cs="Arial"/>
          <w:b/>
          <w:bCs/>
          <w:color w:val="000000"/>
          <w:lang w:eastAsia="bg-BG"/>
        </w:rPr>
        <w:t xml:space="preserve"> </w:t>
      </w:r>
      <w:r w:rsidRPr="00CC0DA2">
        <w:rPr>
          <w:rFonts w:eastAsia="Times New Roman" w:cs="Arial"/>
          <w:color w:val="000000"/>
          <w:lang w:eastAsia="bg-BG"/>
        </w:rPr>
        <w:t xml:space="preserve">Аторвастатин се абсорбира бързо, като максимална плазмена концентрация се достига за 1 до 2 часа. Степента на абсорбция се повишава пропорционално на дозата на </w:t>
      </w:r>
      <w:r w:rsidRPr="00CC0DA2">
        <w:rPr>
          <w:rFonts w:cs="Arial"/>
        </w:rPr>
        <w:t xml:space="preserve">аторвастатин. Абсолютната бионаличност на аторвастатин (основното лекарство) е приблизително 12%, а системната наличност на инхибиторната активност за </w:t>
      </w:r>
      <w:r w:rsidRPr="00CC0DA2">
        <w:rPr>
          <w:rFonts w:cs="Arial"/>
          <w:lang w:val="en-US"/>
        </w:rPr>
        <w:t>HMG-CoA</w:t>
      </w:r>
      <w:r w:rsidRPr="00CC0DA2">
        <w:rPr>
          <w:rFonts w:cs="Arial"/>
        </w:rPr>
        <w:t xml:space="preserve">- редуктазата е около 30%. Ниската системна наличност се отдава на пресистемен клирънс в стомашно-чревната мукоза и/или на </w:t>
      </w:r>
      <w:r w:rsidRPr="00CC0DA2">
        <w:rPr>
          <w:rFonts w:cs="Arial"/>
          <w:lang w:val="en-US"/>
        </w:rPr>
        <w:t xml:space="preserve">first-pass </w:t>
      </w:r>
      <w:r w:rsidRPr="00CC0DA2">
        <w:rPr>
          <w:rFonts w:cs="Arial"/>
        </w:rPr>
        <w:t>метаболизъм в черния дроб. Въпреки, че храната понижава скоростта и степента на резорбция на лекарството, съответно с около 25% и 9%, определено по С</w:t>
      </w:r>
      <w:r w:rsidRPr="00CC0DA2">
        <w:rPr>
          <w:rFonts w:cs="Arial"/>
          <w:lang w:val="en-US"/>
        </w:rPr>
        <w:t>m</w:t>
      </w:r>
      <w:r w:rsidRPr="00CC0DA2">
        <w:rPr>
          <w:rFonts w:cs="Arial"/>
        </w:rPr>
        <w:t xml:space="preserve">ах и </w:t>
      </w:r>
      <w:r w:rsidRPr="00CC0DA2">
        <w:rPr>
          <w:rFonts w:cs="Arial"/>
          <w:lang w:val="en-US"/>
        </w:rPr>
        <w:t xml:space="preserve">AUC, </w:t>
      </w:r>
      <w:r w:rsidRPr="00CC0DA2">
        <w:rPr>
          <w:rFonts w:cs="Arial"/>
        </w:rPr>
        <w:t xml:space="preserve">намалението на </w:t>
      </w:r>
      <w:r w:rsidRPr="00CC0DA2">
        <w:rPr>
          <w:rFonts w:cs="Arial"/>
          <w:lang w:val="en-US"/>
        </w:rPr>
        <w:t>LDL</w:t>
      </w:r>
      <w:r w:rsidRPr="00CC0DA2">
        <w:rPr>
          <w:rFonts w:cs="Arial"/>
        </w:rPr>
        <w:t>-холестерола е сходно, независимо дали аторвастатин се приема с или без храна. Плазмените концентрации на аторвастатин са по-ниски (приблизително с 30% за С</w:t>
      </w:r>
      <w:r w:rsidRPr="00CC0DA2">
        <w:rPr>
          <w:rFonts w:cs="Arial"/>
          <w:lang w:val="en-US"/>
        </w:rPr>
        <w:t>m</w:t>
      </w:r>
      <w:r w:rsidRPr="00CC0DA2">
        <w:rPr>
          <w:rFonts w:cs="Arial"/>
        </w:rPr>
        <w:t xml:space="preserve">ах и </w:t>
      </w:r>
      <w:r w:rsidRPr="00CC0DA2">
        <w:rPr>
          <w:rFonts w:cs="Arial"/>
          <w:lang w:val="en-US"/>
        </w:rPr>
        <w:t xml:space="preserve">AUC) </w:t>
      </w:r>
      <w:r w:rsidRPr="00CC0DA2">
        <w:rPr>
          <w:rFonts w:cs="Arial"/>
        </w:rPr>
        <w:t xml:space="preserve">след вечерен прием на лекарството, в сравнение със сутрешно приложение. Снижението на </w:t>
      </w:r>
      <w:r w:rsidRPr="00CC0DA2">
        <w:rPr>
          <w:rFonts w:cs="Arial"/>
          <w:lang w:val="en-US"/>
        </w:rPr>
        <w:t>LDL</w:t>
      </w:r>
      <w:r w:rsidRPr="00CC0DA2">
        <w:rPr>
          <w:rFonts w:cs="Arial"/>
        </w:rPr>
        <w:t>-холестерол обаче е същото, независимо от времето през деня, когато се прилага лекарството.</w:t>
      </w:r>
    </w:p>
    <w:p w14:paraId="65CD24F1" w14:textId="77777777" w:rsidR="00CC0DA2" w:rsidRPr="00CC0DA2" w:rsidRDefault="00CC0DA2" w:rsidP="00CC0DA2">
      <w:pPr>
        <w:rPr>
          <w:rFonts w:cs="Arial"/>
          <w:b/>
          <w:bCs/>
        </w:rPr>
      </w:pPr>
    </w:p>
    <w:p w14:paraId="34B70188" w14:textId="041CF419" w:rsidR="00CC0DA2" w:rsidRPr="00CC0DA2" w:rsidRDefault="00CC0DA2" w:rsidP="00CC0DA2">
      <w:pPr>
        <w:rPr>
          <w:rFonts w:cs="Arial"/>
        </w:rPr>
      </w:pPr>
      <w:r w:rsidRPr="00CC0DA2">
        <w:rPr>
          <w:rStyle w:val="Heading3Char"/>
          <w:u w:val="single"/>
        </w:rPr>
        <w:t>Разпределение:</w:t>
      </w:r>
      <w:r w:rsidRPr="00CC0DA2">
        <w:rPr>
          <w:rFonts w:cs="Arial"/>
          <w:b/>
          <w:bCs/>
        </w:rPr>
        <w:t xml:space="preserve"> </w:t>
      </w:r>
      <w:r w:rsidRPr="00CC0DA2">
        <w:rPr>
          <w:rFonts w:cs="Arial"/>
        </w:rPr>
        <w:t xml:space="preserve">Средният обем на разпределение на аторвастатин е приблизително 381 </w:t>
      </w:r>
      <w:r w:rsidRPr="00CC0DA2">
        <w:rPr>
          <w:rFonts w:cs="Arial"/>
          <w:lang w:val="en-US"/>
        </w:rPr>
        <w:t xml:space="preserve">L. </w:t>
      </w:r>
      <w:r w:rsidRPr="00CC0DA2">
        <w:rPr>
          <w:rFonts w:cs="Arial"/>
        </w:rPr>
        <w:t>Аторвастатин е свързан с плазмените протеини в &gt; 95%.</w:t>
      </w:r>
    </w:p>
    <w:p w14:paraId="71848631" w14:textId="77777777" w:rsidR="00CC0DA2" w:rsidRPr="00CC0DA2" w:rsidRDefault="00CC0DA2" w:rsidP="00CC0DA2">
      <w:pPr>
        <w:rPr>
          <w:rFonts w:cs="Arial"/>
          <w:b/>
          <w:bCs/>
        </w:rPr>
      </w:pPr>
    </w:p>
    <w:p w14:paraId="6BC29552" w14:textId="320128BC" w:rsidR="00CC0DA2" w:rsidRPr="00CC0DA2" w:rsidRDefault="00CC0DA2" w:rsidP="00CC0DA2">
      <w:pPr>
        <w:rPr>
          <w:rFonts w:cs="Arial"/>
        </w:rPr>
      </w:pPr>
      <w:r w:rsidRPr="00CC0DA2">
        <w:rPr>
          <w:rStyle w:val="Heading3Char"/>
          <w:u w:val="single"/>
        </w:rPr>
        <w:t>Бнотрансформация:</w:t>
      </w:r>
      <w:r w:rsidRPr="00CC0DA2">
        <w:rPr>
          <w:rFonts w:cs="Arial"/>
          <w:b/>
          <w:bCs/>
        </w:rPr>
        <w:t xml:space="preserve"> </w:t>
      </w:r>
      <w:r w:rsidRPr="00CC0DA2">
        <w:rPr>
          <w:rFonts w:cs="Arial"/>
        </w:rPr>
        <w:t xml:space="preserve">Аторвастатин се метаболизира в значителна степен до орто- и парахидроксилирани деривати и различни бета-окислителни продукти. </w:t>
      </w:r>
      <w:r w:rsidRPr="00CC0DA2">
        <w:rPr>
          <w:rFonts w:cs="Arial"/>
          <w:i/>
          <w:iCs/>
          <w:lang w:val="en-US"/>
        </w:rPr>
        <w:t>In vitro,</w:t>
      </w:r>
      <w:r w:rsidRPr="00CC0DA2">
        <w:rPr>
          <w:rFonts w:cs="Arial"/>
          <w:lang w:val="en-US"/>
        </w:rPr>
        <w:t xml:space="preserve"> </w:t>
      </w:r>
      <w:r w:rsidRPr="00CC0DA2">
        <w:rPr>
          <w:rFonts w:cs="Arial"/>
        </w:rPr>
        <w:t xml:space="preserve">инхибирането на </w:t>
      </w:r>
      <w:r w:rsidRPr="00CC0DA2">
        <w:rPr>
          <w:rFonts w:cs="Arial"/>
          <w:lang w:val="en-US"/>
        </w:rPr>
        <w:t xml:space="preserve">HMG-CoA </w:t>
      </w:r>
      <w:r w:rsidRPr="00CC0DA2">
        <w:rPr>
          <w:rFonts w:cs="Arial"/>
        </w:rPr>
        <w:t xml:space="preserve">редуктазата от орто- и парахидроксилираните метаболити е екивалентно на това от аторвастатин. Приблизително 70% от циркулиращата инхибиторна активност за </w:t>
      </w:r>
      <w:r w:rsidRPr="00CC0DA2">
        <w:rPr>
          <w:rFonts w:cs="Arial"/>
          <w:lang w:val="en-US"/>
        </w:rPr>
        <w:t xml:space="preserve">HMG-CoA </w:t>
      </w:r>
      <w:r w:rsidRPr="00CC0DA2">
        <w:rPr>
          <w:rFonts w:cs="Arial"/>
        </w:rPr>
        <w:t>редуктазата се отдава на активните метаболити.</w:t>
      </w:r>
    </w:p>
    <w:p w14:paraId="5FAE04F6" w14:textId="77777777" w:rsidR="00CC0DA2" w:rsidRPr="00CC0DA2" w:rsidRDefault="00CC0DA2" w:rsidP="00CC0DA2">
      <w:pPr>
        <w:rPr>
          <w:rFonts w:cs="Arial"/>
          <w:b/>
          <w:bCs/>
        </w:rPr>
      </w:pPr>
    </w:p>
    <w:p w14:paraId="22E75F9B" w14:textId="342A8E9E" w:rsidR="00CC0DA2" w:rsidRPr="00CC0DA2" w:rsidRDefault="00CC0DA2" w:rsidP="00CC0DA2">
      <w:pPr>
        <w:rPr>
          <w:rFonts w:cs="Arial"/>
        </w:rPr>
      </w:pPr>
      <w:r w:rsidRPr="00CC0DA2">
        <w:rPr>
          <w:rStyle w:val="Heading3Char"/>
          <w:u w:val="single"/>
        </w:rPr>
        <w:lastRenderedPageBreak/>
        <w:t>Елиминиране:</w:t>
      </w:r>
      <w:r w:rsidRPr="00CC0DA2">
        <w:rPr>
          <w:rFonts w:cs="Arial"/>
          <w:b/>
          <w:bCs/>
        </w:rPr>
        <w:t xml:space="preserve"> </w:t>
      </w:r>
      <w:r w:rsidRPr="00CC0DA2">
        <w:rPr>
          <w:rFonts w:cs="Arial"/>
        </w:rPr>
        <w:t xml:space="preserve">Аторвастатин и метаболитите му се излъчват основно чрез жлъчката след хепатален и/или екстрахепатален метаболизъм. Изглежда обаче, че лекарството не претърпява значителна ентерохепатална рециркулация. Средният плазмен полуживот на аторвастатин при хора е приблизително 14 часа, но поради участието на активни метаболити, полуживотът на инхибиторната активност за </w:t>
      </w:r>
      <w:r w:rsidRPr="00CC0DA2">
        <w:rPr>
          <w:rFonts w:cs="Arial"/>
          <w:lang w:val="en-US"/>
        </w:rPr>
        <w:t xml:space="preserve">HMG-CoA </w:t>
      </w:r>
      <w:r w:rsidRPr="00CC0DA2">
        <w:rPr>
          <w:rFonts w:cs="Arial"/>
        </w:rPr>
        <w:t>редуктазата е 20 до 30 часа. След перорално прилагане, по-малко от 2% от дозата на аторвастатин се откриват в урината.</w:t>
      </w:r>
    </w:p>
    <w:p w14:paraId="0203412A" w14:textId="77777777" w:rsidR="00CC0DA2" w:rsidRPr="00CC0DA2" w:rsidRDefault="00CC0DA2" w:rsidP="00CC0DA2">
      <w:pPr>
        <w:rPr>
          <w:rFonts w:cs="Arial"/>
        </w:rPr>
      </w:pPr>
    </w:p>
    <w:p w14:paraId="214B77AE" w14:textId="0A0F24CB" w:rsidR="00CC0DA2" w:rsidRPr="00CC0DA2" w:rsidRDefault="00CC0DA2" w:rsidP="00CC0DA2">
      <w:pPr>
        <w:rPr>
          <w:rFonts w:cs="Arial"/>
        </w:rPr>
      </w:pPr>
      <w:r w:rsidRPr="00CC0DA2">
        <w:rPr>
          <w:rFonts w:cs="Arial"/>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Аторвастатин също се идентифицира като субстрат на ефлуксните транспортери на протеина, свързан с множествена лекарствена резистентност 1 </w:t>
      </w:r>
      <w:r w:rsidRPr="00CC0DA2">
        <w:rPr>
          <w:rFonts w:cs="Arial"/>
          <w:lang w:val="en-US"/>
        </w:rPr>
        <w:t xml:space="preserve">(MDR1) </w:t>
      </w:r>
      <w:r w:rsidRPr="00CC0DA2">
        <w:rPr>
          <w:rFonts w:cs="Arial"/>
        </w:rPr>
        <w:t xml:space="preserve">и протеини на резистентност на рака на гърдата </w:t>
      </w:r>
      <w:r w:rsidRPr="00CC0DA2">
        <w:rPr>
          <w:rFonts w:cs="Arial"/>
          <w:lang w:val="en-US"/>
        </w:rPr>
        <w:t xml:space="preserve">(BCRP), </w:t>
      </w:r>
      <w:r w:rsidRPr="00CC0DA2">
        <w:rPr>
          <w:rFonts w:cs="Arial"/>
        </w:rPr>
        <w:t>които може да ограничат чревната абсорбция и жлъчния клирънс на аторвастатин.</w:t>
      </w:r>
    </w:p>
    <w:p w14:paraId="5A5703B6" w14:textId="77777777" w:rsidR="00CC0DA2" w:rsidRPr="00CC0DA2" w:rsidRDefault="00CC0DA2" w:rsidP="00CC0DA2">
      <w:pPr>
        <w:rPr>
          <w:rFonts w:cs="Arial"/>
          <w:b/>
          <w:bCs/>
          <w:u w:val="single"/>
        </w:rPr>
      </w:pPr>
    </w:p>
    <w:p w14:paraId="673B14CB" w14:textId="37B949F5" w:rsidR="00CC0DA2" w:rsidRPr="00CC0DA2" w:rsidRDefault="00CC0DA2" w:rsidP="00CC0DA2">
      <w:pPr>
        <w:rPr>
          <w:rFonts w:cs="Arial"/>
        </w:rPr>
      </w:pPr>
      <w:r w:rsidRPr="00CC0DA2">
        <w:rPr>
          <w:rFonts w:cs="Arial"/>
          <w:b/>
          <w:bCs/>
          <w:u w:val="single"/>
        </w:rPr>
        <w:t>Данни за амлодипин и аторвастатин при специални популации</w:t>
      </w:r>
    </w:p>
    <w:p w14:paraId="54ED11ED" w14:textId="77777777" w:rsidR="00CC0DA2" w:rsidRPr="00CC0DA2" w:rsidRDefault="00CC0DA2" w:rsidP="00CC0DA2">
      <w:pPr>
        <w:rPr>
          <w:rFonts w:cs="Arial"/>
          <w:b/>
          <w:bCs/>
        </w:rPr>
      </w:pPr>
    </w:p>
    <w:p w14:paraId="60998DA1" w14:textId="57363070" w:rsidR="00CC0DA2" w:rsidRPr="00CC0DA2" w:rsidRDefault="00CC0DA2" w:rsidP="00CC0DA2">
      <w:pPr>
        <w:rPr>
          <w:rFonts w:cs="Arial"/>
        </w:rPr>
      </w:pPr>
      <w:r w:rsidRPr="00CC0DA2">
        <w:rPr>
          <w:rFonts w:cs="Arial"/>
          <w:b/>
          <w:bCs/>
        </w:rPr>
        <w:t xml:space="preserve">Старческа възраст: </w:t>
      </w:r>
      <w:r w:rsidRPr="00CC0DA2">
        <w:rPr>
          <w:rFonts w:cs="Arial"/>
        </w:rPr>
        <w:t xml:space="preserve">Времето за достигане на максимални плазмени концентрации на амлодипин е подобно при хора в старческа възраст и по-млади индивиди. При пациенти в старческа възраст клирънсът на амлодипин показва тенденция към понижение, предизвиквайки увеличение на </w:t>
      </w:r>
      <w:r w:rsidRPr="00CC0DA2">
        <w:rPr>
          <w:rFonts w:cs="Arial"/>
          <w:lang w:val="en-US"/>
        </w:rPr>
        <w:t xml:space="preserve">AUC </w:t>
      </w:r>
      <w:r w:rsidRPr="00CC0DA2">
        <w:rPr>
          <w:rFonts w:cs="Arial"/>
        </w:rPr>
        <w:t xml:space="preserve">и елиминационният полуживот. Увеличаването на </w:t>
      </w:r>
      <w:r w:rsidRPr="00CC0DA2">
        <w:rPr>
          <w:rFonts w:cs="Arial"/>
          <w:lang w:val="en-US"/>
        </w:rPr>
        <w:t xml:space="preserve">AUC </w:t>
      </w:r>
      <w:r w:rsidRPr="00CC0DA2">
        <w:rPr>
          <w:rFonts w:cs="Arial"/>
        </w:rPr>
        <w:t>и елиминационният полуживот при пациенти със застойна сърдечна недостатъчност е според очакваното за проучената възрастова група.</w:t>
      </w:r>
    </w:p>
    <w:p w14:paraId="3E7C022A" w14:textId="77777777" w:rsidR="00CC0DA2" w:rsidRPr="00CC0DA2" w:rsidRDefault="00CC0DA2" w:rsidP="00CC0DA2">
      <w:pPr>
        <w:rPr>
          <w:rFonts w:cs="Arial"/>
        </w:rPr>
      </w:pPr>
    </w:p>
    <w:p w14:paraId="7DDB4A2D" w14:textId="29AF206F" w:rsidR="00CC0DA2" w:rsidRPr="00CC0DA2" w:rsidRDefault="00CC0DA2" w:rsidP="00CC0DA2">
      <w:pPr>
        <w:rPr>
          <w:rFonts w:cs="Arial"/>
        </w:rPr>
      </w:pPr>
      <w:r w:rsidRPr="00CC0DA2">
        <w:rPr>
          <w:rFonts w:cs="Arial"/>
        </w:rPr>
        <w:t>Плазмените концентрации на аторвастатин са по-високи (с около 40% за С</w:t>
      </w:r>
      <w:r w:rsidRPr="00CC0DA2">
        <w:rPr>
          <w:rFonts w:cs="Arial"/>
          <w:lang w:val="en-US"/>
        </w:rPr>
        <w:t>m</w:t>
      </w:r>
      <w:r w:rsidRPr="00CC0DA2">
        <w:rPr>
          <w:rFonts w:cs="Arial"/>
        </w:rPr>
        <w:t xml:space="preserve">ах и 30% при здрави индивиди в старческа възраст (&gt; 65 годишни), отколкото при млади хора. Клинични данни предполагат по-значителна степен на понижение на </w:t>
      </w:r>
      <w:r w:rsidRPr="00CC0DA2">
        <w:rPr>
          <w:rFonts w:cs="Arial"/>
          <w:lang w:val="en-US"/>
        </w:rPr>
        <w:t xml:space="preserve">LDL </w:t>
      </w:r>
      <w:r w:rsidRPr="00CC0DA2">
        <w:rPr>
          <w:rFonts w:cs="Arial"/>
        </w:rPr>
        <w:t>при хора в старческа възраст, независимо от дозата на аторвастатин, в сравнение с по-млади хора (вж. точка 4.4).</w:t>
      </w:r>
    </w:p>
    <w:p w14:paraId="3AD8C94B" w14:textId="77777777" w:rsidR="00CC0DA2" w:rsidRPr="00CC0DA2" w:rsidRDefault="00CC0DA2" w:rsidP="00CC0DA2">
      <w:pPr>
        <w:rPr>
          <w:rFonts w:cs="Arial"/>
        </w:rPr>
      </w:pPr>
    </w:p>
    <w:p w14:paraId="60B9A7BE" w14:textId="51E78B53" w:rsidR="00CC0DA2" w:rsidRPr="00CC0DA2" w:rsidRDefault="00CC0DA2" w:rsidP="00CC0DA2">
      <w:pPr>
        <w:rPr>
          <w:rFonts w:cs="Arial"/>
        </w:rPr>
      </w:pPr>
      <w:r w:rsidRPr="00CC0DA2">
        <w:rPr>
          <w:rFonts w:cs="Arial"/>
        </w:rPr>
        <w:t>Пол: Концентрациите на аторвастатин при жени се различават (приблизително с 20% по- високи за С</w:t>
      </w:r>
      <w:r w:rsidRPr="00CC0DA2">
        <w:rPr>
          <w:rFonts w:cs="Arial"/>
          <w:lang w:val="en-US"/>
        </w:rPr>
        <w:t>max</w:t>
      </w:r>
      <w:r w:rsidRPr="00CC0DA2">
        <w:rPr>
          <w:rFonts w:cs="Arial"/>
        </w:rPr>
        <w:t xml:space="preserve"> и с около 10% по-ниски за </w:t>
      </w:r>
      <w:r w:rsidRPr="00CC0DA2">
        <w:rPr>
          <w:rFonts w:cs="Arial"/>
          <w:lang w:val="en-US"/>
        </w:rPr>
        <w:t xml:space="preserve">AUC) </w:t>
      </w:r>
      <w:r w:rsidRPr="00CC0DA2">
        <w:rPr>
          <w:rFonts w:cs="Arial"/>
        </w:rPr>
        <w:t>от тези при мъжете. Тези разлики нямат клинично значение и не водят до клинично значими различия в ефектите върху липидите при мъже и жени.</w:t>
      </w:r>
    </w:p>
    <w:p w14:paraId="0E2B74BF" w14:textId="77777777" w:rsidR="00CC0DA2" w:rsidRPr="00CC0DA2" w:rsidRDefault="00CC0DA2" w:rsidP="00CC0DA2">
      <w:pPr>
        <w:rPr>
          <w:rFonts w:cs="Arial"/>
          <w:b/>
          <w:bCs/>
        </w:rPr>
      </w:pPr>
    </w:p>
    <w:p w14:paraId="148BA3FC" w14:textId="25D597C0" w:rsidR="0091385D" w:rsidRPr="00CC0DA2" w:rsidRDefault="00CC0DA2" w:rsidP="00CC0DA2">
      <w:pPr>
        <w:rPr>
          <w:rFonts w:cs="Arial"/>
        </w:rPr>
      </w:pPr>
      <w:r w:rsidRPr="00CC0DA2">
        <w:rPr>
          <w:rFonts w:cs="Arial"/>
          <w:b/>
          <w:bCs/>
        </w:rPr>
        <w:t xml:space="preserve">Бъбречна недостатъчност: </w:t>
      </w:r>
      <w:r w:rsidRPr="00CC0DA2">
        <w:rPr>
          <w:rFonts w:cs="Arial"/>
        </w:rPr>
        <w:t>Фармакокинетиката на амлодипин не се повлиява значимо от бъбречно увреждане. Амлодипин не се диализира. Поради това, пациенти с бъбречна недостатъчност могат да получават обичайната начална доза амлодипин.</w:t>
      </w:r>
    </w:p>
    <w:p w14:paraId="4EE1BB0B" w14:textId="06E02F5B" w:rsidR="0091385D" w:rsidRDefault="0091385D" w:rsidP="0091385D"/>
    <w:p w14:paraId="5BE4808C"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 xml:space="preserve">В проучвания на аторвастатин, бъбречните заболявания не са повлияли плазмените концентрации или понижението на </w:t>
      </w:r>
      <w:r w:rsidRPr="00CC0DA2">
        <w:rPr>
          <w:rFonts w:eastAsia="Times New Roman" w:cs="Arial"/>
          <w:color w:val="000000"/>
          <w:lang w:val="en-US"/>
        </w:rPr>
        <w:t>LDL</w:t>
      </w:r>
      <w:r w:rsidRPr="00CC0DA2">
        <w:rPr>
          <w:rFonts w:eastAsia="Times New Roman" w:cs="Arial"/>
          <w:color w:val="000000"/>
          <w:lang w:eastAsia="bg-BG"/>
        </w:rPr>
        <w:t>-холестерола от аторвастатин и следователно при пациенти с бъбречна дисфункция не е необходимо коригиране на дозата на аторвастатин.</w:t>
      </w:r>
    </w:p>
    <w:p w14:paraId="06300F78" w14:textId="77777777" w:rsidR="00CC0DA2" w:rsidRPr="00CC0DA2" w:rsidRDefault="00CC0DA2" w:rsidP="00CC0DA2">
      <w:pPr>
        <w:spacing w:line="240" w:lineRule="auto"/>
        <w:rPr>
          <w:rFonts w:eastAsia="Times New Roman" w:cs="Arial"/>
          <w:b/>
          <w:bCs/>
          <w:color w:val="000000"/>
          <w:lang w:eastAsia="bg-BG"/>
        </w:rPr>
      </w:pPr>
    </w:p>
    <w:p w14:paraId="68245E83" w14:textId="603FAF2C" w:rsidR="00CC0DA2" w:rsidRPr="00CC0DA2" w:rsidRDefault="00CC0DA2" w:rsidP="00CC0DA2">
      <w:pPr>
        <w:spacing w:line="240" w:lineRule="auto"/>
        <w:rPr>
          <w:rFonts w:eastAsia="Times New Roman" w:cs="Arial"/>
          <w:sz w:val="24"/>
          <w:szCs w:val="24"/>
          <w:lang w:eastAsia="bg-BG"/>
        </w:rPr>
      </w:pPr>
      <w:r w:rsidRPr="00CC0DA2">
        <w:rPr>
          <w:rFonts w:eastAsia="Times New Roman" w:cs="Arial"/>
          <w:b/>
          <w:bCs/>
          <w:color w:val="000000"/>
          <w:lang w:eastAsia="bg-BG"/>
        </w:rPr>
        <w:t xml:space="preserve">Чернодробна недостатъчност: </w:t>
      </w:r>
      <w:r w:rsidRPr="00CC0DA2">
        <w:rPr>
          <w:rFonts w:eastAsia="Times New Roman" w:cs="Arial"/>
          <w:color w:val="000000"/>
          <w:lang w:eastAsia="bg-BG"/>
        </w:rPr>
        <w:t xml:space="preserve">Пациентите с чернодробна недостатъчност имат понижен клирънс на амлодипин, което води до увеличение на </w:t>
      </w:r>
      <w:r w:rsidRPr="00CC0DA2">
        <w:rPr>
          <w:rFonts w:eastAsia="Times New Roman" w:cs="Arial"/>
          <w:color w:val="000000"/>
          <w:lang w:val="en-US"/>
        </w:rPr>
        <w:t xml:space="preserve">AUC </w:t>
      </w:r>
      <w:r w:rsidRPr="00CC0DA2">
        <w:rPr>
          <w:rFonts w:eastAsia="Times New Roman" w:cs="Arial"/>
          <w:color w:val="000000"/>
          <w:lang w:eastAsia="bg-BG"/>
        </w:rPr>
        <w:t xml:space="preserve">с приблизително 40-60%. Терапевтичният отговор към аторвастатин е непроменен при пациенти с умерена до тежка чернодробна дисфункция, но експозицията към лекарството е силно удължена. При </w:t>
      </w:r>
      <w:r w:rsidRPr="00CC0DA2">
        <w:rPr>
          <w:rFonts w:eastAsia="Times New Roman" w:cs="Arial"/>
          <w:color w:val="000000"/>
          <w:lang w:eastAsia="bg-BG"/>
        </w:rPr>
        <w:lastRenderedPageBreak/>
        <w:t xml:space="preserve">пациенти с хронично алкохолно чернодробно заболяване </w:t>
      </w:r>
      <w:r w:rsidRPr="00CC0DA2">
        <w:rPr>
          <w:rFonts w:eastAsia="Times New Roman" w:cs="Arial"/>
          <w:color w:val="000000"/>
          <w:lang w:val="en-US"/>
        </w:rPr>
        <w:t xml:space="preserve">(Childs-Pugh </w:t>
      </w:r>
      <w:r w:rsidRPr="00CC0DA2">
        <w:rPr>
          <w:rFonts w:eastAsia="Times New Roman" w:cs="Arial"/>
          <w:color w:val="000000"/>
          <w:lang w:eastAsia="bg-BG"/>
        </w:rPr>
        <w:t>В), плазмените концентрации на аторвастатин са значително повишени (приблизително 16 пъти за С</w:t>
      </w:r>
      <w:r w:rsidRPr="00CC0DA2">
        <w:rPr>
          <w:rFonts w:eastAsia="Times New Roman" w:cs="Arial"/>
          <w:color w:val="000000"/>
          <w:lang w:val="en-US"/>
        </w:rPr>
        <w:t>m</w:t>
      </w:r>
      <w:r w:rsidRPr="00CC0DA2">
        <w:rPr>
          <w:rFonts w:eastAsia="Times New Roman" w:cs="Arial"/>
          <w:color w:val="000000"/>
          <w:lang w:eastAsia="bg-BG"/>
        </w:rPr>
        <w:t xml:space="preserve">ах и 11 пъти за </w:t>
      </w:r>
      <w:r w:rsidRPr="00CC0DA2">
        <w:rPr>
          <w:rFonts w:eastAsia="Times New Roman" w:cs="Arial"/>
          <w:color w:val="000000"/>
          <w:lang w:val="en-US"/>
        </w:rPr>
        <w:t>AUC).</w:t>
      </w:r>
    </w:p>
    <w:p w14:paraId="24A4C5A9" w14:textId="77777777" w:rsidR="00CC0DA2" w:rsidRPr="00CC0DA2" w:rsidRDefault="00CC0DA2" w:rsidP="00CC0DA2">
      <w:pPr>
        <w:rPr>
          <w:rFonts w:eastAsia="Times New Roman" w:cs="Arial"/>
          <w:i/>
          <w:iCs/>
          <w:color w:val="000000"/>
          <w:u w:val="single"/>
          <w:lang w:val="en-US"/>
        </w:rPr>
      </w:pPr>
    </w:p>
    <w:p w14:paraId="618572C0" w14:textId="0B786419" w:rsidR="00CC0DA2" w:rsidRPr="00CC0DA2" w:rsidRDefault="00CC0DA2" w:rsidP="00CC0DA2">
      <w:pPr>
        <w:rPr>
          <w:rFonts w:cs="Arial"/>
        </w:rPr>
      </w:pPr>
      <w:r w:rsidRPr="00CC0DA2">
        <w:rPr>
          <w:rFonts w:eastAsia="Times New Roman" w:cs="Arial"/>
          <w:i/>
          <w:iCs/>
          <w:color w:val="000000"/>
          <w:u w:val="single"/>
          <w:lang w:val="en-US"/>
        </w:rPr>
        <w:t xml:space="preserve">SLOC1B1 </w:t>
      </w:r>
      <w:r w:rsidRPr="00CC0DA2">
        <w:rPr>
          <w:rFonts w:eastAsia="Times New Roman" w:cs="Arial"/>
          <w:i/>
          <w:iCs/>
          <w:color w:val="000000"/>
          <w:u w:val="single"/>
          <w:lang w:eastAsia="bg-BG"/>
        </w:rPr>
        <w:t>полиморфизъм</w:t>
      </w:r>
      <w:r w:rsidRPr="00CC0DA2">
        <w:rPr>
          <w:rFonts w:eastAsia="Times New Roman" w:cs="Arial"/>
          <w:i/>
          <w:iCs/>
          <w:color w:val="000000"/>
          <w:lang w:eastAsia="bg-BG"/>
        </w:rPr>
        <w:t>:</w:t>
      </w:r>
      <w:r w:rsidRPr="00CC0DA2">
        <w:rPr>
          <w:rFonts w:eastAsia="Times New Roman" w:cs="Arial"/>
          <w:color w:val="000000"/>
          <w:lang w:eastAsia="bg-BG"/>
        </w:rPr>
        <w:t xml:space="preserve"> Чернодробното поемане на всички </w:t>
      </w:r>
      <w:r w:rsidRPr="00CC0DA2">
        <w:rPr>
          <w:rFonts w:eastAsia="Times New Roman" w:cs="Arial"/>
          <w:color w:val="000000"/>
          <w:lang w:val="en-US"/>
        </w:rPr>
        <w:t xml:space="preserve">HMG-CoA </w:t>
      </w:r>
      <w:r w:rsidRPr="00CC0DA2">
        <w:rPr>
          <w:rFonts w:eastAsia="Times New Roman" w:cs="Arial"/>
          <w:color w:val="000000"/>
          <w:lang w:eastAsia="bg-BG"/>
        </w:rPr>
        <w:t xml:space="preserve">редуктазни инхибитори. включително аторвастатин, включва </w:t>
      </w:r>
      <w:r w:rsidRPr="00CC0DA2">
        <w:rPr>
          <w:rFonts w:eastAsia="Times New Roman" w:cs="Arial"/>
          <w:color w:val="000000"/>
          <w:lang w:val="en-US"/>
        </w:rPr>
        <w:t xml:space="preserve">OATPIB1 </w:t>
      </w:r>
      <w:r w:rsidRPr="00CC0DA2">
        <w:rPr>
          <w:rFonts w:eastAsia="Times New Roman" w:cs="Arial"/>
          <w:color w:val="000000"/>
          <w:lang w:eastAsia="bg-BG"/>
        </w:rPr>
        <w:t xml:space="preserve">транспортния протеин. При пациенти със </w:t>
      </w:r>
      <w:r w:rsidRPr="00CC0DA2">
        <w:rPr>
          <w:rFonts w:eastAsia="Times New Roman" w:cs="Arial"/>
          <w:color w:val="000000"/>
          <w:lang w:val="en-US"/>
        </w:rPr>
        <w:t xml:space="preserve">SLC01B1 </w:t>
      </w:r>
      <w:r w:rsidRPr="00CC0DA2">
        <w:rPr>
          <w:rFonts w:eastAsia="Times New Roman" w:cs="Arial"/>
          <w:color w:val="000000"/>
          <w:lang w:eastAsia="bg-BG"/>
        </w:rPr>
        <w:t xml:space="preserve">полиморфизъм има риск от повишена системна експозиция на аторвастатин, която може да доведе до повишен риск от рабдомиолиза (вж.точка 4.4). Полиморфизмът на гена, кодиращ </w:t>
      </w:r>
      <w:r w:rsidRPr="00CC0DA2">
        <w:rPr>
          <w:rFonts w:eastAsia="Times New Roman" w:cs="Arial"/>
          <w:color w:val="000000"/>
          <w:lang w:val="en-US"/>
        </w:rPr>
        <w:t xml:space="preserve">OATPI Bl (SLCO1 Bl </w:t>
      </w:r>
      <w:r w:rsidRPr="00CC0DA2">
        <w:rPr>
          <w:rFonts w:eastAsia="Times New Roman" w:cs="Arial"/>
          <w:color w:val="000000"/>
          <w:lang w:eastAsia="bg-BG"/>
        </w:rPr>
        <w:t xml:space="preserve">С.521СС) е свързан с 2,4-пъти по- висока експозиция на аторвастатин </w:t>
      </w:r>
      <w:r w:rsidRPr="00CC0DA2">
        <w:rPr>
          <w:rFonts w:eastAsia="Times New Roman" w:cs="Arial"/>
          <w:color w:val="000000"/>
          <w:lang w:val="en-US"/>
        </w:rPr>
        <w:t xml:space="preserve">(AUC) </w:t>
      </w:r>
      <w:r w:rsidRPr="00CC0DA2">
        <w:rPr>
          <w:rFonts w:eastAsia="Times New Roman" w:cs="Arial"/>
          <w:color w:val="000000"/>
          <w:lang w:eastAsia="bg-BG"/>
        </w:rPr>
        <w:t>отколкото при индивидите без този генотипен вариант (с.521ТТ). При тези пациенти е възможно също да има генетично нарушено чернодробно поемане. Възможните последствия за ефикасността са неустановени.</w:t>
      </w:r>
    </w:p>
    <w:p w14:paraId="4C8A6EFE" w14:textId="77777777" w:rsidR="00CC0DA2" w:rsidRPr="0091385D" w:rsidRDefault="00CC0DA2"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0EA797B8"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Не са провеждани иеклинични проучвания с фиксираната комбинация на амлодипин и аторвастатин. Предклинични данни за амлодипин показват липсата на особен риск за хора, базирайки се на стандартните проучвания върху безопасността, фармакологията, токсичността при продължително прилагане, генотоксичност или карциногенен потенциал. При проучвания за репродуктивната токсичност на амлодипин при плъхове, е наблюдавано удължаване на родовия процес и по-висока перинатална смъртност.</w:t>
      </w:r>
    </w:p>
    <w:p w14:paraId="11ABAB75" w14:textId="77777777" w:rsidR="00CC0DA2" w:rsidRPr="00CC0DA2" w:rsidRDefault="00CC0DA2" w:rsidP="00CC0DA2">
      <w:pPr>
        <w:spacing w:line="240" w:lineRule="auto"/>
        <w:rPr>
          <w:rFonts w:eastAsia="Times New Roman" w:cs="Arial"/>
          <w:color w:val="000000"/>
          <w:lang w:eastAsia="bg-BG"/>
        </w:rPr>
      </w:pPr>
    </w:p>
    <w:p w14:paraId="4E742E22" w14:textId="5BE23F85"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 xml:space="preserve">Аторвастатин не е генотоксичен </w:t>
      </w:r>
      <w:r w:rsidRPr="00CC0DA2">
        <w:rPr>
          <w:rFonts w:eastAsia="Times New Roman" w:cs="Arial"/>
          <w:i/>
          <w:iCs/>
          <w:color w:val="000000"/>
          <w:lang w:val="en-US"/>
        </w:rPr>
        <w:t>(in vitro</w:t>
      </w:r>
      <w:r w:rsidRPr="00CC0DA2">
        <w:rPr>
          <w:rFonts w:eastAsia="Times New Roman" w:cs="Arial"/>
          <w:color w:val="000000"/>
          <w:lang w:val="en-US"/>
        </w:rPr>
        <w:t xml:space="preserve"> </w:t>
      </w:r>
      <w:r w:rsidRPr="00CC0DA2">
        <w:rPr>
          <w:rFonts w:eastAsia="Times New Roman" w:cs="Arial"/>
          <w:color w:val="000000"/>
          <w:lang w:eastAsia="bg-BG"/>
        </w:rPr>
        <w:t xml:space="preserve">и </w:t>
      </w:r>
      <w:r w:rsidRPr="00CC0DA2">
        <w:rPr>
          <w:rFonts w:eastAsia="Times New Roman" w:cs="Arial"/>
          <w:i/>
          <w:iCs/>
          <w:color w:val="000000"/>
          <w:lang w:val="en-US"/>
        </w:rPr>
        <w:t>in vivo)</w:t>
      </w:r>
      <w:r w:rsidRPr="00CC0DA2">
        <w:rPr>
          <w:rFonts w:eastAsia="Times New Roman" w:cs="Arial"/>
          <w:color w:val="000000"/>
          <w:lang w:val="en-US"/>
        </w:rPr>
        <w:t xml:space="preserve"> </w:t>
      </w:r>
      <w:r w:rsidRPr="00CC0DA2">
        <w:rPr>
          <w:rFonts w:eastAsia="Times New Roman" w:cs="Arial"/>
          <w:color w:val="000000"/>
          <w:lang w:eastAsia="bg-BG"/>
        </w:rPr>
        <w:t xml:space="preserve">или канцерогенен за плъхове. В двугодишно проучване на мишки са били увеличени случаите на хепатоцелуларен аденом при мъжките и хепагоцелуларен карцином при женските животни, когато е прилагана максималната използвана доза, при която системната експозиция е била 6 до 11 пъти по-висока от най- високата доза за хора, на база </w:t>
      </w:r>
      <w:r w:rsidRPr="00CC0DA2">
        <w:rPr>
          <w:rFonts w:eastAsia="Times New Roman" w:cs="Arial"/>
          <w:color w:val="000000"/>
          <w:lang w:val="en-US"/>
        </w:rPr>
        <w:t xml:space="preserve">AUC(o-24). </w:t>
      </w:r>
      <w:r w:rsidRPr="00CC0DA2">
        <w:rPr>
          <w:rFonts w:eastAsia="Times New Roman" w:cs="Arial"/>
          <w:color w:val="000000"/>
          <w:lang w:eastAsia="bg-BG"/>
        </w:rPr>
        <w:t xml:space="preserve">Проучвания върху животни доказват, че инхибиторите на </w:t>
      </w:r>
      <w:r w:rsidRPr="00CC0DA2">
        <w:rPr>
          <w:rFonts w:eastAsia="Times New Roman" w:cs="Arial"/>
          <w:color w:val="000000"/>
          <w:lang w:val="en-US"/>
        </w:rPr>
        <w:t xml:space="preserve">HMG-CoA </w:t>
      </w:r>
      <w:r w:rsidRPr="00CC0DA2">
        <w:rPr>
          <w:rFonts w:eastAsia="Times New Roman" w:cs="Arial"/>
          <w:color w:val="000000"/>
          <w:lang w:eastAsia="bg-BG"/>
        </w:rPr>
        <w:t xml:space="preserve">редуктазата могат да повлияват развитието на ембрионите или фетусите. При плъхове, развитието на потомството е забавено и постнаталната преживяемост е намалена по време на експозиция па майките на аторвастатин в дози над 20 </w:t>
      </w:r>
      <w:r w:rsidRPr="00CC0DA2">
        <w:rPr>
          <w:rFonts w:eastAsia="Times New Roman" w:cs="Arial"/>
          <w:color w:val="000000"/>
          <w:lang w:val="en-US"/>
        </w:rPr>
        <w:t xml:space="preserve">mg/kg </w:t>
      </w:r>
      <w:r w:rsidRPr="00CC0DA2">
        <w:rPr>
          <w:rFonts w:eastAsia="Times New Roman" w:cs="Arial"/>
          <w:color w:val="000000"/>
          <w:lang w:eastAsia="bg-BG"/>
        </w:rPr>
        <w:t xml:space="preserve">дневно (клиничната системна експозиция). Концентрацията на аторвастатин и активните му метаболити в млякото на плъхове са били почти еднакви с тези в плазмата на майките. Аторвастатин няма ефект върху мъжкия или женския фертилитет, в дози съответно до 175 и 225 </w:t>
      </w:r>
      <w:r w:rsidRPr="00CC0DA2">
        <w:rPr>
          <w:rFonts w:eastAsia="Times New Roman" w:cs="Arial"/>
          <w:color w:val="000000"/>
          <w:lang w:val="en-US"/>
        </w:rPr>
        <w:t xml:space="preserve">mg/kg </w:t>
      </w:r>
      <w:r w:rsidRPr="00CC0DA2">
        <w:rPr>
          <w:rFonts w:eastAsia="Times New Roman" w:cs="Arial"/>
          <w:color w:val="000000"/>
          <w:lang w:eastAsia="bg-BG"/>
        </w:rPr>
        <w:t>дневно и не е тератогенен.</w:t>
      </w:r>
    </w:p>
    <w:p w14:paraId="0E37B8FD" w14:textId="77777777" w:rsidR="00CC0DA2" w:rsidRPr="00CC0DA2" w:rsidRDefault="00CC0DA2" w:rsidP="00CC0DA2">
      <w:pPr>
        <w:spacing w:line="240" w:lineRule="auto"/>
        <w:rPr>
          <w:rFonts w:eastAsia="Times New Roman" w:cs="Arial"/>
          <w:color w:val="000000"/>
          <w:u w:val="single"/>
          <w:lang w:eastAsia="bg-BG"/>
        </w:rPr>
      </w:pPr>
    </w:p>
    <w:p w14:paraId="5A1AA258" w14:textId="0EB343AB"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u w:val="single"/>
          <w:lang w:eastAsia="bg-BG"/>
        </w:rPr>
        <w:t>Репродуктивна токсичност</w:t>
      </w:r>
    </w:p>
    <w:p w14:paraId="4AD2FB8F"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 xml:space="preserve">Репродуктивни проучвания при плъхове и мишки са показали забавено, удължено време на раждане и понижена преживяемост на новородените при дози от приблизително 50 пъти по- високи от максималните препоръчителни за хора на базата на </w:t>
      </w:r>
      <w:r w:rsidRPr="00CC0DA2">
        <w:rPr>
          <w:rFonts w:eastAsia="Times New Roman" w:cs="Arial"/>
          <w:color w:val="000000"/>
          <w:lang w:val="en-US"/>
        </w:rPr>
        <w:t>mg/kg.</w:t>
      </w:r>
    </w:p>
    <w:p w14:paraId="1272DF03" w14:textId="77777777" w:rsidR="00CC0DA2" w:rsidRPr="00CC0DA2" w:rsidRDefault="00CC0DA2" w:rsidP="00CC0DA2">
      <w:pPr>
        <w:spacing w:line="240" w:lineRule="auto"/>
        <w:rPr>
          <w:rFonts w:eastAsia="Times New Roman" w:cs="Arial"/>
          <w:color w:val="000000"/>
          <w:u w:val="single"/>
          <w:lang w:eastAsia="bg-BG"/>
        </w:rPr>
      </w:pPr>
    </w:p>
    <w:p w14:paraId="1B0984E1" w14:textId="0AC0686D"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u w:val="single"/>
          <w:lang w:eastAsia="bg-BG"/>
        </w:rPr>
        <w:t>Нарушение на фертилитета</w:t>
      </w:r>
    </w:p>
    <w:p w14:paraId="573B5CBE"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 xml:space="preserve">Липсва ефект върху фертилитета на плъхове, третирани с амлодипин (мъжки за 64 дни и женски 14 дни преди раждане) в дози до 10 </w:t>
      </w:r>
      <w:r w:rsidRPr="00CC0DA2">
        <w:rPr>
          <w:rFonts w:eastAsia="Times New Roman" w:cs="Arial"/>
          <w:color w:val="000000"/>
          <w:lang w:val="en-US"/>
        </w:rPr>
        <w:t>mg/kg</w:t>
      </w:r>
      <w:r w:rsidRPr="00CC0DA2">
        <w:rPr>
          <w:rFonts w:eastAsia="Times New Roman" w:cs="Arial"/>
          <w:color w:val="000000"/>
          <w:lang w:eastAsia="bg-BG"/>
        </w:rPr>
        <w:t xml:space="preserve">/ден (8 пъти * по-високи от максималните препоръчителни дози за хора дози от 10 </w:t>
      </w:r>
      <w:r w:rsidRPr="00CC0DA2">
        <w:rPr>
          <w:rFonts w:eastAsia="Times New Roman" w:cs="Arial"/>
          <w:color w:val="000000"/>
          <w:lang w:val="en-US"/>
        </w:rPr>
        <w:t xml:space="preserve">mg </w:t>
      </w:r>
      <w:r w:rsidRPr="00CC0DA2">
        <w:rPr>
          <w:rFonts w:eastAsia="Times New Roman" w:cs="Arial"/>
          <w:color w:val="000000"/>
          <w:lang w:eastAsia="bg-BG"/>
        </w:rPr>
        <w:t xml:space="preserve">на база </w:t>
      </w:r>
      <w:r w:rsidRPr="00CC0DA2">
        <w:rPr>
          <w:rFonts w:eastAsia="Times New Roman" w:cs="Arial"/>
          <w:color w:val="000000"/>
          <w:lang w:val="en-US"/>
        </w:rPr>
        <w:t>mg/m</w:t>
      </w:r>
      <w:r w:rsidRPr="00CC0DA2">
        <w:rPr>
          <w:rFonts w:eastAsia="Times New Roman" w:cs="Arial"/>
          <w:color w:val="000000"/>
          <w:vertAlign w:val="superscript"/>
          <w:lang w:val="en-US"/>
        </w:rPr>
        <w:t>2</w:t>
      </w:r>
      <w:r w:rsidRPr="00CC0DA2">
        <w:rPr>
          <w:rFonts w:eastAsia="Times New Roman" w:cs="Arial"/>
          <w:color w:val="000000"/>
          <w:lang w:val="en-US"/>
        </w:rPr>
        <w:t xml:space="preserve">). </w:t>
      </w:r>
      <w:r w:rsidRPr="00CC0DA2">
        <w:rPr>
          <w:rFonts w:eastAsia="Times New Roman" w:cs="Arial"/>
          <w:color w:val="000000"/>
          <w:lang w:eastAsia="bg-BG"/>
        </w:rPr>
        <w:t xml:space="preserve">В друго проучване с плъхове, в което мъжките плъхове са били третирани с амлодипинов безилат за 30 дни с доза, равняваща  се на дозата при хора, на база на </w:t>
      </w:r>
      <w:r w:rsidRPr="00CC0DA2">
        <w:rPr>
          <w:rFonts w:eastAsia="Times New Roman" w:cs="Arial"/>
          <w:color w:val="000000"/>
          <w:lang w:val="en-US"/>
        </w:rPr>
        <w:t xml:space="preserve">mg/kg, </w:t>
      </w:r>
      <w:r w:rsidRPr="00CC0DA2">
        <w:rPr>
          <w:rFonts w:eastAsia="Times New Roman" w:cs="Arial"/>
          <w:color w:val="000000"/>
          <w:lang w:eastAsia="bg-BG"/>
        </w:rPr>
        <w:t>са наблюдавани намален плазмен фоликуло- стимулиращ хормон и тестостерон, както и намалена плътност на спермата и брой на зрелите сперматозоиди и Сертолиеви клетки.</w:t>
      </w:r>
    </w:p>
    <w:p w14:paraId="26EC1ED8" w14:textId="77777777" w:rsidR="00CC0DA2" w:rsidRPr="00CC0DA2" w:rsidRDefault="00CC0DA2" w:rsidP="00CC0DA2">
      <w:pPr>
        <w:rPr>
          <w:rFonts w:eastAsia="Times New Roman" w:cs="Arial"/>
          <w:color w:val="000000"/>
          <w:u w:val="single"/>
          <w:lang w:eastAsia="bg-BG"/>
        </w:rPr>
      </w:pPr>
    </w:p>
    <w:p w14:paraId="52E4D01A" w14:textId="4B681432" w:rsidR="0091385D" w:rsidRPr="00CC0DA2" w:rsidRDefault="00CC0DA2" w:rsidP="00CC0DA2">
      <w:pPr>
        <w:rPr>
          <w:rFonts w:eastAsia="Times New Roman" w:cs="Arial"/>
          <w:color w:val="000000"/>
          <w:u w:val="single"/>
          <w:lang w:eastAsia="bg-BG"/>
        </w:rPr>
      </w:pPr>
      <w:r w:rsidRPr="00CC0DA2">
        <w:rPr>
          <w:rFonts w:eastAsia="Times New Roman" w:cs="Arial"/>
          <w:color w:val="000000"/>
          <w:u w:val="single"/>
          <w:lang w:eastAsia="bg-BG"/>
        </w:rPr>
        <w:lastRenderedPageBreak/>
        <w:t>Карциногенеза, мутогенеза</w:t>
      </w:r>
    </w:p>
    <w:p w14:paraId="1BE74037"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 xml:space="preserve">Плъхове и мишки, третирани с амлодипин, при диета за две години, и концентрация калкулирана да осигури дневни дозови нива от 0.5, 1.25, и 2.5 </w:t>
      </w:r>
      <w:r w:rsidRPr="00CC0DA2">
        <w:rPr>
          <w:rFonts w:eastAsia="Times New Roman" w:cs="Arial"/>
          <w:color w:val="000000"/>
          <w:lang w:val="en-US"/>
        </w:rPr>
        <w:t>mg/kg</w:t>
      </w:r>
      <w:r w:rsidRPr="00CC0DA2">
        <w:rPr>
          <w:rFonts w:eastAsia="Times New Roman" w:cs="Arial"/>
          <w:color w:val="000000"/>
          <w:lang w:eastAsia="bg-BG"/>
        </w:rPr>
        <w:t xml:space="preserve">/ден, не са показали признаци на карциногенност. Най-високата доза (за мишки, сходна до, и за плъхове два пъти над *максималната препоръчителна клинична доза от 10 </w:t>
      </w:r>
      <w:r w:rsidRPr="00CC0DA2">
        <w:rPr>
          <w:rFonts w:eastAsia="Times New Roman" w:cs="Arial"/>
          <w:color w:val="000000"/>
          <w:lang w:val="en-US"/>
        </w:rPr>
        <w:t xml:space="preserve">mg </w:t>
      </w:r>
      <w:r w:rsidRPr="00CC0DA2">
        <w:rPr>
          <w:rFonts w:eastAsia="Times New Roman" w:cs="Arial"/>
          <w:color w:val="000000"/>
          <w:lang w:eastAsia="bg-BG"/>
        </w:rPr>
        <w:t xml:space="preserve">на база </w:t>
      </w:r>
      <w:r w:rsidRPr="00CC0DA2">
        <w:rPr>
          <w:rFonts w:eastAsia="Times New Roman" w:cs="Arial"/>
          <w:color w:val="000000"/>
          <w:lang w:val="en-US"/>
        </w:rPr>
        <w:t>mg/m</w:t>
      </w:r>
      <w:r w:rsidRPr="00CC0DA2">
        <w:rPr>
          <w:rFonts w:eastAsia="Times New Roman" w:cs="Arial"/>
          <w:color w:val="000000"/>
          <w:vertAlign w:val="superscript"/>
          <w:lang w:val="en-US"/>
        </w:rPr>
        <w:t>2</w:t>
      </w:r>
      <w:r w:rsidRPr="00CC0DA2">
        <w:rPr>
          <w:rFonts w:eastAsia="Times New Roman" w:cs="Arial"/>
          <w:color w:val="000000"/>
          <w:lang w:eastAsia="bg-BG"/>
        </w:rPr>
        <w:t>) е била близко до максимално толерираната доза за мишки, но не и за плъхове.</w:t>
      </w:r>
    </w:p>
    <w:p w14:paraId="11973FB2" w14:textId="77777777" w:rsidR="00CC0DA2" w:rsidRPr="00CC0DA2" w:rsidRDefault="00CC0DA2" w:rsidP="00CC0DA2">
      <w:pPr>
        <w:spacing w:line="240" w:lineRule="auto"/>
        <w:rPr>
          <w:rFonts w:eastAsia="Times New Roman" w:cs="Arial"/>
          <w:sz w:val="24"/>
          <w:szCs w:val="24"/>
          <w:lang w:eastAsia="bg-BG"/>
        </w:rPr>
      </w:pPr>
      <w:r w:rsidRPr="00CC0DA2">
        <w:rPr>
          <w:rFonts w:eastAsia="Times New Roman" w:cs="Arial"/>
          <w:color w:val="000000"/>
          <w:lang w:eastAsia="bg-BG"/>
        </w:rPr>
        <w:t>Проучванията за мутагенност не са показали лекарствено-зависими ефекти на генно или на хромозомно ниво.</w:t>
      </w:r>
    </w:p>
    <w:p w14:paraId="7ED7217B" w14:textId="77777777" w:rsidR="00CC0DA2" w:rsidRPr="00CC0DA2" w:rsidRDefault="00CC0DA2" w:rsidP="00CC0DA2">
      <w:pPr>
        <w:rPr>
          <w:rFonts w:eastAsia="Times New Roman" w:cs="Arial"/>
          <w:color w:val="000000"/>
          <w:lang w:eastAsia="bg-BG"/>
        </w:rPr>
      </w:pPr>
    </w:p>
    <w:p w14:paraId="72DB96D5" w14:textId="4C9B59F6" w:rsidR="00CC0DA2" w:rsidRPr="00CC0DA2" w:rsidRDefault="00CC0DA2" w:rsidP="00CC0DA2">
      <w:pPr>
        <w:rPr>
          <w:rFonts w:cs="Arial"/>
        </w:rPr>
      </w:pPr>
      <w:r w:rsidRPr="00CC0DA2">
        <w:rPr>
          <w:rFonts w:eastAsia="Times New Roman" w:cs="Arial"/>
          <w:color w:val="000000"/>
          <w:lang w:eastAsia="bg-BG"/>
        </w:rPr>
        <w:t xml:space="preserve">*На базата на пациенти с тегло 50 </w:t>
      </w:r>
      <w:r w:rsidRPr="00CC0DA2">
        <w:rPr>
          <w:rFonts w:eastAsia="Times New Roman" w:cs="Arial"/>
          <w:color w:val="000000"/>
          <w:lang w:val="en-US"/>
        </w:rPr>
        <w:t>kg</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FD825DB" w14:textId="57BC4618" w:rsidR="0091385D" w:rsidRPr="00CC0DA2" w:rsidRDefault="00CC0DA2" w:rsidP="0091385D">
      <w:pPr>
        <w:rPr>
          <w:rFonts w:cs="Arial"/>
        </w:rPr>
      </w:pPr>
      <w:r w:rsidRPr="00CC0DA2">
        <w:rPr>
          <w:rFonts w:cs="Arial"/>
        </w:rPr>
        <w:t xml:space="preserve">KRKA, d.d., Novo mesto, Smarjeska cesta 6, 8501 Novo mesto, </w:t>
      </w:r>
      <w:r w:rsidRPr="00CC0DA2">
        <w:rPr>
          <w:rFonts w:cs="Arial"/>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5B53C44D" w14:textId="77777777" w:rsidR="00CC0DA2" w:rsidRPr="00CC0DA2" w:rsidRDefault="00CC0DA2" w:rsidP="00CC0DA2">
      <w:pPr>
        <w:spacing w:line="240" w:lineRule="auto"/>
        <w:rPr>
          <w:rFonts w:eastAsia="Times New Roman" w:cs="Arial"/>
          <w:lang w:eastAsia="bg-BG"/>
        </w:rPr>
      </w:pPr>
      <w:r w:rsidRPr="00CC0DA2">
        <w:rPr>
          <w:rFonts w:eastAsia="Times New Roman" w:cs="Arial"/>
          <w:color w:val="000000"/>
          <w:lang w:eastAsia="bg-BG"/>
        </w:rPr>
        <w:t xml:space="preserve">Рег.№: 20140230 - Атордапин 5 </w:t>
      </w:r>
      <w:r w:rsidRPr="00CC0DA2">
        <w:rPr>
          <w:rFonts w:eastAsia="Times New Roman" w:cs="Arial"/>
          <w:color w:val="000000"/>
          <w:lang w:val="en-US"/>
        </w:rPr>
        <w:t>mg/</w:t>
      </w:r>
      <w:r w:rsidRPr="00CC0DA2">
        <w:rPr>
          <w:rFonts w:eastAsia="Times New Roman" w:cs="Arial"/>
          <w:color w:val="000000"/>
          <w:lang w:eastAsia="bg-BG"/>
        </w:rPr>
        <w:t xml:space="preserve">10 </w:t>
      </w:r>
      <w:r w:rsidRPr="00CC0DA2">
        <w:rPr>
          <w:rFonts w:eastAsia="Times New Roman" w:cs="Arial"/>
          <w:color w:val="000000"/>
          <w:lang w:val="en-US"/>
        </w:rPr>
        <w:t>mg</w:t>
      </w:r>
    </w:p>
    <w:p w14:paraId="6E892CE5" w14:textId="379EB70F" w:rsidR="0091385D" w:rsidRPr="00CC0DA2" w:rsidRDefault="00CC0DA2" w:rsidP="00CC0DA2">
      <w:pPr>
        <w:rPr>
          <w:rFonts w:cs="Arial"/>
        </w:rPr>
      </w:pPr>
      <w:r w:rsidRPr="00CC0DA2">
        <w:rPr>
          <w:rFonts w:eastAsia="Times New Roman" w:cs="Arial"/>
          <w:color w:val="000000"/>
          <w:lang w:eastAsia="bg-BG"/>
        </w:rPr>
        <w:t xml:space="preserve">Рег.№: 20130258 - Атордапин 10 </w:t>
      </w:r>
      <w:r w:rsidRPr="00CC0DA2">
        <w:rPr>
          <w:rFonts w:eastAsia="Times New Roman" w:cs="Arial"/>
          <w:color w:val="000000"/>
          <w:lang w:val="en-US"/>
        </w:rPr>
        <w:t>mg/</w:t>
      </w:r>
      <w:r w:rsidRPr="00CC0DA2">
        <w:rPr>
          <w:rFonts w:eastAsia="Times New Roman" w:cs="Arial"/>
          <w:color w:val="000000"/>
          <w:lang w:eastAsia="bg-BG"/>
        </w:rPr>
        <w:t xml:space="preserve">10 </w:t>
      </w:r>
      <w:r w:rsidRPr="00CC0DA2">
        <w:rPr>
          <w:rFonts w:eastAsia="Times New Roman" w:cs="Arial"/>
          <w:color w:val="000000"/>
          <w:lang w:val="en-US"/>
        </w:rPr>
        <w:t>mg</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7E14709C" w14:textId="77777777" w:rsidR="00CC0DA2" w:rsidRPr="00CC0DA2" w:rsidRDefault="00CC0DA2" w:rsidP="00CC0DA2">
      <w:pPr>
        <w:spacing w:line="240" w:lineRule="auto"/>
        <w:rPr>
          <w:rFonts w:eastAsia="Times New Roman" w:cs="Arial"/>
          <w:lang w:eastAsia="bg-BG"/>
        </w:rPr>
      </w:pPr>
      <w:r w:rsidRPr="00CC0DA2">
        <w:rPr>
          <w:rFonts w:eastAsia="Times New Roman" w:cs="Arial"/>
          <w:color w:val="000000"/>
          <w:lang w:eastAsia="bg-BG"/>
        </w:rPr>
        <w:t>Дата на първо разрешаване: 20.08.2013/30.07.2014</w:t>
      </w:r>
    </w:p>
    <w:p w14:paraId="497007FA" w14:textId="7131155E" w:rsidR="0091385D" w:rsidRPr="00CC0DA2" w:rsidRDefault="00CC0DA2" w:rsidP="00CC0DA2">
      <w:pPr>
        <w:rPr>
          <w:rFonts w:cs="Arial"/>
        </w:rPr>
      </w:pPr>
      <w:r w:rsidRPr="00CC0DA2">
        <w:rPr>
          <w:rFonts w:eastAsia="Times New Roman" w:cs="Arial"/>
          <w:color w:val="000000"/>
          <w:lang w:eastAsia="bg-BG"/>
        </w:rPr>
        <w:t>Дата на последно подновяване: 24.04.2018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21D1C79A" w14:textId="77777777" w:rsidR="00CC0DA2" w:rsidRPr="00CC0DA2" w:rsidRDefault="00CC0DA2" w:rsidP="00CC0DA2">
      <w:pPr>
        <w:spacing w:line="240" w:lineRule="auto"/>
        <w:rPr>
          <w:rFonts w:eastAsia="Times New Roman" w:cs="Arial"/>
          <w:lang w:eastAsia="bg-BG"/>
        </w:rPr>
      </w:pPr>
      <w:r w:rsidRPr="00CC0DA2">
        <w:rPr>
          <w:rFonts w:eastAsia="Times New Roman" w:cs="Arial"/>
          <w:color w:val="000000"/>
          <w:lang w:eastAsia="bg-BG"/>
        </w:rPr>
        <w:t>20 Януари 2021</w:t>
      </w:r>
    </w:p>
    <w:p w14:paraId="79DA5421" w14:textId="77777777" w:rsidR="00CC0DA2" w:rsidRPr="00CC0DA2" w:rsidRDefault="00CC0DA2" w:rsidP="00CC0DA2">
      <w:pPr>
        <w:spacing w:line="240" w:lineRule="auto"/>
        <w:rPr>
          <w:rFonts w:eastAsia="Times New Roman" w:cs="Arial"/>
          <w:color w:val="000000"/>
          <w:lang w:eastAsia="bg-BG"/>
        </w:rPr>
      </w:pPr>
    </w:p>
    <w:p w14:paraId="30276F52" w14:textId="4F9C6F7E" w:rsidR="0091385D" w:rsidRPr="00CC0DA2" w:rsidRDefault="00CC0DA2" w:rsidP="00CC0DA2">
      <w:pPr>
        <w:spacing w:line="240" w:lineRule="auto"/>
        <w:rPr>
          <w:rFonts w:eastAsia="Times New Roman" w:cs="Arial"/>
          <w:lang w:eastAsia="bg-BG"/>
        </w:rPr>
      </w:pPr>
      <w:r w:rsidRPr="00CC0DA2">
        <w:rPr>
          <w:rFonts w:eastAsia="Times New Roman" w:cs="Arial"/>
          <w:color w:val="000000"/>
          <w:lang w:eastAsia="bg-BG"/>
        </w:rPr>
        <w:t>Подробна информация за този лекарствен продукт е предоставена на уебсайта на</w:t>
      </w:r>
      <w:r w:rsidRPr="00CC0DA2">
        <w:rPr>
          <w:rFonts w:eastAsia="Times New Roman" w:cs="Arial"/>
          <w:color w:val="000000"/>
          <w:u w:val="single"/>
          <w:lang w:eastAsia="bg-BG"/>
        </w:rPr>
        <w:t xml:space="preserve"> </w:t>
      </w:r>
      <w:r w:rsidRPr="00CC0DA2">
        <w:rPr>
          <w:rFonts w:eastAsia="Times New Roman" w:cs="Arial"/>
          <w:color w:val="000000"/>
          <w:lang w:eastAsia="bg-BG"/>
        </w:rPr>
        <w:t>Изпълнителна</w:t>
      </w:r>
      <w:r>
        <w:rPr>
          <w:rFonts w:eastAsia="Times New Roman" w:cs="Arial"/>
          <w:lang w:eastAsia="bg-BG"/>
        </w:rPr>
        <w:t xml:space="preserve"> </w:t>
      </w:r>
      <w:r w:rsidRPr="00CC0DA2">
        <w:rPr>
          <w:rFonts w:eastAsia="Times New Roman" w:cs="Arial"/>
          <w:color w:val="000000"/>
          <w:lang w:eastAsia="bg-BG"/>
        </w:rPr>
        <w:t xml:space="preserve">Агенция по лекарствата (ИАЛ) </w:t>
      </w:r>
      <w:hyperlink r:id="rId6" w:history="1">
        <w:r w:rsidRPr="00CC0DA2">
          <w:rPr>
            <w:rFonts w:eastAsia="Times New Roman" w:cs="Arial"/>
            <w:color w:val="000000"/>
            <w:lang w:val="en-US"/>
          </w:rPr>
          <w:t>http://www.bda.bg</w:t>
        </w:r>
      </w:hyperlink>
      <w:r w:rsidRPr="00CC0DA2">
        <w:rPr>
          <w:rFonts w:eastAsia="Times New Roman" w:cs="Arial"/>
          <w:color w:val="000000"/>
          <w:lang w:val="en-US"/>
        </w:rPr>
        <w:t>.</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B18601D"/>
    <w:multiLevelType w:val="hybridMultilevel"/>
    <w:tmpl w:val="0A00EC66"/>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C0F46"/>
    <w:multiLevelType w:val="hybridMultilevel"/>
    <w:tmpl w:val="52726CB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757BB"/>
    <w:multiLevelType w:val="hybridMultilevel"/>
    <w:tmpl w:val="F742365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5256104"/>
    <w:multiLevelType w:val="hybridMultilevel"/>
    <w:tmpl w:val="1F9E3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E4D9B"/>
    <w:multiLevelType w:val="hybridMultilevel"/>
    <w:tmpl w:val="EF1EF55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23A300B"/>
    <w:multiLevelType w:val="hybridMultilevel"/>
    <w:tmpl w:val="A3403A9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45458EC"/>
    <w:multiLevelType w:val="hybridMultilevel"/>
    <w:tmpl w:val="277E8A5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93A91"/>
    <w:multiLevelType w:val="hybridMultilevel"/>
    <w:tmpl w:val="3A0C3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21A15"/>
    <w:multiLevelType w:val="hybridMultilevel"/>
    <w:tmpl w:val="9B3859A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4"/>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7"/>
  </w:num>
  <w:num w:numId="12">
    <w:abstractNumId w:val="14"/>
  </w:num>
  <w:num w:numId="13">
    <w:abstractNumId w:val="20"/>
  </w:num>
  <w:num w:numId="14">
    <w:abstractNumId w:val="12"/>
  </w:num>
  <w:num w:numId="15">
    <w:abstractNumId w:val="36"/>
  </w:num>
  <w:num w:numId="16">
    <w:abstractNumId w:val="9"/>
  </w:num>
  <w:num w:numId="17">
    <w:abstractNumId w:val="27"/>
  </w:num>
  <w:num w:numId="18">
    <w:abstractNumId w:val="7"/>
  </w:num>
  <w:num w:numId="19">
    <w:abstractNumId w:val="32"/>
  </w:num>
  <w:num w:numId="20">
    <w:abstractNumId w:val="26"/>
  </w:num>
  <w:num w:numId="21">
    <w:abstractNumId w:val="18"/>
  </w:num>
  <w:num w:numId="22">
    <w:abstractNumId w:val="28"/>
  </w:num>
  <w:num w:numId="23">
    <w:abstractNumId w:val="19"/>
  </w:num>
  <w:num w:numId="24">
    <w:abstractNumId w:val="8"/>
  </w:num>
  <w:num w:numId="25">
    <w:abstractNumId w:val="25"/>
  </w:num>
  <w:num w:numId="26">
    <w:abstractNumId w:val="24"/>
  </w:num>
  <w:num w:numId="27">
    <w:abstractNumId w:val="39"/>
  </w:num>
  <w:num w:numId="28">
    <w:abstractNumId w:val="6"/>
  </w:num>
  <w:num w:numId="29">
    <w:abstractNumId w:val="23"/>
  </w:num>
  <w:num w:numId="30">
    <w:abstractNumId w:val="42"/>
  </w:num>
  <w:num w:numId="31">
    <w:abstractNumId w:val="5"/>
  </w:num>
  <w:num w:numId="32">
    <w:abstractNumId w:val="41"/>
  </w:num>
  <w:num w:numId="33">
    <w:abstractNumId w:val="35"/>
  </w:num>
  <w:num w:numId="34">
    <w:abstractNumId w:val="40"/>
  </w:num>
  <w:num w:numId="35">
    <w:abstractNumId w:val="22"/>
  </w:num>
  <w:num w:numId="36">
    <w:abstractNumId w:val="33"/>
  </w:num>
  <w:num w:numId="37">
    <w:abstractNumId w:val="11"/>
  </w:num>
  <w:num w:numId="38">
    <w:abstractNumId w:val="31"/>
  </w:num>
  <w:num w:numId="39">
    <w:abstractNumId w:val="38"/>
  </w:num>
  <w:num w:numId="40">
    <w:abstractNumId w:val="15"/>
  </w:num>
  <w:num w:numId="41">
    <w:abstractNumId w:val="30"/>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9586C"/>
    <w:rsid w:val="00185A46"/>
    <w:rsid w:val="001915B6"/>
    <w:rsid w:val="001D1B23"/>
    <w:rsid w:val="002939D8"/>
    <w:rsid w:val="002B3C38"/>
    <w:rsid w:val="002B4DBB"/>
    <w:rsid w:val="002C50EE"/>
    <w:rsid w:val="00340A0A"/>
    <w:rsid w:val="003718D2"/>
    <w:rsid w:val="003765DC"/>
    <w:rsid w:val="00395555"/>
    <w:rsid w:val="003E3126"/>
    <w:rsid w:val="00426E5F"/>
    <w:rsid w:val="004A448E"/>
    <w:rsid w:val="004D4D6B"/>
    <w:rsid w:val="004F1CE7"/>
    <w:rsid w:val="004F498A"/>
    <w:rsid w:val="00517A5B"/>
    <w:rsid w:val="00593A00"/>
    <w:rsid w:val="005A66D9"/>
    <w:rsid w:val="005A6FEA"/>
    <w:rsid w:val="00605BCA"/>
    <w:rsid w:val="006158A1"/>
    <w:rsid w:val="00617B1F"/>
    <w:rsid w:val="00672487"/>
    <w:rsid w:val="00672600"/>
    <w:rsid w:val="00681D4A"/>
    <w:rsid w:val="00685882"/>
    <w:rsid w:val="006D4FAE"/>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C0DA2"/>
    <w:rsid w:val="00CF77F7"/>
    <w:rsid w:val="00D86297"/>
    <w:rsid w:val="00DD466D"/>
    <w:rsid w:val="00E7092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bg"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9270</Words>
  <Characters>52842</Characters>
  <Application>Microsoft Office Word</Application>
  <DocSecurity>0</DocSecurity>
  <Lines>440</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2022-10-31T15:32:00Z</dcterms:created>
  <dcterms:modified xsi:type="dcterms:W3CDTF">2022-10-31T15:32:00Z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