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4BA8E" w14:textId="014C587E" w:rsidR="00D9136C" w:rsidRDefault="002C50EE" w:rsidP="00D9136C">
      <w:pPr>
        <w:pStyle w:val="Heading1"/>
        <w:jc w:val="center"/>
      </w:pPr>
      <w:bookmarkStart w:id="0" w:name="_Hlk63124480"/>
      <w:r>
        <w:t>КРАТКА ХАРАКТЕРИСТИКА НА ПРОДУКТА</w:t>
      </w:r>
    </w:p>
    <w:p w14:paraId="68EB8860" w14:textId="77777777" w:rsidR="00D9136C" w:rsidRPr="00D9136C" w:rsidRDefault="00D9136C" w:rsidP="00D9136C"/>
    <w:p w14:paraId="3320F4BE" w14:textId="2EDBCA55" w:rsidR="00C40420" w:rsidRDefault="00DD466D" w:rsidP="004A448E">
      <w:pPr>
        <w:pStyle w:val="Heading1"/>
      </w:pPr>
      <w:r>
        <w:t>1.ИМЕ НА ЛЕКАРСТВЕНИЯ ПРОДУКТ</w:t>
      </w:r>
    </w:p>
    <w:p w14:paraId="40EDDCB2" w14:textId="00386CE3" w:rsidR="00D9136C" w:rsidRDefault="00D9136C" w:rsidP="00D9136C"/>
    <w:p w14:paraId="0C9ADB0E" w14:textId="77777777" w:rsidR="00D9136C" w:rsidRPr="00D9136C" w:rsidRDefault="00D9136C" w:rsidP="00D9136C">
      <w:pPr>
        <w:spacing w:line="240" w:lineRule="auto"/>
        <w:rPr>
          <w:rFonts w:ascii="Times New Roman" w:eastAsia="Times New Roman" w:hAnsi="Times New Roman" w:cs="Times New Roman"/>
          <w:lang w:val="en-US" w:eastAsia="bg-BG"/>
        </w:rPr>
      </w:pPr>
      <w:r w:rsidRPr="00D9136C">
        <w:rPr>
          <w:rFonts w:eastAsia="Times New Roman" w:cs="Arial"/>
          <w:color w:val="000000"/>
          <w:lang w:eastAsia="bg-BG"/>
        </w:rPr>
        <w:t xml:space="preserve">Аторджен 10 </w:t>
      </w:r>
      <w:r w:rsidRPr="00D9136C">
        <w:rPr>
          <w:rFonts w:eastAsia="Times New Roman" w:cs="Arial"/>
          <w:color w:val="000000"/>
          <w:lang w:val="en-US"/>
        </w:rPr>
        <w:t xml:space="preserve">mg </w:t>
      </w:r>
      <w:r w:rsidRPr="00D9136C">
        <w:rPr>
          <w:rFonts w:eastAsia="Times New Roman" w:cs="Arial"/>
          <w:color w:val="000000"/>
          <w:lang w:eastAsia="bg-BG"/>
        </w:rPr>
        <w:t>филмирани таблетки</w:t>
      </w:r>
    </w:p>
    <w:p w14:paraId="2BD2538C" w14:textId="77777777" w:rsidR="00D9136C" w:rsidRPr="00D9136C" w:rsidRDefault="00D9136C" w:rsidP="00D9136C">
      <w:pPr>
        <w:spacing w:line="240" w:lineRule="auto"/>
        <w:rPr>
          <w:rFonts w:ascii="Times New Roman" w:eastAsia="Times New Roman" w:hAnsi="Times New Roman" w:cs="Times New Roman"/>
          <w:lang w:val="en-US" w:eastAsia="bg-BG"/>
        </w:rPr>
      </w:pPr>
      <w:r w:rsidRPr="00D9136C">
        <w:rPr>
          <w:rFonts w:eastAsia="Times New Roman" w:cs="Arial"/>
          <w:color w:val="000000"/>
          <w:lang w:eastAsia="bg-BG"/>
        </w:rPr>
        <w:t xml:space="preserve">Аторджен 20 </w:t>
      </w:r>
      <w:r w:rsidRPr="00D9136C">
        <w:rPr>
          <w:rFonts w:eastAsia="Times New Roman" w:cs="Arial"/>
          <w:color w:val="000000"/>
          <w:lang w:val="en-US"/>
        </w:rPr>
        <w:t xml:space="preserve">mg </w:t>
      </w:r>
      <w:r w:rsidRPr="00D9136C">
        <w:rPr>
          <w:rFonts w:eastAsia="Times New Roman" w:cs="Arial"/>
          <w:color w:val="000000"/>
          <w:lang w:eastAsia="bg-BG"/>
        </w:rPr>
        <w:t>филмирани таблетки</w:t>
      </w:r>
    </w:p>
    <w:p w14:paraId="7EADFAC6" w14:textId="77777777" w:rsidR="00D9136C" w:rsidRPr="00D9136C" w:rsidRDefault="00D9136C" w:rsidP="00D9136C">
      <w:pPr>
        <w:spacing w:line="240" w:lineRule="auto"/>
        <w:rPr>
          <w:rFonts w:eastAsia="Times New Roman" w:cs="Arial"/>
          <w:color w:val="000000"/>
          <w:lang w:val="en-US"/>
        </w:rPr>
      </w:pPr>
    </w:p>
    <w:p w14:paraId="3EDBE2D3" w14:textId="5F9BFFB7" w:rsidR="00D9136C" w:rsidRPr="00D9136C" w:rsidRDefault="00D9136C" w:rsidP="00D9136C">
      <w:pPr>
        <w:spacing w:line="240" w:lineRule="auto"/>
        <w:rPr>
          <w:rFonts w:ascii="Times New Roman" w:eastAsia="Times New Roman" w:hAnsi="Times New Roman" w:cs="Times New Roman"/>
          <w:lang w:val="en-US" w:eastAsia="bg-BG"/>
        </w:rPr>
      </w:pPr>
      <w:r w:rsidRPr="00D9136C">
        <w:rPr>
          <w:rFonts w:eastAsia="Times New Roman" w:cs="Arial"/>
          <w:color w:val="000000"/>
          <w:lang w:val="en-US"/>
        </w:rPr>
        <w:t xml:space="preserve">Atorgen </w:t>
      </w:r>
      <w:r w:rsidRPr="00D9136C">
        <w:rPr>
          <w:rFonts w:eastAsia="Times New Roman" w:cs="Arial"/>
          <w:color w:val="000000"/>
          <w:lang w:eastAsia="bg-BG"/>
        </w:rPr>
        <w:t xml:space="preserve">10 </w:t>
      </w:r>
      <w:r w:rsidRPr="00D9136C">
        <w:rPr>
          <w:rFonts w:eastAsia="Times New Roman" w:cs="Arial"/>
          <w:color w:val="000000"/>
          <w:lang w:val="en-US"/>
        </w:rPr>
        <w:t>mg film-coated tablets</w:t>
      </w:r>
    </w:p>
    <w:p w14:paraId="0FB5FA3D" w14:textId="14997EA3" w:rsidR="00D9136C" w:rsidRPr="00D9136C" w:rsidRDefault="00D9136C" w:rsidP="00D9136C">
      <w:r w:rsidRPr="00D9136C">
        <w:rPr>
          <w:rFonts w:eastAsia="Times New Roman" w:cs="Arial"/>
          <w:color w:val="000000"/>
          <w:lang w:val="en-US"/>
        </w:rPr>
        <w:t>Atorgen 20 mg film-coated tablets</w:t>
      </w:r>
    </w:p>
    <w:p w14:paraId="65B3CF47" w14:textId="77777777" w:rsidR="00D9136C" w:rsidRPr="00D9136C" w:rsidRDefault="00D9136C" w:rsidP="00D9136C"/>
    <w:p w14:paraId="6920A680" w14:textId="3E23C78F" w:rsidR="00C40420" w:rsidRDefault="00DD466D" w:rsidP="004A448E">
      <w:pPr>
        <w:pStyle w:val="Heading1"/>
      </w:pPr>
      <w:r>
        <w:t>2. КАЧЕСТВЕН И КОЛИЧЕСТВЕН СЪСТАВ</w:t>
      </w:r>
    </w:p>
    <w:p w14:paraId="7DABA0F2" w14:textId="3C4A689D" w:rsidR="00D9136C" w:rsidRDefault="00D9136C" w:rsidP="00D9136C"/>
    <w:p w14:paraId="2F8D0D45"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10 </w:t>
      </w:r>
      <w:r w:rsidRPr="00D9136C">
        <w:rPr>
          <w:rFonts w:eastAsia="Times New Roman" w:cs="Arial"/>
          <w:color w:val="000000"/>
          <w:lang w:val="en-US"/>
        </w:rPr>
        <w:t xml:space="preserve">mg: </w:t>
      </w:r>
      <w:r w:rsidRPr="00D9136C">
        <w:rPr>
          <w:rFonts w:eastAsia="Times New Roman" w:cs="Arial"/>
          <w:color w:val="000000"/>
          <w:lang w:eastAsia="bg-BG"/>
        </w:rPr>
        <w:t xml:space="preserve">Всяка филмирана таблетка съдържа 10 </w:t>
      </w:r>
      <w:r w:rsidRPr="00D9136C">
        <w:rPr>
          <w:rFonts w:eastAsia="Times New Roman" w:cs="Arial"/>
          <w:color w:val="000000"/>
          <w:lang w:val="en-US"/>
        </w:rPr>
        <w:t xml:space="preserve">mg </w:t>
      </w:r>
      <w:r w:rsidRPr="00D9136C">
        <w:rPr>
          <w:rFonts w:eastAsia="Times New Roman" w:cs="Arial"/>
          <w:color w:val="000000"/>
          <w:lang w:eastAsia="bg-BG"/>
        </w:rPr>
        <w:t xml:space="preserve">аторвастатин </w:t>
      </w:r>
      <w:r w:rsidRPr="00D9136C">
        <w:rPr>
          <w:rFonts w:eastAsia="Times New Roman" w:cs="Arial"/>
          <w:color w:val="000000"/>
          <w:lang w:val="en-US"/>
        </w:rPr>
        <w:t xml:space="preserve">(atorvastatin), </w:t>
      </w:r>
      <w:r w:rsidRPr="00D9136C">
        <w:rPr>
          <w:rFonts w:eastAsia="Times New Roman" w:cs="Arial"/>
          <w:color w:val="000000"/>
          <w:lang w:eastAsia="bg-BG"/>
        </w:rPr>
        <w:t xml:space="preserve">като аторвастатин калций трихидрат </w:t>
      </w:r>
      <w:r w:rsidRPr="00D9136C">
        <w:rPr>
          <w:rFonts w:eastAsia="Times New Roman" w:cs="Arial"/>
          <w:color w:val="000000"/>
          <w:lang w:val="en-US"/>
        </w:rPr>
        <w:t>(atorvastatin calcium trihydrate).</w:t>
      </w:r>
    </w:p>
    <w:p w14:paraId="5142E017"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20 </w:t>
      </w:r>
      <w:r w:rsidRPr="00D9136C">
        <w:rPr>
          <w:rFonts w:eastAsia="Times New Roman" w:cs="Arial"/>
          <w:color w:val="000000"/>
          <w:lang w:val="en-US"/>
        </w:rPr>
        <w:t xml:space="preserve">mg: </w:t>
      </w:r>
      <w:r w:rsidRPr="00D9136C">
        <w:rPr>
          <w:rFonts w:eastAsia="Times New Roman" w:cs="Arial"/>
          <w:color w:val="000000"/>
          <w:lang w:eastAsia="bg-BG"/>
        </w:rPr>
        <w:t xml:space="preserve">Всяка филмирана таблетка съдържа 20 </w:t>
      </w:r>
      <w:r w:rsidRPr="00D9136C">
        <w:rPr>
          <w:rFonts w:eastAsia="Times New Roman" w:cs="Arial"/>
          <w:color w:val="000000"/>
          <w:lang w:val="en-US"/>
        </w:rPr>
        <w:t xml:space="preserve">mg </w:t>
      </w:r>
      <w:r w:rsidRPr="00D9136C">
        <w:rPr>
          <w:rFonts w:eastAsia="Times New Roman" w:cs="Arial"/>
          <w:color w:val="000000"/>
          <w:lang w:eastAsia="bg-BG"/>
        </w:rPr>
        <w:t xml:space="preserve">аторвастатин </w:t>
      </w:r>
      <w:r w:rsidRPr="00D9136C">
        <w:rPr>
          <w:rFonts w:eastAsia="Times New Roman" w:cs="Arial"/>
          <w:color w:val="000000"/>
          <w:lang w:val="en-US"/>
        </w:rPr>
        <w:t xml:space="preserve">(atorvastatin), </w:t>
      </w:r>
      <w:r w:rsidRPr="00D9136C">
        <w:rPr>
          <w:rFonts w:eastAsia="Times New Roman" w:cs="Arial"/>
          <w:color w:val="000000"/>
          <w:lang w:eastAsia="bg-BG"/>
        </w:rPr>
        <w:t xml:space="preserve">като аторвастатин калций трихидрат </w:t>
      </w:r>
      <w:r w:rsidRPr="00D9136C">
        <w:rPr>
          <w:rFonts w:eastAsia="Times New Roman" w:cs="Arial"/>
          <w:color w:val="000000"/>
          <w:lang w:val="en-US"/>
        </w:rPr>
        <w:t>(atorvastatin calcium trihydrate).</w:t>
      </w:r>
    </w:p>
    <w:p w14:paraId="63520BBE" w14:textId="77777777" w:rsidR="00D9136C" w:rsidRPr="00D9136C" w:rsidRDefault="00D9136C" w:rsidP="00D9136C">
      <w:pPr>
        <w:spacing w:line="240" w:lineRule="auto"/>
        <w:rPr>
          <w:rFonts w:eastAsia="Times New Roman" w:cs="Arial"/>
          <w:color w:val="000000"/>
          <w:u w:val="single"/>
          <w:lang w:eastAsia="bg-BG"/>
        </w:rPr>
      </w:pPr>
    </w:p>
    <w:p w14:paraId="0D9BABE6" w14:textId="1370A40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Помощно(и) вещество(а) с известно действие:</w:t>
      </w:r>
    </w:p>
    <w:p w14:paraId="281E4C5B"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10 </w:t>
      </w:r>
      <w:r w:rsidRPr="00D9136C">
        <w:rPr>
          <w:rFonts w:eastAsia="Times New Roman" w:cs="Arial"/>
          <w:color w:val="000000"/>
          <w:lang w:val="en-US"/>
        </w:rPr>
        <w:t xml:space="preserve">mg: </w:t>
      </w:r>
      <w:r w:rsidRPr="00D9136C">
        <w:rPr>
          <w:rFonts w:eastAsia="Times New Roman" w:cs="Arial"/>
          <w:color w:val="000000"/>
          <w:lang w:eastAsia="bg-BG"/>
        </w:rPr>
        <w:t xml:space="preserve">Всяка филмирана таблетка съдържа 42,5 </w:t>
      </w:r>
      <w:r w:rsidRPr="00D9136C">
        <w:rPr>
          <w:rFonts w:eastAsia="Times New Roman" w:cs="Arial"/>
          <w:color w:val="000000"/>
          <w:lang w:val="en-US"/>
        </w:rPr>
        <w:t xml:space="preserve">mg </w:t>
      </w:r>
      <w:r w:rsidRPr="00D9136C">
        <w:rPr>
          <w:rFonts w:eastAsia="Times New Roman" w:cs="Arial"/>
          <w:color w:val="000000"/>
          <w:lang w:eastAsia="bg-BG"/>
        </w:rPr>
        <w:t xml:space="preserve">лактоза </w:t>
      </w:r>
      <w:r w:rsidRPr="00D9136C">
        <w:rPr>
          <w:rFonts w:eastAsia="Times New Roman" w:cs="Arial"/>
          <w:color w:val="000000"/>
          <w:lang w:val="en-US"/>
        </w:rPr>
        <w:t xml:space="preserve">(lactose) </w:t>
      </w:r>
      <w:r w:rsidRPr="00D9136C">
        <w:rPr>
          <w:rFonts w:eastAsia="Times New Roman" w:cs="Arial"/>
          <w:color w:val="000000"/>
          <w:lang w:eastAsia="bg-BG"/>
        </w:rPr>
        <w:t xml:space="preserve">и 0,1 </w:t>
      </w:r>
      <w:r w:rsidRPr="00D9136C">
        <w:rPr>
          <w:rFonts w:eastAsia="Times New Roman" w:cs="Arial"/>
          <w:color w:val="000000"/>
          <w:lang w:val="en-US"/>
        </w:rPr>
        <w:t xml:space="preserve">mg </w:t>
      </w:r>
      <w:r w:rsidRPr="00D9136C">
        <w:rPr>
          <w:rFonts w:eastAsia="Times New Roman" w:cs="Arial"/>
          <w:color w:val="000000"/>
          <w:lang w:eastAsia="bg-BG"/>
        </w:rPr>
        <w:t xml:space="preserve">соев лецитин </w:t>
      </w:r>
      <w:r w:rsidRPr="00D9136C">
        <w:rPr>
          <w:rFonts w:eastAsia="Times New Roman" w:cs="Arial"/>
          <w:color w:val="000000"/>
          <w:lang w:val="en-US"/>
        </w:rPr>
        <w:t>(soya lecithin).</w:t>
      </w:r>
    </w:p>
    <w:p w14:paraId="2D640292"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20 </w:t>
      </w:r>
      <w:r w:rsidRPr="00D9136C">
        <w:rPr>
          <w:rFonts w:eastAsia="Times New Roman" w:cs="Arial"/>
          <w:color w:val="000000"/>
          <w:lang w:val="en-US"/>
        </w:rPr>
        <w:t xml:space="preserve">mg: </w:t>
      </w:r>
      <w:r w:rsidRPr="00D9136C">
        <w:rPr>
          <w:rFonts w:eastAsia="Times New Roman" w:cs="Arial"/>
          <w:color w:val="000000"/>
          <w:lang w:eastAsia="bg-BG"/>
        </w:rPr>
        <w:t xml:space="preserve">Всяка филмирана таблетка съдържа 85 </w:t>
      </w:r>
      <w:r w:rsidRPr="00D9136C">
        <w:rPr>
          <w:rFonts w:eastAsia="Times New Roman" w:cs="Arial"/>
          <w:color w:val="000000"/>
          <w:lang w:val="en-US"/>
        </w:rPr>
        <w:t xml:space="preserve">mg </w:t>
      </w:r>
      <w:r w:rsidRPr="00D9136C">
        <w:rPr>
          <w:rFonts w:eastAsia="Times New Roman" w:cs="Arial"/>
          <w:color w:val="000000"/>
          <w:lang w:eastAsia="bg-BG"/>
        </w:rPr>
        <w:t xml:space="preserve">лактоза </w:t>
      </w:r>
      <w:r w:rsidRPr="00D9136C">
        <w:rPr>
          <w:rFonts w:eastAsia="Times New Roman" w:cs="Arial"/>
          <w:color w:val="000000"/>
          <w:lang w:val="en-US"/>
        </w:rPr>
        <w:t xml:space="preserve">(lactose) </w:t>
      </w:r>
      <w:r w:rsidRPr="00D9136C">
        <w:rPr>
          <w:rFonts w:eastAsia="Times New Roman" w:cs="Arial"/>
          <w:color w:val="000000"/>
          <w:lang w:eastAsia="bg-BG"/>
        </w:rPr>
        <w:t xml:space="preserve">и 0,2 </w:t>
      </w:r>
      <w:r w:rsidRPr="00D9136C">
        <w:rPr>
          <w:rFonts w:eastAsia="Times New Roman" w:cs="Arial"/>
          <w:color w:val="000000"/>
          <w:lang w:val="en-US"/>
        </w:rPr>
        <w:t xml:space="preserve">mg </w:t>
      </w:r>
      <w:r w:rsidRPr="00D9136C">
        <w:rPr>
          <w:rFonts w:eastAsia="Times New Roman" w:cs="Arial"/>
          <w:color w:val="000000"/>
          <w:lang w:eastAsia="bg-BG"/>
        </w:rPr>
        <w:t xml:space="preserve">соев лецитин </w:t>
      </w:r>
      <w:r w:rsidRPr="00D9136C">
        <w:rPr>
          <w:rFonts w:eastAsia="Times New Roman" w:cs="Arial"/>
          <w:color w:val="000000"/>
          <w:lang w:val="en-US"/>
        </w:rPr>
        <w:t>(soya lecithin).</w:t>
      </w:r>
    </w:p>
    <w:p w14:paraId="5EE071B4" w14:textId="77777777" w:rsidR="00D9136C" w:rsidRPr="00D9136C" w:rsidRDefault="00D9136C" w:rsidP="00D9136C">
      <w:pPr>
        <w:rPr>
          <w:rFonts w:eastAsia="Times New Roman" w:cs="Arial"/>
          <w:color w:val="000000"/>
          <w:lang w:eastAsia="bg-BG"/>
        </w:rPr>
      </w:pPr>
    </w:p>
    <w:p w14:paraId="0D9C1CE4" w14:textId="5D995861" w:rsidR="00D9136C" w:rsidRPr="00D9136C" w:rsidRDefault="00D9136C" w:rsidP="00D9136C">
      <w:r w:rsidRPr="00D9136C">
        <w:rPr>
          <w:rFonts w:eastAsia="Times New Roman" w:cs="Arial"/>
          <w:color w:val="000000"/>
          <w:lang w:eastAsia="bg-BG"/>
        </w:rPr>
        <w:t>За пълният списък на помощните вещества, вижте точка 6.1.</w:t>
      </w:r>
    </w:p>
    <w:p w14:paraId="42BBD63E" w14:textId="77777777" w:rsidR="00D9136C" w:rsidRPr="00D9136C" w:rsidRDefault="00D9136C" w:rsidP="00D9136C"/>
    <w:p w14:paraId="614984C4" w14:textId="3B16E788" w:rsidR="008A6AF2" w:rsidRDefault="00DD466D" w:rsidP="002C50EE">
      <w:pPr>
        <w:pStyle w:val="Heading1"/>
      </w:pPr>
      <w:r>
        <w:t>3. ЛЕКАРСТВЕНА ФОРМА</w:t>
      </w:r>
    </w:p>
    <w:p w14:paraId="78BD3288" w14:textId="0D487B5A" w:rsidR="00D9136C" w:rsidRDefault="00D9136C" w:rsidP="00D9136C"/>
    <w:p w14:paraId="594BA79D"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Филмирана таблетка.</w:t>
      </w:r>
    </w:p>
    <w:p w14:paraId="4DE5A7BE" w14:textId="77777777" w:rsidR="00D9136C" w:rsidRPr="00D9136C" w:rsidRDefault="00D9136C" w:rsidP="00D9136C">
      <w:pPr>
        <w:spacing w:line="240" w:lineRule="auto"/>
        <w:rPr>
          <w:rFonts w:eastAsia="Times New Roman" w:cs="Arial"/>
          <w:color w:val="000000"/>
          <w:lang w:eastAsia="bg-BG"/>
        </w:rPr>
      </w:pPr>
    </w:p>
    <w:p w14:paraId="466A1EFB" w14:textId="222A5AAF"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10 </w:t>
      </w:r>
      <w:r w:rsidRPr="00D9136C">
        <w:rPr>
          <w:rFonts w:eastAsia="Times New Roman" w:cs="Arial"/>
          <w:color w:val="000000"/>
          <w:lang w:val="en-US"/>
        </w:rPr>
        <w:t xml:space="preserve">mg </w:t>
      </w:r>
      <w:r w:rsidRPr="00D9136C">
        <w:rPr>
          <w:rFonts w:eastAsia="Times New Roman" w:cs="Arial"/>
          <w:color w:val="000000"/>
          <w:lang w:eastAsia="bg-BG"/>
        </w:rPr>
        <w:t xml:space="preserve">филмирани таблетки: бели, елипсовидни, двойно изпъкнали филмирани таблетки, с размер приблизително 9,2 </w:t>
      </w:r>
      <w:r w:rsidRPr="00D9136C">
        <w:rPr>
          <w:rFonts w:eastAsia="Times New Roman" w:cs="Arial"/>
          <w:color w:val="000000"/>
          <w:lang w:val="en-US"/>
        </w:rPr>
        <w:t xml:space="preserve">mm </w:t>
      </w:r>
      <w:r w:rsidRPr="00D9136C">
        <w:rPr>
          <w:rFonts w:eastAsia="Times New Roman" w:cs="Arial"/>
          <w:color w:val="000000"/>
          <w:lang w:eastAsia="bg-BG"/>
        </w:rPr>
        <w:t xml:space="preserve">х 4,7 </w:t>
      </w:r>
      <w:r w:rsidRPr="00D9136C">
        <w:rPr>
          <w:rFonts w:eastAsia="Times New Roman" w:cs="Arial"/>
          <w:color w:val="000000"/>
          <w:lang w:val="en-US"/>
        </w:rPr>
        <w:t xml:space="preserve">mm, </w:t>
      </w:r>
      <w:r w:rsidRPr="00D9136C">
        <w:rPr>
          <w:rFonts w:eastAsia="Times New Roman" w:cs="Arial"/>
          <w:color w:val="000000"/>
          <w:lang w:eastAsia="bg-BG"/>
        </w:rPr>
        <w:t>гладки от едната страна и с гравиран надпис " 10" от другата.</w:t>
      </w:r>
    </w:p>
    <w:p w14:paraId="69260265" w14:textId="77777777" w:rsidR="00D9136C" w:rsidRPr="00D9136C" w:rsidRDefault="00D9136C" w:rsidP="00D9136C">
      <w:pPr>
        <w:spacing w:line="240" w:lineRule="auto"/>
        <w:rPr>
          <w:rFonts w:eastAsia="Times New Roman" w:cs="Arial"/>
          <w:color w:val="000000"/>
          <w:lang w:eastAsia="bg-BG"/>
        </w:rPr>
      </w:pPr>
    </w:p>
    <w:p w14:paraId="70336111" w14:textId="7E60F864"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20 </w:t>
      </w:r>
      <w:r w:rsidRPr="00D9136C">
        <w:rPr>
          <w:rFonts w:eastAsia="Times New Roman" w:cs="Arial"/>
          <w:color w:val="000000"/>
          <w:lang w:val="en-US"/>
        </w:rPr>
        <w:t xml:space="preserve">mg </w:t>
      </w:r>
      <w:r w:rsidRPr="00D9136C">
        <w:rPr>
          <w:rFonts w:eastAsia="Times New Roman" w:cs="Arial"/>
          <w:color w:val="000000"/>
          <w:lang w:eastAsia="bg-BG"/>
        </w:rPr>
        <w:t xml:space="preserve">филмирани таблетки: бели, елипсовидни, двойно изпъкнали филмирани таблетки, с размер приблизително 11,2 </w:t>
      </w:r>
      <w:r w:rsidRPr="00D9136C">
        <w:rPr>
          <w:rFonts w:eastAsia="Times New Roman" w:cs="Arial"/>
          <w:color w:val="000000"/>
          <w:lang w:val="en-US"/>
        </w:rPr>
        <w:t xml:space="preserve">mm </w:t>
      </w:r>
      <w:r w:rsidRPr="00D9136C">
        <w:rPr>
          <w:rFonts w:eastAsia="Times New Roman" w:cs="Arial"/>
          <w:color w:val="000000"/>
          <w:lang w:eastAsia="bg-BG"/>
        </w:rPr>
        <w:t xml:space="preserve">х 6,2 </w:t>
      </w:r>
      <w:r w:rsidRPr="00D9136C">
        <w:rPr>
          <w:rFonts w:eastAsia="Times New Roman" w:cs="Arial"/>
          <w:color w:val="000000"/>
          <w:lang w:val="en-US"/>
        </w:rPr>
        <w:t xml:space="preserve">mm, </w:t>
      </w:r>
      <w:r w:rsidRPr="00D9136C">
        <w:rPr>
          <w:rFonts w:eastAsia="Times New Roman" w:cs="Arial"/>
          <w:color w:val="000000"/>
          <w:lang w:eastAsia="bg-BG"/>
        </w:rPr>
        <w:t>с делителна черта от едната страна и с гравиран надпис '*20'' от другата.</w:t>
      </w:r>
    </w:p>
    <w:p w14:paraId="3CCDD9FC" w14:textId="77777777" w:rsidR="00D9136C" w:rsidRPr="00D9136C" w:rsidRDefault="00D9136C" w:rsidP="00D9136C">
      <w:pPr>
        <w:rPr>
          <w:rFonts w:eastAsia="Times New Roman" w:cs="Arial"/>
          <w:color w:val="000000"/>
          <w:lang w:eastAsia="bg-BG"/>
        </w:rPr>
      </w:pPr>
    </w:p>
    <w:p w14:paraId="30B0ED8F" w14:textId="7236D672" w:rsidR="00D9136C" w:rsidRPr="00D9136C" w:rsidRDefault="00D9136C" w:rsidP="00D9136C">
      <w:r w:rsidRPr="00D9136C">
        <w:rPr>
          <w:rFonts w:eastAsia="Times New Roman" w:cs="Arial"/>
          <w:color w:val="000000"/>
          <w:lang w:eastAsia="bg-BG"/>
        </w:rPr>
        <w:t>Делителната черта е само за улесняване на счупването, за по-лесно поглъщане, а не за да разделя на равни дози.</w:t>
      </w:r>
    </w:p>
    <w:p w14:paraId="381AAD6E" w14:textId="77777777" w:rsidR="00D9136C" w:rsidRPr="00D9136C" w:rsidRDefault="00D9136C" w:rsidP="00D9136C"/>
    <w:p w14:paraId="490FC2C4" w14:textId="4CA91D53" w:rsidR="002C50EE" w:rsidRDefault="002C50EE" w:rsidP="002C50EE">
      <w:pPr>
        <w:pStyle w:val="Heading1"/>
      </w:pPr>
      <w:r>
        <w:t>4. КЛИНИЧНИ ДАННИ</w:t>
      </w:r>
    </w:p>
    <w:p w14:paraId="0ED6DFCF" w14:textId="77777777" w:rsidR="00D9136C" w:rsidRPr="00D9136C" w:rsidRDefault="00D9136C" w:rsidP="00D9136C"/>
    <w:p w14:paraId="0C8E6903" w14:textId="6454B5D4" w:rsidR="008134C8" w:rsidRDefault="002C50EE" w:rsidP="004A448E">
      <w:pPr>
        <w:pStyle w:val="Heading2"/>
      </w:pPr>
      <w:r>
        <w:lastRenderedPageBreak/>
        <w:t>4.1. Терапевтични показания</w:t>
      </w:r>
    </w:p>
    <w:p w14:paraId="20D0779C" w14:textId="78895D3B" w:rsidR="00D9136C" w:rsidRDefault="00D9136C" w:rsidP="00D9136C"/>
    <w:p w14:paraId="10C1DCD3"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Хиперхолестеролемия</w:t>
      </w:r>
    </w:p>
    <w:p w14:paraId="5D1B035A" w14:textId="77777777" w:rsidR="00D9136C" w:rsidRPr="00D9136C" w:rsidRDefault="00D9136C" w:rsidP="00D9136C">
      <w:pPr>
        <w:spacing w:line="240" w:lineRule="auto"/>
        <w:rPr>
          <w:rFonts w:eastAsia="Times New Roman" w:cs="Arial"/>
          <w:color w:val="000000"/>
          <w:lang w:eastAsia="bg-BG"/>
        </w:rPr>
      </w:pPr>
    </w:p>
    <w:p w14:paraId="78415102" w14:textId="2854ED2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е показан като допълнение към диетата за намаляване на повишените стойности на общ холестерол (общ X), </w:t>
      </w:r>
      <w:r w:rsidRPr="00D9136C">
        <w:rPr>
          <w:rFonts w:eastAsia="Times New Roman" w:cs="Arial"/>
          <w:color w:val="000000"/>
          <w:lang w:val="en-US"/>
        </w:rPr>
        <w:t>LDL</w:t>
      </w:r>
      <w:r w:rsidRPr="00D9136C">
        <w:rPr>
          <w:rFonts w:eastAsia="Times New Roman" w:cs="Arial"/>
          <w:color w:val="000000"/>
          <w:lang w:eastAsia="bg-BG"/>
        </w:rPr>
        <w:t xml:space="preserve">-холестерол </w:t>
      </w:r>
      <w:r w:rsidRPr="00D9136C">
        <w:rPr>
          <w:rFonts w:eastAsia="Times New Roman" w:cs="Arial"/>
          <w:color w:val="000000"/>
          <w:lang w:val="en-US"/>
        </w:rPr>
        <w:t xml:space="preserve">(LDL-X), </w:t>
      </w:r>
      <w:r w:rsidRPr="00D9136C">
        <w:rPr>
          <w:rFonts w:eastAsia="Times New Roman" w:cs="Arial"/>
          <w:color w:val="000000"/>
          <w:lang w:eastAsia="bg-BG"/>
        </w:rPr>
        <w:t xml:space="preserve">аполиполротеин </w:t>
      </w:r>
      <w:r w:rsidRPr="00D9136C">
        <w:rPr>
          <w:rFonts w:eastAsia="Times New Roman" w:cs="Arial"/>
          <w:color w:val="000000"/>
          <w:lang w:val="en-US"/>
        </w:rPr>
        <w:t>B</w:t>
      </w:r>
      <w:r w:rsidRPr="00D9136C">
        <w:rPr>
          <w:rFonts w:eastAsia="Times New Roman" w:cs="Arial"/>
          <w:color w:val="000000"/>
          <w:lang w:eastAsia="bg-BG"/>
        </w:rPr>
        <w:t xml:space="preserve"> и триглицериди при</w:t>
      </w:r>
    </w:p>
    <w:p w14:paraId="7CCDA911"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възрастни пациенти, юноши и деца на възраст 10 или повече години с първична хиперхолестеролемия, включително фамилна хиперхолестеролемия (хетерозиготен вариант) или комбинирана (смесена) хиперлипидемия (отговаряща на тип II</w:t>
      </w:r>
      <w:r w:rsidRPr="00D9136C">
        <w:rPr>
          <w:rFonts w:eastAsia="Times New Roman" w:cs="Arial"/>
          <w:color w:val="000000"/>
          <w:lang w:val="en-US"/>
        </w:rPr>
        <w:t xml:space="preserve">a r </w:t>
      </w:r>
      <w:r w:rsidRPr="00D9136C">
        <w:rPr>
          <w:rFonts w:eastAsia="Times New Roman" w:cs="Arial"/>
          <w:color w:val="000000"/>
          <w:lang w:eastAsia="bg-BG"/>
        </w:rPr>
        <w:t>II</w:t>
      </w:r>
      <w:r w:rsidRPr="00D9136C">
        <w:rPr>
          <w:rFonts w:eastAsia="Times New Roman" w:cs="Arial"/>
          <w:color w:val="000000"/>
          <w:lang w:val="en-US"/>
        </w:rPr>
        <w:t>b</w:t>
      </w:r>
      <w:r w:rsidRPr="00D9136C">
        <w:rPr>
          <w:rFonts w:eastAsia="Times New Roman" w:cs="Arial"/>
          <w:color w:val="000000"/>
          <w:lang w:eastAsia="bg-BG"/>
        </w:rPr>
        <w:t xml:space="preserve"> от класификацията на </w:t>
      </w:r>
    </w:p>
    <w:p w14:paraId="48CA9E2A" w14:textId="54465164" w:rsidR="00D9136C" w:rsidRDefault="00D9136C" w:rsidP="00D9136C">
      <w:pPr>
        <w:rPr>
          <w:rFonts w:eastAsia="Times New Roman" w:cs="Arial"/>
          <w:color w:val="000000"/>
          <w:lang w:eastAsia="bg-BG"/>
        </w:rPr>
      </w:pPr>
      <w:r w:rsidRPr="00D9136C">
        <w:rPr>
          <w:rFonts w:eastAsia="Times New Roman" w:cs="Arial"/>
          <w:i/>
          <w:iCs/>
          <w:color w:val="000000"/>
          <w:lang w:val="en-US"/>
        </w:rPr>
        <w:t>Fredrickson),</w:t>
      </w:r>
      <w:r w:rsidRPr="00D9136C">
        <w:rPr>
          <w:rFonts w:eastAsia="Times New Roman" w:cs="Arial"/>
          <w:color w:val="000000"/>
          <w:lang w:val="en-US"/>
        </w:rPr>
        <w:t xml:space="preserve"> </w:t>
      </w:r>
      <w:r w:rsidRPr="00D9136C">
        <w:rPr>
          <w:rFonts w:eastAsia="Times New Roman" w:cs="Arial"/>
          <w:color w:val="000000"/>
          <w:lang w:eastAsia="bg-BG"/>
        </w:rPr>
        <w:t>когато ефектът от диетата и другите нефармакологични средства са недостатъчни.</w:t>
      </w:r>
    </w:p>
    <w:p w14:paraId="28AD3FDF" w14:textId="19781FFC" w:rsidR="00D9136C" w:rsidRDefault="00D9136C" w:rsidP="00D9136C">
      <w:pPr>
        <w:rPr>
          <w:rFonts w:eastAsia="Times New Roman" w:cs="Arial"/>
          <w:color w:val="000000"/>
          <w:lang w:eastAsia="bg-BG"/>
        </w:rPr>
      </w:pPr>
    </w:p>
    <w:p w14:paraId="620FB2D4"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Аторджен е показан също и за понижаване на общия X и </w:t>
      </w:r>
      <w:r w:rsidRPr="00D9136C">
        <w:rPr>
          <w:rFonts w:eastAsia="Times New Roman" w:cs="Arial"/>
          <w:color w:val="000000"/>
          <w:lang w:val="en-US"/>
        </w:rPr>
        <w:t xml:space="preserve">LDL-X </w:t>
      </w:r>
      <w:r w:rsidRPr="00D9136C">
        <w:rPr>
          <w:rFonts w:eastAsia="Times New Roman" w:cs="Arial"/>
          <w:color w:val="000000"/>
          <w:lang w:eastAsia="bg-BG"/>
        </w:rPr>
        <w:t xml:space="preserve">при възрастни пациенти с хомозиготна фамилна хиперхолестеролемия, като допълнение към друго лечение за понижаване на липидите (например афереза на </w:t>
      </w:r>
      <w:r w:rsidRPr="00D9136C">
        <w:rPr>
          <w:rFonts w:eastAsia="Times New Roman" w:cs="Arial"/>
          <w:color w:val="000000"/>
          <w:lang w:val="en-US"/>
        </w:rPr>
        <w:t xml:space="preserve">LDL) </w:t>
      </w:r>
      <w:r w:rsidRPr="00D9136C">
        <w:rPr>
          <w:rFonts w:eastAsia="Times New Roman" w:cs="Arial"/>
          <w:color w:val="000000"/>
          <w:lang w:eastAsia="bg-BG"/>
        </w:rPr>
        <w:t>или в случаите, когато това лечение е недостатъчно.</w:t>
      </w:r>
    </w:p>
    <w:p w14:paraId="6C30D513" w14:textId="77777777" w:rsidR="00D9136C" w:rsidRPr="00D9136C" w:rsidRDefault="00D9136C" w:rsidP="00D9136C">
      <w:pPr>
        <w:spacing w:line="240" w:lineRule="auto"/>
        <w:rPr>
          <w:rFonts w:eastAsia="Times New Roman" w:cs="Arial"/>
          <w:color w:val="000000"/>
          <w:u w:val="single"/>
          <w:lang w:eastAsia="bg-BG"/>
        </w:rPr>
      </w:pPr>
    </w:p>
    <w:p w14:paraId="0F4C5C7D" w14:textId="28F8CF2E"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Профилактика на сърдечно-съдово заболяване</w:t>
      </w:r>
    </w:p>
    <w:p w14:paraId="33451F48" w14:textId="77777777" w:rsidR="00D9136C" w:rsidRPr="00D9136C" w:rsidRDefault="00D9136C" w:rsidP="00D9136C">
      <w:pPr>
        <w:rPr>
          <w:rFonts w:eastAsia="Times New Roman" w:cs="Arial"/>
          <w:color w:val="000000"/>
          <w:lang w:eastAsia="bg-BG"/>
        </w:rPr>
      </w:pPr>
    </w:p>
    <w:p w14:paraId="306FD573" w14:textId="286B310A" w:rsidR="00D9136C" w:rsidRPr="00D9136C" w:rsidRDefault="00D9136C" w:rsidP="00D9136C">
      <w:r w:rsidRPr="00D9136C">
        <w:rPr>
          <w:rFonts w:eastAsia="Times New Roman" w:cs="Arial"/>
          <w:color w:val="000000"/>
          <w:lang w:eastAsia="bg-BG"/>
        </w:rPr>
        <w:t>Профилактика на сърдечно-съдови инциденти при пациенти, при които е преценено, че има висок риск за първо сърдечно-съдово събитие (вж. точка 5.1), като допълнение към корекцията на други рискови фактори.</w:t>
      </w:r>
    </w:p>
    <w:p w14:paraId="67141D34" w14:textId="77777777" w:rsidR="00D9136C" w:rsidRPr="00D9136C" w:rsidRDefault="00D9136C" w:rsidP="00D9136C"/>
    <w:p w14:paraId="30BE2C7B" w14:textId="01B27094" w:rsidR="008134C8" w:rsidRDefault="002C50EE" w:rsidP="004A448E">
      <w:pPr>
        <w:pStyle w:val="Heading2"/>
      </w:pPr>
      <w:r>
        <w:t>4.2. Дозировка и начин на приложение</w:t>
      </w:r>
    </w:p>
    <w:p w14:paraId="359582EE" w14:textId="43CCC1E6" w:rsidR="00D9136C" w:rsidRDefault="00D9136C" w:rsidP="00D9136C"/>
    <w:p w14:paraId="06C91833" w14:textId="77777777" w:rsidR="00D9136C" w:rsidRPr="008B5158" w:rsidRDefault="00D9136C"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Дозировка</w:t>
      </w:r>
    </w:p>
    <w:p w14:paraId="6BB20C7B"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Преди приложение на аторвастатин пациентът трябва да бъде поставен на стандартна, понижаваща холестерола диета и трябва да продължи да спазва тази диета по време на лечението с Аторджен,</w:t>
      </w:r>
    </w:p>
    <w:p w14:paraId="15C5B11E" w14:textId="77777777" w:rsidR="00D9136C" w:rsidRPr="00D9136C" w:rsidRDefault="00D9136C" w:rsidP="00D9136C">
      <w:pPr>
        <w:spacing w:line="240" w:lineRule="auto"/>
        <w:rPr>
          <w:rFonts w:eastAsia="Times New Roman" w:cs="Arial"/>
          <w:color w:val="000000"/>
          <w:lang w:eastAsia="bg-BG"/>
        </w:rPr>
      </w:pPr>
    </w:p>
    <w:p w14:paraId="2895AE1D" w14:textId="6C6FBD7F"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Дозировката трябва да бъде индивидуализирана в зависимост от изходните стойности на </w:t>
      </w:r>
      <w:r w:rsidRPr="00D9136C">
        <w:rPr>
          <w:rFonts w:eastAsia="Times New Roman" w:cs="Arial"/>
          <w:color w:val="000000"/>
          <w:lang w:val="en-US"/>
        </w:rPr>
        <w:t xml:space="preserve">LDL- </w:t>
      </w:r>
      <w:r w:rsidRPr="00D9136C">
        <w:rPr>
          <w:rFonts w:eastAsia="Times New Roman" w:cs="Arial"/>
          <w:color w:val="000000"/>
          <w:lang w:eastAsia="bg-BG"/>
        </w:rPr>
        <w:t>холестерол, целта на лечението и отговора към лечението на пациента.</w:t>
      </w:r>
    </w:p>
    <w:p w14:paraId="1A0FC783" w14:textId="77777777" w:rsidR="00D9136C" w:rsidRPr="00D9136C" w:rsidRDefault="00D9136C" w:rsidP="00D9136C">
      <w:pPr>
        <w:spacing w:line="240" w:lineRule="auto"/>
        <w:rPr>
          <w:rFonts w:eastAsia="Times New Roman" w:cs="Arial"/>
          <w:color w:val="000000"/>
          <w:lang w:eastAsia="bg-BG"/>
        </w:rPr>
      </w:pPr>
    </w:p>
    <w:p w14:paraId="114569E0" w14:textId="5C2888AA"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Обичайната начална доза е 10 </w:t>
      </w:r>
      <w:r w:rsidRPr="00D9136C">
        <w:rPr>
          <w:rFonts w:eastAsia="Times New Roman" w:cs="Arial"/>
          <w:color w:val="000000"/>
          <w:lang w:val="en-US"/>
        </w:rPr>
        <w:t xml:space="preserve">mg </w:t>
      </w:r>
      <w:r w:rsidRPr="00D9136C">
        <w:rPr>
          <w:rFonts w:eastAsia="Times New Roman" w:cs="Arial"/>
          <w:color w:val="000000"/>
          <w:lang w:eastAsia="bg-BG"/>
        </w:rPr>
        <w:t xml:space="preserve">веднъж дневно. Корекция на дозата трябва да се извършва през интервали от 4 или повече седмици. Максималната доза е 80 </w:t>
      </w:r>
      <w:r w:rsidRPr="00D9136C">
        <w:rPr>
          <w:rFonts w:eastAsia="Times New Roman" w:cs="Arial"/>
          <w:color w:val="000000"/>
          <w:lang w:val="en-US"/>
        </w:rPr>
        <w:t xml:space="preserve">mg </w:t>
      </w:r>
      <w:r w:rsidRPr="00D9136C">
        <w:rPr>
          <w:rFonts w:eastAsia="Times New Roman" w:cs="Arial"/>
          <w:color w:val="000000"/>
          <w:lang w:eastAsia="bg-BG"/>
        </w:rPr>
        <w:t>веднъж дневно.</w:t>
      </w:r>
    </w:p>
    <w:p w14:paraId="5B91919E" w14:textId="77777777" w:rsidR="00D9136C" w:rsidRPr="00D9136C" w:rsidRDefault="00D9136C" w:rsidP="00D9136C">
      <w:pPr>
        <w:spacing w:line="240" w:lineRule="auto"/>
        <w:rPr>
          <w:rFonts w:eastAsia="Times New Roman" w:cs="Arial"/>
          <w:i/>
          <w:iCs/>
          <w:color w:val="000000"/>
          <w:lang w:eastAsia="bg-BG"/>
        </w:rPr>
      </w:pPr>
    </w:p>
    <w:p w14:paraId="2EFB79F6" w14:textId="6A65B9B0"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Първична хиперхолестеролемия и комбинирана (смесена) хиперлипидемия</w:t>
      </w:r>
    </w:p>
    <w:p w14:paraId="0082A611"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Повечето пациенти се повлияват успешно от Аторджен 10 </w:t>
      </w:r>
      <w:r w:rsidRPr="00D9136C">
        <w:rPr>
          <w:rFonts w:eastAsia="Times New Roman" w:cs="Arial"/>
          <w:color w:val="000000"/>
          <w:lang w:val="en-US"/>
        </w:rPr>
        <w:t xml:space="preserve">mg </w:t>
      </w:r>
      <w:r w:rsidRPr="00D9136C">
        <w:rPr>
          <w:rFonts w:eastAsia="Times New Roman" w:cs="Arial"/>
          <w:color w:val="000000"/>
          <w:lang w:eastAsia="bg-BG"/>
        </w:rPr>
        <w:t>веднъж дневно. Терапевтичен ефект се получава до две седмици, а максимален терапевтичен ефект се постига обикновено за 4 седмици. Ефектът се запазва по време на хроничното лечение.</w:t>
      </w:r>
    </w:p>
    <w:p w14:paraId="712CC947" w14:textId="77777777" w:rsidR="00D9136C" w:rsidRPr="00D9136C" w:rsidRDefault="00D9136C" w:rsidP="00D9136C">
      <w:pPr>
        <w:spacing w:line="240" w:lineRule="auto"/>
        <w:rPr>
          <w:rFonts w:eastAsia="Times New Roman" w:cs="Arial"/>
          <w:i/>
          <w:iCs/>
          <w:color w:val="000000"/>
          <w:lang w:eastAsia="bg-BG"/>
        </w:rPr>
      </w:pPr>
    </w:p>
    <w:p w14:paraId="2F298988" w14:textId="7A8C3DD3"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Хетерозиготна фамилна хиперхолестеролемия</w:t>
      </w:r>
    </w:p>
    <w:p w14:paraId="678DF874"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Лечението трябва да започне с Аторджен 10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Дозите трябва да се индивидуализират и коригират на всеки 4 седмици до 40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След това дозата може да бъде увеличена до максимум 80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или 40 </w:t>
      </w:r>
      <w:r w:rsidRPr="00D9136C">
        <w:rPr>
          <w:rFonts w:eastAsia="Times New Roman" w:cs="Arial"/>
          <w:color w:val="000000"/>
          <w:lang w:val="en-US"/>
        </w:rPr>
        <w:t xml:space="preserve">mg </w:t>
      </w:r>
      <w:r w:rsidRPr="00D9136C">
        <w:rPr>
          <w:rFonts w:eastAsia="Times New Roman" w:cs="Arial"/>
          <w:color w:val="000000"/>
          <w:lang w:eastAsia="bg-BG"/>
        </w:rPr>
        <w:t>аторвастатин еднократно дневно комбиниран със секвестрант на жлъчните киселини.</w:t>
      </w:r>
    </w:p>
    <w:p w14:paraId="542EC290" w14:textId="77777777" w:rsidR="00D9136C" w:rsidRPr="00D9136C" w:rsidRDefault="00D9136C" w:rsidP="00D9136C">
      <w:pPr>
        <w:spacing w:line="240" w:lineRule="auto"/>
        <w:rPr>
          <w:rFonts w:eastAsia="Times New Roman" w:cs="Arial"/>
          <w:i/>
          <w:iCs/>
          <w:color w:val="000000"/>
          <w:lang w:eastAsia="bg-BG"/>
        </w:rPr>
      </w:pPr>
    </w:p>
    <w:p w14:paraId="4C815B82" w14:textId="5E328BE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Хомозиготна фамилна хиперхолестеролемия</w:t>
      </w:r>
    </w:p>
    <w:p w14:paraId="19A078D3"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Има само ограничени данни (вж. точка 5.1).</w:t>
      </w:r>
    </w:p>
    <w:p w14:paraId="3C47EE06"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Дозата на аторвастатин при пациенти с хомозиготна фамилна хиперхолестеролемия е 10 до 80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(вж. точка 5.1). Аторвастатин трябва да бъде използван като допълнение към други липидо-понижаващи терапии (напр. афереза на </w:t>
      </w:r>
      <w:r w:rsidRPr="00D9136C">
        <w:rPr>
          <w:rFonts w:eastAsia="Times New Roman" w:cs="Arial"/>
          <w:color w:val="000000"/>
          <w:lang w:val="en-US"/>
        </w:rPr>
        <w:t xml:space="preserve">LDL) </w:t>
      </w:r>
      <w:r w:rsidRPr="00D9136C">
        <w:rPr>
          <w:rFonts w:eastAsia="Times New Roman" w:cs="Arial"/>
          <w:color w:val="000000"/>
          <w:lang w:eastAsia="bg-BG"/>
        </w:rPr>
        <w:t>при тези пациенти или при невъзможност за използване на такива терапии.</w:t>
      </w:r>
    </w:p>
    <w:p w14:paraId="6DFB9BCC" w14:textId="77777777" w:rsidR="00D9136C" w:rsidRPr="00D9136C" w:rsidRDefault="00D9136C" w:rsidP="00D9136C">
      <w:pPr>
        <w:spacing w:line="240" w:lineRule="auto"/>
        <w:rPr>
          <w:rFonts w:eastAsia="Times New Roman" w:cs="Arial"/>
          <w:i/>
          <w:iCs/>
          <w:color w:val="000000"/>
          <w:lang w:eastAsia="bg-BG"/>
        </w:rPr>
      </w:pPr>
    </w:p>
    <w:p w14:paraId="2E833EF0" w14:textId="20EAE262"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Профилактика на сърдечно-съдово заболяване</w:t>
      </w:r>
    </w:p>
    <w:p w14:paraId="7C12401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При клинични изпитвания за първична профилактика дозата е била 10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Може да са необходими по-високи дози, за да се поддържат стойности на </w:t>
      </w:r>
      <w:r w:rsidRPr="00D9136C">
        <w:rPr>
          <w:rFonts w:eastAsia="Times New Roman" w:cs="Arial"/>
          <w:color w:val="000000"/>
          <w:lang w:val="en-US"/>
        </w:rPr>
        <w:t xml:space="preserve">(LDL-) </w:t>
      </w:r>
      <w:r w:rsidRPr="00D9136C">
        <w:rPr>
          <w:rFonts w:eastAsia="Times New Roman" w:cs="Arial"/>
          <w:color w:val="000000"/>
          <w:lang w:eastAsia="bg-BG"/>
        </w:rPr>
        <w:t>холестерол според съвременните ръководства.</w:t>
      </w:r>
    </w:p>
    <w:p w14:paraId="2E531CC0" w14:textId="77777777" w:rsidR="00D9136C" w:rsidRPr="00D9136C" w:rsidRDefault="00D9136C" w:rsidP="00D9136C">
      <w:pPr>
        <w:spacing w:line="240" w:lineRule="auto"/>
        <w:rPr>
          <w:rFonts w:eastAsia="Times New Roman" w:cs="Arial"/>
          <w:i/>
          <w:iCs/>
          <w:color w:val="000000"/>
          <w:lang w:eastAsia="bg-BG"/>
        </w:rPr>
      </w:pPr>
    </w:p>
    <w:p w14:paraId="6331E0C9" w14:textId="6894C4E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Едновременно приложение с други лекарствени продукти</w:t>
      </w:r>
    </w:p>
    <w:p w14:paraId="0B8979D5"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При пациенти, приемащи антивирусни средства за лечение на хепатит С като елбасвир/гразопревир или летермовир за профилактика на цитомегаловирусна инфекция едновременно с аторвастатин, дозата на аторвастатин не трябва да превишава 20 </w:t>
      </w:r>
      <w:r w:rsidRPr="00D9136C">
        <w:rPr>
          <w:rFonts w:eastAsia="Times New Roman" w:cs="Arial"/>
          <w:color w:val="000000"/>
          <w:lang w:val="en-US"/>
        </w:rPr>
        <w:t xml:space="preserve">mg </w:t>
      </w:r>
      <w:r w:rsidRPr="00D9136C">
        <w:rPr>
          <w:rFonts w:eastAsia="Times New Roman" w:cs="Arial"/>
          <w:color w:val="000000"/>
          <w:lang w:eastAsia="bg-BG"/>
        </w:rPr>
        <w:t>дневно (вж. точки 4.4 и 4.5).</w:t>
      </w:r>
    </w:p>
    <w:p w14:paraId="21377271" w14:textId="4582C020" w:rsidR="00D9136C" w:rsidRDefault="00D9136C" w:rsidP="00D9136C">
      <w:pPr>
        <w:rPr>
          <w:rFonts w:eastAsia="Times New Roman" w:cs="Arial"/>
          <w:color w:val="000000"/>
          <w:lang w:eastAsia="bg-BG"/>
        </w:rPr>
      </w:pPr>
      <w:r w:rsidRPr="00D9136C">
        <w:rPr>
          <w:rFonts w:eastAsia="Times New Roman" w:cs="Arial"/>
          <w:color w:val="000000"/>
          <w:lang w:eastAsia="bg-BG"/>
        </w:rPr>
        <w:t>Употребата на аторвастатин не се препоръчва при пациенти,</w:t>
      </w:r>
      <w:r w:rsidRPr="00D9136C">
        <w:rPr>
          <w:rFonts w:eastAsia="Times New Roman" w:cs="Arial"/>
          <w:color w:val="000000"/>
          <w:lang w:val="en-US"/>
        </w:rPr>
        <w:t xml:space="preserve"> </w:t>
      </w:r>
      <w:r w:rsidRPr="00D9136C">
        <w:rPr>
          <w:rFonts w:eastAsia="Times New Roman" w:cs="Arial"/>
          <w:color w:val="000000"/>
          <w:lang w:eastAsia="bg-BG"/>
        </w:rPr>
        <w:t>приемаши летермовир  едновременно с циклоспорин (вж. точка 4.4 и 4.5).</w:t>
      </w:r>
    </w:p>
    <w:p w14:paraId="44116550" w14:textId="6A689829" w:rsidR="00D9136C" w:rsidRDefault="00D9136C" w:rsidP="00D9136C">
      <w:pPr>
        <w:rPr>
          <w:rFonts w:eastAsia="Times New Roman" w:cs="Arial"/>
          <w:color w:val="000000"/>
          <w:lang w:eastAsia="bg-BG"/>
        </w:rPr>
      </w:pPr>
    </w:p>
    <w:p w14:paraId="27C8BA6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Пациенти с увреждане на бъбреците</w:t>
      </w:r>
    </w:p>
    <w:p w14:paraId="5AA3E77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Промяна в дозата не се налага (вж. точка 4.4).</w:t>
      </w:r>
    </w:p>
    <w:p w14:paraId="6D981D6C" w14:textId="77777777" w:rsidR="00D9136C" w:rsidRPr="00D9136C" w:rsidRDefault="00D9136C" w:rsidP="00D9136C">
      <w:pPr>
        <w:spacing w:line="240" w:lineRule="auto"/>
        <w:rPr>
          <w:rFonts w:eastAsia="Times New Roman" w:cs="Arial"/>
          <w:i/>
          <w:iCs/>
          <w:color w:val="000000"/>
          <w:lang w:eastAsia="bg-BG"/>
        </w:rPr>
      </w:pPr>
    </w:p>
    <w:p w14:paraId="5CF3CF91" w14:textId="23CF951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Пациенти с увреждане на черния дроб</w:t>
      </w:r>
    </w:p>
    <w:p w14:paraId="106ED9E0"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Аторджен трябва да се използва с внимание при пациенти с увреждане на черния дроб (вж. точки 4.4 и 5.2). Аторджен е противопоказан при пациенти с активно заболяване на черния дроб (вж. точка 4.3).</w:t>
      </w:r>
    </w:p>
    <w:p w14:paraId="4692121F" w14:textId="77777777" w:rsidR="00D9136C" w:rsidRPr="00D9136C" w:rsidRDefault="00D9136C" w:rsidP="00D9136C">
      <w:pPr>
        <w:spacing w:line="240" w:lineRule="auto"/>
        <w:rPr>
          <w:rFonts w:eastAsia="Times New Roman" w:cs="Arial"/>
          <w:i/>
          <w:iCs/>
          <w:color w:val="000000"/>
          <w:lang w:eastAsia="bg-BG"/>
        </w:rPr>
      </w:pPr>
    </w:p>
    <w:p w14:paraId="07A924F2" w14:textId="7FADB8A8"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Пациенти в старческа възраст</w:t>
      </w:r>
    </w:p>
    <w:p w14:paraId="7EFAFEB9"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Ефикасността и безопасността при пациенти над 70 години, приемащи препоръчваните дози са сходни с тези наблюдавани при общата популация.</w:t>
      </w:r>
    </w:p>
    <w:p w14:paraId="376DFA0C" w14:textId="77777777" w:rsidR="00D9136C" w:rsidRPr="00D9136C" w:rsidRDefault="00D9136C" w:rsidP="00D9136C">
      <w:pPr>
        <w:spacing w:line="240" w:lineRule="auto"/>
        <w:rPr>
          <w:rFonts w:eastAsia="Times New Roman" w:cs="Arial"/>
          <w:i/>
          <w:iCs/>
          <w:color w:val="000000"/>
          <w:lang w:eastAsia="bg-BG"/>
        </w:rPr>
      </w:pPr>
    </w:p>
    <w:p w14:paraId="7E0B02DA" w14:textId="6CCE0A4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Педиатрична популация</w:t>
      </w:r>
    </w:p>
    <w:p w14:paraId="5A887C18" w14:textId="77777777" w:rsidR="00D9136C" w:rsidRPr="00D9136C" w:rsidRDefault="00D9136C" w:rsidP="00D9136C">
      <w:pPr>
        <w:spacing w:line="240" w:lineRule="auto"/>
        <w:rPr>
          <w:rFonts w:eastAsia="Times New Roman" w:cs="Arial"/>
          <w:i/>
          <w:iCs/>
          <w:color w:val="000000"/>
          <w:lang w:eastAsia="bg-BG"/>
        </w:rPr>
      </w:pPr>
    </w:p>
    <w:p w14:paraId="07796AF2" w14:textId="3D7248FC"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Хиперхолестеролемия</w:t>
      </w:r>
    </w:p>
    <w:p w14:paraId="5808823B"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Използването в педиатрията трябва да се извършва само от лекар с опит в лечението на хиперхолестеролемия при деца и пациентите трябва да бъдат изследвани периодично, за да се оцени ефектът от лечението.</w:t>
      </w:r>
    </w:p>
    <w:p w14:paraId="546D471F" w14:textId="77777777" w:rsidR="00D9136C" w:rsidRPr="00D9136C" w:rsidRDefault="00D9136C" w:rsidP="00D9136C">
      <w:pPr>
        <w:spacing w:line="240" w:lineRule="auto"/>
        <w:rPr>
          <w:rFonts w:eastAsia="Times New Roman" w:cs="Arial"/>
          <w:color w:val="000000"/>
          <w:lang w:eastAsia="bg-BG"/>
        </w:rPr>
      </w:pPr>
    </w:p>
    <w:p w14:paraId="5978F3BD" w14:textId="6466BCFE"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При пациенти с Хетерозиготна Фамилна Хиперхолестеролемия на възраст 10 и повече години препоръчваната начална доза аторвастатин е 10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(вж. точка 5.1). Дозата може да се повиши до 80 </w:t>
      </w:r>
      <w:r w:rsidRPr="00D9136C">
        <w:rPr>
          <w:rFonts w:eastAsia="Times New Roman" w:cs="Arial"/>
          <w:color w:val="000000"/>
          <w:lang w:val="en-US"/>
        </w:rPr>
        <w:t xml:space="preserve">mg </w:t>
      </w:r>
      <w:r w:rsidRPr="00D9136C">
        <w:rPr>
          <w:rFonts w:eastAsia="Times New Roman" w:cs="Arial"/>
          <w:color w:val="000000"/>
          <w:lang w:eastAsia="bg-BG"/>
        </w:rPr>
        <w:t xml:space="preserve">дневно, в зависимост от отговора и поносимостта. Дозите трябва да се индивидуализират според препоръчаната цел на лечението. Промяна на дозата трябва да се прави на интервал от 4 седмици или повече. Титрирането на дозата до 80 </w:t>
      </w:r>
      <w:r w:rsidRPr="00D9136C">
        <w:rPr>
          <w:rFonts w:eastAsia="Times New Roman" w:cs="Arial"/>
          <w:color w:val="000000"/>
          <w:lang w:val="en-US"/>
        </w:rPr>
        <w:t xml:space="preserve">mg </w:t>
      </w:r>
      <w:r w:rsidRPr="00D9136C">
        <w:rPr>
          <w:rFonts w:eastAsia="Times New Roman" w:cs="Arial"/>
          <w:color w:val="000000"/>
          <w:lang w:eastAsia="bg-BG"/>
        </w:rPr>
        <w:t>дневно се подкрепя с данни от проучвания при възрастни и с ограничени клинични данни от проучвания при деца с Хетерозиготна Фамилна Хиперхолестеролемия (вж. точки 4.8 и 5.1).</w:t>
      </w:r>
    </w:p>
    <w:p w14:paraId="799A57D2" w14:textId="77777777" w:rsidR="00D9136C" w:rsidRPr="00D9136C" w:rsidRDefault="00D9136C" w:rsidP="00D9136C">
      <w:pPr>
        <w:spacing w:line="240" w:lineRule="auto"/>
        <w:rPr>
          <w:rFonts w:eastAsia="Times New Roman" w:cs="Arial"/>
          <w:color w:val="000000"/>
          <w:lang w:eastAsia="bg-BG"/>
        </w:rPr>
      </w:pPr>
    </w:p>
    <w:p w14:paraId="102B7F7E" w14:textId="7F4E4AD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Има ограничени данни за безопасност и ефикасност при деца с Хетерозиготна Фамилна Хиперхолестеролемия на възраст 6-10 години, като данните са от отворени проучвания. </w:t>
      </w:r>
      <w:r w:rsidRPr="00D9136C">
        <w:rPr>
          <w:rFonts w:eastAsia="Times New Roman" w:cs="Arial"/>
          <w:color w:val="000000"/>
          <w:lang w:eastAsia="bg-BG"/>
        </w:rPr>
        <w:lastRenderedPageBreak/>
        <w:t>Аторвастатин не е показан за лечение на пациенти на възраст под 10 години. Наличните съвременни данни са описани в точки 4.8, 5.1 и 5.2, но не може да се направят препоръки относно дозировката.</w:t>
      </w:r>
    </w:p>
    <w:p w14:paraId="69022035" w14:textId="77777777" w:rsidR="00D9136C" w:rsidRPr="00D9136C" w:rsidRDefault="00D9136C" w:rsidP="00D9136C">
      <w:pPr>
        <w:spacing w:line="240" w:lineRule="auto"/>
        <w:rPr>
          <w:rFonts w:eastAsia="Times New Roman" w:cs="Arial"/>
          <w:color w:val="000000"/>
          <w:lang w:eastAsia="bg-BG"/>
        </w:rPr>
      </w:pPr>
    </w:p>
    <w:p w14:paraId="6FC6B27A" w14:textId="31281032"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Други лекарствени форми/концентрации може да бъдат по-подходящи при тези популация.</w:t>
      </w:r>
    </w:p>
    <w:p w14:paraId="7132AE07" w14:textId="77777777" w:rsidR="00D9136C" w:rsidRPr="00D9136C" w:rsidRDefault="00D9136C" w:rsidP="00D9136C">
      <w:pPr>
        <w:spacing w:line="240" w:lineRule="auto"/>
        <w:rPr>
          <w:rFonts w:eastAsia="Times New Roman" w:cs="Arial"/>
          <w:color w:val="000000"/>
          <w:u w:val="single"/>
          <w:lang w:eastAsia="bg-BG"/>
        </w:rPr>
      </w:pPr>
    </w:p>
    <w:p w14:paraId="34B9EAE2" w14:textId="6BC26A14" w:rsidR="00D9136C" w:rsidRPr="008B5158" w:rsidRDefault="00D9136C"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Начин</w:t>
      </w:r>
      <w:r w:rsidRPr="008B5158">
        <w:rPr>
          <w:rFonts w:eastAsia="Times New Roman"/>
          <w:u w:val="single"/>
          <w:lang w:val="en-US" w:eastAsia="bg-BG"/>
        </w:rPr>
        <w:t xml:space="preserve"> </w:t>
      </w:r>
      <w:r w:rsidRPr="008B5158">
        <w:rPr>
          <w:rFonts w:eastAsia="Times New Roman"/>
          <w:u w:val="single"/>
          <w:lang w:eastAsia="bg-BG"/>
        </w:rPr>
        <w:t>нa приложение</w:t>
      </w:r>
    </w:p>
    <w:p w14:paraId="49A23E87" w14:textId="5B749D9E" w:rsidR="00D9136C" w:rsidRPr="00D9136C" w:rsidRDefault="00D9136C" w:rsidP="00D9136C">
      <w:r w:rsidRPr="00D9136C">
        <w:rPr>
          <w:rFonts w:eastAsia="Times New Roman" w:cs="Arial"/>
          <w:color w:val="000000"/>
          <w:lang w:eastAsia="bg-BG"/>
        </w:rPr>
        <w:t>Аторджен е за перорално приложение. Всяка дневна доза аторвастатин се приема еднократно и може да се приема по всяко време на деня, с или без храна.</w:t>
      </w:r>
    </w:p>
    <w:p w14:paraId="70102145" w14:textId="77777777" w:rsidR="00D9136C" w:rsidRPr="00D9136C" w:rsidRDefault="00D9136C" w:rsidP="00D9136C"/>
    <w:p w14:paraId="28C984E8" w14:textId="2FF7553E" w:rsidR="008134C8" w:rsidRDefault="002C50EE" w:rsidP="004A448E">
      <w:pPr>
        <w:pStyle w:val="Heading2"/>
      </w:pPr>
      <w:r>
        <w:t>4.3. Противопоказания</w:t>
      </w:r>
    </w:p>
    <w:p w14:paraId="3E8DF63A" w14:textId="672BEC94" w:rsidR="00D9136C" w:rsidRDefault="00D9136C" w:rsidP="00D9136C"/>
    <w:p w14:paraId="126EAF75"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Свръхчувствителност към активното вещество или някои от помощните вещества, изброени в точка 6.1.</w:t>
      </w:r>
    </w:p>
    <w:p w14:paraId="3B4DD640"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Аторджен съдържа соев лецитин. Пациенти, които са алергични към фъстъци или соя, не трябва да използват този лекарствен продукт.</w:t>
      </w:r>
    </w:p>
    <w:p w14:paraId="34211850"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Пациенти с активно заболяване на черния дроб или при неизяснено персистиращо повишение на серумните трансаминази, надхвърлящо 3 пъти горната граница на нормата;</w:t>
      </w:r>
    </w:p>
    <w:p w14:paraId="74AE7E57"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По време на бременност, по време на кърмене и при жени в детеродна възраст, които не прилагат подходящи контрацептивни мерки (вж. точка 4.6).</w:t>
      </w:r>
    </w:p>
    <w:p w14:paraId="1B1FDDFB" w14:textId="6531C22B" w:rsidR="00D9136C" w:rsidRPr="00D9136C" w:rsidRDefault="00D9136C" w:rsidP="00D9136C">
      <w:r w:rsidRPr="00D9136C">
        <w:rPr>
          <w:rFonts w:eastAsia="Times New Roman" w:cs="Arial"/>
          <w:color w:val="000000"/>
          <w:lang w:eastAsia="bg-BG"/>
        </w:rPr>
        <w:t>-</w:t>
      </w:r>
      <w:r w:rsidRPr="00D9136C">
        <w:rPr>
          <w:rFonts w:eastAsia="Times New Roman" w:cs="Arial"/>
          <w:color w:val="000000"/>
          <w:lang w:eastAsia="bg-BG"/>
        </w:rPr>
        <w:tab/>
        <w:t xml:space="preserve">Пациенти, лекувани с антивирусните средства за лечение на хепатит </w:t>
      </w:r>
      <w:r w:rsidRPr="00D9136C">
        <w:rPr>
          <w:rFonts w:eastAsia="Times New Roman" w:cs="Arial"/>
          <w:color w:val="000000"/>
          <w:lang w:val="en-US"/>
        </w:rPr>
        <w:t>C</w:t>
      </w:r>
      <w:r w:rsidRPr="00D9136C">
        <w:rPr>
          <w:rFonts w:eastAsia="Times New Roman" w:cs="Arial"/>
          <w:color w:val="000000"/>
          <w:lang w:eastAsia="bg-BG"/>
        </w:rPr>
        <w:t xml:space="preserve"> глекапревир/пибрентасвир</w:t>
      </w:r>
    </w:p>
    <w:p w14:paraId="2DA52A17" w14:textId="77777777" w:rsidR="00D9136C" w:rsidRPr="00D9136C" w:rsidRDefault="00D9136C" w:rsidP="00D9136C"/>
    <w:p w14:paraId="212F509C" w14:textId="7CB4A209" w:rsidR="004F498A" w:rsidRDefault="002C50EE" w:rsidP="004A448E">
      <w:pPr>
        <w:pStyle w:val="Heading2"/>
      </w:pPr>
      <w:r>
        <w:t>4.4. Специални предупреждения и предпазни мерки при употреба</w:t>
      </w:r>
    </w:p>
    <w:p w14:paraId="38B92A42" w14:textId="3296EA89" w:rsidR="00D9136C" w:rsidRDefault="00D9136C" w:rsidP="00D9136C"/>
    <w:p w14:paraId="264B0384"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Ефекти върху черния дроб</w:t>
      </w:r>
    </w:p>
    <w:p w14:paraId="1F8AE5DD" w14:textId="77777777" w:rsidR="00D9136C" w:rsidRPr="00D9136C" w:rsidRDefault="00D9136C" w:rsidP="00D9136C">
      <w:pPr>
        <w:spacing w:line="240" w:lineRule="auto"/>
        <w:rPr>
          <w:rFonts w:eastAsia="Times New Roman" w:cs="Arial"/>
          <w:color w:val="000000"/>
          <w:lang w:eastAsia="bg-BG"/>
        </w:rPr>
      </w:pPr>
    </w:p>
    <w:p w14:paraId="26D2B366" w14:textId="47E10BB4"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Трябва да се направят функционални изследвания на черния дроб преди започване на лечението и периодично след това. При пациенти, при които се появят белези и симптоми, предполагащи увреждане на черния дроб, трябва да се направят тези функционални чернодробни тестове. Пациенти, при които се повишат стойностите на трансаминазите, трябва да бъдат наблюдавани до изчезване на нарушението(а). Ако повишението на трансаминазите повече от 3 пъти горната граница на нормата (ГГН) персистира, се препоръчва намаляване на дозата или преустановяване на приемането на Аторджен (вж. точка 4.8).</w:t>
      </w:r>
    </w:p>
    <w:p w14:paraId="741E8B8D" w14:textId="77777777" w:rsidR="00D9136C" w:rsidRPr="00D9136C" w:rsidRDefault="00D9136C" w:rsidP="00D9136C">
      <w:pPr>
        <w:spacing w:line="240" w:lineRule="auto"/>
        <w:rPr>
          <w:rFonts w:eastAsia="Times New Roman" w:cs="Arial"/>
          <w:color w:val="000000"/>
          <w:lang w:eastAsia="bg-BG"/>
        </w:rPr>
      </w:pPr>
    </w:p>
    <w:p w14:paraId="7C391EBA" w14:textId="2EA1113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Аторджен трябва да се прилага предпазливо при пациенти, които консумират значителни количества алкохол и/или имат анамнеза за заболяване на черния дроб.</w:t>
      </w:r>
    </w:p>
    <w:p w14:paraId="70BC18B1" w14:textId="77777777" w:rsidR="00D9136C" w:rsidRPr="00D9136C" w:rsidRDefault="00D9136C" w:rsidP="00D9136C">
      <w:pPr>
        <w:spacing w:line="240" w:lineRule="auto"/>
        <w:rPr>
          <w:rFonts w:eastAsia="Times New Roman" w:cs="Arial"/>
          <w:color w:val="000000"/>
          <w:u w:val="single"/>
          <w:lang w:eastAsia="bg-BG"/>
        </w:rPr>
      </w:pPr>
    </w:p>
    <w:p w14:paraId="365CBB22" w14:textId="52DC83E0"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 xml:space="preserve">Предпазване от инсулт чрез агресивно намаляване на стойностите на холестерол </w:t>
      </w:r>
      <w:r w:rsidRPr="00D9136C">
        <w:rPr>
          <w:rFonts w:eastAsia="Times New Roman" w:cs="Arial"/>
          <w:color w:val="000000"/>
          <w:u w:val="single"/>
          <w:lang w:val="en-US"/>
        </w:rPr>
        <w:t>(SPARCL1</w:t>
      </w:r>
    </w:p>
    <w:p w14:paraId="1BA1FC69" w14:textId="77777777" w:rsidR="00D9136C" w:rsidRPr="00D9136C" w:rsidRDefault="00D9136C" w:rsidP="00D9136C">
      <w:pPr>
        <w:spacing w:line="240" w:lineRule="auto"/>
        <w:rPr>
          <w:rFonts w:eastAsia="Times New Roman" w:cs="Arial"/>
          <w:color w:val="000000"/>
          <w:lang w:val="en-US"/>
        </w:rPr>
      </w:pPr>
    </w:p>
    <w:p w14:paraId="1E83E10B" w14:textId="7B0C22DA"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val="en-US"/>
        </w:rPr>
        <w:t xml:space="preserve">Post-hoc </w:t>
      </w:r>
      <w:r w:rsidRPr="00D9136C">
        <w:rPr>
          <w:rFonts w:eastAsia="Times New Roman" w:cs="Arial"/>
          <w:color w:val="000000"/>
          <w:lang w:eastAsia="bg-BG"/>
        </w:rPr>
        <w:t xml:space="preserve">анализ на субтиповете инсулти при пациенти без исхемична болест на сърцето (ИБС), които са били с наскоро прекаран инсулт или транзиторна исхемична атака (ТИА), е показал по-висока честота на хеморагичен инсулт при пациентите, започнали терапия с аторвастатин 80 </w:t>
      </w:r>
      <w:r w:rsidRPr="00D9136C">
        <w:rPr>
          <w:rFonts w:eastAsia="Times New Roman" w:cs="Arial"/>
          <w:color w:val="000000"/>
          <w:lang w:val="en-US"/>
        </w:rPr>
        <w:t xml:space="preserve">mg </w:t>
      </w:r>
      <w:r w:rsidRPr="00D9136C">
        <w:rPr>
          <w:rFonts w:eastAsia="Times New Roman" w:cs="Arial"/>
          <w:color w:val="000000"/>
          <w:lang w:eastAsia="bg-BG"/>
        </w:rPr>
        <w:t xml:space="preserve">спрямо плацебо. Повишен риск е отбелязан предимно при пациентите с предишен хеморагичен инсулт или лакунарен инфаркт при включване в </w:t>
      </w:r>
      <w:r w:rsidRPr="00D9136C">
        <w:rPr>
          <w:rFonts w:eastAsia="Times New Roman" w:cs="Arial"/>
          <w:color w:val="000000"/>
          <w:lang w:eastAsia="bg-BG"/>
        </w:rPr>
        <w:lastRenderedPageBreak/>
        <w:t xml:space="preserve">проучването. За пациентите с предишен хеморагичен инсулт или лакунарен инфаркт балансът между рисковете и ползите от аторвастин 80 </w:t>
      </w:r>
      <w:r w:rsidRPr="00D9136C">
        <w:rPr>
          <w:rFonts w:eastAsia="Times New Roman" w:cs="Arial"/>
          <w:color w:val="000000"/>
          <w:lang w:val="en-US"/>
        </w:rPr>
        <w:t xml:space="preserve">mg </w:t>
      </w:r>
      <w:r w:rsidRPr="00D9136C">
        <w:rPr>
          <w:rFonts w:eastAsia="Times New Roman" w:cs="Arial"/>
          <w:color w:val="000000"/>
          <w:lang w:eastAsia="bg-BG"/>
        </w:rPr>
        <w:t>е несигурен и потенциалният риск от хеморагичен инсулт трябва да бъде внимателно преценен преди започване на терапията (вж. точка 5.1).</w:t>
      </w:r>
    </w:p>
    <w:p w14:paraId="7A2254F3" w14:textId="77777777" w:rsidR="00D9136C" w:rsidRPr="00D9136C" w:rsidRDefault="00D9136C" w:rsidP="00D9136C">
      <w:pPr>
        <w:spacing w:line="240" w:lineRule="auto"/>
        <w:rPr>
          <w:rFonts w:eastAsia="Times New Roman" w:cs="Arial"/>
          <w:color w:val="000000"/>
          <w:u w:val="single"/>
          <w:lang w:eastAsia="bg-BG"/>
        </w:rPr>
      </w:pPr>
    </w:p>
    <w:p w14:paraId="445D26BB" w14:textId="305CFB52"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u w:val="single"/>
          <w:lang w:eastAsia="bg-BG"/>
        </w:rPr>
        <w:t>Ефекти върху скелетната мускулатура</w:t>
      </w:r>
    </w:p>
    <w:p w14:paraId="376E1CF8" w14:textId="77777777" w:rsidR="00D9136C" w:rsidRPr="00D9136C" w:rsidRDefault="00D9136C" w:rsidP="00D9136C">
      <w:pPr>
        <w:spacing w:line="240" w:lineRule="auto"/>
        <w:rPr>
          <w:rFonts w:eastAsia="Times New Roman" w:cs="Arial"/>
          <w:color w:val="000000"/>
          <w:lang w:eastAsia="bg-BG"/>
        </w:rPr>
      </w:pPr>
    </w:p>
    <w:p w14:paraId="44A3B591" w14:textId="1221D82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Аторвастатин, както и другите </w:t>
      </w:r>
      <w:r w:rsidRPr="00D9136C">
        <w:rPr>
          <w:rFonts w:eastAsia="Times New Roman" w:cs="Arial"/>
          <w:color w:val="000000"/>
          <w:lang w:val="en-US"/>
        </w:rPr>
        <w:t>HMG</w:t>
      </w:r>
      <w:r w:rsidRPr="00D9136C">
        <w:rPr>
          <w:rFonts w:eastAsia="Times New Roman" w:cs="Arial"/>
          <w:color w:val="000000"/>
          <w:lang w:eastAsia="bg-BG"/>
        </w:rPr>
        <w:t>-СоА-редуктазни инхибитори, може в редки случаи да засегне скелетната мускулатура и да причини миалгия, миозит и миопатия, които може да прогресират до рабдомиолиза, потенциално животозастрашаващо състояние, което се характеризира със значително повишение на стойностите на креатин киназата (КК) (&gt; 10 пъти над ГГН), миоглобинемия и миоглобинурия, което може до доведе до бъбречна недостатъчност.</w:t>
      </w:r>
    </w:p>
    <w:p w14:paraId="1DF90979" w14:textId="77777777" w:rsidR="00D9136C" w:rsidRPr="00D9136C" w:rsidRDefault="00D9136C" w:rsidP="00D9136C">
      <w:pPr>
        <w:spacing w:line="240" w:lineRule="auto"/>
        <w:rPr>
          <w:rFonts w:eastAsia="Times New Roman" w:cs="Arial"/>
          <w:color w:val="000000"/>
          <w:lang w:eastAsia="bg-BG"/>
        </w:rPr>
      </w:pPr>
    </w:p>
    <w:p w14:paraId="57794927" w14:textId="165A36E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Има много редки съобщения за имунно медиирана некротизираща миопатия (ИМНМ) по време или след лечение с някои статини. ИМНМ клинично се проявява с персистираща проксимална мускулна слабост и повишени стойности на креатин киназата в серума, които продължават, въпреки прекратяването на лечението със статини.</w:t>
      </w:r>
    </w:p>
    <w:p w14:paraId="24190621" w14:textId="77777777" w:rsidR="00D9136C" w:rsidRPr="00D9136C" w:rsidRDefault="00D9136C" w:rsidP="00D9136C">
      <w:pPr>
        <w:spacing w:line="240" w:lineRule="auto"/>
        <w:rPr>
          <w:rFonts w:eastAsia="Times New Roman" w:cs="Arial"/>
          <w:i/>
          <w:iCs/>
          <w:color w:val="000000"/>
          <w:lang w:eastAsia="bg-BG"/>
        </w:rPr>
      </w:pPr>
    </w:p>
    <w:p w14:paraId="62F82FF6" w14:textId="75ED1A5B"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Преди лечението</w:t>
      </w:r>
    </w:p>
    <w:p w14:paraId="6654E58E"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Аторвастатин трябва да се предписва внимателно при пациенти с предразполагащи фактори за рабдомиолиза. Стойностите на КК трябва да се определят преди започване на лечение със статии в следните случаи:</w:t>
      </w:r>
    </w:p>
    <w:p w14:paraId="61F755B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Бъбречно увреждане;</w:t>
      </w:r>
    </w:p>
    <w:p w14:paraId="68A06B94"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Хипотиреоидизъм;</w:t>
      </w:r>
    </w:p>
    <w:p w14:paraId="6D4BF0A5"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Индивидуална или семейна анамнеза за наследствени заболявания на мускулите;</w:t>
      </w:r>
    </w:p>
    <w:p w14:paraId="155BC8A7"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Анамнеза за мускулна токсичност от статин или фибрат;</w:t>
      </w:r>
    </w:p>
    <w:p w14:paraId="7D2D78EB"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Анамнеза за заболяване на черния дроб и/или употреба на значителни количества алкохол;</w:t>
      </w:r>
    </w:p>
    <w:p w14:paraId="5484CFCC"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w:t>
      </w:r>
      <w:r w:rsidRPr="00D9136C">
        <w:rPr>
          <w:rFonts w:eastAsia="Times New Roman" w:cs="Arial"/>
          <w:color w:val="000000"/>
          <w:lang w:eastAsia="bg-BG"/>
        </w:rPr>
        <w:tab/>
        <w:t>При пациентите в старческа възраст (&gt; 70 г.) трябва да се има предвид необходимостта от това изследване в зависимост от наличието на други фактори, предразполагащи към рабдомиолиза;</w:t>
      </w:r>
    </w:p>
    <w:p w14:paraId="62B06B53" w14:textId="0624ABD7" w:rsidR="00D9136C" w:rsidRPr="00D9136C" w:rsidRDefault="00D9136C" w:rsidP="00D9136C">
      <w:r w:rsidRPr="00D9136C">
        <w:rPr>
          <w:rFonts w:eastAsia="Times New Roman" w:cs="Arial"/>
          <w:color w:val="000000"/>
          <w:lang w:eastAsia="bg-BG"/>
        </w:rPr>
        <w:t>•</w:t>
      </w:r>
      <w:r w:rsidRPr="00D9136C">
        <w:rPr>
          <w:rFonts w:eastAsia="Times New Roman" w:cs="Arial"/>
          <w:color w:val="000000"/>
          <w:lang w:eastAsia="bg-BG"/>
        </w:rPr>
        <w:tab/>
        <w:t>Случаи, при които може да се появи повишаване на концентрациите в плазмата,такива като взаимодействия (вж. точка 4.4) и специални популации, включително и генетични субпопулации (вж. точка 5.2).</w:t>
      </w:r>
    </w:p>
    <w:p w14:paraId="47958919" w14:textId="10ABE44E" w:rsidR="00D9136C" w:rsidRDefault="00D9136C" w:rsidP="00D9136C"/>
    <w:p w14:paraId="38C83C52"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В такива случаи трябва да се прецени риска от лечението спрямо възможните ползи и се препоръчва клинично мониториране. Не трябва да се започва лечение, ако изходните стойности на КК са значително повишени (&gt; 5 пъти над ГГН).</w:t>
      </w:r>
    </w:p>
    <w:p w14:paraId="5CF6DB6D" w14:textId="77777777" w:rsidR="00D9136C" w:rsidRPr="00D9136C" w:rsidRDefault="00D9136C" w:rsidP="00D9136C">
      <w:pPr>
        <w:spacing w:line="240" w:lineRule="auto"/>
        <w:rPr>
          <w:rFonts w:eastAsia="Times New Roman" w:cs="Arial"/>
          <w:i/>
          <w:iCs/>
          <w:color w:val="000000"/>
          <w:lang w:eastAsia="bg-BG"/>
        </w:rPr>
      </w:pPr>
    </w:p>
    <w:p w14:paraId="74BEEA3B" w14:textId="4ECB011F"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Измерване на креатин киназа (КК)</w:t>
      </w:r>
    </w:p>
    <w:p w14:paraId="5B2CCE78" w14:textId="77777777"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Креатин киназата (КК) не трябва да се изследва след физическо натоварване или при наличието на вероятна алтернативна причина за нейното увеличение, тъй като интерпретацията на резултатите в такива случаи е затруднена. Ако стойности на КК са значително повишени (&gt; 5 пъти над ГГН), те трябва да се изследват повторно в рамките на 5 до 7 дни, за да се потвърдят резултатите.</w:t>
      </w:r>
    </w:p>
    <w:p w14:paraId="6D12D645" w14:textId="77777777" w:rsidR="00D9136C" w:rsidRPr="00D9136C" w:rsidRDefault="00D9136C" w:rsidP="00D9136C">
      <w:pPr>
        <w:spacing w:line="240" w:lineRule="auto"/>
        <w:rPr>
          <w:rFonts w:eastAsia="Times New Roman" w:cs="Arial"/>
          <w:i/>
          <w:iCs/>
          <w:color w:val="000000"/>
          <w:lang w:eastAsia="bg-BG"/>
        </w:rPr>
      </w:pPr>
    </w:p>
    <w:p w14:paraId="60F9C74E" w14:textId="054CC44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По време на лечението</w:t>
      </w:r>
    </w:p>
    <w:p w14:paraId="695FE2E2"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lastRenderedPageBreak/>
        <w:t>Пациентите трябва да бъдат предупредени незабавно да съобщават за поява на болки, схващане или слабост на мускулите, особено в случаите, когато това е придружено с неразположение или треска.</w:t>
      </w:r>
    </w:p>
    <w:p w14:paraId="1E8FF95B"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t>Трябва да се определят стойностите на КК, ако се появят такива симптоми по време на лечение с аторвастатин. Лечението трябва да се прекрати, ако се установи, че тези стойности са значително повишени (&gt; 5 пъти над ГГН).</w:t>
      </w:r>
    </w:p>
    <w:p w14:paraId="145DD833"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t>Трябва да се обмисли прекратяване на лечението, ако мускулните симптоми са тежки и предизвикват ежедневен дискомфорт, дори и в случаите, когато стойностите на КК са повишени до ≤ 5 пъти над нормата.</w:t>
      </w:r>
    </w:p>
    <w:p w14:paraId="6F3BE295"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t>Ако симптомите отзвучават и стойностите на КК се нормализират, може да се обмисли повторно включване на аторвастатин или започване на терапия с алтернативен статии при използване на най-ниската доза и стриктно мониториране.</w:t>
      </w:r>
    </w:p>
    <w:p w14:paraId="677067F6" w14:textId="77777777" w:rsidR="00D9136C" w:rsidRPr="00D9136C" w:rsidRDefault="00D9136C" w:rsidP="00D9136C">
      <w:pPr>
        <w:numPr>
          <w:ilvl w:val="0"/>
          <w:numId w:val="2"/>
        </w:numPr>
        <w:spacing w:line="240" w:lineRule="auto"/>
        <w:rPr>
          <w:rFonts w:eastAsia="Times New Roman" w:cs="Arial"/>
          <w:color w:val="000000"/>
          <w:lang w:eastAsia="bg-BG"/>
        </w:rPr>
      </w:pPr>
      <w:r w:rsidRPr="00D9136C">
        <w:rPr>
          <w:rFonts w:eastAsia="Times New Roman" w:cs="Arial"/>
          <w:color w:val="000000"/>
          <w:lang w:eastAsia="bg-BG"/>
        </w:rPr>
        <w:t>Приемът на аторвастатин трябва да бъде преустановен, ако се установят клинично значимо повишени стойности на КК (&gt;10 пъти над ГГН) или ако се диагностицира или подозира рабдомиолиза.</w:t>
      </w:r>
    </w:p>
    <w:p w14:paraId="0567E3F8" w14:textId="77777777" w:rsidR="00D9136C" w:rsidRPr="00D9136C" w:rsidRDefault="00D9136C" w:rsidP="00D9136C">
      <w:pPr>
        <w:spacing w:line="240" w:lineRule="auto"/>
        <w:rPr>
          <w:rFonts w:eastAsia="Times New Roman" w:cs="Arial"/>
          <w:i/>
          <w:iCs/>
          <w:color w:val="000000"/>
          <w:lang w:eastAsia="bg-BG"/>
        </w:rPr>
      </w:pPr>
    </w:p>
    <w:p w14:paraId="5E512FB1" w14:textId="3EDB7D6F"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i/>
          <w:iCs/>
          <w:color w:val="000000"/>
          <w:lang w:eastAsia="bg-BG"/>
        </w:rPr>
        <w:t>Едновременно приложение с други лекарствени продукти</w:t>
      </w:r>
    </w:p>
    <w:p w14:paraId="6B9F85A5" w14:textId="16D81E95"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Рискът от рабдомиолиза се повишава при едновременно приложение на аторвастатин с различни лекарствени продукти, които може да повишат концентрацията на аторвастатин в плазмата, като мощни инхибитори на </w:t>
      </w:r>
      <w:r w:rsidRPr="00D9136C">
        <w:rPr>
          <w:rFonts w:eastAsia="Times New Roman" w:cs="Arial"/>
          <w:color w:val="000000"/>
          <w:lang w:val="en-US"/>
        </w:rPr>
        <w:t xml:space="preserve">CYP3A4 </w:t>
      </w:r>
      <w:r w:rsidRPr="00D9136C">
        <w:rPr>
          <w:rFonts w:eastAsia="Times New Roman" w:cs="Arial"/>
          <w:color w:val="000000"/>
          <w:lang w:eastAsia="bg-BG"/>
        </w:rPr>
        <w:t xml:space="preserve">или транспортни протеини (напр. циклоспорин, телитромицин, кларитромицин, делавирдин, стирипентол, вориконазол, итраконазол, кетоконазол, посаконазол, летермовир и </w:t>
      </w:r>
      <w:r w:rsidRPr="00D9136C">
        <w:rPr>
          <w:rFonts w:eastAsia="Times New Roman" w:cs="Arial"/>
          <w:color w:val="000000"/>
          <w:lang w:val="en-US"/>
        </w:rPr>
        <w:t>HIV</w:t>
      </w:r>
      <w:r w:rsidRPr="00D9136C">
        <w:rPr>
          <w:rFonts w:eastAsia="Times New Roman" w:cs="Arial"/>
          <w:color w:val="000000"/>
          <w:lang w:eastAsia="bg-BG"/>
        </w:rPr>
        <w:t xml:space="preserve">-протеазни инхибитори, включително ритонавир, лопинавир, атазанавир, индинавир, дарунавир, типранавир/ритонавир и др.). Рискът от миопатия може също да бъде повишен при едновременното приложение с гемфиброзил, други деривати на фибринова киселина, антивирусни средства за лечение на хепатит С </w:t>
      </w:r>
      <w:r w:rsidRPr="00D9136C">
        <w:rPr>
          <w:rFonts w:eastAsia="Times New Roman" w:cs="Arial"/>
          <w:color w:val="000000"/>
          <w:lang w:val="en-US"/>
        </w:rPr>
        <w:t xml:space="preserve">(HCV) </w:t>
      </w:r>
      <w:r w:rsidRPr="00D9136C">
        <w:rPr>
          <w:rFonts w:eastAsia="Times New Roman" w:cs="Arial"/>
          <w:color w:val="000000"/>
          <w:lang w:eastAsia="bg-BG"/>
        </w:rPr>
        <w:t>(босепревир, телапревир, елбасвир/гразопревир), еритромицин, ниацин или езетимиб. Ако е възможно, вместо тези лекарствени продукти трябва да се обм</w:t>
      </w:r>
      <w:r w:rsidR="00735BBA">
        <w:rPr>
          <w:rFonts w:eastAsia="Times New Roman" w:cs="Arial"/>
          <w:color w:val="000000"/>
          <w:lang w:eastAsia="bg-BG"/>
        </w:rPr>
        <w:t>ислят алтернативни терапии (не</w:t>
      </w:r>
      <w:r w:rsidRPr="00D9136C">
        <w:rPr>
          <w:rFonts w:eastAsia="Times New Roman" w:cs="Arial"/>
          <w:color w:val="000000"/>
          <w:lang w:eastAsia="bg-BG"/>
        </w:rPr>
        <w:t>взаимодействащи схеми на лечение).</w:t>
      </w:r>
    </w:p>
    <w:p w14:paraId="1D04E3AE" w14:textId="77777777" w:rsidR="00D9136C" w:rsidRPr="00D9136C" w:rsidRDefault="00D9136C" w:rsidP="00D9136C">
      <w:pPr>
        <w:spacing w:line="240" w:lineRule="auto"/>
        <w:rPr>
          <w:rFonts w:eastAsia="Times New Roman" w:cs="Arial"/>
          <w:color w:val="000000"/>
          <w:lang w:eastAsia="bg-BG"/>
        </w:rPr>
      </w:pPr>
    </w:p>
    <w:p w14:paraId="61D6FDCE" w14:textId="06B30649" w:rsidR="00D9136C" w:rsidRPr="00D9136C" w:rsidRDefault="00D9136C" w:rsidP="00D9136C">
      <w:pPr>
        <w:spacing w:line="240" w:lineRule="auto"/>
        <w:rPr>
          <w:rFonts w:ascii="Times New Roman" w:eastAsia="Times New Roman" w:hAnsi="Times New Roman" w:cs="Times New Roman"/>
          <w:lang w:eastAsia="bg-BG"/>
        </w:rPr>
      </w:pPr>
      <w:r w:rsidRPr="00D9136C">
        <w:rPr>
          <w:rFonts w:eastAsia="Times New Roman" w:cs="Arial"/>
          <w:color w:val="000000"/>
          <w:lang w:eastAsia="bg-BG"/>
        </w:rPr>
        <w:t xml:space="preserve">В случаи, когато е необходимо едновременното приложение на тези продукти с аторвастатин, ползата и рискът от съпътстващото лечение трябва да бъдат обмислени внимателно. Когато пациентите получават лекарствени продукти, повишаващи концентрация на аторвастатин в плазмата, се препоръчва по-ниска начална доза на аторвастатин. В допълнение в случаите с мощни инхибитори на </w:t>
      </w:r>
      <w:r w:rsidRPr="00D9136C">
        <w:rPr>
          <w:rFonts w:eastAsia="Times New Roman" w:cs="Arial"/>
          <w:color w:val="000000"/>
          <w:lang w:val="en-US"/>
        </w:rPr>
        <w:t xml:space="preserve">CYP3A4 </w:t>
      </w:r>
      <w:r w:rsidRPr="00D9136C">
        <w:rPr>
          <w:rFonts w:eastAsia="Times New Roman" w:cs="Arial"/>
          <w:color w:val="000000"/>
          <w:lang w:eastAsia="bg-BG"/>
        </w:rPr>
        <w:t>трябва да се обмисли по-ниска начална доза на аторвастатин и се препоръчва подходящо клинично проследяване на пациентите (вж. точка 4.5).</w:t>
      </w:r>
    </w:p>
    <w:p w14:paraId="7ED14F48" w14:textId="77777777" w:rsidR="00D9136C" w:rsidRPr="00D9136C" w:rsidRDefault="00D9136C" w:rsidP="00D9136C">
      <w:pPr>
        <w:spacing w:line="240" w:lineRule="auto"/>
        <w:rPr>
          <w:rFonts w:eastAsia="Times New Roman" w:cs="Arial"/>
          <w:color w:val="000000"/>
          <w:lang w:eastAsia="bg-BG"/>
        </w:rPr>
      </w:pPr>
    </w:p>
    <w:p w14:paraId="63AF32A8" w14:textId="77777777" w:rsidR="00735BBA" w:rsidRPr="00735BBA" w:rsidRDefault="00D9136C" w:rsidP="00735BBA">
      <w:pPr>
        <w:rPr>
          <w:rFonts w:ascii="Times New Roman" w:eastAsia="Times New Roman" w:hAnsi="Times New Roman" w:cs="Times New Roman"/>
          <w:lang w:eastAsia="bg-BG"/>
        </w:rPr>
      </w:pPr>
      <w:r w:rsidRPr="00D9136C">
        <w:rPr>
          <w:rFonts w:eastAsia="Times New Roman" w:cs="Arial"/>
          <w:color w:val="000000"/>
          <w:lang w:eastAsia="bg-BG"/>
        </w:rPr>
        <w:t>Аторвастатин не трябва да се прилага едновременно с фузидинова киселина за системно приложение или 7 дни след спиране на лечението с фузидинова киселина. При пациенти, при които системното използване на фузидинова киселина е наложително, лечението със статини трябва да бъде преустановено през целия период на лечение с фузидинова киселина. Има съобщения за случаи на рабдомиолиза (включително с летален изход)</w:t>
      </w:r>
      <w:r w:rsidRPr="00D9136C">
        <w:rPr>
          <w:rFonts w:eastAsia="Times New Roman" w:cs="Arial"/>
          <w:color w:val="000000"/>
          <w:lang w:val="en-US"/>
        </w:rPr>
        <w:t xml:space="preserve"> </w:t>
      </w:r>
      <w:r w:rsidRPr="00D9136C">
        <w:rPr>
          <w:rFonts w:eastAsia="Times New Roman" w:cs="Arial"/>
          <w:color w:val="000000"/>
          <w:lang w:eastAsia="bg-BG"/>
        </w:rPr>
        <w:t>при пациенти, приемащи</w:t>
      </w:r>
      <w:r w:rsidR="00735BBA">
        <w:rPr>
          <w:rFonts w:ascii="Times New Roman" w:eastAsia="Times New Roman" w:hAnsi="Times New Roman" w:cs="Times New Roman"/>
          <w:lang w:eastAsia="bg-BG"/>
        </w:rPr>
        <w:t xml:space="preserve"> </w:t>
      </w:r>
      <w:r w:rsidRPr="00D9136C">
        <w:rPr>
          <w:rFonts w:eastAsia="Times New Roman" w:cs="Arial"/>
          <w:color w:val="000000"/>
          <w:lang w:eastAsia="bg-BG"/>
        </w:rPr>
        <w:t xml:space="preserve">комбинация от фузидинова киселина и статини (вж. точка 4.5). Пациентът трябва да бъде </w:t>
      </w:r>
      <w:r w:rsidR="00735BBA" w:rsidRPr="00735BBA">
        <w:rPr>
          <w:rFonts w:eastAsia="Times New Roman" w:cs="Arial"/>
          <w:color w:val="000000"/>
          <w:lang w:eastAsia="bg-BG"/>
        </w:rPr>
        <w:t>информиран незабавно да потърси медицинска помощ, ако получи симптоми на мускулна слабост, болки или болезненост.</w:t>
      </w:r>
    </w:p>
    <w:p w14:paraId="51EF635E" w14:textId="77777777" w:rsidR="00735BBA" w:rsidRPr="00735BBA" w:rsidRDefault="00735BBA" w:rsidP="00735BBA">
      <w:pPr>
        <w:spacing w:line="240" w:lineRule="auto"/>
        <w:rPr>
          <w:rFonts w:eastAsia="Times New Roman" w:cs="Arial"/>
          <w:color w:val="000000"/>
          <w:lang w:eastAsia="bg-BG"/>
        </w:rPr>
      </w:pPr>
    </w:p>
    <w:p w14:paraId="533732BE" w14:textId="03DD0AAE"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Лечението със статии, може да бъде подновено седем дни след последната доза фузидинова киселина.</w:t>
      </w:r>
    </w:p>
    <w:p w14:paraId="60E050D3" w14:textId="77777777" w:rsidR="00735BBA" w:rsidRPr="00735BBA" w:rsidRDefault="00735BBA" w:rsidP="00735BBA">
      <w:pPr>
        <w:spacing w:line="240" w:lineRule="auto"/>
        <w:rPr>
          <w:rFonts w:eastAsia="Times New Roman" w:cs="Arial"/>
          <w:color w:val="000000"/>
          <w:lang w:eastAsia="bg-BG"/>
        </w:rPr>
      </w:pPr>
    </w:p>
    <w:p w14:paraId="07A28974" w14:textId="67C3E2CA"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При изключителни обстоятелства, при които е необходимо продължително системно приложение на фузидинова киселина, например, за лечение на тежки инфекции, необходимостта от едновременното приложение на аторвастатин и фузидинова киселина трябва да се оцени индивидуално за всеки отделен случай и под строго медицинско наблюдение.</w:t>
      </w:r>
    </w:p>
    <w:p w14:paraId="7953B78E" w14:textId="77777777" w:rsidR="00735BBA" w:rsidRPr="00735BBA" w:rsidRDefault="00735BBA" w:rsidP="00735BBA">
      <w:pPr>
        <w:spacing w:line="240" w:lineRule="auto"/>
        <w:rPr>
          <w:rFonts w:eastAsia="Times New Roman" w:cs="Arial"/>
          <w:color w:val="000000"/>
          <w:u w:val="single"/>
          <w:lang w:eastAsia="bg-BG"/>
        </w:rPr>
      </w:pPr>
    </w:p>
    <w:p w14:paraId="017FE63C" w14:textId="1C68BE28"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Интерстиционално заболяване на белия дроб</w:t>
      </w:r>
    </w:p>
    <w:p w14:paraId="66314A1D" w14:textId="77777777" w:rsidR="00735BBA" w:rsidRPr="00735BBA" w:rsidRDefault="00735BBA" w:rsidP="00735BBA">
      <w:pPr>
        <w:spacing w:line="240" w:lineRule="auto"/>
        <w:rPr>
          <w:rFonts w:eastAsia="Times New Roman" w:cs="Arial"/>
          <w:color w:val="000000"/>
          <w:lang w:eastAsia="bg-BG"/>
        </w:rPr>
      </w:pPr>
    </w:p>
    <w:p w14:paraId="22B03D07" w14:textId="4A6D826C"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В изключителни случаи при някои статини е съобщено за интерстиционално заболяване на белия дроб, особено при лечение продължително време (вж. точка 4.8). Симптомите може да включват диспнея, непродуктивна кашлица, и влошаване на общия здравен статус (умора, загуба на тегло и треска). В случай на съмнение, че при пациента се развива интерстиционално заболяване на белия дроб, лечението със статии трябва да се прекрати.</w:t>
      </w:r>
    </w:p>
    <w:p w14:paraId="2541051A" w14:textId="77777777" w:rsidR="00735BBA" w:rsidRPr="00735BBA" w:rsidRDefault="00735BBA" w:rsidP="00735BBA">
      <w:pPr>
        <w:spacing w:line="240" w:lineRule="auto"/>
        <w:rPr>
          <w:rFonts w:eastAsia="Times New Roman" w:cs="Arial"/>
          <w:color w:val="000000"/>
          <w:u w:val="single"/>
          <w:lang w:eastAsia="bg-BG"/>
        </w:rPr>
      </w:pPr>
    </w:p>
    <w:p w14:paraId="5E21F5FB" w14:textId="1BB5B72D"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Захарен диабет</w:t>
      </w:r>
    </w:p>
    <w:p w14:paraId="57E68B9D"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Има доказателства, които подсказват, че статините като клас повишават стойностите на глюкозата в кръвта и при някои пациенти с висок риск за развитие на диабет, може да доведе до развитие на хипергликемия, при което състояние е подходящо прилагането на лечение на диабет. Въпреки това, този риск, се компенсира от намаляване на съдовия риск при употреба на статини и поради това, това не трябва да бъде причина за спиране на лечението със статии. Пациентите с риск (стойности на глюкоза на гладно 5,6 до 6,9 </w:t>
      </w:r>
      <w:r w:rsidRPr="00735BBA">
        <w:rPr>
          <w:rFonts w:eastAsia="Times New Roman" w:cs="Arial"/>
          <w:color w:val="000000"/>
          <w:lang w:val="en-US"/>
        </w:rPr>
        <w:t xml:space="preserve">mmol/l, </w:t>
      </w:r>
      <w:r w:rsidRPr="00735BBA">
        <w:rPr>
          <w:rFonts w:eastAsia="Times New Roman" w:cs="Arial"/>
          <w:color w:val="000000"/>
          <w:lang w:eastAsia="bg-BG"/>
        </w:rPr>
        <w:t xml:space="preserve">ИТМ&gt;30 </w:t>
      </w:r>
      <w:r w:rsidRPr="00735BBA">
        <w:rPr>
          <w:rFonts w:eastAsia="Times New Roman" w:cs="Arial"/>
          <w:color w:val="000000"/>
          <w:lang w:val="en-US"/>
        </w:rPr>
        <w:t>kg/m</w:t>
      </w:r>
      <w:r w:rsidRPr="00735BBA">
        <w:rPr>
          <w:rFonts w:eastAsia="Times New Roman" w:cs="Arial"/>
          <w:color w:val="000000"/>
          <w:vertAlign w:val="superscript"/>
          <w:lang w:val="en-US"/>
        </w:rPr>
        <w:t>2</w:t>
      </w:r>
      <w:r w:rsidRPr="00735BBA">
        <w:rPr>
          <w:rFonts w:eastAsia="Times New Roman" w:cs="Arial"/>
          <w:color w:val="000000"/>
          <w:lang w:val="en-US"/>
        </w:rPr>
        <w:t xml:space="preserve">, </w:t>
      </w:r>
      <w:r w:rsidRPr="00735BBA">
        <w:rPr>
          <w:rFonts w:eastAsia="Times New Roman" w:cs="Arial"/>
          <w:color w:val="000000"/>
          <w:lang w:eastAsia="bg-BG"/>
        </w:rPr>
        <w:t>повишени стойности на триглицеридите, хипертония), трябва да се проследяват както клинично, така и биохимично, съгласно националните препоръки.</w:t>
      </w:r>
    </w:p>
    <w:p w14:paraId="590F1F83" w14:textId="77777777" w:rsidR="00735BBA" w:rsidRPr="00735BBA" w:rsidRDefault="00735BBA" w:rsidP="00735BBA">
      <w:pPr>
        <w:spacing w:line="240" w:lineRule="auto"/>
        <w:rPr>
          <w:rFonts w:eastAsia="Times New Roman" w:cs="Arial"/>
          <w:color w:val="000000"/>
          <w:u w:val="single"/>
          <w:lang w:eastAsia="bg-BG"/>
        </w:rPr>
      </w:pPr>
    </w:p>
    <w:p w14:paraId="4286FE12" w14:textId="0BF5356C"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Педиатрична популация</w:t>
      </w:r>
    </w:p>
    <w:p w14:paraId="4FCDD1EE"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Не е наблюдаван значителен ефект върху растежа и половото съзряване при 3-годишно проучване базирано на оценка на общото съзряване и развитие, оценка на степента по </w:t>
      </w:r>
      <w:r w:rsidRPr="00735BBA">
        <w:rPr>
          <w:rFonts w:eastAsia="Times New Roman" w:cs="Arial"/>
          <w:color w:val="000000"/>
          <w:lang w:val="en-US"/>
        </w:rPr>
        <w:t xml:space="preserve">Tanner </w:t>
      </w:r>
      <w:r w:rsidRPr="00735BBA">
        <w:rPr>
          <w:rFonts w:eastAsia="Times New Roman" w:cs="Arial"/>
          <w:color w:val="000000"/>
          <w:lang w:eastAsia="bg-BG"/>
        </w:rPr>
        <w:t>и измерване на височината и теглото (вж. точка 4.8).</w:t>
      </w:r>
    </w:p>
    <w:p w14:paraId="0377CAE6" w14:textId="77777777" w:rsidR="00735BBA" w:rsidRPr="00735BBA" w:rsidRDefault="00735BBA" w:rsidP="00735BBA">
      <w:pPr>
        <w:spacing w:line="240" w:lineRule="auto"/>
        <w:rPr>
          <w:rFonts w:eastAsia="Times New Roman" w:cs="Arial"/>
          <w:color w:val="000000"/>
          <w:u w:val="single"/>
          <w:lang w:eastAsia="bg-BG"/>
        </w:rPr>
      </w:pPr>
    </w:p>
    <w:p w14:paraId="25FB65B0" w14:textId="3438D608"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Помощни вещества</w:t>
      </w:r>
    </w:p>
    <w:p w14:paraId="3878DCB1"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Аторджен съдържа лактоза. Пациенти с редки наследствени заболявания като галактозна непоносимост, пълна лактазна недостатъчност или глюкозо-галактозна малабсорбция не трябва да приемат това лекарство.</w:t>
      </w:r>
    </w:p>
    <w:p w14:paraId="5B9F939E" w14:textId="77777777" w:rsidR="00735BBA" w:rsidRPr="00735BBA" w:rsidRDefault="00735BBA" w:rsidP="00735BBA">
      <w:pPr>
        <w:spacing w:line="240" w:lineRule="auto"/>
        <w:rPr>
          <w:rFonts w:eastAsia="Times New Roman" w:cs="Arial"/>
          <w:color w:val="000000"/>
          <w:lang w:eastAsia="bg-BG"/>
        </w:rPr>
      </w:pPr>
    </w:p>
    <w:p w14:paraId="2D622F7F" w14:textId="25AF92CD" w:rsidR="00D9136C"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Аторджен съдържа по-малко от 1 </w:t>
      </w:r>
      <w:r w:rsidRPr="00735BBA">
        <w:rPr>
          <w:rFonts w:eastAsia="Times New Roman" w:cs="Arial"/>
          <w:color w:val="000000"/>
          <w:lang w:val="en-US"/>
        </w:rPr>
        <w:t xml:space="preserve">mmol </w:t>
      </w:r>
      <w:r w:rsidRPr="00735BBA">
        <w:rPr>
          <w:rFonts w:eastAsia="Times New Roman" w:cs="Arial"/>
          <w:color w:val="000000"/>
          <w:lang w:eastAsia="bg-BG"/>
        </w:rPr>
        <w:t xml:space="preserve">(23 </w:t>
      </w:r>
      <w:r w:rsidRPr="00735BBA">
        <w:rPr>
          <w:rFonts w:eastAsia="Times New Roman" w:cs="Arial"/>
          <w:color w:val="000000"/>
          <w:lang w:val="en-US"/>
        </w:rPr>
        <w:t xml:space="preserve">mg) </w:t>
      </w:r>
      <w:r w:rsidRPr="00735BBA">
        <w:rPr>
          <w:rFonts w:eastAsia="Times New Roman" w:cs="Arial"/>
          <w:color w:val="000000"/>
          <w:lang w:eastAsia="bg-BG"/>
        </w:rPr>
        <w:t>натрий в една таблетка, т. е. може да се каже, че практически не съдържа натрий.</w:t>
      </w:r>
    </w:p>
    <w:p w14:paraId="3086DE9A" w14:textId="77777777" w:rsidR="00D9136C" w:rsidRPr="00D9136C" w:rsidRDefault="00D9136C" w:rsidP="00D9136C"/>
    <w:p w14:paraId="619DED1E" w14:textId="13EF09BD"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4555C5E" w14:textId="69C571A4" w:rsidR="00735BBA" w:rsidRDefault="00735BBA" w:rsidP="00735BBA"/>
    <w:p w14:paraId="7B4E0811"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Ефект от едновременното приложение на лекарствени продукти върху аторвастатин,</w:t>
      </w:r>
    </w:p>
    <w:p w14:paraId="3D3DAB1C" w14:textId="77777777" w:rsidR="00735BBA" w:rsidRPr="00735BBA" w:rsidRDefault="00735BBA" w:rsidP="00735BBA">
      <w:pPr>
        <w:rPr>
          <w:rFonts w:eastAsia="Times New Roman" w:cs="Arial"/>
          <w:color w:val="000000"/>
          <w:lang w:eastAsia="bg-BG"/>
        </w:rPr>
      </w:pPr>
    </w:p>
    <w:p w14:paraId="45508A53" w14:textId="77777777" w:rsidR="00735BBA" w:rsidRPr="00735BBA" w:rsidRDefault="00735BBA" w:rsidP="00735BBA">
      <w:pPr>
        <w:rPr>
          <w:rFonts w:ascii="Times New Roman" w:eastAsia="Times New Roman" w:hAnsi="Times New Roman" w:cs="Times New Roman"/>
          <w:lang w:eastAsia="bg-BG"/>
        </w:rPr>
      </w:pPr>
      <w:r w:rsidRPr="00735BBA">
        <w:rPr>
          <w:rFonts w:eastAsia="Times New Roman" w:cs="Arial"/>
          <w:color w:val="000000"/>
          <w:lang w:eastAsia="bg-BG"/>
        </w:rPr>
        <w:t xml:space="preserve">Аторвастатин се метаболизира от цитохром Р450 ЗА4 </w:t>
      </w:r>
      <w:r w:rsidRPr="00735BBA">
        <w:rPr>
          <w:rFonts w:eastAsia="Times New Roman" w:cs="Arial"/>
          <w:color w:val="000000"/>
          <w:lang w:val="en-US"/>
        </w:rPr>
        <w:t xml:space="preserve">(CYP3A4) </w:t>
      </w:r>
      <w:r w:rsidRPr="00735BBA">
        <w:rPr>
          <w:rFonts w:eastAsia="Times New Roman" w:cs="Arial"/>
          <w:color w:val="000000"/>
          <w:lang w:eastAsia="bg-BG"/>
        </w:rPr>
        <w:t xml:space="preserve">и е субстрат на чернодробните транспортери и на полипептидите, транспортиращи органични аниони 1В1 </w:t>
      </w:r>
      <w:r w:rsidRPr="00735BBA">
        <w:rPr>
          <w:rFonts w:eastAsia="Times New Roman" w:cs="Arial"/>
          <w:color w:val="000000"/>
          <w:lang w:val="en-US"/>
        </w:rPr>
        <w:t xml:space="preserve">(Organic anion- transporting polypeptide 1B1, 0ATP1B1) </w:t>
      </w:r>
      <w:r w:rsidRPr="00735BBA">
        <w:rPr>
          <w:rFonts w:eastAsia="Times New Roman" w:cs="Arial"/>
          <w:color w:val="000000"/>
          <w:lang w:eastAsia="bg-BG"/>
        </w:rPr>
        <w:t xml:space="preserve">и </w:t>
      </w:r>
      <w:r w:rsidRPr="00735BBA">
        <w:rPr>
          <w:rFonts w:eastAsia="Times New Roman" w:cs="Arial"/>
          <w:color w:val="000000"/>
          <w:lang w:val="en-US"/>
        </w:rPr>
        <w:t xml:space="preserve">1B3 (0ATP1B3). </w:t>
      </w:r>
      <w:r w:rsidRPr="00735BBA">
        <w:rPr>
          <w:rFonts w:eastAsia="Times New Roman" w:cs="Arial"/>
          <w:color w:val="000000"/>
          <w:lang w:eastAsia="bg-BG"/>
        </w:rPr>
        <w:t xml:space="preserve">Метаболитите на аторвастатин са субстрати на 0АТР1В1. Установено е също така, че аторвастатин е субсстрат на протеина,  свързан с множествена лекарствена резистентност 1 </w:t>
      </w:r>
      <w:r w:rsidRPr="00735BBA">
        <w:rPr>
          <w:rFonts w:eastAsia="Times New Roman" w:cs="Arial"/>
          <w:color w:val="000000"/>
          <w:lang w:val="en-US"/>
        </w:rPr>
        <w:t xml:space="preserve">(Multi-drug </w:t>
      </w:r>
      <w:r w:rsidRPr="00735BBA">
        <w:rPr>
          <w:rFonts w:eastAsia="Times New Roman" w:cs="Arial"/>
          <w:color w:val="000000"/>
          <w:lang w:val="en-US"/>
        </w:rPr>
        <w:lastRenderedPageBreak/>
        <w:t xml:space="preserve">resistance protein </w:t>
      </w:r>
      <w:r w:rsidRPr="00735BBA">
        <w:rPr>
          <w:rFonts w:eastAsia="Times New Roman" w:cs="Arial"/>
          <w:color w:val="000000"/>
          <w:lang w:eastAsia="bg-BG"/>
        </w:rPr>
        <w:t xml:space="preserve">MDR1) и на протеина на резистентност на рака на гърдата </w:t>
      </w:r>
      <w:r w:rsidRPr="00735BBA">
        <w:rPr>
          <w:rFonts w:eastAsia="Times New Roman" w:cs="Arial"/>
          <w:color w:val="000000"/>
          <w:lang w:val="en-US"/>
        </w:rPr>
        <w:t>(Breast cancer resistance</w:t>
      </w:r>
      <w:r w:rsidRPr="00735BBA">
        <w:rPr>
          <w:rFonts w:eastAsia="Times New Roman" w:cs="Arial"/>
          <w:color w:val="000000"/>
          <w:lang w:eastAsia="bg-BG"/>
        </w:rPr>
        <w:t xml:space="preserve"> </w:t>
      </w:r>
      <w:r w:rsidRPr="00735BBA">
        <w:rPr>
          <w:rFonts w:eastAsia="Times New Roman" w:cs="Arial"/>
          <w:color w:val="000000"/>
          <w:lang w:val="en-US"/>
        </w:rPr>
        <w:t>protein, BCRP),</w:t>
      </w:r>
      <w:r w:rsidRPr="00735BBA">
        <w:rPr>
          <w:rFonts w:eastAsia="Times New Roman" w:cs="Arial"/>
          <w:color w:val="000000"/>
          <w:lang w:eastAsia="bg-BG"/>
        </w:rPr>
        <w:t xml:space="preserve"> които може да ограничат чревната абсорбция и жлъчния клирънс на аторвастатин (вж. точка 5.3) Едновременното приложение на лекарствени продукти, които са инхибитори на </w:t>
      </w:r>
      <w:r w:rsidRPr="00735BBA">
        <w:rPr>
          <w:rFonts w:eastAsia="Times New Roman" w:cs="Arial"/>
          <w:color w:val="000000"/>
          <w:lang w:val="en-US"/>
        </w:rPr>
        <w:t xml:space="preserve">CYP3A4 </w:t>
      </w:r>
      <w:r w:rsidRPr="00735BBA">
        <w:rPr>
          <w:rFonts w:eastAsia="Times New Roman" w:cs="Arial"/>
          <w:color w:val="000000"/>
          <w:lang w:eastAsia="bg-BG"/>
        </w:rPr>
        <w:t>или</w:t>
      </w:r>
      <w:r>
        <w:rPr>
          <w:rFonts w:eastAsia="Times New Roman" w:cs="Arial"/>
          <w:color w:val="000000"/>
          <w:lang w:eastAsia="bg-BG"/>
        </w:rPr>
        <w:t xml:space="preserve"> </w:t>
      </w:r>
      <w:r w:rsidRPr="00735BBA">
        <w:rPr>
          <w:rFonts w:eastAsia="Times New Roman" w:cs="Arial"/>
          <w:color w:val="000000"/>
          <w:lang w:eastAsia="bg-BG"/>
        </w:rPr>
        <w:t>на транспортни протеини може да причини повишаване на концентрациите на аторвастатин в плазмата и да повиши риска от миопатия. Рискът може също да се повиши при едновременно приложение на аторвастатин с лекарствени продукти, които може да причинят миопатия, като деривати на фибриновата киселина и езетимиб (вж. точка 4.4).</w:t>
      </w:r>
    </w:p>
    <w:p w14:paraId="60989FEA" w14:textId="77777777" w:rsidR="00735BBA" w:rsidRPr="00735BBA" w:rsidRDefault="00735BBA" w:rsidP="00735BBA">
      <w:pPr>
        <w:spacing w:line="240" w:lineRule="auto"/>
        <w:rPr>
          <w:rFonts w:eastAsia="Times New Roman" w:cs="Arial"/>
          <w:i/>
          <w:iCs/>
          <w:color w:val="000000"/>
          <w:lang w:eastAsia="bg-BG"/>
        </w:rPr>
      </w:pPr>
    </w:p>
    <w:p w14:paraId="3DD75CC8" w14:textId="2123419B"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 xml:space="preserve">Инхибитори на </w:t>
      </w:r>
      <w:r w:rsidRPr="00735BBA">
        <w:rPr>
          <w:rFonts w:eastAsia="Times New Roman" w:cs="Arial"/>
          <w:i/>
          <w:iCs/>
          <w:color w:val="000000"/>
          <w:lang w:val="en-US"/>
        </w:rPr>
        <w:t>CYP3A4</w:t>
      </w:r>
    </w:p>
    <w:p w14:paraId="0A0F3B34"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Установено е, че мощни инхибитори на </w:t>
      </w:r>
      <w:r w:rsidRPr="00735BBA">
        <w:rPr>
          <w:rFonts w:eastAsia="Times New Roman" w:cs="Arial"/>
          <w:color w:val="000000"/>
          <w:lang w:val="en-US"/>
        </w:rPr>
        <w:t xml:space="preserve">CYP3A4 </w:t>
      </w:r>
      <w:r w:rsidRPr="00735BBA">
        <w:rPr>
          <w:rFonts w:eastAsia="Times New Roman" w:cs="Arial"/>
          <w:color w:val="000000"/>
          <w:lang w:eastAsia="bg-BG"/>
        </w:rPr>
        <w:t xml:space="preserve">причиняват значително повишаване на концентрацията на аторвастатин (вж. Таблица 1 и специфичната информацията по-долу). Едновременното приложение на мощни инхибитори на </w:t>
      </w:r>
      <w:r w:rsidRPr="00735BBA">
        <w:rPr>
          <w:rFonts w:eastAsia="Times New Roman" w:cs="Arial"/>
          <w:color w:val="000000"/>
          <w:lang w:val="en-US"/>
        </w:rPr>
        <w:t xml:space="preserve">CYP3A4 </w:t>
      </w:r>
      <w:r w:rsidRPr="00735BBA">
        <w:rPr>
          <w:rFonts w:eastAsia="Times New Roman" w:cs="Arial"/>
          <w:color w:val="000000"/>
          <w:lang w:eastAsia="bg-BG"/>
        </w:rPr>
        <w:t xml:space="preserve">(напр. циклоспорин, телитромицин, кларитромицин, делавирдин, стирипентол, вориконазол, итраконазол, кетоконазол, посаконазол, някои антивирусни средства за лечение на хепатит С (напр. елбасвир/гразопревир) и </w:t>
      </w:r>
      <w:r w:rsidRPr="00735BBA">
        <w:rPr>
          <w:rFonts w:eastAsia="Times New Roman" w:cs="Arial"/>
          <w:color w:val="000000"/>
          <w:lang w:val="en-US"/>
        </w:rPr>
        <w:t>HIV</w:t>
      </w:r>
      <w:r w:rsidRPr="00735BBA">
        <w:rPr>
          <w:rFonts w:eastAsia="Times New Roman" w:cs="Arial"/>
          <w:color w:val="000000"/>
          <w:lang w:eastAsia="bg-BG"/>
        </w:rPr>
        <w:t>-протеазни инхибитори, включително, ритонавир, лопинавир, атазанавир, индинавир, дарунавир, др.) по възможност трябва да се избягва. В случаи, когато едновременното приложение на тези продукти с аторвастатин не може да се избегне трябва да се обмисли по-ниска начална доза на аторвастатин и се препоръчва подходящо клинично проследяване на пациентите (вж. Таблица 1).</w:t>
      </w:r>
    </w:p>
    <w:p w14:paraId="4B76A1A0" w14:textId="77777777" w:rsidR="00735BBA" w:rsidRPr="00735BBA" w:rsidRDefault="00735BBA" w:rsidP="00735BBA">
      <w:pPr>
        <w:spacing w:line="240" w:lineRule="auto"/>
        <w:rPr>
          <w:rFonts w:eastAsia="Times New Roman" w:cs="Arial"/>
          <w:i/>
          <w:iCs/>
          <w:color w:val="000000"/>
          <w:lang w:eastAsia="bg-BG"/>
        </w:rPr>
      </w:pPr>
    </w:p>
    <w:p w14:paraId="055EE581" w14:textId="39A35EBF"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 xml:space="preserve">Умерени инхибитори на </w:t>
      </w:r>
      <w:r w:rsidRPr="00735BBA">
        <w:rPr>
          <w:rFonts w:eastAsia="Times New Roman" w:cs="Arial"/>
          <w:i/>
          <w:iCs/>
          <w:color w:val="000000"/>
          <w:lang w:val="en-US"/>
        </w:rPr>
        <w:t>CYP3A4</w:t>
      </w:r>
      <w:r w:rsidRPr="00735BBA">
        <w:rPr>
          <w:rFonts w:eastAsia="Times New Roman" w:cs="Arial"/>
          <w:color w:val="000000"/>
          <w:lang w:val="en-US"/>
        </w:rPr>
        <w:t xml:space="preserve"> </w:t>
      </w:r>
      <w:r w:rsidRPr="00735BBA">
        <w:rPr>
          <w:rFonts w:eastAsia="Times New Roman" w:cs="Arial"/>
          <w:color w:val="000000"/>
          <w:lang w:eastAsia="bg-BG"/>
        </w:rPr>
        <w:t xml:space="preserve">(напр. еритромицин, дилтиазем, верапамил и флуконазол) може да повишат концентрациите на аторвастатин в плазмата (вж. Таблица 1). Наблюдавано е увеличение на риска от миопатия при приложението на еритромицин в комбинация със статини. Не са провеждани проучвания за взаимодействие, оценяващи ефектите на амиодарон или верапамил върху аторвастатин. Известно е че, както амиодарон, така и верапамил инхибират </w:t>
      </w:r>
      <w:r w:rsidRPr="00735BBA">
        <w:rPr>
          <w:rFonts w:eastAsia="Times New Roman" w:cs="Arial"/>
          <w:color w:val="000000"/>
          <w:lang w:val="en-US"/>
        </w:rPr>
        <w:t xml:space="preserve">CYP3A4 </w:t>
      </w:r>
      <w:r w:rsidRPr="00735BBA">
        <w:rPr>
          <w:rFonts w:eastAsia="Times New Roman" w:cs="Arial"/>
          <w:color w:val="000000"/>
          <w:lang w:eastAsia="bg-BG"/>
        </w:rPr>
        <w:t xml:space="preserve">активността и едновременното приложение с аторвастатин може да доведе до повишаване експозицията на аторвастатин. Поради това при едновременно приложение с умерени инхибитори на </w:t>
      </w:r>
      <w:r w:rsidRPr="00735BBA">
        <w:rPr>
          <w:rFonts w:eastAsia="Times New Roman" w:cs="Arial"/>
          <w:color w:val="000000"/>
          <w:lang w:val="en-US"/>
        </w:rPr>
        <w:t xml:space="preserve">CYP3A4 </w:t>
      </w:r>
      <w:r w:rsidRPr="00735BBA">
        <w:rPr>
          <w:rFonts w:eastAsia="Times New Roman" w:cs="Arial"/>
          <w:color w:val="000000"/>
          <w:lang w:eastAsia="bg-BG"/>
        </w:rPr>
        <w:t>трябва да се обмисли по-ниска начална доза на аторвастатин и се препоръчва подходящо клинично проследяване на пациентите. Препоръчва се подходящо клинично наблюдение след започване на лечението с инхибитора или промяна на дозата му.</w:t>
      </w:r>
    </w:p>
    <w:p w14:paraId="1CCB2DA9" w14:textId="77777777" w:rsidR="00735BBA" w:rsidRPr="00735BBA" w:rsidRDefault="00735BBA" w:rsidP="00735BBA">
      <w:pPr>
        <w:spacing w:line="240" w:lineRule="auto"/>
        <w:rPr>
          <w:rFonts w:eastAsia="Times New Roman" w:cs="Arial"/>
          <w:i/>
          <w:iCs/>
          <w:color w:val="000000"/>
          <w:lang w:eastAsia="bg-BG"/>
        </w:rPr>
      </w:pPr>
    </w:p>
    <w:p w14:paraId="24972E67" w14:textId="50991BC5"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 xml:space="preserve">Индуктори на </w:t>
      </w:r>
      <w:r w:rsidRPr="00735BBA">
        <w:rPr>
          <w:rFonts w:eastAsia="Times New Roman" w:cs="Arial"/>
          <w:i/>
          <w:iCs/>
          <w:color w:val="000000"/>
          <w:lang w:val="en-US"/>
        </w:rPr>
        <w:t>CYP3A4</w:t>
      </w:r>
    </w:p>
    <w:p w14:paraId="56DBE328"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Едновременното приложение на аторвастатин с индуктори на цитохром Р450 ЗА4 (напр. ефавиренц, рифампин, жълт кантарион) може да доведе до променливо намаляване на концентрациите на аторвастатин в плазмата. Поради двойния механизъм на взаимодействие на рифампин (индукция на цитохром Р450 ЗА и инхибиране на транспортера на чернодробното захващане ОАТР1В1) се препоръчва едновременно приложение на аторвастатин с рифампин, тъй като по-късното приложение на аторвастатин след прием на рифампин се свързва със значимо намаление на концентрациите на аторвастатин в плазмата. Ефектът на рифампин върху концентрациите на аторвастатин в хепатоцитите обаче е неизвестен и ако едновременното приложение не може да се избегне, ефикасността при пациентите трябва внимателно да се проследява.</w:t>
      </w:r>
    </w:p>
    <w:p w14:paraId="3E978EDC" w14:textId="77777777" w:rsidR="00735BBA" w:rsidRPr="00735BBA" w:rsidRDefault="00735BBA" w:rsidP="00735BBA">
      <w:pPr>
        <w:spacing w:line="240" w:lineRule="auto"/>
        <w:rPr>
          <w:rFonts w:eastAsia="Times New Roman" w:cs="Arial"/>
          <w:i/>
          <w:iCs/>
          <w:color w:val="000000"/>
          <w:lang w:eastAsia="bg-BG"/>
        </w:rPr>
      </w:pPr>
    </w:p>
    <w:p w14:paraId="4CA66925" w14:textId="3F81B9DA"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Инхибитори на транспортерите</w:t>
      </w:r>
    </w:p>
    <w:p w14:paraId="271C94B3"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Инхибитори на транспортните протеини (напр. циклоспорин, летермовир) може да повишат системните концентрации на аторвастатин (вж. Таблица 1). Ефектът от инхибиране на транспортера на чернодробното захващане върху концентрацията на </w:t>
      </w:r>
      <w:r w:rsidRPr="00735BBA">
        <w:rPr>
          <w:rFonts w:eastAsia="Times New Roman" w:cs="Arial"/>
          <w:color w:val="000000"/>
          <w:lang w:eastAsia="bg-BG"/>
        </w:rPr>
        <w:lastRenderedPageBreak/>
        <w:t>аторвастатин в хепатоцитите е неизвестен. Ако едновременното приложение не може да се избегне, препоръчва се намаляване на дозата и клинично проследяване на ефикасността (вж. Таблица 1). Употребата на аторвастатин не се препоръчва при пациенти, приемащи летермовир едновременно с циклоспорин (вж. точка 4.4).</w:t>
      </w:r>
    </w:p>
    <w:p w14:paraId="66C4916E" w14:textId="77777777" w:rsidR="00735BBA" w:rsidRPr="00735BBA" w:rsidRDefault="00735BBA" w:rsidP="00735BBA">
      <w:pPr>
        <w:spacing w:line="240" w:lineRule="auto"/>
        <w:rPr>
          <w:rFonts w:eastAsia="Times New Roman" w:cs="Arial"/>
          <w:i/>
          <w:iCs/>
          <w:color w:val="000000"/>
          <w:lang w:eastAsia="bg-BG"/>
        </w:rPr>
      </w:pPr>
    </w:p>
    <w:p w14:paraId="0E814BDB" w14:textId="6EC3C0B3"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Гимфиброзил/Фибрати</w:t>
      </w:r>
    </w:p>
    <w:p w14:paraId="1147C636"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Самостоятелната употреба на фибрати се свързва понякога със</w:t>
      </w:r>
      <w:r w:rsidRPr="00735BBA">
        <w:rPr>
          <w:rFonts w:eastAsia="Times New Roman" w:cs="Arial"/>
          <w:color w:val="000000"/>
          <w:lang w:val="en-US"/>
        </w:rPr>
        <w:t xml:space="preserve"> </w:t>
      </w:r>
      <w:r w:rsidRPr="00735BBA">
        <w:rPr>
          <w:rFonts w:eastAsia="Times New Roman" w:cs="Arial"/>
          <w:color w:val="000000"/>
          <w:lang w:eastAsia="bg-BG"/>
        </w:rPr>
        <w:t>засягане на мускулите, включително рабдомиолиза. Затова рискът от тези прояви може да се повиши при едновременното приложение на деривати на фибриновата киселина  и аторвастатин. Ако</w:t>
      </w:r>
    </w:p>
    <w:p w14:paraId="5BFF1EA6" w14:textId="77777777" w:rsidR="00735BBA" w:rsidRPr="00735BBA" w:rsidRDefault="00735BBA" w:rsidP="00735BBA">
      <w:pPr>
        <w:rPr>
          <w:rFonts w:ascii="Times New Roman" w:eastAsia="Times New Roman" w:hAnsi="Times New Roman" w:cs="Times New Roman"/>
          <w:lang w:eastAsia="bg-BG"/>
        </w:rPr>
      </w:pPr>
      <w:r w:rsidRPr="00735BBA">
        <w:rPr>
          <w:rFonts w:eastAsia="Times New Roman" w:cs="Arial"/>
          <w:color w:val="000000"/>
          <w:lang w:eastAsia="bg-BG"/>
        </w:rPr>
        <w:t>едновременното приложение не може да се избегне, трябва да се използва най-ниска доза на</w:t>
      </w:r>
      <w:r>
        <w:rPr>
          <w:rFonts w:eastAsia="Times New Roman" w:cs="Arial"/>
          <w:color w:val="000000"/>
          <w:lang w:eastAsia="bg-BG"/>
        </w:rPr>
        <w:t xml:space="preserve"> </w:t>
      </w:r>
      <w:r w:rsidRPr="00735BBA">
        <w:rPr>
          <w:rFonts w:eastAsia="Times New Roman" w:cs="Arial"/>
          <w:color w:val="000000"/>
          <w:lang w:eastAsia="bg-BG"/>
        </w:rPr>
        <w:t>аторвастатин за постигане на терапевтичният ефект и пациентите трябва подходящо да бъдат наблюдават (вж. точка 4.4).</w:t>
      </w:r>
    </w:p>
    <w:p w14:paraId="06157EAF" w14:textId="77777777" w:rsidR="00735BBA" w:rsidRPr="00735BBA" w:rsidRDefault="00735BBA" w:rsidP="00735BBA">
      <w:pPr>
        <w:spacing w:line="240" w:lineRule="auto"/>
        <w:rPr>
          <w:rFonts w:eastAsia="Times New Roman" w:cs="Arial"/>
          <w:i/>
          <w:iCs/>
          <w:color w:val="000000"/>
          <w:lang w:eastAsia="bg-BG"/>
        </w:rPr>
      </w:pPr>
    </w:p>
    <w:p w14:paraId="6547AADC" w14:textId="703D98A2"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Езетимиб</w:t>
      </w:r>
    </w:p>
    <w:p w14:paraId="09729616"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Самостоятелното приложение на езетимиб се свързва с реакции засягащи мускулите, включително рабдомиолиза. Затова рискът от тези реакции може да се повиши при едновременното приложение на езетимиб и аторвастатин. Препоръчва се подходящо клинично мониториране на тези пациенти.</w:t>
      </w:r>
    </w:p>
    <w:p w14:paraId="659A5327" w14:textId="77777777" w:rsidR="00735BBA" w:rsidRPr="00735BBA" w:rsidRDefault="00735BBA" w:rsidP="00735BBA">
      <w:pPr>
        <w:spacing w:line="240" w:lineRule="auto"/>
        <w:rPr>
          <w:rFonts w:eastAsia="Times New Roman" w:cs="Arial"/>
          <w:i/>
          <w:iCs/>
          <w:color w:val="000000"/>
          <w:lang w:eastAsia="bg-BG"/>
        </w:rPr>
      </w:pPr>
    </w:p>
    <w:p w14:paraId="0BF48D82" w14:textId="01A9AE8F"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Колестипол</w:t>
      </w:r>
    </w:p>
    <w:p w14:paraId="3FE55A97"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Концентрациите на аторвастатин и активните му метаболити в плазмата са били по-ниски (отношение на концентрацията на аторвастатин: 25%), когато колестипол е приеман заедно с аторвастатин. Ефектът спрямо стойностите на липидните обаче е бил по-изразеи, когато аторвастатин и колестипол са прилагани едновременно, отколкото при самостоятелно приложение на двата лекарствени продукта.</w:t>
      </w:r>
    </w:p>
    <w:p w14:paraId="5C342227" w14:textId="77777777" w:rsidR="00735BBA" w:rsidRPr="00735BBA" w:rsidRDefault="00735BBA" w:rsidP="00735BBA">
      <w:pPr>
        <w:spacing w:line="240" w:lineRule="auto"/>
        <w:rPr>
          <w:rFonts w:eastAsia="Times New Roman" w:cs="Arial"/>
          <w:i/>
          <w:iCs/>
          <w:color w:val="000000"/>
          <w:lang w:eastAsia="bg-BG"/>
        </w:rPr>
      </w:pPr>
    </w:p>
    <w:p w14:paraId="5CD12CB1" w14:textId="6C74E9A4"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Фузидинова киселина</w:t>
      </w:r>
    </w:p>
    <w:p w14:paraId="5FAC7A56"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Рискът от миопатия, включително рабдомиолиза може да се увеличи при едновременното приложение на фузидинова киселина за системно приложение и статини. Механизмът на това взаимодействие (дали е фармакодинамично, или фармакокинетично, или и двете) все още не е известен. Има съобщения за случаи на рабдомиолиза (включително с летален изход) при пациенти, приемащи тази комбинация.</w:t>
      </w:r>
    </w:p>
    <w:p w14:paraId="76EABECB" w14:textId="77777777" w:rsidR="00735BBA" w:rsidRPr="00735BBA" w:rsidRDefault="00735BBA" w:rsidP="00735BBA">
      <w:pPr>
        <w:spacing w:line="240" w:lineRule="auto"/>
        <w:rPr>
          <w:rFonts w:eastAsia="Times New Roman" w:cs="Arial"/>
          <w:color w:val="000000"/>
          <w:lang w:eastAsia="bg-BG"/>
        </w:rPr>
      </w:pPr>
    </w:p>
    <w:p w14:paraId="76DE0EA1" w14:textId="570F0975"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При пациенти, при които системното използване на фузидинова киселина е наложително, лечението с аторвастатин трябва да бъде преустановено през целия период на лечение с фузидинова киселина (вж. точка 4.4).</w:t>
      </w:r>
    </w:p>
    <w:p w14:paraId="585D60D2" w14:textId="77777777" w:rsidR="00735BBA" w:rsidRPr="00735BBA" w:rsidRDefault="00735BBA" w:rsidP="00735BBA">
      <w:pPr>
        <w:spacing w:line="240" w:lineRule="auto"/>
        <w:rPr>
          <w:rFonts w:eastAsia="Times New Roman" w:cs="Arial"/>
          <w:i/>
          <w:iCs/>
          <w:color w:val="000000"/>
          <w:lang w:eastAsia="bg-BG"/>
        </w:rPr>
      </w:pPr>
    </w:p>
    <w:p w14:paraId="3FE42B14" w14:textId="26A6642A"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Колхицин</w:t>
      </w:r>
    </w:p>
    <w:p w14:paraId="2F556A05"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Въпреки, че не са провеждани проучвания за взаимодействия с аторвастатин и колхицин, съобщавани са случаи на миопатия при едновременно приложение на аторвастатин и колхицин и трябва да се внимава, когато се предписва аторвастатин с колхицин.</w:t>
      </w:r>
    </w:p>
    <w:p w14:paraId="7F2911ED" w14:textId="77777777" w:rsidR="00735BBA" w:rsidRPr="00735BBA" w:rsidRDefault="00735BBA" w:rsidP="00735BBA">
      <w:pPr>
        <w:spacing w:line="240" w:lineRule="auto"/>
        <w:rPr>
          <w:rFonts w:eastAsia="Times New Roman" w:cs="Arial"/>
          <w:color w:val="000000"/>
          <w:u w:val="single"/>
          <w:lang w:eastAsia="bg-BG"/>
        </w:rPr>
      </w:pPr>
    </w:p>
    <w:p w14:paraId="7AD10DCA" w14:textId="11582FA9"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Ефект на аторвастатин върху лекарствени продукти при едновременно приложение</w:t>
      </w:r>
    </w:p>
    <w:p w14:paraId="046CA78F" w14:textId="77777777" w:rsidR="00735BBA" w:rsidRPr="00735BBA" w:rsidRDefault="00735BBA" w:rsidP="00735BBA">
      <w:pPr>
        <w:spacing w:line="240" w:lineRule="auto"/>
        <w:rPr>
          <w:rFonts w:eastAsia="Times New Roman" w:cs="Arial"/>
          <w:i/>
          <w:iCs/>
          <w:color w:val="000000"/>
          <w:lang w:eastAsia="bg-BG"/>
        </w:rPr>
      </w:pPr>
    </w:p>
    <w:p w14:paraId="410B05A1" w14:textId="65A19F64"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Дигоксин</w:t>
      </w:r>
    </w:p>
    <w:p w14:paraId="5EE3C615"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При многократно приложение на дигоксин едновременно с 10 </w:t>
      </w:r>
      <w:r w:rsidRPr="00735BBA">
        <w:rPr>
          <w:rFonts w:eastAsia="Times New Roman" w:cs="Arial"/>
          <w:color w:val="000000"/>
          <w:lang w:val="en-US"/>
        </w:rPr>
        <w:t xml:space="preserve">mg </w:t>
      </w:r>
      <w:r w:rsidRPr="00735BBA">
        <w:rPr>
          <w:rFonts w:eastAsia="Times New Roman" w:cs="Arial"/>
          <w:color w:val="000000"/>
          <w:lang w:eastAsia="bg-BG"/>
        </w:rPr>
        <w:t>аторвастатин равновесните концентрации на дигоксин в плазмата незначително се повишават. Пациенти, които приемат дигоксин, трябва да бъдат подходящо проследявани.</w:t>
      </w:r>
    </w:p>
    <w:p w14:paraId="4F11F9A4" w14:textId="77777777" w:rsidR="00735BBA" w:rsidRPr="00735BBA" w:rsidRDefault="00735BBA" w:rsidP="00735BBA">
      <w:pPr>
        <w:spacing w:line="240" w:lineRule="auto"/>
        <w:rPr>
          <w:rFonts w:eastAsia="Times New Roman" w:cs="Arial"/>
          <w:i/>
          <w:iCs/>
          <w:color w:val="000000"/>
          <w:lang w:eastAsia="bg-BG"/>
        </w:rPr>
      </w:pPr>
    </w:p>
    <w:p w14:paraId="6332F03D" w14:textId="5764BF76"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Перорални контрацептиви</w:t>
      </w:r>
    </w:p>
    <w:p w14:paraId="3437417B"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lastRenderedPageBreak/>
        <w:t>Едновременното прилагане на аторвастатин с перорален контрацептив води до повишена концентрация на норетинидрон и етинил естрадиол в плазмата.</w:t>
      </w:r>
    </w:p>
    <w:p w14:paraId="2A1F2EA7" w14:textId="77777777" w:rsidR="00735BBA" w:rsidRPr="00735BBA" w:rsidRDefault="00735BBA" w:rsidP="00735BBA">
      <w:pPr>
        <w:spacing w:line="240" w:lineRule="auto"/>
        <w:rPr>
          <w:rFonts w:eastAsia="Times New Roman" w:cs="Arial"/>
          <w:i/>
          <w:iCs/>
          <w:color w:val="000000"/>
          <w:lang w:eastAsia="bg-BG"/>
        </w:rPr>
      </w:pPr>
    </w:p>
    <w:p w14:paraId="46D7E60C" w14:textId="7FA2F85E"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i/>
          <w:iCs/>
          <w:color w:val="000000"/>
          <w:lang w:eastAsia="bg-BG"/>
        </w:rPr>
        <w:t>Варфарин</w:t>
      </w:r>
    </w:p>
    <w:p w14:paraId="63A13672"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 xml:space="preserve">В едно клинично проучване при пациенти приемащи варфарин продължително време, едновременното приложение на аторвастатин 80 </w:t>
      </w:r>
      <w:r w:rsidRPr="00735BBA">
        <w:rPr>
          <w:rFonts w:eastAsia="Times New Roman" w:cs="Arial"/>
          <w:color w:val="000000"/>
          <w:lang w:val="en-US"/>
        </w:rPr>
        <w:t xml:space="preserve">mg </w:t>
      </w:r>
      <w:r w:rsidRPr="00735BBA">
        <w:rPr>
          <w:rFonts w:eastAsia="Times New Roman" w:cs="Arial"/>
          <w:color w:val="000000"/>
          <w:lang w:eastAsia="bg-BG"/>
        </w:rPr>
        <w:t xml:space="preserve">дневно и варфарин води до леко понижение от около 1,7 </w:t>
      </w:r>
      <w:r w:rsidRPr="00735BBA">
        <w:rPr>
          <w:rFonts w:eastAsia="Times New Roman" w:cs="Arial"/>
          <w:color w:val="000000"/>
          <w:lang w:val="en-US"/>
        </w:rPr>
        <w:t xml:space="preserve">sec. </w:t>
      </w:r>
      <w:r w:rsidRPr="00735BBA">
        <w:rPr>
          <w:rFonts w:eastAsia="Times New Roman" w:cs="Arial"/>
          <w:color w:val="000000"/>
          <w:lang w:eastAsia="bg-BG"/>
        </w:rPr>
        <w:t xml:space="preserve">на протромбиновото време в първите 4 дни на лечението и връщане към нормата към 15-тия ден от лечението с аторвастатин. Въпреки че, са съобщени само много редки случаи на клинично значимо антикоагулантно взаимодействие, протромбиновото време трябва да бъде определено преди началото на приложение на аторвастатин при пациентите, получаващи кумаринови антикоагуланти и достатъчно често през ранната фаза на лечение, за да се гарантира, че няма да се прояви значителна промяна на протромбиновото време след стабилизирането на протромбиновото време то трябва да се проследява периодично, съгласно </w:t>
      </w:r>
    </w:p>
    <w:p w14:paraId="6A0EB8CB" w14:textId="77777777" w:rsidR="00735BBA" w:rsidRPr="00735BBA" w:rsidRDefault="00735BBA" w:rsidP="00735BBA">
      <w:pPr>
        <w:rPr>
          <w:rFonts w:ascii="Times New Roman" w:eastAsia="Times New Roman" w:hAnsi="Times New Roman" w:cs="Times New Roman"/>
          <w:lang w:eastAsia="bg-BG"/>
        </w:rPr>
      </w:pPr>
      <w:r w:rsidRPr="00735BBA">
        <w:rPr>
          <w:rFonts w:eastAsia="Times New Roman" w:cs="Arial"/>
          <w:color w:val="000000"/>
          <w:lang w:eastAsia="bg-BG"/>
        </w:rPr>
        <w:t>препоръките за пациенти приемащи кумаринови антикоагуланти. Ако дозата на аторвастатин се  промени или приема се прекрати, същата процедура трябва да се повтори. При пациенти, които</w:t>
      </w:r>
      <w:r>
        <w:rPr>
          <w:rFonts w:eastAsia="Times New Roman" w:cs="Arial"/>
          <w:color w:val="000000"/>
          <w:lang w:eastAsia="bg-BG"/>
        </w:rPr>
        <w:t xml:space="preserve"> </w:t>
      </w:r>
      <w:r w:rsidRPr="00735BBA">
        <w:rPr>
          <w:rFonts w:eastAsia="Times New Roman" w:cs="Arial"/>
          <w:color w:val="000000"/>
          <w:lang w:eastAsia="bg-BG"/>
        </w:rPr>
        <w:t>не приемат антикоагуланти, приложението на аторвастати не води до кървене или до промени в протромбиновото време.</w:t>
      </w:r>
    </w:p>
    <w:p w14:paraId="60BBA949" w14:textId="77777777" w:rsidR="00735BBA" w:rsidRPr="00735BBA" w:rsidRDefault="00735BBA" w:rsidP="00735BBA">
      <w:pPr>
        <w:spacing w:line="240" w:lineRule="auto"/>
        <w:rPr>
          <w:rFonts w:eastAsia="Times New Roman" w:cs="Arial"/>
          <w:color w:val="000000"/>
          <w:u w:val="single"/>
          <w:lang w:eastAsia="bg-BG"/>
        </w:rPr>
      </w:pPr>
    </w:p>
    <w:p w14:paraId="51D42886" w14:textId="1BE2A409"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Педиатрична популация</w:t>
      </w:r>
    </w:p>
    <w:p w14:paraId="13AEED61" w14:textId="77777777" w:rsidR="00735BBA" w:rsidRPr="00735BBA" w:rsidRDefault="00735BBA" w:rsidP="00735BBA">
      <w:pPr>
        <w:spacing w:line="240" w:lineRule="auto"/>
        <w:rPr>
          <w:rFonts w:eastAsia="Times New Roman" w:cs="Arial"/>
          <w:color w:val="000000"/>
          <w:lang w:eastAsia="bg-BG"/>
        </w:rPr>
      </w:pPr>
    </w:p>
    <w:p w14:paraId="53238248" w14:textId="1A5A4251"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lang w:eastAsia="bg-BG"/>
        </w:rPr>
        <w:t>Проучвания за лекарствени взаимодействия са провеждани само при възрастни. Степента на взаимодействия при педиатрична популация не са известни. Взаимодействията посочени по-горе и предупрежденията в точка 4.4 трябва да се имат предвид при педиатрична популация.</w:t>
      </w:r>
    </w:p>
    <w:p w14:paraId="6A2F4BB2" w14:textId="77777777" w:rsidR="00735BBA" w:rsidRPr="00735BBA" w:rsidRDefault="00735BBA" w:rsidP="00735BBA">
      <w:pPr>
        <w:spacing w:line="240" w:lineRule="auto"/>
        <w:rPr>
          <w:rFonts w:eastAsia="Times New Roman" w:cs="Arial"/>
          <w:color w:val="000000"/>
          <w:u w:val="single"/>
          <w:lang w:eastAsia="bg-BG"/>
        </w:rPr>
      </w:pPr>
    </w:p>
    <w:p w14:paraId="1449E9B0" w14:textId="38D54E72"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color w:val="000000"/>
          <w:u w:val="single"/>
          <w:lang w:eastAsia="bg-BG"/>
        </w:rPr>
        <w:t>Лекарствени взаимодействия</w:t>
      </w:r>
    </w:p>
    <w:p w14:paraId="17397C82" w14:textId="77777777" w:rsidR="00735BBA" w:rsidRPr="00735BBA" w:rsidRDefault="00735BBA" w:rsidP="00735BBA">
      <w:pPr>
        <w:rPr>
          <w:rFonts w:eastAsia="Times New Roman" w:cs="Arial"/>
          <w:color w:val="000000"/>
          <w:lang w:eastAsia="bg-BG"/>
        </w:rPr>
      </w:pPr>
    </w:p>
    <w:p w14:paraId="56A58535" w14:textId="3377D52A" w:rsidR="00735BBA" w:rsidRPr="00735BBA" w:rsidRDefault="00735BBA" w:rsidP="00735BBA">
      <w:r w:rsidRPr="00735BBA">
        <w:rPr>
          <w:rFonts w:eastAsia="Times New Roman" w:cs="Arial"/>
          <w:color w:val="000000"/>
          <w:lang w:eastAsia="bg-BG"/>
        </w:rPr>
        <w:t>Таблица 1: Ефект от едновременното приложение на лекарствени продукти върху фармакокинетиката на аторвастатин.</w:t>
      </w:r>
    </w:p>
    <w:tbl>
      <w:tblPr>
        <w:tblStyle w:val="TableGrid"/>
        <w:tblW w:w="0" w:type="auto"/>
        <w:tblLook w:val="04A0" w:firstRow="1" w:lastRow="0" w:firstColumn="1" w:lastColumn="0" w:noHBand="0" w:noVBand="1"/>
      </w:tblPr>
      <w:tblGrid>
        <w:gridCol w:w="2479"/>
        <w:gridCol w:w="2363"/>
        <w:gridCol w:w="2367"/>
        <w:gridCol w:w="2367"/>
      </w:tblGrid>
      <w:tr w:rsidR="00735BBA" w14:paraId="4BF6D75A" w14:textId="77777777" w:rsidTr="00735BBA">
        <w:tc>
          <w:tcPr>
            <w:tcW w:w="2479" w:type="dxa"/>
            <w:vMerge w:val="restart"/>
          </w:tcPr>
          <w:p w14:paraId="0C289DF0" w14:textId="77777777" w:rsidR="00735BBA" w:rsidRPr="00735BBA" w:rsidRDefault="00735BBA" w:rsidP="00735BBA">
            <w:pPr>
              <w:spacing w:line="240" w:lineRule="auto"/>
              <w:rPr>
                <w:rFonts w:ascii="Times New Roman" w:eastAsia="Times New Roman" w:hAnsi="Times New Roman" w:cs="Times New Roman"/>
                <w:lang w:eastAsia="bg-BG"/>
              </w:rPr>
            </w:pPr>
            <w:r w:rsidRPr="00735BBA">
              <w:rPr>
                <w:rFonts w:eastAsia="Times New Roman" w:cs="Arial"/>
                <w:b/>
                <w:bCs/>
                <w:color w:val="000000"/>
                <w:lang w:eastAsia="bg-BG"/>
              </w:rPr>
              <w:t>Едновременно прилаган лекарствен продукт и дозировката му</w:t>
            </w:r>
          </w:p>
          <w:p w14:paraId="07B36E4E" w14:textId="77777777" w:rsidR="00735BBA" w:rsidRPr="00735BBA" w:rsidRDefault="00735BBA" w:rsidP="00735BBA"/>
        </w:tc>
        <w:tc>
          <w:tcPr>
            <w:tcW w:w="7097" w:type="dxa"/>
            <w:gridSpan w:val="3"/>
          </w:tcPr>
          <w:p w14:paraId="6F435CF3" w14:textId="77777777" w:rsidR="00735BBA" w:rsidRPr="00735BBA" w:rsidRDefault="00735BBA" w:rsidP="00735BBA">
            <w:pPr>
              <w:spacing w:line="240" w:lineRule="auto"/>
              <w:jc w:val="center"/>
              <w:rPr>
                <w:rFonts w:ascii="Times New Roman" w:eastAsia="Times New Roman" w:hAnsi="Times New Roman" w:cs="Times New Roman"/>
                <w:lang w:eastAsia="bg-BG"/>
              </w:rPr>
            </w:pPr>
            <w:r w:rsidRPr="00735BBA">
              <w:rPr>
                <w:rFonts w:eastAsia="Times New Roman" w:cs="Arial"/>
                <w:b/>
                <w:bCs/>
                <w:color w:val="000000"/>
                <w:lang w:eastAsia="bg-BG"/>
              </w:rPr>
              <w:t>Аторвастатин</w:t>
            </w:r>
          </w:p>
          <w:p w14:paraId="61B0854D" w14:textId="77777777" w:rsidR="00735BBA" w:rsidRPr="00735BBA" w:rsidRDefault="00735BBA" w:rsidP="00735BBA">
            <w:pPr>
              <w:jc w:val="center"/>
            </w:pPr>
          </w:p>
        </w:tc>
      </w:tr>
      <w:tr w:rsidR="00735BBA" w14:paraId="7310956F" w14:textId="77777777" w:rsidTr="00735BBA">
        <w:tc>
          <w:tcPr>
            <w:tcW w:w="2479" w:type="dxa"/>
            <w:vMerge/>
          </w:tcPr>
          <w:p w14:paraId="57B0859D" w14:textId="77777777" w:rsidR="00735BBA" w:rsidRDefault="00735BBA" w:rsidP="00735BBA"/>
        </w:tc>
        <w:tc>
          <w:tcPr>
            <w:tcW w:w="2363" w:type="dxa"/>
          </w:tcPr>
          <w:p w14:paraId="2A02C3C9" w14:textId="1ADFA7F3" w:rsidR="00735BBA" w:rsidRPr="00735BBA" w:rsidRDefault="00735BBA" w:rsidP="00735BBA">
            <w:r w:rsidRPr="00735BBA">
              <w:rPr>
                <w:rFonts w:cs="Arial"/>
                <w:b/>
                <w:bCs/>
              </w:rPr>
              <w:t xml:space="preserve">Доза в </w:t>
            </w:r>
            <w:r w:rsidRPr="00735BBA">
              <w:rPr>
                <w:rFonts w:cs="Arial"/>
                <w:b/>
                <w:bCs/>
                <w:lang w:val="en-US"/>
              </w:rPr>
              <w:t>mg</w:t>
            </w:r>
          </w:p>
        </w:tc>
        <w:tc>
          <w:tcPr>
            <w:tcW w:w="2367" w:type="dxa"/>
          </w:tcPr>
          <w:p w14:paraId="113AD9EA" w14:textId="77777777" w:rsidR="00735BBA" w:rsidRPr="00735BBA" w:rsidRDefault="00735BBA" w:rsidP="00735BBA">
            <w:r w:rsidRPr="00735BBA">
              <w:rPr>
                <w:rFonts w:cs="Arial"/>
                <w:b/>
                <w:bCs/>
              </w:rPr>
              <w:t>Отношение на</w:t>
            </w:r>
          </w:p>
          <w:p w14:paraId="471DB123" w14:textId="19C6A82C" w:rsidR="00735BBA" w:rsidRPr="00735BBA" w:rsidRDefault="00735BBA" w:rsidP="00735BBA">
            <w:r w:rsidRPr="00735BBA">
              <w:rPr>
                <w:rFonts w:cs="Arial"/>
                <w:b/>
                <w:bCs/>
                <w:lang w:val="en-US"/>
              </w:rPr>
              <w:t>AUC*</w:t>
            </w:r>
          </w:p>
        </w:tc>
        <w:tc>
          <w:tcPr>
            <w:tcW w:w="2367" w:type="dxa"/>
          </w:tcPr>
          <w:p w14:paraId="5921719E" w14:textId="752E625E" w:rsidR="00735BBA" w:rsidRPr="00735BBA" w:rsidRDefault="00735BBA" w:rsidP="00735BBA">
            <w:r w:rsidRPr="00735BBA">
              <w:rPr>
                <w:rFonts w:cs="Arial"/>
                <w:b/>
                <w:bCs/>
              </w:rPr>
              <w:t>Клинични препоръки *</w:t>
            </w:r>
          </w:p>
        </w:tc>
      </w:tr>
      <w:tr w:rsidR="003F620B" w14:paraId="5C04CC62" w14:textId="77777777" w:rsidTr="00735BBA">
        <w:tc>
          <w:tcPr>
            <w:tcW w:w="2479" w:type="dxa"/>
          </w:tcPr>
          <w:p w14:paraId="5E41B7C3" w14:textId="62FFBA9E" w:rsidR="003F620B" w:rsidRPr="00735BBA" w:rsidRDefault="003F620B" w:rsidP="003F620B">
            <w:r w:rsidRPr="00735BBA">
              <w:rPr>
                <w:rFonts w:cs="Arial"/>
              </w:rPr>
              <w:t xml:space="preserve">Типранавир 500 </w:t>
            </w:r>
            <w:r w:rsidRPr="00735BBA">
              <w:rPr>
                <w:rFonts w:cs="Arial"/>
                <w:lang w:val="en-US"/>
              </w:rPr>
              <w:t xml:space="preserve">mg </w:t>
            </w:r>
            <w:r w:rsidRPr="00735BBA">
              <w:rPr>
                <w:rFonts w:cs="Arial"/>
              </w:rPr>
              <w:t xml:space="preserve">ДПД/ Ритонавир 200 </w:t>
            </w:r>
            <w:r w:rsidRPr="00735BBA">
              <w:rPr>
                <w:rFonts w:cs="Arial"/>
                <w:lang w:val="en-US"/>
              </w:rPr>
              <w:t xml:space="preserve">mg </w:t>
            </w:r>
            <w:r w:rsidRPr="00735BBA">
              <w:rPr>
                <w:rFonts w:cs="Arial"/>
              </w:rPr>
              <w:t>ДПД, 8 дни (14 до 21 ден)</w:t>
            </w:r>
          </w:p>
        </w:tc>
        <w:tc>
          <w:tcPr>
            <w:tcW w:w="2363" w:type="dxa"/>
          </w:tcPr>
          <w:p w14:paraId="1A33982C" w14:textId="07A7338B" w:rsidR="003F620B" w:rsidRPr="00735BBA" w:rsidRDefault="003F620B" w:rsidP="003F620B">
            <w:r w:rsidRPr="00735BBA">
              <w:rPr>
                <w:rFonts w:cs="Arial"/>
              </w:rPr>
              <w:t xml:space="preserve">40 </w:t>
            </w:r>
            <w:r w:rsidRPr="00735BBA">
              <w:rPr>
                <w:rFonts w:cs="Arial"/>
                <w:lang w:val="en-US"/>
              </w:rPr>
              <w:t xml:space="preserve">mg </w:t>
            </w:r>
            <w:r w:rsidRPr="00735BBA">
              <w:rPr>
                <w:rFonts w:cs="Arial"/>
              </w:rPr>
              <w:t xml:space="preserve">на 1-ви ден, 10 </w:t>
            </w:r>
            <w:r w:rsidRPr="00735BBA">
              <w:rPr>
                <w:rFonts w:cs="Arial"/>
                <w:lang w:val="en-US"/>
              </w:rPr>
              <w:t xml:space="preserve">mg </w:t>
            </w:r>
            <w:r w:rsidRPr="00735BBA">
              <w:rPr>
                <w:rFonts w:cs="Arial"/>
              </w:rPr>
              <w:t>на 20-ти ден</w:t>
            </w:r>
          </w:p>
        </w:tc>
        <w:tc>
          <w:tcPr>
            <w:tcW w:w="2367" w:type="dxa"/>
          </w:tcPr>
          <w:p w14:paraId="48618BC7" w14:textId="3470FD71" w:rsidR="003F620B" w:rsidRPr="00735BBA" w:rsidRDefault="003F620B" w:rsidP="003F620B">
            <w:r w:rsidRPr="00735BBA">
              <w:rPr>
                <w:rFonts w:cs="Arial"/>
              </w:rPr>
              <w:t>9,4</w:t>
            </w:r>
          </w:p>
        </w:tc>
        <w:tc>
          <w:tcPr>
            <w:tcW w:w="2367" w:type="dxa"/>
            <w:vMerge w:val="restart"/>
          </w:tcPr>
          <w:p w14:paraId="613C292F" w14:textId="41A01A43" w:rsidR="003F620B" w:rsidRPr="003F620B" w:rsidRDefault="003F620B" w:rsidP="003F620B">
            <w:r w:rsidRPr="003F620B">
              <w:rPr>
                <w:rFonts w:cs="Arial"/>
              </w:rPr>
              <w:t xml:space="preserve">В случай, когато едновременното приложение с аторвастатин е необходимо, дозата не трябва да надвишава 10 </w:t>
            </w:r>
            <w:r w:rsidRPr="003F620B">
              <w:rPr>
                <w:rFonts w:cs="Arial"/>
                <w:lang w:val="en-US"/>
              </w:rPr>
              <w:t xml:space="preserve">mg </w:t>
            </w:r>
            <w:r w:rsidRPr="003F620B">
              <w:rPr>
                <w:rFonts w:cs="Arial"/>
              </w:rPr>
              <w:t>аторвастатин дневно. Препоръчва се клинично проследяване на тези пациенти.</w:t>
            </w:r>
          </w:p>
        </w:tc>
      </w:tr>
      <w:tr w:rsidR="003F620B" w14:paraId="0E4D5A8E" w14:textId="77777777" w:rsidTr="00735BBA">
        <w:tc>
          <w:tcPr>
            <w:tcW w:w="2479" w:type="dxa"/>
          </w:tcPr>
          <w:p w14:paraId="3F21C36A" w14:textId="6DB79663" w:rsidR="003F620B" w:rsidRPr="00735BBA" w:rsidRDefault="003F620B" w:rsidP="003F620B">
            <w:r w:rsidRPr="00735BBA">
              <w:rPr>
                <w:rFonts w:cs="Arial"/>
              </w:rPr>
              <w:t xml:space="preserve">Телапревир 750 </w:t>
            </w:r>
            <w:r w:rsidRPr="00735BBA">
              <w:rPr>
                <w:rFonts w:cs="Arial"/>
                <w:lang w:val="en-US"/>
              </w:rPr>
              <w:t xml:space="preserve">mg </w:t>
            </w:r>
            <w:r w:rsidRPr="00735BBA">
              <w:rPr>
                <w:rFonts w:cs="Arial"/>
              </w:rPr>
              <w:t>на всеки 8час, 10 дни</w:t>
            </w:r>
          </w:p>
        </w:tc>
        <w:tc>
          <w:tcPr>
            <w:tcW w:w="2363" w:type="dxa"/>
          </w:tcPr>
          <w:p w14:paraId="0D527DFF" w14:textId="371158F7" w:rsidR="003F620B" w:rsidRPr="00735BBA" w:rsidRDefault="003F620B" w:rsidP="003F620B">
            <w:r w:rsidRPr="00735BBA">
              <w:rPr>
                <w:rFonts w:cs="Arial"/>
              </w:rPr>
              <w:t xml:space="preserve">20 </w:t>
            </w:r>
            <w:r w:rsidRPr="00735BBA">
              <w:rPr>
                <w:rFonts w:cs="Arial"/>
                <w:lang w:val="en-US"/>
              </w:rPr>
              <w:t xml:space="preserve">mg, </w:t>
            </w:r>
            <w:r w:rsidRPr="00735BBA">
              <w:rPr>
                <w:rFonts w:cs="Arial"/>
              </w:rPr>
              <w:t>ЕД</w:t>
            </w:r>
          </w:p>
        </w:tc>
        <w:tc>
          <w:tcPr>
            <w:tcW w:w="2367" w:type="dxa"/>
          </w:tcPr>
          <w:p w14:paraId="30B853DD" w14:textId="2F8EBF18" w:rsidR="003F620B" w:rsidRPr="00735BBA" w:rsidRDefault="003F620B" w:rsidP="003F620B">
            <w:r w:rsidRPr="00735BBA">
              <w:rPr>
                <w:rFonts w:cs="Arial"/>
              </w:rPr>
              <w:t>7,9</w:t>
            </w:r>
          </w:p>
        </w:tc>
        <w:tc>
          <w:tcPr>
            <w:tcW w:w="2367" w:type="dxa"/>
            <w:vMerge/>
          </w:tcPr>
          <w:p w14:paraId="2A760FEA" w14:textId="77777777" w:rsidR="003F620B" w:rsidRPr="003F620B" w:rsidRDefault="003F620B" w:rsidP="003F620B"/>
        </w:tc>
      </w:tr>
      <w:tr w:rsidR="003F620B" w14:paraId="5CD1B304" w14:textId="77777777" w:rsidTr="00735BBA">
        <w:tc>
          <w:tcPr>
            <w:tcW w:w="2479" w:type="dxa"/>
          </w:tcPr>
          <w:p w14:paraId="1245BA83" w14:textId="77777777" w:rsidR="003F620B" w:rsidRPr="00735BBA" w:rsidRDefault="003F620B" w:rsidP="003F620B">
            <w:r w:rsidRPr="00735BBA">
              <w:rPr>
                <w:rFonts w:cs="Arial"/>
              </w:rPr>
              <w:t>Циклоспорин</w:t>
            </w:r>
          </w:p>
          <w:p w14:paraId="4897A532" w14:textId="1810EF4F" w:rsidR="003F620B" w:rsidRPr="00735BBA" w:rsidRDefault="003F620B" w:rsidP="003F620B">
            <w:r w:rsidRPr="00735BBA">
              <w:rPr>
                <w:rFonts w:cs="Arial"/>
              </w:rPr>
              <w:t xml:space="preserve">5,2 </w:t>
            </w:r>
            <w:r w:rsidRPr="00735BBA">
              <w:rPr>
                <w:rFonts w:cs="Arial"/>
                <w:lang w:val="en-US"/>
              </w:rPr>
              <w:t>mg/kg</w:t>
            </w:r>
            <w:r w:rsidRPr="00735BBA">
              <w:rPr>
                <w:rFonts w:cs="Arial"/>
              </w:rPr>
              <w:t>/дневно, стабилна доза</w:t>
            </w:r>
          </w:p>
        </w:tc>
        <w:tc>
          <w:tcPr>
            <w:tcW w:w="2363" w:type="dxa"/>
          </w:tcPr>
          <w:p w14:paraId="7CA93E0F" w14:textId="5CB97A9F" w:rsidR="003F620B" w:rsidRPr="00735BBA" w:rsidRDefault="003F620B" w:rsidP="003F620B">
            <w:r w:rsidRPr="00735BBA">
              <w:rPr>
                <w:rFonts w:cs="Arial"/>
              </w:rPr>
              <w:t xml:space="preserve">10 </w:t>
            </w:r>
            <w:r w:rsidRPr="00735BBA">
              <w:rPr>
                <w:rFonts w:cs="Arial"/>
                <w:lang w:val="en-US"/>
              </w:rPr>
              <w:t xml:space="preserve">mg </w:t>
            </w:r>
            <w:r w:rsidRPr="00735BBA">
              <w:rPr>
                <w:rFonts w:cs="Arial"/>
              </w:rPr>
              <w:t>ВД за 28 дни</w:t>
            </w:r>
          </w:p>
        </w:tc>
        <w:tc>
          <w:tcPr>
            <w:tcW w:w="2367" w:type="dxa"/>
          </w:tcPr>
          <w:p w14:paraId="03BECFEC" w14:textId="52A20632" w:rsidR="003F620B" w:rsidRPr="00735BBA" w:rsidRDefault="003F620B" w:rsidP="003F620B">
            <w:r w:rsidRPr="00735BBA">
              <w:rPr>
                <w:rFonts w:cs="Arial"/>
              </w:rPr>
              <w:t>8,7</w:t>
            </w:r>
          </w:p>
        </w:tc>
        <w:tc>
          <w:tcPr>
            <w:tcW w:w="2367" w:type="dxa"/>
            <w:vMerge/>
          </w:tcPr>
          <w:p w14:paraId="4A3B379F" w14:textId="77777777" w:rsidR="003F620B" w:rsidRPr="003F620B" w:rsidRDefault="003F620B" w:rsidP="003F620B"/>
        </w:tc>
      </w:tr>
      <w:tr w:rsidR="003F620B" w14:paraId="457877B8" w14:textId="77777777" w:rsidTr="00735BBA">
        <w:tc>
          <w:tcPr>
            <w:tcW w:w="2479" w:type="dxa"/>
          </w:tcPr>
          <w:p w14:paraId="73CD7BA3" w14:textId="6EEDE4D4" w:rsidR="003F620B" w:rsidRPr="00735BBA" w:rsidRDefault="003F620B" w:rsidP="003F620B">
            <w:r w:rsidRPr="00735BBA">
              <w:rPr>
                <w:rFonts w:cs="Arial"/>
              </w:rPr>
              <w:t xml:space="preserve">Глекапревир 400 </w:t>
            </w:r>
            <w:r w:rsidRPr="00735BBA">
              <w:rPr>
                <w:rFonts w:cs="Arial"/>
                <w:lang w:val="en-US"/>
              </w:rPr>
              <w:t xml:space="preserve">mg </w:t>
            </w:r>
            <w:r w:rsidRPr="00735BBA">
              <w:rPr>
                <w:rFonts w:cs="Arial"/>
              </w:rPr>
              <w:t xml:space="preserve">веднъж </w:t>
            </w:r>
            <w:r w:rsidRPr="00735BBA">
              <w:rPr>
                <w:rFonts w:cs="Arial"/>
              </w:rPr>
              <w:lastRenderedPageBreak/>
              <w:t xml:space="preserve">дневно/Пибрентасвир 120 </w:t>
            </w:r>
            <w:r w:rsidRPr="00735BBA">
              <w:rPr>
                <w:rFonts w:cs="Arial"/>
                <w:lang w:val="en-US"/>
              </w:rPr>
              <w:t xml:space="preserve">mg </w:t>
            </w:r>
            <w:r w:rsidRPr="00735BBA">
              <w:rPr>
                <w:rFonts w:cs="Arial"/>
              </w:rPr>
              <w:t>веднъж дневно, 7 дни</w:t>
            </w:r>
          </w:p>
        </w:tc>
        <w:tc>
          <w:tcPr>
            <w:tcW w:w="2363" w:type="dxa"/>
          </w:tcPr>
          <w:p w14:paraId="2D0D1E97" w14:textId="37708344" w:rsidR="003F620B" w:rsidRPr="00735BBA" w:rsidRDefault="003F620B" w:rsidP="003F620B">
            <w:r w:rsidRPr="00735BBA">
              <w:rPr>
                <w:rFonts w:cs="Arial"/>
              </w:rPr>
              <w:lastRenderedPageBreak/>
              <w:t xml:space="preserve">10 </w:t>
            </w:r>
            <w:r w:rsidRPr="00735BBA">
              <w:rPr>
                <w:rFonts w:cs="Arial"/>
                <w:lang w:val="en-US"/>
              </w:rPr>
              <w:t xml:space="preserve">mg </w:t>
            </w:r>
            <w:r w:rsidRPr="00735BBA">
              <w:rPr>
                <w:rFonts w:cs="Arial"/>
              </w:rPr>
              <w:t>веднъж дневно за 7 дни</w:t>
            </w:r>
          </w:p>
        </w:tc>
        <w:tc>
          <w:tcPr>
            <w:tcW w:w="2367" w:type="dxa"/>
          </w:tcPr>
          <w:p w14:paraId="6B5B62CA" w14:textId="7268910E" w:rsidR="003F620B" w:rsidRPr="00735BBA" w:rsidRDefault="003F620B" w:rsidP="003F620B">
            <w:r w:rsidRPr="00735BBA">
              <w:rPr>
                <w:rFonts w:cs="Arial"/>
              </w:rPr>
              <w:t>8,3</w:t>
            </w:r>
          </w:p>
        </w:tc>
        <w:tc>
          <w:tcPr>
            <w:tcW w:w="2367" w:type="dxa"/>
          </w:tcPr>
          <w:p w14:paraId="2BE9DAB7" w14:textId="361C6311" w:rsidR="003F620B" w:rsidRPr="003F620B" w:rsidRDefault="003F620B" w:rsidP="003F620B">
            <w:r w:rsidRPr="003F620B">
              <w:rPr>
                <w:rFonts w:cs="Arial"/>
              </w:rPr>
              <w:t xml:space="preserve">Едновременното прилагане с </w:t>
            </w:r>
            <w:r w:rsidRPr="003F620B">
              <w:rPr>
                <w:rFonts w:cs="Arial"/>
              </w:rPr>
              <w:lastRenderedPageBreak/>
              <w:t>продукти, съдържащи глекапревир или пибрентасвир, е противопоказано (вж. точка 4.3).</w:t>
            </w:r>
          </w:p>
        </w:tc>
      </w:tr>
      <w:tr w:rsidR="003F620B" w14:paraId="7CC979AA" w14:textId="77777777" w:rsidTr="00735BBA">
        <w:tc>
          <w:tcPr>
            <w:tcW w:w="2479" w:type="dxa"/>
          </w:tcPr>
          <w:p w14:paraId="3995B47F" w14:textId="3091BF9F" w:rsidR="003F620B" w:rsidRPr="00735BBA" w:rsidRDefault="003F620B" w:rsidP="003F620B">
            <w:r w:rsidRPr="00735BBA">
              <w:rPr>
                <w:rFonts w:cs="Arial"/>
              </w:rPr>
              <w:lastRenderedPageBreak/>
              <w:t xml:space="preserve">Лопинавир 400 </w:t>
            </w:r>
            <w:r w:rsidRPr="00735BBA">
              <w:rPr>
                <w:rFonts w:cs="Arial"/>
                <w:lang w:val="en-US"/>
              </w:rPr>
              <w:t xml:space="preserve">mg </w:t>
            </w:r>
            <w:r w:rsidRPr="00735BBA">
              <w:rPr>
                <w:rFonts w:cs="Arial"/>
              </w:rPr>
              <w:t xml:space="preserve">ДПД/ Ритонавир 100 </w:t>
            </w:r>
            <w:r w:rsidRPr="00735BBA">
              <w:rPr>
                <w:rFonts w:cs="Arial"/>
                <w:lang w:val="en-US"/>
              </w:rPr>
              <w:t xml:space="preserve">mg </w:t>
            </w:r>
            <w:r w:rsidRPr="00735BBA">
              <w:rPr>
                <w:rFonts w:cs="Arial"/>
              </w:rPr>
              <w:t>ДПД, 14 дни</w:t>
            </w:r>
          </w:p>
        </w:tc>
        <w:tc>
          <w:tcPr>
            <w:tcW w:w="2363" w:type="dxa"/>
          </w:tcPr>
          <w:p w14:paraId="3F3A4022" w14:textId="62710236" w:rsidR="003F620B" w:rsidRPr="00735BBA" w:rsidRDefault="003F620B" w:rsidP="003F620B">
            <w:r w:rsidRPr="00735BBA">
              <w:rPr>
                <w:rFonts w:cs="Arial"/>
              </w:rPr>
              <w:t xml:space="preserve">20 </w:t>
            </w:r>
            <w:r w:rsidRPr="00735BBA">
              <w:rPr>
                <w:rFonts w:cs="Arial"/>
                <w:lang w:val="en-US"/>
              </w:rPr>
              <w:t xml:space="preserve">mg </w:t>
            </w:r>
            <w:r w:rsidRPr="00735BBA">
              <w:rPr>
                <w:rFonts w:cs="Arial"/>
              </w:rPr>
              <w:t>ВД за 4 дни</w:t>
            </w:r>
          </w:p>
        </w:tc>
        <w:tc>
          <w:tcPr>
            <w:tcW w:w="2367" w:type="dxa"/>
          </w:tcPr>
          <w:p w14:paraId="38BB2395" w14:textId="246ECE73" w:rsidR="003F620B" w:rsidRPr="00735BBA" w:rsidRDefault="003F620B" w:rsidP="003F620B">
            <w:r w:rsidRPr="00735BBA">
              <w:rPr>
                <w:rFonts w:cs="Arial"/>
              </w:rPr>
              <w:t>5,9</w:t>
            </w:r>
          </w:p>
        </w:tc>
        <w:tc>
          <w:tcPr>
            <w:tcW w:w="2367" w:type="dxa"/>
            <w:vMerge w:val="restart"/>
          </w:tcPr>
          <w:p w14:paraId="7E50CCB0" w14:textId="60E7DD8E" w:rsidR="003F620B" w:rsidRPr="003F620B" w:rsidRDefault="003F620B" w:rsidP="003F620B">
            <w:r w:rsidRPr="003F620B">
              <w:rPr>
                <w:rFonts w:cs="Arial"/>
              </w:rPr>
              <w:t xml:space="preserve">В случай, когато едновременното приложение с аторвастатин е необходимо, се препоръчват по-ниски поддържащи дози на аторвастатин. При дози на аторвастатин надвишаващи 20 </w:t>
            </w:r>
            <w:r w:rsidRPr="003F620B">
              <w:rPr>
                <w:rFonts w:cs="Arial"/>
                <w:lang w:val="en-US"/>
              </w:rPr>
              <w:t xml:space="preserve">mg, </w:t>
            </w:r>
            <w:r w:rsidRPr="003F620B">
              <w:rPr>
                <w:rFonts w:cs="Arial"/>
              </w:rPr>
              <w:t>се препоръчва клинично проследяване на тези пациенти</w:t>
            </w:r>
          </w:p>
        </w:tc>
      </w:tr>
      <w:tr w:rsidR="003F620B" w14:paraId="1AE5B15D" w14:textId="77777777" w:rsidTr="00735BBA">
        <w:tc>
          <w:tcPr>
            <w:tcW w:w="2479" w:type="dxa"/>
          </w:tcPr>
          <w:p w14:paraId="584D672B" w14:textId="49F2DCC8" w:rsidR="003F620B" w:rsidRPr="00735BBA" w:rsidRDefault="003F620B" w:rsidP="003F620B">
            <w:r w:rsidRPr="00735BBA">
              <w:rPr>
                <w:rFonts w:cs="Arial"/>
              </w:rPr>
              <w:t xml:space="preserve">Кларитромицин 500 </w:t>
            </w:r>
            <w:r w:rsidRPr="00735BBA">
              <w:rPr>
                <w:rFonts w:cs="Arial"/>
                <w:lang w:val="en-US"/>
              </w:rPr>
              <w:t xml:space="preserve">mg </w:t>
            </w:r>
            <w:r w:rsidRPr="00735BBA">
              <w:rPr>
                <w:rFonts w:cs="Arial"/>
              </w:rPr>
              <w:t>ДПД 9 дни</w:t>
            </w:r>
          </w:p>
        </w:tc>
        <w:tc>
          <w:tcPr>
            <w:tcW w:w="2363" w:type="dxa"/>
          </w:tcPr>
          <w:p w14:paraId="2C7BB291" w14:textId="050CB7AE" w:rsidR="003F620B" w:rsidRPr="00735BBA" w:rsidRDefault="003F620B" w:rsidP="003F620B">
            <w:r w:rsidRPr="00735BBA">
              <w:rPr>
                <w:rFonts w:cs="Arial"/>
              </w:rPr>
              <w:t xml:space="preserve">80 </w:t>
            </w:r>
            <w:r w:rsidRPr="00735BBA">
              <w:rPr>
                <w:rFonts w:cs="Arial"/>
                <w:lang w:val="en-US"/>
              </w:rPr>
              <w:t xml:space="preserve">mg </w:t>
            </w:r>
            <w:r w:rsidRPr="00735BBA">
              <w:rPr>
                <w:rFonts w:cs="Arial"/>
              </w:rPr>
              <w:t>ВД за 8 дни</w:t>
            </w:r>
          </w:p>
        </w:tc>
        <w:tc>
          <w:tcPr>
            <w:tcW w:w="2367" w:type="dxa"/>
          </w:tcPr>
          <w:p w14:paraId="207E2544" w14:textId="53EF4B94" w:rsidR="003F620B" w:rsidRPr="00735BBA" w:rsidRDefault="003F620B" w:rsidP="003F620B">
            <w:r w:rsidRPr="00735BBA">
              <w:rPr>
                <w:rFonts w:cs="Arial"/>
              </w:rPr>
              <w:t>4,5</w:t>
            </w:r>
          </w:p>
        </w:tc>
        <w:tc>
          <w:tcPr>
            <w:tcW w:w="2367" w:type="dxa"/>
            <w:vMerge/>
          </w:tcPr>
          <w:p w14:paraId="22686B36" w14:textId="77777777" w:rsidR="003F620B" w:rsidRPr="003F620B" w:rsidRDefault="003F620B" w:rsidP="003F620B"/>
        </w:tc>
      </w:tr>
      <w:tr w:rsidR="003F620B" w14:paraId="6C803AED" w14:textId="77777777" w:rsidTr="00735BBA">
        <w:tc>
          <w:tcPr>
            <w:tcW w:w="2479" w:type="dxa"/>
          </w:tcPr>
          <w:p w14:paraId="78D1FFD8" w14:textId="12B424EC" w:rsidR="003F620B" w:rsidRPr="00735BBA" w:rsidRDefault="003F620B" w:rsidP="003F620B">
            <w:r w:rsidRPr="00735BBA">
              <w:rPr>
                <w:rFonts w:cs="Arial"/>
              </w:rPr>
              <w:t xml:space="preserve">Саквинавир 400 </w:t>
            </w:r>
            <w:r w:rsidRPr="00735BBA">
              <w:rPr>
                <w:rFonts w:cs="Arial"/>
                <w:lang w:val="en-US"/>
              </w:rPr>
              <w:t xml:space="preserve">mg </w:t>
            </w:r>
            <w:r w:rsidRPr="00735BBA">
              <w:rPr>
                <w:rFonts w:cs="Arial"/>
              </w:rPr>
              <w:t xml:space="preserve">ДПД/ Ритонавир (300 </w:t>
            </w:r>
            <w:r w:rsidRPr="00735BBA">
              <w:rPr>
                <w:rFonts w:cs="Arial"/>
                <w:lang w:val="en-US"/>
              </w:rPr>
              <w:t xml:space="preserve">mg </w:t>
            </w:r>
            <w:r w:rsidRPr="00735BBA">
              <w:rPr>
                <w:rFonts w:cs="Arial"/>
              </w:rPr>
              <w:t xml:space="preserve">ДПД от дни 5-7, повишаване до 400 </w:t>
            </w:r>
            <w:r w:rsidRPr="00735BBA">
              <w:rPr>
                <w:rFonts w:cs="Arial"/>
                <w:lang w:val="en-US"/>
              </w:rPr>
              <w:t xml:space="preserve">mg </w:t>
            </w:r>
            <w:r w:rsidRPr="00735BBA">
              <w:rPr>
                <w:rFonts w:cs="Arial"/>
              </w:rPr>
              <w:t>ДПД на ден 8), дни 4-18, 30 минути след приема на аторвастатин</w:t>
            </w:r>
          </w:p>
        </w:tc>
        <w:tc>
          <w:tcPr>
            <w:tcW w:w="2363" w:type="dxa"/>
          </w:tcPr>
          <w:p w14:paraId="2B50F11D" w14:textId="23F92C2E" w:rsidR="003F620B" w:rsidRPr="00735BBA" w:rsidRDefault="003F620B" w:rsidP="003F620B">
            <w:r w:rsidRPr="00735BBA">
              <w:rPr>
                <w:rFonts w:cs="Arial"/>
              </w:rPr>
              <w:t xml:space="preserve">40 </w:t>
            </w:r>
            <w:r w:rsidRPr="00735BBA">
              <w:rPr>
                <w:rFonts w:cs="Arial"/>
                <w:lang w:val="en-US"/>
              </w:rPr>
              <w:t xml:space="preserve">mg </w:t>
            </w:r>
            <w:r w:rsidRPr="00735BBA">
              <w:rPr>
                <w:rFonts w:cs="Arial"/>
              </w:rPr>
              <w:t>ВД за 4 дни</w:t>
            </w:r>
          </w:p>
        </w:tc>
        <w:tc>
          <w:tcPr>
            <w:tcW w:w="2367" w:type="dxa"/>
          </w:tcPr>
          <w:p w14:paraId="5B3EB1E3" w14:textId="2920AE43" w:rsidR="003F620B" w:rsidRPr="00735BBA" w:rsidRDefault="003F620B" w:rsidP="003F620B">
            <w:r w:rsidRPr="00735BBA">
              <w:rPr>
                <w:rFonts w:cs="Arial"/>
              </w:rPr>
              <w:t>3,9</w:t>
            </w:r>
          </w:p>
        </w:tc>
        <w:tc>
          <w:tcPr>
            <w:tcW w:w="2367" w:type="dxa"/>
            <w:vMerge w:val="restart"/>
          </w:tcPr>
          <w:p w14:paraId="3A2B8A59" w14:textId="77777777" w:rsidR="003F620B" w:rsidRPr="003F620B" w:rsidRDefault="003F620B" w:rsidP="003F620B">
            <w:r w:rsidRPr="003F620B">
              <w:rPr>
                <w:rFonts w:cs="Arial"/>
              </w:rPr>
              <w:t xml:space="preserve">В случаи, където едновременното приложение с аторвастатин е необходимо, препоръчват се по-ниски поддържащи дози на аторвастатин. При дози на аторвастатин, надвишаващи </w:t>
            </w:r>
          </w:p>
          <w:p w14:paraId="0F3B2ED4" w14:textId="181BBFD2" w:rsidR="003F620B" w:rsidRPr="003F620B" w:rsidRDefault="003F620B" w:rsidP="003F620B">
            <w:r w:rsidRPr="003F620B">
              <w:rPr>
                <w:rFonts w:cs="Arial"/>
              </w:rPr>
              <w:t xml:space="preserve">40 </w:t>
            </w:r>
            <w:r w:rsidRPr="003F620B">
              <w:rPr>
                <w:rFonts w:cs="Arial"/>
                <w:lang w:val="en-US"/>
              </w:rPr>
              <w:t>mg ,</w:t>
            </w:r>
            <w:r w:rsidRPr="003F620B">
              <w:rPr>
                <w:rFonts w:cs="Arial"/>
              </w:rPr>
              <w:t xml:space="preserve"> се препоръчва</w:t>
            </w:r>
            <w:r>
              <w:rPr>
                <w:rFonts w:cs="Arial"/>
              </w:rPr>
              <w:t xml:space="preserve"> </w:t>
            </w:r>
            <w:r w:rsidRPr="003F620B">
              <w:rPr>
                <w:rFonts w:cs="Arial"/>
              </w:rPr>
              <w:t>клинично проследяване на тези пациенти.</w:t>
            </w:r>
          </w:p>
        </w:tc>
      </w:tr>
      <w:tr w:rsidR="00735BBA" w14:paraId="7C1EEA32" w14:textId="77777777" w:rsidTr="00735BBA">
        <w:tc>
          <w:tcPr>
            <w:tcW w:w="2479" w:type="dxa"/>
          </w:tcPr>
          <w:p w14:paraId="65CA1A1A" w14:textId="77777777" w:rsidR="00735BBA" w:rsidRPr="00735BBA" w:rsidRDefault="00735BBA" w:rsidP="00735BBA">
            <w:r w:rsidRPr="00735BBA">
              <w:rPr>
                <w:rFonts w:cs="Arial"/>
              </w:rPr>
              <w:t xml:space="preserve">Дарунавир 300 </w:t>
            </w:r>
            <w:r w:rsidRPr="00735BBA">
              <w:rPr>
                <w:rFonts w:cs="Arial"/>
                <w:lang w:val="en-US"/>
              </w:rPr>
              <w:t xml:space="preserve">mg </w:t>
            </w:r>
            <w:r w:rsidRPr="00735BBA">
              <w:rPr>
                <w:rFonts w:cs="Arial"/>
              </w:rPr>
              <w:t>ДПД/</w:t>
            </w:r>
          </w:p>
          <w:p w14:paraId="0E6193FB" w14:textId="15584884" w:rsidR="00735BBA" w:rsidRPr="00735BBA" w:rsidRDefault="00735BBA" w:rsidP="00735BBA">
            <w:r w:rsidRPr="00735BBA">
              <w:rPr>
                <w:rFonts w:cs="Arial"/>
              </w:rPr>
              <w:t xml:space="preserve">Ритонавир 100 </w:t>
            </w:r>
            <w:r w:rsidRPr="00735BBA">
              <w:rPr>
                <w:rFonts w:cs="Arial"/>
                <w:lang w:val="en-US"/>
              </w:rPr>
              <w:t xml:space="preserve">mg </w:t>
            </w:r>
            <w:r w:rsidRPr="00735BBA">
              <w:rPr>
                <w:rFonts w:cs="Arial"/>
              </w:rPr>
              <w:t>ДПД, 9 дни</w:t>
            </w:r>
          </w:p>
        </w:tc>
        <w:tc>
          <w:tcPr>
            <w:tcW w:w="2363" w:type="dxa"/>
          </w:tcPr>
          <w:p w14:paraId="5076BDA7" w14:textId="76E2A719" w:rsidR="00735BBA" w:rsidRPr="00735BBA" w:rsidRDefault="00735BBA" w:rsidP="00735BBA">
            <w:r w:rsidRPr="00735BBA">
              <w:rPr>
                <w:rFonts w:cs="Arial"/>
              </w:rPr>
              <w:t xml:space="preserve">10 </w:t>
            </w:r>
            <w:r w:rsidRPr="00735BBA">
              <w:rPr>
                <w:rFonts w:cs="Arial"/>
                <w:lang w:val="en-US"/>
              </w:rPr>
              <w:t xml:space="preserve">mg </w:t>
            </w:r>
            <w:r w:rsidRPr="00735BBA">
              <w:rPr>
                <w:rFonts w:cs="Arial"/>
              </w:rPr>
              <w:t>ВД за 4 дни</w:t>
            </w:r>
          </w:p>
        </w:tc>
        <w:tc>
          <w:tcPr>
            <w:tcW w:w="2367" w:type="dxa"/>
          </w:tcPr>
          <w:p w14:paraId="765695B8" w14:textId="70315E4B" w:rsidR="00735BBA" w:rsidRPr="00735BBA" w:rsidRDefault="00735BBA" w:rsidP="00735BBA">
            <w:r w:rsidRPr="00735BBA">
              <w:rPr>
                <w:rFonts w:cs="Arial"/>
              </w:rPr>
              <w:t>3,4</w:t>
            </w:r>
          </w:p>
        </w:tc>
        <w:tc>
          <w:tcPr>
            <w:tcW w:w="2367" w:type="dxa"/>
            <w:vMerge/>
          </w:tcPr>
          <w:p w14:paraId="72BA9CD1" w14:textId="77777777" w:rsidR="00735BBA" w:rsidRDefault="00735BBA" w:rsidP="00735BBA"/>
        </w:tc>
      </w:tr>
      <w:tr w:rsidR="00735BBA" w14:paraId="73C71816" w14:textId="77777777" w:rsidTr="003F620B">
        <w:tc>
          <w:tcPr>
            <w:tcW w:w="2479" w:type="dxa"/>
            <w:vAlign w:val="center"/>
          </w:tcPr>
          <w:p w14:paraId="490B6C23" w14:textId="302A1FF2" w:rsidR="00735BBA" w:rsidRPr="00735BBA" w:rsidRDefault="00735BBA" w:rsidP="00735BBA">
            <w:pPr>
              <w:rPr>
                <w:rFonts w:cs="Arial"/>
              </w:rPr>
            </w:pPr>
            <w:r w:rsidRPr="00735BBA">
              <w:rPr>
                <w:rFonts w:cs="Arial"/>
              </w:rPr>
              <w:t xml:space="preserve">Итраконазол 200 </w:t>
            </w:r>
            <w:r w:rsidRPr="00735BBA">
              <w:rPr>
                <w:rFonts w:cs="Arial"/>
                <w:lang w:val="en-US"/>
              </w:rPr>
              <w:t xml:space="preserve">mg </w:t>
            </w:r>
            <w:r w:rsidRPr="00735BBA">
              <w:rPr>
                <w:rFonts w:cs="Arial"/>
              </w:rPr>
              <w:t>ВД, 4 дни</w:t>
            </w:r>
          </w:p>
        </w:tc>
        <w:tc>
          <w:tcPr>
            <w:tcW w:w="2363" w:type="dxa"/>
            <w:vAlign w:val="center"/>
          </w:tcPr>
          <w:p w14:paraId="56404AD0" w14:textId="5B1840FB" w:rsidR="00735BBA" w:rsidRPr="00735BBA" w:rsidRDefault="00735BBA" w:rsidP="00735BBA">
            <w:pPr>
              <w:rPr>
                <w:rFonts w:cs="Arial"/>
              </w:rPr>
            </w:pPr>
            <w:r w:rsidRPr="00735BBA">
              <w:rPr>
                <w:rFonts w:cs="Arial"/>
              </w:rPr>
              <w:t xml:space="preserve">40 </w:t>
            </w:r>
            <w:r w:rsidRPr="00735BBA">
              <w:rPr>
                <w:rFonts w:cs="Arial"/>
                <w:lang w:val="en-US"/>
              </w:rPr>
              <w:t xml:space="preserve">mg, </w:t>
            </w:r>
            <w:r w:rsidRPr="00735BBA">
              <w:rPr>
                <w:rFonts w:cs="Arial"/>
              </w:rPr>
              <w:t>ЕД</w:t>
            </w:r>
          </w:p>
        </w:tc>
        <w:tc>
          <w:tcPr>
            <w:tcW w:w="2367" w:type="dxa"/>
            <w:vAlign w:val="center"/>
          </w:tcPr>
          <w:p w14:paraId="7B82EE11" w14:textId="4C81D49E" w:rsidR="00735BBA" w:rsidRPr="00735BBA" w:rsidRDefault="00735BBA" w:rsidP="00735BBA">
            <w:pPr>
              <w:rPr>
                <w:rFonts w:cs="Arial"/>
              </w:rPr>
            </w:pPr>
            <w:r w:rsidRPr="00735BBA">
              <w:rPr>
                <w:rFonts w:cs="Arial"/>
              </w:rPr>
              <w:t>3,3</w:t>
            </w:r>
          </w:p>
        </w:tc>
        <w:tc>
          <w:tcPr>
            <w:tcW w:w="2367" w:type="dxa"/>
            <w:vMerge/>
          </w:tcPr>
          <w:p w14:paraId="68F40094" w14:textId="77777777" w:rsidR="00735BBA" w:rsidRDefault="00735BBA" w:rsidP="00735BBA"/>
        </w:tc>
      </w:tr>
      <w:tr w:rsidR="00735BBA" w14:paraId="7B07F365" w14:textId="77777777" w:rsidTr="003F620B">
        <w:tc>
          <w:tcPr>
            <w:tcW w:w="2479" w:type="dxa"/>
            <w:vAlign w:val="bottom"/>
          </w:tcPr>
          <w:p w14:paraId="37F3FA88" w14:textId="3FC71248" w:rsidR="00735BBA" w:rsidRPr="00735BBA" w:rsidRDefault="00735BBA" w:rsidP="00735BBA">
            <w:pPr>
              <w:rPr>
                <w:rFonts w:cs="Arial"/>
              </w:rPr>
            </w:pPr>
            <w:r w:rsidRPr="00735BBA">
              <w:rPr>
                <w:rFonts w:cs="Arial"/>
              </w:rPr>
              <w:t xml:space="preserve">Фосампренавир 700 </w:t>
            </w:r>
            <w:r w:rsidRPr="00735BBA">
              <w:rPr>
                <w:rFonts w:cs="Arial"/>
                <w:lang w:val="en-US"/>
              </w:rPr>
              <w:t xml:space="preserve">mg </w:t>
            </w:r>
            <w:r w:rsidRPr="00735BBA">
              <w:rPr>
                <w:rFonts w:cs="Arial"/>
              </w:rPr>
              <w:t xml:space="preserve">ДПД/ Ритонавир 100 </w:t>
            </w:r>
            <w:r w:rsidRPr="00735BBA">
              <w:rPr>
                <w:rFonts w:cs="Arial"/>
                <w:lang w:val="en-US"/>
              </w:rPr>
              <w:t xml:space="preserve">mg </w:t>
            </w:r>
            <w:r w:rsidRPr="00735BBA">
              <w:rPr>
                <w:rFonts w:cs="Arial"/>
              </w:rPr>
              <w:t xml:space="preserve">ДПД, 14 </w:t>
            </w:r>
            <w:r>
              <w:rPr>
                <w:rFonts w:cs="Arial"/>
                <w:bCs/>
              </w:rPr>
              <w:t>дни</w:t>
            </w:r>
          </w:p>
        </w:tc>
        <w:tc>
          <w:tcPr>
            <w:tcW w:w="2363" w:type="dxa"/>
          </w:tcPr>
          <w:p w14:paraId="25DEF4AC" w14:textId="7DEC1165" w:rsidR="00735BBA" w:rsidRPr="00735BBA" w:rsidRDefault="00735BBA" w:rsidP="00735BBA">
            <w:pPr>
              <w:rPr>
                <w:rFonts w:cs="Arial"/>
              </w:rPr>
            </w:pPr>
            <w:r w:rsidRPr="00735BBA">
              <w:rPr>
                <w:rFonts w:cs="Arial"/>
              </w:rPr>
              <w:t xml:space="preserve">10 </w:t>
            </w:r>
            <w:r w:rsidRPr="00735BBA">
              <w:rPr>
                <w:rFonts w:cs="Arial"/>
                <w:lang w:val="en-US"/>
              </w:rPr>
              <w:t xml:space="preserve">mg </w:t>
            </w:r>
            <w:r w:rsidRPr="00735BBA">
              <w:rPr>
                <w:rFonts w:cs="Arial"/>
              </w:rPr>
              <w:t>ВД за 4 дни</w:t>
            </w:r>
          </w:p>
        </w:tc>
        <w:tc>
          <w:tcPr>
            <w:tcW w:w="2367" w:type="dxa"/>
          </w:tcPr>
          <w:p w14:paraId="755D25F9" w14:textId="64643ECF" w:rsidR="00735BBA" w:rsidRPr="00735BBA" w:rsidRDefault="00735BBA" w:rsidP="00735BBA">
            <w:pPr>
              <w:rPr>
                <w:rFonts w:cs="Arial"/>
              </w:rPr>
            </w:pPr>
            <w:r w:rsidRPr="00735BBA">
              <w:rPr>
                <w:rFonts w:cs="Arial"/>
              </w:rPr>
              <w:t>2,5</w:t>
            </w:r>
          </w:p>
        </w:tc>
        <w:tc>
          <w:tcPr>
            <w:tcW w:w="2367" w:type="dxa"/>
            <w:vMerge/>
          </w:tcPr>
          <w:p w14:paraId="1186CA34" w14:textId="77777777" w:rsidR="00735BBA" w:rsidRDefault="00735BBA" w:rsidP="00735BBA"/>
        </w:tc>
      </w:tr>
      <w:tr w:rsidR="00735BBA" w14:paraId="2E0C804E" w14:textId="77777777" w:rsidTr="003F620B">
        <w:tc>
          <w:tcPr>
            <w:tcW w:w="2479" w:type="dxa"/>
            <w:vAlign w:val="bottom"/>
          </w:tcPr>
          <w:p w14:paraId="74CA736C" w14:textId="77777777" w:rsidR="00735BBA" w:rsidRPr="00735BBA" w:rsidRDefault="00735BBA" w:rsidP="00735BBA">
            <w:pPr>
              <w:rPr>
                <w:rFonts w:cs="Arial"/>
              </w:rPr>
            </w:pPr>
            <w:r w:rsidRPr="00735BBA">
              <w:rPr>
                <w:rFonts w:cs="Arial"/>
              </w:rPr>
              <w:t xml:space="preserve">Фосампренавир 1 400 </w:t>
            </w:r>
            <w:r w:rsidRPr="00735BBA">
              <w:rPr>
                <w:rFonts w:cs="Arial"/>
                <w:lang w:val="en-US"/>
              </w:rPr>
              <w:t>mg</w:t>
            </w:r>
          </w:p>
          <w:p w14:paraId="7B1166F8" w14:textId="15BAE97A" w:rsidR="00735BBA" w:rsidRPr="00735BBA" w:rsidRDefault="00735BBA" w:rsidP="00735BBA">
            <w:pPr>
              <w:rPr>
                <w:rFonts w:cs="Arial"/>
              </w:rPr>
            </w:pPr>
            <w:r w:rsidRPr="00735BBA">
              <w:rPr>
                <w:rFonts w:cs="Arial"/>
              </w:rPr>
              <w:t>ДПД, 14 дни</w:t>
            </w:r>
          </w:p>
        </w:tc>
        <w:tc>
          <w:tcPr>
            <w:tcW w:w="2363" w:type="dxa"/>
            <w:vAlign w:val="center"/>
          </w:tcPr>
          <w:p w14:paraId="65A82CE8" w14:textId="3E9BAEE2" w:rsidR="00735BBA" w:rsidRPr="00735BBA" w:rsidRDefault="00735BBA" w:rsidP="00735BBA">
            <w:pPr>
              <w:rPr>
                <w:rFonts w:cs="Arial"/>
              </w:rPr>
            </w:pPr>
            <w:r w:rsidRPr="00735BBA">
              <w:rPr>
                <w:rFonts w:cs="Arial"/>
              </w:rPr>
              <w:t xml:space="preserve">10 </w:t>
            </w:r>
            <w:r w:rsidRPr="00735BBA">
              <w:rPr>
                <w:rFonts w:cs="Arial"/>
                <w:lang w:val="en-US"/>
              </w:rPr>
              <w:t xml:space="preserve">mg </w:t>
            </w:r>
            <w:r w:rsidRPr="00735BBA">
              <w:rPr>
                <w:rFonts w:cs="Arial"/>
              </w:rPr>
              <w:t>ВД за 4 дни</w:t>
            </w:r>
          </w:p>
        </w:tc>
        <w:tc>
          <w:tcPr>
            <w:tcW w:w="2367" w:type="dxa"/>
            <w:vAlign w:val="center"/>
          </w:tcPr>
          <w:p w14:paraId="7FCFA103" w14:textId="7590EB77" w:rsidR="00735BBA" w:rsidRPr="00735BBA" w:rsidRDefault="00735BBA" w:rsidP="00735BBA">
            <w:pPr>
              <w:rPr>
                <w:rFonts w:cs="Arial"/>
              </w:rPr>
            </w:pPr>
            <w:r w:rsidRPr="00735BBA">
              <w:rPr>
                <w:rFonts w:cs="Arial"/>
              </w:rPr>
              <w:t>2,3</w:t>
            </w:r>
          </w:p>
        </w:tc>
        <w:tc>
          <w:tcPr>
            <w:tcW w:w="2367" w:type="dxa"/>
            <w:vMerge/>
          </w:tcPr>
          <w:p w14:paraId="5B60DD09" w14:textId="77777777" w:rsidR="00735BBA" w:rsidRDefault="00735BBA" w:rsidP="00735BBA"/>
        </w:tc>
      </w:tr>
      <w:tr w:rsidR="003F620B" w14:paraId="77760DAF" w14:textId="77777777" w:rsidTr="003F620B">
        <w:tc>
          <w:tcPr>
            <w:tcW w:w="2479" w:type="dxa"/>
          </w:tcPr>
          <w:p w14:paraId="30A3089A" w14:textId="57FB3F19" w:rsidR="00735BBA" w:rsidRPr="00735BBA" w:rsidRDefault="00735BBA" w:rsidP="00735BBA">
            <w:r w:rsidRPr="00735BBA">
              <w:rPr>
                <w:rFonts w:cs="Arial"/>
              </w:rPr>
              <w:t xml:space="preserve">Боцепревир 800 </w:t>
            </w:r>
            <w:r w:rsidRPr="00735BBA">
              <w:rPr>
                <w:rFonts w:cs="Arial"/>
                <w:lang w:val="en-US"/>
              </w:rPr>
              <w:t xml:space="preserve">mg </w:t>
            </w:r>
            <w:r w:rsidRPr="00735BBA">
              <w:rPr>
                <w:rFonts w:cs="Arial"/>
              </w:rPr>
              <w:t>ТПД, 7 дни</w:t>
            </w:r>
          </w:p>
        </w:tc>
        <w:tc>
          <w:tcPr>
            <w:tcW w:w="2363" w:type="dxa"/>
          </w:tcPr>
          <w:p w14:paraId="798DD4BB" w14:textId="5CB078D9" w:rsidR="00735BBA" w:rsidRPr="00735BBA" w:rsidRDefault="00735BBA" w:rsidP="00735BBA">
            <w:r w:rsidRPr="00735BBA">
              <w:rPr>
                <w:rFonts w:cs="Arial"/>
              </w:rPr>
              <w:t xml:space="preserve">40 </w:t>
            </w:r>
            <w:r w:rsidRPr="00735BBA">
              <w:rPr>
                <w:rFonts w:cs="Arial"/>
                <w:lang w:val="en-US"/>
              </w:rPr>
              <w:t xml:space="preserve">mg </w:t>
            </w:r>
            <w:r w:rsidRPr="00735BBA">
              <w:rPr>
                <w:rFonts w:cs="Arial"/>
              </w:rPr>
              <w:t>ЕД</w:t>
            </w:r>
          </w:p>
        </w:tc>
        <w:tc>
          <w:tcPr>
            <w:tcW w:w="2367" w:type="dxa"/>
          </w:tcPr>
          <w:p w14:paraId="51271380" w14:textId="791903B5" w:rsidR="00735BBA" w:rsidRPr="00735BBA" w:rsidRDefault="00735BBA" w:rsidP="00735BBA">
            <w:r w:rsidRPr="00735BBA">
              <w:rPr>
                <w:rFonts w:cs="Arial"/>
              </w:rPr>
              <w:t>2,3</w:t>
            </w:r>
          </w:p>
        </w:tc>
        <w:tc>
          <w:tcPr>
            <w:tcW w:w="2367" w:type="dxa"/>
            <w:vAlign w:val="bottom"/>
          </w:tcPr>
          <w:p w14:paraId="63240238" w14:textId="4FB01FA7" w:rsidR="00735BBA" w:rsidRPr="00735BBA" w:rsidRDefault="00735BBA" w:rsidP="00735BBA">
            <w:r w:rsidRPr="00735BBA">
              <w:rPr>
                <w:rFonts w:cs="Arial"/>
              </w:rPr>
              <w:t xml:space="preserve">Препоръчва се по-ниска начална доза и клинично проследяване на тези пациенти. </w:t>
            </w:r>
            <w:r w:rsidRPr="00735BBA">
              <w:rPr>
                <w:rFonts w:cs="Arial"/>
              </w:rPr>
              <w:lastRenderedPageBreak/>
              <w:t xml:space="preserve">Дозата на аторвастатин не трябва да превишава 20 </w:t>
            </w:r>
            <w:r w:rsidRPr="00735BBA">
              <w:rPr>
                <w:rFonts w:cs="Arial"/>
                <w:lang w:val="en-US"/>
              </w:rPr>
              <w:t xml:space="preserve">mg </w:t>
            </w:r>
            <w:r w:rsidRPr="00735BBA">
              <w:rPr>
                <w:rFonts w:cs="Arial"/>
              </w:rPr>
              <w:t>дневно при едновременно приложение с боцепревир.</w:t>
            </w:r>
          </w:p>
        </w:tc>
      </w:tr>
      <w:tr w:rsidR="003F620B" w14:paraId="64B88EDE" w14:textId="77777777" w:rsidTr="003F620B">
        <w:tc>
          <w:tcPr>
            <w:tcW w:w="2479" w:type="dxa"/>
          </w:tcPr>
          <w:p w14:paraId="32BB2EE6" w14:textId="77777777" w:rsidR="00735BBA" w:rsidRPr="00735BBA" w:rsidRDefault="00735BBA" w:rsidP="00735BBA">
            <w:r w:rsidRPr="00735BBA">
              <w:rPr>
                <w:rFonts w:cs="Arial"/>
              </w:rPr>
              <w:lastRenderedPageBreak/>
              <w:t xml:space="preserve">Елбасвир 50 </w:t>
            </w:r>
            <w:r w:rsidRPr="00735BBA">
              <w:rPr>
                <w:rFonts w:cs="Arial"/>
                <w:lang w:val="en-US"/>
              </w:rPr>
              <w:t xml:space="preserve">mg </w:t>
            </w:r>
            <w:r w:rsidRPr="00735BBA">
              <w:rPr>
                <w:rFonts w:cs="Arial"/>
              </w:rPr>
              <w:t>веднъж дневно/</w:t>
            </w:r>
          </w:p>
          <w:p w14:paraId="06F7EFA2" w14:textId="5202F03D" w:rsidR="00735BBA" w:rsidRPr="00735BBA" w:rsidRDefault="00735BBA" w:rsidP="00735BBA">
            <w:r w:rsidRPr="00735BBA">
              <w:rPr>
                <w:rFonts w:cs="Arial"/>
              </w:rPr>
              <w:t xml:space="preserve">Гразопревир 200 </w:t>
            </w:r>
            <w:r w:rsidRPr="00735BBA">
              <w:rPr>
                <w:rFonts w:cs="Arial"/>
                <w:lang w:val="en-US"/>
              </w:rPr>
              <w:t xml:space="preserve">mg </w:t>
            </w:r>
            <w:r w:rsidRPr="00735BBA">
              <w:rPr>
                <w:rFonts w:cs="Arial"/>
              </w:rPr>
              <w:t>веднъж дневно, 13 дни</w:t>
            </w:r>
          </w:p>
        </w:tc>
        <w:tc>
          <w:tcPr>
            <w:tcW w:w="2363" w:type="dxa"/>
          </w:tcPr>
          <w:p w14:paraId="70B0D378" w14:textId="55C74753" w:rsidR="00735BBA" w:rsidRPr="00735BBA" w:rsidRDefault="00735BBA" w:rsidP="00735BBA">
            <w:r w:rsidRPr="00735BBA">
              <w:rPr>
                <w:rFonts w:cs="Arial"/>
              </w:rPr>
              <w:t xml:space="preserve">10 </w:t>
            </w:r>
            <w:r w:rsidRPr="00735BBA">
              <w:rPr>
                <w:rFonts w:cs="Arial"/>
                <w:lang w:val="en-US"/>
              </w:rPr>
              <w:t xml:space="preserve">mg </w:t>
            </w:r>
            <w:r w:rsidRPr="00735BBA">
              <w:rPr>
                <w:rFonts w:cs="Arial"/>
              </w:rPr>
              <w:t>единична доза</w:t>
            </w:r>
          </w:p>
        </w:tc>
        <w:tc>
          <w:tcPr>
            <w:tcW w:w="2367" w:type="dxa"/>
          </w:tcPr>
          <w:p w14:paraId="4AAD9695" w14:textId="59081BF5" w:rsidR="00735BBA" w:rsidRPr="00735BBA" w:rsidRDefault="00735BBA" w:rsidP="00735BBA">
            <w:r w:rsidRPr="00735BBA">
              <w:rPr>
                <w:rFonts w:cs="Arial"/>
              </w:rPr>
              <w:t>1,95</w:t>
            </w:r>
          </w:p>
        </w:tc>
        <w:tc>
          <w:tcPr>
            <w:tcW w:w="2367" w:type="dxa"/>
            <w:vAlign w:val="bottom"/>
          </w:tcPr>
          <w:p w14:paraId="0076B2DE" w14:textId="272579EB" w:rsidR="00735BBA" w:rsidRPr="00735BBA" w:rsidRDefault="00735BBA" w:rsidP="00735BBA">
            <w:r w:rsidRPr="00735BBA">
              <w:rPr>
                <w:rFonts w:cs="Arial"/>
              </w:rPr>
              <w:t xml:space="preserve">Дозата на аторвастатин не трябва да превишава дневна доза от 20 </w:t>
            </w:r>
            <w:r w:rsidRPr="00735BBA">
              <w:rPr>
                <w:rFonts w:cs="Arial"/>
                <w:lang w:val="en-US"/>
              </w:rPr>
              <w:t xml:space="preserve">mg </w:t>
            </w:r>
            <w:r w:rsidRPr="00735BBA">
              <w:rPr>
                <w:rFonts w:cs="Arial"/>
              </w:rPr>
              <w:t>при едновременно прилагане на продукти, съдържащи елбасвир или гразопревир.</w:t>
            </w:r>
          </w:p>
        </w:tc>
      </w:tr>
      <w:tr w:rsidR="003F620B" w14:paraId="4F0C50B2" w14:textId="77777777" w:rsidTr="003F620B">
        <w:tc>
          <w:tcPr>
            <w:tcW w:w="2479" w:type="dxa"/>
          </w:tcPr>
          <w:p w14:paraId="174DB88A" w14:textId="63C30622" w:rsidR="00735BBA" w:rsidRPr="00735BBA" w:rsidRDefault="00735BBA" w:rsidP="00735BBA">
            <w:r w:rsidRPr="00735BBA">
              <w:rPr>
                <w:rFonts w:cs="Arial"/>
              </w:rPr>
              <w:t xml:space="preserve">Летермовир 480 </w:t>
            </w:r>
            <w:r w:rsidRPr="00735BBA">
              <w:rPr>
                <w:rFonts w:cs="Arial"/>
                <w:lang w:val="en-US"/>
              </w:rPr>
              <w:t xml:space="preserve">mg </w:t>
            </w:r>
            <w:r w:rsidRPr="00735BBA">
              <w:rPr>
                <w:rFonts w:cs="Arial"/>
              </w:rPr>
              <w:t>веднъж дневно, 10 дни</w:t>
            </w:r>
          </w:p>
        </w:tc>
        <w:tc>
          <w:tcPr>
            <w:tcW w:w="2363" w:type="dxa"/>
          </w:tcPr>
          <w:p w14:paraId="1BAD3591" w14:textId="4BCF376B" w:rsidR="00735BBA" w:rsidRPr="00735BBA" w:rsidRDefault="00735BBA" w:rsidP="00735BBA">
            <w:r w:rsidRPr="00735BBA">
              <w:rPr>
                <w:rFonts w:cs="Arial"/>
              </w:rPr>
              <w:t xml:space="preserve">20 </w:t>
            </w:r>
            <w:r w:rsidRPr="00735BBA">
              <w:rPr>
                <w:rFonts w:cs="Arial"/>
                <w:lang w:val="en-US"/>
              </w:rPr>
              <w:t xml:space="preserve">mg </w:t>
            </w:r>
            <w:r w:rsidRPr="00735BBA">
              <w:rPr>
                <w:rFonts w:cs="Arial"/>
              </w:rPr>
              <w:t>единична доза</w:t>
            </w:r>
          </w:p>
        </w:tc>
        <w:tc>
          <w:tcPr>
            <w:tcW w:w="2367" w:type="dxa"/>
          </w:tcPr>
          <w:p w14:paraId="5EECAE53" w14:textId="678DE161" w:rsidR="00735BBA" w:rsidRPr="00735BBA" w:rsidRDefault="00735BBA" w:rsidP="00735BBA">
            <w:r w:rsidRPr="00735BBA">
              <w:rPr>
                <w:rFonts w:cs="Arial"/>
              </w:rPr>
              <w:t>3,29</w:t>
            </w:r>
          </w:p>
        </w:tc>
        <w:tc>
          <w:tcPr>
            <w:tcW w:w="2367" w:type="dxa"/>
            <w:vAlign w:val="bottom"/>
          </w:tcPr>
          <w:p w14:paraId="38E89E43" w14:textId="490C3A74" w:rsidR="00735BBA" w:rsidRPr="00735BBA" w:rsidRDefault="00735BBA" w:rsidP="00735BBA">
            <w:r w:rsidRPr="00735BBA">
              <w:rPr>
                <w:rFonts w:cs="Arial"/>
              </w:rPr>
              <w:t xml:space="preserve">Дозата на аторвастатин не трябва да превишава дневна доза от 20 </w:t>
            </w:r>
            <w:r w:rsidRPr="00735BBA">
              <w:rPr>
                <w:rFonts w:cs="Arial"/>
                <w:lang w:val="en-US"/>
              </w:rPr>
              <w:t xml:space="preserve">mg </w:t>
            </w:r>
            <w:r w:rsidRPr="00735BBA">
              <w:rPr>
                <w:rFonts w:cs="Arial"/>
              </w:rPr>
              <w:t>при едновременно прилагане на продукти, съдържащи летермовир.</w:t>
            </w:r>
          </w:p>
        </w:tc>
      </w:tr>
      <w:tr w:rsidR="003F620B" w14:paraId="463B2673" w14:textId="77777777" w:rsidTr="003F620B">
        <w:tc>
          <w:tcPr>
            <w:tcW w:w="2479" w:type="dxa"/>
            <w:vAlign w:val="bottom"/>
          </w:tcPr>
          <w:p w14:paraId="2680AD22" w14:textId="45BEAF82" w:rsidR="003F620B" w:rsidRPr="003F620B" w:rsidRDefault="003F620B" w:rsidP="003F620B">
            <w:r w:rsidRPr="003F620B">
              <w:rPr>
                <w:rFonts w:cs="Arial"/>
              </w:rPr>
              <w:t xml:space="preserve">Нелфинавир 1 250 </w:t>
            </w:r>
            <w:r w:rsidRPr="003F620B">
              <w:rPr>
                <w:rFonts w:cs="Arial"/>
                <w:lang w:val="en-US"/>
              </w:rPr>
              <w:t xml:space="preserve">mg </w:t>
            </w:r>
            <w:r w:rsidRPr="003F620B">
              <w:rPr>
                <w:rFonts w:cs="Arial"/>
              </w:rPr>
              <w:t>ДПД, 14 дни</w:t>
            </w:r>
          </w:p>
        </w:tc>
        <w:tc>
          <w:tcPr>
            <w:tcW w:w="2363" w:type="dxa"/>
            <w:vAlign w:val="bottom"/>
          </w:tcPr>
          <w:p w14:paraId="3F5FF328" w14:textId="77777777"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28</w:t>
            </w:r>
          </w:p>
          <w:p w14:paraId="317EBD7B" w14:textId="32338E58" w:rsidR="003F620B" w:rsidRPr="003F620B" w:rsidRDefault="003F620B" w:rsidP="003F620B">
            <w:pPr>
              <w:rPr>
                <w:rFonts w:cs="Arial"/>
              </w:rPr>
            </w:pPr>
            <w:r>
              <w:rPr>
                <w:rFonts w:cs="Arial"/>
                <w:bCs/>
              </w:rPr>
              <w:t>дни</w:t>
            </w:r>
          </w:p>
        </w:tc>
        <w:tc>
          <w:tcPr>
            <w:tcW w:w="2367" w:type="dxa"/>
            <w:vAlign w:val="center"/>
          </w:tcPr>
          <w:p w14:paraId="6637E023" w14:textId="20DA870B" w:rsidR="003F620B" w:rsidRPr="003F620B" w:rsidRDefault="003F620B" w:rsidP="003F620B">
            <w:r w:rsidRPr="003F620B">
              <w:rPr>
                <w:rFonts w:cs="Arial"/>
              </w:rPr>
              <w:t>1,74</w:t>
            </w:r>
          </w:p>
        </w:tc>
        <w:tc>
          <w:tcPr>
            <w:tcW w:w="2367" w:type="dxa"/>
            <w:vAlign w:val="center"/>
          </w:tcPr>
          <w:p w14:paraId="089E915C" w14:textId="7A7B69F0" w:rsidR="003F620B" w:rsidRPr="003F620B" w:rsidRDefault="003F620B" w:rsidP="003F620B">
            <w:r w:rsidRPr="003F620B">
              <w:rPr>
                <w:rFonts w:cs="Arial"/>
              </w:rPr>
              <w:t>Няма специфични препоръки.</w:t>
            </w:r>
          </w:p>
        </w:tc>
      </w:tr>
      <w:tr w:rsidR="003F620B" w14:paraId="32DAA13D" w14:textId="77777777" w:rsidTr="003F620B">
        <w:tc>
          <w:tcPr>
            <w:tcW w:w="2479" w:type="dxa"/>
          </w:tcPr>
          <w:p w14:paraId="663EF42C" w14:textId="6B9C1E30" w:rsidR="003F620B" w:rsidRPr="003F620B" w:rsidRDefault="003F620B" w:rsidP="003F620B">
            <w:r w:rsidRPr="003F620B">
              <w:rPr>
                <w:rFonts w:cs="Arial"/>
              </w:rPr>
              <w:t xml:space="preserve">Дилтиазем 240 </w:t>
            </w:r>
            <w:r w:rsidRPr="003F620B">
              <w:rPr>
                <w:rFonts w:cs="Arial"/>
                <w:lang w:val="en-US"/>
              </w:rPr>
              <w:t xml:space="preserve">mg </w:t>
            </w:r>
            <w:r w:rsidRPr="003F620B">
              <w:rPr>
                <w:rFonts w:cs="Arial"/>
              </w:rPr>
              <w:t>ВД, 28 дни</w:t>
            </w:r>
          </w:p>
        </w:tc>
        <w:tc>
          <w:tcPr>
            <w:tcW w:w="2363" w:type="dxa"/>
          </w:tcPr>
          <w:p w14:paraId="182A397E" w14:textId="5F3EF6F8"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26EC53C4" w14:textId="0D9578B7" w:rsidR="003F620B" w:rsidRPr="003F620B" w:rsidRDefault="003F620B" w:rsidP="003F620B">
            <w:r w:rsidRPr="003F620B">
              <w:rPr>
                <w:rFonts w:cs="Arial"/>
              </w:rPr>
              <w:t>1,51</w:t>
            </w:r>
          </w:p>
        </w:tc>
        <w:tc>
          <w:tcPr>
            <w:tcW w:w="2367" w:type="dxa"/>
            <w:vAlign w:val="bottom"/>
          </w:tcPr>
          <w:p w14:paraId="53565A7F" w14:textId="3A44B82F" w:rsidR="003F620B" w:rsidRPr="003F620B" w:rsidRDefault="003F620B" w:rsidP="003F620B">
            <w:r w:rsidRPr="003F620B">
              <w:rPr>
                <w:rFonts w:cs="Arial"/>
              </w:rPr>
              <w:t>След корекция на началната или последващата доза на дилтиазем, се препоръчва клинично проследяване на тези пациенти.</w:t>
            </w:r>
          </w:p>
        </w:tc>
      </w:tr>
      <w:tr w:rsidR="003F620B" w14:paraId="1302CDE5" w14:textId="77777777" w:rsidTr="003F620B">
        <w:tc>
          <w:tcPr>
            <w:tcW w:w="2479" w:type="dxa"/>
          </w:tcPr>
          <w:p w14:paraId="0868789B" w14:textId="795AA349" w:rsidR="003F620B" w:rsidRPr="003F620B" w:rsidRDefault="003F620B" w:rsidP="003F620B">
            <w:r w:rsidRPr="003F620B">
              <w:rPr>
                <w:rFonts w:cs="Arial"/>
              </w:rPr>
              <w:t xml:space="preserve">Сок от грейфрут, 240 </w:t>
            </w:r>
            <w:r w:rsidRPr="003F620B">
              <w:rPr>
                <w:rFonts w:cs="Arial"/>
                <w:lang w:val="en-US"/>
              </w:rPr>
              <w:t xml:space="preserve">ml, </w:t>
            </w:r>
            <w:r w:rsidRPr="003F620B">
              <w:rPr>
                <w:rFonts w:cs="Arial"/>
              </w:rPr>
              <w:t>ВД *</w:t>
            </w:r>
          </w:p>
        </w:tc>
        <w:tc>
          <w:tcPr>
            <w:tcW w:w="2363" w:type="dxa"/>
          </w:tcPr>
          <w:p w14:paraId="2AE784D0" w14:textId="25371AE9"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0EDEE360" w14:textId="4E102BFE" w:rsidR="003F620B" w:rsidRPr="003F620B" w:rsidRDefault="003F620B" w:rsidP="003F620B">
            <w:r w:rsidRPr="003F620B">
              <w:rPr>
                <w:rFonts w:cs="Arial"/>
              </w:rPr>
              <w:t>1,37</w:t>
            </w:r>
          </w:p>
        </w:tc>
        <w:tc>
          <w:tcPr>
            <w:tcW w:w="2367" w:type="dxa"/>
            <w:vAlign w:val="bottom"/>
          </w:tcPr>
          <w:p w14:paraId="17C59C1D" w14:textId="5D7496D3" w:rsidR="003F620B" w:rsidRPr="003F620B" w:rsidRDefault="003F620B" w:rsidP="003F620B">
            <w:r w:rsidRPr="003F620B">
              <w:rPr>
                <w:rFonts w:cs="Arial"/>
              </w:rPr>
              <w:t>Не се препоръчва едновременно приемане на големи количества сок от грейпфрут и аторвастатин</w:t>
            </w:r>
          </w:p>
        </w:tc>
      </w:tr>
      <w:tr w:rsidR="003F620B" w14:paraId="4DF73E5A" w14:textId="77777777" w:rsidTr="003F620B">
        <w:tc>
          <w:tcPr>
            <w:tcW w:w="2479" w:type="dxa"/>
          </w:tcPr>
          <w:p w14:paraId="5CCAF78A" w14:textId="77777777" w:rsidR="003F620B" w:rsidRPr="003F620B" w:rsidRDefault="003F620B" w:rsidP="003F620B">
            <w:r w:rsidRPr="003F620B">
              <w:rPr>
                <w:rFonts w:cs="Arial"/>
              </w:rPr>
              <w:t xml:space="preserve">Гемфиброзил 600 </w:t>
            </w:r>
            <w:r w:rsidRPr="003F620B">
              <w:rPr>
                <w:rFonts w:cs="Arial"/>
                <w:lang w:val="en-US"/>
              </w:rPr>
              <w:t xml:space="preserve">mg </w:t>
            </w:r>
            <w:r w:rsidRPr="003F620B">
              <w:rPr>
                <w:rFonts w:cs="Arial"/>
              </w:rPr>
              <w:t>ДПД, 7</w:t>
            </w:r>
          </w:p>
          <w:p w14:paraId="6DA176FF" w14:textId="71874FA2" w:rsidR="003F620B" w:rsidRPr="003F620B" w:rsidRDefault="003F620B" w:rsidP="003F620B">
            <w:r w:rsidRPr="003F620B">
              <w:rPr>
                <w:rFonts w:ascii="Courier New" w:hAnsi="Courier New" w:cs="Courier New"/>
                <w:b/>
                <w:bCs/>
              </w:rPr>
              <w:lastRenderedPageBreak/>
              <w:t>ДНИ</w:t>
            </w:r>
          </w:p>
        </w:tc>
        <w:tc>
          <w:tcPr>
            <w:tcW w:w="2363" w:type="dxa"/>
          </w:tcPr>
          <w:p w14:paraId="665F064D" w14:textId="6F06E645" w:rsidR="003F620B" w:rsidRPr="003F620B" w:rsidRDefault="003F620B" w:rsidP="003F620B">
            <w:r w:rsidRPr="003F620B">
              <w:rPr>
                <w:rFonts w:cs="Arial"/>
              </w:rPr>
              <w:lastRenderedPageBreak/>
              <w:t xml:space="preserve">40 </w:t>
            </w:r>
            <w:r w:rsidRPr="003F620B">
              <w:rPr>
                <w:rFonts w:cs="Arial"/>
                <w:lang w:val="en-US"/>
              </w:rPr>
              <w:t xml:space="preserve">mg, </w:t>
            </w:r>
            <w:r w:rsidRPr="003F620B">
              <w:rPr>
                <w:rFonts w:cs="Arial"/>
              </w:rPr>
              <w:t>ЕД</w:t>
            </w:r>
          </w:p>
        </w:tc>
        <w:tc>
          <w:tcPr>
            <w:tcW w:w="2367" w:type="dxa"/>
          </w:tcPr>
          <w:p w14:paraId="6681A6F0" w14:textId="76BCDEF9" w:rsidR="003F620B" w:rsidRPr="003F620B" w:rsidRDefault="003F620B" w:rsidP="003F620B">
            <w:r w:rsidRPr="003F620B">
              <w:rPr>
                <w:rFonts w:cs="Arial"/>
              </w:rPr>
              <w:t>1,35</w:t>
            </w:r>
          </w:p>
        </w:tc>
        <w:tc>
          <w:tcPr>
            <w:tcW w:w="2367" w:type="dxa"/>
            <w:vAlign w:val="bottom"/>
          </w:tcPr>
          <w:p w14:paraId="16EE45C4" w14:textId="46C2E4AD" w:rsidR="003F620B" w:rsidRPr="003F620B" w:rsidRDefault="003F620B" w:rsidP="003F620B">
            <w:r w:rsidRPr="003F620B">
              <w:rPr>
                <w:rFonts w:cs="Arial"/>
              </w:rPr>
              <w:t xml:space="preserve">Препоръчва се по-ниска начална доза </w:t>
            </w:r>
            <w:r w:rsidRPr="003F620B">
              <w:rPr>
                <w:rFonts w:cs="Arial"/>
              </w:rPr>
              <w:lastRenderedPageBreak/>
              <w:t>и клинично проследяване на тези пациенти</w:t>
            </w:r>
          </w:p>
        </w:tc>
      </w:tr>
      <w:tr w:rsidR="003F620B" w14:paraId="25D4CFC9" w14:textId="77777777" w:rsidTr="003F620B">
        <w:tc>
          <w:tcPr>
            <w:tcW w:w="2479" w:type="dxa"/>
          </w:tcPr>
          <w:p w14:paraId="211FEDD8" w14:textId="3DCBA22E" w:rsidR="003F620B" w:rsidRPr="003F620B" w:rsidRDefault="003F620B" w:rsidP="003F620B">
            <w:r w:rsidRPr="003F620B">
              <w:rPr>
                <w:rFonts w:cs="Arial"/>
              </w:rPr>
              <w:lastRenderedPageBreak/>
              <w:t xml:space="preserve">Еритромицин 500 </w:t>
            </w:r>
            <w:r w:rsidRPr="003F620B">
              <w:rPr>
                <w:rFonts w:cs="Arial"/>
                <w:lang w:val="en-US"/>
              </w:rPr>
              <w:t xml:space="preserve">mg </w:t>
            </w:r>
            <w:r w:rsidRPr="003F620B">
              <w:rPr>
                <w:rFonts w:cs="Arial"/>
              </w:rPr>
              <w:t>ЧПД, 7 дни</w:t>
            </w:r>
          </w:p>
        </w:tc>
        <w:tc>
          <w:tcPr>
            <w:tcW w:w="2363" w:type="dxa"/>
          </w:tcPr>
          <w:p w14:paraId="60F44791" w14:textId="481996AD"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ЕД</w:t>
            </w:r>
          </w:p>
        </w:tc>
        <w:tc>
          <w:tcPr>
            <w:tcW w:w="2367" w:type="dxa"/>
          </w:tcPr>
          <w:p w14:paraId="166A6630" w14:textId="18B64E21" w:rsidR="003F620B" w:rsidRPr="003F620B" w:rsidRDefault="003F620B" w:rsidP="003F620B">
            <w:r w:rsidRPr="003F620B">
              <w:rPr>
                <w:rFonts w:cs="Arial"/>
              </w:rPr>
              <w:t>1,33</w:t>
            </w:r>
          </w:p>
        </w:tc>
        <w:tc>
          <w:tcPr>
            <w:tcW w:w="2367" w:type="dxa"/>
            <w:vAlign w:val="bottom"/>
          </w:tcPr>
          <w:p w14:paraId="0ADEF11E" w14:textId="24E01551" w:rsidR="003F620B" w:rsidRPr="003F620B" w:rsidRDefault="003F620B" w:rsidP="003F620B">
            <w:r w:rsidRPr="003F620B">
              <w:rPr>
                <w:rFonts w:cs="Arial"/>
              </w:rPr>
              <w:t>Препоръчва се по-ниска максимална доза и клинично проследяване на тези пациенти</w:t>
            </w:r>
          </w:p>
        </w:tc>
      </w:tr>
      <w:tr w:rsidR="003F620B" w14:paraId="0296DD65" w14:textId="77777777" w:rsidTr="003F620B">
        <w:tc>
          <w:tcPr>
            <w:tcW w:w="2479" w:type="dxa"/>
            <w:vAlign w:val="center"/>
          </w:tcPr>
          <w:p w14:paraId="70341B39" w14:textId="2AB4C4C0" w:rsidR="003F620B" w:rsidRPr="003F620B" w:rsidRDefault="003F620B" w:rsidP="003F620B">
            <w:r w:rsidRPr="003F620B">
              <w:rPr>
                <w:rFonts w:cs="Arial"/>
              </w:rPr>
              <w:t xml:space="preserve">Амлодипин 10 </w:t>
            </w:r>
            <w:r w:rsidRPr="003F620B">
              <w:rPr>
                <w:rFonts w:cs="Arial"/>
                <w:lang w:val="en-US"/>
              </w:rPr>
              <w:t xml:space="preserve">mg, </w:t>
            </w:r>
            <w:r w:rsidRPr="003F620B">
              <w:rPr>
                <w:rFonts w:cs="Arial"/>
              </w:rPr>
              <w:t>ЕД</w:t>
            </w:r>
          </w:p>
        </w:tc>
        <w:tc>
          <w:tcPr>
            <w:tcW w:w="2363" w:type="dxa"/>
            <w:vAlign w:val="center"/>
          </w:tcPr>
          <w:p w14:paraId="1A05454F" w14:textId="73ECB3E4" w:rsidR="003F620B" w:rsidRPr="003F620B" w:rsidRDefault="003F620B" w:rsidP="003F620B">
            <w:r w:rsidRPr="003F620B">
              <w:rPr>
                <w:rFonts w:cs="Arial"/>
              </w:rPr>
              <w:t xml:space="preserve">80 </w:t>
            </w:r>
            <w:r w:rsidRPr="003F620B">
              <w:rPr>
                <w:rFonts w:cs="Arial"/>
                <w:lang w:val="en-US"/>
              </w:rPr>
              <w:t xml:space="preserve">mg, </w:t>
            </w:r>
            <w:r w:rsidRPr="003F620B">
              <w:rPr>
                <w:rFonts w:cs="Arial"/>
              </w:rPr>
              <w:t>ЕД</w:t>
            </w:r>
          </w:p>
        </w:tc>
        <w:tc>
          <w:tcPr>
            <w:tcW w:w="2367" w:type="dxa"/>
            <w:vAlign w:val="center"/>
          </w:tcPr>
          <w:p w14:paraId="574094E1" w14:textId="5ABE303B" w:rsidR="003F620B" w:rsidRPr="003F620B" w:rsidRDefault="003F620B" w:rsidP="003F620B">
            <w:r w:rsidRPr="003F620B">
              <w:rPr>
                <w:rFonts w:cs="Arial"/>
              </w:rPr>
              <w:t>1,18</w:t>
            </w:r>
          </w:p>
        </w:tc>
        <w:tc>
          <w:tcPr>
            <w:tcW w:w="2367" w:type="dxa"/>
            <w:vAlign w:val="bottom"/>
          </w:tcPr>
          <w:p w14:paraId="639C69E2" w14:textId="4D4D31C2" w:rsidR="003F620B" w:rsidRPr="003F620B" w:rsidRDefault="003F620B" w:rsidP="003F620B">
            <w:r w:rsidRPr="003F620B">
              <w:rPr>
                <w:rFonts w:cs="Arial"/>
              </w:rPr>
              <w:t>Няма специфични препоръки</w:t>
            </w:r>
          </w:p>
        </w:tc>
      </w:tr>
      <w:tr w:rsidR="003F620B" w14:paraId="5AEC09FD" w14:textId="77777777" w:rsidTr="00735BBA">
        <w:tc>
          <w:tcPr>
            <w:tcW w:w="2479" w:type="dxa"/>
          </w:tcPr>
          <w:p w14:paraId="70B81A72" w14:textId="76089292" w:rsidR="003F620B" w:rsidRPr="003F620B" w:rsidRDefault="003F620B" w:rsidP="003F620B">
            <w:r w:rsidRPr="003F620B">
              <w:rPr>
                <w:rFonts w:cs="Arial"/>
              </w:rPr>
              <w:t xml:space="preserve">Рифампин 600 </w:t>
            </w:r>
            <w:r w:rsidRPr="003F620B">
              <w:rPr>
                <w:rFonts w:cs="Arial"/>
                <w:lang w:val="en-US"/>
              </w:rPr>
              <w:t xml:space="preserve">mg </w:t>
            </w:r>
            <w:r w:rsidRPr="003F620B">
              <w:rPr>
                <w:rFonts w:cs="Arial"/>
              </w:rPr>
              <w:t>ВД, 7 дни (едновременно приложение)</w:t>
            </w:r>
          </w:p>
        </w:tc>
        <w:tc>
          <w:tcPr>
            <w:tcW w:w="2363" w:type="dxa"/>
          </w:tcPr>
          <w:p w14:paraId="61DB6E71" w14:textId="41EBF176"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3A28CC87" w14:textId="139B109D" w:rsidR="003F620B" w:rsidRPr="003F620B" w:rsidRDefault="003F620B" w:rsidP="003F620B">
            <w:r w:rsidRPr="003F620B">
              <w:rPr>
                <w:rFonts w:cs="Arial"/>
              </w:rPr>
              <w:t>1,12</w:t>
            </w:r>
          </w:p>
        </w:tc>
        <w:tc>
          <w:tcPr>
            <w:tcW w:w="2367" w:type="dxa"/>
          </w:tcPr>
          <w:p w14:paraId="4A3B2AF6" w14:textId="3ED91B38" w:rsidR="003F620B" w:rsidRPr="003F620B" w:rsidRDefault="003F620B" w:rsidP="003F620B">
            <w:r w:rsidRPr="003F620B">
              <w:rPr>
                <w:rFonts w:cs="Arial"/>
              </w:rPr>
              <w:t>Ако не може да се избегне едновременно прилагане, комбинация аторвастатин и и рифампин, се препоръчва с клинично проследяване.</w:t>
            </w:r>
          </w:p>
        </w:tc>
      </w:tr>
      <w:tr w:rsidR="003F620B" w14:paraId="0555221E" w14:textId="77777777" w:rsidTr="00735BBA">
        <w:tc>
          <w:tcPr>
            <w:tcW w:w="2479" w:type="dxa"/>
          </w:tcPr>
          <w:p w14:paraId="2C481AF5" w14:textId="29F6186C" w:rsidR="003F620B" w:rsidRPr="003F620B" w:rsidRDefault="003F620B" w:rsidP="003F620B">
            <w:r w:rsidRPr="003F620B">
              <w:rPr>
                <w:rFonts w:cs="Arial"/>
              </w:rPr>
              <w:t xml:space="preserve">Рифампин 600 </w:t>
            </w:r>
            <w:r w:rsidRPr="003F620B">
              <w:rPr>
                <w:rFonts w:cs="Arial"/>
                <w:lang w:val="en-US"/>
              </w:rPr>
              <w:t xml:space="preserve">mg </w:t>
            </w:r>
            <w:r w:rsidRPr="003F620B">
              <w:rPr>
                <w:rFonts w:cs="Arial"/>
              </w:rPr>
              <w:t>ВД, 5 дни (отделно приложение)</w:t>
            </w:r>
          </w:p>
        </w:tc>
        <w:tc>
          <w:tcPr>
            <w:tcW w:w="2363" w:type="dxa"/>
          </w:tcPr>
          <w:p w14:paraId="653EFFFE" w14:textId="6113C258"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3CEFAF0E" w14:textId="4E13A560" w:rsidR="003F620B" w:rsidRPr="003F620B" w:rsidRDefault="003F620B" w:rsidP="003F620B">
            <w:r w:rsidRPr="003F620B">
              <w:rPr>
                <w:rFonts w:cs="Arial"/>
              </w:rPr>
              <w:t>0,20</w:t>
            </w:r>
          </w:p>
        </w:tc>
        <w:tc>
          <w:tcPr>
            <w:tcW w:w="2367" w:type="dxa"/>
          </w:tcPr>
          <w:p w14:paraId="521B889F" w14:textId="62BC33EE" w:rsidR="003F620B" w:rsidRPr="003F620B" w:rsidRDefault="003F620B" w:rsidP="003F620B">
            <w:r w:rsidRPr="003F620B">
              <w:rPr>
                <w:rFonts w:cs="Arial"/>
              </w:rPr>
              <w:t>Ако не може да се избегне едновременно прилагане, комбинация аторвастатин и рифампин, се препоръчва с клинично проследяване.</w:t>
            </w:r>
          </w:p>
        </w:tc>
      </w:tr>
      <w:tr w:rsidR="003F620B" w14:paraId="4C5FB1F3" w14:textId="77777777" w:rsidTr="00735BBA">
        <w:tc>
          <w:tcPr>
            <w:tcW w:w="2479" w:type="dxa"/>
          </w:tcPr>
          <w:p w14:paraId="2E0A9105" w14:textId="69212C6B" w:rsidR="003F620B" w:rsidRPr="003F620B" w:rsidRDefault="003F620B" w:rsidP="003F620B">
            <w:r w:rsidRPr="003F620B">
              <w:rPr>
                <w:rFonts w:cs="Arial"/>
              </w:rPr>
              <w:t xml:space="preserve">Фенофибрат 160 </w:t>
            </w:r>
            <w:r w:rsidRPr="003F620B">
              <w:rPr>
                <w:rFonts w:cs="Arial"/>
                <w:lang w:val="en-US"/>
              </w:rPr>
              <w:t xml:space="preserve">mg </w:t>
            </w:r>
            <w:r w:rsidRPr="003F620B">
              <w:rPr>
                <w:rFonts w:cs="Arial"/>
              </w:rPr>
              <w:t>ВД, 7 дни</w:t>
            </w:r>
          </w:p>
        </w:tc>
        <w:tc>
          <w:tcPr>
            <w:tcW w:w="2363" w:type="dxa"/>
          </w:tcPr>
          <w:p w14:paraId="666A4887" w14:textId="38B1E17C"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ЕД</w:t>
            </w:r>
          </w:p>
        </w:tc>
        <w:tc>
          <w:tcPr>
            <w:tcW w:w="2367" w:type="dxa"/>
          </w:tcPr>
          <w:p w14:paraId="166D4979" w14:textId="1B241902" w:rsidR="003F620B" w:rsidRPr="003F620B" w:rsidRDefault="003F620B" w:rsidP="003F620B">
            <w:r w:rsidRPr="003F620B">
              <w:rPr>
                <w:rFonts w:cs="Arial"/>
              </w:rPr>
              <w:t>1,03</w:t>
            </w:r>
          </w:p>
        </w:tc>
        <w:tc>
          <w:tcPr>
            <w:tcW w:w="2367" w:type="dxa"/>
          </w:tcPr>
          <w:p w14:paraId="79A8660B" w14:textId="52E015BA" w:rsidR="003F620B" w:rsidRPr="003F620B" w:rsidRDefault="003F620B" w:rsidP="003F620B">
            <w:r w:rsidRPr="003F620B">
              <w:rPr>
                <w:rFonts w:cs="Arial"/>
              </w:rPr>
              <w:t>Препоръчва се по-ниска начална доза и клинично проследяване на тези пациенти</w:t>
            </w:r>
          </w:p>
        </w:tc>
      </w:tr>
      <w:tr w:rsidR="003F620B" w14:paraId="529D1C44" w14:textId="77777777" w:rsidTr="00735BBA">
        <w:tc>
          <w:tcPr>
            <w:tcW w:w="2479" w:type="dxa"/>
          </w:tcPr>
          <w:p w14:paraId="0E3A9E28" w14:textId="42EE7E10" w:rsidR="003F620B" w:rsidRPr="003F620B" w:rsidRDefault="003F620B" w:rsidP="003F620B">
            <w:r w:rsidRPr="003F620B">
              <w:rPr>
                <w:rFonts w:cs="Arial"/>
              </w:rPr>
              <w:t xml:space="preserve">Циметидин 300 </w:t>
            </w:r>
            <w:r w:rsidRPr="003F620B">
              <w:rPr>
                <w:rFonts w:cs="Arial"/>
                <w:lang w:val="en-US"/>
              </w:rPr>
              <w:t xml:space="preserve">mg </w:t>
            </w:r>
            <w:r w:rsidRPr="003F620B">
              <w:rPr>
                <w:rFonts w:cs="Arial"/>
              </w:rPr>
              <w:t>ЧПД, 2 седмици</w:t>
            </w:r>
          </w:p>
        </w:tc>
        <w:tc>
          <w:tcPr>
            <w:tcW w:w="2363" w:type="dxa"/>
          </w:tcPr>
          <w:p w14:paraId="79D22710" w14:textId="5266F744"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2 седмици</w:t>
            </w:r>
          </w:p>
        </w:tc>
        <w:tc>
          <w:tcPr>
            <w:tcW w:w="2367" w:type="dxa"/>
          </w:tcPr>
          <w:p w14:paraId="0E319C68" w14:textId="5328C22B" w:rsidR="003F620B" w:rsidRPr="003F620B" w:rsidRDefault="003F620B" w:rsidP="003F620B">
            <w:r w:rsidRPr="003F620B">
              <w:rPr>
                <w:rFonts w:cs="Arial"/>
              </w:rPr>
              <w:t>1,00</w:t>
            </w:r>
          </w:p>
        </w:tc>
        <w:tc>
          <w:tcPr>
            <w:tcW w:w="2367" w:type="dxa"/>
          </w:tcPr>
          <w:p w14:paraId="204A048B" w14:textId="5DADDCFC" w:rsidR="003F620B" w:rsidRPr="003F620B" w:rsidRDefault="003F620B" w:rsidP="003F620B">
            <w:r w:rsidRPr="003F620B">
              <w:rPr>
                <w:rFonts w:cs="Arial"/>
              </w:rPr>
              <w:t>Няма специфични препоръки</w:t>
            </w:r>
          </w:p>
        </w:tc>
      </w:tr>
      <w:tr w:rsidR="003F620B" w14:paraId="0224BB5B" w14:textId="77777777" w:rsidTr="00735BBA">
        <w:tc>
          <w:tcPr>
            <w:tcW w:w="2479" w:type="dxa"/>
          </w:tcPr>
          <w:p w14:paraId="70523963" w14:textId="7203A8EE" w:rsidR="003F620B" w:rsidRPr="003F620B" w:rsidRDefault="003F620B" w:rsidP="003F620B">
            <w:r w:rsidRPr="003F620B">
              <w:rPr>
                <w:rFonts w:cs="Arial"/>
              </w:rPr>
              <w:t xml:space="preserve">Колестипол 10 </w:t>
            </w:r>
            <w:r w:rsidRPr="003F620B">
              <w:rPr>
                <w:rFonts w:cs="Arial"/>
                <w:lang w:val="en-US"/>
              </w:rPr>
              <w:t xml:space="preserve">mg </w:t>
            </w:r>
            <w:r w:rsidRPr="003F620B">
              <w:rPr>
                <w:rFonts w:cs="Arial"/>
              </w:rPr>
              <w:t>ДПД, 24 седмици</w:t>
            </w:r>
          </w:p>
        </w:tc>
        <w:tc>
          <w:tcPr>
            <w:tcW w:w="2363" w:type="dxa"/>
          </w:tcPr>
          <w:p w14:paraId="1D707F42" w14:textId="11749632"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ВД за 8 седмици</w:t>
            </w:r>
          </w:p>
        </w:tc>
        <w:tc>
          <w:tcPr>
            <w:tcW w:w="2367" w:type="dxa"/>
          </w:tcPr>
          <w:p w14:paraId="7FCEB6DA" w14:textId="40B2A6A6" w:rsidR="003F620B" w:rsidRPr="003F620B" w:rsidRDefault="003F620B" w:rsidP="003F620B">
            <w:r w:rsidRPr="003F620B">
              <w:rPr>
                <w:rFonts w:cs="Arial"/>
              </w:rPr>
              <w:t>0,74**</w:t>
            </w:r>
          </w:p>
        </w:tc>
        <w:tc>
          <w:tcPr>
            <w:tcW w:w="2367" w:type="dxa"/>
          </w:tcPr>
          <w:p w14:paraId="3849CC05" w14:textId="20B007C5" w:rsidR="003F620B" w:rsidRPr="003F620B" w:rsidRDefault="003F620B" w:rsidP="003F620B">
            <w:r w:rsidRPr="003F620B">
              <w:rPr>
                <w:rFonts w:cs="Arial"/>
              </w:rPr>
              <w:t>Няма специфични препоръки</w:t>
            </w:r>
          </w:p>
        </w:tc>
      </w:tr>
      <w:tr w:rsidR="003F620B" w14:paraId="2BBC5ADC" w14:textId="77777777" w:rsidTr="00735BBA">
        <w:tc>
          <w:tcPr>
            <w:tcW w:w="2479" w:type="dxa"/>
          </w:tcPr>
          <w:p w14:paraId="563435E0" w14:textId="1C26E5C3" w:rsidR="003F620B" w:rsidRPr="003F620B" w:rsidRDefault="003F620B" w:rsidP="003F620B">
            <w:r w:rsidRPr="003F620B">
              <w:rPr>
                <w:rFonts w:cs="Arial"/>
              </w:rPr>
              <w:t xml:space="preserve">Антиацидни суспензии, съдържащи магнезиев и алуминиев хидроксид 30 </w:t>
            </w:r>
            <w:r w:rsidRPr="003F620B">
              <w:rPr>
                <w:rFonts w:cs="Arial"/>
                <w:lang w:val="en-US"/>
              </w:rPr>
              <w:t xml:space="preserve">ml </w:t>
            </w:r>
            <w:r w:rsidRPr="003F620B">
              <w:rPr>
                <w:rFonts w:cs="Arial"/>
              </w:rPr>
              <w:t>ЧПД, 17 дни</w:t>
            </w:r>
          </w:p>
        </w:tc>
        <w:tc>
          <w:tcPr>
            <w:tcW w:w="2363" w:type="dxa"/>
          </w:tcPr>
          <w:p w14:paraId="2C03A579" w14:textId="1B493179"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15 дни</w:t>
            </w:r>
          </w:p>
        </w:tc>
        <w:tc>
          <w:tcPr>
            <w:tcW w:w="2367" w:type="dxa"/>
          </w:tcPr>
          <w:p w14:paraId="22EFEE4C" w14:textId="61FBBB4F" w:rsidR="003F620B" w:rsidRPr="003F620B" w:rsidRDefault="003F620B" w:rsidP="003F620B">
            <w:r w:rsidRPr="003F620B">
              <w:rPr>
                <w:rFonts w:cs="Arial"/>
              </w:rPr>
              <w:t>0,66</w:t>
            </w:r>
          </w:p>
        </w:tc>
        <w:tc>
          <w:tcPr>
            <w:tcW w:w="2367" w:type="dxa"/>
          </w:tcPr>
          <w:p w14:paraId="69959D31" w14:textId="114DA310" w:rsidR="003F620B" w:rsidRPr="003F620B" w:rsidRDefault="003F620B" w:rsidP="003F620B">
            <w:r w:rsidRPr="003F620B">
              <w:rPr>
                <w:rFonts w:cs="Arial"/>
              </w:rPr>
              <w:t>Няма специфични препоръки</w:t>
            </w:r>
          </w:p>
        </w:tc>
      </w:tr>
      <w:tr w:rsidR="003F620B" w14:paraId="1F317A7F" w14:textId="77777777" w:rsidTr="00735BBA">
        <w:tc>
          <w:tcPr>
            <w:tcW w:w="2479" w:type="dxa"/>
          </w:tcPr>
          <w:p w14:paraId="73F67FA3" w14:textId="6A755CB9" w:rsidR="003F620B" w:rsidRPr="003F620B" w:rsidRDefault="003F620B" w:rsidP="003F620B">
            <w:r w:rsidRPr="003F620B">
              <w:rPr>
                <w:rFonts w:cs="Arial"/>
              </w:rPr>
              <w:t xml:space="preserve">Ефавиренц 600 </w:t>
            </w:r>
            <w:r w:rsidRPr="003F620B">
              <w:rPr>
                <w:rFonts w:cs="Arial"/>
                <w:lang w:val="en-US"/>
              </w:rPr>
              <w:t xml:space="preserve">mg </w:t>
            </w:r>
            <w:r w:rsidRPr="003F620B">
              <w:rPr>
                <w:rFonts w:cs="Arial"/>
              </w:rPr>
              <w:t>ВД, 14 дни</w:t>
            </w:r>
          </w:p>
        </w:tc>
        <w:tc>
          <w:tcPr>
            <w:tcW w:w="2363" w:type="dxa"/>
          </w:tcPr>
          <w:p w14:paraId="528B88A0" w14:textId="33732316"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за 3 дни</w:t>
            </w:r>
          </w:p>
        </w:tc>
        <w:tc>
          <w:tcPr>
            <w:tcW w:w="2367" w:type="dxa"/>
          </w:tcPr>
          <w:p w14:paraId="4E053811" w14:textId="6315E2D3" w:rsidR="003F620B" w:rsidRPr="003F620B" w:rsidRDefault="003F620B" w:rsidP="003F620B">
            <w:r w:rsidRPr="003F620B">
              <w:rPr>
                <w:rFonts w:cs="Arial"/>
              </w:rPr>
              <w:t>0,59</w:t>
            </w:r>
          </w:p>
        </w:tc>
        <w:tc>
          <w:tcPr>
            <w:tcW w:w="2367" w:type="dxa"/>
          </w:tcPr>
          <w:p w14:paraId="3944CB21" w14:textId="59AB9EB4" w:rsidR="003F620B" w:rsidRPr="003F620B" w:rsidRDefault="003F620B" w:rsidP="003F620B">
            <w:r w:rsidRPr="003F620B">
              <w:rPr>
                <w:rFonts w:cs="Arial"/>
              </w:rPr>
              <w:t>Няма специфични препоръки</w:t>
            </w:r>
          </w:p>
        </w:tc>
      </w:tr>
    </w:tbl>
    <w:p w14:paraId="1CCB2FCC"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vertAlign w:val="superscript"/>
          <w:lang w:eastAsia="bg-BG"/>
        </w:rPr>
        <w:lastRenderedPageBreak/>
        <w:t>&amp;</w:t>
      </w:r>
      <w:r w:rsidRPr="003F620B">
        <w:rPr>
          <w:rFonts w:eastAsia="Times New Roman" w:cs="Arial"/>
          <w:color w:val="000000"/>
          <w:lang w:eastAsia="bg-BG"/>
        </w:rPr>
        <w:t xml:space="preserve"> Представлява отношение на терапиите (едновременно приложение на лекарство с аторвастатин спрямо монотерапия с аторвастатин)</w:t>
      </w:r>
    </w:p>
    <w:p w14:paraId="39F569D2" w14:textId="78FFAB9D" w:rsidR="003F620B" w:rsidRPr="003F620B" w:rsidRDefault="003F620B" w:rsidP="003F620B">
      <w:pPr>
        <w:spacing w:line="240" w:lineRule="auto"/>
        <w:rPr>
          <w:rFonts w:eastAsia="Times New Roman" w:cs="Arial"/>
          <w:color w:val="000000"/>
          <w:lang w:eastAsia="bg-BG"/>
        </w:rPr>
      </w:pPr>
      <w:r w:rsidRPr="003F620B">
        <w:rPr>
          <w:rFonts w:eastAsia="Times New Roman" w:cs="Arial"/>
          <w:color w:val="000000"/>
          <w:vertAlign w:val="superscript"/>
          <w:lang w:val="en-US" w:eastAsia="bg-BG"/>
        </w:rPr>
        <w:t>#</w:t>
      </w:r>
      <w:r w:rsidRPr="003F620B">
        <w:rPr>
          <w:rFonts w:eastAsia="Times New Roman" w:cs="Arial"/>
          <w:color w:val="000000"/>
          <w:lang w:eastAsia="bg-BG"/>
        </w:rPr>
        <w:t>Вижте точки 4.4 и 4.5 за клинично значение.</w:t>
      </w:r>
    </w:p>
    <w:p w14:paraId="16E9666C" w14:textId="20A5F21C"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vertAlign w:val="superscript"/>
          <w:lang w:val="en-US" w:eastAsia="bg-BG"/>
        </w:rPr>
        <w:t>*</w:t>
      </w:r>
      <w:r w:rsidRPr="003F620B">
        <w:rPr>
          <w:rFonts w:eastAsia="Times New Roman" w:cs="Arial"/>
          <w:color w:val="000000"/>
          <w:lang w:eastAsia="bg-BG"/>
        </w:rPr>
        <w:t xml:space="preserve">Съдържа една и повече съставки, които инхибират </w:t>
      </w:r>
      <w:r w:rsidRPr="003F620B">
        <w:rPr>
          <w:rFonts w:eastAsia="Times New Roman" w:cs="Arial"/>
          <w:color w:val="000000"/>
          <w:lang w:val="en-US"/>
        </w:rPr>
        <w:t xml:space="preserve">CYP3A4 </w:t>
      </w:r>
      <w:r w:rsidRPr="003F620B">
        <w:rPr>
          <w:rFonts w:eastAsia="Times New Roman" w:cs="Arial"/>
          <w:color w:val="000000"/>
          <w:lang w:eastAsia="bg-BG"/>
        </w:rPr>
        <w:t xml:space="preserve">и може да повиши плазмените концентрацията на лекарствените продукти, които се метаболизират от </w:t>
      </w:r>
      <w:r w:rsidRPr="003F620B">
        <w:rPr>
          <w:rFonts w:eastAsia="Times New Roman" w:cs="Arial"/>
          <w:color w:val="000000"/>
          <w:lang w:val="en-US"/>
        </w:rPr>
        <w:t xml:space="preserve">CYP3A4. </w:t>
      </w:r>
      <w:r w:rsidRPr="003F620B">
        <w:rPr>
          <w:rFonts w:eastAsia="Times New Roman" w:cs="Arial"/>
          <w:color w:val="000000"/>
          <w:lang w:eastAsia="bg-BG"/>
        </w:rPr>
        <w:t xml:space="preserve">Приема на една чаша с 240 </w:t>
      </w:r>
      <w:r w:rsidRPr="003F620B">
        <w:rPr>
          <w:rFonts w:eastAsia="Times New Roman" w:cs="Arial"/>
          <w:color w:val="000000"/>
          <w:lang w:val="en-US"/>
        </w:rPr>
        <w:t xml:space="preserve">ml </w:t>
      </w:r>
      <w:r w:rsidRPr="003F620B">
        <w:rPr>
          <w:rFonts w:eastAsia="Times New Roman" w:cs="Arial"/>
          <w:color w:val="000000"/>
          <w:lang w:eastAsia="bg-BG"/>
        </w:rPr>
        <w:t xml:space="preserve">сок от грейпфрут също води до намаляване на </w:t>
      </w:r>
      <w:r w:rsidRPr="003F620B">
        <w:rPr>
          <w:rFonts w:eastAsia="Times New Roman" w:cs="Arial"/>
          <w:color w:val="000000"/>
          <w:lang w:val="en-US"/>
        </w:rPr>
        <w:t xml:space="preserve">AUC </w:t>
      </w:r>
      <w:r w:rsidRPr="003F620B">
        <w:rPr>
          <w:rFonts w:eastAsia="Times New Roman" w:cs="Arial"/>
          <w:color w:val="000000"/>
          <w:lang w:eastAsia="bg-BG"/>
        </w:rPr>
        <w:t xml:space="preserve">на активният орто-хидрокси метаболит с 20,4%. Големи количества сок от грейпфрут (над 1,21 дневно в продължение на 5 дни) повишават </w:t>
      </w:r>
      <w:r w:rsidRPr="003F620B">
        <w:rPr>
          <w:rFonts w:eastAsia="Times New Roman" w:cs="Arial"/>
          <w:color w:val="000000"/>
          <w:lang w:val="en-US"/>
        </w:rPr>
        <w:t xml:space="preserve">AUC </w:t>
      </w:r>
      <w:r w:rsidRPr="003F620B">
        <w:rPr>
          <w:rFonts w:eastAsia="Times New Roman" w:cs="Arial"/>
          <w:color w:val="000000"/>
          <w:lang w:eastAsia="bg-BG"/>
        </w:rPr>
        <w:t xml:space="preserve">на аторвастатин 2,5 пъти и </w:t>
      </w:r>
      <w:r w:rsidRPr="003F620B">
        <w:rPr>
          <w:rFonts w:eastAsia="Times New Roman" w:cs="Arial"/>
          <w:color w:val="000000"/>
          <w:lang w:val="en-US"/>
        </w:rPr>
        <w:t xml:space="preserve">AUC </w:t>
      </w:r>
      <w:r w:rsidRPr="003F620B">
        <w:rPr>
          <w:rFonts w:eastAsia="Times New Roman" w:cs="Arial"/>
          <w:color w:val="000000"/>
          <w:lang w:eastAsia="bg-BG"/>
        </w:rPr>
        <w:t xml:space="preserve">на активния (аторвастатин и метаболитите). </w:t>
      </w:r>
      <w:r w:rsidRPr="003F620B">
        <w:rPr>
          <w:rFonts w:eastAsia="Times New Roman" w:cs="Arial"/>
          <w:color w:val="000000"/>
          <w:lang w:val="en-US"/>
        </w:rPr>
        <w:t xml:space="preserve">HMG-CoA </w:t>
      </w:r>
      <w:r>
        <w:rPr>
          <w:rFonts w:eastAsia="Times New Roman" w:cs="Arial"/>
          <w:color w:val="000000"/>
          <w:lang w:eastAsia="bg-BG"/>
        </w:rPr>
        <w:t>редуктазни инхибитори 1</w:t>
      </w:r>
      <w:proofErr w:type="gramStart"/>
      <w:r>
        <w:rPr>
          <w:rFonts w:eastAsia="Times New Roman" w:cs="Arial"/>
          <w:color w:val="000000"/>
          <w:lang w:eastAsia="bg-BG"/>
        </w:rPr>
        <w:t>,</w:t>
      </w:r>
      <w:r w:rsidRPr="003F620B">
        <w:rPr>
          <w:rFonts w:eastAsia="Times New Roman" w:cs="Arial"/>
          <w:color w:val="000000"/>
          <w:lang w:eastAsia="bg-BG"/>
        </w:rPr>
        <w:t>3</w:t>
      </w:r>
      <w:proofErr w:type="gramEnd"/>
      <w:r w:rsidRPr="003F620B">
        <w:rPr>
          <w:rFonts w:eastAsia="Times New Roman" w:cs="Arial"/>
          <w:color w:val="000000"/>
          <w:lang w:eastAsia="bg-BG"/>
        </w:rPr>
        <w:t xml:space="preserve"> пъти.</w:t>
      </w:r>
    </w:p>
    <w:p w14:paraId="130AFB81" w14:textId="589FF798" w:rsidR="003F620B" w:rsidRPr="003F620B" w:rsidRDefault="003F620B" w:rsidP="003F620B">
      <w:pPr>
        <w:spacing w:line="240" w:lineRule="auto"/>
        <w:rPr>
          <w:rFonts w:eastAsia="Times New Roman" w:cs="Arial"/>
          <w:color w:val="000000"/>
          <w:lang w:eastAsia="bg-BG"/>
        </w:rPr>
      </w:pPr>
      <w:r w:rsidRPr="003F620B">
        <w:rPr>
          <w:rFonts w:eastAsia="Times New Roman" w:cs="Arial"/>
          <w:color w:val="000000"/>
          <w:lang w:eastAsia="bg-BG"/>
        </w:rPr>
        <w:t>*</w:t>
      </w:r>
      <w:r>
        <w:rPr>
          <w:rFonts w:eastAsia="Times New Roman" w:cs="Arial"/>
          <w:color w:val="000000"/>
          <w:lang w:val="en-US" w:eastAsia="bg-BG"/>
        </w:rPr>
        <w:t>*</w:t>
      </w:r>
      <w:r w:rsidRPr="003F620B">
        <w:rPr>
          <w:rFonts w:eastAsia="Times New Roman" w:cs="Arial"/>
          <w:color w:val="000000"/>
          <w:lang w:eastAsia="bg-BG"/>
        </w:rPr>
        <w:t xml:space="preserve"> Отношение на база на единична проба приета 8-16 часа след дозата.</w:t>
      </w:r>
    </w:p>
    <w:p w14:paraId="275F352B"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ВД =</w:t>
      </w:r>
      <w:r w:rsidRPr="003F620B">
        <w:rPr>
          <w:rFonts w:eastAsia="Times New Roman" w:cs="Arial"/>
          <w:color w:val="000000"/>
          <w:lang w:val="en-US"/>
        </w:rPr>
        <w:t xml:space="preserve"> </w:t>
      </w:r>
      <w:r w:rsidRPr="003F620B">
        <w:rPr>
          <w:rFonts w:eastAsia="Times New Roman" w:cs="Arial"/>
          <w:color w:val="000000"/>
          <w:lang w:eastAsia="bg-BG"/>
        </w:rPr>
        <w:t>веднъж дневно; ЕД= единична доза; ДПД-=два пъти дневно; ТПД=три пъти дневно; ЧПД= четири пъти дневно.</w:t>
      </w:r>
    </w:p>
    <w:p w14:paraId="3DB28043" w14:textId="77777777" w:rsidR="003F620B" w:rsidRPr="003F620B" w:rsidRDefault="003F620B" w:rsidP="003F620B">
      <w:pPr>
        <w:rPr>
          <w:rFonts w:eastAsia="Times New Roman" w:cs="Arial"/>
          <w:color w:val="000000"/>
          <w:lang w:eastAsia="bg-BG"/>
        </w:rPr>
      </w:pPr>
    </w:p>
    <w:p w14:paraId="7D933A23" w14:textId="127C1807" w:rsidR="00735BBA" w:rsidRPr="003F620B" w:rsidRDefault="003F620B" w:rsidP="003F620B">
      <w:r w:rsidRPr="003F620B">
        <w:rPr>
          <w:rFonts w:eastAsia="Times New Roman" w:cs="Arial"/>
          <w:color w:val="000000"/>
          <w:lang w:eastAsia="bg-BG"/>
        </w:rPr>
        <w:t>Таблица 2: Ефект на аторвастатин върху фармакокинетиката на лекарствени продукти, прилагани едновременно.</w:t>
      </w:r>
    </w:p>
    <w:tbl>
      <w:tblPr>
        <w:tblStyle w:val="TableGrid"/>
        <w:tblW w:w="0" w:type="auto"/>
        <w:tblLook w:val="04A0" w:firstRow="1" w:lastRow="0" w:firstColumn="1" w:lastColumn="0" w:noHBand="0" w:noVBand="1"/>
      </w:tblPr>
      <w:tblGrid>
        <w:gridCol w:w="2375"/>
        <w:gridCol w:w="2375"/>
        <w:gridCol w:w="2375"/>
        <w:gridCol w:w="2375"/>
      </w:tblGrid>
      <w:tr w:rsidR="003F620B" w14:paraId="706E8D6D" w14:textId="77777777" w:rsidTr="003F620B">
        <w:tc>
          <w:tcPr>
            <w:tcW w:w="2375" w:type="dxa"/>
            <w:vMerge w:val="restart"/>
          </w:tcPr>
          <w:p w14:paraId="65540B0A" w14:textId="6459ACFB" w:rsidR="003F620B" w:rsidRPr="003F620B" w:rsidRDefault="003F620B" w:rsidP="00735BBA">
            <w:pPr>
              <w:rPr>
                <w:b/>
                <w:lang w:val="en-US"/>
              </w:rPr>
            </w:pPr>
            <w:r w:rsidRPr="003F620B">
              <w:rPr>
                <w:rFonts w:cs="Arial"/>
                <w:b/>
                <w:bCs/>
              </w:rPr>
              <w:t>Аторвастатин и</w:t>
            </w:r>
            <w:r w:rsidRPr="003F620B">
              <w:rPr>
                <w:rFonts w:cs="Arial"/>
                <w:b/>
                <w:bCs/>
                <w:lang w:val="en-US"/>
              </w:rPr>
              <w:t xml:space="preserve"> </w:t>
            </w:r>
            <w:r w:rsidRPr="003F620B">
              <w:rPr>
                <w:rFonts w:cs="Arial"/>
                <w:b/>
              </w:rPr>
              <w:t>дозов режим</w:t>
            </w:r>
          </w:p>
        </w:tc>
        <w:tc>
          <w:tcPr>
            <w:tcW w:w="7125" w:type="dxa"/>
            <w:gridSpan w:val="3"/>
          </w:tcPr>
          <w:p w14:paraId="52C1D0A8" w14:textId="2B6DCE48" w:rsidR="003F620B" w:rsidRPr="003F620B" w:rsidRDefault="003F620B" w:rsidP="003F620B">
            <w:pPr>
              <w:jc w:val="center"/>
            </w:pPr>
            <w:r w:rsidRPr="003F620B">
              <w:rPr>
                <w:rFonts w:cs="Arial"/>
                <w:b/>
                <w:bCs/>
              </w:rPr>
              <w:t>Лекарствен продукт прилаган едновременно</w:t>
            </w:r>
          </w:p>
        </w:tc>
      </w:tr>
      <w:tr w:rsidR="003F620B" w14:paraId="32C6773E" w14:textId="77777777" w:rsidTr="003F620B">
        <w:tc>
          <w:tcPr>
            <w:tcW w:w="2375" w:type="dxa"/>
            <w:vMerge/>
          </w:tcPr>
          <w:p w14:paraId="5C348AFA" w14:textId="77777777" w:rsidR="003F620B" w:rsidRDefault="003F620B" w:rsidP="003F620B"/>
        </w:tc>
        <w:tc>
          <w:tcPr>
            <w:tcW w:w="2375" w:type="dxa"/>
          </w:tcPr>
          <w:p w14:paraId="66C486BD" w14:textId="2A7F9DE2" w:rsidR="003F620B" w:rsidRPr="003F620B" w:rsidRDefault="003F620B" w:rsidP="003F620B">
            <w:pPr>
              <w:rPr>
                <w:b/>
              </w:rPr>
            </w:pPr>
            <w:r w:rsidRPr="003F620B">
              <w:rPr>
                <w:rFonts w:cs="Arial"/>
                <w:b/>
                <w:bCs/>
              </w:rPr>
              <w:t xml:space="preserve">Лекарствен продукт/Доза </w:t>
            </w:r>
            <w:r w:rsidRPr="003F620B">
              <w:rPr>
                <w:rFonts w:cs="Arial"/>
                <w:b/>
                <w:bCs/>
                <w:lang w:val="en-US"/>
              </w:rPr>
              <w:t>(mg)</w:t>
            </w:r>
          </w:p>
        </w:tc>
        <w:tc>
          <w:tcPr>
            <w:tcW w:w="2375" w:type="dxa"/>
          </w:tcPr>
          <w:p w14:paraId="1C71EC69" w14:textId="7CD8BF5D" w:rsidR="003F620B" w:rsidRPr="003F620B" w:rsidRDefault="003F620B" w:rsidP="003F620B">
            <w:pPr>
              <w:rPr>
                <w:b/>
              </w:rPr>
            </w:pPr>
            <w:r w:rsidRPr="003F620B">
              <w:rPr>
                <w:rFonts w:cs="Arial"/>
                <w:b/>
                <w:bCs/>
              </w:rPr>
              <w:t xml:space="preserve">Отношение на </w:t>
            </w:r>
            <w:r w:rsidRPr="003F620B">
              <w:rPr>
                <w:rFonts w:cs="Arial"/>
                <w:b/>
                <w:bCs/>
                <w:lang w:val="en-US"/>
              </w:rPr>
              <w:t>AUC</w:t>
            </w:r>
            <w:r w:rsidRPr="003F620B">
              <w:rPr>
                <w:rFonts w:cs="Arial"/>
                <w:b/>
                <w:bCs/>
                <w:vertAlign w:val="superscript"/>
                <w:lang w:val="en-US"/>
              </w:rPr>
              <w:t>&amp;</w:t>
            </w:r>
          </w:p>
        </w:tc>
        <w:tc>
          <w:tcPr>
            <w:tcW w:w="2375" w:type="dxa"/>
          </w:tcPr>
          <w:p w14:paraId="59873343" w14:textId="223251F1" w:rsidR="003F620B" w:rsidRPr="003F620B" w:rsidRDefault="003F620B" w:rsidP="003F620B">
            <w:pPr>
              <w:rPr>
                <w:b/>
              </w:rPr>
            </w:pPr>
            <w:r w:rsidRPr="003F620B">
              <w:rPr>
                <w:rFonts w:cs="Arial"/>
                <w:b/>
                <w:bCs/>
              </w:rPr>
              <w:t>Клинични препоръки</w:t>
            </w:r>
          </w:p>
        </w:tc>
      </w:tr>
      <w:tr w:rsidR="003F620B" w14:paraId="28C982D4" w14:textId="77777777" w:rsidTr="003F620B">
        <w:tc>
          <w:tcPr>
            <w:tcW w:w="2375" w:type="dxa"/>
          </w:tcPr>
          <w:p w14:paraId="02D96091" w14:textId="36E4FB23" w:rsidR="003F620B" w:rsidRPr="003F620B" w:rsidRDefault="003F620B" w:rsidP="003F620B">
            <w:r w:rsidRPr="003F620B">
              <w:rPr>
                <w:rFonts w:cs="Arial"/>
              </w:rPr>
              <w:t xml:space="preserve">80 </w:t>
            </w:r>
            <w:r w:rsidRPr="003F620B">
              <w:rPr>
                <w:rFonts w:cs="Arial"/>
                <w:lang w:val="en-US"/>
              </w:rPr>
              <w:t xml:space="preserve">mg </w:t>
            </w:r>
            <w:r w:rsidRPr="003F620B">
              <w:rPr>
                <w:rFonts w:cs="Arial"/>
              </w:rPr>
              <w:t>ВД за 10 дни</w:t>
            </w:r>
          </w:p>
        </w:tc>
        <w:tc>
          <w:tcPr>
            <w:tcW w:w="2375" w:type="dxa"/>
          </w:tcPr>
          <w:p w14:paraId="685A4263" w14:textId="098345AF" w:rsidR="003F620B" w:rsidRPr="003F620B" w:rsidRDefault="003F620B" w:rsidP="003F620B">
            <w:r w:rsidRPr="003F620B">
              <w:rPr>
                <w:rFonts w:cs="Arial"/>
              </w:rPr>
              <w:t xml:space="preserve">Дигоксин 0,25 </w:t>
            </w:r>
            <w:r w:rsidRPr="003F620B">
              <w:rPr>
                <w:rFonts w:cs="Arial"/>
                <w:lang w:val="en-US"/>
              </w:rPr>
              <w:t xml:space="preserve">mg </w:t>
            </w:r>
            <w:r w:rsidRPr="003F620B">
              <w:rPr>
                <w:rFonts w:cs="Arial"/>
              </w:rPr>
              <w:t>ВД, 20 дни</w:t>
            </w:r>
          </w:p>
        </w:tc>
        <w:tc>
          <w:tcPr>
            <w:tcW w:w="2375" w:type="dxa"/>
          </w:tcPr>
          <w:p w14:paraId="69B1B425" w14:textId="0C15077F" w:rsidR="003F620B" w:rsidRPr="003F620B" w:rsidRDefault="003F620B" w:rsidP="003F620B">
            <w:r w:rsidRPr="003F620B">
              <w:rPr>
                <w:rFonts w:cs="Arial"/>
              </w:rPr>
              <w:t>1,15</w:t>
            </w:r>
          </w:p>
        </w:tc>
        <w:tc>
          <w:tcPr>
            <w:tcW w:w="2375" w:type="dxa"/>
          </w:tcPr>
          <w:p w14:paraId="6158DAA9" w14:textId="1DCD3A1A" w:rsidR="003F620B" w:rsidRPr="003F620B" w:rsidRDefault="003F620B" w:rsidP="003F620B">
            <w:r w:rsidRPr="003F620B">
              <w:rPr>
                <w:rFonts w:cs="Arial"/>
              </w:rPr>
              <w:t>Пациенти, приемащи дигоксин трябва да бъдат подходящо проследявани.</w:t>
            </w:r>
          </w:p>
        </w:tc>
      </w:tr>
      <w:tr w:rsidR="003F620B" w14:paraId="4E3F541C" w14:textId="77777777" w:rsidTr="003F620B">
        <w:tc>
          <w:tcPr>
            <w:tcW w:w="2375" w:type="dxa"/>
          </w:tcPr>
          <w:p w14:paraId="55ACB50A" w14:textId="653ABC4D" w:rsidR="003F620B" w:rsidRPr="003F620B" w:rsidRDefault="003F620B" w:rsidP="003F620B">
            <w:r w:rsidRPr="003F620B">
              <w:rPr>
                <w:rFonts w:cs="Arial"/>
              </w:rPr>
              <w:t xml:space="preserve">40 </w:t>
            </w:r>
            <w:r w:rsidRPr="003F620B">
              <w:rPr>
                <w:rFonts w:cs="Arial"/>
                <w:lang w:val="en-US"/>
              </w:rPr>
              <w:t xml:space="preserve">mg </w:t>
            </w:r>
            <w:r w:rsidRPr="003F620B">
              <w:rPr>
                <w:rFonts w:cs="Arial"/>
              </w:rPr>
              <w:t>ВД за 22 дни</w:t>
            </w:r>
          </w:p>
        </w:tc>
        <w:tc>
          <w:tcPr>
            <w:tcW w:w="2375" w:type="dxa"/>
          </w:tcPr>
          <w:p w14:paraId="5DAA190C" w14:textId="1956D368" w:rsidR="003F620B" w:rsidRPr="003F620B" w:rsidRDefault="003F620B" w:rsidP="003F620B">
            <w:r w:rsidRPr="003F620B">
              <w:rPr>
                <w:rFonts w:cs="Arial"/>
              </w:rPr>
              <w:t xml:space="preserve">Перорални контрацептиви ВД, 2 месеца, - норетиндрон 1 </w:t>
            </w:r>
            <w:r w:rsidRPr="003F620B">
              <w:rPr>
                <w:rFonts w:cs="Arial"/>
                <w:lang w:val="en-US"/>
              </w:rPr>
              <w:t xml:space="preserve">mg </w:t>
            </w:r>
            <w:r w:rsidRPr="003F620B">
              <w:rPr>
                <w:rFonts w:cs="Arial"/>
              </w:rPr>
              <w:t xml:space="preserve">- етинил естрадиол 35 </w:t>
            </w:r>
            <w:r w:rsidRPr="003F620B">
              <w:rPr>
                <w:rFonts w:cs="Arial"/>
                <w:lang w:val="en-US"/>
              </w:rPr>
              <w:t>pg</w:t>
            </w:r>
          </w:p>
        </w:tc>
        <w:tc>
          <w:tcPr>
            <w:tcW w:w="2375" w:type="dxa"/>
          </w:tcPr>
          <w:p w14:paraId="32F8F2CE" w14:textId="77777777" w:rsidR="003F620B" w:rsidRPr="003F620B" w:rsidRDefault="003F620B" w:rsidP="003F620B">
            <w:r w:rsidRPr="003F620B">
              <w:rPr>
                <w:rFonts w:cs="Arial"/>
              </w:rPr>
              <w:t>1,28</w:t>
            </w:r>
          </w:p>
          <w:p w14:paraId="618FC816" w14:textId="1387A141" w:rsidR="003F620B" w:rsidRPr="003F620B" w:rsidRDefault="003F620B" w:rsidP="003F620B">
            <w:r w:rsidRPr="003F620B">
              <w:rPr>
                <w:rFonts w:cs="Arial"/>
              </w:rPr>
              <w:t>1,19</w:t>
            </w:r>
          </w:p>
        </w:tc>
        <w:tc>
          <w:tcPr>
            <w:tcW w:w="2375" w:type="dxa"/>
          </w:tcPr>
          <w:p w14:paraId="63FBCEF4" w14:textId="5541FAFA" w:rsidR="003F620B" w:rsidRPr="003F620B" w:rsidRDefault="003F620B" w:rsidP="003F620B">
            <w:r w:rsidRPr="003F620B">
              <w:rPr>
                <w:rFonts w:cs="Arial"/>
              </w:rPr>
              <w:t>Няма специфични препоръки</w:t>
            </w:r>
          </w:p>
        </w:tc>
      </w:tr>
      <w:tr w:rsidR="003F620B" w14:paraId="56CDDE41" w14:textId="77777777" w:rsidTr="003F620B">
        <w:tc>
          <w:tcPr>
            <w:tcW w:w="2375" w:type="dxa"/>
          </w:tcPr>
          <w:p w14:paraId="6E8A9E78" w14:textId="1308F852" w:rsidR="003F620B" w:rsidRPr="003F620B" w:rsidRDefault="003F620B" w:rsidP="003F620B">
            <w:r w:rsidRPr="003F620B">
              <w:rPr>
                <w:rFonts w:cs="Arial"/>
              </w:rPr>
              <w:t xml:space="preserve">80 </w:t>
            </w:r>
            <w:r w:rsidRPr="003F620B">
              <w:rPr>
                <w:rFonts w:cs="Arial"/>
                <w:lang w:val="en-US"/>
              </w:rPr>
              <w:t xml:space="preserve">mg </w:t>
            </w:r>
            <w:r w:rsidRPr="003F620B">
              <w:rPr>
                <w:rFonts w:cs="Arial"/>
              </w:rPr>
              <w:t>ВД за 15 дни</w:t>
            </w:r>
          </w:p>
        </w:tc>
        <w:tc>
          <w:tcPr>
            <w:tcW w:w="2375" w:type="dxa"/>
          </w:tcPr>
          <w:p w14:paraId="56EE5BCD" w14:textId="5A2B15B7" w:rsidR="003F620B" w:rsidRPr="003F620B" w:rsidRDefault="003F620B" w:rsidP="003F620B">
            <w:r w:rsidRPr="003F620B">
              <w:rPr>
                <w:rFonts w:cs="Arial"/>
              </w:rPr>
              <w:t xml:space="preserve">* Феназон, 600 </w:t>
            </w:r>
            <w:r w:rsidRPr="003F620B">
              <w:rPr>
                <w:rFonts w:cs="Arial"/>
                <w:lang w:val="en-US"/>
              </w:rPr>
              <w:t xml:space="preserve">mg </w:t>
            </w:r>
            <w:r w:rsidRPr="003F620B">
              <w:rPr>
                <w:rFonts w:cs="Arial"/>
              </w:rPr>
              <w:t>ЕД</w:t>
            </w:r>
          </w:p>
        </w:tc>
        <w:tc>
          <w:tcPr>
            <w:tcW w:w="2375" w:type="dxa"/>
          </w:tcPr>
          <w:p w14:paraId="1144AB35" w14:textId="41ECE299" w:rsidR="003F620B" w:rsidRPr="003F620B" w:rsidRDefault="003F620B" w:rsidP="003F620B">
            <w:r w:rsidRPr="003F620B">
              <w:rPr>
                <w:rFonts w:cs="Arial"/>
              </w:rPr>
              <w:t>1,03</w:t>
            </w:r>
          </w:p>
        </w:tc>
        <w:tc>
          <w:tcPr>
            <w:tcW w:w="2375" w:type="dxa"/>
          </w:tcPr>
          <w:p w14:paraId="1268BAAB" w14:textId="37BDEE9C" w:rsidR="003F620B" w:rsidRPr="003F620B" w:rsidRDefault="003F620B" w:rsidP="003F620B">
            <w:r w:rsidRPr="003F620B">
              <w:rPr>
                <w:rFonts w:cs="Arial"/>
              </w:rPr>
              <w:t>Няма специфични препоръки</w:t>
            </w:r>
          </w:p>
        </w:tc>
      </w:tr>
      <w:tr w:rsidR="003F620B" w14:paraId="1E6E42D2" w14:textId="77777777" w:rsidTr="003F620B">
        <w:tc>
          <w:tcPr>
            <w:tcW w:w="2375" w:type="dxa"/>
          </w:tcPr>
          <w:p w14:paraId="32D43CEE" w14:textId="0C77A726" w:rsidR="003F620B" w:rsidRPr="003F620B" w:rsidRDefault="003F620B" w:rsidP="003F620B">
            <w:r w:rsidRPr="003F620B">
              <w:rPr>
                <w:rFonts w:cs="Arial"/>
                <w:lang w:val="en-US"/>
              </w:rPr>
              <w:t xml:space="preserve">10 mg </w:t>
            </w:r>
            <w:r w:rsidRPr="003F620B">
              <w:rPr>
                <w:rFonts w:cs="Arial"/>
              </w:rPr>
              <w:t>ЕД</w:t>
            </w:r>
          </w:p>
        </w:tc>
        <w:tc>
          <w:tcPr>
            <w:tcW w:w="2375" w:type="dxa"/>
          </w:tcPr>
          <w:p w14:paraId="13323DB9" w14:textId="6554136D" w:rsidR="003F620B" w:rsidRPr="003F620B" w:rsidRDefault="003F620B" w:rsidP="003F620B">
            <w:r w:rsidRPr="003F620B">
              <w:rPr>
                <w:rFonts w:cs="Arial"/>
              </w:rPr>
              <w:t xml:space="preserve">Типранавир 500 </w:t>
            </w:r>
            <w:r w:rsidRPr="003F620B">
              <w:rPr>
                <w:rFonts w:cs="Arial"/>
                <w:lang w:val="en-US"/>
              </w:rPr>
              <w:t xml:space="preserve">mg </w:t>
            </w:r>
            <w:r w:rsidRPr="003F620B">
              <w:rPr>
                <w:rFonts w:cs="Arial"/>
              </w:rPr>
              <w:t xml:space="preserve">ДПД/ритонавир 200 </w:t>
            </w:r>
            <w:r w:rsidRPr="003F620B">
              <w:rPr>
                <w:rFonts w:cs="Arial"/>
                <w:lang w:val="en-US"/>
              </w:rPr>
              <w:t xml:space="preserve">mg </w:t>
            </w:r>
            <w:r w:rsidRPr="003F620B">
              <w:rPr>
                <w:rFonts w:cs="Arial"/>
              </w:rPr>
              <w:t>ДПД, 7 дни</w:t>
            </w:r>
          </w:p>
        </w:tc>
        <w:tc>
          <w:tcPr>
            <w:tcW w:w="2375" w:type="dxa"/>
          </w:tcPr>
          <w:p w14:paraId="09768BB9" w14:textId="657A2665" w:rsidR="003F620B" w:rsidRPr="003F620B" w:rsidRDefault="003F620B" w:rsidP="003F620B">
            <w:r w:rsidRPr="003F620B">
              <w:rPr>
                <w:rFonts w:cs="Arial"/>
              </w:rPr>
              <w:t>1,08</w:t>
            </w:r>
          </w:p>
        </w:tc>
        <w:tc>
          <w:tcPr>
            <w:tcW w:w="2375" w:type="dxa"/>
          </w:tcPr>
          <w:p w14:paraId="23DADD73" w14:textId="1A1FDCD1" w:rsidR="003F620B" w:rsidRPr="003F620B" w:rsidRDefault="003F620B" w:rsidP="003F620B">
            <w:r w:rsidRPr="003F620B">
              <w:rPr>
                <w:rFonts w:cs="Arial"/>
              </w:rPr>
              <w:t>Няма специфични препоръки</w:t>
            </w:r>
          </w:p>
        </w:tc>
      </w:tr>
      <w:tr w:rsidR="003F620B" w14:paraId="18369EFE" w14:textId="77777777" w:rsidTr="003F620B">
        <w:tc>
          <w:tcPr>
            <w:tcW w:w="2375" w:type="dxa"/>
          </w:tcPr>
          <w:p w14:paraId="0706350E" w14:textId="5366F586"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14 дни</w:t>
            </w:r>
          </w:p>
        </w:tc>
        <w:tc>
          <w:tcPr>
            <w:tcW w:w="2375" w:type="dxa"/>
          </w:tcPr>
          <w:p w14:paraId="142E077F" w14:textId="2FE5E6FA" w:rsidR="003F620B" w:rsidRPr="003F620B" w:rsidRDefault="003F620B" w:rsidP="003F620B">
            <w:r w:rsidRPr="003F620B">
              <w:rPr>
                <w:rFonts w:cs="Arial"/>
              </w:rPr>
              <w:t xml:space="preserve">Фозампренавир 1 400 </w:t>
            </w:r>
            <w:r w:rsidRPr="003F620B">
              <w:rPr>
                <w:rFonts w:cs="Arial"/>
                <w:lang w:val="en-US"/>
              </w:rPr>
              <w:t xml:space="preserve">mg </w:t>
            </w:r>
            <w:r w:rsidRPr="003F620B">
              <w:rPr>
                <w:rFonts w:cs="Arial"/>
              </w:rPr>
              <w:t>ДПД, 14 дни</w:t>
            </w:r>
          </w:p>
        </w:tc>
        <w:tc>
          <w:tcPr>
            <w:tcW w:w="2375" w:type="dxa"/>
          </w:tcPr>
          <w:p w14:paraId="44E24976" w14:textId="21DAE1BC" w:rsidR="003F620B" w:rsidRPr="003F620B" w:rsidRDefault="003F620B" w:rsidP="003F620B">
            <w:r w:rsidRPr="003F620B">
              <w:rPr>
                <w:rFonts w:cs="Arial"/>
              </w:rPr>
              <w:t>0,73</w:t>
            </w:r>
          </w:p>
        </w:tc>
        <w:tc>
          <w:tcPr>
            <w:tcW w:w="2375" w:type="dxa"/>
          </w:tcPr>
          <w:p w14:paraId="382901CB" w14:textId="6512A5C3" w:rsidR="003F620B" w:rsidRPr="003F620B" w:rsidRDefault="003F620B" w:rsidP="003F620B">
            <w:r w:rsidRPr="003F620B">
              <w:rPr>
                <w:rFonts w:cs="Arial"/>
              </w:rPr>
              <w:t>Няма специфични препоръки</w:t>
            </w:r>
          </w:p>
        </w:tc>
      </w:tr>
      <w:tr w:rsidR="003F620B" w14:paraId="6F908EA8" w14:textId="77777777" w:rsidTr="003F620B">
        <w:tc>
          <w:tcPr>
            <w:tcW w:w="2375" w:type="dxa"/>
          </w:tcPr>
          <w:p w14:paraId="027E2C60" w14:textId="176E1A16" w:rsidR="003F620B" w:rsidRPr="003F620B" w:rsidRDefault="003F620B" w:rsidP="003F620B">
            <w:r w:rsidRPr="003F620B">
              <w:rPr>
                <w:rFonts w:cs="Arial"/>
              </w:rPr>
              <w:t xml:space="preserve">10 </w:t>
            </w:r>
            <w:r w:rsidRPr="003F620B">
              <w:rPr>
                <w:rFonts w:cs="Arial"/>
                <w:lang w:val="en-US"/>
              </w:rPr>
              <w:t xml:space="preserve">mg </w:t>
            </w:r>
            <w:r w:rsidRPr="003F620B">
              <w:rPr>
                <w:rFonts w:cs="Arial"/>
              </w:rPr>
              <w:t>ВД за 14 дни</w:t>
            </w:r>
          </w:p>
        </w:tc>
        <w:tc>
          <w:tcPr>
            <w:tcW w:w="2375" w:type="dxa"/>
          </w:tcPr>
          <w:p w14:paraId="3D7917E5" w14:textId="75EB7536" w:rsidR="003F620B" w:rsidRPr="003F620B" w:rsidRDefault="003F620B" w:rsidP="003F620B">
            <w:r w:rsidRPr="003F620B">
              <w:rPr>
                <w:rFonts w:cs="Arial"/>
              </w:rPr>
              <w:t xml:space="preserve">Фозампренавир 700 </w:t>
            </w:r>
            <w:r w:rsidRPr="003F620B">
              <w:rPr>
                <w:rFonts w:cs="Arial"/>
                <w:lang w:val="en-US"/>
              </w:rPr>
              <w:t xml:space="preserve">mg </w:t>
            </w:r>
            <w:r w:rsidRPr="003F620B">
              <w:rPr>
                <w:rFonts w:cs="Arial"/>
              </w:rPr>
              <w:t xml:space="preserve">ДПД/ритонавир 100 </w:t>
            </w:r>
            <w:r w:rsidRPr="003F620B">
              <w:rPr>
                <w:rFonts w:cs="Arial"/>
                <w:lang w:val="en-US"/>
              </w:rPr>
              <w:t xml:space="preserve">mg </w:t>
            </w:r>
            <w:r w:rsidRPr="003F620B">
              <w:rPr>
                <w:rFonts w:cs="Arial"/>
              </w:rPr>
              <w:t>ДПД, за 14 дни</w:t>
            </w:r>
          </w:p>
        </w:tc>
        <w:tc>
          <w:tcPr>
            <w:tcW w:w="2375" w:type="dxa"/>
          </w:tcPr>
          <w:p w14:paraId="69968ECC" w14:textId="64FC93CC" w:rsidR="003F620B" w:rsidRPr="003F620B" w:rsidRDefault="003F620B" w:rsidP="003F620B">
            <w:r w:rsidRPr="003F620B">
              <w:rPr>
                <w:rFonts w:cs="Arial"/>
              </w:rPr>
              <w:t>Без промяна</w:t>
            </w:r>
          </w:p>
        </w:tc>
        <w:tc>
          <w:tcPr>
            <w:tcW w:w="2375" w:type="dxa"/>
          </w:tcPr>
          <w:p w14:paraId="4FF11A73" w14:textId="48BEEAA0" w:rsidR="003F620B" w:rsidRPr="003F620B" w:rsidRDefault="003F620B" w:rsidP="003F620B">
            <w:r w:rsidRPr="003F620B">
              <w:rPr>
                <w:rFonts w:cs="Arial"/>
              </w:rPr>
              <w:t>Няма специфични препоръки</w:t>
            </w:r>
          </w:p>
        </w:tc>
      </w:tr>
    </w:tbl>
    <w:p w14:paraId="42995BBF"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vertAlign w:val="superscript"/>
          <w:lang w:eastAsia="bg-BG"/>
        </w:rPr>
        <w:t>&amp;</w:t>
      </w:r>
      <w:r w:rsidRPr="003F620B">
        <w:rPr>
          <w:rFonts w:eastAsia="Times New Roman" w:cs="Arial"/>
          <w:color w:val="000000"/>
          <w:lang w:eastAsia="bg-BG"/>
        </w:rPr>
        <w:t xml:space="preserve"> Представлява отношение на терапиите (едновременно приложение на лекарство с аторвастатин спрямо монотерапия с аторвастатин).</w:t>
      </w:r>
    </w:p>
    <w:p w14:paraId="106181A3"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 Едновременното приложение на многократни дози на аторвастатин и феназон показва малък или неустановим ефект върху клирънса на феназон.</w:t>
      </w:r>
    </w:p>
    <w:p w14:paraId="226A617D" w14:textId="07B6F620" w:rsidR="003F620B" w:rsidRPr="003F620B" w:rsidRDefault="003F620B" w:rsidP="003F620B">
      <w:r w:rsidRPr="003F620B">
        <w:rPr>
          <w:rFonts w:eastAsia="Times New Roman" w:cs="Arial"/>
          <w:color w:val="000000"/>
          <w:lang w:eastAsia="bg-BG"/>
        </w:rPr>
        <w:t>ВД = веднъж дневно; ЕД= единична доза, ДПД-два пъти дневно.</w:t>
      </w:r>
    </w:p>
    <w:p w14:paraId="6D4861B9" w14:textId="77777777" w:rsidR="003F620B" w:rsidRPr="00735BBA" w:rsidRDefault="003F620B" w:rsidP="00735BBA"/>
    <w:p w14:paraId="394A7584" w14:textId="0AB9D395" w:rsidR="004F498A" w:rsidRDefault="002C50EE" w:rsidP="004A448E">
      <w:pPr>
        <w:pStyle w:val="Heading2"/>
      </w:pPr>
      <w:r>
        <w:lastRenderedPageBreak/>
        <w:t>4.6. Фертилитет, бременност и кърмене</w:t>
      </w:r>
    </w:p>
    <w:p w14:paraId="15F6AAF0" w14:textId="33086852" w:rsidR="003F620B" w:rsidRDefault="003F620B" w:rsidP="003F620B"/>
    <w:p w14:paraId="704F3AF5" w14:textId="77777777" w:rsidR="003F620B" w:rsidRPr="008B5158" w:rsidRDefault="003F620B"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Бременност</w:t>
      </w:r>
    </w:p>
    <w:p w14:paraId="2A95B131"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 xml:space="preserve">Аторджен е противопоказан по време на бременност (вж. точка 4.3). Безопасността при бременни жени не е доказана. Не са провеждани контролирани клинични проучвания с аторвастатин при бременни жени. Получени са редки съобщения за вродени аномалии след употреба на </w:t>
      </w:r>
      <w:r w:rsidRPr="003F620B">
        <w:rPr>
          <w:rFonts w:eastAsia="Times New Roman" w:cs="Arial"/>
          <w:color w:val="000000"/>
          <w:lang w:val="en-US"/>
        </w:rPr>
        <w:t>HMG</w:t>
      </w:r>
      <w:r w:rsidRPr="003F620B">
        <w:rPr>
          <w:rFonts w:eastAsia="Times New Roman" w:cs="Arial"/>
          <w:color w:val="000000"/>
          <w:lang w:eastAsia="bg-BG"/>
        </w:rPr>
        <w:t>-СоА-редуктазни инхибитори. Проучвания с животни показват репродуктивна токсичност (вж. точка 5.3).</w:t>
      </w:r>
    </w:p>
    <w:p w14:paraId="2D3E339D" w14:textId="77777777" w:rsidR="003F620B" w:rsidRPr="003F620B" w:rsidRDefault="003F620B" w:rsidP="003F620B">
      <w:pPr>
        <w:spacing w:line="240" w:lineRule="auto"/>
        <w:rPr>
          <w:rFonts w:eastAsia="Times New Roman" w:cs="Arial"/>
          <w:color w:val="000000"/>
          <w:lang w:eastAsia="bg-BG"/>
        </w:rPr>
      </w:pPr>
    </w:p>
    <w:p w14:paraId="4BBB817D" w14:textId="36105FF6"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Лечение с аторвастатин на майката може да намали стойностите на мевалонат във фетуса, който е прекурсор на биосинтеза на холестерол. Атеросклерозата е хроничен процес и обикновено прекъсването по време на бременност на приема на лекарствени продукти, които понижават липидите би имало слабо влияние на късния риск, свързан с първична хиперхолестеролемия.</w:t>
      </w:r>
    </w:p>
    <w:p w14:paraId="35D7E246" w14:textId="77777777" w:rsidR="003F620B" w:rsidRPr="003F620B" w:rsidRDefault="003F620B" w:rsidP="003F620B">
      <w:pPr>
        <w:spacing w:line="240" w:lineRule="auto"/>
        <w:rPr>
          <w:rFonts w:eastAsia="Times New Roman" w:cs="Arial"/>
          <w:color w:val="000000"/>
          <w:lang w:eastAsia="bg-BG"/>
        </w:rPr>
      </w:pPr>
    </w:p>
    <w:p w14:paraId="73636655" w14:textId="0F291358"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Поради тези причини Аторджен не трябва да се използва от бременни жени, планиращи бременност или подозиращи, че са бременни. Лечението с Аторджен трябва да се прекрати по време на бременност или до установяване на липса на бременност (вж. точка 4.3).</w:t>
      </w:r>
    </w:p>
    <w:p w14:paraId="2D1B661C" w14:textId="77777777" w:rsidR="003F620B" w:rsidRPr="003F620B" w:rsidRDefault="003F620B" w:rsidP="003F620B">
      <w:pPr>
        <w:spacing w:line="240" w:lineRule="auto"/>
        <w:rPr>
          <w:rFonts w:eastAsia="Times New Roman" w:cs="Arial"/>
          <w:color w:val="000000"/>
          <w:u w:val="single"/>
          <w:lang w:eastAsia="bg-BG"/>
        </w:rPr>
      </w:pPr>
    </w:p>
    <w:p w14:paraId="4759C77C" w14:textId="3DEFA1B5" w:rsidR="003F620B" w:rsidRPr="008B5158" w:rsidRDefault="003F620B"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Кърмене</w:t>
      </w:r>
    </w:p>
    <w:p w14:paraId="5A46BC95"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Не е известно дали аторвастатин и метаболитите му се екскретират в човешката кърма. При плъхове концентрацията на аторвастатин и неговите активни метаболити в плазмата е сходна с тази в кърмата (вж. точка 5.3). Поради риска от възможни сериозни нежелани реакции, жени, които приемат Аторджен не трябва да кърмят (вж. точка 4.3). Аторвастатин е противопоказан по време на кърмене (вж. точка 4.3).</w:t>
      </w:r>
    </w:p>
    <w:p w14:paraId="399DA4FA" w14:textId="77777777" w:rsidR="003F620B" w:rsidRPr="003F620B" w:rsidRDefault="003F620B" w:rsidP="003F620B">
      <w:pPr>
        <w:spacing w:line="240" w:lineRule="auto"/>
        <w:rPr>
          <w:rFonts w:eastAsia="Times New Roman" w:cs="Arial"/>
          <w:color w:val="000000"/>
          <w:u w:val="single"/>
          <w:lang w:eastAsia="bg-BG"/>
        </w:rPr>
      </w:pPr>
    </w:p>
    <w:p w14:paraId="66BD867B" w14:textId="0B0428CB" w:rsidR="003F620B" w:rsidRPr="008B5158" w:rsidRDefault="003F620B" w:rsidP="008B5158">
      <w:pPr>
        <w:pStyle w:val="Heading3"/>
        <w:rPr>
          <w:rFonts w:ascii="Times New Roman" w:eastAsia="Times New Roman" w:hAnsi="Times New Roman" w:cs="Times New Roman"/>
          <w:u w:val="single"/>
          <w:lang w:eastAsia="bg-BG"/>
        </w:rPr>
      </w:pPr>
      <w:r w:rsidRPr="008B5158">
        <w:rPr>
          <w:rFonts w:eastAsia="Times New Roman"/>
          <w:u w:val="single"/>
          <w:lang w:eastAsia="bg-BG"/>
        </w:rPr>
        <w:t>Фертилитет</w:t>
      </w:r>
    </w:p>
    <w:p w14:paraId="0FDCFB2C" w14:textId="77777777"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lang w:eastAsia="bg-BG"/>
        </w:rPr>
        <w:t>В проучвания с животни аторвастатин не е показал ефект върху фертилитета при опитни животни от мъжки и женски пол (вж. точка 5.3).</w:t>
      </w:r>
    </w:p>
    <w:p w14:paraId="6B5884E8" w14:textId="77777777" w:rsidR="003F620B" w:rsidRPr="003F620B" w:rsidRDefault="003F620B" w:rsidP="003F620B">
      <w:pPr>
        <w:spacing w:line="240" w:lineRule="auto"/>
        <w:rPr>
          <w:rFonts w:eastAsia="Times New Roman" w:cs="Arial"/>
          <w:color w:val="000000"/>
          <w:u w:val="single"/>
          <w:lang w:eastAsia="bg-BG"/>
        </w:rPr>
      </w:pPr>
    </w:p>
    <w:p w14:paraId="2B9C7C56" w14:textId="6FCECB42" w:rsidR="003F620B" w:rsidRPr="003F620B" w:rsidRDefault="003F620B" w:rsidP="003F620B">
      <w:pPr>
        <w:spacing w:line="240" w:lineRule="auto"/>
        <w:rPr>
          <w:rFonts w:ascii="Times New Roman" w:eastAsia="Times New Roman" w:hAnsi="Times New Roman" w:cs="Times New Roman"/>
          <w:lang w:eastAsia="bg-BG"/>
        </w:rPr>
      </w:pPr>
      <w:r w:rsidRPr="003F620B">
        <w:rPr>
          <w:rFonts w:eastAsia="Times New Roman" w:cs="Arial"/>
          <w:color w:val="000000"/>
          <w:u w:val="single"/>
          <w:lang w:eastAsia="bg-BG"/>
        </w:rPr>
        <w:t>Жени в детеродна възраст.</w:t>
      </w:r>
    </w:p>
    <w:p w14:paraId="6496CEEE" w14:textId="2D5AAF4F" w:rsidR="003F620B" w:rsidRPr="003F620B" w:rsidRDefault="003F620B" w:rsidP="003F620B">
      <w:r w:rsidRPr="003F620B">
        <w:rPr>
          <w:rFonts w:eastAsia="Times New Roman" w:cs="Arial"/>
          <w:color w:val="000000"/>
          <w:lang w:eastAsia="bg-BG"/>
        </w:rPr>
        <w:t>Жени в детеродна възраст трябва да използват подходящи контрацептивни мерки по време на лечение (вж. точка 4.3).</w:t>
      </w:r>
    </w:p>
    <w:p w14:paraId="330FFF29" w14:textId="77777777" w:rsidR="003F620B" w:rsidRPr="003F620B" w:rsidRDefault="003F620B" w:rsidP="003F620B"/>
    <w:p w14:paraId="064DF1DE" w14:textId="295134CB" w:rsidR="00CF77F7" w:rsidRDefault="002C50EE" w:rsidP="004A448E">
      <w:pPr>
        <w:pStyle w:val="Heading2"/>
      </w:pPr>
      <w:r>
        <w:t>4.7. Ефекти върху способността за шофиране и работа с машини</w:t>
      </w:r>
    </w:p>
    <w:p w14:paraId="2B631E7F" w14:textId="1495C44F" w:rsidR="003F620B" w:rsidRDefault="003F620B" w:rsidP="003F620B"/>
    <w:p w14:paraId="5098B9D4" w14:textId="764B29EB" w:rsidR="003F620B" w:rsidRPr="00887539" w:rsidRDefault="00887539" w:rsidP="00887539">
      <w:pPr>
        <w:spacing w:line="240" w:lineRule="auto"/>
        <w:rPr>
          <w:rFonts w:ascii="Times New Roman" w:eastAsia="Times New Roman" w:hAnsi="Times New Roman" w:cs="Times New Roman"/>
          <w:lang w:eastAsia="bg-BG"/>
        </w:rPr>
      </w:pPr>
      <w:r w:rsidRPr="00887539">
        <w:rPr>
          <w:rFonts w:eastAsia="Times New Roman" w:cs="Arial"/>
          <w:color w:val="000000"/>
          <w:lang w:eastAsia="bg-BG"/>
        </w:rPr>
        <w:t>Аторджен не повлиява или повлиява пренебрежимо способността за шофиране и работа с</w:t>
      </w:r>
      <w:bookmarkStart w:id="1" w:name="bookmark0"/>
      <w:bookmarkEnd w:id="1"/>
      <w:r w:rsidRPr="00887539">
        <w:rPr>
          <w:rFonts w:ascii="Times New Roman" w:eastAsia="Times New Roman" w:hAnsi="Times New Roman" w:cs="Times New Roman"/>
          <w:lang w:val="en-US" w:eastAsia="bg-BG"/>
        </w:rPr>
        <w:t xml:space="preserve"> </w:t>
      </w:r>
      <w:r w:rsidRPr="00887539">
        <w:rPr>
          <w:rFonts w:eastAsia="Times New Roman" w:cs="Arial"/>
          <w:color w:val="000000"/>
          <w:lang w:eastAsia="bg-BG"/>
        </w:rPr>
        <w:t>машини.</w:t>
      </w:r>
    </w:p>
    <w:p w14:paraId="2AC8198D" w14:textId="77777777" w:rsidR="003F620B" w:rsidRPr="003F620B" w:rsidRDefault="003F620B" w:rsidP="003F620B"/>
    <w:p w14:paraId="37A3FD9F" w14:textId="3C941FB9" w:rsidR="00CF77F7" w:rsidRDefault="002C50EE" w:rsidP="004A448E">
      <w:pPr>
        <w:pStyle w:val="Heading2"/>
      </w:pPr>
      <w:r>
        <w:t>4.8. Нежелани лекарствени реакции</w:t>
      </w:r>
    </w:p>
    <w:p w14:paraId="1991BFB8" w14:textId="0774C293" w:rsidR="00887539" w:rsidRDefault="00887539" w:rsidP="00887539"/>
    <w:p w14:paraId="0D61562A" w14:textId="77777777" w:rsidR="00887539" w:rsidRPr="00887539" w:rsidRDefault="00887539" w:rsidP="00887539">
      <w:pPr>
        <w:spacing w:line="240" w:lineRule="auto"/>
        <w:rPr>
          <w:rFonts w:ascii="Times New Roman" w:eastAsia="Times New Roman" w:hAnsi="Times New Roman" w:cs="Times New Roman"/>
          <w:lang w:eastAsia="bg-BG"/>
        </w:rPr>
      </w:pPr>
      <w:r w:rsidRPr="00887539">
        <w:rPr>
          <w:rFonts w:eastAsia="Times New Roman" w:cs="Arial"/>
          <w:color w:val="000000"/>
          <w:lang w:eastAsia="bg-BG"/>
        </w:rPr>
        <w:t>От данните от плацебо контролирани клинични изпитвания с аторвастатин при 16 066 пациенти (8 755 аторвастатин спрямо 7 311 плацебо), лекувани в продължение на средно 53 седмици, при 5,2% от пациентите приема на аторвастатин е бил прекратен поради нежелани реакции, сравнение с 4% от пациентите на плацебо.</w:t>
      </w:r>
    </w:p>
    <w:p w14:paraId="18982EFB" w14:textId="77777777" w:rsidR="00887539" w:rsidRPr="00887539" w:rsidRDefault="00887539" w:rsidP="00887539">
      <w:pPr>
        <w:spacing w:line="240" w:lineRule="auto"/>
        <w:rPr>
          <w:rFonts w:eastAsia="Times New Roman" w:cs="Arial"/>
          <w:color w:val="000000"/>
          <w:lang w:eastAsia="bg-BG"/>
        </w:rPr>
      </w:pPr>
    </w:p>
    <w:p w14:paraId="6A334FD7" w14:textId="604D829A" w:rsidR="00887539" w:rsidRPr="00887539" w:rsidRDefault="00887539" w:rsidP="00887539">
      <w:pPr>
        <w:spacing w:line="240" w:lineRule="auto"/>
        <w:rPr>
          <w:rFonts w:ascii="Times New Roman" w:eastAsia="Times New Roman" w:hAnsi="Times New Roman" w:cs="Times New Roman"/>
          <w:lang w:eastAsia="bg-BG"/>
        </w:rPr>
      </w:pPr>
      <w:r w:rsidRPr="00887539">
        <w:rPr>
          <w:rFonts w:eastAsia="Times New Roman" w:cs="Arial"/>
          <w:color w:val="000000"/>
          <w:lang w:eastAsia="bg-BG"/>
        </w:rPr>
        <w:lastRenderedPageBreak/>
        <w:t>От данните от клинични проучвания и обширни постмаркетингови данни, таблицата по-долу представя профилът на нежеланите реакции на аторвастатин.</w:t>
      </w:r>
    </w:p>
    <w:p w14:paraId="7109E431" w14:textId="77777777" w:rsidR="00887539" w:rsidRPr="00887539" w:rsidRDefault="00887539" w:rsidP="00887539">
      <w:pPr>
        <w:rPr>
          <w:rFonts w:eastAsia="Times New Roman" w:cs="Arial"/>
          <w:color w:val="000000"/>
          <w:lang w:eastAsia="bg-BG"/>
        </w:rPr>
      </w:pPr>
    </w:p>
    <w:p w14:paraId="255934E1" w14:textId="214F0F47" w:rsidR="00887539" w:rsidRPr="00887539" w:rsidRDefault="00887539" w:rsidP="00887539">
      <w:r w:rsidRPr="00887539">
        <w:rPr>
          <w:rFonts w:eastAsia="Times New Roman" w:cs="Arial"/>
          <w:color w:val="000000"/>
          <w:lang w:eastAsia="bg-BG"/>
        </w:rPr>
        <w:t>Очакваната честота на нежеланите реакции е определена както следва: Чести (≥1/100 до &lt; 1/10); Нечести (≥1/1000 до &lt; 1/100); Редки (≥1/10 000 до &lt; 1/1 000), Много редки (&lt;1/10 000),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3166"/>
        <w:gridCol w:w="3167"/>
        <w:gridCol w:w="3167"/>
      </w:tblGrid>
      <w:tr w:rsidR="00887539" w14:paraId="47175827" w14:textId="77777777" w:rsidTr="00887539">
        <w:tc>
          <w:tcPr>
            <w:tcW w:w="3166" w:type="dxa"/>
          </w:tcPr>
          <w:p w14:paraId="190B2E14" w14:textId="29FBE49B" w:rsidR="00887539" w:rsidRPr="00887539" w:rsidRDefault="00887539" w:rsidP="00887539">
            <w:r w:rsidRPr="00887539">
              <w:rPr>
                <w:rFonts w:cs="Arial"/>
                <w:b/>
                <w:bCs/>
                <w:lang w:val="en-US"/>
              </w:rPr>
              <w:t xml:space="preserve">MedDRA </w:t>
            </w:r>
            <w:r w:rsidRPr="00887539">
              <w:rPr>
                <w:rFonts w:cs="Arial"/>
                <w:b/>
                <w:bCs/>
              </w:rPr>
              <w:t>снстемо-органнн класове</w:t>
            </w:r>
          </w:p>
        </w:tc>
        <w:tc>
          <w:tcPr>
            <w:tcW w:w="3167" w:type="dxa"/>
          </w:tcPr>
          <w:p w14:paraId="5CF37660" w14:textId="3F7DD09F" w:rsidR="00887539" w:rsidRPr="00887539" w:rsidRDefault="00887539" w:rsidP="00887539">
            <w:r w:rsidRPr="00887539">
              <w:rPr>
                <w:rFonts w:cs="Arial"/>
                <w:b/>
                <w:bCs/>
              </w:rPr>
              <w:t>Нежелан ефект</w:t>
            </w:r>
          </w:p>
        </w:tc>
        <w:tc>
          <w:tcPr>
            <w:tcW w:w="3167" w:type="dxa"/>
          </w:tcPr>
          <w:p w14:paraId="03113B29" w14:textId="58B93F96" w:rsidR="00887539" w:rsidRPr="00887539" w:rsidRDefault="00887539" w:rsidP="00887539">
            <w:r w:rsidRPr="00887539">
              <w:rPr>
                <w:rFonts w:cs="Arial"/>
                <w:b/>
                <w:bCs/>
              </w:rPr>
              <w:t>Честота</w:t>
            </w:r>
          </w:p>
        </w:tc>
      </w:tr>
      <w:tr w:rsidR="00887539" w14:paraId="169A3B6C" w14:textId="77777777" w:rsidTr="00887539">
        <w:tc>
          <w:tcPr>
            <w:tcW w:w="3166" w:type="dxa"/>
          </w:tcPr>
          <w:p w14:paraId="659DBC37" w14:textId="55C93B27" w:rsidR="00887539" w:rsidRPr="00887539" w:rsidRDefault="00887539" w:rsidP="00887539">
            <w:r w:rsidRPr="00887539">
              <w:rPr>
                <w:rFonts w:cs="Arial"/>
                <w:u w:val="single"/>
              </w:rPr>
              <w:t>Инфекции и инфестации</w:t>
            </w:r>
          </w:p>
        </w:tc>
        <w:tc>
          <w:tcPr>
            <w:tcW w:w="3167" w:type="dxa"/>
          </w:tcPr>
          <w:p w14:paraId="6F4A77F9" w14:textId="23EF22F5" w:rsidR="00887539" w:rsidRPr="00887539" w:rsidRDefault="00887539" w:rsidP="00887539">
            <w:r w:rsidRPr="00887539">
              <w:rPr>
                <w:rFonts w:cs="Arial"/>
              </w:rPr>
              <w:t>Назофарингит</w:t>
            </w:r>
          </w:p>
        </w:tc>
        <w:tc>
          <w:tcPr>
            <w:tcW w:w="3167" w:type="dxa"/>
          </w:tcPr>
          <w:p w14:paraId="16E97E2D" w14:textId="281CD80A" w:rsidR="00887539" w:rsidRPr="00887539" w:rsidRDefault="00887539" w:rsidP="00887539">
            <w:r w:rsidRPr="00887539">
              <w:rPr>
                <w:rFonts w:cs="Arial"/>
              </w:rPr>
              <w:t>Чести</w:t>
            </w:r>
          </w:p>
        </w:tc>
      </w:tr>
      <w:tr w:rsidR="00887539" w14:paraId="0ABA28AD" w14:textId="77777777" w:rsidTr="00887539">
        <w:tc>
          <w:tcPr>
            <w:tcW w:w="3166" w:type="dxa"/>
          </w:tcPr>
          <w:p w14:paraId="35E6651E" w14:textId="7598B299" w:rsidR="00887539" w:rsidRPr="00887539" w:rsidRDefault="00887539" w:rsidP="00887539">
            <w:r w:rsidRPr="00887539">
              <w:rPr>
                <w:rFonts w:cs="Arial"/>
                <w:u w:val="single"/>
              </w:rPr>
              <w:t>Нарушения на кръвта и лимфната система</w:t>
            </w:r>
          </w:p>
        </w:tc>
        <w:tc>
          <w:tcPr>
            <w:tcW w:w="3167" w:type="dxa"/>
          </w:tcPr>
          <w:p w14:paraId="62C2034B" w14:textId="7E0895E8" w:rsidR="00887539" w:rsidRPr="00887539" w:rsidRDefault="00887539" w:rsidP="00887539">
            <w:r w:rsidRPr="00887539">
              <w:rPr>
                <w:rFonts w:cs="Arial"/>
              </w:rPr>
              <w:t>тромбоцитопения</w:t>
            </w:r>
          </w:p>
        </w:tc>
        <w:tc>
          <w:tcPr>
            <w:tcW w:w="3167" w:type="dxa"/>
          </w:tcPr>
          <w:p w14:paraId="48053474" w14:textId="2A6BEF13" w:rsidR="00887539" w:rsidRPr="00887539" w:rsidRDefault="00887539" w:rsidP="00887539">
            <w:r w:rsidRPr="00887539">
              <w:rPr>
                <w:rFonts w:cs="Arial"/>
              </w:rPr>
              <w:t>Редки</w:t>
            </w:r>
          </w:p>
        </w:tc>
      </w:tr>
      <w:tr w:rsidR="00887539" w14:paraId="4AE7FE6B" w14:textId="77777777" w:rsidTr="00887539">
        <w:tc>
          <w:tcPr>
            <w:tcW w:w="3166" w:type="dxa"/>
            <w:vMerge w:val="restart"/>
          </w:tcPr>
          <w:p w14:paraId="22B722DB" w14:textId="2B26D1B0" w:rsidR="00887539" w:rsidRPr="00887539" w:rsidRDefault="00887539" w:rsidP="00887539">
            <w:r w:rsidRPr="00887539">
              <w:rPr>
                <w:rFonts w:cs="Arial"/>
                <w:u w:val="single"/>
              </w:rPr>
              <w:t>Нарушения на имунната система</w:t>
            </w:r>
          </w:p>
        </w:tc>
        <w:tc>
          <w:tcPr>
            <w:tcW w:w="3167" w:type="dxa"/>
          </w:tcPr>
          <w:p w14:paraId="66C0F343" w14:textId="0B472296" w:rsidR="00887539" w:rsidRPr="00887539" w:rsidRDefault="00887539" w:rsidP="00887539">
            <w:r w:rsidRPr="00887539">
              <w:rPr>
                <w:rFonts w:cs="Arial"/>
              </w:rPr>
              <w:t>Алергични реакции</w:t>
            </w:r>
          </w:p>
        </w:tc>
        <w:tc>
          <w:tcPr>
            <w:tcW w:w="3167" w:type="dxa"/>
          </w:tcPr>
          <w:p w14:paraId="13414B07" w14:textId="43067935" w:rsidR="00887539" w:rsidRPr="00887539" w:rsidRDefault="00887539" w:rsidP="00887539">
            <w:r w:rsidRPr="00887539">
              <w:rPr>
                <w:rFonts w:cs="Arial"/>
              </w:rPr>
              <w:t>Чести</w:t>
            </w:r>
          </w:p>
        </w:tc>
      </w:tr>
      <w:tr w:rsidR="00887539" w14:paraId="456FC9D4" w14:textId="77777777" w:rsidTr="00887539">
        <w:tc>
          <w:tcPr>
            <w:tcW w:w="3166" w:type="dxa"/>
            <w:vMerge/>
          </w:tcPr>
          <w:p w14:paraId="41183586" w14:textId="77777777" w:rsidR="00887539" w:rsidRPr="00887539" w:rsidRDefault="00887539" w:rsidP="00887539"/>
        </w:tc>
        <w:tc>
          <w:tcPr>
            <w:tcW w:w="3167" w:type="dxa"/>
          </w:tcPr>
          <w:p w14:paraId="58CA29AC" w14:textId="6A64C03E" w:rsidR="00887539" w:rsidRPr="00887539" w:rsidRDefault="00887539" w:rsidP="00887539">
            <w:r w:rsidRPr="00887539">
              <w:rPr>
                <w:rFonts w:cs="Arial"/>
              </w:rPr>
              <w:t>Анафилаксия</w:t>
            </w:r>
          </w:p>
        </w:tc>
        <w:tc>
          <w:tcPr>
            <w:tcW w:w="3167" w:type="dxa"/>
          </w:tcPr>
          <w:p w14:paraId="5EAD9D13" w14:textId="362FEA22" w:rsidR="00887539" w:rsidRPr="00887539" w:rsidRDefault="00887539" w:rsidP="00887539">
            <w:r w:rsidRPr="00887539">
              <w:rPr>
                <w:rFonts w:cs="Arial"/>
              </w:rPr>
              <w:t>Много редки</w:t>
            </w:r>
          </w:p>
        </w:tc>
      </w:tr>
      <w:tr w:rsidR="00887539" w14:paraId="49F7100E" w14:textId="77777777" w:rsidTr="00887539">
        <w:tc>
          <w:tcPr>
            <w:tcW w:w="3166" w:type="dxa"/>
            <w:vMerge w:val="restart"/>
          </w:tcPr>
          <w:p w14:paraId="6C9EA161" w14:textId="09805356" w:rsidR="00887539" w:rsidRPr="00887539" w:rsidRDefault="00887539" w:rsidP="00887539">
            <w:r w:rsidRPr="00887539">
              <w:rPr>
                <w:rFonts w:cs="Arial"/>
                <w:u w:val="single"/>
              </w:rPr>
              <w:t>Нарушения на метаболизма и храненето</w:t>
            </w:r>
          </w:p>
        </w:tc>
        <w:tc>
          <w:tcPr>
            <w:tcW w:w="3167" w:type="dxa"/>
          </w:tcPr>
          <w:p w14:paraId="1CA1FE80" w14:textId="1B09CECE" w:rsidR="00887539" w:rsidRPr="00887539" w:rsidRDefault="00887539" w:rsidP="00887539">
            <w:r w:rsidRPr="00887539">
              <w:rPr>
                <w:rFonts w:cs="Arial"/>
              </w:rPr>
              <w:t>Хипергликемия</w:t>
            </w:r>
          </w:p>
        </w:tc>
        <w:tc>
          <w:tcPr>
            <w:tcW w:w="3167" w:type="dxa"/>
          </w:tcPr>
          <w:p w14:paraId="0DAD3C82" w14:textId="624F7007" w:rsidR="00887539" w:rsidRPr="00887539" w:rsidRDefault="00887539" w:rsidP="00887539">
            <w:r w:rsidRPr="00887539">
              <w:rPr>
                <w:rFonts w:cs="Arial"/>
              </w:rPr>
              <w:t>Чести</w:t>
            </w:r>
          </w:p>
        </w:tc>
      </w:tr>
      <w:tr w:rsidR="00887539" w14:paraId="53652BD0" w14:textId="77777777" w:rsidTr="00887539">
        <w:tc>
          <w:tcPr>
            <w:tcW w:w="3166" w:type="dxa"/>
            <w:vMerge/>
          </w:tcPr>
          <w:p w14:paraId="262FD835" w14:textId="77777777" w:rsidR="00887539" w:rsidRPr="00887539" w:rsidRDefault="00887539" w:rsidP="00887539"/>
        </w:tc>
        <w:tc>
          <w:tcPr>
            <w:tcW w:w="3167" w:type="dxa"/>
          </w:tcPr>
          <w:p w14:paraId="49B308B5" w14:textId="77777777" w:rsidR="00887539" w:rsidRDefault="00887539" w:rsidP="00887539">
            <w:pPr>
              <w:rPr>
                <w:rFonts w:cs="Arial"/>
              </w:rPr>
            </w:pPr>
            <w:r w:rsidRPr="00887539">
              <w:rPr>
                <w:rFonts w:cs="Arial"/>
              </w:rPr>
              <w:t xml:space="preserve">Хипогликемия, </w:t>
            </w:r>
          </w:p>
          <w:p w14:paraId="1C89A96B" w14:textId="032F53EB" w:rsidR="00887539" w:rsidRPr="00887539" w:rsidRDefault="00887539" w:rsidP="00887539">
            <w:r w:rsidRPr="00887539">
              <w:rPr>
                <w:rFonts w:cs="Arial"/>
              </w:rPr>
              <w:t>Покачване на теглото,</w:t>
            </w:r>
          </w:p>
          <w:p w14:paraId="14862B0B" w14:textId="68351E6C" w:rsidR="00887539" w:rsidRPr="00887539" w:rsidRDefault="00887539" w:rsidP="00887539">
            <w:r w:rsidRPr="00887539">
              <w:rPr>
                <w:rFonts w:cs="Arial"/>
              </w:rPr>
              <w:t>Анорексия</w:t>
            </w:r>
          </w:p>
        </w:tc>
        <w:tc>
          <w:tcPr>
            <w:tcW w:w="3167" w:type="dxa"/>
          </w:tcPr>
          <w:p w14:paraId="7A2E0AE7" w14:textId="58DD0A0C" w:rsidR="00887539" w:rsidRPr="00887539" w:rsidRDefault="00887539" w:rsidP="00887539">
            <w:r w:rsidRPr="00887539">
              <w:rPr>
                <w:rFonts w:cs="Arial"/>
              </w:rPr>
              <w:t>Нечести</w:t>
            </w:r>
          </w:p>
        </w:tc>
      </w:tr>
      <w:tr w:rsidR="00887539" w14:paraId="69EBE3BF" w14:textId="77777777" w:rsidTr="00887539">
        <w:tc>
          <w:tcPr>
            <w:tcW w:w="3166" w:type="dxa"/>
          </w:tcPr>
          <w:p w14:paraId="6B4EB9FB" w14:textId="7F818881" w:rsidR="00887539" w:rsidRPr="00887539" w:rsidRDefault="00887539" w:rsidP="00887539">
            <w:r w:rsidRPr="00887539">
              <w:rPr>
                <w:rFonts w:cs="Arial"/>
                <w:u w:val="single"/>
              </w:rPr>
              <w:t>Психични нарушения</w:t>
            </w:r>
          </w:p>
        </w:tc>
        <w:tc>
          <w:tcPr>
            <w:tcW w:w="3167" w:type="dxa"/>
          </w:tcPr>
          <w:p w14:paraId="18A812A7" w14:textId="77777777" w:rsidR="00887539" w:rsidRDefault="00887539" w:rsidP="00887539">
            <w:pPr>
              <w:rPr>
                <w:rFonts w:cs="Arial"/>
              </w:rPr>
            </w:pPr>
            <w:r w:rsidRPr="00887539">
              <w:rPr>
                <w:rFonts w:cs="Arial"/>
              </w:rPr>
              <w:t xml:space="preserve">Кошмари, </w:t>
            </w:r>
          </w:p>
          <w:p w14:paraId="4641AFD8" w14:textId="78921E79" w:rsidR="00887539" w:rsidRPr="00887539" w:rsidRDefault="00887539" w:rsidP="00887539">
            <w:r w:rsidRPr="00887539">
              <w:rPr>
                <w:rFonts w:cs="Arial"/>
              </w:rPr>
              <w:t>Безсъние</w:t>
            </w:r>
          </w:p>
        </w:tc>
        <w:tc>
          <w:tcPr>
            <w:tcW w:w="3167" w:type="dxa"/>
          </w:tcPr>
          <w:p w14:paraId="6103CD67" w14:textId="7973BC51" w:rsidR="00887539" w:rsidRPr="00887539" w:rsidRDefault="00887539" w:rsidP="00887539">
            <w:r w:rsidRPr="00887539">
              <w:rPr>
                <w:rFonts w:cs="Arial"/>
              </w:rPr>
              <w:t>Нечести</w:t>
            </w:r>
          </w:p>
        </w:tc>
      </w:tr>
      <w:tr w:rsidR="00887539" w14:paraId="210E8286" w14:textId="77777777" w:rsidTr="00887539">
        <w:tc>
          <w:tcPr>
            <w:tcW w:w="3166" w:type="dxa"/>
            <w:vMerge w:val="restart"/>
          </w:tcPr>
          <w:p w14:paraId="198D15D8" w14:textId="64F73FBE" w:rsidR="00887539" w:rsidRPr="00887539" w:rsidRDefault="00887539" w:rsidP="00887539">
            <w:r w:rsidRPr="00887539">
              <w:rPr>
                <w:rFonts w:cs="Arial"/>
                <w:u w:val="single"/>
              </w:rPr>
              <w:t>Нарушения на нервната система</w:t>
            </w:r>
          </w:p>
        </w:tc>
        <w:tc>
          <w:tcPr>
            <w:tcW w:w="3167" w:type="dxa"/>
          </w:tcPr>
          <w:p w14:paraId="548BB1D2" w14:textId="7C55534F" w:rsidR="00887539" w:rsidRPr="00887539" w:rsidRDefault="00887539" w:rsidP="00887539">
            <w:r w:rsidRPr="00887539">
              <w:rPr>
                <w:rFonts w:cs="Arial"/>
              </w:rPr>
              <w:t>Главоболие</w:t>
            </w:r>
          </w:p>
        </w:tc>
        <w:tc>
          <w:tcPr>
            <w:tcW w:w="3167" w:type="dxa"/>
          </w:tcPr>
          <w:p w14:paraId="0E31A187" w14:textId="7069E998" w:rsidR="00887539" w:rsidRPr="00887539" w:rsidRDefault="00887539" w:rsidP="00887539">
            <w:r w:rsidRPr="00887539">
              <w:rPr>
                <w:rFonts w:cs="Arial"/>
              </w:rPr>
              <w:t>Чести</w:t>
            </w:r>
          </w:p>
        </w:tc>
      </w:tr>
      <w:tr w:rsidR="00887539" w14:paraId="085EDFA4" w14:textId="77777777" w:rsidTr="00887539">
        <w:tc>
          <w:tcPr>
            <w:tcW w:w="3166" w:type="dxa"/>
            <w:vMerge/>
          </w:tcPr>
          <w:p w14:paraId="44B21749" w14:textId="77777777" w:rsidR="00887539" w:rsidRPr="00887539" w:rsidRDefault="00887539" w:rsidP="00887539"/>
        </w:tc>
        <w:tc>
          <w:tcPr>
            <w:tcW w:w="3167" w:type="dxa"/>
          </w:tcPr>
          <w:p w14:paraId="45F7ED63" w14:textId="77777777" w:rsidR="00887539" w:rsidRDefault="00887539" w:rsidP="00887539">
            <w:pPr>
              <w:rPr>
                <w:rFonts w:cs="Arial"/>
              </w:rPr>
            </w:pPr>
            <w:r w:rsidRPr="00887539">
              <w:rPr>
                <w:rFonts w:cs="Arial"/>
              </w:rPr>
              <w:t xml:space="preserve">Замайване, </w:t>
            </w:r>
          </w:p>
          <w:p w14:paraId="5A510594" w14:textId="77777777" w:rsidR="00887539" w:rsidRDefault="00887539" w:rsidP="00887539">
            <w:pPr>
              <w:rPr>
                <w:rFonts w:cs="Arial"/>
              </w:rPr>
            </w:pPr>
            <w:r w:rsidRPr="00887539">
              <w:rPr>
                <w:rFonts w:cs="Arial"/>
              </w:rPr>
              <w:t xml:space="preserve">Парестезия, </w:t>
            </w:r>
          </w:p>
          <w:p w14:paraId="2054F70D" w14:textId="77777777" w:rsidR="00887539" w:rsidRDefault="00887539" w:rsidP="00887539">
            <w:pPr>
              <w:rPr>
                <w:rFonts w:cs="Arial"/>
              </w:rPr>
            </w:pPr>
            <w:r w:rsidRPr="00887539">
              <w:rPr>
                <w:rFonts w:cs="Arial"/>
              </w:rPr>
              <w:t xml:space="preserve">Хипоестезия, </w:t>
            </w:r>
          </w:p>
          <w:p w14:paraId="038BA2A6" w14:textId="77777777" w:rsidR="00887539" w:rsidRDefault="00887539" w:rsidP="00887539">
            <w:pPr>
              <w:rPr>
                <w:rFonts w:cs="Arial"/>
              </w:rPr>
            </w:pPr>
            <w:r w:rsidRPr="00887539">
              <w:rPr>
                <w:rFonts w:cs="Arial"/>
              </w:rPr>
              <w:t xml:space="preserve">Дисгеузия, </w:t>
            </w:r>
          </w:p>
          <w:p w14:paraId="7F3425BB" w14:textId="76966AC9" w:rsidR="00887539" w:rsidRPr="00887539" w:rsidRDefault="00887539" w:rsidP="00887539">
            <w:r w:rsidRPr="00887539">
              <w:rPr>
                <w:rFonts w:cs="Arial"/>
              </w:rPr>
              <w:t>Амнезия</w:t>
            </w:r>
          </w:p>
        </w:tc>
        <w:tc>
          <w:tcPr>
            <w:tcW w:w="3167" w:type="dxa"/>
          </w:tcPr>
          <w:p w14:paraId="0E986B73" w14:textId="0F4F59F4" w:rsidR="00887539" w:rsidRPr="00887539" w:rsidRDefault="00887539" w:rsidP="00887539">
            <w:r w:rsidRPr="00887539">
              <w:rPr>
                <w:rFonts w:cs="Arial"/>
              </w:rPr>
              <w:t>Нечести</w:t>
            </w:r>
          </w:p>
        </w:tc>
      </w:tr>
      <w:tr w:rsidR="00887539" w14:paraId="1D1A0660" w14:textId="77777777" w:rsidTr="00887539">
        <w:tc>
          <w:tcPr>
            <w:tcW w:w="3166" w:type="dxa"/>
            <w:vMerge/>
          </w:tcPr>
          <w:p w14:paraId="3AB64748" w14:textId="77777777" w:rsidR="00887539" w:rsidRPr="00887539" w:rsidRDefault="00887539" w:rsidP="00887539"/>
        </w:tc>
        <w:tc>
          <w:tcPr>
            <w:tcW w:w="3167" w:type="dxa"/>
          </w:tcPr>
          <w:p w14:paraId="7DD9718A" w14:textId="723AA208" w:rsidR="00887539" w:rsidRPr="00887539" w:rsidRDefault="00887539" w:rsidP="00887539">
            <w:r w:rsidRPr="00887539">
              <w:rPr>
                <w:rFonts w:cs="Arial"/>
              </w:rPr>
              <w:t>Периферна невропатия</w:t>
            </w:r>
          </w:p>
        </w:tc>
        <w:tc>
          <w:tcPr>
            <w:tcW w:w="3167" w:type="dxa"/>
          </w:tcPr>
          <w:p w14:paraId="19E5B9EA" w14:textId="4E66F62E" w:rsidR="00887539" w:rsidRPr="00887539" w:rsidRDefault="00887539" w:rsidP="00887539">
            <w:r w:rsidRPr="00887539">
              <w:rPr>
                <w:rFonts w:cs="Arial"/>
              </w:rPr>
              <w:t>Редки</w:t>
            </w:r>
          </w:p>
        </w:tc>
      </w:tr>
      <w:tr w:rsidR="007442F5" w14:paraId="577A9467" w14:textId="77777777" w:rsidTr="00887539">
        <w:tc>
          <w:tcPr>
            <w:tcW w:w="3166" w:type="dxa"/>
            <w:vMerge w:val="restart"/>
          </w:tcPr>
          <w:p w14:paraId="0A73457A" w14:textId="56C5D5E9" w:rsidR="007442F5" w:rsidRPr="007442F5" w:rsidRDefault="007442F5" w:rsidP="007442F5">
            <w:r w:rsidRPr="007442F5">
              <w:rPr>
                <w:rFonts w:cs="Arial"/>
                <w:u w:val="single"/>
              </w:rPr>
              <w:t>Нарушения на окото</w:t>
            </w:r>
          </w:p>
        </w:tc>
        <w:tc>
          <w:tcPr>
            <w:tcW w:w="3167" w:type="dxa"/>
          </w:tcPr>
          <w:p w14:paraId="033D206E" w14:textId="7EAC307F" w:rsidR="007442F5" w:rsidRPr="007442F5" w:rsidRDefault="007442F5" w:rsidP="007442F5">
            <w:r w:rsidRPr="007442F5">
              <w:rPr>
                <w:rFonts w:cs="Arial"/>
                <w:u w:val="single"/>
              </w:rPr>
              <w:t>Замъглено виждане</w:t>
            </w:r>
          </w:p>
        </w:tc>
        <w:tc>
          <w:tcPr>
            <w:tcW w:w="3167" w:type="dxa"/>
          </w:tcPr>
          <w:p w14:paraId="5B11DDE6" w14:textId="2ECD64B6" w:rsidR="007442F5" w:rsidRPr="007442F5" w:rsidRDefault="007442F5" w:rsidP="007442F5">
            <w:r w:rsidRPr="007442F5">
              <w:rPr>
                <w:rFonts w:cs="Arial"/>
              </w:rPr>
              <w:t>Нечести</w:t>
            </w:r>
          </w:p>
        </w:tc>
      </w:tr>
      <w:tr w:rsidR="007442F5" w14:paraId="38EBDEE3" w14:textId="77777777" w:rsidTr="00887539">
        <w:tc>
          <w:tcPr>
            <w:tcW w:w="3166" w:type="dxa"/>
            <w:vMerge/>
          </w:tcPr>
          <w:p w14:paraId="149C07B7" w14:textId="77777777" w:rsidR="007442F5" w:rsidRPr="007442F5" w:rsidRDefault="007442F5" w:rsidP="007442F5"/>
        </w:tc>
        <w:tc>
          <w:tcPr>
            <w:tcW w:w="3167" w:type="dxa"/>
          </w:tcPr>
          <w:p w14:paraId="40E0B838" w14:textId="189D553D" w:rsidR="007442F5" w:rsidRPr="007442F5" w:rsidRDefault="007442F5" w:rsidP="007442F5">
            <w:r w:rsidRPr="007442F5">
              <w:rPr>
                <w:rFonts w:cs="Arial"/>
              </w:rPr>
              <w:t>Нарушение на зрението</w:t>
            </w:r>
          </w:p>
        </w:tc>
        <w:tc>
          <w:tcPr>
            <w:tcW w:w="3167" w:type="dxa"/>
          </w:tcPr>
          <w:p w14:paraId="080813CA" w14:textId="66DBC4B3" w:rsidR="007442F5" w:rsidRPr="007442F5" w:rsidRDefault="007442F5" w:rsidP="007442F5">
            <w:r w:rsidRPr="007442F5">
              <w:rPr>
                <w:rFonts w:cs="Arial"/>
              </w:rPr>
              <w:t>Редки</w:t>
            </w:r>
          </w:p>
        </w:tc>
      </w:tr>
      <w:tr w:rsidR="007442F5" w14:paraId="334CA583" w14:textId="77777777" w:rsidTr="00887539">
        <w:tc>
          <w:tcPr>
            <w:tcW w:w="3166" w:type="dxa"/>
            <w:vMerge w:val="restart"/>
          </w:tcPr>
          <w:p w14:paraId="4BD26E46" w14:textId="1815E211" w:rsidR="007442F5" w:rsidRPr="007442F5" w:rsidRDefault="007442F5" w:rsidP="007442F5">
            <w:r w:rsidRPr="007442F5">
              <w:rPr>
                <w:rFonts w:cs="Arial"/>
                <w:u w:val="single"/>
              </w:rPr>
              <w:t>Нарушения на ухото и лабиринта</w:t>
            </w:r>
          </w:p>
        </w:tc>
        <w:tc>
          <w:tcPr>
            <w:tcW w:w="3167" w:type="dxa"/>
          </w:tcPr>
          <w:p w14:paraId="62DD5C07" w14:textId="1A8E7441" w:rsidR="007442F5" w:rsidRPr="007442F5" w:rsidRDefault="007442F5" w:rsidP="007442F5">
            <w:r w:rsidRPr="007442F5">
              <w:rPr>
                <w:rFonts w:cs="Arial"/>
              </w:rPr>
              <w:t>Тинитус</w:t>
            </w:r>
          </w:p>
        </w:tc>
        <w:tc>
          <w:tcPr>
            <w:tcW w:w="3167" w:type="dxa"/>
          </w:tcPr>
          <w:p w14:paraId="61206842" w14:textId="660E9F6D" w:rsidR="007442F5" w:rsidRPr="007442F5" w:rsidRDefault="007442F5" w:rsidP="007442F5">
            <w:r w:rsidRPr="007442F5">
              <w:rPr>
                <w:rFonts w:cs="Arial"/>
              </w:rPr>
              <w:t>Нечести</w:t>
            </w:r>
          </w:p>
        </w:tc>
      </w:tr>
      <w:tr w:rsidR="007442F5" w14:paraId="7A088269" w14:textId="77777777" w:rsidTr="00887539">
        <w:tc>
          <w:tcPr>
            <w:tcW w:w="3166" w:type="dxa"/>
            <w:vMerge/>
          </w:tcPr>
          <w:p w14:paraId="1E765DE5" w14:textId="77777777" w:rsidR="007442F5" w:rsidRPr="007442F5" w:rsidRDefault="007442F5" w:rsidP="007442F5"/>
        </w:tc>
        <w:tc>
          <w:tcPr>
            <w:tcW w:w="3167" w:type="dxa"/>
          </w:tcPr>
          <w:p w14:paraId="3DFCE2B9" w14:textId="5A07132E" w:rsidR="007442F5" w:rsidRPr="007442F5" w:rsidRDefault="007442F5" w:rsidP="007442F5">
            <w:r w:rsidRPr="007442F5">
              <w:rPr>
                <w:rFonts w:cs="Arial"/>
              </w:rPr>
              <w:t>Загуба на слуха</w:t>
            </w:r>
          </w:p>
        </w:tc>
        <w:tc>
          <w:tcPr>
            <w:tcW w:w="3167" w:type="dxa"/>
          </w:tcPr>
          <w:p w14:paraId="2992A674" w14:textId="5C77ABD8" w:rsidR="007442F5" w:rsidRPr="007442F5" w:rsidRDefault="007442F5" w:rsidP="007442F5">
            <w:r w:rsidRPr="007442F5">
              <w:rPr>
                <w:rFonts w:cs="Arial"/>
              </w:rPr>
              <w:t>Много редки</w:t>
            </w:r>
          </w:p>
        </w:tc>
      </w:tr>
      <w:tr w:rsidR="00887539" w14:paraId="4682633D" w14:textId="77777777" w:rsidTr="00887539">
        <w:tc>
          <w:tcPr>
            <w:tcW w:w="3166" w:type="dxa"/>
          </w:tcPr>
          <w:p w14:paraId="337FE0EB" w14:textId="701E301A" w:rsidR="00887539" w:rsidRPr="00887539" w:rsidRDefault="00887539" w:rsidP="00887539">
            <w:r w:rsidRPr="00887539">
              <w:rPr>
                <w:rFonts w:cs="Arial"/>
                <w:u w:val="single"/>
              </w:rPr>
              <w:t>Респираторни, гръдни и медиастинални нарушения</w:t>
            </w:r>
          </w:p>
        </w:tc>
        <w:tc>
          <w:tcPr>
            <w:tcW w:w="3167" w:type="dxa"/>
          </w:tcPr>
          <w:p w14:paraId="4BE46B11" w14:textId="51285499" w:rsidR="00887539" w:rsidRPr="00887539" w:rsidRDefault="00887539" w:rsidP="00887539">
            <w:r w:rsidRPr="00887539">
              <w:rPr>
                <w:rFonts w:cs="Arial"/>
              </w:rPr>
              <w:t>Фаринголарингеална болка, Епистаксис</w:t>
            </w:r>
          </w:p>
        </w:tc>
        <w:tc>
          <w:tcPr>
            <w:tcW w:w="3167" w:type="dxa"/>
          </w:tcPr>
          <w:p w14:paraId="14EC40E6" w14:textId="134254DD" w:rsidR="00887539" w:rsidRPr="00887539" w:rsidRDefault="00887539" w:rsidP="00887539">
            <w:r w:rsidRPr="00887539">
              <w:rPr>
                <w:rFonts w:cs="Arial"/>
              </w:rPr>
              <w:t>Чести</w:t>
            </w:r>
          </w:p>
        </w:tc>
      </w:tr>
      <w:tr w:rsidR="00887539" w14:paraId="1D8669DB" w14:textId="77777777" w:rsidTr="00887539">
        <w:tc>
          <w:tcPr>
            <w:tcW w:w="3166" w:type="dxa"/>
            <w:vMerge w:val="restart"/>
          </w:tcPr>
          <w:p w14:paraId="1325F108" w14:textId="583C5233" w:rsidR="00887539" w:rsidRPr="00887539" w:rsidRDefault="00887539" w:rsidP="00887539">
            <w:r w:rsidRPr="00887539">
              <w:rPr>
                <w:rFonts w:cs="Arial"/>
                <w:u w:val="single"/>
              </w:rPr>
              <w:t>Стомашно-чревни нарушения</w:t>
            </w:r>
          </w:p>
        </w:tc>
        <w:tc>
          <w:tcPr>
            <w:tcW w:w="3167" w:type="dxa"/>
          </w:tcPr>
          <w:p w14:paraId="7A071D55" w14:textId="77777777" w:rsidR="00887539" w:rsidRDefault="00887539" w:rsidP="00887539">
            <w:pPr>
              <w:rPr>
                <w:rFonts w:cs="Arial"/>
              </w:rPr>
            </w:pPr>
            <w:r w:rsidRPr="00887539">
              <w:rPr>
                <w:rFonts w:cs="Arial"/>
              </w:rPr>
              <w:t xml:space="preserve">Запек, </w:t>
            </w:r>
          </w:p>
          <w:p w14:paraId="776DF145" w14:textId="77777777" w:rsidR="00887539" w:rsidRDefault="00887539" w:rsidP="00887539">
            <w:pPr>
              <w:rPr>
                <w:rFonts w:cs="Arial"/>
              </w:rPr>
            </w:pPr>
            <w:r w:rsidRPr="00887539">
              <w:rPr>
                <w:rFonts w:cs="Arial"/>
              </w:rPr>
              <w:t xml:space="preserve">Флатуленция, </w:t>
            </w:r>
          </w:p>
          <w:p w14:paraId="290B7932" w14:textId="77777777" w:rsidR="00887539" w:rsidRDefault="00887539" w:rsidP="00887539">
            <w:pPr>
              <w:rPr>
                <w:rFonts w:cs="Arial"/>
              </w:rPr>
            </w:pPr>
            <w:r w:rsidRPr="00887539">
              <w:rPr>
                <w:rFonts w:cs="Arial"/>
              </w:rPr>
              <w:t xml:space="preserve">Диспепсия, </w:t>
            </w:r>
          </w:p>
          <w:p w14:paraId="6B06C883" w14:textId="77777777" w:rsidR="00887539" w:rsidRDefault="00887539" w:rsidP="00887539">
            <w:pPr>
              <w:rPr>
                <w:rFonts w:cs="Arial"/>
              </w:rPr>
            </w:pPr>
            <w:r w:rsidRPr="00887539">
              <w:rPr>
                <w:rFonts w:cs="Arial"/>
              </w:rPr>
              <w:t xml:space="preserve">Гадене, </w:t>
            </w:r>
          </w:p>
          <w:p w14:paraId="319C7987" w14:textId="38352CDC" w:rsidR="00887539" w:rsidRPr="00887539" w:rsidRDefault="00887539" w:rsidP="00887539">
            <w:r w:rsidRPr="00887539">
              <w:rPr>
                <w:rFonts w:cs="Arial"/>
              </w:rPr>
              <w:t>Диария</w:t>
            </w:r>
          </w:p>
        </w:tc>
        <w:tc>
          <w:tcPr>
            <w:tcW w:w="3167" w:type="dxa"/>
          </w:tcPr>
          <w:p w14:paraId="5AEEFDAB" w14:textId="7BC4FD32" w:rsidR="00887539" w:rsidRPr="00887539" w:rsidRDefault="00887539" w:rsidP="00887539">
            <w:r w:rsidRPr="00887539">
              <w:rPr>
                <w:rFonts w:cs="Arial"/>
              </w:rPr>
              <w:t>Чести</w:t>
            </w:r>
          </w:p>
        </w:tc>
      </w:tr>
      <w:tr w:rsidR="00887539" w14:paraId="1869797C" w14:textId="77777777" w:rsidTr="00887539">
        <w:tc>
          <w:tcPr>
            <w:tcW w:w="3166" w:type="dxa"/>
            <w:vMerge/>
          </w:tcPr>
          <w:p w14:paraId="4897BD24" w14:textId="77777777" w:rsidR="00887539" w:rsidRPr="00887539" w:rsidRDefault="00887539" w:rsidP="00887539"/>
        </w:tc>
        <w:tc>
          <w:tcPr>
            <w:tcW w:w="3167" w:type="dxa"/>
          </w:tcPr>
          <w:p w14:paraId="4F3254EF" w14:textId="77777777" w:rsidR="00887539" w:rsidRPr="00887539" w:rsidRDefault="00887539" w:rsidP="00887539">
            <w:r w:rsidRPr="00887539">
              <w:rPr>
                <w:rFonts w:cs="Arial"/>
              </w:rPr>
              <w:t>Повръщане,</w:t>
            </w:r>
          </w:p>
          <w:p w14:paraId="10511DA3" w14:textId="77777777" w:rsidR="00887539" w:rsidRDefault="00887539" w:rsidP="00887539">
            <w:pPr>
              <w:rPr>
                <w:rFonts w:cs="Arial"/>
              </w:rPr>
            </w:pPr>
            <w:r w:rsidRPr="00887539">
              <w:rPr>
                <w:rFonts w:cs="Arial"/>
              </w:rPr>
              <w:t xml:space="preserve">Болка в горната и долна част на корема, </w:t>
            </w:r>
          </w:p>
          <w:p w14:paraId="4F93BBF0" w14:textId="77777777" w:rsidR="00887539" w:rsidRDefault="00887539" w:rsidP="00887539">
            <w:pPr>
              <w:rPr>
                <w:rFonts w:cs="Arial"/>
              </w:rPr>
            </w:pPr>
            <w:r w:rsidRPr="00887539">
              <w:rPr>
                <w:rFonts w:cs="Arial"/>
              </w:rPr>
              <w:t xml:space="preserve">Оригване, </w:t>
            </w:r>
          </w:p>
          <w:p w14:paraId="003FEBF8" w14:textId="12EAAA4B" w:rsidR="00887539" w:rsidRPr="00887539" w:rsidRDefault="00887539" w:rsidP="00887539">
            <w:r w:rsidRPr="00887539">
              <w:rPr>
                <w:rFonts w:cs="Arial"/>
              </w:rPr>
              <w:t>Панкреатит.</w:t>
            </w:r>
          </w:p>
        </w:tc>
        <w:tc>
          <w:tcPr>
            <w:tcW w:w="3167" w:type="dxa"/>
          </w:tcPr>
          <w:p w14:paraId="2F4C2D10" w14:textId="38333A72" w:rsidR="00887539" w:rsidRPr="00887539" w:rsidRDefault="00887539" w:rsidP="00887539">
            <w:r w:rsidRPr="00887539">
              <w:rPr>
                <w:rFonts w:cs="Arial"/>
              </w:rPr>
              <w:t>Нечести</w:t>
            </w:r>
          </w:p>
        </w:tc>
      </w:tr>
      <w:tr w:rsidR="007442F5" w14:paraId="4F334D77" w14:textId="77777777" w:rsidTr="00887539">
        <w:tc>
          <w:tcPr>
            <w:tcW w:w="3166" w:type="dxa"/>
            <w:vMerge w:val="restart"/>
          </w:tcPr>
          <w:p w14:paraId="21665487" w14:textId="2A1689EC" w:rsidR="007442F5" w:rsidRPr="007442F5" w:rsidRDefault="007442F5" w:rsidP="007442F5">
            <w:r w:rsidRPr="007442F5">
              <w:rPr>
                <w:rFonts w:cs="Arial"/>
                <w:u w:val="single"/>
              </w:rPr>
              <w:t>Хепатобилиарни нарушения</w:t>
            </w:r>
          </w:p>
        </w:tc>
        <w:tc>
          <w:tcPr>
            <w:tcW w:w="3167" w:type="dxa"/>
          </w:tcPr>
          <w:p w14:paraId="6DC587A5" w14:textId="3DB5DA42" w:rsidR="007442F5" w:rsidRPr="007442F5" w:rsidRDefault="007442F5" w:rsidP="007442F5">
            <w:r w:rsidRPr="007442F5">
              <w:rPr>
                <w:rFonts w:cs="Arial"/>
              </w:rPr>
              <w:t>Хепатит</w:t>
            </w:r>
          </w:p>
        </w:tc>
        <w:tc>
          <w:tcPr>
            <w:tcW w:w="3167" w:type="dxa"/>
          </w:tcPr>
          <w:p w14:paraId="4DF1C585" w14:textId="0482E04F" w:rsidR="007442F5" w:rsidRPr="007442F5" w:rsidRDefault="007442F5" w:rsidP="007442F5">
            <w:r w:rsidRPr="007442F5">
              <w:rPr>
                <w:rFonts w:cs="Arial"/>
              </w:rPr>
              <w:t>Нечести</w:t>
            </w:r>
          </w:p>
        </w:tc>
      </w:tr>
      <w:tr w:rsidR="007442F5" w14:paraId="611ED2A9" w14:textId="77777777" w:rsidTr="00887539">
        <w:tc>
          <w:tcPr>
            <w:tcW w:w="3166" w:type="dxa"/>
            <w:vMerge/>
          </w:tcPr>
          <w:p w14:paraId="7E2FB960" w14:textId="77777777" w:rsidR="007442F5" w:rsidRPr="007442F5" w:rsidRDefault="007442F5" w:rsidP="007442F5"/>
        </w:tc>
        <w:tc>
          <w:tcPr>
            <w:tcW w:w="3167" w:type="dxa"/>
          </w:tcPr>
          <w:p w14:paraId="07E78E57" w14:textId="2BE3F15F" w:rsidR="007442F5" w:rsidRPr="007442F5" w:rsidRDefault="007442F5" w:rsidP="007442F5">
            <w:r w:rsidRPr="007442F5">
              <w:rPr>
                <w:rFonts w:cs="Arial"/>
              </w:rPr>
              <w:t>Холестаза</w:t>
            </w:r>
          </w:p>
        </w:tc>
        <w:tc>
          <w:tcPr>
            <w:tcW w:w="3167" w:type="dxa"/>
          </w:tcPr>
          <w:p w14:paraId="594C59D3" w14:textId="62AF859A" w:rsidR="007442F5" w:rsidRPr="007442F5" w:rsidRDefault="007442F5" w:rsidP="007442F5">
            <w:r w:rsidRPr="007442F5">
              <w:rPr>
                <w:rFonts w:cs="Arial"/>
              </w:rPr>
              <w:t>Редки</w:t>
            </w:r>
          </w:p>
        </w:tc>
      </w:tr>
      <w:tr w:rsidR="007442F5" w14:paraId="574790C4" w14:textId="77777777" w:rsidTr="00887539">
        <w:tc>
          <w:tcPr>
            <w:tcW w:w="3166" w:type="dxa"/>
            <w:vMerge/>
          </w:tcPr>
          <w:p w14:paraId="76848385" w14:textId="77777777" w:rsidR="007442F5" w:rsidRPr="007442F5" w:rsidRDefault="007442F5" w:rsidP="007442F5"/>
        </w:tc>
        <w:tc>
          <w:tcPr>
            <w:tcW w:w="3167" w:type="dxa"/>
          </w:tcPr>
          <w:p w14:paraId="54B67542" w14:textId="02A558B7" w:rsidR="007442F5" w:rsidRPr="007442F5" w:rsidRDefault="007442F5" w:rsidP="007442F5">
            <w:r w:rsidRPr="007442F5">
              <w:rPr>
                <w:rFonts w:cs="Arial"/>
              </w:rPr>
              <w:t>Чернодробна недостатъчност</w:t>
            </w:r>
          </w:p>
        </w:tc>
        <w:tc>
          <w:tcPr>
            <w:tcW w:w="3167" w:type="dxa"/>
          </w:tcPr>
          <w:p w14:paraId="76BD4D33" w14:textId="1C4909F2" w:rsidR="007442F5" w:rsidRPr="007442F5" w:rsidRDefault="007442F5" w:rsidP="007442F5">
            <w:r w:rsidRPr="007442F5">
              <w:rPr>
                <w:rFonts w:cs="Arial"/>
              </w:rPr>
              <w:t>Много редки</w:t>
            </w:r>
          </w:p>
        </w:tc>
      </w:tr>
      <w:tr w:rsidR="007442F5" w14:paraId="5B0F26AD" w14:textId="77777777" w:rsidTr="00887539">
        <w:tc>
          <w:tcPr>
            <w:tcW w:w="3166" w:type="dxa"/>
            <w:vMerge w:val="restart"/>
          </w:tcPr>
          <w:p w14:paraId="6F899720" w14:textId="2C6482D3" w:rsidR="007442F5" w:rsidRPr="007442F5" w:rsidRDefault="007442F5" w:rsidP="007442F5">
            <w:r w:rsidRPr="007442F5">
              <w:rPr>
                <w:rFonts w:cs="Arial"/>
                <w:u w:val="single"/>
              </w:rPr>
              <w:t xml:space="preserve">Нарушения на кожата и </w:t>
            </w:r>
            <w:r w:rsidRPr="007442F5">
              <w:rPr>
                <w:rFonts w:cs="Arial"/>
                <w:u w:val="single"/>
              </w:rPr>
              <w:lastRenderedPageBreak/>
              <w:t>подкожната тъкан</w:t>
            </w:r>
          </w:p>
        </w:tc>
        <w:tc>
          <w:tcPr>
            <w:tcW w:w="3167" w:type="dxa"/>
          </w:tcPr>
          <w:p w14:paraId="25AAB3BE" w14:textId="77777777" w:rsidR="007442F5" w:rsidRDefault="007442F5" w:rsidP="007442F5">
            <w:pPr>
              <w:rPr>
                <w:rFonts w:cs="Arial"/>
              </w:rPr>
            </w:pPr>
            <w:r w:rsidRPr="007442F5">
              <w:rPr>
                <w:rFonts w:cs="Arial"/>
              </w:rPr>
              <w:lastRenderedPageBreak/>
              <w:t xml:space="preserve">Уртикария, </w:t>
            </w:r>
          </w:p>
          <w:p w14:paraId="40E94C33" w14:textId="77777777" w:rsidR="007442F5" w:rsidRDefault="007442F5" w:rsidP="007442F5">
            <w:pPr>
              <w:rPr>
                <w:rFonts w:cs="Arial"/>
              </w:rPr>
            </w:pPr>
            <w:r w:rsidRPr="007442F5">
              <w:rPr>
                <w:rFonts w:cs="Arial"/>
              </w:rPr>
              <w:lastRenderedPageBreak/>
              <w:t xml:space="preserve">Кожни обриви, </w:t>
            </w:r>
          </w:p>
          <w:p w14:paraId="648F198F" w14:textId="77777777" w:rsidR="007442F5" w:rsidRDefault="007442F5" w:rsidP="007442F5">
            <w:pPr>
              <w:rPr>
                <w:rFonts w:cs="Arial"/>
              </w:rPr>
            </w:pPr>
            <w:r w:rsidRPr="007442F5">
              <w:rPr>
                <w:rFonts w:cs="Arial"/>
              </w:rPr>
              <w:t xml:space="preserve">Пруритус, </w:t>
            </w:r>
          </w:p>
          <w:p w14:paraId="0C77A45C" w14:textId="511D1A84" w:rsidR="007442F5" w:rsidRPr="007442F5" w:rsidRDefault="007442F5" w:rsidP="007442F5">
            <w:r w:rsidRPr="007442F5">
              <w:rPr>
                <w:rFonts w:cs="Arial"/>
              </w:rPr>
              <w:t>Алопеция</w:t>
            </w:r>
          </w:p>
        </w:tc>
        <w:tc>
          <w:tcPr>
            <w:tcW w:w="3167" w:type="dxa"/>
          </w:tcPr>
          <w:p w14:paraId="64E9091A" w14:textId="20FB5D73" w:rsidR="007442F5" w:rsidRPr="007442F5" w:rsidRDefault="007442F5" w:rsidP="007442F5">
            <w:r w:rsidRPr="007442F5">
              <w:rPr>
                <w:rFonts w:cs="Arial"/>
              </w:rPr>
              <w:lastRenderedPageBreak/>
              <w:t>Нечести</w:t>
            </w:r>
          </w:p>
        </w:tc>
      </w:tr>
      <w:tr w:rsidR="007442F5" w14:paraId="6A5253AA" w14:textId="77777777" w:rsidTr="00887539">
        <w:tc>
          <w:tcPr>
            <w:tcW w:w="3166" w:type="dxa"/>
            <w:vMerge/>
          </w:tcPr>
          <w:p w14:paraId="6F4B9AD4" w14:textId="77777777" w:rsidR="007442F5" w:rsidRPr="007442F5" w:rsidRDefault="007442F5" w:rsidP="007442F5"/>
        </w:tc>
        <w:tc>
          <w:tcPr>
            <w:tcW w:w="3167" w:type="dxa"/>
          </w:tcPr>
          <w:p w14:paraId="526ACFD7" w14:textId="77777777" w:rsidR="007442F5" w:rsidRDefault="007442F5" w:rsidP="007442F5">
            <w:pPr>
              <w:rPr>
                <w:rFonts w:cs="Arial"/>
              </w:rPr>
            </w:pPr>
            <w:r w:rsidRPr="007442F5">
              <w:rPr>
                <w:rFonts w:cs="Arial"/>
              </w:rPr>
              <w:t xml:space="preserve">Ангионевротичен оток, Булозен дерматит, включително еритема мултиформе, </w:t>
            </w:r>
          </w:p>
          <w:p w14:paraId="2F5AEBD8" w14:textId="77777777" w:rsidR="007442F5" w:rsidRDefault="007442F5" w:rsidP="007442F5">
            <w:pPr>
              <w:rPr>
                <w:rFonts w:cs="Arial"/>
                <w:lang w:val="en-US"/>
              </w:rPr>
            </w:pPr>
            <w:r w:rsidRPr="007442F5">
              <w:rPr>
                <w:rFonts w:cs="Arial"/>
              </w:rPr>
              <w:t xml:space="preserve">Синдром на </w:t>
            </w:r>
            <w:r w:rsidRPr="007442F5">
              <w:rPr>
                <w:rFonts w:cs="Arial"/>
                <w:lang w:val="en-US"/>
              </w:rPr>
              <w:t xml:space="preserve">Stevens-Johnson, </w:t>
            </w:r>
          </w:p>
          <w:p w14:paraId="427FAB01" w14:textId="66B4562D" w:rsidR="007442F5" w:rsidRPr="007442F5" w:rsidRDefault="007442F5" w:rsidP="007442F5">
            <w:r w:rsidRPr="007442F5">
              <w:rPr>
                <w:rFonts w:cs="Arial"/>
              </w:rPr>
              <w:t>Токсична епидермапна некролиза</w:t>
            </w:r>
          </w:p>
        </w:tc>
        <w:tc>
          <w:tcPr>
            <w:tcW w:w="3167" w:type="dxa"/>
          </w:tcPr>
          <w:p w14:paraId="36D02619" w14:textId="42642810" w:rsidR="007442F5" w:rsidRPr="007442F5" w:rsidRDefault="007442F5" w:rsidP="007442F5">
            <w:r w:rsidRPr="007442F5">
              <w:rPr>
                <w:rFonts w:cs="Arial"/>
              </w:rPr>
              <w:t>Редки</w:t>
            </w:r>
          </w:p>
        </w:tc>
      </w:tr>
      <w:tr w:rsidR="007442F5" w14:paraId="610B1389" w14:textId="77777777" w:rsidTr="00887539">
        <w:tc>
          <w:tcPr>
            <w:tcW w:w="3166" w:type="dxa"/>
            <w:vMerge w:val="restart"/>
          </w:tcPr>
          <w:p w14:paraId="73607EA4" w14:textId="15AFBF6F" w:rsidR="007442F5" w:rsidRPr="007442F5" w:rsidRDefault="007442F5" w:rsidP="007442F5">
            <w:r w:rsidRPr="007442F5">
              <w:rPr>
                <w:rFonts w:cs="Arial"/>
                <w:u w:val="single"/>
              </w:rPr>
              <w:t>Нарушения на мускулно- скелетната система и съединителната тъкан</w:t>
            </w:r>
          </w:p>
        </w:tc>
        <w:tc>
          <w:tcPr>
            <w:tcW w:w="3167" w:type="dxa"/>
          </w:tcPr>
          <w:p w14:paraId="2CC637E0" w14:textId="77777777" w:rsidR="007442F5" w:rsidRDefault="007442F5" w:rsidP="007442F5">
            <w:pPr>
              <w:rPr>
                <w:rFonts w:cs="Arial"/>
              </w:rPr>
            </w:pPr>
            <w:r w:rsidRPr="007442F5">
              <w:rPr>
                <w:rFonts w:cs="Arial"/>
              </w:rPr>
              <w:t xml:space="preserve">Миалгия, </w:t>
            </w:r>
          </w:p>
          <w:p w14:paraId="6574E4A2" w14:textId="77777777" w:rsidR="007442F5" w:rsidRDefault="007442F5" w:rsidP="007442F5">
            <w:pPr>
              <w:rPr>
                <w:rFonts w:cs="Arial"/>
              </w:rPr>
            </w:pPr>
            <w:r w:rsidRPr="007442F5">
              <w:rPr>
                <w:rFonts w:cs="Arial"/>
              </w:rPr>
              <w:t xml:space="preserve">Артралгия, </w:t>
            </w:r>
          </w:p>
          <w:p w14:paraId="100847BA" w14:textId="77777777" w:rsidR="007442F5" w:rsidRDefault="007442F5" w:rsidP="007442F5">
            <w:pPr>
              <w:rPr>
                <w:rFonts w:cs="Arial"/>
              </w:rPr>
            </w:pPr>
            <w:r w:rsidRPr="007442F5">
              <w:rPr>
                <w:rFonts w:cs="Arial"/>
              </w:rPr>
              <w:t xml:space="preserve">Болка в крайниците, Мускулни спазми, </w:t>
            </w:r>
          </w:p>
          <w:p w14:paraId="2DECDCFA" w14:textId="77777777" w:rsidR="007442F5" w:rsidRDefault="007442F5" w:rsidP="007442F5">
            <w:pPr>
              <w:rPr>
                <w:rFonts w:cs="Arial"/>
              </w:rPr>
            </w:pPr>
            <w:r w:rsidRPr="007442F5">
              <w:rPr>
                <w:rFonts w:cs="Arial"/>
              </w:rPr>
              <w:t xml:space="preserve">Оток на ставите, </w:t>
            </w:r>
          </w:p>
          <w:p w14:paraId="57E74A45" w14:textId="28B474AD" w:rsidR="007442F5" w:rsidRPr="007442F5" w:rsidRDefault="007442F5" w:rsidP="007442F5">
            <w:r w:rsidRPr="007442F5">
              <w:rPr>
                <w:rFonts w:cs="Arial"/>
              </w:rPr>
              <w:t>Болка в гърба</w:t>
            </w:r>
          </w:p>
        </w:tc>
        <w:tc>
          <w:tcPr>
            <w:tcW w:w="3167" w:type="dxa"/>
          </w:tcPr>
          <w:p w14:paraId="5F191A19" w14:textId="16D34943" w:rsidR="007442F5" w:rsidRPr="007442F5" w:rsidRDefault="007442F5" w:rsidP="007442F5">
            <w:r w:rsidRPr="007442F5">
              <w:rPr>
                <w:rFonts w:cs="Arial"/>
              </w:rPr>
              <w:t>Чести</w:t>
            </w:r>
          </w:p>
        </w:tc>
      </w:tr>
      <w:tr w:rsidR="007442F5" w14:paraId="397DF86B" w14:textId="77777777" w:rsidTr="00887539">
        <w:tc>
          <w:tcPr>
            <w:tcW w:w="3166" w:type="dxa"/>
            <w:vMerge/>
          </w:tcPr>
          <w:p w14:paraId="00F9628A" w14:textId="77777777" w:rsidR="007442F5" w:rsidRPr="007442F5" w:rsidRDefault="007442F5" w:rsidP="007442F5"/>
        </w:tc>
        <w:tc>
          <w:tcPr>
            <w:tcW w:w="3167" w:type="dxa"/>
          </w:tcPr>
          <w:p w14:paraId="03170F13" w14:textId="77777777" w:rsidR="007442F5" w:rsidRDefault="007442F5" w:rsidP="007442F5">
            <w:pPr>
              <w:rPr>
                <w:rFonts w:cs="Arial"/>
              </w:rPr>
            </w:pPr>
            <w:r w:rsidRPr="007442F5">
              <w:rPr>
                <w:rFonts w:cs="Arial"/>
              </w:rPr>
              <w:t xml:space="preserve">Болка във врата, </w:t>
            </w:r>
          </w:p>
          <w:p w14:paraId="7A45ED98" w14:textId="72E62B46" w:rsidR="007442F5" w:rsidRPr="007442F5" w:rsidRDefault="007442F5" w:rsidP="007442F5">
            <w:r w:rsidRPr="007442F5">
              <w:rPr>
                <w:rFonts w:cs="Arial"/>
              </w:rPr>
              <w:t>Мускулна умора</w:t>
            </w:r>
          </w:p>
        </w:tc>
        <w:tc>
          <w:tcPr>
            <w:tcW w:w="3167" w:type="dxa"/>
          </w:tcPr>
          <w:p w14:paraId="67B8D987" w14:textId="31ADC474" w:rsidR="007442F5" w:rsidRPr="007442F5" w:rsidRDefault="007442F5" w:rsidP="007442F5">
            <w:r w:rsidRPr="007442F5">
              <w:rPr>
                <w:rFonts w:cs="Arial"/>
              </w:rPr>
              <w:t>Нечести</w:t>
            </w:r>
          </w:p>
        </w:tc>
      </w:tr>
      <w:tr w:rsidR="007442F5" w14:paraId="1C5D63CB" w14:textId="77777777" w:rsidTr="00887539">
        <w:tc>
          <w:tcPr>
            <w:tcW w:w="3166" w:type="dxa"/>
            <w:vMerge/>
          </w:tcPr>
          <w:p w14:paraId="30AFFBAF" w14:textId="77777777" w:rsidR="007442F5" w:rsidRPr="007442F5" w:rsidRDefault="007442F5" w:rsidP="007442F5"/>
        </w:tc>
        <w:tc>
          <w:tcPr>
            <w:tcW w:w="3167" w:type="dxa"/>
          </w:tcPr>
          <w:p w14:paraId="725663C3" w14:textId="77777777" w:rsidR="007442F5" w:rsidRPr="007442F5" w:rsidRDefault="007442F5" w:rsidP="007442F5">
            <w:r w:rsidRPr="007442F5">
              <w:rPr>
                <w:rFonts w:cs="Arial"/>
              </w:rPr>
              <w:t>Миопатия,</w:t>
            </w:r>
          </w:p>
          <w:p w14:paraId="6238839A" w14:textId="77777777" w:rsidR="007442F5" w:rsidRDefault="007442F5" w:rsidP="007442F5">
            <w:pPr>
              <w:rPr>
                <w:rFonts w:cs="Arial"/>
              </w:rPr>
            </w:pPr>
            <w:r w:rsidRPr="007442F5">
              <w:rPr>
                <w:rFonts w:cs="Arial"/>
              </w:rPr>
              <w:t xml:space="preserve">Миозит, </w:t>
            </w:r>
          </w:p>
          <w:p w14:paraId="624AAFDE" w14:textId="77777777" w:rsidR="007442F5" w:rsidRDefault="007442F5" w:rsidP="007442F5">
            <w:pPr>
              <w:rPr>
                <w:rFonts w:cs="Arial"/>
              </w:rPr>
            </w:pPr>
            <w:r w:rsidRPr="007442F5">
              <w:rPr>
                <w:rFonts w:cs="Arial"/>
              </w:rPr>
              <w:t xml:space="preserve">Рабдомиолиза, </w:t>
            </w:r>
          </w:p>
          <w:p w14:paraId="6A57481B" w14:textId="2D1D90D9" w:rsidR="007442F5" w:rsidRPr="007442F5" w:rsidRDefault="007442F5" w:rsidP="007442F5">
            <w:r w:rsidRPr="007442F5">
              <w:rPr>
                <w:rFonts w:cs="Arial"/>
              </w:rPr>
              <w:t>Руптура на мускул, Тендопатия, понякога усложнена от руптура на сухожилие</w:t>
            </w:r>
          </w:p>
        </w:tc>
        <w:tc>
          <w:tcPr>
            <w:tcW w:w="3167" w:type="dxa"/>
          </w:tcPr>
          <w:p w14:paraId="3176245A" w14:textId="28CE5BD9" w:rsidR="007442F5" w:rsidRPr="007442F5" w:rsidRDefault="007442F5" w:rsidP="007442F5">
            <w:r w:rsidRPr="007442F5">
              <w:rPr>
                <w:rFonts w:cs="Arial"/>
              </w:rPr>
              <w:t>Редки</w:t>
            </w:r>
          </w:p>
        </w:tc>
      </w:tr>
      <w:tr w:rsidR="007442F5" w14:paraId="7789B07C" w14:textId="77777777" w:rsidTr="00887539">
        <w:tc>
          <w:tcPr>
            <w:tcW w:w="3166" w:type="dxa"/>
            <w:vMerge/>
          </w:tcPr>
          <w:p w14:paraId="45CA2715" w14:textId="77777777" w:rsidR="007442F5" w:rsidRPr="007442F5" w:rsidRDefault="007442F5" w:rsidP="007442F5"/>
        </w:tc>
        <w:tc>
          <w:tcPr>
            <w:tcW w:w="3167" w:type="dxa"/>
          </w:tcPr>
          <w:p w14:paraId="774A1D47" w14:textId="0FA65267" w:rsidR="007442F5" w:rsidRPr="007442F5" w:rsidRDefault="007442F5" w:rsidP="007442F5">
            <w:r w:rsidRPr="007442F5">
              <w:rPr>
                <w:rFonts w:cs="Arial"/>
              </w:rPr>
              <w:t>Лупусоподобен синдром</w:t>
            </w:r>
          </w:p>
        </w:tc>
        <w:tc>
          <w:tcPr>
            <w:tcW w:w="3167" w:type="dxa"/>
          </w:tcPr>
          <w:p w14:paraId="71522606" w14:textId="7AB3E03A" w:rsidR="007442F5" w:rsidRPr="007442F5" w:rsidRDefault="007442F5" w:rsidP="007442F5">
            <w:r w:rsidRPr="007442F5">
              <w:rPr>
                <w:rFonts w:cs="Arial"/>
              </w:rPr>
              <w:t>Много редки</w:t>
            </w:r>
          </w:p>
        </w:tc>
      </w:tr>
      <w:tr w:rsidR="007442F5" w14:paraId="257DDB8F" w14:textId="77777777" w:rsidTr="00887539">
        <w:tc>
          <w:tcPr>
            <w:tcW w:w="3166" w:type="dxa"/>
            <w:vMerge/>
          </w:tcPr>
          <w:p w14:paraId="78446C12" w14:textId="77777777" w:rsidR="007442F5" w:rsidRPr="007442F5" w:rsidRDefault="007442F5" w:rsidP="007442F5"/>
        </w:tc>
        <w:tc>
          <w:tcPr>
            <w:tcW w:w="3167" w:type="dxa"/>
          </w:tcPr>
          <w:p w14:paraId="73F2E573" w14:textId="61AE14B8" w:rsidR="007442F5" w:rsidRPr="007442F5" w:rsidRDefault="007442F5" w:rsidP="007442F5">
            <w:r w:rsidRPr="007442F5">
              <w:rPr>
                <w:rFonts w:cs="Arial"/>
              </w:rPr>
              <w:t>Имунно-медиирана некротизираща миопатия (вж, точка 4,4)</w:t>
            </w:r>
          </w:p>
        </w:tc>
        <w:tc>
          <w:tcPr>
            <w:tcW w:w="3167" w:type="dxa"/>
          </w:tcPr>
          <w:p w14:paraId="485950CE" w14:textId="6E5DB63A" w:rsidR="007442F5" w:rsidRPr="007442F5" w:rsidRDefault="007442F5" w:rsidP="007442F5">
            <w:r w:rsidRPr="007442F5">
              <w:rPr>
                <w:rFonts w:cs="Arial"/>
              </w:rPr>
              <w:t>С неизвестна честота</w:t>
            </w:r>
          </w:p>
        </w:tc>
      </w:tr>
      <w:tr w:rsidR="007442F5" w14:paraId="0236BFED" w14:textId="77777777" w:rsidTr="00887539">
        <w:tc>
          <w:tcPr>
            <w:tcW w:w="3166" w:type="dxa"/>
          </w:tcPr>
          <w:p w14:paraId="685CC5ED" w14:textId="3056529F" w:rsidR="007442F5" w:rsidRPr="007442F5" w:rsidRDefault="007442F5" w:rsidP="007442F5">
            <w:r w:rsidRPr="007442F5">
              <w:rPr>
                <w:rFonts w:cs="Arial"/>
                <w:u w:val="single"/>
              </w:rPr>
              <w:t>Нарушения на възпроизводителната система и гърдата</w:t>
            </w:r>
          </w:p>
        </w:tc>
        <w:tc>
          <w:tcPr>
            <w:tcW w:w="3167" w:type="dxa"/>
          </w:tcPr>
          <w:p w14:paraId="4A221227" w14:textId="7AAC793F" w:rsidR="007442F5" w:rsidRPr="007442F5" w:rsidRDefault="007442F5" w:rsidP="007442F5">
            <w:r w:rsidRPr="007442F5">
              <w:rPr>
                <w:rFonts w:cs="Arial"/>
              </w:rPr>
              <w:t>Гинекомастия</w:t>
            </w:r>
          </w:p>
        </w:tc>
        <w:tc>
          <w:tcPr>
            <w:tcW w:w="3167" w:type="dxa"/>
          </w:tcPr>
          <w:p w14:paraId="181F4214" w14:textId="45B45DC6" w:rsidR="007442F5" w:rsidRPr="007442F5" w:rsidRDefault="007442F5" w:rsidP="007442F5">
            <w:r w:rsidRPr="007442F5">
              <w:rPr>
                <w:rFonts w:cs="Arial"/>
              </w:rPr>
              <w:t>Много редки</w:t>
            </w:r>
          </w:p>
        </w:tc>
      </w:tr>
      <w:tr w:rsidR="007442F5" w14:paraId="59814290" w14:textId="77777777" w:rsidTr="00887539">
        <w:tc>
          <w:tcPr>
            <w:tcW w:w="3166" w:type="dxa"/>
          </w:tcPr>
          <w:p w14:paraId="096DA597" w14:textId="337E4062" w:rsidR="007442F5" w:rsidRPr="007442F5" w:rsidRDefault="007442F5" w:rsidP="007442F5">
            <w:r w:rsidRPr="007442F5">
              <w:rPr>
                <w:rFonts w:cs="Arial"/>
                <w:u w:val="single"/>
              </w:rPr>
              <w:t>Обши нарушения и ефекти на мястото на приложение</w:t>
            </w:r>
          </w:p>
        </w:tc>
        <w:tc>
          <w:tcPr>
            <w:tcW w:w="3167" w:type="dxa"/>
          </w:tcPr>
          <w:p w14:paraId="5AC12D22" w14:textId="77777777" w:rsidR="007442F5" w:rsidRDefault="007442F5" w:rsidP="007442F5">
            <w:pPr>
              <w:rPr>
                <w:rFonts w:cs="Arial"/>
              </w:rPr>
            </w:pPr>
            <w:r w:rsidRPr="007442F5">
              <w:rPr>
                <w:rFonts w:cs="Arial"/>
              </w:rPr>
              <w:t xml:space="preserve">Неразположение, </w:t>
            </w:r>
          </w:p>
          <w:p w14:paraId="11ABD776" w14:textId="77777777" w:rsidR="007442F5" w:rsidRDefault="007442F5" w:rsidP="007442F5">
            <w:pPr>
              <w:rPr>
                <w:rFonts w:cs="Arial"/>
              </w:rPr>
            </w:pPr>
            <w:r w:rsidRPr="007442F5">
              <w:rPr>
                <w:rFonts w:cs="Arial"/>
              </w:rPr>
              <w:t xml:space="preserve">Астения, </w:t>
            </w:r>
          </w:p>
          <w:p w14:paraId="1FEBB868" w14:textId="77777777" w:rsidR="007442F5" w:rsidRDefault="007442F5" w:rsidP="007442F5">
            <w:pPr>
              <w:rPr>
                <w:rFonts w:cs="Arial"/>
              </w:rPr>
            </w:pPr>
            <w:r w:rsidRPr="007442F5">
              <w:rPr>
                <w:rFonts w:cs="Arial"/>
              </w:rPr>
              <w:t xml:space="preserve">Болка в гърдите, Периферен оток, </w:t>
            </w:r>
          </w:p>
          <w:p w14:paraId="0AF59AEA" w14:textId="77777777" w:rsidR="007442F5" w:rsidRDefault="007442F5" w:rsidP="007442F5">
            <w:pPr>
              <w:rPr>
                <w:rFonts w:cs="Arial"/>
              </w:rPr>
            </w:pPr>
            <w:r w:rsidRPr="007442F5">
              <w:rPr>
                <w:rFonts w:cs="Arial"/>
              </w:rPr>
              <w:t xml:space="preserve">Умора, </w:t>
            </w:r>
          </w:p>
          <w:p w14:paraId="4E765811" w14:textId="310E418D" w:rsidR="007442F5" w:rsidRPr="007442F5" w:rsidRDefault="007442F5" w:rsidP="007442F5">
            <w:r w:rsidRPr="007442F5">
              <w:rPr>
                <w:rFonts w:cs="Arial"/>
              </w:rPr>
              <w:t>Пирексия</w:t>
            </w:r>
          </w:p>
        </w:tc>
        <w:tc>
          <w:tcPr>
            <w:tcW w:w="3167" w:type="dxa"/>
          </w:tcPr>
          <w:p w14:paraId="2D1D5637" w14:textId="6D536B8A" w:rsidR="007442F5" w:rsidRPr="007442F5" w:rsidRDefault="007442F5" w:rsidP="007442F5">
            <w:r w:rsidRPr="007442F5">
              <w:rPr>
                <w:rFonts w:cs="Arial"/>
              </w:rPr>
              <w:t>Нечести</w:t>
            </w:r>
          </w:p>
        </w:tc>
      </w:tr>
      <w:tr w:rsidR="007442F5" w14:paraId="683AA74F" w14:textId="77777777" w:rsidTr="00887539">
        <w:tc>
          <w:tcPr>
            <w:tcW w:w="3166" w:type="dxa"/>
            <w:vMerge w:val="restart"/>
          </w:tcPr>
          <w:p w14:paraId="4EE36C32" w14:textId="10D75358" w:rsidR="007442F5" w:rsidRPr="007442F5" w:rsidRDefault="007442F5" w:rsidP="007442F5">
            <w:r w:rsidRPr="007442F5">
              <w:rPr>
                <w:rFonts w:cs="Arial"/>
                <w:u w:val="single"/>
              </w:rPr>
              <w:t>Изследвания</w:t>
            </w:r>
          </w:p>
        </w:tc>
        <w:tc>
          <w:tcPr>
            <w:tcW w:w="3167" w:type="dxa"/>
          </w:tcPr>
          <w:p w14:paraId="05BAAADC" w14:textId="2FA52186" w:rsidR="007442F5" w:rsidRPr="007442F5" w:rsidRDefault="007442F5" w:rsidP="007442F5">
            <w:r w:rsidRPr="007442F5">
              <w:rPr>
                <w:rFonts w:cs="Arial"/>
              </w:rPr>
              <w:t>Абнормени резултати от чернодробните изследвания, Повишаване на стойностите на креатин киназата в кръвта</w:t>
            </w:r>
          </w:p>
        </w:tc>
        <w:tc>
          <w:tcPr>
            <w:tcW w:w="3167" w:type="dxa"/>
          </w:tcPr>
          <w:p w14:paraId="65397497" w14:textId="6D03E140" w:rsidR="007442F5" w:rsidRPr="007442F5" w:rsidRDefault="007442F5" w:rsidP="007442F5">
            <w:r w:rsidRPr="007442F5">
              <w:rPr>
                <w:rFonts w:cs="Arial"/>
              </w:rPr>
              <w:t>Чести</w:t>
            </w:r>
          </w:p>
        </w:tc>
      </w:tr>
      <w:tr w:rsidR="007442F5" w14:paraId="278A3B74" w14:textId="77777777" w:rsidTr="00887539">
        <w:tc>
          <w:tcPr>
            <w:tcW w:w="3166" w:type="dxa"/>
            <w:vMerge/>
          </w:tcPr>
          <w:p w14:paraId="2D317577" w14:textId="77777777" w:rsidR="007442F5" w:rsidRPr="007442F5" w:rsidRDefault="007442F5" w:rsidP="007442F5"/>
        </w:tc>
        <w:tc>
          <w:tcPr>
            <w:tcW w:w="3167" w:type="dxa"/>
          </w:tcPr>
          <w:p w14:paraId="5D74220E" w14:textId="48E550B5" w:rsidR="007442F5" w:rsidRPr="007442F5" w:rsidRDefault="007442F5" w:rsidP="007442F5">
            <w:r w:rsidRPr="007442F5">
              <w:rPr>
                <w:rFonts w:cs="Arial"/>
              </w:rPr>
              <w:t>Положителна за бели кръвни клетки урина</w:t>
            </w:r>
          </w:p>
        </w:tc>
        <w:tc>
          <w:tcPr>
            <w:tcW w:w="3167" w:type="dxa"/>
          </w:tcPr>
          <w:p w14:paraId="4B4B6C65" w14:textId="2055FE5B" w:rsidR="007442F5" w:rsidRPr="007442F5" w:rsidRDefault="007442F5" w:rsidP="007442F5">
            <w:r w:rsidRPr="007442F5">
              <w:rPr>
                <w:rFonts w:cs="Arial"/>
              </w:rPr>
              <w:t>Нечести</w:t>
            </w:r>
          </w:p>
        </w:tc>
      </w:tr>
    </w:tbl>
    <w:p w14:paraId="5DC82E88" w14:textId="19677D1C" w:rsidR="00887539" w:rsidRDefault="00887539" w:rsidP="00887539"/>
    <w:p w14:paraId="64BDA0F7" w14:textId="77777777" w:rsidR="007442F5" w:rsidRPr="007442F5" w:rsidRDefault="007442F5" w:rsidP="007442F5">
      <w:pPr>
        <w:rPr>
          <w:rFonts w:eastAsia="Times New Roman" w:cs="Arial"/>
          <w:lang w:eastAsia="bg-BG"/>
        </w:rPr>
      </w:pPr>
      <w:r w:rsidRPr="007442F5">
        <w:rPr>
          <w:rFonts w:cs="Arial"/>
        </w:rPr>
        <w:lastRenderedPageBreak/>
        <w:t xml:space="preserve">Както и при другите </w:t>
      </w:r>
      <w:r w:rsidRPr="007442F5">
        <w:rPr>
          <w:rFonts w:cs="Arial"/>
          <w:lang w:val="en-US"/>
        </w:rPr>
        <w:t>HMG</w:t>
      </w:r>
      <w:r w:rsidRPr="007442F5">
        <w:rPr>
          <w:rFonts w:cs="Arial"/>
        </w:rPr>
        <w:t xml:space="preserve">-СоА-редуктазни инхибитори, при </w:t>
      </w:r>
      <w:r w:rsidRPr="007442F5">
        <w:rPr>
          <w:rFonts w:cs="Arial"/>
          <w:b/>
          <w:bCs/>
        </w:rPr>
        <w:t xml:space="preserve">пациенти, лекувани с </w:t>
      </w:r>
      <w:r w:rsidRPr="007442F5">
        <w:rPr>
          <w:rFonts w:cs="Arial"/>
        </w:rPr>
        <w:t>аторвастатин, е съобщавано за повишение в стойностите на трансаминазите в серума. Тези промени обикновено са били леки, преходни и не са налагали преу</w:t>
      </w:r>
      <w:r w:rsidRPr="007442F5">
        <w:rPr>
          <w:rFonts w:cs="Arial"/>
          <w:i/>
          <w:iCs/>
        </w:rPr>
        <w:t xml:space="preserve">становяване на лечението. </w:t>
      </w:r>
      <w:r w:rsidRPr="007442F5">
        <w:rPr>
          <w:rFonts w:cs="Arial"/>
        </w:rPr>
        <w:t>Клинично значимо (≥3 пъти над горна граница на норма) повишение в стойностите на</w:t>
      </w:r>
      <w:r>
        <w:rPr>
          <w:rFonts w:cs="Arial"/>
          <w:lang w:val="en-US"/>
        </w:rPr>
        <w:t xml:space="preserve"> </w:t>
      </w:r>
      <w:r w:rsidRPr="007442F5">
        <w:rPr>
          <w:rFonts w:eastAsia="Times New Roman" w:cs="Arial"/>
          <w:color w:val="000000"/>
          <w:lang w:eastAsia="bg-BG"/>
        </w:rPr>
        <w:t>трансаминазите в серума е установено при 0,8% от пациентите приемали аторвастатин. Тези повишения са били дозо-зависимо и е обратими при всички пациенти.</w:t>
      </w:r>
    </w:p>
    <w:p w14:paraId="358BC6A5" w14:textId="77777777" w:rsidR="007442F5" w:rsidRPr="007442F5" w:rsidRDefault="007442F5" w:rsidP="007442F5">
      <w:pPr>
        <w:spacing w:line="240" w:lineRule="auto"/>
        <w:rPr>
          <w:rFonts w:eastAsia="Times New Roman" w:cs="Arial"/>
          <w:color w:val="000000"/>
          <w:lang w:eastAsia="bg-BG"/>
        </w:rPr>
      </w:pPr>
    </w:p>
    <w:p w14:paraId="59D52342" w14:textId="48245989" w:rsidR="007442F5" w:rsidRPr="007442F5" w:rsidRDefault="007442F5" w:rsidP="007442F5">
      <w:pPr>
        <w:spacing w:line="240" w:lineRule="auto"/>
        <w:rPr>
          <w:rFonts w:eastAsia="Times New Roman" w:cs="Arial"/>
          <w:lang w:eastAsia="bg-BG"/>
        </w:rPr>
      </w:pPr>
      <w:r w:rsidRPr="007442F5">
        <w:rPr>
          <w:rFonts w:eastAsia="Times New Roman" w:cs="Arial"/>
          <w:color w:val="000000"/>
          <w:lang w:eastAsia="bg-BG"/>
        </w:rPr>
        <w:t xml:space="preserve">Подобно на другите </w:t>
      </w:r>
      <w:r w:rsidRPr="007442F5">
        <w:rPr>
          <w:rFonts w:eastAsia="Times New Roman" w:cs="Arial"/>
          <w:color w:val="000000"/>
          <w:lang w:val="en-US"/>
        </w:rPr>
        <w:t>HMG</w:t>
      </w:r>
      <w:r w:rsidRPr="007442F5">
        <w:rPr>
          <w:rFonts w:eastAsia="Times New Roman" w:cs="Arial"/>
          <w:color w:val="000000"/>
          <w:lang w:eastAsia="bg-BG"/>
        </w:rPr>
        <w:t>-СоА-редуктазни инхибитори, в клинични изпитвания са установени повишени стойности на креатин киназата (КК) в серума повече от 3 пъти над горната граница на норма при 2,5% от пациентите приемали аторвастатин. Стойности над 10 пъти по-високи от горната граница на норма, са установени при 0,4% от пациентите лекуваните с аторвастатин (вж. точка 4.4).</w:t>
      </w:r>
    </w:p>
    <w:p w14:paraId="4016DCE0" w14:textId="77777777" w:rsidR="007442F5" w:rsidRPr="007442F5" w:rsidRDefault="007442F5" w:rsidP="007442F5">
      <w:pPr>
        <w:spacing w:line="240" w:lineRule="auto"/>
        <w:rPr>
          <w:rFonts w:eastAsia="Times New Roman" w:cs="Arial"/>
          <w:color w:val="000000"/>
          <w:u w:val="single"/>
          <w:lang w:eastAsia="bg-BG"/>
        </w:rPr>
      </w:pPr>
    </w:p>
    <w:p w14:paraId="60B67AA9" w14:textId="680C6F4D" w:rsidR="007442F5" w:rsidRPr="007442F5" w:rsidRDefault="007442F5" w:rsidP="007442F5">
      <w:pPr>
        <w:spacing w:line="240" w:lineRule="auto"/>
        <w:rPr>
          <w:rFonts w:eastAsia="Times New Roman" w:cs="Arial"/>
          <w:lang w:eastAsia="bg-BG"/>
        </w:rPr>
      </w:pPr>
      <w:r w:rsidRPr="007442F5">
        <w:rPr>
          <w:rFonts w:eastAsia="Times New Roman" w:cs="Arial"/>
          <w:color w:val="000000"/>
          <w:u w:val="single"/>
          <w:lang w:eastAsia="bg-BG"/>
        </w:rPr>
        <w:t>Ефекти на класа</w:t>
      </w:r>
    </w:p>
    <w:p w14:paraId="538C7D82" w14:textId="77777777" w:rsidR="007442F5" w:rsidRPr="007442F5" w:rsidRDefault="007442F5" w:rsidP="007442F5">
      <w:pPr>
        <w:spacing w:line="240" w:lineRule="auto"/>
        <w:rPr>
          <w:rFonts w:eastAsia="Times New Roman" w:cs="Arial"/>
          <w:lang w:eastAsia="bg-BG"/>
        </w:rPr>
      </w:pPr>
      <w:r w:rsidRPr="007442F5">
        <w:rPr>
          <w:rFonts w:eastAsia="Times New Roman" w:cs="Arial"/>
          <w:color w:val="000000"/>
          <w:lang w:eastAsia="bg-BG"/>
        </w:rPr>
        <w:t>При някои статини са съобщавани следните нежелани събития:</w:t>
      </w:r>
    </w:p>
    <w:p w14:paraId="4FB7D571" w14:textId="77777777" w:rsidR="007442F5" w:rsidRPr="007442F5" w:rsidRDefault="007442F5" w:rsidP="007442F5">
      <w:pPr>
        <w:numPr>
          <w:ilvl w:val="0"/>
          <w:numId w:val="2"/>
        </w:numPr>
        <w:spacing w:line="240" w:lineRule="auto"/>
        <w:rPr>
          <w:rFonts w:eastAsia="Times New Roman" w:cs="Arial"/>
          <w:color w:val="000000"/>
          <w:lang w:eastAsia="bg-BG"/>
        </w:rPr>
      </w:pPr>
      <w:r w:rsidRPr="007442F5">
        <w:rPr>
          <w:rFonts w:eastAsia="Times New Roman" w:cs="Arial"/>
          <w:color w:val="000000"/>
          <w:lang w:eastAsia="bg-BG"/>
        </w:rPr>
        <w:t>Сексуална дисфункция</w:t>
      </w:r>
    </w:p>
    <w:p w14:paraId="5A843B7F" w14:textId="77777777" w:rsidR="007442F5" w:rsidRPr="007442F5" w:rsidRDefault="007442F5" w:rsidP="007442F5">
      <w:pPr>
        <w:numPr>
          <w:ilvl w:val="0"/>
          <w:numId w:val="2"/>
        </w:numPr>
        <w:spacing w:line="240" w:lineRule="auto"/>
        <w:rPr>
          <w:rFonts w:eastAsia="Times New Roman" w:cs="Arial"/>
          <w:color w:val="000000"/>
          <w:lang w:eastAsia="bg-BG"/>
        </w:rPr>
      </w:pPr>
      <w:r w:rsidRPr="007442F5">
        <w:rPr>
          <w:rFonts w:eastAsia="Times New Roman" w:cs="Arial"/>
          <w:color w:val="000000"/>
          <w:lang w:eastAsia="bg-BG"/>
        </w:rPr>
        <w:t>Депресия</w:t>
      </w:r>
    </w:p>
    <w:p w14:paraId="1DEB631C" w14:textId="77777777" w:rsidR="007442F5" w:rsidRPr="007442F5" w:rsidRDefault="007442F5" w:rsidP="007442F5">
      <w:pPr>
        <w:numPr>
          <w:ilvl w:val="0"/>
          <w:numId w:val="2"/>
        </w:numPr>
        <w:spacing w:line="240" w:lineRule="auto"/>
        <w:rPr>
          <w:rFonts w:eastAsia="Times New Roman" w:cs="Arial"/>
          <w:color w:val="000000"/>
          <w:lang w:eastAsia="bg-BG"/>
        </w:rPr>
      </w:pPr>
      <w:r w:rsidRPr="007442F5">
        <w:rPr>
          <w:rFonts w:eastAsia="Times New Roman" w:cs="Arial"/>
          <w:color w:val="000000"/>
          <w:lang w:eastAsia="bg-BG"/>
        </w:rPr>
        <w:t>В изключителни случаи интерстициално заболяване на белия дроб, особено при продължително лечение (вж. точка 4.4).</w:t>
      </w:r>
    </w:p>
    <w:p w14:paraId="6A45F931" w14:textId="77777777" w:rsidR="007442F5" w:rsidRPr="007442F5" w:rsidRDefault="007442F5" w:rsidP="007442F5">
      <w:pPr>
        <w:numPr>
          <w:ilvl w:val="0"/>
          <w:numId w:val="2"/>
        </w:numPr>
        <w:spacing w:line="240" w:lineRule="auto"/>
        <w:rPr>
          <w:rFonts w:eastAsia="Times New Roman" w:cs="Arial"/>
          <w:color w:val="000000"/>
          <w:lang w:eastAsia="bg-BG"/>
        </w:rPr>
      </w:pPr>
      <w:r w:rsidRPr="007442F5">
        <w:rPr>
          <w:rFonts w:eastAsia="Times New Roman" w:cs="Arial"/>
          <w:color w:val="000000"/>
          <w:lang w:eastAsia="bg-BG"/>
        </w:rPr>
        <w:t xml:space="preserve">Захарен диабет: честотата ше зависи от наличието или не на рискови фактори (глюкоза в кръвта на гладно ≥5,6 </w:t>
      </w:r>
      <w:r w:rsidRPr="007442F5">
        <w:rPr>
          <w:rFonts w:eastAsia="Times New Roman" w:cs="Arial"/>
          <w:color w:val="000000"/>
          <w:lang w:val="en-US"/>
        </w:rPr>
        <w:t xml:space="preserve">mmol/l, </w:t>
      </w:r>
      <w:r w:rsidRPr="007442F5">
        <w:rPr>
          <w:rFonts w:eastAsia="Times New Roman" w:cs="Arial"/>
          <w:color w:val="000000"/>
          <w:lang w:eastAsia="bg-BG"/>
        </w:rPr>
        <w:t xml:space="preserve">ИТМ&gt;30 </w:t>
      </w:r>
      <w:r w:rsidRPr="007442F5">
        <w:rPr>
          <w:rFonts w:eastAsia="Times New Roman" w:cs="Arial"/>
          <w:color w:val="000000"/>
          <w:lang w:val="en-US"/>
        </w:rPr>
        <w:t>kg/m</w:t>
      </w:r>
      <w:r w:rsidRPr="007442F5">
        <w:rPr>
          <w:rFonts w:eastAsia="Times New Roman" w:cs="Arial"/>
          <w:color w:val="000000"/>
          <w:vertAlign w:val="superscript"/>
          <w:lang w:val="en-US"/>
        </w:rPr>
        <w:t>2</w:t>
      </w:r>
      <w:r w:rsidRPr="007442F5">
        <w:rPr>
          <w:rFonts w:eastAsia="Times New Roman" w:cs="Arial"/>
          <w:color w:val="000000"/>
          <w:lang w:val="en-US"/>
        </w:rPr>
        <w:t xml:space="preserve">, </w:t>
      </w:r>
      <w:r w:rsidRPr="007442F5">
        <w:rPr>
          <w:rFonts w:eastAsia="Times New Roman" w:cs="Arial"/>
          <w:color w:val="000000"/>
          <w:lang w:eastAsia="bg-BG"/>
        </w:rPr>
        <w:t>повишени стойности на триглицеридите, анамнеза за хипертония).</w:t>
      </w:r>
    </w:p>
    <w:p w14:paraId="7F989DF5" w14:textId="77777777" w:rsidR="007442F5" w:rsidRPr="007442F5" w:rsidRDefault="007442F5" w:rsidP="007442F5">
      <w:pPr>
        <w:spacing w:line="240" w:lineRule="auto"/>
        <w:rPr>
          <w:rFonts w:eastAsia="Times New Roman" w:cs="Arial"/>
          <w:color w:val="000000"/>
          <w:u w:val="single"/>
          <w:lang w:eastAsia="bg-BG"/>
        </w:rPr>
      </w:pPr>
    </w:p>
    <w:p w14:paraId="1975CCB5" w14:textId="4E5074AB" w:rsidR="007442F5" w:rsidRPr="007442F5" w:rsidRDefault="007442F5" w:rsidP="007442F5">
      <w:pPr>
        <w:spacing w:line="240" w:lineRule="auto"/>
        <w:rPr>
          <w:rFonts w:eastAsia="Times New Roman" w:cs="Arial"/>
          <w:lang w:eastAsia="bg-BG"/>
        </w:rPr>
      </w:pPr>
      <w:r w:rsidRPr="007442F5">
        <w:rPr>
          <w:rFonts w:eastAsia="Times New Roman" w:cs="Arial"/>
          <w:color w:val="000000"/>
          <w:u w:val="single"/>
          <w:lang w:eastAsia="bg-BG"/>
        </w:rPr>
        <w:t>Педиатрична популация</w:t>
      </w:r>
    </w:p>
    <w:p w14:paraId="59D1312C" w14:textId="77777777" w:rsidR="007442F5" w:rsidRPr="007442F5" w:rsidRDefault="007442F5" w:rsidP="007442F5">
      <w:pPr>
        <w:spacing w:line="240" w:lineRule="auto"/>
        <w:rPr>
          <w:rFonts w:eastAsia="Times New Roman" w:cs="Arial"/>
          <w:color w:val="000000"/>
          <w:lang w:eastAsia="bg-BG"/>
        </w:rPr>
      </w:pPr>
    </w:p>
    <w:p w14:paraId="573AF18D" w14:textId="1CF0B80B" w:rsidR="007442F5" w:rsidRPr="007442F5" w:rsidRDefault="007442F5" w:rsidP="007442F5">
      <w:pPr>
        <w:spacing w:line="240" w:lineRule="auto"/>
        <w:rPr>
          <w:rFonts w:eastAsia="Times New Roman" w:cs="Arial"/>
          <w:lang w:eastAsia="bg-BG"/>
        </w:rPr>
      </w:pPr>
      <w:r w:rsidRPr="007442F5">
        <w:rPr>
          <w:rFonts w:eastAsia="Times New Roman" w:cs="Arial"/>
          <w:color w:val="000000"/>
          <w:lang w:eastAsia="bg-BG"/>
        </w:rPr>
        <w:t xml:space="preserve">Педиатрични пациенти на възраст от 10 до 17 години, лекувани с аторвастатин, са имали профил на нежеланите реакции сходен с този на пациенти, лекувани с плацебо, като най- честите нежелани реакции в двете групи, независимо от оценката на причинно-следствената връзка, са били инфекциите. Не е наблюдаван клинично значим ефект върху растежа и половото съзряване при 3-годишно проучване базирано на оценка на общото съзряване и развитие, оценка на степента по </w:t>
      </w:r>
      <w:r w:rsidRPr="007442F5">
        <w:rPr>
          <w:rFonts w:eastAsia="Times New Roman" w:cs="Arial"/>
          <w:color w:val="000000"/>
          <w:lang w:val="en-US"/>
        </w:rPr>
        <w:t xml:space="preserve">Tanner </w:t>
      </w:r>
      <w:r w:rsidRPr="007442F5">
        <w:rPr>
          <w:rFonts w:eastAsia="Times New Roman" w:cs="Arial"/>
          <w:color w:val="000000"/>
          <w:lang w:eastAsia="bg-BG"/>
        </w:rPr>
        <w:t>и измерване на височината и теглото. Профилът на безопасност и поносимост при педиатрични пациенти е бил сходен на известния профил на безопасност на аторвастатин при възрастни пациенти.</w:t>
      </w:r>
    </w:p>
    <w:p w14:paraId="59C81250" w14:textId="77777777" w:rsidR="007442F5" w:rsidRPr="007442F5" w:rsidRDefault="007442F5" w:rsidP="007442F5">
      <w:pPr>
        <w:spacing w:line="240" w:lineRule="auto"/>
        <w:rPr>
          <w:rFonts w:eastAsia="Times New Roman" w:cs="Arial"/>
          <w:color w:val="000000"/>
          <w:lang w:eastAsia="bg-BG"/>
        </w:rPr>
      </w:pPr>
    </w:p>
    <w:p w14:paraId="0B51981A" w14:textId="49584125" w:rsidR="007442F5" w:rsidRPr="007442F5" w:rsidRDefault="007442F5" w:rsidP="007442F5">
      <w:pPr>
        <w:spacing w:line="240" w:lineRule="auto"/>
        <w:rPr>
          <w:rFonts w:eastAsia="Times New Roman" w:cs="Arial"/>
          <w:lang w:eastAsia="bg-BG"/>
        </w:rPr>
      </w:pPr>
      <w:r w:rsidRPr="007442F5">
        <w:rPr>
          <w:rFonts w:eastAsia="Times New Roman" w:cs="Arial"/>
          <w:color w:val="000000"/>
          <w:lang w:eastAsia="bg-BG"/>
        </w:rPr>
        <w:t>Клиничните данни за безопасност включват данни за безопасност от 520 педиатрични пациенти, които са получавали аторвастатин, като от тях 7 пациенти са били на възраст под 6 години, 121 пациенти - на възраст от 6 до 9 години и 392 пациенти са били на възраст от 10 до 17 години. На основания на наличните данни, честотата, вида и тежестта на нежеланите реакции при деца е сходна с тази при възрастни.</w:t>
      </w:r>
    </w:p>
    <w:p w14:paraId="48220402" w14:textId="77777777" w:rsidR="007442F5" w:rsidRPr="007442F5" w:rsidRDefault="007442F5" w:rsidP="007442F5">
      <w:pPr>
        <w:spacing w:line="240" w:lineRule="auto"/>
        <w:rPr>
          <w:rFonts w:eastAsia="Times New Roman" w:cs="Arial"/>
          <w:color w:val="000000"/>
          <w:u w:val="single"/>
          <w:lang w:eastAsia="bg-BG"/>
        </w:rPr>
      </w:pPr>
    </w:p>
    <w:p w14:paraId="5444C3CF" w14:textId="6B737A26" w:rsidR="007442F5" w:rsidRPr="007442F5" w:rsidRDefault="007442F5" w:rsidP="007442F5">
      <w:pPr>
        <w:spacing w:line="240" w:lineRule="auto"/>
        <w:rPr>
          <w:rFonts w:eastAsia="Times New Roman" w:cs="Arial"/>
          <w:lang w:eastAsia="bg-BG"/>
        </w:rPr>
      </w:pPr>
      <w:r w:rsidRPr="007442F5">
        <w:rPr>
          <w:rFonts w:eastAsia="Times New Roman" w:cs="Arial"/>
          <w:color w:val="000000"/>
          <w:u w:val="single"/>
          <w:lang w:eastAsia="bg-BG"/>
        </w:rPr>
        <w:t>Съобщаване на подозирани нежелани реакции</w:t>
      </w:r>
    </w:p>
    <w:p w14:paraId="323749B4" w14:textId="6D18B609" w:rsidR="00887539" w:rsidRPr="007442F5" w:rsidRDefault="007442F5" w:rsidP="007442F5">
      <w:pPr>
        <w:rPr>
          <w:rFonts w:cs="Arial"/>
          <w:lang w:val="en-US"/>
        </w:rPr>
      </w:pPr>
      <w:r w:rsidRPr="007442F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Изпълнителна агенция по лекарства, ул. „Дамян Груев” № 8, 1303 София, Тел.: +359 2 8903417, уебсайт: </w:t>
      </w:r>
      <w:hyperlink r:id="rId5" w:history="1">
        <w:r w:rsidRPr="007442F5">
          <w:rPr>
            <w:rFonts w:eastAsia="Times New Roman" w:cs="Arial"/>
            <w:color w:val="000000"/>
            <w:u w:val="single"/>
            <w:lang w:val="en-US"/>
          </w:rPr>
          <w:t>www.bda.bg</w:t>
        </w:r>
      </w:hyperlink>
      <w:r w:rsidRPr="007442F5">
        <w:rPr>
          <w:rFonts w:eastAsia="Times New Roman" w:cs="Arial"/>
          <w:color w:val="000000"/>
          <w:lang w:val="en-US"/>
        </w:rPr>
        <w:t>.</w:t>
      </w:r>
    </w:p>
    <w:p w14:paraId="5681B788" w14:textId="77777777" w:rsidR="007442F5" w:rsidRPr="007442F5" w:rsidRDefault="007442F5" w:rsidP="00887539"/>
    <w:p w14:paraId="0A023CE0" w14:textId="120BDFBA" w:rsidR="00CF77F7" w:rsidRDefault="002C50EE" w:rsidP="004A448E">
      <w:pPr>
        <w:pStyle w:val="Heading2"/>
      </w:pPr>
      <w:r>
        <w:lastRenderedPageBreak/>
        <w:t>4.9. Предозиране</w:t>
      </w:r>
    </w:p>
    <w:p w14:paraId="6C92A69A" w14:textId="510E5F73" w:rsidR="007442F5" w:rsidRDefault="007442F5" w:rsidP="007442F5"/>
    <w:p w14:paraId="2F70A235" w14:textId="7E4E3D14" w:rsidR="007442F5" w:rsidRPr="007442F5" w:rsidRDefault="007442F5" w:rsidP="007442F5">
      <w:r w:rsidRPr="007442F5">
        <w:rPr>
          <w:rFonts w:cs="Arial"/>
        </w:rPr>
        <w:t>Специфично лечение при предозиране на аторвастатин няма. При предозиране пациентът трябва да бъде лекуван симптоматично и да се предприемат поддържащи мерки при необходимост. Трябва да се направят чернодоробни функционални тестове и да се мониторират стойностите на КК в серума. Поради високата степен на свързване на аторвастатин с плазмените протеини, не може да се очаква хемодиализата да ускори значително клирънса на аторвастатин.</w:t>
      </w:r>
    </w:p>
    <w:p w14:paraId="4CFFF8EF" w14:textId="77777777" w:rsidR="007442F5" w:rsidRPr="007442F5" w:rsidRDefault="007442F5" w:rsidP="007442F5"/>
    <w:p w14:paraId="02081B24" w14:textId="4348797F" w:rsidR="00395555" w:rsidRDefault="002C50EE" w:rsidP="008A6AF2">
      <w:pPr>
        <w:pStyle w:val="Heading1"/>
      </w:pPr>
      <w:r>
        <w:t>5. ФАРМАКОЛОГИЧНИ СВОЙСТВА</w:t>
      </w:r>
    </w:p>
    <w:p w14:paraId="4E69CF08" w14:textId="77777777" w:rsidR="007442F5" w:rsidRPr="007442F5" w:rsidRDefault="007442F5" w:rsidP="007442F5"/>
    <w:p w14:paraId="32B6DE66" w14:textId="4C385433" w:rsidR="00CF77F7" w:rsidRDefault="002C50EE" w:rsidP="004A448E">
      <w:pPr>
        <w:pStyle w:val="Heading2"/>
      </w:pPr>
      <w:r>
        <w:t>5.1. Фармакодинамични свойства</w:t>
      </w:r>
    </w:p>
    <w:p w14:paraId="280310C1" w14:textId="18A688FE" w:rsidR="007442F5" w:rsidRDefault="007442F5" w:rsidP="007442F5"/>
    <w:p w14:paraId="144B9B90" w14:textId="7777777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Фармакотерапевтична група: Лекарства, регулиращи липидите, </w:t>
      </w:r>
      <w:r w:rsidRPr="007442F5">
        <w:rPr>
          <w:rFonts w:eastAsia="Times New Roman" w:cs="Arial"/>
          <w:color w:val="000000"/>
          <w:lang w:val="en-US"/>
        </w:rPr>
        <w:t>HMG</w:t>
      </w:r>
      <w:r w:rsidRPr="007442F5">
        <w:rPr>
          <w:rFonts w:eastAsia="Times New Roman" w:cs="Arial"/>
          <w:color w:val="000000"/>
          <w:lang w:eastAsia="bg-BG"/>
        </w:rPr>
        <w:t>-СоА-редуктазни инхибитори, АТС код С10АА05.</w:t>
      </w:r>
    </w:p>
    <w:p w14:paraId="3E77BA59" w14:textId="77777777" w:rsidR="007442F5" w:rsidRPr="007442F5" w:rsidRDefault="007442F5" w:rsidP="007442F5">
      <w:pPr>
        <w:spacing w:line="240" w:lineRule="auto"/>
        <w:rPr>
          <w:rFonts w:eastAsia="Times New Roman" w:cs="Arial"/>
          <w:color w:val="000000"/>
          <w:u w:val="single"/>
          <w:lang w:eastAsia="bg-BG"/>
        </w:rPr>
      </w:pPr>
    </w:p>
    <w:p w14:paraId="339B91EB" w14:textId="10739DC1"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u w:val="single"/>
          <w:lang w:eastAsia="bg-BG"/>
        </w:rPr>
        <w:t>Механизъм на действие</w:t>
      </w:r>
    </w:p>
    <w:p w14:paraId="7239BD75" w14:textId="7777777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Аторвастатин е селективен, конкурентен инхибитор на </w:t>
      </w:r>
      <w:r w:rsidRPr="007442F5">
        <w:rPr>
          <w:rFonts w:eastAsia="Times New Roman" w:cs="Arial"/>
          <w:color w:val="000000"/>
          <w:lang w:val="en-US"/>
        </w:rPr>
        <w:t>HMG</w:t>
      </w:r>
      <w:r w:rsidRPr="007442F5">
        <w:rPr>
          <w:rFonts w:eastAsia="Times New Roman" w:cs="Arial"/>
          <w:color w:val="000000"/>
          <w:lang w:eastAsia="bg-BG"/>
        </w:rPr>
        <w:t xml:space="preserve">-СоА-редуктаза, скоростопределящият ензим, отговорен за превръщането на З-хидрокси-З-метил-глутарил- коензим А до мевалонат, прекурсор на стеролите, включително на холестерола. Триглицеридите и холестеролът в черния дроб се включват в състава на липопротеини с много ниска плътност </w:t>
      </w:r>
      <w:r w:rsidRPr="007442F5">
        <w:rPr>
          <w:rFonts w:eastAsia="Times New Roman" w:cs="Arial"/>
          <w:color w:val="000000"/>
          <w:lang w:val="en-US"/>
        </w:rPr>
        <w:t xml:space="preserve">(VLDL) </w:t>
      </w:r>
      <w:r w:rsidRPr="007442F5">
        <w:rPr>
          <w:rFonts w:eastAsia="Times New Roman" w:cs="Arial"/>
          <w:color w:val="000000"/>
          <w:lang w:eastAsia="bg-BG"/>
        </w:rPr>
        <w:t xml:space="preserve">и се освобождават в плазмата за доставяне до периферните тъкани. Липопротеините с ниска плътност </w:t>
      </w:r>
      <w:r w:rsidRPr="007442F5">
        <w:rPr>
          <w:rFonts w:eastAsia="Times New Roman" w:cs="Arial"/>
          <w:color w:val="000000"/>
          <w:lang w:val="en-US"/>
        </w:rPr>
        <w:t xml:space="preserve">(LDL) </w:t>
      </w:r>
      <w:r w:rsidRPr="007442F5">
        <w:rPr>
          <w:rFonts w:eastAsia="Times New Roman" w:cs="Arial"/>
          <w:color w:val="000000"/>
          <w:lang w:eastAsia="bg-BG"/>
        </w:rPr>
        <w:t xml:space="preserve">се образуват от </w:t>
      </w:r>
      <w:r w:rsidRPr="007442F5">
        <w:rPr>
          <w:rFonts w:eastAsia="Times New Roman" w:cs="Arial"/>
          <w:color w:val="000000"/>
          <w:lang w:val="en-US"/>
        </w:rPr>
        <w:t xml:space="preserve">VLDL </w:t>
      </w:r>
      <w:r w:rsidRPr="007442F5">
        <w:rPr>
          <w:rFonts w:eastAsia="Times New Roman" w:cs="Arial"/>
          <w:color w:val="000000"/>
          <w:lang w:eastAsia="bg-BG"/>
        </w:rPr>
        <w:t xml:space="preserve">и се катаболизират преди всичко чрез рецептори с висок афинитет за </w:t>
      </w:r>
      <w:r w:rsidRPr="007442F5">
        <w:rPr>
          <w:rFonts w:eastAsia="Times New Roman" w:cs="Arial"/>
          <w:color w:val="000000"/>
          <w:lang w:val="en-US"/>
        </w:rPr>
        <w:t>LDL (LDL</w:t>
      </w:r>
      <w:r w:rsidRPr="007442F5">
        <w:rPr>
          <w:rFonts w:eastAsia="Times New Roman" w:cs="Arial"/>
          <w:color w:val="000000"/>
          <w:lang w:eastAsia="bg-BG"/>
        </w:rPr>
        <w:t>-рецептор).</w:t>
      </w:r>
    </w:p>
    <w:p w14:paraId="0C186E86" w14:textId="77777777" w:rsidR="007442F5" w:rsidRPr="007442F5" w:rsidRDefault="007442F5" w:rsidP="007442F5">
      <w:pPr>
        <w:spacing w:line="240" w:lineRule="auto"/>
        <w:rPr>
          <w:rFonts w:eastAsia="Times New Roman" w:cs="Arial"/>
          <w:color w:val="000000"/>
          <w:lang w:eastAsia="bg-BG"/>
        </w:rPr>
      </w:pPr>
    </w:p>
    <w:p w14:paraId="2C263095" w14:textId="1234BBE1"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Аторвастатин понижава стойностите на холестерола и липопротеините в плазмата чрез инхибиране на </w:t>
      </w:r>
      <w:r w:rsidRPr="007442F5">
        <w:rPr>
          <w:rFonts w:eastAsia="Times New Roman" w:cs="Arial"/>
          <w:color w:val="000000"/>
          <w:lang w:val="en-US"/>
        </w:rPr>
        <w:t xml:space="preserve">HMG-CoA </w:t>
      </w:r>
      <w:r w:rsidRPr="007442F5">
        <w:rPr>
          <w:rFonts w:eastAsia="Times New Roman" w:cs="Arial"/>
          <w:color w:val="000000"/>
          <w:lang w:eastAsia="bg-BG"/>
        </w:rPr>
        <w:t xml:space="preserve">редуктазата и последващата биосинтеза на холестерол в черния дроб и увеличава броя на чернодробните рецептори за </w:t>
      </w:r>
      <w:r w:rsidRPr="007442F5">
        <w:rPr>
          <w:rFonts w:eastAsia="Times New Roman" w:cs="Arial"/>
          <w:color w:val="000000"/>
          <w:lang w:val="en-US"/>
        </w:rPr>
        <w:t xml:space="preserve">LDL </w:t>
      </w:r>
      <w:r w:rsidRPr="007442F5">
        <w:rPr>
          <w:rFonts w:eastAsia="Times New Roman" w:cs="Arial"/>
          <w:color w:val="000000"/>
          <w:lang w:eastAsia="bg-BG"/>
        </w:rPr>
        <w:t xml:space="preserve">върху клетъчната повърхност за усилено усвояване и катаболизъм на </w:t>
      </w:r>
      <w:r w:rsidRPr="007442F5">
        <w:rPr>
          <w:rFonts w:eastAsia="Times New Roman" w:cs="Arial"/>
          <w:color w:val="000000"/>
          <w:lang w:val="en-US"/>
        </w:rPr>
        <w:t>LDL.</w:t>
      </w:r>
    </w:p>
    <w:p w14:paraId="6E21156D" w14:textId="77777777" w:rsidR="007442F5" w:rsidRPr="007442F5" w:rsidRDefault="007442F5" w:rsidP="007442F5">
      <w:pPr>
        <w:spacing w:line="240" w:lineRule="auto"/>
        <w:rPr>
          <w:rFonts w:eastAsia="Times New Roman" w:cs="Arial"/>
          <w:color w:val="000000"/>
          <w:u w:val="single"/>
          <w:lang w:eastAsia="bg-BG"/>
        </w:rPr>
      </w:pPr>
    </w:p>
    <w:p w14:paraId="5022A05D" w14:textId="2054BE9B"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u w:val="single"/>
          <w:lang w:eastAsia="bg-BG"/>
        </w:rPr>
        <w:t>Фармакодинамичнн ефекти</w:t>
      </w:r>
    </w:p>
    <w:p w14:paraId="5B6F00A0" w14:textId="7777777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Аторвастатин намалява образуването на </w:t>
      </w:r>
      <w:r w:rsidRPr="007442F5">
        <w:rPr>
          <w:rFonts w:eastAsia="Times New Roman" w:cs="Arial"/>
          <w:color w:val="000000"/>
          <w:lang w:val="en-US"/>
        </w:rPr>
        <w:t xml:space="preserve">LDL </w:t>
      </w:r>
      <w:r w:rsidRPr="007442F5">
        <w:rPr>
          <w:rFonts w:eastAsia="Times New Roman" w:cs="Arial"/>
          <w:color w:val="000000"/>
          <w:lang w:eastAsia="bg-BG"/>
        </w:rPr>
        <w:t xml:space="preserve">и броя на </w:t>
      </w:r>
      <w:r w:rsidRPr="007442F5">
        <w:rPr>
          <w:rFonts w:eastAsia="Times New Roman" w:cs="Arial"/>
          <w:color w:val="000000"/>
          <w:lang w:val="en-US"/>
        </w:rPr>
        <w:t>LDL</w:t>
      </w:r>
      <w:r w:rsidRPr="007442F5">
        <w:rPr>
          <w:rFonts w:eastAsia="Times New Roman" w:cs="Arial"/>
          <w:color w:val="000000"/>
          <w:lang w:eastAsia="bg-BG"/>
        </w:rPr>
        <w:t xml:space="preserve">-частиците. Аторвастатин причинява значително и дълготрайно повишаване на активността на рецепторите за </w:t>
      </w:r>
      <w:r w:rsidRPr="007442F5">
        <w:rPr>
          <w:rFonts w:eastAsia="Times New Roman" w:cs="Arial"/>
          <w:color w:val="000000"/>
          <w:lang w:val="en-US"/>
        </w:rPr>
        <w:t xml:space="preserve">LDL, </w:t>
      </w:r>
      <w:r w:rsidRPr="007442F5">
        <w:rPr>
          <w:rFonts w:eastAsia="Times New Roman" w:cs="Arial"/>
          <w:color w:val="000000"/>
          <w:lang w:eastAsia="bg-BG"/>
        </w:rPr>
        <w:t xml:space="preserve">придружено с благоприятна промяна в качеството на циркулиращите </w:t>
      </w:r>
      <w:r w:rsidRPr="007442F5">
        <w:rPr>
          <w:rFonts w:eastAsia="Times New Roman" w:cs="Arial"/>
          <w:color w:val="000000"/>
          <w:lang w:val="en-US"/>
        </w:rPr>
        <w:t>LDL</w:t>
      </w:r>
      <w:r w:rsidRPr="007442F5">
        <w:rPr>
          <w:rFonts w:eastAsia="Times New Roman" w:cs="Arial"/>
          <w:color w:val="000000"/>
          <w:lang w:eastAsia="bg-BG"/>
        </w:rPr>
        <w:t xml:space="preserve">-частици. Аторвастатин е ефикасен за понижаване на </w:t>
      </w:r>
      <w:r w:rsidRPr="007442F5">
        <w:rPr>
          <w:rFonts w:eastAsia="Times New Roman" w:cs="Arial"/>
          <w:color w:val="000000"/>
          <w:lang w:val="en-US"/>
        </w:rPr>
        <w:t>LDL</w:t>
      </w:r>
      <w:r w:rsidRPr="007442F5">
        <w:rPr>
          <w:rFonts w:eastAsia="Times New Roman" w:cs="Arial"/>
          <w:color w:val="000000"/>
          <w:lang w:eastAsia="bg-BG"/>
        </w:rPr>
        <w:t>-холестерола при пациенти с хомозиготна фамилна хиперхолестеролемия, група болни, които обикновено не се повлияват от понижаващи липидите лекарства.</w:t>
      </w:r>
    </w:p>
    <w:p w14:paraId="5B2613AC" w14:textId="77777777" w:rsidR="007442F5" w:rsidRPr="007442F5" w:rsidRDefault="007442F5" w:rsidP="007442F5">
      <w:pPr>
        <w:spacing w:line="240" w:lineRule="auto"/>
        <w:rPr>
          <w:rFonts w:eastAsia="Times New Roman" w:cs="Arial"/>
          <w:color w:val="000000"/>
          <w:u w:val="single"/>
          <w:lang w:eastAsia="bg-BG"/>
        </w:rPr>
      </w:pPr>
    </w:p>
    <w:p w14:paraId="4C77E918" w14:textId="063FDDA1"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u w:val="single"/>
          <w:lang w:eastAsia="bg-BG"/>
        </w:rPr>
        <w:t>Клинична ефикасност и безопасност</w:t>
      </w:r>
    </w:p>
    <w:p w14:paraId="2F3617EF" w14:textId="3D14274A"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Установено е, че аторвастатин дозозависимо понижава общия холестерол (30%-4б%), </w:t>
      </w:r>
      <w:r w:rsidRPr="007442F5">
        <w:rPr>
          <w:rFonts w:eastAsia="Times New Roman" w:cs="Arial"/>
          <w:color w:val="000000"/>
          <w:lang w:val="en-US"/>
        </w:rPr>
        <w:t>LDL</w:t>
      </w:r>
      <w:r w:rsidRPr="007442F5">
        <w:rPr>
          <w:rFonts w:eastAsia="Times New Roman" w:cs="Arial"/>
          <w:color w:val="000000"/>
          <w:lang w:eastAsia="bg-BG"/>
        </w:rPr>
        <w:t xml:space="preserve">- холестерол (41%-61%), аполипопротеин В (34%-50%) и триглицеридите (14%-33%) като води до променливи повишения на </w:t>
      </w:r>
      <w:r w:rsidRPr="007442F5">
        <w:rPr>
          <w:rFonts w:eastAsia="Times New Roman" w:cs="Arial"/>
          <w:color w:val="000000"/>
          <w:lang w:val="en-US"/>
        </w:rPr>
        <w:t>HDL</w:t>
      </w:r>
      <w:r w:rsidRPr="007442F5">
        <w:rPr>
          <w:rFonts w:eastAsia="Times New Roman" w:cs="Arial"/>
          <w:color w:val="000000"/>
          <w:lang w:eastAsia="bg-BG"/>
        </w:rPr>
        <w:t>-холестерол и аполипопротеин А1 в едно дозозависимо клинично проучване. Тези резултати се потвърждават при пациенти с хетерозиготна фамилна хиперхол</w:t>
      </w:r>
      <w:r w:rsidR="00214545">
        <w:rPr>
          <w:rFonts w:eastAsia="Times New Roman" w:cs="Arial"/>
          <w:color w:val="000000"/>
          <w:lang w:eastAsia="bg-BG"/>
        </w:rPr>
        <w:t xml:space="preserve">естеролемия, нефамилни форми на </w:t>
      </w:r>
      <w:r w:rsidRPr="007442F5">
        <w:rPr>
          <w:rFonts w:eastAsia="Times New Roman" w:cs="Arial"/>
          <w:color w:val="000000"/>
          <w:lang w:eastAsia="bg-BG"/>
        </w:rPr>
        <w:t>хиперхолестеролемия и смесена хиперлипидемия, включително при пациенти с неинсулин-зависим захарен диабет.</w:t>
      </w:r>
    </w:p>
    <w:p w14:paraId="0F515B5E" w14:textId="77777777" w:rsidR="007442F5" w:rsidRPr="007442F5" w:rsidRDefault="007442F5" w:rsidP="007442F5">
      <w:pPr>
        <w:spacing w:line="240" w:lineRule="auto"/>
        <w:rPr>
          <w:rFonts w:eastAsia="Times New Roman" w:cs="Arial"/>
          <w:color w:val="000000"/>
          <w:lang w:eastAsia="bg-BG"/>
        </w:rPr>
      </w:pPr>
    </w:p>
    <w:p w14:paraId="4940F9F9" w14:textId="5ECD9170"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lastRenderedPageBreak/>
        <w:t xml:space="preserve">Доказано е, че понижението на общия холестерол, </w:t>
      </w:r>
      <w:r w:rsidRPr="007442F5">
        <w:rPr>
          <w:rFonts w:eastAsia="Times New Roman" w:cs="Arial"/>
          <w:color w:val="000000"/>
          <w:lang w:val="en-US"/>
        </w:rPr>
        <w:t>LDL</w:t>
      </w:r>
      <w:r w:rsidRPr="007442F5">
        <w:rPr>
          <w:rFonts w:eastAsia="Times New Roman" w:cs="Arial"/>
          <w:color w:val="000000"/>
          <w:lang w:eastAsia="bg-BG"/>
        </w:rPr>
        <w:t>-холестерол и аполипопротеин В намалява риска от сърдечно-съдови инциденти и сърдечно-съдова смъртност.</w:t>
      </w:r>
    </w:p>
    <w:p w14:paraId="6C910398" w14:textId="77777777" w:rsidR="007442F5" w:rsidRPr="007442F5" w:rsidRDefault="007442F5" w:rsidP="007442F5">
      <w:pPr>
        <w:spacing w:line="240" w:lineRule="auto"/>
        <w:rPr>
          <w:rFonts w:eastAsia="Times New Roman" w:cs="Arial"/>
          <w:i/>
          <w:iCs/>
          <w:color w:val="000000"/>
          <w:lang w:eastAsia="bg-BG"/>
        </w:rPr>
      </w:pPr>
    </w:p>
    <w:p w14:paraId="5CC2B09A" w14:textId="3F2AEB48"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i/>
          <w:iCs/>
          <w:color w:val="000000"/>
          <w:lang w:eastAsia="bg-BG"/>
        </w:rPr>
        <w:t>Хомозиготна фамилна хиперхолестеролемия</w:t>
      </w:r>
    </w:p>
    <w:p w14:paraId="4C5A795D" w14:textId="77777777" w:rsidR="007442F5" w:rsidRPr="007442F5" w:rsidRDefault="007442F5" w:rsidP="007442F5">
      <w:pPr>
        <w:spacing w:line="240" w:lineRule="auto"/>
        <w:rPr>
          <w:rFonts w:eastAsia="Times New Roman" w:cs="Arial"/>
          <w:color w:val="000000"/>
          <w:lang w:eastAsia="bg-BG"/>
        </w:rPr>
      </w:pPr>
    </w:p>
    <w:p w14:paraId="33FDFA68" w14:textId="1243C14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В едно мултицентрово, 8-седмично, отворено клинично проучване за милосърдна употреба с възможност за удължен период с различна продължителност, са били включени 335 пациенти, 89 от които с установена хомозиготна фамилна хиперхолестеролемия. При тези пациенти средното понижаване на </w:t>
      </w:r>
      <w:r w:rsidRPr="007442F5">
        <w:rPr>
          <w:rFonts w:eastAsia="Times New Roman" w:cs="Arial"/>
          <w:color w:val="000000"/>
          <w:lang w:val="en-US"/>
        </w:rPr>
        <w:t>LDL</w:t>
      </w:r>
      <w:r w:rsidRPr="007442F5">
        <w:rPr>
          <w:rFonts w:eastAsia="Times New Roman" w:cs="Arial"/>
          <w:color w:val="000000"/>
          <w:lang w:eastAsia="bg-BG"/>
        </w:rPr>
        <w:t xml:space="preserve">-холестерол е било около 20%. Аторвастатин е бил прилаган в дози до 80 </w:t>
      </w:r>
      <w:r w:rsidRPr="007442F5">
        <w:rPr>
          <w:rFonts w:eastAsia="Times New Roman" w:cs="Arial"/>
          <w:color w:val="000000"/>
          <w:lang w:val="en-US"/>
        </w:rPr>
        <w:t>mg</w:t>
      </w:r>
      <w:r w:rsidRPr="007442F5">
        <w:rPr>
          <w:rFonts w:eastAsia="Times New Roman" w:cs="Arial"/>
          <w:color w:val="000000"/>
          <w:lang w:eastAsia="bg-BG"/>
        </w:rPr>
        <w:t>/дневно.</w:t>
      </w:r>
    </w:p>
    <w:p w14:paraId="73DFE89D" w14:textId="77777777" w:rsidR="007442F5" w:rsidRPr="007442F5" w:rsidRDefault="007442F5" w:rsidP="007442F5">
      <w:pPr>
        <w:spacing w:line="240" w:lineRule="auto"/>
        <w:rPr>
          <w:rFonts w:eastAsia="Times New Roman" w:cs="Arial"/>
          <w:i/>
          <w:iCs/>
          <w:color w:val="000000"/>
          <w:lang w:eastAsia="bg-BG"/>
        </w:rPr>
      </w:pPr>
    </w:p>
    <w:p w14:paraId="317C484A" w14:textId="45EEC3F2"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i/>
          <w:iCs/>
          <w:color w:val="000000"/>
          <w:lang w:eastAsia="bg-BG"/>
        </w:rPr>
        <w:t>Атеросклероза</w:t>
      </w:r>
    </w:p>
    <w:p w14:paraId="40CE331F" w14:textId="77777777" w:rsidR="007442F5" w:rsidRPr="007442F5" w:rsidRDefault="007442F5" w:rsidP="007442F5">
      <w:pPr>
        <w:spacing w:line="240" w:lineRule="auto"/>
        <w:rPr>
          <w:rFonts w:eastAsia="Times New Roman" w:cs="Arial"/>
          <w:color w:val="000000"/>
          <w:lang w:eastAsia="bg-BG"/>
        </w:rPr>
      </w:pPr>
    </w:p>
    <w:p w14:paraId="485375AE" w14:textId="175BFEC0"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 xml:space="preserve">В клиничното проучване Реверсия на атеросклерозата чрез агресивно липидно понижаване </w:t>
      </w:r>
      <w:r w:rsidRPr="007442F5">
        <w:rPr>
          <w:rFonts w:eastAsia="Times New Roman" w:cs="Arial"/>
          <w:color w:val="000000"/>
          <w:lang w:val="en-US"/>
        </w:rPr>
        <w:t>(Reversing Atherosclerosis with Aggressive Lipid-Lowering Study,</w:t>
      </w:r>
      <w:r w:rsidRPr="007442F5">
        <w:rPr>
          <w:rFonts w:eastAsia="Times New Roman" w:cs="Arial"/>
          <w:color w:val="000000"/>
          <w:lang w:eastAsia="bg-BG"/>
        </w:rPr>
        <w:t xml:space="preserve"> </w:t>
      </w:r>
      <w:r w:rsidRPr="007442F5">
        <w:rPr>
          <w:rFonts w:eastAsia="Times New Roman" w:cs="Arial"/>
          <w:color w:val="000000"/>
          <w:lang w:val="en-US"/>
        </w:rPr>
        <w:t xml:space="preserve">REVERSAL ) </w:t>
      </w:r>
      <w:r w:rsidRPr="007442F5">
        <w:rPr>
          <w:rFonts w:eastAsia="Times New Roman" w:cs="Arial"/>
          <w:color w:val="000000"/>
          <w:lang w:eastAsia="bg-BG"/>
        </w:rPr>
        <w:t xml:space="preserve">ефекти на интензивно понижаване на липидите с аторвастатин 80 </w:t>
      </w:r>
      <w:r w:rsidRPr="007442F5">
        <w:rPr>
          <w:rFonts w:eastAsia="Times New Roman" w:cs="Arial"/>
          <w:color w:val="000000"/>
          <w:lang w:val="en-US"/>
        </w:rPr>
        <w:t xml:space="preserve">mg </w:t>
      </w:r>
      <w:r w:rsidRPr="007442F5">
        <w:rPr>
          <w:rFonts w:eastAsia="Times New Roman" w:cs="Arial"/>
          <w:color w:val="000000"/>
          <w:lang w:eastAsia="bg-BG"/>
        </w:rPr>
        <w:t xml:space="preserve">и </w:t>
      </w:r>
      <w:r w:rsidRPr="007442F5">
        <w:rPr>
          <w:rFonts w:eastAsia="Times New Roman" w:cs="Arial"/>
          <w:bCs/>
          <w:color w:val="000000"/>
          <w:lang w:eastAsia="bg-BG"/>
        </w:rPr>
        <w:t xml:space="preserve">стандарттно понижаване на </w:t>
      </w:r>
      <w:r w:rsidRPr="007442F5">
        <w:rPr>
          <w:rFonts w:eastAsia="Times New Roman" w:cs="Arial"/>
          <w:color w:val="000000"/>
          <w:lang w:eastAsia="bg-BG"/>
        </w:rPr>
        <w:t xml:space="preserve">липидите с правастатин 40 </w:t>
      </w:r>
      <w:r w:rsidRPr="007442F5">
        <w:rPr>
          <w:rFonts w:eastAsia="Times New Roman" w:cs="Arial"/>
          <w:color w:val="000000"/>
          <w:lang w:val="en-US"/>
        </w:rPr>
        <w:t xml:space="preserve">mg </w:t>
      </w:r>
      <w:r w:rsidRPr="007442F5">
        <w:rPr>
          <w:rFonts w:eastAsia="Times New Roman" w:cs="Arial"/>
          <w:color w:val="000000"/>
          <w:lang w:eastAsia="bg-BG"/>
        </w:rPr>
        <w:t>при коронарна атеросклероза е било оценено чрез</w:t>
      </w:r>
      <w:r w:rsidRPr="007442F5">
        <w:rPr>
          <w:rFonts w:eastAsia="Times New Roman" w:cs="Arial"/>
          <w:color w:val="000000"/>
          <w:lang w:val="en-US"/>
        </w:rPr>
        <w:t xml:space="preserve"> </w:t>
      </w:r>
      <w:r w:rsidRPr="007442F5">
        <w:rPr>
          <w:rFonts w:eastAsia="Times New Roman" w:cs="Arial"/>
          <w:color w:val="000000"/>
          <w:lang w:eastAsia="bg-BG"/>
        </w:rPr>
        <w:t xml:space="preserve">вътресъдово ултразвуково изследване </w:t>
      </w:r>
      <w:r w:rsidRPr="007442F5">
        <w:rPr>
          <w:rFonts w:eastAsia="Times New Roman" w:cs="Arial"/>
          <w:color w:val="000000"/>
          <w:lang w:val="en-US"/>
        </w:rPr>
        <w:t xml:space="preserve">(IVUS) </w:t>
      </w:r>
      <w:r w:rsidRPr="007442F5">
        <w:rPr>
          <w:rFonts w:eastAsia="Times New Roman" w:cs="Arial"/>
          <w:color w:val="000000"/>
          <w:lang w:eastAsia="bg-BG"/>
        </w:rPr>
        <w:t xml:space="preserve">по време на ангиография при пациенти с </w:t>
      </w:r>
      <w:r w:rsidRPr="007442F5">
        <w:rPr>
          <w:rFonts w:eastAsia="Times New Roman" w:cs="Arial"/>
          <w:color w:val="000000"/>
          <w:lang w:val="en-US"/>
        </w:rPr>
        <w:t xml:space="preserve"> </w:t>
      </w:r>
      <w:r w:rsidRPr="007442F5">
        <w:rPr>
          <w:rFonts w:eastAsia="Times New Roman" w:cs="Arial"/>
          <w:color w:val="000000"/>
          <w:lang w:eastAsia="bg-BG"/>
        </w:rPr>
        <w:t>исхемична болест на</w:t>
      </w:r>
      <w:r w:rsidRPr="007442F5">
        <w:rPr>
          <w:rFonts w:eastAsia="Times New Roman" w:cs="Arial"/>
          <w:smallCaps/>
          <w:color w:val="000000"/>
          <w:lang w:eastAsia="bg-BG"/>
        </w:rPr>
        <w:t xml:space="preserve"> </w:t>
      </w:r>
      <w:r w:rsidRPr="007442F5">
        <w:rPr>
          <w:rFonts w:eastAsia="Times New Roman" w:cs="Arial"/>
          <w:color w:val="000000"/>
          <w:lang w:eastAsia="bg-BG"/>
        </w:rPr>
        <w:t>сърцето. В това рандомизпрано, двойно-сляпо, мултицентрово, контролирано клинично</w:t>
      </w:r>
      <w:r>
        <w:rPr>
          <w:rFonts w:eastAsia="Times New Roman" w:cs="Arial"/>
          <w:color w:val="000000"/>
          <w:lang w:val="en-US" w:eastAsia="bg-BG"/>
        </w:rPr>
        <w:t xml:space="preserve"> </w:t>
      </w:r>
      <w:r w:rsidRPr="007442F5">
        <w:rPr>
          <w:rFonts w:eastAsia="Times New Roman" w:cs="Arial"/>
          <w:color w:val="000000"/>
          <w:lang w:eastAsia="bg-BG"/>
        </w:rPr>
        <w:t>проучване IVUS е направен в началото на проучването и на 18-ия месец при 502 пациенти. В</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групата на аторвастатин (n=253) няма прогресия на атеросклерозата.</w:t>
      </w:r>
    </w:p>
    <w:p w14:paraId="14FF7D80" w14:textId="77777777" w:rsidR="007442F5" w:rsidRPr="007442F5" w:rsidRDefault="007442F5" w:rsidP="007442F5">
      <w:pPr>
        <w:spacing w:line="240" w:lineRule="auto"/>
        <w:rPr>
          <w:rFonts w:eastAsia="Times New Roman" w:cs="Arial"/>
          <w:color w:val="000000"/>
          <w:lang w:eastAsia="bg-BG"/>
        </w:rPr>
      </w:pPr>
    </w:p>
    <w:p w14:paraId="592AF317" w14:textId="2BEA7681"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Медианата на процента на промяна в общия обем на атеросклеротичната плака от началото на</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проучването (първичен критерий на проучването) е -0,4 % (р=0,98) в групата на аторвастатин и</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+2,7 % (p=0,001) в групата на правастатин (n=249). При сравнение с правастатин ефектите на</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аторвастатин са статистически значими (р=0,02). Ефектът на интензивното липидно понижаване</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върху сърдечно-съдовата крайна точка (напр. необходимост от реваскуларизация, нефатален</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миокарден инфаркт, коронарна смърт) не е изследван в това проучване.</w:t>
      </w:r>
    </w:p>
    <w:p w14:paraId="62789F0A" w14:textId="77777777" w:rsidR="007442F5" w:rsidRPr="007442F5" w:rsidRDefault="007442F5" w:rsidP="007442F5">
      <w:pPr>
        <w:spacing w:line="240" w:lineRule="auto"/>
        <w:rPr>
          <w:rFonts w:ascii="Times New Roman" w:eastAsia="Times New Roman" w:hAnsi="Times New Roman" w:cs="Times New Roman"/>
          <w:lang w:eastAsia="bg-BG"/>
        </w:rPr>
      </w:pPr>
    </w:p>
    <w:p w14:paraId="10F4748F" w14:textId="09A93085"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В групата на аторвастатин LDL-холестеролът се е понижил до средна стойност от 2,04 mmol/l ± 0,8</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(78,9 mg/dl ± 30) спрямо изходната стойност от 3,89 mmol/l ± 0,7 (150 mg/dl ± 28), а в групата на</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правастатин LDL-холестеролът се е понижил до средна стойност от 2,85 mmol/l ± 0,7 (110 mg/dl ±</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26) спрямо изходната стойност от 3,89 mmol/l ± 0,7 (150 mg/dl ± 26) (р&lt;0,0001). Аторвастатин също</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така значително е намалил средните стойности на общия холестерол с 34,1% (правастатин: -18,4%,</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p&lt;0,0001), средните нива на триглицеридите с 20% (правастатин: -6,8%, p&lt;0,0009) и средния</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аполипопротеин В с 39,1% (правастатин: -22,0%, p=0,0001). Аторвастатин е повишил средния</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HDL- холестерол с 2,9% (правастатин: +5,6%, p=NS). Установено е средно намаляване на C-реактивния протеин с</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36,5 % при групата на аторвастатин, в сравнение с намаление от 5,2% при групата с</w:t>
      </w:r>
      <w:r>
        <w:rPr>
          <w:rFonts w:ascii="Times New Roman" w:eastAsia="Times New Roman" w:hAnsi="Times New Roman" w:cs="Times New Roman"/>
          <w:lang w:val="en-US" w:eastAsia="bg-BG"/>
        </w:rPr>
        <w:t xml:space="preserve"> </w:t>
      </w:r>
      <w:r w:rsidRPr="007442F5">
        <w:rPr>
          <w:rFonts w:eastAsia="Times New Roman" w:cs="Arial"/>
          <w:color w:val="000000"/>
          <w:lang w:eastAsia="bg-BG"/>
        </w:rPr>
        <w:t>правастатин (p&lt;0,0001).</w:t>
      </w:r>
    </w:p>
    <w:p w14:paraId="0D28473A" w14:textId="77777777" w:rsidR="007442F5" w:rsidRPr="007442F5" w:rsidRDefault="007442F5" w:rsidP="007442F5">
      <w:pPr>
        <w:spacing w:line="240" w:lineRule="auto"/>
        <w:rPr>
          <w:rFonts w:ascii="Times New Roman" w:eastAsia="Times New Roman" w:hAnsi="Times New Roman" w:cs="Times New Roman"/>
          <w:lang w:eastAsia="bg-BG"/>
        </w:rPr>
      </w:pPr>
    </w:p>
    <w:p w14:paraId="4E35F965" w14:textId="77777777"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Резултатите от проучването са получени при дозировка от 80 mg. Следователно, те не могат да се</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екстраполират върху по-ниските дозировки.</w:t>
      </w:r>
    </w:p>
    <w:p w14:paraId="2578CE1B" w14:textId="77777777" w:rsidR="007442F5" w:rsidRPr="007442F5" w:rsidRDefault="007442F5" w:rsidP="007442F5">
      <w:pPr>
        <w:spacing w:line="240" w:lineRule="auto"/>
        <w:rPr>
          <w:rFonts w:ascii="Times New Roman" w:eastAsia="Times New Roman" w:hAnsi="Times New Roman" w:cs="Times New Roman"/>
          <w:lang w:eastAsia="bg-BG"/>
        </w:rPr>
      </w:pPr>
    </w:p>
    <w:p w14:paraId="4D58088B" w14:textId="07AD7BF3"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Профилите на безопасност и поносимост в двете лекувани групи са били сравними.</w:t>
      </w:r>
    </w:p>
    <w:p w14:paraId="3ACA3F71" w14:textId="77777777" w:rsidR="007442F5" w:rsidRPr="007442F5" w:rsidRDefault="007442F5" w:rsidP="007442F5">
      <w:pPr>
        <w:spacing w:line="240" w:lineRule="auto"/>
        <w:rPr>
          <w:rFonts w:eastAsia="Times New Roman" w:cs="Arial"/>
          <w:color w:val="000000"/>
          <w:lang w:eastAsia="bg-BG"/>
        </w:rPr>
      </w:pPr>
    </w:p>
    <w:p w14:paraId="4D8CF11F" w14:textId="26879776"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Ефектът от интензивното понижаване на липидите върху основните сърдечно-съдови крайни цели</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 xml:space="preserve">не е изследван в това проучване. Ето защо клиничната значимост на тези </w:t>
      </w:r>
      <w:r w:rsidRPr="007442F5">
        <w:rPr>
          <w:rFonts w:eastAsia="Times New Roman" w:cs="Arial"/>
          <w:color w:val="000000"/>
          <w:lang w:eastAsia="bg-BG"/>
        </w:rPr>
        <w:lastRenderedPageBreak/>
        <w:t>„въображаеми” резултати</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по отношение на първичната и вторичната профилактика на сърдечно-съдови събития не е</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известна.</w:t>
      </w:r>
    </w:p>
    <w:p w14:paraId="5A4443E8" w14:textId="77777777" w:rsidR="007442F5" w:rsidRPr="007442F5" w:rsidRDefault="007442F5" w:rsidP="007442F5">
      <w:pPr>
        <w:spacing w:line="240" w:lineRule="auto"/>
        <w:rPr>
          <w:rFonts w:eastAsia="Times New Roman" w:cs="Arial"/>
          <w:color w:val="000000"/>
          <w:lang w:eastAsia="bg-BG"/>
        </w:rPr>
      </w:pPr>
    </w:p>
    <w:p w14:paraId="321BD5E3" w14:textId="563B662C"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Остър коронарен синдром</w:t>
      </w:r>
      <w:r w:rsidRPr="007442F5">
        <w:rPr>
          <w:rFonts w:eastAsia="Times New Roman" w:cs="Arial"/>
          <w:color w:val="000000"/>
          <w:lang w:val="en-US" w:eastAsia="bg-BG"/>
        </w:rPr>
        <w:t xml:space="preserve">. </w:t>
      </w:r>
      <w:r w:rsidRPr="007442F5">
        <w:rPr>
          <w:rFonts w:eastAsia="Times New Roman" w:cs="Arial"/>
          <w:color w:val="000000"/>
          <w:lang w:eastAsia="bg-BG"/>
        </w:rPr>
        <w:t>В проучването MIRACL се оценява аторвастатин 80 mg при 3086 пациенти (аторвастатин n=1538;</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плацебо n=1548) с остър коронарен синдром (non-Q миокарден инфаркт или нестабилна ангина</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пекторис). Лечението е започнато по време на острата фаза след хоспитализиране и е продължило</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 xml:space="preserve">за </w:t>
      </w:r>
      <w:r w:rsidR="00214545">
        <w:rPr>
          <w:rFonts w:eastAsia="Times New Roman" w:cs="Arial"/>
          <w:color w:val="000000"/>
          <w:lang w:eastAsia="bg-BG"/>
        </w:rPr>
        <w:t xml:space="preserve">период от 16 седмици. Лечението </w:t>
      </w:r>
      <w:r w:rsidRPr="007442F5">
        <w:rPr>
          <w:rFonts w:eastAsia="Times New Roman" w:cs="Arial"/>
          <w:color w:val="000000"/>
          <w:lang w:eastAsia="bg-BG"/>
        </w:rPr>
        <w:t>с аторвастатин 80 mg дневно увеличава времето до поява на</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комбинираната първична крайна точка, определена като смърт, независимо от причината,</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нефатален миокарден инфаркт, ресусцитиран сърдечен арест или ангина пекторис с данни за</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исхемия на миокарда, налагаща хоспитализация, показвайки редукция на риска с 16% (р=0,048).</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Това е предимно вследствие на 26% редукция на рехоспитализацията за ангина пекторис с данни за</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исхемия на миокарда (р=0,018). Другите вторични крайни цели не достигат статичиска значимост</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сами по себе си (общо</w:t>
      </w:r>
      <w:r w:rsidR="00214545">
        <w:rPr>
          <w:rFonts w:eastAsia="Times New Roman" w:cs="Arial"/>
          <w:color w:val="000000"/>
          <w:lang w:eastAsia="bg-BG"/>
        </w:rPr>
        <w:t xml:space="preserve">: плацебо: 22,2%, аторвастатин </w:t>
      </w:r>
      <w:r w:rsidRPr="007442F5">
        <w:rPr>
          <w:rFonts w:eastAsia="Times New Roman" w:cs="Arial"/>
          <w:color w:val="000000"/>
          <w:lang w:eastAsia="bg-BG"/>
        </w:rPr>
        <w:t>22,4%).</w:t>
      </w:r>
    </w:p>
    <w:p w14:paraId="4EB939BE" w14:textId="77777777" w:rsidR="007442F5" w:rsidRPr="007442F5" w:rsidRDefault="007442F5" w:rsidP="007442F5">
      <w:pPr>
        <w:spacing w:line="240" w:lineRule="auto"/>
        <w:rPr>
          <w:rFonts w:eastAsia="Times New Roman" w:cs="Arial"/>
          <w:color w:val="000000"/>
          <w:lang w:eastAsia="bg-BG"/>
        </w:rPr>
      </w:pPr>
    </w:p>
    <w:p w14:paraId="3AB3789C" w14:textId="7B665F2F" w:rsidR="007442F5" w:rsidRPr="007442F5" w:rsidRDefault="007442F5" w:rsidP="007442F5">
      <w:pPr>
        <w:spacing w:line="240" w:lineRule="auto"/>
        <w:rPr>
          <w:rFonts w:ascii="Times New Roman" w:eastAsia="Times New Roman" w:hAnsi="Times New Roman" w:cs="Times New Roman"/>
          <w:lang w:eastAsia="bg-BG"/>
        </w:rPr>
      </w:pPr>
      <w:r w:rsidRPr="007442F5">
        <w:rPr>
          <w:rFonts w:eastAsia="Times New Roman" w:cs="Arial"/>
          <w:color w:val="000000"/>
          <w:lang w:eastAsia="bg-BG"/>
        </w:rPr>
        <w:t>Профилът на безопасност на аторвастатин в проучването MIRACL съответства на описаният в</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точка 4.8.</w:t>
      </w:r>
    </w:p>
    <w:p w14:paraId="33B3DA5E" w14:textId="77777777" w:rsidR="007442F5" w:rsidRPr="007442F5" w:rsidRDefault="007442F5" w:rsidP="007442F5">
      <w:pPr>
        <w:spacing w:line="240" w:lineRule="auto"/>
        <w:rPr>
          <w:rFonts w:eastAsia="Times New Roman" w:cs="Arial"/>
          <w:color w:val="000000"/>
          <w:lang w:eastAsia="bg-BG"/>
        </w:rPr>
      </w:pPr>
    </w:p>
    <w:p w14:paraId="1226CCD2" w14:textId="32E91ABF" w:rsidR="007442F5" w:rsidRPr="007442F5" w:rsidRDefault="007442F5" w:rsidP="007442F5">
      <w:pPr>
        <w:spacing w:line="240" w:lineRule="auto"/>
        <w:rPr>
          <w:rFonts w:ascii="Times New Roman" w:eastAsia="Times New Roman" w:hAnsi="Times New Roman" w:cs="Times New Roman"/>
          <w:i/>
          <w:lang w:eastAsia="bg-BG"/>
        </w:rPr>
      </w:pPr>
      <w:r w:rsidRPr="007442F5">
        <w:rPr>
          <w:rFonts w:eastAsia="Times New Roman" w:cs="Arial"/>
          <w:i/>
          <w:color w:val="000000"/>
          <w:lang w:eastAsia="bg-BG"/>
        </w:rPr>
        <w:t>Профилактика на сърдечно-съдово заболяване</w:t>
      </w:r>
    </w:p>
    <w:p w14:paraId="7924FE03" w14:textId="77777777" w:rsidR="007442F5" w:rsidRPr="007442F5" w:rsidRDefault="007442F5" w:rsidP="007442F5">
      <w:pPr>
        <w:spacing w:line="240" w:lineRule="auto"/>
        <w:rPr>
          <w:rFonts w:eastAsia="Times New Roman" w:cs="Arial"/>
          <w:color w:val="000000"/>
          <w:lang w:eastAsia="bg-BG"/>
        </w:rPr>
      </w:pPr>
    </w:p>
    <w:p w14:paraId="4BE7E878" w14:textId="77777777" w:rsidR="00214545" w:rsidRPr="00214545" w:rsidRDefault="007442F5" w:rsidP="00214545">
      <w:pPr>
        <w:rPr>
          <w:rFonts w:ascii="Times New Roman" w:eastAsia="Times New Roman" w:hAnsi="Times New Roman" w:cs="Times New Roman"/>
          <w:lang w:eastAsia="bg-BG"/>
        </w:rPr>
      </w:pPr>
      <w:r w:rsidRPr="007442F5">
        <w:rPr>
          <w:rFonts w:eastAsia="Times New Roman" w:cs="Arial"/>
          <w:color w:val="000000"/>
          <w:lang w:eastAsia="bg-BG"/>
        </w:rPr>
        <w:t>Ефектът на аторвастатин върху фатална и нефатална исхемична болест на сърцето е оценен в</w:t>
      </w:r>
      <w:r w:rsidRPr="007442F5">
        <w:rPr>
          <w:rFonts w:ascii="Times New Roman" w:eastAsia="Times New Roman" w:hAnsi="Times New Roman" w:cs="Times New Roman"/>
          <w:lang w:val="en-US" w:eastAsia="bg-BG"/>
        </w:rPr>
        <w:t xml:space="preserve"> </w:t>
      </w:r>
      <w:r w:rsidRPr="007442F5">
        <w:rPr>
          <w:rFonts w:eastAsia="Times New Roman" w:cs="Arial"/>
          <w:color w:val="000000"/>
          <w:lang w:eastAsia="bg-BG"/>
        </w:rPr>
        <w:t xml:space="preserve">рандомизирано, двойно-сляпо, плацебо-контролирано проучване, Англо-скандинавско </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клинично изпитване на Сърдечния изход в рамото 0с понижаване на липидите (Anglo-</w:t>
      </w:r>
      <w:r w:rsidR="00214545">
        <w:rPr>
          <w:rFonts w:ascii="Times New Roman" w:eastAsia="Times New Roman" w:hAnsi="Times New Roman" w:cs="Times New Roman"/>
          <w:lang w:val="en-US" w:eastAsia="bg-BG"/>
        </w:rPr>
        <w:t xml:space="preserve"> </w:t>
      </w:r>
      <w:r w:rsidRPr="007442F5">
        <w:rPr>
          <w:rFonts w:eastAsia="Times New Roman" w:cs="Arial"/>
          <w:color w:val="000000"/>
          <w:lang w:eastAsia="bg-BG"/>
        </w:rPr>
        <w:t>Scandinavian Cardiac Outcomes Trial Lipid Lowering Arm (ASCOT-LLA)). Пациентите</w:t>
      </w:r>
      <w:r w:rsidR="00214545">
        <w:rPr>
          <w:rFonts w:eastAsia="Times New Roman" w:cs="Arial"/>
          <w:color w:val="000000"/>
          <w:lang w:val="en-US" w:eastAsia="bg-BG"/>
        </w:rPr>
        <w:t xml:space="preserve"> </w:t>
      </w:r>
      <w:r w:rsidR="00214545" w:rsidRPr="00214545">
        <w:rPr>
          <w:rFonts w:eastAsia="Times New Roman" w:cs="Arial"/>
          <w:color w:val="000000"/>
          <w:lang w:eastAsia="bg-BG"/>
        </w:rPr>
        <w:t xml:space="preserve">хипертоници, на възраст 40-79 години, без предишен миокарден инфаркт или на лечение за стенокардия, и със стойности на общ холестерол ≤6,5 </w:t>
      </w:r>
      <w:r w:rsidR="00214545" w:rsidRPr="00214545">
        <w:rPr>
          <w:rFonts w:eastAsia="Times New Roman" w:cs="Arial"/>
          <w:color w:val="000000"/>
          <w:lang w:val="en-US"/>
        </w:rPr>
        <w:t xml:space="preserve">mmol/l </w:t>
      </w:r>
      <w:r w:rsidR="00214545" w:rsidRPr="00214545">
        <w:rPr>
          <w:rFonts w:eastAsia="Times New Roman" w:cs="Arial"/>
          <w:color w:val="000000"/>
          <w:lang w:eastAsia="bg-BG"/>
        </w:rPr>
        <w:t xml:space="preserve">(251 </w:t>
      </w:r>
      <w:r w:rsidR="00214545" w:rsidRPr="00214545">
        <w:rPr>
          <w:rFonts w:eastAsia="Times New Roman" w:cs="Arial"/>
          <w:color w:val="000000"/>
          <w:lang w:val="en-US"/>
        </w:rPr>
        <w:t xml:space="preserve">mg/dl). </w:t>
      </w:r>
      <w:r w:rsidR="00214545" w:rsidRPr="00214545">
        <w:rPr>
          <w:rFonts w:eastAsia="Times New Roman" w:cs="Arial"/>
          <w:color w:val="000000"/>
          <w:lang w:eastAsia="bg-BG"/>
        </w:rPr>
        <w:t xml:space="preserve">Всички пациенти са имали най-малко 3 предварително дефинирани сърдечно-съдови рискови фактори: мъжки пол, възраст ≥55 години, тютюнопушене, диабет, анамнеза за ИБС при родственик от първа линия, </w:t>
      </w:r>
      <w:r w:rsidR="00214545" w:rsidRPr="00214545">
        <w:rPr>
          <w:rFonts w:eastAsia="Times New Roman" w:cs="Arial"/>
          <w:color w:val="000000"/>
          <w:lang w:val="en-US"/>
        </w:rPr>
        <w:t>OX'.HDL</w:t>
      </w:r>
      <w:r w:rsidR="00214545" w:rsidRPr="00214545">
        <w:rPr>
          <w:rFonts w:eastAsia="Times New Roman" w:cs="Arial"/>
          <w:color w:val="000000"/>
          <w:lang w:eastAsia="bg-BG"/>
        </w:rPr>
        <w:t>-холестерол &gt;6, периферно съдово заболяване, левокамерна хипертрофия, предишен мозъчно-съдов инцидент, специфична ЕКГ аномалия, протеинурия/албуминурия. Не всички включени пациенти са оценени като пациенти с висок риск за първи сърдечно-съдов инцидент.</w:t>
      </w:r>
    </w:p>
    <w:p w14:paraId="5D61A421" w14:textId="77777777" w:rsidR="00214545" w:rsidRPr="00214545" w:rsidRDefault="00214545" w:rsidP="00214545">
      <w:pPr>
        <w:spacing w:line="240" w:lineRule="auto"/>
        <w:rPr>
          <w:rFonts w:eastAsia="Times New Roman" w:cs="Arial"/>
          <w:color w:val="000000"/>
          <w:lang w:eastAsia="bg-BG"/>
        </w:rPr>
      </w:pPr>
    </w:p>
    <w:p w14:paraId="1ACE2527" w14:textId="6888A653"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Пациентите са лекувани с антихипертензивна терапия (амлодипин- или атенолол-базиран режим) и аторвастатин 10 </w:t>
      </w:r>
      <w:r w:rsidRPr="00214545">
        <w:rPr>
          <w:rFonts w:eastAsia="Times New Roman" w:cs="Arial"/>
          <w:color w:val="000000"/>
          <w:lang w:val="en-US"/>
        </w:rPr>
        <w:t xml:space="preserve">mg </w:t>
      </w:r>
      <w:r w:rsidRPr="00214545">
        <w:rPr>
          <w:rFonts w:eastAsia="Times New Roman" w:cs="Arial"/>
          <w:color w:val="000000"/>
          <w:lang w:eastAsia="bg-BG"/>
        </w:rPr>
        <w:t>дневно (</w:t>
      </w:r>
      <w:r w:rsidRPr="00214545">
        <w:rPr>
          <w:rFonts w:eastAsia="Times New Roman" w:cs="Arial"/>
          <w:color w:val="000000"/>
          <w:lang w:val="en-US"/>
        </w:rPr>
        <w:t>n</w:t>
      </w:r>
      <w:r w:rsidRPr="00214545">
        <w:rPr>
          <w:rFonts w:eastAsia="Times New Roman" w:cs="Arial"/>
          <w:color w:val="000000"/>
          <w:lang w:eastAsia="bg-BG"/>
        </w:rPr>
        <w:t>=5 168) или плацебо (</w:t>
      </w:r>
      <w:r w:rsidRPr="00214545">
        <w:rPr>
          <w:rFonts w:eastAsia="Times New Roman" w:cs="Arial"/>
          <w:color w:val="000000"/>
          <w:lang w:val="en-US"/>
        </w:rPr>
        <w:t>n</w:t>
      </w:r>
      <w:r w:rsidRPr="00214545">
        <w:rPr>
          <w:rFonts w:eastAsia="Times New Roman" w:cs="Arial"/>
          <w:color w:val="000000"/>
          <w:lang w:eastAsia="bg-BG"/>
        </w:rPr>
        <w:t>=5 137).</w:t>
      </w:r>
    </w:p>
    <w:p w14:paraId="2D63CBA8" w14:textId="77777777" w:rsidR="00214545" w:rsidRPr="00214545" w:rsidRDefault="00214545" w:rsidP="00214545">
      <w:pPr>
        <w:spacing w:line="240" w:lineRule="auto"/>
        <w:rPr>
          <w:rFonts w:eastAsia="Times New Roman" w:cs="Arial"/>
          <w:color w:val="000000"/>
          <w:lang w:eastAsia="bg-BG"/>
        </w:rPr>
      </w:pPr>
    </w:p>
    <w:p w14:paraId="47E239B0" w14:textId="4DC474C9" w:rsidR="007442F5" w:rsidRDefault="00214545" w:rsidP="00214545">
      <w:pPr>
        <w:spacing w:line="240" w:lineRule="auto"/>
        <w:rPr>
          <w:rFonts w:eastAsia="Times New Roman" w:cs="Arial"/>
          <w:color w:val="000000"/>
          <w:lang w:eastAsia="bg-BG"/>
        </w:rPr>
      </w:pPr>
      <w:r w:rsidRPr="00214545">
        <w:rPr>
          <w:rFonts w:eastAsia="Times New Roman" w:cs="Arial"/>
          <w:color w:val="000000"/>
          <w:lang w:eastAsia="bg-BG"/>
        </w:rPr>
        <w:t>Ефектът за намаляване на абсолютния и относителния риск с аторвастатин е както следва:</w:t>
      </w:r>
    </w:p>
    <w:tbl>
      <w:tblPr>
        <w:tblStyle w:val="TableGrid"/>
        <w:tblW w:w="0" w:type="auto"/>
        <w:tblLook w:val="04A0" w:firstRow="1" w:lastRow="0" w:firstColumn="1" w:lastColumn="0" w:noHBand="0" w:noVBand="1"/>
      </w:tblPr>
      <w:tblGrid>
        <w:gridCol w:w="2473"/>
        <w:gridCol w:w="1819"/>
        <w:gridCol w:w="1858"/>
        <w:gridCol w:w="1756"/>
        <w:gridCol w:w="1670"/>
      </w:tblGrid>
      <w:tr w:rsidR="00214545" w14:paraId="696EFCFD" w14:textId="77777777" w:rsidTr="00214545">
        <w:tc>
          <w:tcPr>
            <w:tcW w:w="2473" w:type="dxa"/>
          </w:tcPr>
          <w:p w14:paraId="30442A5C" w14:textId="1D647F70"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Събитие</w:t>
            </w:r>
          </w:p>
        </w:tc>
        <w:tc>
          <w:tcPr>
            <w:tcW w:w="1819" w:type="dxa"/>
          </w:tcPr>
          <w:p w14:paraId="4219D933" w14:textId="3379B292"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Относително намаление на риск (%)</w:t>
            </w:r>
          </w:p>
        </w:tc>
        <w:tc>
          <w:tcPr>
            <w:tcW w:w="1858" w:type="dxa"/>
          </w:tcPr>
          <w:p w14:paraId="74AE41D5" w14:textId="5EC45E6F"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Брой на събитията (аторвастатин спрямо плацебо)</w:t>
            </w:r>
          </w:p>
        </w:tc>
        <w:tc>
          <w:tcPr>
            <w:tcW w:w="1756" w:type="dxa"/>
          </w:tcPr>
          <w:p w14:paraId="5C206D15" w14:textId="2E67A889"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Абсолютно намаление на риска</w:t>
            </w:r>
            <w:r w:rsidRPr="00214545">
              <w:rPr>
                <w:rFonts w:cs="Arial"/>
                <w:b/>
                <w:bCs/>
                <w:vertAlign w:val="superscript"/>
              </w:rPr>
              <w:t>1</w:t>
            </w:r>
            <w:r w:rsidRPr="00214545">
              <w:rPr>
                <w:rFonts w:cs="Arial"/>
                <w:b/>
                <w:bCs/>
              </w:rPr>
              <w:t xml:space="preserve"> (%)</w:t>
            </w:r>
          </w:p>
        </w:tc>
        <w:tc>
          <w:tcPr>
            <w:tcW w:w="1670" w:type="dxa"/>
          </w:tcPr>
          <w:p w14:paraId="63059D43" w14:textId="59B94BF0"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b/>
                <w:bCs/>
              </w:rPr>
              <w:t>р-стойност</w:t>
            </w:r>
          </w:p>
        </w:tc>
      </w:tr>
      <w:tr w:rsidR="00214545" w14:paraId="6B63B211" w14:textId="77777777" w:rsidTr="00214545">
        <w:tc>
          <w:tcPr>
            <w:tcW w:w="2473" w:type="dxa"/>
          </w:tcPr>
          <w:p w14:paraId="61EC5418" w14:textId="34A30A8F"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Фатална ИБС плюс нефатален МИ</w:t>
            </w:r>
          </w:p>
        </w:tc>
        <w:tc>
          <w:tcPr>
            <w:tcW w:w="1819" w:type="dxa"/>
          </w:tcPr>
          <w:p w14:paraId="426302EC" w14:textId="6DD8D7A7"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36%</w:t>
            </w:r>
          </w:p>
        </w:tc>
        <w:tc>
          <w:tcPr>
            <w:tcW w:w="1858" w:type="dxa"/>
          </w:tcPr>
          <w:p w14:paraId="6B73E848" w14:textId="32D61B5A"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100 спрямо 154</w:t>
            </w:r>
          </w:p>
        </w:tc>
        <w:tc>
          <w:tcPr>
            <w:tcW w:w="1756" w:type="dxa"/>
          </w:tcPr>
          <w:p w14:paraId="58A2F61C" w14:textId="5AE424EF"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1,1%</w:t>
            </w:r>
          </w:p>
        </w:tc>
        <w:tc>
          <w:tcPr>
            <w:tcW w:w="1670" w:type="dxa"/>
          </w:tcPr>
          <w:p w14:paraId="7EC875FF" w14:textId="7D69CB79"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0,0005</w:t>
            </w:r>
          </w:p>
        </w:tc>
      </w:tr>
      <w:tr w:rsidR="00214545" w14:paraId="735E1175" w14:textId="77777777" w:rsidTr="00214545">
        <w:tc>
          <w:tcPr>
            <w:tcW w:w="2473" w:type="dxa"/>
          </w:tcPr>
          <w:p w14:paraId="6AB32EE2" w14:textId="5EAFDB50"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Общо сърдечно</w:t>
            </w:r>
            <w:r w:rsidRPr="00214545">
              <w:rPr>
                <w:rFonts w:cs="Arial"/>
              </w:rPr>
              <w:softHyphen/>
              <w:t>съдови събития и реваскуларизационни процедури</w:t>
            </w:r>
          </w:p>
        </w:tc>
        <w:tc>
          <w:tcPr>
            <w:tcW w:w="1819" w:type="dxa"/>
          </w:tcPr>
          <w:p w14:paraId="771A85EA" w14:textId="1B7D7DBB"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20%</w:t>
            </w:r>
          </w:p>
        </w:tc>
        <w:tc>
          <w:tcPr>
            <w:tcW w:w="1858" w:type="dxa"/>
          </w:tcPr>
          <w:p w14:paraId="4F905ED6" w14:textId="384D3777"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389 спрямо 483</w:t>
            </w:r>
          </w:p>
        </w:tc>
        <w:tc>
          <w:tcPr>
            <w:tcW w:w="1756" w:type="dxa"/>
          </w:tcPr>
          <w:p w14:paraId="70932942" w14:textId="0555A37B"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1,9%</w:t>
            </w:r>
          </w:p>
        </w:tc>
        <w:tc>
          <w:tcPr>
            <w:tcW w:w="1670" w:type="dxa"/>
          </w:tcPr>
          <w:p w14:paraId="58A2A9EF" w14:textId="416D5198"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0,0008</w:t>
            </w:r>
          </w:p>
        </w:tc>
      </w:tr>
      <w:tr w:rsidR="00214545" w14:paraId="128EB27F" w14:textId="77777777" w:rsidTr="00214545">
        <w:tc>
          <w:tcPr>
            <w:tcW w:w="2473" w:type="dxa"/>
          </w:tcPr>
          <w:p w14:paraId="7AD0BB53" w14:textId="19DFF8A2"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 xml:space="preserve">Общо коронарни </w:t>
            </w:r>
            <w:r w:rsidRPr="00214545">
              <w:rPr>
                <w:rFonts w:cs="Arial"/>
              </w:rPr>
              <w:lastRenderedPageBreak/>
              <w:t>събития</w:t>
            </w:r>
          </w:p>
        </w:tc>
        <w:tc>
          <w:tcPr>
            <w:tcW w:w="1819" w:type="dxa"/>
          </w:tcPr>
          <w:p w14:paraId="34AF48E1" w14:textId="40520C1C"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lastRenderedPageBreak/>
              <w:t>29%</w:t>
            </w:r>
          </w:p>
        </w:tc>
        <w:tc>
          <w:tcPr>
            <w:tcW w:w="1858" w:type="dxa"/>
          </w:tcPr>
          <w:p w14:paraId="438B9E9A" w14:textId="26A75CEC"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178 спрямо 247</w:t>
            </w:r>
          </w:p>
        </w:tc>
        <w:tc>
          <w:tcPr>
            <w:tcW w:w="1756" w:type="dxa"/>
          </w:tcPr>
          <w:p w14:paraId="5E5062FE" w14:textId="7DA49FE6"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1,4%</w:t>
            </w:r>
          </w:p>
        </w:tc>
        <w:tc>
          <w:tcPr>
            <w:tcW w:w="1670" w:type="dxa"/>
          </w:tcPr>
          <w:p w14:paraId="4CF29D70" w14:textId="2F97366A"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cs="Arial"/>
              </w:rPr>
              <w:t>0,0006</w:t>
            </w:r>
          </w:p>
        </w:tc>
      </w:tr>
    </w:tbl>
    <w:p w14:paraId="2B7D89F5"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vertAlign w:val="superscript"/>
          <w:lang w:eastAsia="bg-BG"/>
        </w:rPr>
        <w:t>1</w:t>
      </w:r>
      <w:r w:rsidRPr="00214545">
        <w:rPr>
          <w:rFonts w:eastAsia="Times New Roman" w:cs="Arial"/>
          <w:color w:val="000000"/>
          <w:lang w:eastAsia="bg-BG"/>
        </w:rPr>
        <w:t xml:space="preserve"> Въз основа на разликата в общата честота на събитията, появили се при период на медиално проследяване от 3,3 години.</w:t>
      </w:r>
    </w:p>
    <w:p w14:paraId="0A223926"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ИБС - исхемична болест на сърцето; МИ — миокарден инфаркт.</w:t>
      </w:r>
    </w:p>
    <w:p w14:paraId="674DED85" w14:textId="77777777" w:rsidR="00214545" w:rsidRPr="00214545" w:rsidRDefault="00214545" w:rsidP="00214545">
      <w:pPr>
        <w:spacing w:line="240" w:lineRule="auto"/>
        <w:rPr>
          <w:rFonts w:eastAsia="Times New Roman" w:cs="Arial"/>
          <w:color w:val="000000"/>
          <w:lang w:eastAsia="bg-BG"/>
        </w:rPr>
      </w:pPr>
    </w:p>
    <w:p w14:paraId="5DF722AC" w14:textId="7CA88046"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Общата смъртност и сърдечно-съдовата смъртност не са били значително намалени (185 спрямо 212 събития, р=0,17 и 74 спрямо 82 събития, р=0,51). В анализа на подгрупата по пол (81 % мъже, 19% жени) благоприятен ефект на аторвастатин е бил наблюдаван при мъжете, но не може да се установи при жените, вероятно поради ниската честота на събитията в подгрупата жени. Общата и сърдечно-съдовата смъртност е числено по-висока при жените (38 спрямо 30 и 17 спрямо 12), но това не е било статистически значимо. Имало е значително терапевтично взаимодействие от антихипертензивната изходна терапия. Първичната крайна цел (фатална ИБС плюс нефатален МИ) са значимо намалени от аторвастатин при пациенти, лекувани с амлодипин </w:t>
      </w:r>
      <w:r w:rsidRPr="00214545">
        <w:rPr>
          <w:rFonts w:eastAsia="Times New Roman" w:cs="Arial"/>
          <w:color w:val="000000"/>
          <w:lang w:val="en-US"/>
        </w:rPr>
        <w:t xml:space="preserve">(HR </w:t>
      </w:r>
      <w:r w:rsidRPr="00214545">
        <w:rPr>
          <w:rFonts w:eastAsia="Times New Roman" w:cs="Arial"/>
          <w:color w:val="000000"/>
          <w:lang w:eastAsia="bg-BG"/>
        </w:rPr>
        <w:t xml:space="preserve">0,47 (0,32-0,69), р=0,00008), но не и при тези, лекувани с атенолол </w:t>
      </w:r>
      <w:r w:rsidRPr="00214545">
        <w:rPr>
          <w:rFonts w:eastAsia="Times New Roman" w:cs="Arial"/>
          <w:color w:val="000000"/>
          <w:lang w:val="en-US"/>
        </w:rPr>
        <w:t xml:space="preserve">(HR </w:t>
      </w:r>
      <w:r w:rsidRPr="00214545">
        <w:rPr>
          <w:rFonts w:eastAsia="Times New Roman" w:cs="Arial"/>
          <w:color w:val="000000"/>
          <w:lang w:eastAsia="bg-BG"/>
        </w:rPr>
        <w:t>0,83 (0,59-1,17), р=0,287).</w:t>
      </w:r>
    </w:p>
    <w:p w14:paraId="6CF9FF57" w14:textId="542016C8" w:rsidR="00214545" w:rsidRPr="00214545" w:rsidRDefault="00214545" w:rsidP="00214545">
      <w:pPr>
        <w:spacing w:line="240" w:lineRule="auto"/>
        <w:rPr>
          <w:rFonts w:eastAsia="Times New Roman" w:cs="Arial"/>
          <w:color w:val="000000"/>
          <w:lang w:eastAsia="bg-BG"/>
        </w:rPr>
      </w:pPr>
      <w:r w:rsidRPr="00214545">
        <w:rPr>
          <w:rFonts w:eastAsia="Times New Roman" w:cs="Arial"/>
          <w:color w:val="000000"/>
          <w:lang w:eastAsia="bg-BG"/>
        </w:rPr>
        <w:t xml:space="preserve">Ефектът на аторвастатин върху фатално и нефатално сърдечно-съдово заболяване е бил също оценен в рандомизирано, двойно-сляпо, мултицентрово, плацебо-контролирано проучване Колаборативно проучване на аторвастатин при диабет </w:t>
      </w:r>
      <w:r w:rsidRPr="00214545">
        <w:rPr>
          <w:rFonts w:eastAsia="Times New Roman" w:cs="Arial"/>
          <w:color w:val="000000"/>
          <w:lang w:val="en-US"/>
        </w:rPr>
        <w:t xml:space="preserve">(Collaborative Atorvastatin Diabetes Study, CARDS) </w:t>
      </w:r>
      <w:r w:rsidRPr="00214545">
        <w:rPr>
          <w:rFonts w:eastAsia="Times New Roman" w:cs="Arial"/>
          <w:color w:val="000000"/>
          <w:lang w:eastAsia="bg-BG"/>
        </w:rPr>
        <w:t xml:space="preserve">при пациенти </w:t>
      </w:r>
      <w:r w:rsidRPr="00214545">
        <w:rPr>
          <w:rFonts w:eastAsia="Times New Roman" w:cs="Arial"/>
          <w:color w:val="000000"/>
          <w:lang w:val="en-US"/>
        </w:rPr>
        <w:t xml:space="preserve">c </w:t>
      </w:r>
      <w:r w:rsidRPr="00214545">
        <w:rPr>
          <w:rFonts w:eastAsia="Times New Roman" w:cs="Arial"/>
          <w:color w:val="000000"/>
          <w:lang w:eastAsia="bg-BG"/>
        </w:rPr>
        <w:t xml:space="preserve">тип </w:t>
      </w:r>
      <w:r w:rsidRPr="00214545">
        <w:rPr>
          <w:rFonts w:eastAsia="Times New Roman" w:cs="Arial"/>
          <w:color w:val="000000"/>
          <w:lang w:val="en-US"/>
        </w:rPr>
        <w:t xml:space="preserve">2 </w:t>
      </w:r>
      <w:r w:rsidRPr="00214545">
        <w:rPr>
          <w:rFonts w:eastAsia="Times New Roman" w:cs="Arial"/>
          <w:color w:val="000000"/>
          <w:lang w:eastAsia="bg-BG"/>
        </w:rPr>
        <w:t xml:space="preserve">диабет, на възраст 40-75 години, без предходна анамнеза за сърдечно-съдово заболяване и с </w:t>
      </w:r>
      <w:r w:rsidRPr="00214545">
        <w:rPr>
          <w:rFonts w:eastAsia="Times New Roman" w:cs="Arial"/>
          <w:color w:val="000000"/>
          <w:lang w:val="en-US"/>
        </w:rPr>
        <w:t>LDL</w:t>
      </w:r>
      <w:r w:rsidRPr="00214545">
        <w:rPr>
          <w:rFonts w:eastAsia="Times New Roman" w:cs="Arial"/>
          <w:color w:val="000000"/>
          <w:lang w:eastAsia="bg-BG"/>
        </w:rPr>
        <w:t xml:space="preserve">-холестерол &lt;4,14 </w:t>
      </w:r>
      <w:r w:rsidRPr="00214545">
        <w:rPr>
          <w:rFonts w:eastAsia="Times New Roman" w:cs="Arial"/>
          <w:color w:val="000000"/>
          <w:lang w:val="en-US"/>
        </w:rPr>
        <w:t xml:space="preserve">mmol/1 </w:t>
      </w:r>
      <w:r w:rsidRPr="00214545">
        <w:rPr>
          <w:rFonts w:eastAsia="Times New Roman" w:cs="Arial"/>
          <w:color w:val="000000"/>
          <w:lang w:eastAsia="bg-BG"/>
        </w:rPr>
        <w:t xml:space="preserve">(160 </w:t>
      </w:r>
      <w:r w:rsidRPr="00214545">
        <w:rPr>
          <w:rFonts w:eastAsia="Times New Roman" w:cs="Arial"/>
          <w:color w:val="000000"/>
          <w:lang w:val="en-US"/>
        </w:rPr>
        <w:t xml:space="preserve">mg/dl) </w:t>
      </w:r>
      <w:r w:rsidRPr="00214545">
        <w:rPr>
          <w:rFonts w:eastAsia="Times New Roman" w:cs="Arial"/>
          <w:color w:val="000000"/>
          <w:lang w:eastAsia="bg-BG"/>
        </w:rPr>
        <w:t xml:space="preserve">и триглицериди &lt;6,78 </w:t>
      </w:r>
      <w:r w:rsidRPr="00214545">
        <w:rPr>
          <w:rFonts w:eastAsia="Times New Roman" w:cs="Arial"/>
          <w:color w:val="000000"/>
          <w:lang w:val="en-US"/>
        </w:rPr>
        <w:t xml:space="preserve">mmol/1 </w:t>
      </w:r>
      <w:r w:rsidRPr="00214545">
        <w:rPr>
          <w:rFonts w:eastAsia="Times New Roman" w:cs="Arial"/>
          <w:color w:val="000000"/>
          <w:lang w:eastAsia="bg-BG"/>
        </w:rPr>
        <w:t xml:space="preserve">(600 </w:t>
      </w:r>
      <w:r w:rsidRPr="00214545">
        <w:rPr>
          <w:rFonts w:eastAsia="Times New Roman" w:cs="Arial"/>
          <w:color w:val="000000"/>
          <w:lang w:val="en-US"/>
        </w:rPr>
        <w:t xml:space="preserve">mg/dl). </w:t>
      </w:r>
      <w:r w:rsidRPr="00214545">
        <w:rPr>
          <w:rFonts w:eastAsia="Times New Roman" w:cs="Arial"/>
          <w:color w:val="000000"/>
          <w:lang w:eastAsia="bg-BG"/>
        </w:rPr>
        <w:t>Всички пациенти са имали поне един от следните рискови фактори: хипертония, настоящо тютюнопушене, ретинопатия, микроалбуминурия или макроалбуминурия.</w:t>
      </w:r>
    </w:p>
    <w:p w14:paraId="51B7363C" w14:textId="77777777" w:rsidR="00214545" w:rsidRPr="00214545" w:rsidRDefault="00214545" w:rsidP="00214545">
      <w:pPr>
        <w:spacing w:line="240" w:lineRule="auto"/>
        <w:rPr>
          <w:rFonts w:eastAsia="Times New Roman" w:cs="Arial"/>
          <w:color w:val="000000"/>
          <w:lang w:eastAsia="bg-BG"/>
        </w:rPr>
      </w:pPr>
    </w:p>
    <w:p w14:paraId="4DC5AB29" w14:textId="50B1D7F8"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Пациентите са лекувани с аторвастатин 10 </w:t>
      </w:r>
      <w:r w:rsidRPr="00214545">
        <w:rPr>
          <w:rFonts w:eastAsia="Times New Roman" w:cs="Arial"/>
          <w:color w:val="000000"/>
          <w:lang w:val="en-US"/>
        </w:rPr>
        <w:t xml:space="preserve">mg </w:t>
      </w:r>
      <w:r w:rsidRPr="00214545">
        <w:rPr>
          <w:rFonts w:eastAsia="Times New Roman" w:cs="Arial"/>
          <w:color w:val="000000"/>
          <w:lang w:eastAsia="bg-BG"/>
        </w:rPr>
        <w:t>дневно (</w:t>
      </w:r>
      <w:r w:rsidRPr="00214545">
        <w:rPr>
          <w:rFonts w:eastAsia="Times New Roman" w:cs="Arial"/>
          <w:color w:val="000000"/>
          <w:lang w:val="en-US"/>
        </w:rPr>
        <w:t>n</w:t>
      </w:r>
      <w:r w:rsidRPr="00214545">
        <w:rPr>
          <w:rFonts w:eastAsia="Times New Roman" w:cs="Arial"/>
          <w:color w:val="000000"/>
          <w:lang w:eastAsia="bg-BG"/>
        </w:rPr>
        <w:t>=1 428) или плацебо (</w:t>
      </w:r>
      <w:r w:rsidRPr="00214545">
        <w:rPr>
          <w:rFonts w:eastAsia="Times New Roman" w:cs="Arial"/>
          <w:color w:val="000000"/>
          <w:lang w:val="en-US"/>
        </w:rPr>
        <w:t xml:space="preserve">n= 1 410) </w:t>
      </w:r>
      <w:r w:rsidRPr="00214545">
        <w:rPr>
          <w:rFonts w:eastAsia="Times New Roman" w:cs="Arial"/>
          <w:color w:val="000000"/>
          <w:lang w:eastAsia="bg-BG"/>
        </w:rPr>
        <w:t>при  медианна продължителност на проследяване от 3,9 години.</w:t>
      </w:r>
    </w:p>
    <w:p w14:paraId="125FD913" w14:textId="77777777" w:rsidR="00214545" w:rsidRPr="00214545" w:rsidRDefault="00214545" w:rsidP="00214545">
      <w:pPr>
        <w:spacing w:line="240" w:lineRule="auto"/>
        <w:rPr>
          <w:rFonts w:eastAsia="Times New Roman" w:cs="Arial"/>
          <w:color w:val="000000"/>
          <w:lang w:eastAsia="bg-BG"/>
        </w:rPr>
      </w:pPr>
    </w:p>
    <w:p w14:paraId="04C1166B" w14:textId="5604D4AD" w:rsidR="00214545" w:rsidRPr="00214545" w:rsidRDefault="00214545" w:rsidP="00214545">
      <w:pPr>
        <w:spacing w:line="240" w:lineRule="auto"/>
        <w:rPr>
          <w:rFonts w:ascii="Times New Roman" w:eastAsia="Times New Roman" w:hAnsi="Times New Roman" w:cs="Times New Roman"/>
          <w:lang w:val="en-US" w:eastAsia="bg-BG"/>
        </w:rPr>
      </w:pPr>
      <w:r w:rsidRPr="00214545">
        <w:rPr>
          <w:rFonts w:eastAsia="Times New Roman" w:cs="Arial"/>
          <w:color w:val="000000"/>
          <w:lang w:eastAsia="bg-BG"/>
        </w:rPr>
        <w:t>Ефектът за намаляване на абсолютния и относителния риск с аторвастатин е бил както следва:</w:t>
      </w:r>
    </w:p>
    <w:tbl>
      <w:tblPr>
        <w:tblStyle w:val="TableGrid"/>
        <w:tblW w:w="0" w:type="auto"/>
        <w:tblLook w:val="04A0" w:firstRow="1" w:lastRow="0" w:firstColumn="1" w:lastColumn="0" w:noHBand="0" w:noVBand="1"/>
      </w:tblPr>
      <w:tblGrid>
        <w:gridCol w:w="2165"/>
        <w:gridCol w:w="1869"/>
        <w:gridCol w:w="1884"/>
        <w:gridCol w:w="1845"/>
        <w:gridCol w:w="1813"/>
      </w:tblGrid>
      <w:tr w:rsidR="00214545" w14:paraId="054A096B" w14:textId="77777777" w:rsidTr="00214545">
        <w:tc>
          <w:tcPr>
            <w:tcW w:w="2165" w:type="dxa"/>
          </w:tcPr>
          <w:p w14:paraId="31777458" w14:textId="2177D75B" w:rsidR="00214545" w:rsidRPr="00214545" w:rsidRDefault="00214545" w:rsidP="00214545">
            <w:r w:rsidRPr="00214545">
              <w:rPr>
                <w:rFonts w:cs="Arial"/>
                <w:b/>
                <w:bCs/>
              </w:rPr>
              <w:t>Събитие</w:t>
            </w:r>
          </w:p>
        </w:tc>
        <w:tc>
          <w:tcPr>
            <w:tcW w:w="1869" w:type="dxa"/>
          </w:tcPr>
          <w:p w14:paraId="4EB724D1" w14:textId="0D8D750F" w:rsidR="00214545" w:rsidRPr="00214545" w:rsidRDefault="00214545" w:rsidP="00214545">
            <w:r w:rsidRPr="00214545">
              <w:rPr>
                <w:rFonts w:cs="Arial"/>
                <w:b/>
                <w:bCs/>
              </w:rPr>
              <w:t>Относително намаление на риска (%)</w:t>
            </w:r>
          </w:p>
        </w:tc>
        <w:tc>
          <w:tcPr>
            <w:tcW w:w="1884" w:type="dxa"/>
          </w:tcPr>
          <w:p w14:paraId="630C3F63" w14:textId="06D0805E" w:rsidR="00214545" w:rsidRPr="00214545" w:rsidRDefault="00214545" w:rsidP="00214545">
            <w:r w:rsidRPr="00214545">
              <w:rPr>
                <w:rFonts w:cs="Arial"/>
                <w:b/>
                <w:bCs/>
              </w:rPr>
              <w:t>Брой на събитията (аторвастатин спрямо плацебо)</w:t>
            </w:r>
          </w:p>
        </w:tc>
        <w:tc>
          <w:tcPr>
            <w:tcW w:w="1845" w:type="dxa"/>
          </w:tcPr>
          <w:p w14:paraId="67E8B485" w14:textId="07D9474E" w:rsidR="00214545" w:rsidRPr="00214545" w:rsidRDefault="00214545" w:rsidP="00214545">
            <w:r w:rsidRPr="00214545">
              <w:rPr>
                <w:rFonts w:cs="Arial"/>
                <w:b/>
                <w:bCs/>
              </w:rPr>
              <w:t>Абсолютно намаление на риска</w:t>
            </w:r>
            <w:r w:rsidRPr="00214545">
              <w:rPr>
                <w:rFonts w:cs="Arial"/>
                <w:b/>
                <w:bCs/>
                <w:vertAlign w:val="superscript"/>
              </w:rPr>
              <w:t>1</w:t>
            </w:r>
            <w:r w:rsidRPr="00214545">
              <w:rPr>
                <w:rFonts w:cs="Arial"/>
                <w:b/>
                <w:bCs/>
              </w:rPr>
              <w:t xml:space="preserve"> (%)</w:t>
            </w:r>
          </w:p>
        </w:tc>
        <w:tc>
          <w:tcPr>
            <w:tcW w:w="1813" w:type="dxa"/>
          </w:tcPr>
          <w:p w14:paraId="6562404F" w14:textId="359134CF" w:rsidR="00214545" w:rsidRPr="00214545" w:rsidRDefault="00214545" w:rsidP="00214545">
            <w:r w:rsidRPr="00214545">
              <w:rPr>
                <w:rFonts w:cs="Arial"/>
                <w:b/>
                <w:bCs/>
              </w:rPr>
              <w:t>р-стойност</w:t>
            </w:r>
          </w:p>
        </w:tc>
      </w:tr>
      <w:tr w:rsidR="00214545" w14:paraId="5216D900" w14:textId="77777777" w:rsidTr="00214545">
        <w:tc>
          <w:tcPr>
            <w:tcW w:w="2165" w:type="dxa"/>
          </w:tcPr>
          <w:p w14:paraId="045804DF" w14:textId="1EA3A8E4" w:rsidR="00214545" w:rsidRPr="00214545" w:rsidRDefault="00214545" w:rsidP="00214545">
            <w:r w:rsidRPr="00214545">
              <w:rPr>
                <w:rFonts w:cs="Arial"/>
              </w:rPr>
              <w:t xml:space="preserve">Големи сърдечно-съдови събития (фатален и нефатален ОМИ, тих МИ, остра ИБС смърт, нестабилна стенокардия, </w:t>
            </w:r>
            <w:r w:rsidRPr="00214545">
              <w:rPr>
                <w:rFonts w:cs="Arial"/>
                <w:lang w:val="en-US"/>
              </w:rPr>
              <w:t xml:space="preserve">CABG, </w:t>
            </w:r>
            <w:r w:rsidRPr="00214545">
              <w:rPr>
                <w:rFonts w:cs="Arial"/>
              </w:rPr>
              <w:t>РТСА, реваскуларизация, инсулт)</w:t>
            </w:r>
          </w:p>
        </w:tc>
        <w:tc>
          <w:tcPr>
            <w:tcW w:w="1869" w:type="dxa"/>
          </w:tcPr>
          <w:p w14:paraId="3FBF9EED" w14:textId="0792F571" w:rsidR="00214545" w:rsidRPr="00214545" w:rsidRDefault="00214545" w:rsidP="00214545">
            <w:r w:rsidRPr="00214545">
              <w:rPr>
                <w:rFonts w:cs="Arial"/>
              </w:rPr>
              <w:t>37%</w:t>
            </w:r>
          </w:p>
        </w:tc>
        <w:tc>
          <w:tcPr>
            <w:tcW w:w="1884" w:type="dxa"/>
          </w:tcPr>
          <w:p w14:paraId="3540C19D" w14:textId="2BDEB5E3" w:rsidR="00214545" w:rsidRPr="00214545" w:rsidRDefault="00214545" w:rsidP="00214545">
            <w:r w:rsidRPr="00214545">
              <w:rPr>
                <w:rFonts w:cs="Arial"/>
              </w:rPr>
              <w:t>83 спрямо 127</w:t>
            </w:r>
          </w:p>
        </w:tc>
        <w:tc>
          <w:tcPr>
            <w:tcW w:w="1845" w:type="dxa"/>
          </w:tcPr>
          <w:p w14:paraId="105083DF" w14:textId="19F48408" w:rsidR="00214545" w:rsidRPr="00214545" w:rsidRDefault="00214545" w:rsidP="00214545">
            <w:r w:rsidRPr="00214545">
              <w:rPr>
                <w:rFonts w:cs="Arial"/>
              </w:rPr>
              <w:t>3,2%</w:t>
            </w:r>
          </w:p>
        </w:tc>
        <w:tc>
          <w:tcPr>
            <w:tcW w:w="1813" w:type="dxa"/>
          </w:tcPr>
          <w:p w14:paraId="7BDFC1B3" w14:textId="5479F415" w:rsidR="00214545" w:rsidRPr="00214545" w:rsidRDefault="00214545" w:rsidP="00214545">
            <w:r w:rsidRPr="00214545">
              <w:rPr>
                <w:rFonts w:cs="Arial"/>
              </w:rPr>
              <w:t>0,0010</w:t>
            </w:r>
          </w:p>
        </w:tc>
      </w:tr>
      <w:tr w:rsidR="00214545" w14:paraId="632D0108" w14:textId="77777777" w:rsidTr="00214545">
        <w:tc>
          <w:tcPr>
            <w:tcW w:w="2165" w:type="dxa"/>
          </w:tcPr>
          <w:p w14:paraId="518FC145" w14:textId="6595A6EA" w:rsidR="00214545" w:rsidRPr="00214545" w:rsidRDefault="00214545" w:rsidP="00214545">
            <w:r w:rsidRPr="00214545">
              <w:rPr>
                <w:rFonts w:cs="Arial"/>
              </w:rPr>
              <w:t>МИ (фатален и нефатален, ОМИ, тих МИ)</w:t>
            </w:r>
          </w:p>
        </w:tc>
        <w:tc>
          <w:tcPr>
            <w:tcW w:w="1869" w:type="dxa"/>
          </w:tcPr>
          <w:p w14:paraId="12F65FF7" w14:textId="39313E51" w:rsidR="00214545" w:rsidRPr="00214545" w:rsidRDefault="00214545" w:rsidP="00214545">
            <w:r w:rsidRPr="00214545">
              <w:rPr>
                <w:rFonts w:cs="Arial"/>
              </w:rPr>
              <w:t>42%</w:t>
            </w:r>
          </w:p>
        </w:tc>
        <w:tc>
          <w:tcPr>
            <w:tcW w:w="1884" w:type="dxa"/>
          </w:tcPr>
          <w:p w14:paraId="10CC4FCA" w14:textId="31308510" w:rsidR="00214545" w:rsidRPr="00214545" w:rsidRDefault="00214545" w:rsidP="00214545">
            <w:r w:rsidRPr="00214545">
              <w:rPr>
                <w:rFonts w:cs="Arial"/>
              </w:rPr>
              <w:t>38 спрямо 64</w:t>
            </w:r>
          </w:p>
        </w:tc>
        <w:tc>
          <w:tcPr>
            <w:tcW w:w="1845" w:type="dxa"/>
          </w:tcPr>
          <w:p w14:paraId="091DAFAF" w14:textId="2D6D9646" w:rsidR="00214545" w:rsidRPr="00214545" w:rsidRDefault="00214545" w:rsidP="00214545">
            <w:r w:rsidRPr="00214545">
              <w:rPr>
                <w:rFonts w:cs="Arial"/>
              </w:rPr>
              <w:t>1,9%</w:t>
            </w:r>
          </w:p>
        </w:tc>
        <w:tc>
          <w:tcPr>
            <w:tcW w:w="1813" w:type="dxa"/>
          </w:tcPr>
          <w:p w14:paraId="52E981FF" w14:textId="602ABEA4" w:rsidR="00214545" w:rsidRPr="00214545" w:rsidRDefault="00214545" w:rsidP="00214545">
            <w:r w:rsidRPr="00214545">
              <w:rPr>
                <w:rFonts w:cs="Arial"/>
              </w:rPr>
              <w:t>0,0070</w:t>
            </w:r>
          </w:p>
        </w:tc>
      </w:tr>
      <w:tr w:rsidR="00214545" w14:paraId="70B34178" w14:textId="77777777" w:rsidTr="00214545">
        <w:tc>
          <w:tcPr>
            <w:tcW w:w="2165" w:type="dxa"/>
          </w:tcPr>
          <w:p w14:paraId="508D713D" w14:textId="62E070CB" w:rsidR="00214545" w:rsidRPr="00214545" w:rsidRDefault="00214545" w:rsidP="00214545">
            <w:r w:rsidRPr="00214545">
              <w:rPr>
                <w:rFonts w:cs="Arial"/>
              </w:rPr>
              <w:t xml:space="preserve">Инсулти (фатални </w:t>
            </w:r>
            <w:r w:rsidRPr="00214545">
              <w:rPr>
                <w:rFonts w:cs="Arial"/>
              </w:rPr>
              <w:lastRenderedPageBreak/>
              <w:t>и нефатални)</w:t>
            </w:r>
          </w:p>
        </w:tc>
        <w:tc>
          <w:tcPr>
            <w:tcW w:w="1869" w:type="dxa"/>
          </w:tcPr>
          <w:p w14:paraId="5D3E0920" w14:textId="57540611" w:rsidR="00214545" w:rsidRPr="00214545" w:rsidRDefault="00214545" w:rsidP="00214545">
            <w:r w:rsidRPr="00214545">
              <w:rPr>
                <w:rFonts w:cs="Arial"/>
              </w:rPr>
              <w:lastRenderedPageBreak/>
              <w:t>48%</w:t>
            </w:r>
          </w:p>
        </w:tc>
        <w:tc>
          <w:tcPr>
            <w:tcW w:w="1884" w:type="dxa"/>
          </w:tcPr>
          <w:p w14:paraId="2FF0F3E8" w14:textId="4D79B0B6" w:rsidR="00214545" w:rsidRPr="00214545" w:rsidRDefault="00214545" w:rsidP="00214545">
            <w:r w:rsidRPr="00214545">
              <w:rPr>
                <w:rFonts w:cs="Arial"/>
              </w:rPr>
              <w:t>21 спрямо 39</w:t>
            </w:r>
          </w:p>
        </w:tc>
        <w:tc>
          <w:tcPr>
            <w:tcW w:w="1845" w:type="dxa"/>
          </w:tcPr>
          <w:p w14:paraId="49C9D89B" w14:textId="507D1D98" w:rsidR="00214545" w:rsidRPr="00214545" w:rsidRDefault="00214545" w:rsidP="00214545">
            <w:r w:rsidRPr="00214545">
              <w:rPr>
                <w:rFonts w:cs="Arial"/>
              </w:rPr>
              <w:t>1,3%</w:t>
            </w:r>
          </w:p>
        </w:tc>
        <w:tc>
          <w:tcPr>
            <w:tcW w:w="1813" w:type="dxa"/>
          </w:tcPr>
          <w:p w14:paraId="5F879D88" w14:textId="6AE52423" w:rsidR="00214545" w:rsidRPr="00214545" w:rsidRDefault="00214545" w:rsidP="00214545">
            <w:r w:rsidRPr="00214545">
              <w:rPr>
                <w:rFonts w:cs="Arial"/>
              </w:rPr>
              <w:t>0,0163</w:t>
            </w:r>
          </w:p>
        </w:tc>
      </w:tr>
    </w:tbl>
    <w:p w14:paraId="6C6C2D95"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’Въз основа на разликата в общата честота на събитията, наблюдавани при медианна продължителност на проследяване от 3,9 години.</w:t>
      </w:r>
    </w:p>
    <w:p w14:paraId="0D1DA9E3"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ОМИ - остър миокарден инфаркт; </w:t>
      </w:r>
      <w:r w:rsidRPr="00214545">
        <w:rPr>
          <w:rFonts w:eastAsia="Times New Roman" w:cs="Arial"/>
          <w:color w:val="000000"/>
          <w:lang w:val="en-US"/>
        </w:rPr>
        <w:t xml:space="preserve">CABG </w:t>
      </w:r>
      <w:r w:rsidRPr="00214545">
        <w:rPr>
          <w:rFonts w:eastAsia="Times New Roman" w:cs="Arial"/>
          <w:color w:val="000000"/>
          <w:lang w:eastAsia="bg-BG"/>
        </w:rPr>
        <w:t>- коронарен артериален байпас; ИБС - исхемична болест на сърцето; МИ - миокарден инфаркт; РТСА - перкутанна транслуминална коронарна ангиопластика.</w:t>
      </w:r>
    </w:p>
    <w:p w14:paraId="480D45D9" w14:textId="77777777" w:rsidR="00214545" w:rsidRPr="00214545" w:rsidRDefault="00214545" w:rsidP="00214545">
      <w:pPr>
        <w:spacing w:line="240" w:lineRule="auto"/>
        <w:rPr>
          <w:rFonts w:eastAsia="Times New Roman" w:cs="Arial"/>
          <w:color w:val="000000"/>
          <w:lang w:eastAsia="bg-BG"/>
        </w:rPr>
      </w:pPr>
    </w:p>
    <w:p w14:paraId="460B2D93" w14:textId="36788183"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Няма доказателство за разлика в ефекта от лечението според пола, възрастта или първоначалните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на пациента. Благоприятна тенденция е наблюдавана при смъртността (82 смъртни случаи при плацебо групата спрямо 61 в групата на аторвастатин, </w:t>
      </w:r>
      <w:r w:rsidRPr="00214545">
        <w:rPr>
          <w:rFonts w:eastAsia="Times New Roman" w:cs="Arial"/>
          <w:color w:val="000000"/>
          <w:lang w:val="en-US"/>
        </w:rPr>
        <w:t>p=</w:t>
      </w:r>
      <w:r w:rsidRPr="00214545">
        <w:rPr>
          <w:rFonts w:eastAsia="Times New Roman" w:cs="Arial"/>
          <w:color w:val="000000"/>
          <w:vertAlign w:val="superscript"/>
          <w:lang w:val="en-US"/>
        </w:rPr>
        <w:t>s</w:t>
      </w:r>
      <w:r w:rsidRPr="00214545">
        <w:rPr>
          <w:rFonts w:eastAsia="Times New Roman" w:cs="Arial"/>
          <w:color w:val="000000"/>
          <w:lang w:val="en-US"/>
        </w:rPr>
        <w:t>0,0592).</w:t>
      </w:r>
    </w:p>
    <w:p w14:paraId="0E739C5C" w14:textId="77777777" w:rsidR="00214545" w:rsidRPr="00214545" w:rsidRDefault="00214545" w:rsidP="00214545">
      <w:pPr>
        <w:spacing w:line="240" w:lineRule="auto"/>
        <w:rPr>
          <w:rFonts w:eastAsia="Times New Roman" w:cs="Arial"/>
          <w:i/>
          <w:iCs/>
          <w:color w:val="000000"/>
          <w:lang w:eastAsia="bg-BG"/>
        </w:rPr>
      </w:pPr>
    </w:p>
    <w:p w14:paraId="35E03E83" w14:textId="403D65B5"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Рецидивиращ инсулт</w:t>
      </w:r>
    </w:p>
    <w:p w14:paraId="7ABD1EFD" w14:textId="77777777" w:rsidR="00214545" w:rsidRPr="00214545" w:rsidRDefault="00214545" w:rsidP="00214545">
      <w:pPr>
        <w:spacing w:line="240" w:lineRule="auto"/>
        <w:rPr>
          <w:rFonts w:eastAsia="Times New Roman" w:cs="Arial"/>
          <w:color w:val="000000"/>
          <w:lang w:eastAsia="bg-BG"/>
        </w:rPr>
      </w:pPr>
    </w:p>
    <w:p w14:paraId="76CB06D2" w14:textId="044233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В проучването Предотвратяване на инсулт чрез агресивно намаляване на нивата на холестерола </w:t>
      </w:r>
      <w:r w:rsidRPr="00214545">
        <w:rPr>
          <w:rFonts w:eastAsia="Times New Roman" w:cs="Arial"/>
          <w:color w:val="000000"/>
          <w:lang w:val="en-US"/>
        </w:rPr>
        <w:t xml:space="preserve">(Stroke Prevention by Aggressive Reduction in Cholesterol Levels, SPARCL), </w:t>
      </w:r>
      <w:r w:rsidRPr="00214545">
        <w:rPr>
          <w:rFonts w:eastAsia="Times New Roman" w:cs="Arial"/>
          <w:color w:val="000000"/>
          <w:lang w:eastAsia="bg-BG"/>
        </w:rPr>
        <w:t xml:space="preserve">е оценен ефектът на аторвастатин 80 </w:t>
      </w:r>
      <w:r w:rsidRPr="00214545">
        <w:rPr>
          <w:rFonts w:eastAsia="Times New Roman" w:cs="Arial"/>
          <w:color w:val="000000"/>
          <w:lang w:val="en-US"/>
        </w:rPr>
        <w:t xml:space="preserve">mg </w:t>
      </w:r>
      <w:r w:rsidRPr="00214545">
        <w:rPr>
          <w:rFonts w:eastAsia="Times New Roman" w:cs="Arial"/>
          <w:color w:val="000000"/>
          <w:lang w:eastAsia="bg-BG"/>
        </w:rPr>
        <w:t xml:space="preserve">дневно или плацебо върху инсулта при 4 731 пациенти с инсулт или преходна исхемична атака </w:t>
      </w:r>
      <w:r w:rsidRPr="00214545">
        <w:rPr>
          <w:rFonts w:eastAsia="Times New Roman" w:cs="Arial"/>
          <w:color w:val="000000"/>
          <w:lang w:val="en-US"/>
        </w:rPr>
        <w:t xml:space="preserve">(TIA) </w:t>
      </w:r>
      <w:r w:rsidRPr="00214545">
        <w:rPr>
          <w:rFonts w:eastAsia="Times New Roman" w:cs="Arial"/>
          <w:color w:val="000000"/>
          <w:lang w:eastAsia="bg-BG"/>
        </w:rPr>
        <w:t xml:space="preserve">в рамките на предходните 6 месеца и без анамнеза за ИБС. 60% от пациентите са били мъже, на възраст 21-92 години (средна възраст 63 години) и изходни стойности на </w:t>
      </w:r>
      <w:r w:rsidRPr="00214545">
        <w:rPr>
          <w:rFonts w:eastAsia="Times New Roman" w:cs="Arial"/>
          <w:color w:val="000000"/>
          <w:lang w:val="en-US"/>
        </w:rPr>
        <w:t xml:space="preserve">LDL </w:t>
      </w:r>
      <w:r w:rsidRPr="00214545">
        <w:rPr>
          <w:rFonts w:eastAsia="Times New Roman" w:cs="Arial"/>
          <w:color w:val="000000"/>
          <w:lang w:eastAsia="bg-BG"/>
        </w:rPr>
        <w:t xml:space="preserve">средно 133 </w:t>
      </w:r>
      <w:r w:rsidRPr="00214545">
        <w:rPr>
          <w:rFonts w:eastAsia="Times New Roman" w:cs="Arial"/>
          <w:color w:val="000000"/>
          <w:lang w:val="en-US"/>
        </w:rPr>
        <w:t xml:space="preserve">mg/dl </w:t>
      </w:r>
      <w:r w:rsidRPr="00214545">
        <w:rPr>
          <w:rFonts w:eastAsia="Times New Roman" w:cs="Arial"/>
          <w:color w:val="000000"/>
          <w:lang w:eastAsia="bg-BG"/>
        </w:rPr>
        <w:t xml:space="preserve">(3,4 </w:t>
      </w:r>
      <w:r w:rsidRPr="00214545">
        <w:rPr>
          <w:rFonts w:eastAsia="Times New Roman" w:cs="Arial"/>
          <w:color w:val="000000"/>
          <w:lang w:val="en-US"/>
        </w:rPr>
        <w:t xml:space="preserve">mmol/1). </w:t>
      </w:r>
      <w:r w:rsidRPr="00214545">
        <w:rPr>
          <w:rFonts w:eastAsia="Times New Roman" w:cs="Arial"/>
          <w:color w:val="000000"/>
          <w:lang w:eastAsia="bg-BG"/>
        </w:rPr>
        <w:t xml:space="preserve">Средната стойност на </w:t>
      </w:r>
      <w:r w:rsidRPr="00214545">
        <w:rPr>
          <w:rFonts w:eastAsia="Times New Roman" w:cs="Arial"/>
          <w:color w:val="000000"/>
          <w:lang w:val="en-US"/>
        </w:rPr>
        <w:t>LDL</w:t>
      </w:r>
      <w:r w:rsidRPr="00214545">
        <w:rPr>
          <w:rFonts w:eastAsia="Times New Roman" w:cs="Arial"/>
          <w:color w:val="000000"/>
          <w:lang w:eastAsia="bg-BG"/>
        </w:rPr>
        <w:t xml:space="preserve">-холестерол по време на лечението с аторвастатин е 73 </w:t>
      </w:r>
      <w:r w:rsidRPr="00214545">
        <w:rPr>
          <w:rFonts w:eastAsia="Times New Roman" w:cs="Arial"/>
          <w:color w:val="000000"/>
          <w:lang w:val="en-US"/>
        </w:rPr>
        <w:t xml:space="preserve">mg/dl </w:t>
      </w:r>
      <w:r w:rsidRPr="00214545">
        <w:rPr>
          <w:rFonts w:eastAsia="Times New Roman" w:cs="Arial"/>
          <w:color w:val="000000"/>
          <w:lang w:eastAsia="bg-BG"/>
        </w:rPr>
        <w:t xml:space="preserve">(1,9 </w:t>
      </w:r>
      <w:r w:rsidRPr="00214545">
        <w:rPr>
          <w:rFonts w:eastAsia="Times New Roman" w:cs="Arial"/>
          <w:color w:val="000000"/>
          <w:lang w:val="en-US"/>
        </w:rPr>
        <w:t xml:space="preserve">mmol/1) </w:t>
      </w:r>
      <w:r w:rsidRPr="00214545">
        <w:rPr>
          <w:rFonts w:eastAsia="Times New Roman" w:cs="Arial"/>
          <w:color w:val="000000"/>
          <w:lang w:eastAsia="bg-BG"/>
        </w:rPr>
        <w:t xml:space="preserve">и 129 </w:t>
      </w:r>
      <w:r w:rsidRPr="00214545">
        <w:rPr>
          <w:rFonts w:eastAsia="Times New Roman" w:cs="Arial"/>
          <w:color w:val="000000"/>
          <w:lang w:val="en-US"/>
        </w:rPr>
        <w:t xml:space="preserve">mg/dl </w:t>
      </w:r>
      <w:r w:rsidRPr="00214545">
        <w:rPr>
          <w:rFonts w:eastAsia="Times New Roman" w:cs="Arial"/>
          <w:color w:val="000000"/>
          <w:lang w:eastAsia="bg-BG"/>
        </w:rPr>
        <w:t xml:space="preserve">(3,3 </w:t>
      </w:r>
      <w:r w:rsidRPr="00214545">
        <w:rPr>
          <w:rFonts w:eastAsia="Times New Roman" w:cs="Arial"/>
          <w:color w:val="000000"/>
          <w:lang w:val="en-US"/>
        </w:rPr>
        <w:t xml:space="preserve">mmol/1) </w:t>
      </w:r>
      <w:r w:rsidRPr="00214545">
        <w:rPr>
          <w:rFonts w:eastAsia="Times New Roman" w:cs="Arial"/>
          <w:color w:val="000000"/>
          <w:lang w:eastAsia="bg-BG"/>
        </w:rPr>
        <w:t>по време на лечението с плацебо. Медианната продължителност на проследяване е била 4,9 години.</w:t>
      </w:r>
    </w:p>
    <w:p w14:paraId="6A05E4D4" w14:textId="77777777" w:rsidR="00214545" w:rsidRPr="00214545" w:rsidRDefault="00214545" w:rsidP="00214545">
      <w:pPr>
        <w:spacing w:line="240" w:lineRule="auto"/>
        <w:rPr>
          <w:rFonts w:eastAsia="Times New Roman" w:cs="Arial"/>
          <w:color w:val="000000"/>
          <w:lang w:eastAsia="bg-BG"/>
        </w:rPr>
      </w:pPr>
    </w:p>
    <w:p w14:paraId="65D1A152" w14:textId="445ACA0B"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Аторвастатин 80 </w:t>
      </w:r>
      <w:r w:rsidRPr="00214545">
        <w:rPr>
          <w:rFonts w:eastAsia="Times New Roman" w:cs="Arial"/>
          <w:color w:val="000000"/>
          <w:lang w:val="en-US"/>
        </w:rPr>
        <w:t xml:space="preserve">mg </w:t>
      </w:r>
      <w:r w:rsidRPr="00214545">
        <w:rPr>
          <w:rFonts w:eastAsia="Times New Roman" w:cs="Arial"/>
          <w:color w:val="000000"/>
          <w:lang w:eastAsia="bg-BG"/>
        </w:rPr>
        <w:t xml:space="preserve">е намалил риска от първичната крайна цел за фатален и нефатален инсулт с 15% </w:t>
      </w:r>
      <w:r w:rsidRPr="00214545">
        <w:rPr>
          <w:rFonts w:eastAsia="Times New Roman" w:cs="Arial"/>
          <w:color w:val="000000"/>
          <w:lang w:val="en-US"/>
        </w:rPr>
        <w:t xml:space="preserve">(HR </w:t>
      </w:r>
      <w:r w:rsidRPr="00214545">
        <w:rPr>
          <w:rFonts w:eastAsia="Times New Roman" w:cs="Arial"/>
          <w:color w:val="000000"/>
          <w:lang w:eastAsia="bg-BG"/>
        </w:rPr>
        <w:t xml:space="preserve">0,85; 95% </w:t>
      </w:r>
      <w:r w:rsidRPr="00214545">
        <w:rPr>
          <w:rFonts w:eastAsia="Times New Roman" w:cs="Arial"/>
          <w:color w:val="000000"/>
          <w:lang w:val="en-US"/>
        </w:rPr>
        <w:t xml:space="preserve">CI, </w:t>
      </w:r>
      <w:r w:rsidRPr="00214545">
        <w:rPr>
          <w:rFonts w:eastAsia="Times New Roman" w:cs="Arial"/>
          <w:color w:val="000000"/>
          <w:lang w:eastAsia="bg-BG"/>
        </w:rPr>
        <w:t xml:space="preserve">0,72-1,00; р=0,05 или 0,84; 95% </w:t>
      </w:r>
      <w:r w:rsidRPr="00214545">
        <w:rPr>
          <w:rFonts w:eastAsia="Times New Roman" w:cs="Arial"/>
          <w:color w:val="000000"/>
          <w:lang w:val="en-US"/>
        </w:rPr>
        <w:t xml:space="preserve">CI, </w:t>
      </w:r>
      <w:r w:rsidRPr="00214545">
        <w:rPr>
          <w:rFonts w:eastAsia="Times New Roman" w:cs="Arial"/>
          <w:color w:val="000000"/>
          <w:lang w:eastAsia="bg-BG"/>
        </w:rPr>
        <w:t>0,71-0,99; р=0,03 след адаптиране за изходните характеристики), сравнение с плацебо. Общата смъртност е била 9,1% (216/2 365) при аторвастатин, спрямо 8,9% (211/2 366) при плацебо.</w:t>
      </w:r>
    </w:p>
    <w:p w14:paraId="53D86786" w14:textId="77777777" w:rsidR="00214545" w:rsidRPr="00214545" w:rsidRDefault="00214545" w:rsidP="00214545">
      <w:pPr>
        <w:spacing w:line="240" w:lineRule="auto"/>
        <w:rPr>
          <w:rFonts w:eastAsia="Times New Roman" w:cs="Arial"/>
          <w:color w:val="000000"/>
          <w:lang w:eastAsia="bg-BG"/>
        </w:rPr>
      </w:pPr>
    </w:p>
    <w:p w14:paraId="3626AA85" w14:textId="30085CF7" w:rsidR="00214545" w:rsidRPr="00214545" w:rsidRDefault="00214545" w:rsidP="00214545">
      <w:pPr>
        <w:spacing w:line="240" w:lineRule="auto"/>
        <w:rPr>
          <w:rFonts w:eastAsia="Times New Roman" w:cs="Arial"/>
          <w:color w:val="000000"/>
          <w:lang w:eastAsia="bg-BG"/>
        </w:rPr>
      </w:pPr>
      <w:r w:rsidRPr="00214545">
        <w:rPr>
          <w:rFonts w:eastAsia="Times New Roman" w:cs="Arial"/>
          <w:color w:val="000000"/>
          <w:lang w:eastAsia="bg-BG"/>
        </w:rPr>
        <w:t xml:space="preserve">В </w:t>
      </w:r>
      <w:r w:rsidRPr="00214545">
        <w:rPr>
          <w:rFonts w:eastAsia="Times New Roman" w:cs="Arial"/>
          <w:color w:val="000000"/>
          <w:lang w:val="en-US"/>
        </w:rPr>
        <w:t xml:space="preserve">post-hoc </w:t>
      </w:r>
      <w:r w:rsidRPr="00214545">
        <w:rPr>
          <w:rFonts w:eastAsia="Times New Roman" w:cs="Arial"/>
          <w:color w:val="000000"/>
          <w:lang w:eastAsia="bg-BG"/>
        </w:rPr>
        <w:t xml:space="preserve">анализ аторвастатин 80 </w:t>
      </w:r>
      <w:r w:rsidRPr="00214545">
        <w:rPr>
          <w:rFonts w:eastAsia="Times New Roman" w:cs="Arial"/>
          <w:color w:val="000000"/>
          <w:lang w:val="en-US"/>
        </w:rPr>
        <w:t xml:space="preserve">mg </w:t>
      </w:r>
      <w:r w:rsidRPr="00214545">
        <w:rPr>
          <w:rFonts w:eastAsia="Times New Roman" w:cs="Arial"/>
          <w:color w:val="000000"/>
          <w:lang w:eastAsia="bg-BG"/>
        </w:rPr>
        <w:t>е намалил честотата на исхемичен инсулт (218/2 365, 9,2%, спрямо 274/2 366, 11,6%, р=0,02) и е повишил честотата на хеморагичен инсулт (55/2 365, 2,3%, спрямо 33/2 366, 1,4%, р=0,02), сравнение с плацебо.</w:t>
      </w:r>
    </w:p>
    <w:p w14:paraId="4BE34F0A" w14:textId="77777777" w:rsidR="00214545" w:rsidRPr="00214545" w:rsidRDefault="00214545" w:rsidP="00214545">
      <w:pPr>
        <w:spacing w:line="240" w:lineRule="auto"/>
        <w:rPr>
          <w:rFonts w:ascii="Times New Roman" w:eastAsia="Times New Roman" w:hAnsi="Times New Roman" w:cs="Times New Roman"/>
          <w:lang w:eastAsia="bg-BG"/>
        </w:rPr>
      </w:pPr>
    </w:p>
    <w:p w14:paraId="04688118" w14:textId="77777777" w:rsidR="00214545" w:rsidRPr="00214545" w:rsidRDefault="00214545" w:rsidP="00214545">
      <w:pPr>
        <w:pStyle w:val="ListParagraph"/>
        <w:numPr>
          <w:ilvl w:val="0"/>
          <w:numId w:val="2"/>
        </w:numPr>
        <w:spacing w:line="240" w:lineRule="auto"/>
        <w:rPr>
          <w:rFonts w:eastAsia="Times New Roman" w:cs="Arial"/>
          <w:color w:val="000000"/>
          <w:lang w:eastAsia="bg-BG"/>
        </w:rPr>
      </w:pPr>
      <w:r w:rsidRPr="00214545">
        <w:rPr>
          <w:rFonts w:eastAsia="Times New Roman" w:cs="Arial"/>
          <w:color w:val="000000"/>
          <w:lang w:eastAsia="bg-BG"/>
        </w:rPr>
        <w:t>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w:t>
      </w:r>
      <w:r w:rsidRPr="00214545">
        <w:rPr>
          <w:rFonts w:eastAsia="Times New Roman" w:cs="Arial"/>
          <w:b/>
          <w:bCs/>
          <w:color w:val="000000"/>
          <w:lang w:eastAsia="bg-BG"/>
        </w:rPr>
        <w:t xml:space="preserve"> </w:t>
      </w:r>
      <w:r w:rsidRPr="00214545">
        <w:rPr>
          <w:rFonts w:eastAsia="Times New Roman" w:cs="Arial"/>
          <w:color w:val="000000"/>
          <w:lang w:eastAsia="bg-BG"/>
        </w:rPr>
        <w:t xml:space="preserve">плацебо; </w:t>
      </w:r>
      <w:r w:rsidRPr="00214545">
        <w:rPr>
          <w:rFonts w:eastAsia="Times New Roman" w:cs="Arial"/>
          <w:color w:val="000000"/>
          <w:lang w:val="en-US"/>
        </w:rPr>
        <w:t xml:space="preserve">HR </w:t>
      </w:r>
      <w:r w:rsidRPr="00214545">
        <w:rPr>
          <w:rFonts w:eastAsia="Times New Roman" w:cs="Arial"/>
          <w:color w:val="000000"/>
          <w:lang w:eastAsia="bg-BG"/>
        </w:rPr>
        <w:t xml:space="preserve">4,06; </w:t>
      </w:r>
      <w:r w:rsidRPr="00214545">
        <w:rPr>
          <w:rFonts w:eastAsia="Times New Roman" w:cs="Arial"/>
          <w:color w:val="000000"/>
          <w:lang w:val="en-US"/>
        </w:rPr>
        <w:t xml:space="preserve">CI </w:t>
      </w:r>
      <w:r w:rsidRPr="00214545">
        <w:rPr>
          <w:rFonts w:eastAsia="Times New Roman" w:cs="Arial"/>
          <w:color w:val="000000"/>
          <w:lang w:eastAsia="bg-BG"/>
        </w:rPr>
        <w:t>0,84-19,57), като рискът от исхемичен инсулт е сходен в двете групи</w:t>
      </w:r>
      <w:r w:rsidRPr="00214545">
        <w:rPr>
          <w:rFonts w:eastAsia="Times New Roman" w:cs="Arial"/>
          <w:b/>
          <w:bCs/>
          <w:color w:val="000000"/>
          <w:lang w:eastAsia="bg-BG"/>
        </w:rPr>
        <w:t xml:space="preserve"> </w:t>
      </w:r>
      <w:r w:rsidRPr="00214545">
        <w:rPr>
          <w:rFonts w:eastAsia="Times New Roman" w:cs="Arial"/>
          <w:color w:val="000000"/>
          <w:lang w:eastAsia="bg-BG"/>
        </w:rPr>
        <w:t xml:space="preserve">(3/45 при аторвастатин спрямо 2/48 при плацебо; </w:t>
      </w:r>
      <w:r w:rsidRPr="00214545">
        <w:rPr>
          <w:rFonts w:eastAsia="Times New Roman" w:cs="Arial"/>
          <w:color w:val="000000"/>
          <w:lang w:val="en-US"/>
        </w:rPr>
        <w:t xml:space="preserve">HR </w:t>
      </w:r>
      <w:r w:rsidRPr="00214545">
        <w:rPr>
          <w:rFonts w:eastAsia="Times New Roman" w:cs="Arial"/>
          <w:color w:val="000000"/>
          <w:lang w:eastAsia="bg-BG"/>
        </w:rPr>
        <w:t xml:space="preserve">1,64; 95% </w:t>
      </w:r>
      <w:r w:rsidRPr="00214545">
        <w:rPr>
          <w:rFonts w:eastAsia="Times New Roman" w:cs="Arial"/>
          <w:color w:val="000000"/>
          <w:lang w:val="en-US"/>
        </w:rPr>
        <w:t xml:space="preserve">CI, </w:t>
      </w:r>
      <w:r w:rsidRPr="00214545">
        <w:rPr>
          <w:rFonts w:eastAsia="Times New Roman" w:cs="Arial"/>
          <w:color w:val="000000"/>
          <w:lang w:eastAsia="bg-BG"/>
        </w:rPr>
        <w:t>0,27-9,82).</w:t>
      </w:r>
    </w:p>
    <w:p w14:paraId="441E964A" w14:textId="6FE39B9C" w:rsidR="007442F5" w:rsidRPr="00214545" w:rsidRDefault="00214545" w:rsidP="00214545">
      <w:pPr>
        <w:pStyle w:val="ListParagraph"/>
        <w:numPr>
          <w:ilvl w:val="0"/>
          <w:numId w:val="2"/>
        </w:numPr>
      </w:pPr>
      <w:r w:rsidRPr="00214545">
        <w:rPr>
          <w:rFonts w:eastAsia="Times New Roman" w:cs="Arial"/>
          <w:color w:val="000000"/>
          <w:lang w:eastAsia="bg-BG"/>
        </w:rPr>
        <w:t>Рискът от хеморагичен инсулт е повишен при пациенти, които са с предшестващ лакунарен</w:t>
      </w:r>
      <w:r w:rsidRPr="00214545">
        <w:rPr>
          <w:rFonts w:eastAsia="Times New Roman" w:cs="Arial"/>
          <w:b/>
          <w:bCs/>
          <w:color w:val="000000"/>
          <w:lang w:eastAsia="bg-BG"/>
        </w:rPr>
        <w:t xml:space="preserve"> </w:t>
      </w:r>
      <w:r w:rsidRPr="00214545">
        <w:rPr>
          <w:rFonts w:eastAsia="Times New Roman" w:cs="Arial"/>
          <w:color w:val="000000"/>
          <w:lang w:eastAsia="bg-BG"/>
        </w:rPr>
        <w:t>инфаркт при включване в проучването (20/708 при аторвастатин, спрямо 4/701 при плацебо;</w:t>
      </w:r>
    </w:p>
    <w:p w14:paraId="186592EE" w14:textId="5494472E" w:rsidR="00214545" w:rsidRDefault="00214545" w:rsidP="00214545"/>
    <w:p w14:paraId="0AE5A482"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val="en-US"/>
        </w:rPr>
        <w:t>HR 4</w:t>
      </w:r>
      <w:proofErr w:type="gramStart"/>
      <w:r w:rsidRPr="00214545">
        <w:rPr>
          <w:rFonts w:eastAsia="Times New Roman" w:cs="Arial"/>
          <w:color w:val="000000"/>
          <w:lang w:val="en-US"/>
        </w:rPr>
        <w:t>,99</w:t>
      </w:r>
      <w:proofErr w:type="gramEnd"/>
      <w:r w:rsidRPr="00214545">
        <w:rPr>
          <w:rFonts w:eastAsia="Times New Roman" w:cs="Arial"/>
          <w:color w:val="000000"/>
          <w:lang w:val="en-US"/>
        </w:rPr>
        <w:t xml:space="preserve">; 95% CI, 1,71-14,6), </w:t>
      </w:r>
      <w:r w:rsidRPr="00214545">
        <w:rPr>
          <w:rFonts w:eastAsia="Times New Roman" w:cs="Arial"/>
          <w:color w:val="000000"/>
          <w:lang w:eastAsia="bg-BG"/>
        </w:rPr>
        <w:t xml:space="preserve">но рискът от исхемичен инсулт при тези пациенти също е намалял 79/708 при аторвастатин, спрямо 102/701 при плацебо; </w:t>
      </w:r>
      <w:r w:rsidRPr="00214545">
        <w:rPr>
          <w:rFonts w:eastAsia="Times New Roman" w:cs="Arial"/>
          <w:color w:val="000000"/>
          <w:lang w:val="en-US"/>
        </w:rPr>
        <w:t xml:space="preserve">HR </w:t>
      </w:r>
      <w:r w:rsidRPr="00214545">
        <w:rPr>
          <w:rFonts w:eastAsia="Times New Roman" w:cs="Arial"/>
          <w:color w:val="000000"/>
          <w:lang w:eastAsia="bg-BG"/>
        </w:rPr>
        <w:t xml:space="preserve">0,76; 95% </w:t>
      </w:r>
      <w:r w:rsidRPr="00214545">
        <w:rPr>
          <w:rFonts w:eastAsia="Times New Roman" w:cs="Arial"/>
          <w:color w:val="000000"/>
          <w:lang w:val="en-US"/>
        </w:rPr>
        <w:t xml:space="preserve">CI, </w:t>
      </w:r>
      <w:r w:rsidRPr="00214545">
        <w:rPr>
          <w:rFonts w:eastAsia="Times New Roman" w:cs="Arial"/>
          <w:color w:val="00000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214545">
        <w:rPr>
          <w:rFonts w:eastAsia="Times New Roman" w:cs="Arial"/>
          <w:color w:val="000000"/>
          <w:lang w:val="en-US"/>
        </w:rPr>
        <w:t xml:space="preserve">mg </w:t>
      </w:r>
      <w:r w:rsidRPr="00214545">
        <w:rPr>
          <w:rFonts w:eastAsia="Times New Roman" w:cs="Arial"/>
          <w:color w:val="000000"/>
          <w:lang w:eastAsia="bg-BG"/>
        </w:rPr>
        <w:t>дневно.</w:t>
      </w:r>
    </w:p>
    <w:p w14:paraId="2760A86C" w14:textId="77777777" w:rsidR="00214545" w:rsidRPr="00214545" w:rsidRDefault="00214545" w:rsidP="00214545">
      <w:pPr>
        <w:spacing w:line="240" w:lineRule="auto"/>
        <w:rPr>
          <w:rFonts w:eastAsia="Times New Roman" w:cs="Arial"/>
          <w:color w:val="000000"/>
          <w:lang w:eastAsia="bg-BG"/>
        </w:rPr>
      </w:pPr>
    </w:p>
    <w:p w14:paraId="26E4D390" w14:textId="326D54F2"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Общата смъртност е била 15,6% (7/45) при аторвастатин, спрямо 10,4% (5/48) при плацебо в подгрупата пациенти с предходен хеморагичен инсулт. Общата смъртност е </w:t>
      </w:r>
      <w:r w:rsidRPr="00214545">
        <w:rPr>
          <w:rFonts w:eastAsia="Times New Roman" w:cs="Arial"/>
          <w:color w:val="000000"/>
          <w:lang w:eastAsia="bg-BG"/>
        </w:rPr>
        <w:lastRenderedPageBreak/>
        <w:t>10,9% (77/708) при аторвастатин спрямо 9,1% (64/701) при плацебо в подгрупата пациенти с предходен лакунарен инфаркт.</w:t>
      </w:r>
    </w:p>
    <w:p w14:paraId="4FC778AD" w14:textId="77777777" w:rsidR="00214545" w:rsidRPr="00214545" w:rsidRDefault="00214545" w:rsidP="00214545">
      <w:pPr>
        <w:spacing w:line="240" w:lineRule="auto"/>
        <w:rPr>
          <w:rFonts w:eastAsia="Times New Roman" w:cs="Arial"/>
          <w:color w:val="000000"/>
          <w:u w:val="single"/>
          <w:lang w:eastAsia="bg-BG"/>
        </w:rPr>
      </w:pPr>
    </w:p>
    <w:p w14:paraId="339507F7" w14:textId="2B5DFD34"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u w:val="single"/>
          <w:lang w:eastAsia="bg-BG"/>
        </w:rPr>
        <w:t>Педиатрична популация</w:t>
      </w:r>
    </w:p>
    <w:p w14:paraId="6298DAAD" w14:textId="77777777" w:rsidR="00214545" w:rsidRPr="00214545" w:rsidRDefault="00214545" w:rsidP="00214545">
      <w:pPr>
        <w:spacing w:line="240" w:lineRule="auto"/>
        <w:rPr>
          <w:rFonts w:eastAsia="Times New Roman" w:cs="Arial"/>
          <w:i/>
          <w:iCs/>
          <w:color w:val="000000"/>
          <w:lang w:eastAsia="bg-BG"/>
        </w:rPr>
      </w:pPr>
    </w:p>
    <w:p w14:paraId="775F6199" w14:textId="422A0F46"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Хетерозиготна фамилна хиперхолестеролемия при деца на възраст 6-1</w:t>
      </w:r>
      <w:r w:rsidRPr="00214545">
        <w:rPr>
          <w:rFonts w:eastAsia="Times New Roman" w:cs="Arial"/>
          <w:color w:val="000000"/>
          <w:lang w:eastAsia="bg-BG"/>
        </w:rPr>
        <w:t xml:space="preserve">7 </w:t>
      </w:r>
      <w:r w:rsidRPr="00214545">
        <w:rPr>
          <w:rFonts w:eastAsia="Times New Roman" w:cs="Arial"/>
          <w:i/>
          <w:iCs/>
          <w:color w:val="000000"/>
          <w:lang w:eastAsia="bg-BG"/>
        </w:rPr>
        <w:t>години.</w:t>
      </w:r>
    </w:p>
    <w:p w14:paraId="25D7E41B" w14:textId="77777777" w:rsidR="00214545" w:rsidRPr="00214545" w:rsidRDefault="00214545" w:rsidP="00214545">
      <w:pPr>
        <w:spacing w:line="240" w:lineRule="auto"/>
        <w:rPr>
          <w:rFonts w:eastAsia="Times New Roman" w:cs="Arial"/>
          <w:color w:val="000000"/>
          <w:lang w:eastAsia="bg-BG"/>
        </w:rPr>
      </w:pPr>
    </w:p>
    <w:p w14:paraId="213026BE" w14:textId="1D0A0E6B"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Фармакокинетиката, фармакодинамиката, безопасността и поносимостта на аторвастатин при деца и юноши, с доказана генетично хетерозиготна фамилна хиперхолестеролемия и изходни стойности на общ холестерол ≥4 </w:t>
      </w:r>
      <w:r w:rsidRPr="00214545">
        <w:rPr>
          <w:rFonts w:eastAsia="Times New Roman" w:cs="Arial"/>
          <w:color w:val="000000"/>
          <w:lang w:val="en-US"/>
        </w:rPr>
        <w:t xml:space="preserve">mmol/l </w:t>
      </w:r>
      <w:r w:rsidRPr="00214545">
        <w:rPr>
          <w:rFonts w:eastAsia="Times New Roman" w:cs="Arial"/>
          <w:color w:val="000000"/>
          <w:lang w:eastAsia="bg-BG"/>
        </w:rPr>
        <w:t xml:space="preserve">са били изследвани в 8-седмично, отворено проучване. Включени са 39 пациенти на възраст 6-17 години. Група А- включва 15 деца на възраст 6-12 години и първи стадий по </w:t>
      </w:r>
      <w:r w:rsidRPr="00214545">
        <w:rPr>
          <w:rFonts w:eastAsia="Times New Roman" w:cs="Arial"/>
          <w:color w:val="000000"/>
          <w:lang w:val="en-US"/>
        </w:rPr>
        <w:t xml:space="preserve">Tanner. </w:t>
      </w:r>
      <w:r w:rsidRPr="00214545">
        <w:rPr>
          <w:rFonts w:eastAsia="Times New Roman" w:cs="Arial"/>
          <w:color w:val="000000"/>
          <w:lang w:eastAsia="bg-BG"/>
        </w:rPr>
        <w:t xml:space="preserve">Група Б включва 24 деца на възраст 10-17 години и ≥ 2 стадий по </w:t>
      </w:r>
      <w:r w:rsidRPr="00214545">
        <w:rPr>
          <w:rFonts w:eastAsia="Times New Roman" w:cs="Arial"/>
          <w:color w:val="000000"/>
          <w:lang w:val="en-US"/>
        </w:rPr>
        <w:t>Tanner.</w:t>
      </w:r>
    </w:p>
    <w:p w14:paraId="272B71D7" w14:textId="77777777" w:rsidR="00214545" w:rsidRPr="00214545" w:rsidRDefault="00214545" w:rsidP="00214545">
      <w:pPr>
        <w:spacing w:line="240" w:lineRule="auto"/>
        <w:rPr>
          <w:rFonts w:eastAsia="Times New Roman" w:cs="Arial"/>
          <w:color w:val="000000"/>
          <w:lang w:eastAsia="bg-BG"/>
        </w:rPr>
      </w:pPr>
    </w:p>
    <w:p w14:paraId="4F4AF9C0" w14:textId="6656B35A"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Началната доза на аторвастатин в групата А е била 5 </w:t>
      </w:r>
      <w:r w:rsidRPr="00214545">
        <w:rPr>
          <w:rFonts w:eastAsia="Times New Roman" w:cs="Arial"/>
          <w:color w:val="000000"/>
          <w:lang w:val="en-US"/>
        </w:rPr>
        <w:t xml:space="preserve">mg </w:t>
      </w:r>
      <w:r w:rsidRPr="00214545">
        <w:rPr>
          <w:rFonts w:eastAsia="Times New Roman" w:cs="Arial"/>
          <w:color w:val="000000"/>
          <w:lang w:eastAsia="bg-BG"/>
        </w:rPr>
        <w:t xml:space="preserve">дневно (като таблетки за дъвчене) и 10 </w:t>
      </w:r>
      <w:r w:rsidRPr="00214545">
        <w:rPr>
          <w:rFonts w:eastAsia="Times New Roman" w:cs="Arial"/>
          <w:color w:val="000000"/>
          <w:lang w:val="en-US"/>
        </w:rPr>
        <w:t xml:space="preserve">mg </w:t>
      </w:r>
      <w:r w:rsidRPr="00214545">
        <w:rPr>
          <w:rFonts w:eastAsia="Times New Roman" w:cs="Arial"/>
          <w:color w:val="000000"/>
          <w:lang w:eastAsia="bg-BG"/>
        </w:rPr>
        <w:t xml:space="preserve">дневно ( по формата на таблетки) в група Б. При недостигане на прицелните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&lt;3,35 </w:t>
      </w:r>
      <w:r w:rsidRPr="00214545">
        <w:rPr>
          <w:rFonts w:eastAsia="Times New Roman" w:cs="Arial"/>
          <w:color w:val="000000"/>
          <w:lang w:val="en-US"/>
        </w:rPr>
        <w:t xml:space="preserve">mmol/l </w:t>
      </w:r>
      <w:r w:rsidRPr="00214545">
        <w:rPr>
          <w:rFonts w:eastAsia="Times New Roman" w:cs="Arial"/>
          <w:color w:val="000000"/>
          <w:lang w:eastAsia="bg-BG"/>
        </w:rPr>
        <w:t>на 4-та седмица и при добра поносимост към аторвастатин, е било разрешено удвояване на дозата на аторвастатин.</w:t>
      </w:r>
    </w:p>
    <w:p w14:paraId="4DB03ACF" w14:textId="77777777" w:rsidR="00214545" w:rsidRPr="00214545" w:rsidRDefault="00214545" w:rsidP="00214545">
      <w:pPr>
        <w:spacing w:line="240" w:lineRule="auto"/>
        <w:rPr>
          <w:rFonts w:eastAsia="Times New Roman" w:cs="Arial"/>
          <w:color w:val="000000"/>
          <w:lang w:eastAsia="bg-BG"/>
        </w:rPr>
      </w:pPr>
    </w:p>
    <w:p w14:paraId="0A5C1378" w14:textId="48BB1F65"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На втората седмица от лечението при всички пациенти се наблюдаваше намаление на средните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общ холестерол, </w:t>
      </w:r>
      <w:r w:rsidRPr="00214545">
        <w:rPr>
          <w:rFonts w:eastAsia="Times New Roman" w:cs="Arial"/>
          <w:color w:val="000000"/>
          <w:lang w:val="en-US"/>
        </w:rPr>
        <w:t>VLDL</w:t>
      </w:r>
      <w:r w:rsidRPr="00214545">
        <w:rPr>
          <w:rFonts w:eastAsia="Times New Roman" w:cs="Arial"/>
          <w:color w:val="000000"/>
          <w:lang w:eastAsia="bg-BG"/>
        </w:rPr>
        <w:t xml:space="preserve">-холестерол и аполипопротеин В. При пациентите, при които дозата на лекарството е била удвоена, допълнително намаление е наблюдавано още на втората седмица след увеличението на дозата и при първата направена оценка. Средният процент на понижение на стойностите на липидните показатели в двете групи е била съпоставима, независимо дали пациентите са били оставени на първоначалната доза или тя е била удвоена. На 8-та седмица от лечението средният процент на промяна в стойностите на </w:t>
      </w:r>
      <w:r w:rsidRPr="00214545">
        <w:rPr>
          <w:rFonts w:eastAsia="Times New Roman" w:cs="Arial"/>
          <w:color w:val="000000"/>
          <w:lang w:val="en-US"/>
        </w:rPr>
        <w:t>LDL</w:t>
      </w:r>
      <w:r w:rsidRPr="00214545">
        <w:rPr>
          <w:rFonts w:eastAsia="Times New Roman" w:cs="Arial"/>
          <w:color w:val="000000"/>
          <w:lang w:eastAsia="bg-BG"/>
        </w:rPr>
        <w:t>- холестерол и общия холестерол, спрямо изходните стойности е бил 40% и 30%, съответно, при различните дози.</w:t>
      </w:r>
    </w:p>
    <w:p w14:paraId="5F41C78B" w14:textId="77777777" w:rsidR="00214545" w:rsidRPr="00214545" w:rsidRDefault="00214545" w:rsidP="00214545">
      <w:pPr>
        <w:spacing w:line="240" w:lineRule="auto"/>
        <w:rPr>
          <w:rFonts w:eastAsia="Times New Roman" w:cs="Arial"/>
          <w:color w:val="000000"/>
          <w:lang w:eastAsia="bg-BG"/>
        </w:rPr>
      </w:pPr>
    </w:p>
    <w:p w14:paraId="09639879" w14:textId="7CCCFE39"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Във второ отворено, с едно рамо проучване, са включени 271 деца от мъжки и женски пол, на възраст 6-15 години, с хетерозиготна фамилна хиперхолестеролемия, които са лекувани с аторвастатин с продължителност до 3 години. Включването в проучването е изисквало потвърдена хетерозиготна фамилна хиперхолестеролемия и изходни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≥4 </w:t>
      </w:r>
      <w:r w:rsidRPr="00214545">
        <w:rPr>
          <w:rFonts w:eastAsia="Times New Roman" w:cs="Arial"/>
          <w:color w:val="000000"/>
          <w:lang w:val="en-US"/>
        </w:rPr>
        <w:t xml:space="preserve">mmol/l </w:t>
      </w:r>
      <w:r w:rsidRPr="00214545">
        <w:rPr>
          <w:rFonts w:eastAsia="Times New Roman" w:cs="Arial"/>
          <w:color w:val="000000"/>
          <w:lang w:eastAsia="bg-BG"/>
        </w:rPr>
        <w:t xml:space="preserve">(приблизително 152 </w:t>
      </w:r>
      <w:r w:rsidRPr="00214545">
        <w:rPr>
          <w:rFonts w:eastAsia="Times New Roman" w:cs="Arial"/>
          <w:color w:val="000000"/>
          <w:lang w:val="en-US"/>
        </w:rPr>
        <w:t xml:space="preserve">mg/dl). </w:t>
      </w:r>
      <w:r w:rsidRPr="00214545">
        <w:rPr>
          <w:rFonts w:eastAsia="Times New Roman" w:cs="Arial"/>
          <w:color w:val="000000"/>
          <w:lang w:eastAsia="bg-BG"/>
        </w:rPr>
        <w:t xml:space="preserve">Проучването е включвало 139 деца със стадии на развитие 1 по </w:t>
      </w:r>
      <w:r w:rsidRPr="00214545">
        <w:rPr>
          <w:rFonts w:eastAsia="Times New Roman" w:cs="Arial"/>
          <w:color w:val="000000"/>
          <w:lang w:val="en-US"/>
        </w:rPr>
        <w:t xml:space="preserve">Tanner </w:t>
      </w:r>
      <w:r w:rsidRPr="00214545">
        <w:rPr>
          <w:rFonts w:eastAsia="Times New Roman" w:cs="Arial"/>
          <w:color w:val="000000"/>
          <w:lang w:eastAsia="bg-BG"/>
        </w:rPr>
        <w:t xml:space="preserve">(най-често на възраст 6-10 години). Началната дозата на аторвастатин (еднократно дневно) е била 5 </w:t>
      </w:r>
      <w:r w:rsidRPr="00214545">
        <w:rPr>
          <w:rFonts w:eastAsia="Times New Roman" w:cs="Arial"/>
          <w:color w:val="000000"/>
          <w:lang w:val="en-US"/>
        </w:rPr>
        <w:t xml:space="preserve">mg </w:t>
      </w:r>
      <w:r w:rsidRPr="00214545">
        <w:rPr>
          <w:rFonts w:eastAsia="Times New Roman" w:cs="Arial"/>
          <w:color w:val="000000"/>
          <w:lang w:eastAsia="bg-BG"/>
        </w:rPr>
        <w:t xml:space="preserve">(таблетки за дъвчене) за деца на възраст под 10 години. Деца на възраст 10 и повече години са започнали лечението с 10 </w:t>
      </w:r>
      <w:r w:rsidRPr="00214545">
        <w:rPr>
          <w:rFonts w:eastAsia="Times New Roman" w:cs="Arial"/>
          <w:color w:val="000000"/>
          <w:lang w:val="en-US"/>
        </w:rPr>
        <w:t xml:space="preserve">mg </w:t>
      </w:r>
      <w:r w:rsidRPr="00214545">
        <w:rPr>
          <w:rFonts w:eastAsia="Times New Roman" w:cs="Arial"/>
          <w:color w:val="000000"/>
          <w:lang w:eastAsia="bg-BG"/>
        </w:rPr>
        <w:t xml:space="preserve">аторвастатин (еднократно дневно). При всички деца е било възможно титриране до по-високи дози за постигане на прицелна стойност на </w:t>
      </w:r>
      <w:r w:rsidRPr="00214545">
        <w:rPr>
          <w:rFonts w:eastAsia="Times New Roman" w:cs="Arial"/>
          <w:color w:val="000000"/>
          <w:lang w:val="en-US"/>
        </w:rPr>
        <w:t>LDL</w:t>
      </w:r>
      <w:r w:rsidRPr="00214545">
        <w:rPr>
          <w:rFonts w:eastAsia="Times New Roman" w:cs="Arial"/>
          <w:color w:val="000000"/>
          <w:lang w:eastAsia="bg-BG"/>
        </w:rPr>
        <w:t xml:space="preserve">-холестерол &lt;3,35 </w:t>
      </w:r>
      <w:r w:rsidRPr="00214545">
        <w:rPr>
          <w:rFonts w:eastAsia="Times New Roman" w:cs="Arial"/>
          <w:color w:val="000000"/>
          <w:lang w:val="en-US"/>
        </w:rPr>
        <w:t xml:space="preserve">mmol/l. </w:t>
      </w:r>
      <w:r w:rsidRPr="00214545">
        <w:rPr>
          <w:rFonts w:eastAsia="Times New Roman" w:cs="Arial"/>
          <w:color w:val="000000"/>
          <w:lang w:eastAsia="bg-BG"/>
        </w:rPr>
        <w:t xml:space="preserve">Средната доза за деца на възраст от 6 до 9 години е била 19,6 </w:t>
      </w:r>
      <w:r w:rsidRPr="00214545">
        <w:rPr>
          <w:rFonts w:eastAsia="Times New Roman" w:cs="Arial"/>
          <w:color w:val="000000"/>
          <w:lang w:val="en-US"/>
        </w:rPr>
        <w:t xml:space="preserve">mg, </w:t>
      </w:r>
      <w:r w:rsidRPr="00214545">
        <w:rPr>
          <w:rFonts w:eastAsia="Times New Roman" w:cs="Arial"/>
          <w:color w:val="000000"/>
          <w:lang w:eastAsia="bg-BG"/>
        </w:rPr>
        <w:t xml:space="preserve">докато средната доза за деца на и над 10-годишна възраст е била 23,9 </w:t>
      </w:r>
      <w:r w:rsidRPr="00214545">
        <w:rPr>
          <w:rFonts w:eastAsia="Times New Roman" w:cs="Arial"/>
          <w:color w:val="000000"/>
          <w:lang w:val="en-US"/>
        </w:rPr>
        <w:t>mg.</w:t>
      </w:r>
    </w:p>
    <w:p w14:paraId="4CDCFE12"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Средните (± </w:t>
      </w:r>
      <w:r w:rsidRPr="00214545">
        <w:rPr>
          <w:rFonts w:eastAsia="Times New Roman" w:cs="Arial"/>
          <w:color w:val="000000"/>
          <w:lang w:val="en-US"/>
        </w:rPr>
        <w:t>SD</w:t>
      </w:r>
      <w:r w:rsidRPr="00214545">
        <w:rPr>
          <w:rFonts w:eastAsia="Times New Roman" w:cs="Arial"/>
          <w:color w:val="000000"/>
          <w:lang w:eastAsia="bg-BG"/>
        </w:rPr>
        <w:t xml:space="preserve">/стандартно отклонение) изходни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са били 6,12 (1,26) </w:t>
      </w:r>
      <w:r w:rsidRPr="00214545">
        <w:rPr>
          <w:rFonts w:eastAsia="Times New Roman" w:cs="Arial"/>
          <w:color w:val="000000"/>
          <w:lang w:val="en-US"/>
        </w:rPr>
        <w:t xml:space="preserve">mmol/l, </w:t>
      </w:r>
      <w:r w:rsidRPr="00214545">
        <w:rPr>
          <w:rFonts w:eastAsia="Times New Roman" w:cs="Arial"/>
          <w:color w:val="000000"/>
          <w:lang w:eastAsia="bg-BG"/>
        </w:rPr>
        <w:t xml:space="preserve">които са около 233 (48) </w:t>
      </w:r>
      <w:r w:rsidRPr="00214545">
        <w:rPr>
          <w:rFonts w:eastAsia="Times New Roman" w:cs="Arial"/>
          <w:color w:val="000000"/>
          <w:lang w:val="en-US"/>
        </w:rPr>
        <w:t xml:space="preserve">mg/dl. </w:t>
      </w:r>
      <w:r w:rsidRPr="00214545">
        <w:rPr>
          <w:rFonts w:eastAsia="Times New Roman" w:cs="Arial"/>
          <w:color w:val="000000"/>
          <w:lang w:eastAsia="bg-BG"/>
        </w:rPr>
        <w:t>Вижте таблица 3 по-долу за крайните резултати.</w:t>
      </w:r>
    </w:p>
    <w:p w14:paraId="550BE782" w14:textId="77777777" w:rsidR="00214545" w:rsidRPr="00214545" w:rsidRDefault="00214545" w:rsidP="00214545">
      <w:pPr>
        <w:spacing w:line="240" w:lineRule="auto"/>
        <w:rPr>
          <w:rFonts w:ascii="Times New Roman" w:eastAsia="Times New Roman" w:hAnsi="Times New Roman" w:cs="Times New Roman"/>
          <w:lang w:eastAsia="bg-BG"/>
        </w:rPr>
      </w:pPr>
    </w:p>
    <w:p w14:paraId="4A38A439" w14:textId="77777777" w:rsidR="00214545" w:rsidRPr="00214545" w:rsidRDefault="00214545" w:rsidP="00214545">
      <w:pPr>
        <w:rPr>
          <w:rFonts w:eastAsia="Times New Roman" w:cs="Arial"/>
          <w:color w:val="000000"/>
          <w:lang w:eastAsia="bg-BG"/>
        </w:rPr>
      </w:pPr>
    </w:p>
    <w:p w14:paraId="577B81D5" w14:textId="301A6165" w:rsidR="00214545" w:rsidRPr="00214545" w:rsidRDefault="00214545" w:rsidP="00214545">
      <w:pPr>
        <w:rPr>
          <w:rFonts w:eastAsia="Times New Roman" w:cs="Arial"/>
          <w:color w:val="000000"/>
          <w:lang w:val="en-US" w:eastAsia="bg-BG"/>
        </w:rPr>
      </w:pPr>
      <w:r w:rsidRPr="00214545">
        <w:rPr>
          <w:rFonts w:eastAsia="Times New Roman" w:cs="Arial"/>
          <w:color w:val="000000"/>
          <w:lang w:eastAsia="bg-BG"/>
        </w:rPr>
        <w:t xml:space="preserve">Данните са сходни, без да има ефект на лекарството спрямо който е да е от параметрите на  растежа и развитието (т.е. ръст, тегло, ИТМ, стадий по </w:t>
      </w:r>
      <w:r w:rsidRPr="00214545">
        <w:rPr>
          <w:rFonts w:eastAsia="Times New Roman" w:cs="Arial"/>
          <w:color w:val="000000"/>
          <w:lang w:val="en-US"/>
        </w:rPr>
        <w:t xml:space="preserve">Tanner, </w:t>
      </w:r>
      <w:r w:rsidRPr="00214545">
        <w:rPr>
          <w:rFonts w:eastAsia="Times New Roman" w:cs="Arial"/>
          <w:color w:val="000000"/>
          <w:lang w:eastAsia="bg-BG"/>
        </w:rPr>
        <w:t xml:space="preserve">оценка на изследователя на общото съзряване и развитие) при деца и юноши с хетерозиготна </w:t>
      </w:r>
      <w:r w:rsidRPr="00214545">
        <w:rPr>
          <w:rFonts w:eastAsia="Times New Roman" w:cs="Arial"/>
          <w:color w:val="000000"/>
          <w:lang w:eastAsia="bg-BG"/>
        </w:rPr>
        <w:lastRenderedPageBreak/>
        <w:t>фамилна хиперхолестеролемия, които са получавали лечение с аторвастатин през 3-годишния период на проучването. Не е имало оценени</w:t>
      </w:r>
      <w:r>
        <w:rPr>
          <w:rFonts w:eastAsia="Times New Roman" w:cs="Arial"/>
          <w:color w:val="000000"/>
          <w:lang w:val="en-US" w:eastAsia="bg-BG"/>
        </w:rPr>
        <w:t xml:space="preserve"> </w:t>
      </w:r>
      <w:r w:rsidRPr="00214545">
        <w:rPr>
          <w:rFonts w:cs="Arial"/>
        </w:rPr>
        <w:t>от изследователите ефекти на лекарството по отношение на ръста, теглото, ИТМ по възраст и пол при всяко посещение.</w:t>
      </w:r>
    </w:p>
    <w:tbl>
      <w:tblPr>
        <w:tblStyle w:val="TableGrid"/>
        <w:tblW w:w="0" w:type="auto"/>
        <w:tblLook w:val="04A0" w:firstRow="1" w:lastRow="0" w:firstColumn="1" w:lastColumn="0" w:noHBand="0" w:noVBand="1"/>
      </w:tblPr>
      <w:tblGrid>
        <w:gridCol w:w="1323"/>
        <w:gridCol w:w="1259"/>
        <w:gridCol w:w="1339"/>
        <w:gridCol w:w="1339"/>
        <w:gridCol w:w="1586"/>
        <w:gridCol w:w="1339"/>
        <w:gridCol w:w="1391"/>
      </w:tblGrid>
      <w:tr w:rsidR="00214545" w14:paraId="26C7BB55" w14:textId="77777777" w:rsidTr="00214545">
        <w:tc>
          <w:tcPr>
            <w:tcW w:w="9576" w:type="dxa"/>
            <w:gridSpan w:val="7"/>
          </w:tcPr>
          <w:p w14:paraId="5A8476A0" w14:textId="189E1067" w:rsidR="00214545" w:rsidRPr="00214545" w:rsidRDefault="00214545" w:rsidP="00214545">
            <w:pPr>
              <w:jc w:val="center"/>
            </w:pPr>
            <w:r w:rsidRPr="00214545">
              <w:rPr>
                <w:rFonts w:cs="Arial"/>
                <w:b/>
                <w:bCs/>
              </w:rPr>
              <w:t xml:space="preserve">ТАБЛИЦА 3 Ефекти на Аторвастатин по отношение на намаляване на липидите при момчета и момичета в юношеска възраст с хетерозиготна фамилна хиперхолестеролемия </w:t>
            </w:r>
            <w:r w:rsidRPr="00214545">
              <w:rPr>
                <w:rFonts w:cs="Arial"/>
                <w:b/>
                <w:bCs/>
                <w:lang w:val="en-US"/>
              </w:rPr>
              <w:t>(mmol/l)</w:t>
            </w:r>
          </w:p>
        </w:tc>
      </w:tr>
      <w:tr w:rsidR="00214545" w14:paraId="7D0B0D3B" w14:textId="77777777" w:rsidTr="00214545">
        <w:tc>
          <w:tcPr>
            <w:tcW w:w="1323" w:type="dxa"/>
          </w:tcPr>
          <w:p w14:paraId="576A723C" w14:textId="6E8F8C1F" w:rsidR="00214545" w:rsidRPr="00214545" w:rsidRDefault="00214545" w:rsidP="00214545">
            <w:r w:rsidRPr="00214545">
              <w:rPr>
                <w:rFonts w:cs="Arial"/>
              </w:rPr>
              <w:t>Период</w:t>
            </w:r>
          </w:p>
        </w:tc>
        <w:tc>
          <w:tcPr>
            <w:tcW w:w="1259" w:type="dxa"/>
          </w:tcPr>
          <w:p w14:paraId="29AD5724" w14:textId="13FF630C" w:rsidR="00214545" w:rsidRPr="00214545" w:rsidRDefault="00214545" w:rsidP="00214545">
            <w:r w:rsidRPr="00214545">
              <w:rPr>
                <w:rFonts w:cs="Arial"/>
                <w:lang w:val="en-US"/>
              </w:rPr>
              <w:t>N</w:t>
            </w:r>
          </w:p>
        </w:tc>
        <w:tc>
          <w:tcPr>
            <w:tcW w:w="1339" w:type="dxa"/>
          </w:tcPr>
          <w:p w14:paraId="79F4D6C4" w14:textId="4787787C" w:rsidR="00214545" w:rsidRPr="00214545" w:rsidRDefault="00214545" w:rsidP="00214545">
            <w:r w:rsidRPr="00214545">
              <w:rPr>
                <w:rFonts w:cs="Arial"/>
              </w:rPr>
              <w:t xml:space="preserve">ОХ </w:t>
            </w:r>
            <w:r w:rsidRPr="00214545">
              <w:rPr>
                <w:rFonts w:cs="Arial"/>
                <w:lang w:val="en-US"/>
              </w:rPr>
              <w:t>(S.D.)</w:t>
            </w:r>
          </w:p>
        </w:tc>
        <w:tc>
          <w:tcPr>
            <w:tcW w:w="1339" w:type="dxa"/>
          </w:tcPr>
          <w:p w14:paraId="40E0237A" w14:textId="3325FE92" w:rsidR="00214545" w:rsidRPr="00214545" w:rsidRDefault="00214545" w:rsidP="00214545">
            <w:r w:rsidRPr="00214545">
              <w:rPr>
                <w:rFonts w:cs="Arial"/>
                <w:lang w:val="en-US"/>
              </w:rPr>
              <w:t>LDL-C (S.D.)</w:t>
            </w:r>
          </w:p>
        </w:tc>
        <w:tc>
          <w:tcPr>
            <w:tcW w:w="1586" w:type="dxa"/>
          </w:tcPr>
          <w:p w14:paraId="71BDC5FA" w14:textId="53A3F27E" w:rsidR="00214545" w:rsidRPr="00214545" w:rsidRDefault="00214545" w:rsidP="00214545">
            <w:r w:rsidRPr="00214545">
              <w:rPr>
                <w:rFonts w:cs="Arial"/>
                <w:lang w:val="en-US"/>
              </w:rPr>
              <w:t>HDL-C (S.D.)</w:t>
            </w:r>
          </w:p>
        </w:tc>
        <w:tc>
          <w:tcPr>
            <w:tcW w:w="1339" w:type="dxa"/>
          </w:tcPr>
          <w:p w14:paraId="1860ECAD" w14:textId="539AA23D" w:rsidR="00214545" w:rsidRPr="00214545" w:rsidRDefault="00214545" w:rsidP="00214545">
            <w:r w:rsidRPr="00214545">
              <w:rPr>
                <w:rFonts w:cs="Arial"/>
              </w:rPr>
              <w:t xml:space="preserve">ТГ </w:t>
            </w:r>
            <w:r w:rsidRPr="00214545">
              <w:rPr>
                <w:rFonts w:cs="Arial"/>
                <w:lang w:val="en-US"/>
              </w:rPr>
              <w:t>(S.D.)</w:t>
            </w:r>
          </w:p>
        </w:tc>
        <w:tc>
          <w:tcPr>
            <w:tcW w:w="1391" w:type="dxa"/>
          </w:tcPr>
          <w:p w14:paraId="59646F34" w14:textId="6E4EEF86" w:rsidR="00214545" w:rsidRPr="00214545" w:rsidRDefault="00214545" w:rsidP="00214545">
            <w:r w:rsidRPr="00214545">
              <w:rPr>
                <w:rFonts w:cs="Arial"/>
              </w:rPr>
              <w:t xml:space="preserve">Аро В </w:t>
            </w:r>
            <w:r w:rsidRPr="00214545">
              <w:rPr>
                <w:rFonts w:cs="Arial"/>
                <w:lang w:val="en-US"/>
              </w:rPr>
              <w:t>(S.D.)#</w:t>
            </w:r>
          </w:p>
        </w:tc>
      </w:tr>
      <w:tr w:rsidR="00214545" w14:paraId="6680095D" w14:textId="77777777" w:rsidTr="00214545">
        <w:tc>
          <w:tcPr>
            <w:tcW w:w="1323" w:type="dxa"/>
          </w:tcPr>
          <w:p w14:paraId="2C078D7E" w14:textId="6547E110" w:rsidR="00214545" w:rsidRPr="00214545" w:rsidRDefault="00214545" w:rsidP="00214545">
            <w:r w:rsidRPr="00214545">
              <w:rPr>
                <w:rFonts w:cs="Arial"/>
              </w:rPr>
              <w:t>Изходен</w:t>
            </w:r>
          </w:p>
        </w:tc>
        <w:tc>
          <w:tcPr>
            <w:tcW w:w="1259" w:type="dxa"/>
          </w:tcPr>
          <w:p w14:paraId="38CBD465" w14:textId="1192068C" w:rsidR="00214545" w:rsidRPr="00214545" w:rsidRDefault="00214545" w:rsidP="00214545">
            <w:r w:rsidRPr="00214545">
              <w:rPr>
                <w:rFonts w:cs="Arial"/>
              </w:rPr>
              <w:t>271</w:t>
            </w:r>
          </w:p>
        </w:tc>
        <w:tc>
          <w:tcPr>
            <w:tcW w:w="1339" w:type="dxa"/>
          </w:tcPr>
          <w:p w14:paraId="7E9FF450" w14:textId="2A11D345" w:rsidR="00214545" w:rsidRPr="00214545" w:rsidRDefault="00214545" w:rsidP="00214545">
            <w:r w:rsidRPr="00214545">
              <w:rPr>
                <w:rFonts w:cs="Arial"/>
              </w:rPr>
              <w:t>7,86(1,30)</w:t>
            </w:r>
          </w:p>
        </w:tc>
        <w:tc>
          <w:tcPr>
            <w:tcW w:w="1339" w:type="dxa"/>
          </w:tcPr>
          <w:p w14:paraId="596CA828" w14:textId="08E2D091" w:rsidR="00214545" w:rsidRPr="00214545" w:rsidRDefault="00214545" w:rsidP="00214545">
            <w:r w:rsidRPr="00214545">
              <w:rPr>
                <w:rFonts w:cs="Arial"/>
              </w:rPr>
              <w:t>6,12(1,26)</w:t>
            </w:r>
          </w:p>
        </w:tc>
        <w:tc>
          <w:tcPr>
            <w:tcW w:w="1586" w:type="dxa"/>
          </w:tcPr>
          <w:p w14:paraId="387BF38D" w14:textId="0067FDA2" w:rsidR="00214545" w:rsidRPr="00214545" w:rsidRDefault="00214545" w:rsidP="00214545">
            <w:r w:rsidRPr="00214545">
              <w:rPr>
                <w:rFonts w:cs="Arial"/>
              </w:rPr>
              <w:t>1,314(0,2663)</w:t>
            </w:r>
          </w:p>
        </w:tc>
        <w:tc>
          <w:tcPr>
            <w:tcW w:w="1339" w:type="dxa"/>
          </w:tcPr>
          <w:p w14:paraId="063B4D14" w14:textId="3079D0BF" w:rsidR="00214545" w:rsidRPr="00214545" w:rsidRDefault="00214545" w:rsidP="00214545">
            <w:r w:rsidRPr="00214545">
              <w:rPr>
                <w:rFonts w:cs="Arial"/>
              </w:rPr>
              <w:t>0,93 (0,47)</w:t>
            </w:r>
          </w:p>
        </w:tc>
        <w:tc>
          <w:tcPr>
            <w:tcW w:w="1391" w:type="dxa"/>
          </w:tcPr>
          <w:p w14:paraId="2C08BE7A" w14:textId="4C49FF43" w:rsidR="00214545" w:rsidRPr="00214545" w:rsidRDefault="00214545" w:rsidP="00214545">
            <w:r w:rsidRPr="00214545">
              <w:rPr>
                <w:rFonts w:cs="Arial"/>
              </w:rPr>
              <w:t>1,42(0,28)**</w:t>
            </w:r>
          </w:p>
        </w:tc>
      </w:tr>
      <w:tr w:rsidR="00214545" w14:paraId="56A2AF4D" w14:textId="77777777" w:rsidTr="00214545">
        <w:tc>
          <w:tcPr>
            <w:tcW w:w="1323" w:type="dxa"/>
          </w:tcPr>
          <w:p w14:paraId="58F413B8" w14:textId="4DD28754" w:rsidR="00214545" w:rsidRPr="00214545" w:rsidRDefault="00214545" w:rsidP="00214545">
            <w:r w:rsidRPr="00214545">
              <w:rPr>
                <w:rFonts w:cs="Arial"/>
              </w:rPr>
              <w:t>Месец 30</w:t>
            </w:r>
          </w:p>
        </w:tc>
        <w:tc>
          <w:tcPr>
            <w:tcW w:w="1259" w:type="dxa"/>
          </w:tcPr>
          <w:p w14:paraId="26A55901" w14:textId="209E8120" w:rsidR="00214545" w:rsidRPr="00214545" w:rsidRDefault="00214545" w:rsidP="00214545">
            <w:r w:rsidRPr="00214545">
              <w:rPr>
                <w:rFonts w:cs="Arial"/>
              </w:rPr>
              <w:t>206</w:t>
            </w:r>
          </w:p>
        </w:tc>
        <w:tc>
          <w:tcPr>
            <w:tcW w:w="1339" w:type="dxa"/>
          </w:tcPr>
          <w:p w14:paraId="30544911" w14:textId="7BCC79C5" w:rsidR="00214545" w:rsidRPr="00214545" w:rsidRDefault="00214545" w:rsidP="00214545">
            <w:r w:rsidRPr="00214545">
              <w:rPr>
                <w:rFonts w:cs="Arial"/>
              </w:rPr>
              <w:t>4,95 (0,77)*</w:t>
            </w:r>
          </w:p>
        </w:tc>
        <w:tc>
          <w:tcPr>
            <w:tcW w:w="1339" w:type="dxa"/>
          </w:tcPr>
          <w:p w14:paraId="2C83D284" w14:textId="6E686FE7" w:rsidR="00214545" w:rsidRPr="00214545" w:rsidRDefault="00214545" w:rsidP="00214545">
            <w:r w:rsidRPr="00214545">
              <w:rPr>
                <w:rFonts w:cs="Arial"/>
              </w:rPr>
              <w:t>3,25 (0,67)</w:t>
            </w:r>
          </w:p>
        </w:tc>
        <w:tc>
          <w:tcPr>
            <w:tcW w:w="1586" w:type="dxa"/>
          </w:tcPr>
          <w:p w14:paraId="582FD46A" w14:textId="3799DC24" w:rsidR="00214545" w:rsidRPr="00214545" w:rsidRDefault="00214545" w:rsidP="00214545">
            <w:r w:rsidRPr="00214545">
              <w:rPr>
                <w:rFonts w:cs="Arial"/>
              </w:rPr>
              <w:t>1,327 (0,2796)</w:t>
            </w:r>
          </w:p>
        </w:tc>
        <w:tc>
          <w:tcPr>
            <w:tcW w:w="1339" w:type="dxa"/>
          </w:tcPr>
          <w:p w14:paraId="3DF4C4C5" w14:textId="249F2839" w:rsidR="00214545" w:rsidRPr="00214545" w:rsidRDefault="00214545" w:rsidP="00214545">
            <w:r w:rsidRPr="00214545">
              <w:rPr>
                <w:rFonts w:cs="Arial"/>
              </w:rPr>
              <w:t>0,79 (0,38)*</w:t>
            </w:r>
          </w:p>
        </w:tc>
        <w:tc>
          <w:tcPr>
            <w:tcW w:w="1391" w:type="dxa"/>
          </w:tcPr>
          <w:p w14:paraId="722D805F" w14:textId="08D6CFB4" w:rsidR="00214545" w:rsidRPr="00214545" w:rsidRDefault="00214545" w:rsidP="00214545">
            <w:r w:rsidRPr="00214545">
              <w:rPr>
                <w:rFonts w:cs="Arial"/>
              </w:rPr>
              <w:t>0,90(0,17)*</w:t>
            </w:r>
          </w:p>
        </w:tc>
      </w:tr>
      <w:tr w:rsidR="00214545" w14:paraId="75482DB3" w14:textId="77777777" w:rsidTr="00214545">
        <w:tc>
          <w:tcPr>
            <w:tcW w:w="1323" w:type="dxa"/>
          </w:tcPr>
          <w:p w14:paraId="3A2C014D" w14:textId="33EADA53" w:rsidR="00214545" w:rsidRPr="00214545" w:rsidRDefault="00214545" w:rsidP="00214545">
            <w:r w:rsidRPr="00214545">
              <w:rPr>
                <w:rFonts w:cs="Arial"/>
              </w:rPr>
              <w:t>Месец 36/ЕТ</w:t>
            </w:r>
          </w:p>
        </w:tc>
        <w:tc>
          <w:tcPr>
            <w:tcW w:w="1259" w:type="dxa"/>
          </w:tcPr>
          <w:p w14:paraId="453AC921" w14:textId="53C662E4" w:rsidR="00214545" w:rsidRPr="00214545" w:rsidRDefault="00214545" w:rsidP="00214545">
            <w:r w:rsidRPr="00214545">
              <w:rPr>
                <w:rFonts w:cs="Arial"/>
              </w:rPr>
              <w:t>240</w:t>
            </w:r>
          </w:p>
        </w:tc>
        <w:tc>
          <w:tcPr>
            <w:tcW w:w="1339" w:type="dxa"/>
          </w:tcPr>
          <w:p w14:paraId="7B42CEE0" w14:textId="7CCC9C44" w:rsidR="00214545" w:rsidRPr="00214545" w:rsidRDefault="00214545" w:rsidP="00214545">
            <w:r w:rsidRPr="00214545">
              <w:rPr>
                <w:rFonts w:cs="Arial"/>
              </w:rPr>
              <w:t>5,12(0,86)</w:t>
            </w:r>
          </w:p>
        </w:tc>
        <w:tc>
          <w:tcPr>
            <w:tcW w:w="1339" w:type="dxa"/>
          </w:tcPr>
          <w:p w14:paraId="4D076A0D" w14:textId="5093DBEE" w:rsidR="00214545" w:rsidRPr="00214545" w:rsidRDefault="00214545" w:rsidP="00214545">
            <w:r w:rsidRPr="00214545">
              <w:rPr>
                <w:rFonts w:cs="Arial"/>
              </w:rPr>
              <w:t>3,45(0,81)</w:t>
            </w:r>
          </w:p>
        </w:tc>
        <w:tc>
          <w:tcPr>
            <w:tcW w:w="1586" w:type="dxa"/>
          </w:tcPr>
          <w:p w14:paraId="307C462C" w14:textId="536923C9" w:rsidR="00214545" w:rsidRPr="00214545" w:rsidRDefault="00214545" w:rsidP="00214545">
            <w:r w:rsidRPr="00214545">
              <w:rPr>
                <w:rFonts w:cs="Arial"/>
              </w:rPr>
              <w:t>1,308 (0,2739)</w:t>
            </w:r>
          </w:p>
        </w:tc>
        <w:tc>
          <w:tcPr>
            <w:tcW w:w="1339" w:type="dxa"/>
          </w:tcPr>
          <w:p w14:paraId="2A9CCA78" w14:textId="038EA632" w:rsidR="00214545" w:rsidRPr="00214545" w:rsidRDefault="00214545" w:rsidP="00214545">
            <w:r w:rsidRPr="00214545">
              <w:rPr>
                <w:rFonts w:cs="Arial"/>
              </w:rPr>
              <w:t>0,78(0,41)</w:t>
            </w:r>
          </w:p>
        </w:tc>
        <w:tc>
          <w:tcPr>
            <w:tcW w:w="1391" w:type="dxa"/>
          </w:tcPr>
          <w:p w14:paraId="5C10382E" w14:textId="128A8D48" w:rsidR="00214545" w:rsidRPr="00214545" w:rsidRDefault="00214545" w:rsidP="00214545">
            <w:r w:rsidRPr="00214545">
              <w:rPr>
                <w:rFonts w:cs="Arial"/>
              </w:rPr>
              <w:t>0,93 (0,20)***</w:t>
            </w:r>
          </w:p>
        </w:tc>
      </w:tr>
      <w:tr w:rsidR="00214545" w14:paraId="19094DB1" w14:textId="77777777" w:rsidTr="00214545">
        <w:tc>
          <w:tcPr>
            <w:tcW w:w="9576" w:type="dxa"/>
            <w:gridSpan w:val="7"/>
          </w:tcPr>
          <w:p w14:paraId="7C425D7C" w14:textId="364DBC37" w:rsidR="00214545" w:rsidRPr="00214545" w:rsidRDefault="00214545" w:rsidP="00214545">
            <w:r w:rsidRPr="00214545">
              <w:rPr>
                <w:rFonts w:cs="Arial"/>
              </w:rPr>
              <w:t xml:space="preserve">ОХ= общ холестерол; </w:t>
            </w:r>
            <w:r w:rsidRPr="00214545">
              <w:rPr>
                <w:rFonts w:cs="Arial"/>
                <w:lang w:val="en-US"/>
              </w:rPr>
              <w:t xml:space="preserve">LDL-C= </w:t>
            </w:r>
            <w:r w:rsidRPr="00214545">
              <w:rPr>
                <w:rFonts w:cs="Arial"/>
              </w:rPr>
              <w:t xml:space="preserve">холестерол в липопротеини с ниска плътност; </w:t>
            </w:r>
            <w:r w:rsidRPr="00214545">
              <w:rPr>
                <w:rFonts w:cs="Arial"/>
                <w:lang w:val="en-US"/>
              </w:rPr>
              <w:t xml:space="preserve">HDL-C = </w:t>
            </w:r>
            <w:r w:rsidRPr="00214545">
              <w:rPr>
                <w:rFonts w:cs="Arial"/>
              </w:rPr>
              <w:t xml:space="preserve">холестерол в липопротеини с висока плътност; ТГ = триглицериди; Аро В = аполипопротеин В; “Месец 36/ЕТ” включва данните от последното посещение за лицата, които са приключили участието си преди изтичането на планираните 36 месеца, както и данните за пълните 36 месеца за лицата, които са приключили 36-месечното участие; “*”= Месец 30 </w:t>
            </w:r>
            <w:r w:rsidRPr="00214545">
              <w:rPr>
                <w:rFonts w:cs="Arial"/>
                <w:lang w:val="en-US"/>
              </w:rPr>
              <w:t xml:space="preserve">N </w:t>
            </w:r>
            <w:r w:rsidRPr="00214545">
              <w:rPr>
                <w:rFonts w:cs="Arial"/>
              </w:rPr>
              <w:t xml:space="preserve">за този показател е 207; “**”= Изходният </w:t>
            </w:r>
            <w:r w:rsidRPr="00214545">
              <w:rPr>
                <w:rFonts w:cs="Arial"/>
                <w:lang w:val="en-US"/>
              </w:rPr>
              <w:t xml:space="preserve">N </w:t>
            </w:r>
            <w:r w:rsidRPr="00214545">
              <w:rPr>
                <w:rFonts w:cs="Arial"/>
              </w:rPr>
              <w:t xml:space="preserve">за този показател е 270; “***” = Месец 36/ЕТ </w:t>
            </w:r>
            <w:r w:rsidRPr="00214545">
              <w:rPr>
                <w:rFonts w:cs="Arial"/>
                <w:lang w:val="en-US"/>
              </w:rPr>
              <w:t xml:space="preserve">N </w:t>
            </w:r>
            <w:r w:rsidRPr="00214545">
              <w:rPr>
                <w:rFonts w:cs="Arial"/>
              </w:rPr>
              <w:t>за този показател е 243; “#’</w:t>
            </w:r>
            <w:r w:rsidRPr="00214545">
              <w:rPr>
                <w:rFonts w:cs="Arial"/>
                <w:lang w:val="en-US"/>
              </w:rPr>
              <w:t xml:space="preserve">-g/l </w:t>
            </w:r>
            <w:r w:rsidRPr="00214545">
              <w:rPr>
                <w:rFonts w:cs="Arial"/>
              </w:rPr>
              <w:t>за Аро В.</w:t>
            </w:r>
          </w:p>
        </w:tc>
      </w:tr>
    </w:tbl>
    <w:p w14:paraId="68CB3C5F"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Хетерозиготна фамилна хиперхолестеролемия при педиатрични пациенти на възраст 10-17, години.</w:t>
      </w:r>
    </w:p>
    <w:p w14:paraId="443584BB" w14:textId="77777777" w:rsidR="00214545" w:rsidRPr="00214545" w:rsidRDefault="00214545" w:rsidP="00214545">
      <w:pPr>
        <w:spacing w:line="240" w:lineRule="auto"/>
        <w:rPr>
          <w:rFonts w:eastAsia="Times New Roman" w:cs="Arial"/>
          <w:color w:val="000000"/>
          <w:lang w:eastAsia="bg-BG"/>
        </w:rPr>
      </w:pPr>
    </w:p>
    <w:p w14:paraId="57D80258" w14:textId="3030338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При едно двойно-сляпо, плацебо контролирано клинично проучване, последвано от отворена фаза, 187 момчета и момичета в периода след първа менструация, на възраст 10-17 години (средно 14,1 години) с хетерозиготна фамилна хиперхолестеролемия (ФХ) или тежка хиперхолестеролемия са били рандомизирани на аторвастатин (</w:t>
      </w:r>
      <w:r w:rsidRPr="00214545">
        <w:rPr>
          <w:rFonts w:eastAsia="Times New Roman" w:cs="Arial"/>
          <w:color w:val="000000"/>
          <w:lang w:val="en-US"/>
        </w:rPr>
        <w:t>n</w:t>
      </w:r>
      <w:r w:rsidRPr="00214545">
        <w:rPr>
          <w:rFonts w:eastAsia="Times New Roman" w:cs="Arial"/>
          <w:color w:val="000000"/>
          <w:lang w:eastAsia="bg-BG"/>
        </w:rPr>
        <w:t>=140) или плацебо (</w:t>
      </w:r>
      <w:r w:rsidRPr="00214545">
        <w:rPr>
          <w:rFonts w:eastAsia="Times New Roman" w:cs="Arial"/>
          <w:color w:val="000000"/>
          <w:lang w:val="en-US"/>
        </w:rPr>
        <w:t>n</w:t>
      </w:r>
      <w:r w:rsidRPr="00214545">
        <w:rPr>
          <w:rFonts w:eastAsia="Times New Roman" w:cs="Arial"/>
          <w:color w:val="000000"/>
          <w:lang w:eastAsia="bg-BG"/>
        </w:rPr>
        <w:t xml:space="preserve">=47) в продължение на 26 седмици и след това всички са получавали аторвастатин за 26 седмици. През първите 4 седмици дозата на аторвастатин (веднъж дневно) е била 10 </w:t>
      </w:r>
      <w:r w:rsidRPr="00214545">
        <w:rPr>
          <w:rFonts w:eastAsia="Times New Roman" w:cs="Arial"/>
          <w:color w:val="000000"/>
          <w:lang w:val="en-US"/>
        </w:rPr>
        <w:t xml:space="preserve">mg, </w:t>
      </w:r>
      <w:r w:rsidRPr="00214545">
        <w:rPr>
          <w:rFonts w:eastAsia="Times New Roman" w:cs="Arial"/>
          <w:color w:val="000000"/>
          <w:lang w:eastAsia="bg-BG"/>
        </w:rPr>
        <w:t xml:space="preserve">след което при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&gt;3,6 </w:t>
      </w:r>
      <w:r w:rsidRPr="00214545">
        <w:rPr>
          <w:rFonts w:eastAsia="Times New Roman" w:cs="Arial"/>
          <w:color w:val="000000"/>
          <w:lang w:val="en-US"/>
        </w:rPr>
        <w:t xml:space="preserve">mmol/1 </w:t>
      </w:r>
      <w:r w:rsidRPr="00214545">
        <w:rPr>
          <w:rFonts w:eastAsia="Times New Roman" w:cs="Arial"/>
          <w:color w:val="000000"/>
          <w:lang w:eastAsia="bg-BG"/>
        </w:rPr>
        <w:t xml:space="preserve">доза била увеличавана до 20 </w:t>
      </w:r>
      <w:r w:rsidRPr="00214545">
        <w:rPr>
          <w:rFonts w:eastAsia="Times New Roman" w:cs="Arial"/>
          <w:color w:val="000000"/>
          <w:lang w:val="en-US"/>
        </w:rPr>
        <w:t xml:space="preserve">mg. </w:t>
      </w:r>
      <w:r w:rsidRPr="00214545">
        <w:rPr>
          <w:rFonts w:eastAsia="Times New Roman" w:cs="Arial"/>
          <w:color w:val="000000"/>
          <w:lang w:eastAsia="bg-BG"/>
        </w:rPr>
        <w:t xml:space="preserve">По време на 26-седмичната двойно-сляпа фаза на лечение, приложението на аторвастатин е довело до статистически значимо понижение на стойностите на общия холесторол, </w:t>
      </w:r>
      <w:r w:rsidRPr="00214545">
        <w:rPr>
          <w:rFonts w:eastAsia="Times New Roman" w:cs="Arial"/>
          <w:color w:val="000000"/>
          <w:lang w:val="en-US"/>
        </w:rPr>
        <w:t>LDL</w:t>
      </w:r>
      <w:r w:rsidRPr="00214545">
        <w:rPr>
          <w:rFonts w:eastAsia="Times New Roman" w:cs="Arial"/>
          <w:color w:val="000000"/>
          <w:lang w:eastAsia="bg-BG"/>
        </w:rPr>
        <w:t xml:space="preserve">-холестерол, триглицеридите и аполипопротеин В в плазмата. По време на 26-седмичната двойно-сляпа фаза на лечение в групата на аторвастатин са били достигнати средни стойности на </w:t>
      </w:r>
      <w:r w:rsidRPr="00214545">
        <w:rPr>
          <w:rFonts w:eastAsia="Times New Roman" w:cs="Arial"/>
          <w:color w:val="000000"/>
          <w:lang w:val="en-US"/>
        </w:rPr>
        <w:t>LDL</w:t>
      </w:r>
      <w:r w:rsidRPr="00214545">
        <w:rPr>
          <w:rFonts w:eastAsia="Times New Roman" w:cs="Arial"/>
          <w:color w:val="000000"/>
          <w:lang w:eastAsia="bg-BG"/>
        </w:rPr>
        <w:t xml:space="preserve">-холестерол от 3,38 </w:t>
      </w:r>
      <w:r w:rsidRPr="00214545">
        <w:rPr>
          <w:rFonts w:eastAsia="Times New Roman" w:cs="Arial"/>
          <w:color w:val="000000"/>
          <w:lang w:val="en-US"/>
        </w:rPr>
        <w:t xml:space="preserve">mmol/l </w:t>
      </w:r>
      <w:r w:rsidRPr="00214545">
        <w:rPr>
          <w:rFonts w:eastAsia="Times New Roman" w:cs="Arial"/>
          <w:color w:val="000000"/>
          <w:lang w:eastAsia="bg-BG"/>
        </w:rPr>
        <w:t xml:space="preserve">(интервал: 1,81-6,26 </w:t>
      </w:r>
      <w:r w:rsidRPr="00214545">
        <w:rPr>
          <w:rFonts w:eastAsia="Times New Roman" w:cs="Arial"/>
          <w:color w:val="000000"/>
          <w:lang w:val="en-US"/>
        </w:rPr>
        <w:t xml:space="preserve">mmol/1), </w:t>
      </w:r>
      <w:r w:rsidRPr="00214545">
        <w:rPr>
          <w:rFonts w:eastAsia="Times New Roman" w:cs="Arial"/>
          <w:color w:val="000000"/>
          <w:lang w:eastAsia="bg-BG"/>
        </w:rPr>
        <w:t xml:space="preserve">в сравнение с 5,91 </w:t>
      </w:r>
      <w:r w:rsidRPr="00214545">
        <w:rPr>
          <w:rFonts w:eastAsia="Times New Roman" w:cs="Arial"/>
          <w:color w:val="000000"/>
          <w:lang w:val="en-US"/>
        </w:rPr>
        <w:t xml:space="preserve">mmol/1 </w:t>
      </w:r>
      <w:r w:rsidRPr="00214545">
        <w:rPr>
          <w:rFonts w:eastAsia="Times New Roman" w:cs="Arial"/>
          <w:color w:val="000000"/>
          <w:lang w:eastAsia="bg-BG"/>
        </w:rPr>
        <w:t xml:space="preserve">(интервал: 3,93-9,96 </w:t>
      </w:r>
      <w:r w:rsidRPr="00214545">
        <w:rPr>
          <w:rFonts w:eastAsia="Times New Roman" w:cs="Arial"/>
          <w:color w:val="000000"/>
          <w:lang w:val="en-US"/>
        </w:rPr>
        <w:t xml:space="preserve">mmol/1) </w:t>
      </w:r>
      <w:r w:rsidRPr="00214545">
        <w:rPr>
          <w:rFonts w:eastAsia="Times New Roman" w:cs="Arial"/>
          <w:color w:val="000000"/>
          <w:lang w:eastAsia="bg-BG"/>
        </w:rPr>
        <w:t>в плацебо групата.</w:t>
      </w:r>
    </w:p>
    <w:p w14:paraId="14A1FB1B" w14:textId="77777777" w:rsidR="00214545" w:rsidRPr="00214545" w:rsidRDefault="00214545" w:rsidP="00214545">
      <w:pPr>
        <w:spacing w:line="240" w:lineRule="auto"/>
        <w:rPr>
          <w:rFonts w:eastAsia="Times New Roman" w:cs="Arial"/>
          <w:color w:val="000000"/>
          <w:lang w:eastAsia="bg-BG"/>
        </w:rPr>
      </w:pPr>
    </w:p>
    <w:p w14:paraId="14DED126" w14:textId="5431C6BC"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Допълнително педиатрично проучване с аторвастатин сравнен с колестипол при пациенти на възраст 10-18 години с хиперхолестеролемия показава, че приложението на аторвастатин (</w:t>
      </w:r>
      <w:r w:rsidRPr="00214545">
        <w:rPr>
          <w:rFonts w:eastAsia="Times New Roman" w:cs="Arial"/>
          <w:color w:val="000000"/>
          <w:lang w:val="en-US"/>
        </w:rPr>
        <w:t>n=</w:t>
      </w:r>
      <w:r w:rsidRPr="00214545">
        <w:rPr>
          <w:rFonts w:eastAsia="Times New Roman" w:cs="Arial"/>
          <w:color w:val="000000"/>
          <w:lang w:eastAsia="bg-BG"/>
        </w:rPr>
        <w:t xml:space="preserve">25) води до статистически значимо понижение на </w:t>
      </w:r>
      <w:r w:rsidRPr="00214545">
        <w:rPr>
          <w:rFonts w:eastAsia="Times New Roman" w:cs="Arial"/>
          <w:color w:val="000000"/>
          <w:lang w:val="en-US"/>
        </w:rPr>
        <w:t>LDL</w:t>
      </w:r>
      <w:r w:rsidRPr="00214545">
        <w:rPr>
          <w:rFonts w:eastAsia="Times New Roman" w:cs="Arial"/>
          <w:color w:val="000000"/>
          <w:lang w:eastAsia="bg-BG"/>
        </w:rPr>
        <w:t>-холестерол на 26-та седмица (р&lt;0,05), в сравнение с колестипол (</w:t>
      </w:r>
      <w:r w:rsidRPr="00214545">
        <w:rPr>
          <w:rFonts w:eastAsia="Times New Roman" w:cs="Arial"/>
          <w:color w:val="000000"/>
          <w:lang w:val="en-US"/>
        </w:rPr>
        <w:t>n</w:t>
      </w:r>
      <w:r w:rsidRPr="00214545">
        <w:rPr>
          <w:rFonts w:eastAsia="Times New Roman" w:cs="Arial"/>
          <w:color w:val="000000"/>
          <w:lang w:eastAsia="bg-BG"/>
        </w:rPr>
        <w:t>=31).</w:t>
      </w:r>
    </w:p>
    <w:p w14:paraId="7EEC8B2F" w14:textId="77777777" w:rsidR="00214545" w:rsidRPr="00214545" w:rsidRDefault="00214545" w:rsidP="00214545">
      <w:pPr>
        <w:spacing w:line="240" w:lineRule="auto"/>
        <w:rPr>
          <w:rFonts w:eastAsia="Times New Roman" w:cs="Arial"/>
          <w:color w:val="000000"/>
          <w:lang w:eastAsia="bg-BG"/>
        </w:rPr>
      </w:pPr>
    </w:p>
    <w:p w14:paraId="430A56DA" w14:textId="252B085D"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 xml:space="preserve">Проучване за състрадателна употреба при пациенти с тежка хиперхолестеролемия (включително хомозиготна хиперхолестеролемия) включва 46 педиатрични пациенти, лекувани с аторвастатин, който е титриран според отговора към лечението (някои пациенти са получавали 80 </w:t>
      </w:r>
      <w:r w:rsidRPr="00214545">
        <w:rPr>
          <w:rFonts w:eastAsia="Times New Roman" w:cs="Arial"/>
          <w:color w:val="000000"/>
          <w:lang w:val="en-US"/>
        </w:rPr>
        <w:t xml:space="preserve">mg </w:t>
      </w:r>
      <w:r w:rsidRPr="00214545">
        <w:rPr>
          <w:rFonts w:eastAsia="Times New Roman" w:cs="Arial"/>
          <w:color w:val="000000"/>
          <w:lang w:eastAsia="bg-BG"/>
        </w:rPr>
        <w:t xml:space="preserve">дневно). Проучването е продължило 3 години: </w:t>
      </w:r>
      <w:r w:rsidRPr="00214545">
        <w:rPr>
          <w:rFonts w:eastAsia="Times New Roman" w:cs="Arial"/>
          <w:color w:val="000000"/>
          <w:lang w:val="en-US"/>
        </w:rPr>
        <w:t>LDL</w:t>
      </w:r>
      <w:r w:rsidRPr="00214545">
        <w:rPr>
          <w:rFonts w:eastAsia="Times New Roman" w:cs="Arial"/>
          <w:color w:val="000000"/>
          <w:lang w:eastAsia="bg-BG"/>
        </w:rPr>
        <w:t>-холестерол е намален с 36%.</w:t>
      </w:r>
    </w:p>
    <w:p w14:paraId="6814F1A9" w14:textId="77777777" w:rsidR="00214545" w:rsidRPr="00214545" w:rsidRDefault="00214545" w:rsidP="00214545">
      <w:pPr>
        <w:spacing w:line="240" w:lineRule="auto"/>
        <w:rPr>
          <w:rFonts w:eastAsia="Times New Roman" w:cs="Arial"/>
          <w:color w:val="000000"/>
          <w:lang w:eastAsia="bg-BG"/>
        </w:rPr>
      </w:pPr>
    </w:p>
    <w:p w14:paraId="7EB2BDF0" w14:textId="53A47B24"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lastRenderedPageBreak/>
        <w:t>Ефективността при продължителното лечение с аторвастатин при деца по отношение намаляване на заболеваемостта и смъртността в зряла възраст не е проучвана.</w:t>
      </w:r>
    </w:p>
    <w:p w14:paraId="24FF87EC" w14:textId="77777777" w:rsidR="00214545" w:rsidRPr="00214545" w:rsidRDefault="00214545" w:rsidP="00214545">
      <w:pPr>
        <w:rPr>
          <w:rFonts w:eastAsia="Times New Roman" w:cs="Arial"/>
          <w:color w:val="000000"/>
          <w:lang w:eastAsia="bg-BG"/>
        </w:rPr>
      </w:pPr>
    </w:p>
    <w:p w14:paraId="13D2D2F2" w14:textId="468689DF" w:rsidR="00214545" w:rsidRPr="00214545" w:rsidRDefault="00214545" w:rsidP="00214545">
      <w:pPr>
        <w:rPr>
          <w:rFonts w:eastAsia="Times New Roman" w:cs="Arial"/>
          <w:color w:val="000000"/>
          <w:lang w:val="en-US" w:eastAsia="bg-BG"/>
        </w:rPr>
      </w:pPr>
      <w:r w:rsidRPr="00214545">
        <w:rPr>
          <w:rFonts w:eastAsia="Times New Roman" w:cs="Arial"/>
          <w:color w:val="000000"/>
          <w:lang w:eastAsia="bg-BG"/>
        </w:rPr>
        <w:t xml:space="preserve">Европейската Агенция по лекарствата е отменила задължението за подаването на резултати от проучвания с аторвастатин при деца на възраст от 0 до под 6 години за лечение на хетерозиготна хиперхолестеролемия и при деца на възраст от 0 до под 18 години за </w:t>
      </w:r>
      <w:r w:rsidRPr="00214545">
        <w:rPr>
          <w:rFonts w:eastAsia="Times New Roman" w:cs="Arial"/>
          <w:bCs/>
          <w:color w:val="000000"/>
          <w:lang w:eastAsia="bg-BG"/>
        </w:rPr>
        <w:t>лечение на хомозиготна</w:t>
      </w:r>
      <w:r w:rsidRPr="00214545">
        <w:rPr>
          <w:rFonts w:eastAsia="Times New Roman" w:cs="Arial"/>
          <w:b/>
          <w:bCs/>
          <w:color w:val="000000"/>
          <w:lang w:eastAsia="bg-BG"/>
        </w:rPr>
        <w:t xml:space="preserve"> </w:t>
      </w:r>
      <w:r w:rsidRPr="00214545">
        <w:rPr>
          <w:rFonts w:eastAsia="Times New Roman" w:cs="Arial"/>
          <w:color w:val="000000"/>
          <w:lang w:eastAsia="bg-BG"/>
        </w:rPr>
        <w:t>фамилна хиперхолестеролемия, комбинирана (смесена) хиперхолестеролемия първична</w:t>
      </w:r>
      <w:r>
        <w:rPr>
          <w:rFonts w:eastAsia="Times New Roman" w:cs="Arial"/>
          <w:color w:val="000000"/>
          <w:lang w:val="en-US" w:eastAsia="bg-BG"/>
        </w:rPr>
        <w:t xml:space="preserve"> </w:t>
      </w:r>
      <w:r w:rsidRPr="00214545">
        <w:rPr>
          <w:rFonts w:cs="Arial"/>
        </w:rPr>
        <w:t>хиперхолестеролемия и за профилактика на сърдечно-съдови инциденти (вж. точка 4.2 относно информация за употреба при деца)</w:t>
      </w:r>
      <w:r>
        <w:rPr>
          <w:rFonts w:cs="Arial"/>
          <w:lang w:val="en-US"/>
        </w:rPr>
        <w:t>.</w:t>
      </w:r>
    </w:p>
    <w:p w14:paraId="0B6E2902" w14:textId="77777777" w:rsidR="00214545" w:rsidRPr="007442F5" w:rsidRDefault="00214545" w:rsidP="00214545"/>
    <w:p w14:paraId="35F84B81" w14:textId="32641A30" w:rsidR="00CF77F7" w:rsidRDefault="002C50EE" w:rsidP="004A448E">
      <w:pPr>
        <w:pStyle w:val="Heading2"/>
      </w:pPr>
      <w:r>
        <w:t>5.2. Фармакокинетични свойства</w:t>
      </w:r>
    </w:p>
    <w:p w14:paraId="454D65AD" w14:textId="45426734" w:rsidR="00214545" w:rsidRDefault="00214545" w:rsidP="00214545"/>
    <w:p w14:paraId="0238BD21" w14:textId="77777777" w:rsidR="00214545" w:rsidRPr="008B5158" w:rsidRDefault="00214545" w:rsidP="008B5158">
      <w:pPr>
        <w:pStyle w:val="Heading3"/>
        <w:rPr>
          <w:u w:val="single"/>
        </w:rPr>
      </w:pPr>
      <w:r w:rsidRPr="008B5158">
        <w:rPr>
          <w:u w:val="single"/>
        </w:rPr>
        <w:t>Абсорбция</w:t>
      </w:r>
    </w:p>
    <w:p w14:paraId="0A9F07E8" w14:textId="77777777" w:rsidR="00214545" w:rsidRPr="00214545" w:rsidRDefault="00214545" w:rsidP="00214545">
      <w:pPr>
        <w:rPr>
          <w:rFonts w:cs="Arial"/>
        </w:rPr>
      </w:pPr>
    </w:p>
    <w:p w14:paraId="55BC5C7A" w14:textId="56FB880C" w:rsidR="00214545" w:rsidRPr="00214545" w:rsidRDefault="00214545" w:rsidP="00214545">
      <w:r w:rsidRPr="00214545">
        <w:rPr>
          <w:rFonts w:cs="Arial"/>
        </w:rPr>
        <w:t>Аторвастатин се абсорбира бързо след перорално приложение; максималната концентрация в плазмата (С</w:t>
      </w:r>
      <w:r w:rsidRPr="00214545">
        <w:rPr>
          <w:rFonts w:cs="Arial"/>
          <w:vertAlign w:val="subscript"/>
          <w:lang w:val="en-US"/>
        </w:rPr>
        <w:t>max</w:t>
      </w:r>
      <w:r w:rsidRPr="00214545">
        <w:rPr>
          <w:rFonts w:cs="Arial"/>
        </w:rPr>
        <w:t xml:space="preserve">) се постига за 1 до 2 часа. Степента на абсорбция се покачва пропорционално на дозата на аторвастатин. След перорално приложение бионаличността на аторвастатин таблетки е 95 до 99% от тази на пероралните разтвори. Абсолютната бионаличност на аторвастатин е приблизително 12% и системната наличност на инхибиторната активност за </w:t>
      </w:r>
      <w:r w:rsidRPr="00214545">
        <w:rPr>
          <w:rFonts w:cs="Arial"/>
          <w:lang w:val="en-US"/>
        </w:rPr>
        <w:t xml:space="preserve">HMG-CoA </w:t>
      </w:r>
      <w:r w:rsidRPr="00214545">
        <w:rPr>
          <w:rFonts w:cs="Arial"/>
        </w:rPr>
        <w:t xml:space="preserve">редуктазата е приблизително 30%. Ниската системна наличност се отдава на пресистемен клирънс в стомашно-чревната мукоза и/или на </w:t>
      </w:r>
      <w:r w:rsidRPr="00214545">
        <w:rPr>
          <w:rFonts w:cs="Arial"/>
          <w:lang w:val="en-US"/>
        </w:rPr>
        <w:t xml:space="preserve">first-pass </w:t>
      </w:r>
      <w:r w:rsidRPr="00214545">
        <w:rPr>
          <w:rFonts w:cs="Arial"/>
        </w:rPr>
        <w:t>метаболизъм в черния дроб.</w:t>
      </w:r>
    </w:p>
    <w:p w14:paraId="02249B1B" w14:textId="77777777" w:rsidR="00214545" w:rsidRPr="00214545" w:rsidRDefault="00214545" w:rsidP="00214545">
      <w:pPr>
        <w:rPr>
          <w:rFonts w:cs="Arial"/>
          <w:u w:val="single"/>
        </w:rPr>
      </w:pPr>
    </w:p>
    <w:p w14:paraId="363484B9" w14:textId="11FF1711" w:rsidR="00214545" w:rsidRPr="008B5158" w:rsidRDefault="00214545" w:rsidP="008B5158">
      <w:pPr>
        <w:pStyle w:val="Heading3"/>
        <w:rPr>
          <w:u w:val="single"/>
        </w:rPr>
      </w:pPr>
      <w:r w:rsidRPr="008B5158">
        <w:rPr>
          <w:u w:val="single"/>
        </w:rPr>
        <w:t>Разпределение</w:t>
      </w:r>
    </w:p>
    <w:p w14:paraId="45FEC057" w14:textId="77777777" w:rsidR="00214545" w:rsidRPr="00214545" w:rsidRDefault="00214545" w:rsidP="00214545">
      <w:pPr>
        <w:rPr>
          <w:rFonts w:cs="Arial"/>
        </w:rPr>
      </w:pPr>
    </w:p>
    <w:p w14:paraId="17D473DE" w14:textId="515F0990" w:rsidR="00214545" w:rsidRPr="00214545" w:rsidRDefault="00214545" w:rsidP="00214545">
      <w:r w:rsidRPr="00214545">
        <w:rPr>
          <w:rFonts w:cs="Arial"/>
        </w:rPr>
        <w:t>Средният обем на разпределение на аторвастатин е приблизително 381 1. Аторвастатин се свързва с плазмените протеини във висока степен &gt;98%.</w:t>
      </w:r>
    </w:p>
    <w:p w14:paraId="1607468D" w14:textId="77777777" w:rsidR="00214545" w:rsidRPr="00214545" w:rsidRDefault="00214545" w:rsidP="00214545">
      <w:pPr>
        <w:rPr>
          <w:rFonts w:cs="Arial"/>
          <w:u w:val="single"/>
        </w:rPr>
      </w:pPr>
    </w:p>
    <w:p w14:paraId="4C6DCA23" w14:textId="5925B115" w:rsidR="00214545" w:rsidRPr="008B5158" w:rsidRDefault="00214545" w:rsidP="008B5158">
      <w:pPr>
        <w:pStyle w:val="Heading3"/>
        <w:rPr>
          <w:u w:val="single"/>
        </w:rPr>
      </w:pPr>
      <w:r w:rsidRPr="008B5158">
        <w:rPr>
          <w:u w:val="single"/>
        </w:rPr>
        <w:t>Биотрансформация</w:t>
      </w:r>
    </w:p>
    <w:p w14:paraId="62D181BA" w14:textId="77777777" w:rsidR="00214545" w:rsidRPr="00214545" w:rsidRDefault="00214545" w:rsidP="00214545">
      <w:pPr>
        <w:rPr>
          <w:rFonts w:cs="Arial"/>
        </w:rPr>
      </w:pPr>
    </w:p>
    <w:p w14:paraId="2AF08D4A" w14:textId="302A537C" w:rsidR="00214545" w:rsidRPr="00214545" w:rsidRDefault="00214545" w:rsidP="00214545">
      <w:r w:rsidRPr="00214545">
        <w:rPr>
          <w:rFonts w:cs="Arial"/>
        </w:rPr>
        <w:t xml:space="preserve">Аторвастатин се метаболизира от цитохром </w:t>
      </w:r>
      <w:r w:rsidRPr="00214545">
        <w:rPr>
          <w:rFonts w:cs="Arial"/>
          <w:lang w:val="en-US"/>
        </w:rPr>
        <w:t xml:space="preserve">P-450 </w:t>
      </w:r>
      <w:r w:rsidRPr="00214545">
        <w:rPr>
          <w:rFonts w:cs="Arial"/>
        </w:rPr>
        <w:t xml:space="preserve">ЗА4 до орто- и парахидроксилирани деривати и различни бета-окислител ни продукти. Освен другите пътища, тези лекарства се метаболизират допълнително чрез глюкоронидиране. </w:t>
      </w:r>
      <w:r w:rsidRPr="00214545">
        <w:rPr>
          <w:rFonts w:cs="Arial"/>
          <w:i/>
          <w:iCs/>
          <w:lang w:val="en-US"/>
        </w:rPr>
        <w:t>In vitro</w:t>
      </w:r>
      <w:r w:rsidRPr="00214545">
        <w:rPr>
          <w:rFonts w:cs="Arial"/>
          <w:lang w:val="en-US"/>
        </w:rPr>
        <w:t xml:space="preserve"> </w:t>
      </w:r>
      <w:r w:rsidRPr="00214545">
        <w:rPr>
          <w:rFonts w:cs="Arial"/>
        </w:rPr>
        <w:t xml:space="preserve">инхибицията на </w:t>
      </w:r>
      <w:r w:rsidRPr="00214545">
        <w:rPr>
          <w:rFonts w:cs="Arial"/>
          <w:lang w:val="en-US"/>
        </w:rPr>
        <w:t xml:space="preserve">HMG-CoA </w:t>
      </w:r>
      <w:r w:rsidRPr="00214545">
        <w:rPr>
          <w:rFonts w:cs="Arial"/>
        </w:rPr>
        <w:t xml:space="preserve">редуктазата от орто- и парахидроксилираните метаболити е еквивалентна на тази на аторвастатин. Приблизително 70% от циркулиращата инхибиторна активност за </w:t>
      </w:r>
      <w:r w:rsidRPr="00214545">
        <w:rPr>
          <w:rFonts w:cs="Arial"/>
          <w:lang w:val="en-US"/>
        </w:rPr>
        <w:t xml:space="preserve">HMG-CoA </w:t>
      </w:r>
      <w:r w:rsidRPr="00214545">
        <w:rPr>
          <w:rFonts w:cs="Arial"/>
        </w:rPr>
        <w:t>редуктазата се отдава на активните метаболити.</w:t>
      </w:r>
    </w:p>
    <w:p w14:paraId="0B6B8E85" w14:textId="77777777" w:rsidR="00214545" w:rsidRPr="00214545" w:rsidRDefault="00214545" w:rsidP="00214545">
      <w:pPr>
        <w:rPr>
          <w:rFonts w:cs="Arial"/>
          <w:u w:val="single"/>
        </w:rPr>
      </w:pPr>
    </w:p>
    <w:p w14:paraId="69690AED" w14:textId="1A6AB9EE" w:rsidR="00214545" w:rsidRPr="008B5158" w:rsidRDefault="00214545" w:rsidP="008B5158">
      <w:pPr>
        <w:pStyle w:val="Heading3"/>
        <w:rPr>
          <w:u w:val="single"/>
        </w:rPr>
      </w:pPr>
      <w:r w:rsidRPr="008B5158">
        <w:rPr>
          <w:u w:val="single"/>
        </w:rPr>
        <w:t>Елиминиране</w:t>
      </w:r>
    </w:p>
    <w:p w14:paraId="7E53391F" w14:textId="77777777" w:rsidR="00214545" w:rsidRPr="00214545" w:rsidRDefault="00214545" w:rsidP="00214545">
      <w:pPr>
        <w:rPr>
          <w:rFonts w:cs="Arial"/>
        </w:rPr>
      </w:pPr>
    </w:p>
    <w:p w14:paraId="7DD50507" w14:textId="0982E9E2" w:rsidR="00214545" w:rsidRPr="00214545" w:rsidRDefault="00214545" w:rsidP="00214545">
      <w:r w:rsidRPr="00214545">
        <w:rPr>
          <w:rFonts w:cs="Arial"/>
        </w:rPr>
        <w:t xml:space="preserve">Аторвастатин се излъчва предимно с жлъчката след хепатален и/или екстрахепатален метаболизъм. Въпреки това, аторвастатин не изглежда да претърпява значителна ентерохепатална рециркулация. Средният плазмен полуживот на елиминиране на аторвастатин при хора е приблизително 14 часа. Полуживотът на инхибиторната активност за </w:t>
      </w:r>
      <w:r w:rsidRPr="00214545">
        <w:rPr>
          <w:rFonts w:cs="Arial"/>
          <w:lang w:val="en-US"/>
        </w:rPr>
        <w:t xml:space="preserve">HMG-CoA </w:t>
      </w:r>
      <w:r w:rsidRPr="00214545">
        <w:rPr>
          <w:rFonts w:cs="Arial"/>
        </w:rPr>
        <w:t>редуктазата е приблизително 20 до 30 часа поради участието на активните метаболити.</w:t>
      </w:r>
    </w:p>
    <w:p w14:paraId="363BBB5C" w14:textId="77777777" w:rsidR="00214545" w:rsidRPr="00214545" w:rsidRDefault="00214545" w:rsidP="00214545">
      <w:pPr>
        <w:rPr>
          <w:rFonts w:cs="Arial"/>
        </w:rPr>
      </w:pPr>
    </w:p>
    <w:p w14:paraId="702EE310" w14:textId="59C3590A" w:rsidR="00214545" w:rsidRPr="00214545" w:rsidRDefault="00214545" w:rsidP="00214545">
      <w:r w:rsidRPr="00214545">
        <w:rPr>
          <w:rFonts w:cs="Arial"/>
        </w:rPr>
        <w:lastRenderedPageBreak/>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на протеина, свързан с множествена лекарствена резистентност 1 </w:t>
      </w:r>
      <w:r w:rsidRPr="00214545">
        <w:rPr>
          <w:rFonts w:cs="Arial"/>
          <w:lang w:val="en-US"/>
        </w:rPr>
        <w:t xml:space="preserve">(MDR1), </w:t>
      </w:r>
      <w:r w:rsidRPr="00214545">
        <w:rPr>
          <w:rFonts w:cs="Arial"/>
        </w:rPr>
        <w:t xml:space="preserve">и на протеина на резистентност на рака на гърдата </w:t>
      </w:r>
      <w:r w:rsidRPr="00214545">
        <w:rPr>
          <w:rFonts w:cs="Arial"/>
          <w:lang w:val="en-US"/>
        </w:rPr>
        <w:t xml:space="preserve">(BCRP), </w:t>
      </w:r>
      <w:r w:rsidRPr="00214545">
        <w:rPr>
          <w:rFonts w:cs="Arial"/>
        </w:rPr>
        <w:t>които може да ограничат чревната абсорбция и жлъчния клирънс на аторвастатин.</w:t>
      </w:r>
    </w:p>
    <w:p w14:paraId="1B160413" w14:textId="77777777" w:rsidR="00214545" w:rsidRPr="00214545" w:rsidRDefault="00214545" w:rsidP="00214545">
      <w:pPr>
        <w:rPr>
          <w:rFonts w:cs="Arial"/>
          <w:u w:val="single"/>
        </w:rPr>
      </w:pPr>
    </w:p>
    <w:p w14:paraId="51C9D107" w14:textId="2C8F9363" w:rsidR="00214545" w:rsidRPr="008B5158" w:rsidRDefault="00214545" w:rsidP="008B5158">
      <w:pPr>
        <w:pStyle w:val="Heading3"/>
        <w:rPr>
          <w:u w:val="single"/>
        </w:rPr>
      </w:pPr>
      <w:bookmarkStart w:id="2" w:name="_GoBack"/>
      <w:r w:rsidRPr="008B5158">
        <w:rPr>
          <w:u w:val="single"/>
        </w:rPr>
        <w:t>Специални популации</w:t>
      </w:r>
    </w:p>
    <w:bookmarkEnd w:id="2"/>
    <w:p w14:paraId="41F121F3" w14:textId="77777777" w:rsidR="00214545" w:rsidRPr="00214545" w:rsidRDefault="00214545" w:rsidP="00214545">
      <w:pPr>
        <w:rPr>
          <w:rFonts w:cs="Arial"/>
          <w:i/>
          <w:iCs/>
        </w:rPr>
      </w:pPr>
    </w:p>
    <w:p w14:paraId="4664C8E4" w14:textId="36A70ED7" w:rsidR="00214545" w:rsidRPr="00214545" w:rsidRDefault="00214545" w:rsidP="00214545">
      <w:r w:rsidRPr="00214545">
        <w:rPr>
          <w:rFonts w:cs="Arial"/>
          <w:i/>
          <w:iCs/>
        </w:rPr>
        <w:t>Пациенти в старческа възраст</w:t>
      </w:r>
    </w:p>
    <w:p w14:paraId="237BBA62" w14:textId="77777777" w:rsidR="00214545" w:rsidRPr="00214545" w:rsidRDefault="00214545" w:rsidP="00214545">
      <w:r w:rsidRPr="00214545">
        <w:rPr>
          <w:rFonts w:cs="Arial"/>
        </w:rPr>
        <w:t>Концентрациите на аторвастатин и неговите активни метаболити в плазмата са по-високи при здрави хора в старческа възраст, отколкото при млади пациенти, а ефектите по отношение на липидите са сравними с тези при по-млади пациенти.</w:t>
      </w:r>
    </w:p>
    <w:p w14:paraId="38377CA1" w14:textId="77777777" w:rsidR="00214545" w:rsidRPr="00214545" w:rsidRDefault="00214545" w:rsidP="00214545">
      <w:pPr>
        <w:rPr>
          <w:rFonts w:cs="Arial"/>
          <w:i/>
          <w:iCs/>
        </w:rPr>
      </w:pPr>
    </w:p>
    <w:p w14:paraId="5CA9F620" w14:textId="5AB04AEE" w:rsidR="00214545" w:rsidRPr="00214545" w:rsidRDefault="00214545" w:rsidP="00214545">
      <w:r w:rsidRPr="00214545">
        <w:rPr>
          <w:rFonts w:cs="Arial"/>
          <w:i/>
          <w:iCs/>
        </w:rPr>
        <w:t>Педиатрична популация</w:t>
      </w:r>
    </w:p>
    <w:p w14:paraId="13CE8E45" w14:textId="77777777" w:rsidR="00214545" w:rsidRPr="00214545" w:rsidRDefault="00214545" w:rsidP="00214545">
      <w:pPr>
        <w:rPr>
          <w:rFonts w:ascii="Times New Roman" w:eastAsia="Times New Roman" w:hAnsi="Times New Roman" w:cs="Times New Roman"/>
          <w:lang w:eastAsia="bg-BG"/>
        </w:rPr>
      </w:pPr>
      <w:r w:rsidRPr="00214545">
        <w:rPr>
          <w:rFonts w:cs="Arial"/>
        </w:rPr>
        <w:t xml:space="preserve">Едно отворено, 8-седмично клинично проучване при педиатрични пациенти на възраст 6-17 години) със стадий 1 по </w:t>
      </w:r>
      <w:r w:rsidRPr="00214545">
        <w:rPr>
          <w:rFonts w:cs="Arial"/>
          <w:lang w:val="en-US"/>
        </w:rPr>
        <w:t xml:space="preserve">Tanner </w:t>
      </w:r>
      <w:r w:rsidRPr="00214545">
        <w:rPr>
          <w:rFonts w:cs="Arial"/>
        </w:rPr>
        <w:t>(</w:t>
      </w:r>
      <w:r w:rsidRPr="00214545">
        <w:rPr>
          <w:rFonts w:cs="Arial"/>
          <w:lang w:val="en-US"/>
        </w:rPr>
        <w:t>n</w:t>
      </w:r>
      <w:r w:rsidRPr="00214545">
        <w:rPr>
          <w:rFonts w:cs="Arial"/>
        </w:rPr>
        <w:t xml:space="preserve">=15) и стадий ≥2 по </w:t>
      </w:r>
      <w:r w:rsidRPr="00214545">
        <w:rPr>
          <w:rFonts w:cs="Arial"/>
          <w:lang w:val="en-US"/>
        </w:rPr>
        <w:t xml:space="preserve">Tanner </w:t>
      </w:r>
      <w:r w:rsidRPr="00214545">
        <w:rPr>
          <w:rFonts w:cs="Arial"/>
        </w:rPr>
        <w:t>(</w:t>
      </w:r>
      <w:r w:rsidRPr="00214545">
        <w:rPr>
          <w:rFonts w:cs="Arial"/>
          <w:lang w:val="en-US"/>
        </w:rPr>
        <w:t>n</w:t>
      </w:r>
      <w:r w:rsidRPr="00214545">
        <w:rPr>
          <w:rFonts w:cs="Arial"/>
        </w:rPr>
        <w:t xml:space="preserve">=24), с хетерозиготна фамилна хиперхолестеролемия и изходни стойности на </w:t>
      </w:r>
      <w:r w:rsidRPr="00214545">
        <w:rPr>
          <w:rFonts w:cs="Arial"/>
          <w:lang w:val="en-US"/>
        </w:rPr>
        <w:t>LDL</w:t>
      </w:r>
      <w:r w:rsidRPr="00214545">
        <w:rPr>
          <w:rFonts w:cs="Arial"/>
        </w:rPr>
        <w:t xml:space="preserve">-холестерол ≥ 4 </w:t>
      </w:r>
      <w:r w:rsidRPr="00214545">
        <w:rPr>
          <w:rFonts w:cs="Arial"/>
          <w:lang w:val="en-US"/>
        </w:rPr>
        <w:t xml:space="preserve">mmol/l </w:t>
      </w:r>
      <w:r w:rsidRPr="00214545">
        <w:rPr>
          <w:rFonts w:cs="Arial"/>
        </w:rPr>
        <w:t>са били лекувани с</w:t>
      </w:r>
      <w:r>
        <w:rPr>
          <w:rFonts w:cs="Arial"/>
          <w:lang w:val="en-US"/>
        </w:rPr>
        <w:t xml:space="preserve"> </w:t>
      </w:r>
      <w:r w:rsidRPr="00214545">
        <w:rPr>
          <w:rFonts w:eastAsia="Times New Roman" w:cs="Arial"/>
          <w:color w:val="000000"/>
          <w:lang w:eastAsia="bg-BG"/>
        </w:rPr>
        <w:t xml:space="preserve">аторвастатин 5 или 10 </w:t>
      </w:r>
      <w:r w:rsidRPr="00214545">
        <w:rPr>
          <w:rFonts w:eastAsia="Times New Roman" w:cs="Arial"/>
          <w:color w:val="000000"/>
          <w:lang w:val="en-US"/>
        </w:rPr>
        <w:t xml:space="preserve">mg </w:t>
      </w:r>
      <w:r w:rsidRPr="00214545">
        <w:rPr>
          <w:rFonts w:eastAsia="Times New Roman" w:cs="Arial"/>
          <w:color w:val="000000"/>
          <w:lang w:eastAsia="bg-BG"/>
        </w:rPr>
        <w:t xml:space="preserve">таблетки за дъвчене или 10 или 20 </w:t>
      </w:r>
      <w:r w:rsidRPr="00214545">
        <w:rPr>
          <w:rFonts w:eastAsia="Times New Roman" w:cs="Arial"/>
          <w:color w:val="000000"/>
          <w:lang w:val="en-US"/>
        </w:rPr>
        <w:t xml:space="preserve">mg </w:t>
      </w:r>
      <w:r w:rsidRPr="00214545">
        <w:rPr>
          <w:rFonts w:eastAsia="Times New Roman" w:cs="Arial"/>
          <w:color w:val="000000"/>
          <w:lang w:eastAsia="bg-BG"/>
        </w:rPr>
        <w:t xml:space="preserve">филмирани таблетки веднъж дневно, съответно. Във фармакокинетичния модел на аторвастатин при популацията единственият значим ковариабилен показател е бил телесното тегло. Пероралният клирънс на аторвастатин при деца е бил сходен на този при възрастни, изчислен алометрично чрез телесното тегло. При приложението на различни дози аторвастатин и о-хидроксиаторвастатин са били установени статистически значими постоянни понижения на стойностите на </w:t>
      </w:r>
      <w:r w:rsidRPr="00214545">
        <w:rPr>
          <w:rFonts w:eastAsia="Times New Roman" w:cs="Arial"/>
          <w:color w:val="000000"/>
          <w:lang w:val="en-US"/>
        </w:rPr>
        <w:t>LDL</w:t>
      </w:r>
      <w:r w:rsidRPr="00214545">
        <w:rPr>
          <w:rFonts w:eastAsia="Times New Roman" w:cs="Arial"/>
          <w:color w:val="000000"/>
          <w:lang w:eastAsia="bg-BG"/>
        </w:rPr>
        <w:t>-холестерол и общия холестерол.</w:t>
      </w:r>
    </w:p>
    <w:p w14:paraId="096B881A" w14:textId="77777777" w:rsidR="00214545" w:rsidRPr="00214545" w:rsidRDefault="00214545" w:rsidP="00214545">
      <w:pPr>
        <w:spacing w:line="240" w:lineRule="auto"/>
        <w:rPr>
          <w:rFonts w:eastAsia="Times New Roman" w:cs="Arial"/>
          <w:i/>
          <w:iCs/>
          <w:color w:val="000000"/>
          <w:lang w:eastAsia="bg-BG"/>
        </w:rPr>
      </w:pPr>
    </w:p>
    <w:p w14:paraId="763496CC" w14:textId="19D487D4"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Пол</w:t>
      </w:r>
    </w:p>
    <w:p w14:paraId="5A8A16FB"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Концентрациите на аторвастатин и неговите активни метаболити при жените се различават от тези при мъжете (жени: приблизително с 20% по-високи за С</w:t>
      </w:r>
      <w:r w:rsidRPr="00214545">
        <w:rPr>
          <w:rFonts w:eastAsia="Times New Roman" w:cs="Arial"/>
          <w:color w:val="000000"/>
          <w:vertAlign w:val="subscript"/>
          <w:lang w:val="en-US"/>
        </w:rPr>
        <w:t>max</w:t>
      </w:r>
      <w:r w:rsidRPr="00214545">
        <w:rPr>
          <w:rFonts w:eastAsia="Times New Roman" w:cs="Arial"/>
          <w:color w:val="000000"/>
          <w:lang w:eastAsia="bg-BG"/>
        </w:rPr>
        <w:t xml:space="preserve"> и с около 10% по-ниски за </w:t>
      </w:r>
      <w:r w:rsidRPr="00214545">
        <w:rPr>
          <w:rFonts w:eastAsia="Times New Roman" w:cs="Arial"/>
          <w:color w:val="000000"/>
          <w:lang w:val="en-US"/>
        </w:rPr>
        <w:t xml:space="preserve">AUC). </w:t>
      </w:r>
      <w:r w:rsidRPr="00214545">
        <w:rPr>
          <w:rFonts w:eastAsia="Times New Roman" w:cs="Arial"/>
          <w:color w:val="000000"/>
          <w:lang w:eastAsia="bg-BG"/>
        </w:rPr>
        <w:t>Тези разлики нямат клинично значение и не водят до клинично значими разлики между ефектите по отношение на липидите при мъже и жени.</w:t>
      </w:r>
    </w:p>
    <w:p w14:paraId="2A910E0B" w14:textId="77777777" w:rsidR="00214545" w:rsidRPr="00214545" w:rsidRDefault="00214545" w:rsidP="00214545">
      <w:pPr>
        <w:spacing w:line="240" w:lineRule="auto"/>
        <w:rPr>
          <w:rFonts w:eastAsia="Times New Roman" w:cs="Arial"/>
          <w:i/>
          <w:iCs/>
          <w:color w:val="000000"/>
          <w:lang w:eastAsia="bg-BG"/>
        </w:rPr>
      </w:pPr>
    </w:p>
    <w:p w14:paraId="7EA07339" w14:textId="018370F5"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Увреждане на бъбреците</w:t>
      </w:r>
    </w:p>
    <w:p w14:paraId="6C713BF4"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Бъбречните заболявания нямат влияние върху концентрациите на аторвастатин в плазмата или върху липидните ефекти на аторвастатин и неговите активни метаболити.</w:t>
      </w:r>
    </w:p>
    <w:p w14:paraId="5319028B" w14:textId="77777777" w:rsidR="00214545" w:rsidRPr="00214545" w:rsidRDefault="00214545" w:rsidP="00214545">
      <w:pPr>
        <w:spacing w:line="240" w:lineRule="auto"/>
        <w:rPr>
          <w:rFonts w:eastAsia="Times New Roman" w:cs="Arial"/>
          <w:i/>
          <w:iCs/>
          <w:color w:val="000000"/>
          <w:lang w:eastAsia="bg-BG"/>
        </w:rPr>
      </w:pPr>
    </w:p>
    <w:p w14:paraId="4F15EF5C" w14:textId="09AD2960"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eastAsia="bg-BG"/>
        </w:rPr>
        <w:t>Увреждане на черния дроб</w:t>
      </w:r>
    </w:p>
    <w:p w14:paraId="178C6FAC" w14:textId="77777777"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color w:val="000000"/>
          <w:lang w:eastAsia="bg-BG"/>
        </w:rPr>
        <w:t>Концентрациите на аторвастатин и неговите активни метаболити в плазмата са значително по- високи (приблизително 16 пъти за С</w:t>
      </w:r>
      <w:r w:rsidRPr="00214545">
        <w:rPr>
          <w:rFonts w:eastAsia="Times New Roman" w:cs="Arial"/>
          <w:color w:val="000000"/>
          <w:vertAlign w:val="subscript"/>
          <w:lang w:val="en-US"/>
        </w:rPr>
        <w:t>max</w:t>
      </w:r>
      <w:r w:rsidRPr="00214545">
        <w:rPr>
          <w:rFonts w:eastAsia="Times New Roman" w:cs="Arial"/>
          <w:color w:val="000000"/>
          <w:lang w:eastAsia="bg-BG"/>
        </w:rPr>
        <w:t xml:space="preserve"> и 11 пъти за </w:t>
      </w:r>
      <w:r w:rsidRPr="00214545">
        <w:rPr>
          <w:rFonts w:eastAsia="Times New Roman" w:cs="Arial"/>
          <w:color w:val="000000"/>
          <w:lang w:val="en-US"/>
        </w:rPr>
        <w:t xml:space="preserve">AUC) </w:t>
      </w:r>
      <w:r w:rsidRPr="00214545">
        <w:rPr>
          <w:rFonts w:eastAsia="Times New Roman" w:cs="Arial"/>
          <w:color w:val="000000"/>
          <w:lang w:eastAsia="bg-BG"/>
        </w:rPr>
        <w:t xml:space="preserve">при пациенти с хронична алкохолна чернодробна болест </w:t>
      </w:r>
      <w:r w:rsidRPr="00214545">
        <w:rPr>
          <w:rFonts w:eastAsia="Times New Roman" w:cs="Arial"/>
          <w:color w:val="000000"/>
          <w:lang w:val="en-US"/>
        </w:rPr>
        <w:t xml:space="preserve">(Child-Pugh </w:t>
      </w:r>
      <w:r w:rsidRPr="00214545">
        <w:rPr>
          <w:rFonts w:eastAsia="Times New Roman" w:cs="Arial"/>
          <w:color w:val="000000"/>
          <w:lang w:eastAsia="bg-BG"/>
        </w:rPr>
        <w:t>В).</w:t>
      </w:r>
    </w:p>
    <w:p w14:paraId="6B327486" w14:textId="77777777" w:rsidR="00214545" w:rsidRPr="00214545" w:rsidRDefault="00214545" w:rsidP="00214545">
      <w:pPr>
        <w:spacing w:line="240" w:lineRule="auto"/>
        <w:rPr>
          <w:rFonts w:eastAsia="Times New Roman" w:cs="Arial"/>
          <w:i/>
          <w:iCs/>
          <w:color w:val="000000"/>
          <w:lang w:val="en-US"/>
        </w:rPr>
      </w:pPr>
    </w:p>
    <w:p w14:paraId="01A4C566" w14:textId="3928BEF4" w:rsidR="00214545" w:rsidRPr="00214545" w:rsidRDefault="00214545" w:rsidP="00214545">
      <w:pPr>
        <w:spacing w:line="240" w:lineRule="auto"/>
        <w:rPr>
          <w:rFonts w:ascii="Times New Roman" w:eastAsia="Times New Roman" w:hAnsi="Times New Roman" w:cs="Times New Roman"/>
          <w:lang w:eastAsia="bg-BG"/>
        </w:rPr>
      </w:pPr>
      <w:r w:rsidRPr="00214545">
        <w:rPr>
          <w:rFonts w:eastAsia="Times New Roman" w:cs="Arial"/>
          <w:i/>
          <w:iCs/>
          <w:color w:val="000000"/>
          <w:lang w:val="en-US"/>
        </w:rPr>
        <w:t xml:space="preserve">SLOC1B1 </w:t>
      </w:r>
      <w:r w:rsidRPr="00214545">
        <w:rPr>
          <w:rFonts w:eastAsia="Times New Roman" w:cs="Arial"/>
          <w:i/>
          <w:iCs/>
          <w:color w:val="000000"/>
          <w:lang w:eastAsia="bg-BG"/>
        </w:rPr>
        <w:t>полиморфизъм:</w:t>
      </w:r>
    </w:p>
    <w:p w14:paraId="1F7E0910" w14:textId="0EADB5EB" w:rsidR="00214545" w:rsidRPr="00214545" w:rsidRDefault="00214545" w:rsidP="00214545">
      <w:pPr>
        <w:rPr>
          <w:rFonts w:eastAsia="Times New Roman" w:cs="Arial"/>
          <w:color w:val="000000"/>
          <w:lang w:eastAsia="bg-BG"/>
        </w:rPr>
      </w:pPr>
      <w:r w:rsidRPr="00214545">
        <w:rPr>
          <w:rFonts w:eastAsia="Times New Roman" w:cs="Arial"/>
          <w:color w:val="000000"/>
          <w:lang w:eastAsia="bg-BG"/>
        </w:rPr>
        <w:t xml:space="preserve">Чернодробното захващане на всички </w:t>
      </w:r>
      <w:r w:rsidRPr="00214545">
        <w:rPr>
          <w:rFonts w:eastAsia="Times New Roman" w:cs="Arial"/>
          <w:color w:val="000000"/>
          <w:lang w:val="en-US"/>
        </w:rPr>
        <w:t>HMG</w:t>
      </w:r>
      <w:r w:rsidRPr="00214545">
        <w:rPr>
          <w:rFonts w:eastAsia="Times New Roman" w:cs="Arial"/>
          <w:color w:val="000000"/>
          <w:lang w:eastAsia="bg-BG"/>
        </w:rPr>
        <w:t xml:space="preserve">-СоА-редуктазни инхибитори, включително аторвастатин, се осъществява чрез ОАТР1В1 транспортег. При пациенти с ОАТР1В1 полиморфизъм има риск от повишена експозиция на аторвастатин, което може да доведе до повишен риск от рабдомиолиза (вж. точка 4.4). Полиморфизма на гена кодиращ ОАТР1В1 </w:t>
      </w:r>
      <w:r w:rsidRPr="00214545">
        <w:rPr>
          <w:rFonts w:eastAsia="Times New Roman" w:cs="Arial"/>
          <w:color w:val="000000"/>
          <w:lang w:val="en-US"/>
        </w:rPr>
        <w:t xml:space="preserve">(SLCO1B1 </w:t>
      </w:r>
      <w:r w:rsidRPr="00214545">
        <w:rPr>
          <w:rFonts w:eastAsia="Times New Roman" w:cs="Arial"/>
          <w:color w:val="000000"/>
          <w:lang w:eastAsia="bg-BG"/>
        </w:rPr>
        <w:t>с</w:t>
      </w:r>
      <w:r w:rsidRPr="00214545">
        <w:rPr>
          <w:rFonts w:eastAsia="Times New Roman" w:cs="Arial"/>
          <w:color w:val="000000"/>
          <w:lang w:val="en-US"/>
        </w:rPr>
        <w:t xml:space="preserve">.521CC) </w:t>
      </w:r>
      <w:r w:rsidRPr="00214545">
        <w:rPr>
          <w:rFonts w:eastAsia="Times New Roman" w:cs="Arial"/>
          <w:color w:val="000000"/>
          <w:lang w:eastAsia="bg-BG"/>
        </w:rPr>
        <w:t xml:space="preserve">се свързва с 2,4 пъти по-висока експозиция на аторвастатин </w:t>
      </w:r>
      <w:r w:rsidRPr="00214545">
        <w:rPr>
          <w:rFonts w:eastAsia="Times New Roman" w:cs="Arial"/>
          <w:color w:val="000000"/>
          <w:lang w:val="en-US"/>
        </w:rPr>
        <w:t xml:space="preserve">(AUC), </w:t>
      </w:r>
      <w:r w:rsidRPr="00214545">
        <w:rPr>
          <w:rFonts w:eastAsia="Times New Roman" w:cs="Arial"/>
          <w:color w:val="000000"/>
          <w:lang w:eastAsia="bg-BG"/>
        </w:rPr>
        <w:t xml:space="preserve">в сравнение с индивиди без този генотипен вариант (с.521ТТ). </w:t>
      </w:r>
      <w:r w:rsidRPr="00214545">
        <w:rPr>
          <w:rFonts w:eastAsia="Times New Roman" w:cs="Arial"/>
          <w:color w:val="000000"/>
          <w:lang w:eastAsia="bg-BG"/>
        </w:rPr>
        <w:lastRenderedPageBreak/>
        <w:t>Генетично нарушение на чернодробния захващане на аторвастатин е също възможно при тези пациенти. Възможните последствия върху ефективността са неизвестни.</w:t>
      </w:r>
    </w:p>
    <w:p w14:paraId="2E76256E" w14:textId="77777777" w:rsidR="00214545" w:rsidRPr="00214545" w:rsidRDefault="00214545" w:rsidP="00214545"/>
    <w:p w14:paraId="648E39DA" w14:textId="6313F7F3" w:rsidR="00CF77F7" w:rsidRDefault="002C50EE" w:rsidP="004A448E">
      <w:pPr>
        <w:pStyle w:val="Heading2"/>
      </w:pPr>
      <w:r>
        <w:t>5.3. Предклинични данни за безопасност</w:t>
      </w:r>
    </w:p>
    <w:p w14:paraId="101C1560" w14:textId="206CAD2A" w:rsidR="008B5158" w:rsidRDefault="008B5158" w:rsidP="008B5158"/>
    <w:p w14:paraId="5EBE1788" w14:textId="77777777" w:rsidR="008B5158" w:rsidRPr="008B5158" w:rsidRDefault="008B5158" w:rsidP="008B5158">
      <w:pPr>
        <w:spacing w:line="240" w:lineRule="auto"/>
        <w:rPr>
          <w:rFonts w:ascii="Times New Roman" w:eastAsia="Times New Roman" w:hAnsi="Times New Roman" w:cs="Times New Roman"/>
          <w:lang w:eastAsia="bg-BG"/>
        </w:rPr>
      </w:pPr>
      <w:r w:rsidRPr="008B5158">
        <w:rPr>
          <w:rFonts w:eastAsia="Times New Roman" w:cs="Arial"/>
          <w:color w:val="000000"/>
          <w:lang w:eastAsia="bg-BG"/>
        </w:rPr>
        <w:t xml:space="preserve">Аторвастатин не е показал мутагенен и кластрогенен потенциал в серия от свързани 4 </w:t>
      </w:r>
      <w:r w:rsidRPr="008B5158">
        <w:rPr>
          <w:rFonts w:eastAsia="Times New Roman" w:cs="Arial"/>
          <w:i/>
          <w:iCs/>
          <w:color w:val="000000"/>
          <w:lang w:val="en-US"/>
        </w:rPr>
        <w:t xml:space="preserve">in vitro </w:t>
      </w:r>
      <w:r w:rsidRPr="008B5158">
        <w:rPr>
          <w:rFonts w:eastAsia="Times New Roman" w:cs="Arial"/>
          <w:color w:val="000000"/>
          <w:lang w:eastAsia="bg-BG"/>
        </w:rPr>
        <w:t xml:space="preserve">изследвания и едно </w:t>
      </w:r>
      <w:r w:rsidRPr="008B5158">
        <w:rPr>
          <w:rFonts w:eastAsia="Times New Roman" w:cs="Arial"/>
          <w:i/>
          <w:iCs/>
          <w:color w:val="000000"/>
          <w:lang w:val="en-US"/>
        </w:rPr>
        <w:t>in vivo</w:t>
      </w:r>
      <w:r w:rsidRPr="008B5158">
        <w:rPr>
          <w:rFonts w:eastAsia="Times New Roman" w:cs="Arial"/>
          <w:color w:val="000000"/>
          <w:lang w:val="en-US"/>
        </w:rPr>
        <w:t xml:space="preserve"> </w:t>
      </w:r>
      <w:r w:rsidRPr="008B5158">
        <w:rPr>
          <w:rFonts w:eastAsia="Times New Roman" w:cs="Arial"/>
          <w:color w:val="000000"/>
          <w:lang w:eastAsia="bg-BG"/>
        </w:rPr>
        <w:t xml:space="preserve">изследване. Не е установено аторвастатин да е канцерогенен за плъхове, но при прилагане на високи дози при мишки (довели до 6 до 11 пъти по-висока </w:t>
      </w:r>
      <w:r w:rsidRPr="008B5158">
        <w:rPr>
          <w:rFonts w:eastAsia="Times New Roman" w:cs="Arial"/>
          <w:color w:val="000000"/>
          <w:lang w:val="en-US"/>
        </w:rPr>
        <w:t xml:space="preserve">AUC0- 24h </w:t>
      </w:r>
      <w:r w:rsidRPr="008B5158">
        <w:rPr>
          <w:rFonts w:eastAsia="Times New Roman" w:cs="Arial"/>
          <w:color w:val="000000"/>
          <w:lang w:eastAsia="bg-BG"/>
        </w:rPr>
        <w:t>постигнати при хора с най-високите препоръчвани дози) са установени случаи на хепатоцелуларен аденом при мъжките и хепатоцелуларен карцином при женските животни.</w:t>
      </w:r>
    </w:p>
    <w:p w14:paraId="220F5669" w14:textId="77777777" w:rsidR="008B5158" w:rsidRPr="008B5158" w:rsidRDefault="008B5158" w:rsidP="008B5158">
      <w:pPr>
        <w:rPr>
          <w:rFonts w:eastAsia="Times New Roman" w:cs="Arial"/>
          <w:color w:val="000000"/>
          <w:lang w:eastAsia="bg-BG"/>
        </w:rPr>
      </w:pPr>
    </w:p>
    <w:p w14:paraId="043BDAF6" w14:textId="4AB52312" w:rsidR="008B5158" w:rsidRPr="008B5158" w:rsidRDefault="008B5158" w:rsidP="008B5158">
      <w:r w:rsidRPr="008B5158">
        <w:rPr>
          <w:rFonts w:eastAsia="Times New Roman" w:cs="Arial"/>
          <w:color w:val="000000"/>
          <w:lang w:eastAsia="bg-BG"/>
        </w:rPr>
        <w:t xml:space="preserve">Има данни от експериментални изследвания при животни, че </w:t>
      </w:r>
      <w:r w:rsidRPr="008B5158">
        <w:rPr>
          <w:rFonts w:eastAsia="Times New Roman" w:cs="Arial"/>
          <w:color w:val="000000"/>
          <w:lang w:val="en-US"/>
        </w:rPr>
        <w:t>HMG</w:t>
      </w:r>
      <w:r w:rsidRPr="008B5158">
        <w:rPr>
          <w:rFonts w:eastAsia="Times New Roman" w:cs="Arial"/>
          <w:color w:val="000000"/>
          <w:lang w:eastAsia="bg-BG"/>
        </w:rPr>
        <w:t>-СоА-редуктазните инхибитори може да повлияят развитието на ембрионите и фетусите. При плъхове, зайци и кучета, аторвастатин не е оказал ефект върху фертилитета и не е бил тератогенен, но при токсични дози за майчиният организъм е наблюдавана фетална токсичност при плъхове и зайци. Развитието на поколението при плъхове е забавено, а постнаталното преживяване намалено при високи дози на аторвастатин. При плъхове има доказателства за преминаване на лекарството през плацентата. В плъхове концентрациите на аторвастатин в плазмата са сходни с тези в млякото. Няма данни дали лекарството или метаболитите му се отделят в кърмата при човек.</w:t>
      </w:r>
    </w:p>
    <w:p w14:paraId="7E2E84C7" w14:textId="77777777" w:rsidR="008B5158" w:rsidRPr="008B5158" w:rsidRDefault="008B5158" w:rsidP="008B5158"/>
    <w:p w14:paraId="6A7820AB" w14:textId="0B60399C" w:rsidR="008A6AF2" w:rsidRDefault="002C50EE" w:rsidP="00395555">
      <w:pPr>
        <w:pStyle w:val="Heading1"/>
      </w:pPr>
      <w:r>
        <w:t>7. ПРИТЕЖАТЕЛ НА РАЗРЕШЕНИЕТО ЗА УПОТРЕБА</w:t>
      </w:r>
    </w:p>
    <w:p w14:paraId="058ED07F" w14:textId="52E13BCD" w:rsidR="008B5158" w:rsidRDefault="008B5158" w:rsidP="008B5158"/>
    <w:p w14:paraId="201091E7" w14:textId="77777777" w:rsidR="008B5158" w:rsidRPr="008B5158" w:rsidRDefault="008B5158" w:rsidP="008B5158">
      <w:pPr>
        <w:spacing w:line="240" w:lineRule="auto"/>
        <w:rPr>
          <w:rFonts w:ascii="Times New Roman" w:eastAsia="Times New Roman" w:hAnsi="Times New Roman" w:cs="Times New Roman"/>
          <w:lang w:val="en-US" w:eastAsia="bg-BG"/>
        </w:rPr>
      </w:pPr>
      <w:r w:rsidRPr="008B5158">
        <w:rPr>
          <w:rFonts w:eastAsia="Times New Roman" w:cs="Arial"/>
          <w:color w:val="000000"/>
          <w:lang w:val="en-US"/>
        </w:rPr>
        <w:t>Mylan Ireland Limited,</w:t>
      </w:r>
    </w:p>
    <w:p w14:paraId="36BA0F67" w14:textId="77777777" w:rsidR="008B5158" w:rsidRPr="008B5158" w:rsidRDefault="008B5158" w:rsidP="008B5158">
      <w:pPr>
        <w:spacing w:line="240" w:lineRule="auto"/>
        <w:rPr>
          <w:rFonts w:ascii="Times New Roman" w:eastAsia="Times New Roman" w:hAnsi="Times New Roman" w:cs="Times New Roman"/>
          <w:lang w:val="en-US" w:eastAsia="bg-BG"/>
        </w:rPr>
      </w:pPr>
      <w:r w:rsidRPr="008B5158">
        <w:rPr>
          <w:rFonts w:eastAsia="Times New Roman" w:cs="Arial"/>
          <w:color w:val="000000"/>
          <w:lang w:val="en-US"/>
        </w:rPr>
        <w:t xml:space="preserve">Unit </w:t>
      </w:r>
      <w:r w:rsidRPr="008B5158">
        <w:rPr>
          <w:rFonts w:eastAsia="Times New Roman" w:cs="Arial"/>
          <w:color w:val="000000"/>
          <w:lang w:eastAsia="bg-BG"/>
        </w:rPr>
        <w:t xml:space="preserve">35/36 </w:t>
      </w:r>
      <w:r w:rsidRPr="008B5158">
        <w:rPr>
          <w:rFonts w:eastAsia="Times New Roman" w:cs="Arial"/>
          <w:color w:val="000000"/>
          <w:lang w:val="en-US"/>
        </w:rPr>
        <w:t>Grange Parade, Baldoyle Industrial state,</w:t>
      </w:r>
    </w:p>
    <w:p w14:paraId="25C012FF" w14:textId="1AEDBD02" w:rsidR="008B5158" w:rsidRPr="008B5158" w:rsidRDefault="008B5158" w:rsidP="008B5158">
      <w:r w:rsidRPr="008B5158">
        <w:rPr>
          <w:rFonts w:eastAsia="Times New Roman" w:cs="Arial"/>
          <w:color w:val="000000"/>
          <w:lang w:val="en-US"/>
        </w:rPr>
        <w:t xml:space="preserve">Dublin 13, </w:t>
      </w:r>
      <w:r w:rsidRPr="008B5158">
        <w:rPr>
          <w:rFonts w:eastAsia="Times New Roman" w:cs="Arial"/>
          <w:color w:val="000000"/>
          <w:lang w:eastAsia="bg-BG"/>
        </w:rPr>
        <w:t>Ирландия</w:t>
      </w:r>
    </w:p>
    <w:p w14:paraId="6E2742E1" w14:textId="77777777" w:rsidR="008B5158" w:rsidRPr="008B5158" w:rsidRDefault="008B5158" w:rsidP="008B5158"/>
    <w:p w14:paraId="7BA1BA64" w14:textId="7B469AEA" w:rsidR="00CF77F7" w:rsidRDefault="002C50EE" w:rsidP="004A448E">
      <w:pPr>
        <w:pStyle w:val="Heading1"/>
      </w:pPr>
      <w:r>
        <w:t>8. НОМЕР НА РАЗРЕШЕНИЕТО ЗА УПОТРЕБА</w:t>
      </w:r>
    </w:p>
    <w:p w14:paraId="5C45241D" w14:textId="57390FFF" w:rsidR="008B5158" w:rsidRDefault="008B5158" w:rsidP="008B5158"/>
    <w:p w14:paraId="1ED0ADB4" w14:textId="77777777" w:rsidR="008B5158" w:rsidRPr="008B5158" w:rsidRDefault="008B5158" w:rsidP="008B5158">
      <w:pPr>
        <w:spacing w:line="240" w:lineRule="auto"/>
        <w:rPr>
          <w:rFonts w:ascii="Times New Roman" w:eastAsia="Times New Roman" w:hAnsi="Times New Roman" w:cs="Times New Roman"/>
          <w:lang w:eastAsia="bg-BG"/>
        </w:rPr>
      </w:pPr>
      <w:r w:rsidRPr="008B5158">
        <w:rPr>
          <w:rFonts w:eastAsia="Times New Roman" w:cs="Arial"/>
          <w:color w:val="000000"/>
          <w:lang w:eastAsia="bg-BG"/>
        </w:rPr>
        <w:t xml:space="preserve">Аторджен 10 </w:t>
      </w:r>
      <w:r w:rsidRPr="008B5158">
        <w:rPr>
          <w:rFonts w:eastAsia="Times New Roman" w:cs="Arial"/>
          <w:color w:val="000000"/>
          <w:lang w:val="en-US"/>
        </w:rPr>
        <w:t xml:space="preserve">mg </w:t>
      </w:r>
      <w:r w:rsidRPr="008B5158">
        <w:rPr>
          <w:rFonts w:eastAsia="Times New Roman" w:cs="Arial"/>
          <w:color w:val="000000"/>
          <w:lang w:eastAsia="bg-BG"/>
        </w:rPr>
        <w:t>филмирани таблетки № 20100764</w:t>
      </w:r>
    </w:p>
    <w:p w14:paraId="4327983B" w14:textId="46A49228" w:rsidR="008B5158" w:rsidRPr="008B5158" w:rsidRDefault="008B5158" w:rsidP="008B5158">
      <w:r w:rsidRPr="008B5158">
        <w:rPr>
          <w:rFonts w:eastAsia="Times New Roman" w:cs="Arial"/>
          <w:color w:val="000000"/>
          <w:lang w:eastAsia="bg-BG"/>
        </w:rPr>
        <w:t xml:space="preserve">Аторджен 20 </w:t>
      </w:r>
      <w:r w:rsidRPr="008B5158">
        <w:rPr>
          <w:rFonts w:eastAsia="Times New Roman" w:cs="Arial"/>
          <w:color w:val="000000"/>
          <w:lang w:val="en-US"/>
        </w:rPr>
        <w:t xml:space="preserve">mg </w:t>
      </w:r>
      <w:r w:rsidRPr="008B5158">
        <w:rPr>
          <w:rFonts w:eastAsia="Times New Roman" w:cs="Arial"/>
          <w:color w:val="000000"/>
          <w:lang w:eastAsia="bg-BG"/>
        </w:rPr>
        <w:t>филмирани таблетки № 20100765</w:t>
      </w:r>
    </w:p>
    <w:p w14:paraId="08226D61" w14:textId="77777777" w:rsidR="008B5158" w:rsidRPr="008B5158" w:rsidRDefault="008B5158" w:rsidP="008B5158"/>
    <w:p w14:paraId="2CCB5832" w14:textId="7DC97201" w:rsidR="007C605B" w:rsidRDefault="002C50EE" w:rsidP="007C605B">
      <w:pPr>
        <w:pStyle w:val="Heading1"/>
      </w:pPr>
      <w:r>
        <w:t>9. ДАТА НА ПЪРВО РАЗРЕШАВАНЕ/ПОДНОВЯВАНЕ НА РАЗРЕШЕНИЕТО ЗА УПОТРЕБА</w:t>
      </w:r>
    </w:p>
    <w:p w14:paraId="34277BE3" w14:textId="69C8801D" w:rsidR="008B5158" w:rsidRDefault="008B5158" w:rsidP="008B5158"/>
    <w:p w14:paraId="6BFFFC70" w14:textId="77777777" w:rsidR="008B5158" w:rsidRPr="008B5158" w:rsidRDefault="008B5158" w:rsidP="008B5158">
      <w:pPr>
        <w:spacing w:line="240" w:lineRule="auto"/>
        <w:rPr>
          <w:rFonts w:ascii="Times New Roman" w:eastAsia="Times New Roman" w:hAnsi="Times New Roman" w:cs="Times New Roman"/>
          <w:lang w:eastAsia="bg-BG"/>
        </w:rPr>
      </w:pPr>
      <w:r w:rsidRPr="008B5158">
        <w:rPr>
          <w:rFonts w:eastAsia="Times New Roman" w:cs="Arial"/>
          <w:color w:val="000000"/>
          <w:lang w:eastAsia="bg-BG"/>
        </w:rPr>
        <w:t>Дата на първо разрешаване: 30 октомври 2010 г.</w:t>
      </w:r>
    </w:p>
    <w:p w14:paraId="4BE7D1C5" w14:textId="5684424E" w:rsidR="008B5158" w:rsidRPr="008B5158" w:rsidRDefault="008B5158" w:rsidP="008B5158">
      <w:r w:rsidRPr="008B5158">
        <w:rPr>
          <w:rFonts w:eastAsia="Times New Roman" w:cs="Arial"/>
          <w:color w:val="000000"/>
          <w:lang w:eastAsia="bg-BG"/>
        </w:rPr>
        <w:t>Дата на последно подновяване: 08 октомври 2015 г.</w:t>
      </w:r>
    </w:p>
    <w:p w14:paraId="704FCA6F" w14:textId="77777777" w:rsidR="008B5158" w:rsidRPr="008B5158" w:rsidRDefault="008B5158" w:rsidP="008B5158"/>
    <w:p w14:paraId="0E9D0119" w14:textId="0245C6D7" w:rsidR="002C50EE" w:rsidRDefault="002C50EE" w:rsidP="002C50EE">
      <w:pPr>
        <w:pStyle w:val="Heading1"/>
      </w:pPr>
      <w:r>
        <w:t>10. ДАТА НА АКТУАЛИЗИРАНЕ НА ТЕКСТА</w:t>
      </w:r>
    </w:p>
    <w:bookmarkEnd w:id="0"/>
    <w:p w14:paraId="43FB38A2" w14:textId="4D59BBA8" w:rsidR="007C605B" w:rsidRDefault="007C605B" w:rsidP="00CF77F7"/>
    <w:p w14:paraId="0681059C" w14:textId="492B1077" w:rsidR="008B5158" w:rsidRPr="008B5158" w:rsidRDefault="008B5158" w:rsidP="00CF77F7">
      <w:r w:rsidRPr="008B5158">
        <w:rPr>
          <w:rFonts w:cs="Arial"/>
        </w:rPr>
        <w:t>01/2020</w:t>
      </w:r>
    </w:p>
    <w:sectPr w:rsidR="008B5158" w:rsidRPr="008B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14545"/>
    <w:rsid w:val="002B3C38"/>
    <w:rsid w:val="002B4DBB"/>
    <w:rsid w:val="002C50EE"/>
    <w:rsid w:val="00340A0A"/>
    <w:rsid w:val="003765DC"/>
    <w:rsid w:val="00395555"/>
    <w:rsid w:val="003E3126"/>
    <w:rsid w:val="003F620B"/>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35BBA"/>
    <w:rsid w:val="007442F5"/>
    <w:rsid w:val="0075649D"/>
    <w:rsid w:val="007C605B"/>
    <w:rsid w:val="008134C8"/>
    <w:rsid w:val="00814073"/>
    <w:rsid w:val="00826F0D"/>
    <w:rsid w:val="00887539"/>
    <w:rsid w:val="00893B92"/>
    <w:rsid w:val="008A6AF2"/>
    <w:rsid w:val="008B5158"/>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9136C"/>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9709</Words>
  <Characters>55342</Characters>
  <Application>Microsoft Office Word</Application>
  <DocSecurity>0</DocSecurity>
  <Lines>461</Lines>
  <Paragraphs>129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2022-07-02T14:04:00Z</dcterms:created>
  <dcterms:modified xsi:type="dcterms:W3CDTF">2022-07-02T14:04:00Z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