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3320F4BE" w14:textId="7A33E363" w:rsidR="00C40420" w:rsidRDefault="00DD466D" w:rsidP="004A448E">
      <w:pPr>
        <w:pStyle w:val="Heading1"/>
      </w:pPr>
      <w:r>
        <w:t>1.ИМЕ НА ЛЕКАРСТВЕНИЯ ПРОДУКТ</w:t>
      </w:r>
    </w:p>
    <w:p w14:paraId="33A7339E" w14:textId="307413EF" w:rsidR="00BE2FFB" w:rsidRDefault="00BE2FFB" w:rsidP="00BE2FFB"/>
    <w:p w14:paraId="3ADBE70E" w14:textId="77777777" w:rsidR="00BE2FFB" w:rsidRPr="002C272D" w:rsidRDefault="00BE2FFB" w:rsidP="00BE2FFB">
      <w:pPr>
        <w:rPr>
          <w:sz w:val="24"/>
          <w:szCs w:val="24"/>
        </w:rPr>
      </w:pPr>
      <w:r w:rsidRPr="00BE2FFB">
        <w:rPr>
          <w:lang w:eastAsia="bg-BG"/>
        </w:rPr>
        <w:t xml:space="preserve">Аторвин 40 </w:t>
      </w:r>
      <w:r w:rsidRPr="00BE2FFB">
        <w:rPr>
          <w:lang w:val="en-US"/>
        </w:rPr>
        <w:t>mg</w:t>
      </w:r>
      <w:r w:rsidRPr="002C272D">
        <w:t xml:space="preserve"> </w:t>
      </w:r>
      <w:r w:rsidRPr="00BE2FFB">
        <w:rPr>
          <w:lang w:eastAsia="bg-BG"/>
        </w:rPr>
        <w:t>филмирани таблетки</w:t>
      </w:r>
    </w:p>
    <w:p w14:paraId="702D8200" w14:textId="213BE0ED" w:rsidR="00BE2FFB" w:rsidRPr="00BE2FFB" w:rsidRDefault="00BE2FFB" w:rsidP="00BE2FFB">
      <w:proofErr w:type="spellStart"/>
      <w:r w:rsidRPr="00BE2FFB">
        <w:rPr>
          <w:lang w:val="en-US"/>
        </w:rPr>
        <w:t>Atorvin</w:t>
      </w:r>
      <w:proofErr w:type="spellEnd"/>
      <w:r w:rsidRPr="002C272D">
        <w:t xml:space="preserve"> </w:t>
      </w:r>
      <w:r w:rsidRPr="00BE2FFB">
        <w:rPr>
          <w:lang w:eastAsia="bg-BG"/>
        </w:rPr>
        <w:t xml:space="preserve">40 </w:t>
      </w:r>
      <w:r w:rsidRPr="00BE2FFB">
        <w:rPr>
          <w:lang w:val="en-US"/>
        </w:rPr>
        <w:t>mg</w:t>
      </w:r>
      <w:r w:rsidRPr="002C272D">
        <w:t xml:space="preserve"> </w:t>
      </w:r>
      <w:r w:rsidRPr="00BE2FFB">
        <w:rPr>
          <w:lang w:val="en-US"/>
        </w:rPr>
        <w:t>film</w:t>
      </w:r>
      <w:r w:rsidRPr="002C272D">
        <w:t>-</w:t>
      </w:r>
      <w:r w:rsidRPr="00BE2FFB">
        <w:rPr>
          <w:lang w:val="en-US"/>
        </w:rPr>
        <w:t>coated</w:t>
      </w:r>
      <w:r w:rsidRPr="002C272D">
        <w:t xml:space="preserve"> </w:t>
      </w:r>
      <w:r w:rsidRPr="00BE2FFB">
        <w:rPr>
          <w:lang w:val="en-US"/>
        </w:rPr>
        <w:t>tablets</w:t>
      </w:r>
    </w:p>
    <w:p w14:paraId="6920A680" w14:textId="1130999A" w:rsidR="00C40420" w:rsidRDefault="00DD466D" w:rsidP="004A448E">
      <w:pPr>
        <w:pStyle w:val="Heading1"/>
      </w:pPr>
      <w:r>
        <w:t>2. КАЧЕСТВЕН И КОЛИЧЕСТВЕН СЪСТАВ</w:t>
      </w:r>
    </w:p>
    <w:p w14:paraId="10815096" w14:textId="4BFD4157" w:rsidR="00BE2FFB" w:rsidRDefault="00BE2FFB" w:rsidP="00BE2FFB"/>
    <w:p w14:paraId="4DC07EF2" w14:textId="58CDE9A7" w:rsidR="00BE2FFB" w:rsidRDefault="00BE2FFB" w:rsidP="00BE2FFB">
      <w:pPr>
        <w:pStyle w:val="Heading2"/>
      </w:pPr>
      <w:r w:rsidRPr="002C272D">
        <w:rPr>
          <w:lang w:val="ru-RU"/>
        </w:rPr>
        <w:t xml:space="preserve">2.1 </w:t>
      </w:r>
      <w:r>
        <w:t>Общо описание</w:t>
      </w:r>
    </w:p>
    <w:p w14:paraId="6E8982E2" w14:textId="2C6F026D" w:rsidR="00BE2FFB" w:rsidRDefault="00BE2FFB" w:rsidP="00BE2FFB"/>
    <w:p w14:paraId="4D89CB40" w14:textId="77777777" w:rsidR="00BE2FFB" w:rsidRPr="00BE2FFB" w:rsidRDefault="00BE2FFB" w:rsidP="00BE2FFB">
      <w:pPr>
        <w:rPr>
          <w:sz w:val="24"/>
          <w:szCs w:val="24"/>
        </w:rPr>
      </w:pPr>
      <w:r w:rsidRPr="00BE2FFB">
        <w:rPr>
          <w:lang w:eastAsia="bg-BG"/>
        </w:rPr>
        <w:t xml:space="preserve">Всяка филмирана таблетка съдържа 40 </w:t>
      </w:r>
      <w:r w:rsidRPr="00BE2FFB">
        <w:rPr>
          <w:lang w:val="en-US"/>
        </w:rPr>
        <w:t>mg</w:t>
      </w:r>
      <w:r w:rsidRPr="00BE2FFB">
        <w:t xml:space="preserve"> </w:t>
      </w:r>
      <w:r w:rsidRPr="00BE2FFB">
        <w:rPr>
          <w:lang w:eastAsia="bg-BG"/>
        </w:rPr>
        <w:t xml:space="preserve">аторвастатин като аторвастатин калций трихидрат </w:t>
      </w:r>
      <w:r w:rsidRPr="00BE2FFB">
        <w:rPr>
          <w:i/>
          <w:iCs/>
        </w:rPr>
        <w:t>(</w:t>
      </w:r>
      <w:r w:rsidRPr="00BE2FFB">
        <w:rPr>
          <w:i/>
          <w:iCs/>
          <w:lang w:val="en-US"/>
        </w:rPr>
        <w:t>atorvastatin</w:t>
      </w:r>
      <w:r w:rsidRPr="00BE2FFB">
        <w:rPr>
          <w:i/>
          <w:iCs/>
        </w:rPr>
        <w:t xml:space="preserve"> </w:t>
      </w:r>
      <w:r w:rsidRPr="00BE2FFB">
        <w:rPr>
          <w:i/>
          <w:iCs/>
          <w:lang w:val="en-US"/>
        </w:rPr>
        <w:t>calcium</w:t>
      </w:r>
      <w:r w:rsidRPr="00BE2FFB">
        <w:rPr>
          <w:i/>
          <w:iCs/>
        </w:rPr>
        <w:t xml:space="preserve"> </w:t>
      </w:r>
      <w:proofErr w:type="spellStart"/>
      <w:r w:rsidRPr="00BE2FFB">
        <w:rPr>
          <w:i/>
          <w:iCs/>
          <w:lang w:val="en-US"/>
        </w:rPr>
        <w:t>trihydrate</w:t>
      </w:r>
      <w:proofErr w:type="spellEnd"/>
      <w:r w:rsidRPr="00BE2FFB">
        <w:rPr>
          <w:i/>
          <w:iCs/>
        </w:rPr>
        <w:t>).</w:t>
      </w:r>
    </w:p>
    <w:p w14:paraId="39BCDFD9" w14:textId="3A472B25" w:rsidR="00BE2FFB" w:rsidRDefault="00BE2FFB" w:rsidP="00BE2FFB"/>
    <w:p w14:paraId="574EFC90" w14:textId="1C5A4FF2" w:rsidR="00BE2FFB" w:rsidRDefault="00BE2FFB" w:rsidP="00BE2FFB">
      <w:pPr>
        <w:pStyle w:val="Heading2"/>
      </w:pPr>
      <w:r>
        <w:t xml:space="preserve">2.2 </w:t>
      </w:r>
      <w:bookmarkStart w:id="1" w:name="bookmark0"/>
      <w:r>
        <w:t>Качествен и количествен състав</w:t>
      </w:r>
      <w:bookmarkEnd w:id="1"/>
    </w:p>
    <w:p w14:paraId="4FB9B75A" w14:textId="22BBD9A1" w:rsidR="00BE2FFB" w:rsidRDefault="00BE2FFB" w:rsidP="00BE2FFB"/>
    <w:p w14:paraId="7EC2516E" w14:textId="77777777" w:rsidR="00BE2FFB" w:rsidRPr="00BE2FFB" w:rsidRDefault="00BE2FFB" w:rsidP="00BE2FFB">
      <w:pPr>
        <w:rPr>
          <w:sz w:val="24"/>
          <w:szCs w:val="24"/>
        </w:rPr>
      </w:pPr>
      <w:r w:rsidRPr="00BE2FFB">
        <w:rPr>
          <w:lang w:eastAsia="bg-BG"/>
        </w:rPr>
        <w:t>Помощно вещество с известно действие:</w:t>
      </w:r>
    </w:p>
    <w:p w14:paraId="1B98B87A" w14:textId="198B4A0D" w:rsidR="00BE2FFB" w:rsidRPr="00BE2FFB" w:rsidRDefault="00BE2FFB" w:rsidP="00BE2FFB">
      <w:r w:rsidRPr="00BE2FFB">
        <w:rPr>
          <w:lang w:eastAsia="bg-BG"/>
        </w:rPr>
        <w:t xml:space="preserve">Всяка филмирана таблетка Аторвин 40 </w:t>
      </w:r>
      <w:r w:rsidRPr="00BE2FFB">
        <w:rPr>
          <w:lang w:val="en-US"/>
        </w:rPr>
        <w:t>mg</w:t>
      </w:r>
      <w:r w:rsidRPr="00BE2FFB">
        <w:rPr>
          <w:lang w:val="ru-RU"/>
        </w:rPr>
        <w:t xml:space="preserve"> </w:t>
      </w:r>
      <w:r w:rsidR="002C272D">
        <w:rPr>
          <w:lang w:eastAsia="bg-BG"/>
        </w:rPr>
        <w:t>съдържа 128,3</w:t>
      </w:r>
      <w:r w:rsidRPr="00BE2FFB">
        <w:rPr>
          <w:lang w:eastAsia="bg-BG"/>
        </w:rPr>
        <w:t xml:space="preserve">0 </w:t>
      </w:r>
      <w:r w:rsidRPr="00BE2FFB">
        <w:rPr>
          <w:lang w:val="en-US"/>
        </w:rPr>
        <w:t>mg</w:t>
      </w:r>
      <w:r w:rsidRPr="00BE2FFB">
        <w:rPr>
          <w:lang w:val="ru-RU"/>
        </w:rPr>
        <w:t xml:space="preserve"> </w:t>
      </w:r>
      <w:r w:rsidRPr="00BE2FFB">
        <w:rPr>
          <w:lang w:eastAsia="bg-BG"/>
        </w:rPr>
        <w:t>лактоза монохидрат.</w:t>
      </w:r>
    </w:p>
    <w:p w14:paraId="614984C4" w14:textId="3D65267A" w:rsidR="008A6AF2" w:rsidRDefault="00DD466D" w:rsidP="002C50EE">
      <w:pPr>
        <w:pStyle w:val="Heading1"/>
      </w:pPr>
      <w:r>
        <w:t>3. ЛЕКАРСТВЕНА ФОРМА</w:t>
      </w:r>
    </w:p>
    <w:p w14:paraId="6C81DBA0" w14:textId="4CD38A00" w:rsidR="00BE2FFB" w:rsidRDefault="00BE2FFB" w:rsidP="00BE2FFB">
      <w:bookmarkStart w:id="2" w:name="_GoBack"/>
      <w:bookmarkEnd w:id="2"/>
    </w:p>
    <w:p w14:paraId="2B9F1D78" w14:textId="77777777" w:rsidR="00BE2FFB" w:rsidRPr="00BE2FFB" w:rsidRDefault="00BE2FFB" w:rsidP="00BE2FFB">
      <w:pPr>
        <w:rPr>
          <w:sz w:val="24"/>
          <w:szCs w:val="24"/>
        </w:rPr>
      </w:pPr>
      <w:r w:rsidRPr="00BE2FFB">
        <w:rPr>
          <w:lang w:eastAsia="bg-BG"/>
        </w:rPr>
        <w:t>Филмирана таблетка</w:t>
      </w:r>
    </w:p>
    <w:p w14:paraId="6A620C05" w14:textId="123A3F91" w:rsidR="00BE2FFB" w:rsidRPr="00BE2FFB" w:rsidRDefault="00BE2FFB" w:rsidP="00BE2FFB">
      <w:r w:rsidRPr="00BE2FFB">
        <w:rPr>
          <w:lang w:eastAsia="bg-BG"/>
        </w:rPr>
        <w:t>Бели продълговати филмирани таблетки.</w:t>
      </w:r>
    </w:p>
    <w:p w14:paraId="490FC2C4" w14:textId="32682B15" w:rsidR="002C50EE" w:rsidRDefault="002C50EE" w:rsidP="002C50EE">
      <w:pPr>
        <w:pStyle w:val="Heading1"/>
      </w:pPr>
      <w:r>
        <w:t>4. КЛИНИЧНИ ДАННИ</w:t>
      </w:r>
    </w:p>
    <w:p w14:paraId="0C8E6903" w14:textId="5FA54F47" w:rsidR="008134C8" w:rsidRDefault="002C50EE" w:rsidP="004A448E">
      <w:pPr>
        <w:pStyle w:val="Heading2"/>
      </w:pPr>
      <w:r>
        <w:t>4.1. Терапевтични показания</w:t>
      </w:r>
    </w:p>
    <w:p w14:paraId="63DF3A12" w14:textId="05C3B83B" w:rsidR="00BE2FFB" w:rsidRDefault="00BE2FFB" w:rsidP="00BE2FFB"/>
    <w:p w14:paraId="1F9DFECD" w14:textId="77777777"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Хиперхолестеролемия</w:t>
      </w:r>
    </w:p>
    <w:p w14:paraId="0B44B28D"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Аторвин е показан като допълнение към диетата за намаляване на повишените общ холестсрол, </w:t>
      </w:r>
      <w:r w:rsidRPr="00BE2FFB">
        <w:rPr>
          <w:rFonts w:eastAsia="Times New Roman" w:cs="Arial"/>
          <w:color w:val="000000"/>
          <w:lang w:val="en-US"/>
        </w:rPr>
        <w:t>LDL</w:t>
      </w:r>
      <w:r w:rsidRPr="00BE2FFB">
        <w:rPr>
          <w:rFonts w:eastAsia="Times New Roman" w:cs="Arial"/>
          <w:color w:val="000000"/>
          <w:lang w:eastAsia="bg-BG"/>
        </w:rPr>
        <w:t xml:space="preserve">-холестерол, аполипопротеин В и триглицериди при пациенти с първична хиперхолестеролемия, включително фамилна хиперхолестеролемия (хетерозиготен вариант) или комбинирана (смесена) хиперлипидемия (отговаряща на тип </w:t>
      </w:r>
      <w:r w:rsidRPr="00BE2FFB">
        <w:rPr>
          <w:rFonts w:eastAsia="Times New Roman" w:cs="Arial"/>
          <w:color w:val="000000"/>
          <w:lang w:val="en-US"/>
        </w:rPr>
        <w:t>II</w:t>
      </w:r>
      <w:r w:rsidRPr="00BE2FFB">
        <w:rPr>
          <w:rFonts w:eastAsia="Times New Roman" w:cs="Arial"/>
          <w:color w:val="000000"/>
          <w:lang w:eastAsia="bg-BG"/>
        </w:rPr>
        <w:t xml:space="preserve">а и тип </w:t>
      </w:r>
      <w:proofErr w:type="spellStart"/>
      <w:r w:rsidRPr="00BE2FFB">
        <w:rPr>
          <w:rFonts w:eastAsia="Times New Roman" w:cs="Arial"/>
          <w:color w:val="000000"/>
          <w:lang w:val="en-US"/>
        </w:rPr>
        <w:t>IIb</w:t>
      </w:r>
      <w:proofErr w:type="spellEnd"/>
      <w:r w:rsidRPr="00BE2FFB">
        <w:rPr>
          <w:rFonts w:eastAsia="Times New Roman" w:cs="Arial"/>
          <w:color w:val="000000"/>
          <w:lang w:eastAsia="bg-BG"/>
        </w:rPr>
        <w:t xml:space="preserve"> от класификацията на </w:t>
      </w:r>
      <w:r w:rsidRPr="00BE2FFB">
        <w:rPr>
          <w:rFonts w:eastAsia="Times New Roman" w:cs="Arial"/>
          <w:color w:val="000000"/>
          <w:lang w:val="en-US"/>
        </w:rPr>
        <w:t>Fredrickson</w:t>
      </w:r>
      <w:r w:rsidRPr="00BE2FFB">
        <w:rPr>
          <w:rFonts w:eastAsia="Times New Roman" w:cs="Arial"/>
          <w:color w:val="000000"/>
          <w:lang w:val="ru-RU"/>
        </w:rPr>
        <w:t xml:space="preserve">), </w:t>
      </w:r>
      <w:r w:rsidRPr="00BE2FFB">
        <w:rPr>
          <w:rFonts w:eastAsia="Times New Roman" w:cs="Arial"/>
          <w:color w:val="000000"/>
          <w:lang w:eastAsia="bg-BG"/>
        </w:rPr>
        <w:t>когато ефектът на диетата и другите нефармакологични средства е недостатъчен.</w:t>
      </w:r>
    </w:p>
    <w:p w14:paraId="6260EF02" w14:textId="77777777" w:rsidR="00BE2FFB" w:rsidRDefault="00BE2FFB" w:rsidP="00BE2FFB">
      <w:pPr>
        <w:spacing w:line="240" w:lineRule="auto"/>
        <w:rPr>
          <w:rFonts w:eastAsia="Times New Roman" w:cs="Arial"/>
          <w:color w:val="000000"/>
          <w:lang w:eastAsia="bg-BG"/>
        </w:rPr>
      </w:pPr>
    </w:p>
    <w:p w14:paraId="658287EA" w14:textId="479CB88E"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Аторвин е показан също и за понижаване на общия холестерол и </w:t>
      </w:r>
      <w:r w:rsidRPr="00BE2FFB">
        <w:rPr>
          <w:rFonts w:eastAsia="Times New Roman" w:cs="Arial"/>
          <w:color w:val="000000"/>
          <w:lang w:val="en-US"/>
        </w:rPr>
        <w:t>LDL</w:t>
      </w:r>
      <w:r w:rsidRPr="00BE2FFB">
        <w:rPr>
          <w:rFonts w:eastAsia="Times New Roman" w:cs="Arial"/>
          <w:color w:val="000000"/>
          <w:lang w:val="ru-RU"/>
        </w:rPr>
        <w:t>-</w:t>
      </w:r>
      <w:r w:rsidRPr="00BE2FFB">
        <w:rPr>
          <w:rFonts w:eastAsia="Times New Roman" w:cs="Arial"/>
          <w:color w:val="000000"/>
          <w:lang w:val="en-US"/>
        </w:rPr>
        <w:t>C</w:t>
      </w:r>
      <w:r w:rsidRPr="00BE2FFB">
        <w:rPr>
          <w:rFonts w:eastAsia="Times New Roman" w:cs="Arial"/>
          <w:color w:val="000000"/>
          <w:lang w:val="ru-RU"/>
        </w:rPr>
        <w:t xml:space="preserve"> </w:t>
      </w:r>
      <w:r w:rsidRPr="00BE2FFB">
        <w:rPr>
          <w:rFonts w:eastAsia="Times New Roman" w:cs="Arial"/>
          <w:color w:val="000000"/>
          <w:lang w:eastAsia="bg-BG"/>
        </w:rPr>
        <w:t xml:space="preserve">при пациенти с хомозиготна фамилна хиперхолестеролемия като допълнение към другите методи за понижаване на липидите (например афереза на </w:t>
      </w:r>
      <w:r w:rsidRPr="00BE2FFB">
        <w:rPr>
          <w:rFonts w:eastAsia="Times New Roman" w:cs="Arial"/>
          <w:color w:val="000000"/>
          <w:lang w:val="en-US"/>
        </w:rPr>
        <w:t>LDL</w:t>
      </w:r>
      <w:r w:rsidRPr="00BE2FFB">
        <w:rPr>
          <w:rFonts w:eastAsia="Times New Roman" w:cs="Arial"/>
          <w:color w:val="000000"/>
          <w:lang w:val="ru-RU"/>
        </w:rPr>
        <w:t xml:space="preserve">) </w:t>
      </w:r>
      <w:r w:rsidRPr="00BE2FFB">
        <w:rPr>
          <w:rFonts w:eastAsia="Times New Roman" w:cs="Arial"/>
          <w:color w:val="000000"/>
          <w:lang w:eastAsia="bg-BG"/>
        </w:rPr>
        <w:t>или в случаите, когато тези методи са недостъпни.</w:t>
      </w:r>
    </w:p>
    <w:p w14:paraId="4DE0E422" w14:textId="77777777" w:rsidR="00BE2FFB" w:rsidRDefault="00BE2FFB" w:rsidP="00BE2FFB">
      <w:pPr>
        <w:spacing w:line="240" w:lineRule="auto"/>
        <w:rPr>
          <w:rFonts w:eastAsia="Times New Roman" w:cs="Arial"/>
          <w:color w:val="000000"/>
          <w:u w:val="single"/>
          <w:lang w:eastAsia="bg-BG"/>
        </w:rPr>
      </w:pPr>
    </w:p>
    <w:p w14:paraId="5BA4FACA" w14:textId="07C5E4A3"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Профилактика на сърдечно-съдово заболяване</w:t>
      </w:r>
    </w:p>
    <w:p w14:paraId="05355DA8" w14:textId="77777777" w:rsidR="00BE2FFB" w:rsidRDefault="00BE2FFB" w:rsidP="00BE2FFB">
      <w:pPr>
        <w:rPr>
          <w:rFonts w:eastAsia="Times New Roman" w:cs="Arial"/>
          <w:color w:val="000000"/>
          <w:lang w:eastAsia="bg-BG"/>
        </w:rPr>
      </w:pPr>
    </w:p>
    <w:p w14:paraId="407F744B" w14:textId="3BBE0E3F" w:rsidR="00BE2FFB" w:rsidRPr="00BE2FFB" w:rsidRDefault="00BE2FFB" w:rsidP="00BE2FFB">
      <w:pPr>
        <w:rPr>
          <w:rFonts w:cs="Arial"/>
        </w:rPr>
      </w:pPr>
      <w:r w:rsidRPr="00BE2FFB">
        <w:rPr>
          <w:rFonts w:eastAsia="Times New Roman" w:cs="Arial"/>
          <w:color w:val="000000"/>
          <w:lang w:eastAsia="bg-BG"/>
        </w:rPr>
        <w:t>Профилактика на сърдечно-съдови инциденти при пациенти, при които е оценено, че имат висок риск за първо сърдечно-съдово събитие (вж. точка 5.1) като допълнение към корекцията на други рискови фактори.</w:t>
      </w:r>
    </w:p>
    <w:p w14:paraId="30BE2C7B" w14:textId="6B56B68B" w:rsidR="008134C8" w:rsidRDefault="002C50EE" w:rsidP="004A448E">
      <w:pPr>
        <w:pStyle w:val="Heading2"/>
      </w:pPr>
      <w:r>
        <w:lastRenderedPageBreak/>
        <w:t>4.2. Дозировка и начин на приложение</w:t>
      </w:r>
    </w:p>
    <w:p w14:paraId="78A5DB64" w14:textId="0DDE96EC" w:rsidR="00BE2FFB" w:rsidRDefault="00BE2FFB" w:rsidP="00BE2FFB"/>
    <w:p w14:paraId="63512929" w14:textId="77777777" w:rsidR="00BE2FFB" w:rsidRPr="00BE2FFB" w:rsidRDefault="00BE2FFB" w:rsidP="00BE2FFB">
      <w:pPr>
        <w:pStyle w:val="Heading3"/>
        <w:rPr>
          <w:rFonts w:eastAsia="Times New Roman"/>
          <w:u w:val="single"/>
        </w:rPr>
      </w:pPr>
      <w:r w:rsidRPr="00BE2FFB">
        <w:rPr>
          <w:rFonts w:eastAsia="Times New Roman"/>
          <w:u w:val="single"/>
          <w:lang w:eastAsia="bg-BG"/>
        </w:rPr>
        <w:t>Дозировка</w:t>
      </w:r>
    </w:p>
    <w:p w14:paraId="5DFC07CE" w14:textId="77777777" w:rsidR="00BE2FFB" w:rsidRPr="00BE2FFB" w:rsidRDefault="00BE2FFB" w:rsidP="00BE2FFB">
      <w:pPr>
        <w:rPr>
          <w:rFonts w:eastAsia="Times New Roman" w:cs="Arial"/>
        </w:rPr>
      </w:pPr>
      <w:r w:rsidRPr="00BE2FFB">
        <w:rPr>
          <w:rFonts w:eastAsia="Times New Roman" w:cs="Arial"/>
          <w:color w:val="000000"/>
          <w:lang w:eastAsia="bg-BG"/>
        </w:rPr>
        <w:t xml:space="preserve">Преди да започне лечение с Аторвин пациентът трябва да бъде поставен на стандартна понижаваща холестерола диета и трябва да продължи да спазва тази диета по време на лечението. Дозите трябва да бъдат индивидуализирани в зависимост от изходните нива на </w:t>
      </w:r>
      <w:r w:rsidRPr="00BE2FFB">
        <w:rPr>
          <w:rFonts w:eastAsia="Times New Roman" w:cs="Arial"/>
          <w:color w:val="000000"/>
          <w:lang w:val="en-US"/>
        </w:rPr>
        <w:t>LDL</w:t>
      </w:r>
      <w:r w:rsidRPr="00BE2FFB">
        <w:rPr>
          <w:rFonts w:eastAsia="Times New Roman" w:cs="Arial"/>
          <w:color w:val="000000"/>
          <w:lang w:val="ru-RU"/>
        </w:rPr>
        <w:t xml:space="preserve">- </w:t>
      </w:r>
      <w:r w:rsidRPr="00BE2FFB">
        <w:rPr>
          <w:rFonts w:eastAsia="Times New Roman" w:cs="Arial"/>
          <w:color w:val="000000"/>
          <w:lang w:eastAsia="bg-BG"/>
        </w:rPr>
        <w:t>холестерола, целта на лечението и отговора на пациента към лечението.</w:t>
      </w:r>
    </w:p>
    <w:p w14:paraId="7EAC76D5" w14:textId="77777777" w:rsidR="00BE2FFB" w:rsidRDefault="00BE2FFB" w:rsidP="00BE2FFB">
      <w:pPr>
        <w:spacing w:line="240" w:lineRule="auto"/>
        <w:rPr>
          <w:rFonts w:eastAsia="Times New Roman" w:cs="Arial"/>
          <w:color w:val="000000"/>
          <w:lang w:eastAsia="bg-BG"/>
        </w:rPr>
      </w:pPr>
    </w:p>
    <w:p w14:paraId="28C4489F" w14:textId="3A3AD93B"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Обичайната начална доза е 10 </w:t>
      </w:r>
      <w:r w:rsidRPr="00BE2FFB">
        <w:rPr>
          <w:rFonts w:eastAsia="Times New Roman" w:cs="Arial"/>
          <w:color w:val="000000"/>
          <w:lang w:val="en-US"/>
        </w:rPr>
        <w:t>mg</w:t>
      </w:r>
      <w:r w:rsidRPr="00BE2FFB">
        <w:rPr>
          <w:rFonts w:eastAsia="Times New Roman" w:cs="Arial"/>
          <w:color w:val="000000"/>
          <w:lang w:val="ru-RU"/>
        </w:rPr>
        <w:t xml:space="preserve"> </w:t>
      </w:r>
      <w:r w:rsidRPr="00BE2FFB">
        <w:rPr>
          <w:rFonts w:eastAsia="Times New Roman" w:cs="Arial"/>
          <w:color w:val="000000"/>
          <w:lang w:eastAsia="bg-BG"/>
        </w:rPr>
        <w:t xml:space="preserve">веднъж дневно. Корекция на дозата се извършва през интервали от 4 или повече седмици. Максималната доза е 80 </w:t>
      </w:r>
      <w:r w:rsidRPr="00BE2FFB">
        <w:rPr>
          <w:rFonts w:eastAsia="Times New Roman" w:cs="Arial"/>
          <w:color w:val="000000"/>
          <w:lang w:val="en-US"/>
        </w:rPr>
        <w:t>mg</w:t>
      </w:r>
      <w:r w:rsidRPr="00BE2FFB">
        <w:rPr>
          <w:rFonts w:eastAsia="Times New Roman" w:cs="Arial"/>
          <w:color w:val="000000"/>
          <w:lang w:val="ru-RU"/>
        </w:rPr>
        <w:t xml:space="preserve"> </w:t>
      </w:r>
      <w:r w:rsidRPr="00BE2FFB">
        <w:rPr>
          <w:rFonts w:eastAsia="Times New Roman" w:cs="Arial"/>
          <w:color w:val="000000"/>
          <w:lang w:eastAsia="bg-BG"/>
        </w:rPr>
        <w:t>веднъж дневно.</w:t>
      </w:r>
    </w:p>
    <w:p w14:paraId="79FC725B" w14:textId="77777777" w:rsidR="00BE2FFB" w:rsidRDefault="00BE2FFB" w:rsidP="00BE2FFB">
      <w:pPr>
        <w:spacing w:line="240" w:lineRule="auto"/>
        <w:rPr>
          <w:rFonts w:eastAsia="Times New Roman" w:cs="Arial"/>
          <w:i/>
          <w:iCs/>
          <w:color w:val="000000"/>
          <w:lang w:eastAsia="bg-BG"/>
        </w:rPr>
      </w:pPr>
    </w:p>
    <w:p w14:paraId="0D22CCFD" w14:textId="3957D7BE"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Първична хиперхолестеролемия комбинирана (смесена) хиперлипидемия</w:t>
      </w:r>
    </w:p>
    <w:p w14:paraId="0B1EB57E"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Повечето пациенти се повлияват успешно с Аторвин 10 </w:t>
      </w:r>
      <w:r w:rsidRPr="00BE2FFB">
        <w:rPr>
          <w:rFonts w:eastAsia="Times New Roman" w:cs="Arial"/>
          <w:color w:val="000000"/>
          <w:lang w:val="en-US"/>
        </w:rPr>
        <w:t>mg</w:t>
      </w:r>
      <w:r w:rsidRPr="00BE2FFB">
        <w:rPr>
          <w:rFonts w:eastAsia="Times New Roman" w:cs="Arial"/>
          <w:color w:val="000000"/>
          <w:lang w:val="ru-RU"/>
        </w:rPr>
        <w:t xml:space="preserve"> </w:t>
      </w:r>
      <w:r w:rsidRPr="00BE2FFB">
        <w:rPr>
          <w:rFonts w:eastAsia="Times New Roman" w:cs="Arial"/>
          <w:color w:val="000000"/>
          <w:lang w:eastAsia="bg-BG"/>
        </w:rPr>
        <w:t>филмирани таблетки веднъж дневно. Терапевтичен ефект се получава до две седмици, а максимален терапевтичен ефект се постига обикновено за 4 седмици. Ефектът се запазва при продължително лечение.</w:t>
      </w:r>
    </w:p>
    <w:p w14:paraId="1B86C9FC" w14:textId="77777777" w:rsidR="00BE2FFB" w:rsidRDefault="00BE2FFB" w:rsidP="00BE2FFB">
      <w:pPr>
        <w:spacing w:line="240" w:lineRule="auto"/>
        <w:rPr>
          <w:rFonts w:eastAsia="Times New Roman" w:cs="Arial"/>
          <w:i/>
          <w:iCs/>
          <w:color w:val="000000"/>
          <w:lang w:eastAsia="bg-BG"/>
        </w:rPr>
      </w:pPr>
    </w:p>
    <w:p w14:paraId="3425635D" w14:textId="64BC0132"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Хетерозиготна фамилна хиперхолестеролемия</w:t>
      </w:r>
    </w:p>
    <w:p w14:paraId="1961B04B"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Лечението започва с Аторвин 10 </w:t>
      </w:r>
      <w:r w:rsidRPr="00BE2FFB">
        <w:rPr>
          <w:rFonts w:eastAsia="Times New Roman" w:cs="Arial"/>
          <w:color w:val="000000"/>
          <w:lang w:val="en-US"/>
        </w:rPr>
        <w:t>mg</w:t>
      </w:r>
      <w:r w:rsidRPr="00BE2FFB">
        <w:rPr>
          <w:rFonts w:eastAsia="Times New Roman" w:cs="Arial"/>
          <w:color w:val="000000"/>
          <w:lang w:val="ru-RU"/>
        </w:rPr>
        <w:t xml:space="preserve"> </w:t>
      </w:r>
      <w:r w:rsidRPr="00BE2FFB">
        <w:rPr>
          <w:rFonts w:eastAsia="Times New Roman" w:cs="Arial"/>
          <w:color w:val="000000"/>
          <w:lang w:eastAsia="bg-BG"/>
        </w:rPr>
        <w:t xml:space="preserve">филмирани таблетки веднъж дневно. Дозите се индивидуализират и коригират на всеки 4 седмици до 40 </w:t>
      </w:r>
      <w:r w:rsidRPr="00BE2FFB">
        <w:rPr>
          <w:rFonts w:eastAsia="Times New Roman" w:cs="Arial"/>
          <w:color w:val="000000"/>
          <w:lang w:val="en-US"/>
        </w:rPr>
        <w:t>mg</w:t>
      </w:r>
      <w:r w:rsidRPr="00BE2FFB">
        <w:rPr>
          <w:rFonts w:eastAsia="Times New Roman" w:cs="Arial"/>
          <w:color w:val="000000"/>
          <w:lang w:val="ru-RU"/>
        </w:rPr>
        <w:t xml:space="preserve"> </w:t>
      </w:r>
      <w:r w:rsidRPr="00BE2FFB">
        <w:rPr>
          <w:rFonts w:eastAsia="Times New Roman" w:cs="Arial"/>
          <w:color w:val="000000"/>
          <w:lang w:eastAsia="bg-BG"/>
        </w:rPr>
        <w:t xml:space="preserve">дневно. След това дозата може да бъде увеличена до максимум 80 </w:t>
      </w:r>
      <w:r w:rsidRPr="00BE2FFB">
        <w:rPr>
          <w:rFonts w:eastAsia="Times New Roman" w:cs="Arial"/>
          <w:color w:val="000000"/>
          <w:lang w:val="en-US"/>
        </w:rPr>
        <w:t>mg</w:t>
      </w:r>
      <w:r w:rsidRPr="00BE2FFB">
        <w:rPr>
          <w:rFonts w:eastAsia="Times New Roman" w:cs="Arial"/>
          <w:color w:val="000000"/>
          <w:lang w:val="ru-RU"/>
        </w:rPr>
        <w:t xml:space="preserve"> </w:t>
      </w:r>
      <w:r w:rsidRPr="00BE2FFB">
        <w:rPr>
          <w:rFonts w:eastAsia="Times New Roman" w:cs="Arial"/>
          <w:color w:val="000000"/>
          <w:lang w:eastAsia="bg-BG"/>
        </w:rPr>
        <w:t xml:space="preserve">дневно или Аторвин 40 </w:t>
      </w:r>
      <w:r w:rsidRPr="00BE2FFB">
        <w:rPr>
          <w:rFonts w:eastAsia="Times New Roman" w:cs="Arial"/>
          <w:color w:val="000000"/>
          <w:lang w:val="en-US"/>
        </w:rPr>
        <w:t>mg</w:t>
      </w:r>
      <w:r w:rsidRPr="00BE2FFB">
        <w:rPr>
          <w:rFonts w:eastAsia="Times New Roman" w:cs="Arial"/>
          <w:color w:val="000000"/>
          <w:lang w:val="ru-RU"/>
        </w:rPr>
        <w:t xml:space="preserve"> </w:t>
      </w:r>
      <w:r w:rsidRPr="00BE2FFB">
        <w:rPr>
          <w:rFonts w:eastAsia="Times New Roman" w:cs="Arial"/>
          <w:color w:val="000000"/>
          <w:lang w:eastAsia="bg-BG"/>
        </w:rPr>
        <w:t>филмирани таблетки еднократно се комбинират със секвестрант на жлъчните киселини.</w:t>
      </w:r>
    </w:p>
    <w:p w14:paraId="13FD390C" w14:textId="77777777" w:rsidR="00BE2FFB" w:rsidRDefault="00BE2FFB" w:rsidP="00BE2FFB">
      <w:pPr>
        <w:spacing w:line="240" w:lineRule="auto"/>
        <w:rPr>
          <w:rFonts w:eastAsia="Times New Roman" w:cs="Arial"/>
          <w:i/>
          <w:iCs/>
          <w:color w:val="000000"/>
          <w:lang w:eastAsia="bg-BG"/>
        </w:rPr>
      </w:pPr>
    </w:p>
    <w:p w14:paraId="53B4E7FD" w14:textId="1CFF94D4"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Хомозиготна фамилна хиперхолестеролемия</w:t>
      </w:r>
    </w:p>
    <w:p w14:paraId="5E34BE55"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Налични са ограничен брой данни (вж. точка 5.1).</w:t>
      </w:r>
    </w:p>
    <w:p w14:paraId="44AD0AD5" w14:textId="77777777" w:rsidR="00BE2FFB" w:rsidRDefault="00BE2FFB" w:rsidP="00BE2FFB">
      <w:pPr>
        <w:spacing w:line="240" w:lineRule="auto"/>
        <w:rPr>
          <w:rFonts w:eastAsia="Times New Roman" w:cs="Arial"/>
          <w:color w:val="000000"/>
          <w:lang w:eastAsia="bg-BG"/>
        </w:rPr>
      </w:pPr>
    </w:p>
    <w:p w14:paraId="2876B286" w14:textId="74824564"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Дозировката на аторвастатин при пациенти с хомозиготна фамилна хиперхолестеролемия е от 10 до 80 </w:t>
      </w:r>
      <w:r w:rsidRPr="00BE2FFB">
        <w:rPr>
          <w:rFonts w:eastAsia="Times New Roman" w:cs="Arial"/>
          <w:color w:val="000000"/>
          <w:lang w:val="en-US"/>
        </w:rPr>
        <w:t>mg</w:t>
      </w:r>
      <w:r w:rsidRPr="00BE2FFB">
        <w:rPr>
          <w:rFonts w:eastAsia="Times New Roman" w:cs="Arial"/>
          <w:color w:val="000000"/>
          <w:lang w:val="ru-RU"/>
        </w:rPr>
        <w:t xml:space="preserve"> </w:t>
      </w:r>
      <w:r w:rsidRPr="00BE2FFB">
        <w:rPr>
          <w:rFonts w:eastAsia="Times New Roman" w:cs="Arial"/>
          <w:color w:val="000000"/>
          <w:lang w:eastAsia="bg-BG"/>
        </w:rPr>
        <w:t xml:space="preserve">дневно (вж. точка 5.1). Аторвастатин трябва да бъде използван като допълнение към други липидопонижаващи терапевтични средства (напр. </w:t>
      </w:r>
      <w:r w:rsidRPr="00BE2FFB">
        <w:rPr>
          <w:rFonts w:eastAsia="Times New Roman" w:cs="Arial"/>
          <w:color w:val="000000"/>
          <w:lang w:val="en-US"/>
        </w:rPr>
        <w:t>LDL</w:t>
      </w:r>
      <w:r w:rsidRPr="00BE2FFB">
        <w:rPr>
          <w:rFonts w:eastAsia="Times New Roman" w:cs="Arial"/>
          <w:color w:val="000000"/>
          <w:lang w:eastAsia="bg-BG"/>
        </w:rPr>
        <w:t>-афереза) при тези пациенти или при невъзможност за използване на такива средства.</w:t>
      </w:r>
    </w:p>
    <w:p w14:paraId="43459076" w14:textId="77777777" w:rsidR="00BE2FFB" w:rsidRDefault="00BE2FFB" w:rsidP="00BE2FFB">
      <w:pPr>
        <w:spacing w:line="240" w:lineRule="auto"/>
        <w:rPr>
          <w:rFonts w:eastAsia="Times New Roman" w:cs="Arial"/>
          <w:i/>
          <w:iCs/>
          <w:color w:val="000000"/>
          <w:lang w:eastAsia="bg-BG"/>
        </w:rPr>
      </w:pPr>
    </w:p>
    <w:p w14:paraId="6CAB8AE1" w14:textId="3D8570CF"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Профилактика на сърдечно-съдово заболяване</w:t>
      </w:r>
    </w:p>
    <w:p w14:paraId="0BFBCF87"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При проучванията за първична профилактика дозата е била 10 </w:t>
      </w:r>
      <w:r w:rsidRPr="00BE2FFB">
        <w:rPr>
          <w:rFonts w:eastAsia="Times New Roman" w:cs="Arial"/>
          <w:color w:val="000000"/>
          <w:lang w:val="en-US"/>
        </w:rPr>
        <w:t>mg</w:t>
      </w:r>
      <w:r w:rsidRPr="00BE2FFB">
        <w:rPr>
          <w:rFonts w:eastAsia="Times New Roman" w:cs="Arial"/>
          <w:color w:val="000000"/>
          <w:lang w:val="ru-RU"/>
        </w:rPr>
        <w:t xml:space="preserve"> </w:t>
      </w:r>
      <w:r w:rsidRPr="00BE2FFB">
        <w:rPr>
          <w:rFonts w:eastAsia="Times New Roman" w:cs="Arial"/>
          <w:color w:val="000000"/>
          <w:lang w:eastAsia="bg-BG"/>
        </w:rPr>
        <w:t xml:space="preserve">дневно. Може да са необходими по-високи дози, за да се поддържат нива на </w:t>
      </w:r>
      <w:r w:rsidRPr="00BE2FFB">
        <w:rPr>
          <w:rFonts w:eastAsia="Times New Roman" w:cs="Arial"/>
          <w:color w:val="000000"/>
          <w:lang w:val="en-US"/>
        </w:rPr>
        <w:t>LDL</w:t>
      </w:r>
      <w:r w:rsidRPr="00BE2FFB">
        <w:rPr>
          <w:rFonts w:eastAsia="Times New Roman" w:cs="Arial"/>
          <w:color w:val="000000"/>
          <w:lang w:eastAsia="bg-BG"/>
        </w:rPr>
        <w:t>-холестерола, според настоящите ръководства.</w:t>
      </w:r>
    </w:p>
    <w:p w14:paraId="1BBC19A7" w14:textId="77777777" w:rsidR="00BE2FFB" w:rsidRDefault="00BE2FFB" w:rsidP="00BE2FFB">
      <w:pPr>
        <w:spacing w:line="240" w:lineRule="auto"/>
        <w:rPr>
          <w:rFonts w:eastAsia="Times New Roman" w:cs="Arial"/>
          <w:i/>
          <w:iCs/>
          <w:color w:val="000000"/>
          <w:lang w:eastAsia="bg-BG"/>
        </w:rPr>
      </w:pPr>
    </w:p>
    <w:p w14:paraId="56553633" w14:textId="5EC3E1D9"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Пациенти с бъбречно увреждане</w:t>
      </w:r>
    </w:p>
    <w:p w14:paraId="1E0D194C"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Не се налага промяна в дозата (вж. точка 4.4).</w:t>
      </w:r>
    </w:p>
    <w:p w14:paraId="5CDB17DF" w14:textId="77777777" w:rsidR="00BE2FFB" w:rsidRDefault="00BE2FFB" w:rsidP="00BE2FFB">
      <w:pPr>
        <w:spacing w:line="240" w:lineRule="auto"/>
        <w:rPr>
          <w:rFonts w:eastAsia="Times New Roman" w:cs="Arial"/>
          <w:i/>
          <w:iCs/>
          <w:color w:val="000000"/>
          <w:lang w:eastAsia="bg-BG"/>
        </w:rPr>
      </w:pPr>
    </w:p>
    <w:p w14:paraId="7790391F" w14:textId="1A30CAA7"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Пациенти с чернодробно увреждане</w:t>
      </w:r>
    </w:p>
    <w:p w14:paraId="72EC4329"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Аторвин трябва да се прилага с повишено внимание при пациенти с чернодробно увреждане (вж. точки 4.4 и 5.2). Аторвин е противопоказан при пациенти с активно чернодробно заболяване (вж. точка 4.3).</w:t>
      </w:r>
    </w:p>
    <w:p w14:paraId="2C926329" w14:textId="77777777" w:rsidR="00BE2FFB" w:rsidRDefault="00BE2FFB" w:rsidP="00BE2FFB">
      <w:pPr>
        <w:spacing w:line="240" w:lineRule="auto"/>
        <w:rPr>
          <w:rFonts w:eastAsia="Times New Roman" w:cs="Arial"/>
          <w:i/>
          <w:iCs/>
          <w:color w:val="000000"/>
          <w:lang w:eastAsia="bg-BG"/>
        </w:rPr>
      </w:pPr>
    </w:p>
    <w:p w14:paraId="6CD9611F" w14:textId="5C2FB07C"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Приложение при пациенти в старческа възраст</w:t>
      </w:r>
    </w:p>
    <w:p w14:paraId="6A6FCB62"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Ефикасността и безопасността при пациенти над 70 години, приемащи препоръчваните дози, са сходни с тези при общата популация.</w:t>
      </w:r>
    </w:p>
    <w:p w14:paraId="2CD937E0" w14:textId="77777777" w:rsidR="00BE2FFB" w:rsidRDefault="00BE2FFB" w:rsidP="00BE2FFB">
      <w:pPr>
        <w:spacing w:line="240" w:lineRule="auto"/>
        <w:rPr>
          <w:rFonts w:eastAsia="Times New Roman" w:cs="Arial"/>
          <w:i/>
          <w:iCs/>
          <w:color w:val="000000"/>
          <w:lang w:eastAsia="bg-BG"/>
        </w:rPr>
      </w:pPr>
    </w:p>
    <w:p w14:paraId="5DDA68CF" w14:textId="06F2D4C5"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Педиатрична популация</w:t>
      </w:r>
    </w:p>
    <w:p w14:paraId="77B10F0D" w14:textId="77777777" w:rsidR="00BE2FFB" w:rsidRDefault="00BE2FFB" w:rsidP="00BE2FFB">
      <w:pPr>
        <w:spacing w:line="240" w:lineRule="auto"/>
        <w:rPr>
          <w:rFonts w:eastAsia="Times New Roman" w:cs="Arial"/>
          <w:i/>
          <w:iCs/>
          <w:color w:val="000000"/>
          <w:lang w:eastAsia="bg-BG"/>
        </w:rPr>
      </w:pPr>
    </w:p>
    <w:p w14:paraId="1EF3B0DB" w14:textId="24414998"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Хиперхолестеролемия:</w:t>
      </w:r>
    </w:p>
    <w:p w14:paraId="05D48B5E"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Прилагането на лекарствения продукт в педиатрията трябва да се извършва само от специалист с опит в лечението на детска хиперлипидемия, като пациентите трябва да бъдат преценявани редовно по отношение напредъка на лечението.</w:t>
      </w:r>
    </w:p>
    <w:p w14:paraId="45F34567"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При пациенти на 10 и повече години препоръчителната стартова доза аторвастатин е 10 </w:t>
      </w:r>
      <w:r w:rsidRPr="00BE2FFB">
        <w:rPr>
          <w:rFonts w:eastAsia="Times New Roman" w:cs="Arial"/>
          <w:color w:val="000000"/>
          <w:lang w:val="en-US"/>
        </w:rPr>
        <w:t>mg</w:t>
      </w:r>
      <w:r w:rsidRPr="00BE2FFB">
        <w:rPr>
          <w:rFonts w:eastAsia="Times New Roman" w:cs="Arial"/>
          <w:color w:val="000000"/>
          <w:lang w:val="ru-RU"/>
        </w:rPr>
        <w:t xml:space="preserve"> </w:t>
      </w:r>
      <w:r w:rsidRPr="00BE2FFB">
        <w:rPr>
          <w:rFonts w:eastAsia="Times New Roman" w:cs="Arial"/>
          <w:color w:val="000000"/>
          <w:lang w:eastAsia="bg-BG"/>
        </w:rPr>
        <w:t xml:space="preserve">дневно с увеличаване до 20 </w:t>
      </w:r>
      <w:r w:rsidRPr="00BE2FFB">
        <w:rPr>
          <w:rFonts w:eastAsia="Times New Roman" w:cs="Arial"/>
          <w:color w:val="000000"/>
          <w:lang w:val="en-US"/>
        </w:rPr>
        <w:t>mg</w:t>
      </w:r>
      <w:r w:rsidRPr="00BE2FFB">
        <w:rPr>
          <w:rFonts w:eastAsia="Times New Roman" w:cs="Arial"/>
          <w:color w:val="000000"/>
          <w:lang w:val="ru-RU"/>
        </w:rPr>
        <w:t xml:space="preserve"> </w:t>
      </w:r>
      <w:r w:rsidRPr="00BE2FFB">
        <w:rPr>
          <w:rFonts w:eastAsia="Times New Roman" w:cs="Arial"/>
          <w:color w:val="000000"/>
          <w:lang w:eastAsia="bg-BG"/>
        </w:rPr>
        <w:t xml:space="preserve">дневно. Увеличението на дозата трябва да се извършва съгласно индивидуалния отговор и поносимост на пациентите в педиатрията. Информацията за безопасността при прилагането на дози над 20 </w:t>
      </w:r>
      <w:r w:rsidRPr="00BE2FFB">
        <w:rPr>
          <w:rFonts w:eastAsia="Times New Roman" w:cs="Arial"/>
          <w:color w:val="000000"/>
          <w:lang w:val="en-US"/>
        </w:rPr>
        <w:t>mg</w:t>
      </w:r>
      <w:r w:rsidRPr="00BE2FFB">
        <w:rPr>
          <w:rFonts w:eastAsia="Times New Roman" w:cs="Arial"/>
          <w:color w:val="000000"/>
          <w:lang w:val="ru-RU"/>
        </w:rPr>
        <w:t xml:space="preserve">, </w:t>
      </w:r>
      <w:r w:rsidRPr="00BE2FFB">
        <w:rPr>
          <w:rFonts w:eastAsia="Times New Roman" w:cs="Arial"/>
          <w:color w:val="000000"/>
          <w:lang w:eastAsia="bg-BG"/>
        </w:rPr>
        <w:t xml:space="preserve">отговарящи на около 0,5 </w:t>
      </w:r>
      <w:r w:rsidRPr="00BE2FFB">
        <w:rPr>
          <w:rFonts w:eastAsia="Times New Roman" w:cs="Arial"/>
          <w:color w:val="000000"/>
          <w:lang w:val="en-US"/>
        </w:rPr>
        <w:t>mg</w:t>
      </w:r>
      <w:r w:rsidRPr="00BE2FFB">
        <w:rPr>
          <w:rFonts w:eastAsia="Times New Roman" w:cs="Arial"/>
          <w:color w:val="000000"/>
          <w:lang w:val="ru-RU"/>
        </w:rPr>
        <w:t>/</w:t>
      </w:r>
      <w:r w:rsidRPr="00BE2FFB">
        <w:rPr>
          <w:rFonts w:eastAsia="Times New Roman" w:cs="Arial"/>
          <w:color w:val="000000"/>
          <w:lang w:val="en-US"/>
        </w:rPr>
        <w:t>kg</w:t>
      </w:r>
      <w:r w:rsidRPr="00BE2FFB">
        <w:rPr>
          <w:rFonts w:eastAsia="Times New Roman" w:cs="Arial"/>
          <w:color w:val="000000"/>
          <w:lang w:val="ru-RU"/>
        </w:rPr>
        <w:t xml:space="preserve"> </w:t>
      </w:r>
      <w:r w:rsidRPr="00BE2FFB">
        <w:rPr>
          <w:rFonts w:eastAsia="Times New Roman" w:cs="Arial"/>
          <w:color w:val="000000"/>
          <w:lang w:eastAsia="bg-BG"/>
        </w:rPr>
        <w:t>при пациенти в педиатрията, е ограничена.</w:t>
      </w:r>
    </w:p>
    <w:p w14:paraId="0AC4854C" w14:textId="77777777" w:rsidR="00BE2FFB" w:rsidRDefault="00BE2FFB" w:rsidP="00BE2FFB">
      <w:pPr>
        <w:rPr>
          <w:rFonts w:eastAsia="Times New Roman" w:cs="Arial"/>
          <w:color w:val="000000"/>
          <w:lang w:eastAsia="bg-BG"/>
        </w:rPr>
      </w:pPr>
    </w:p>
    <w:p w14:paraId="2F509E7F" w14:textId="303A6384" w:rsidR="00BE2FFB" w:rsidRDefault="00BE2FFB" w:rsidP="00BE2FFB">
      <w:pPr>
        <w:rPr>
          <w:rFonts w:eastAsia="Times New Roman" w:cs="Arial"/>
          <w:color w:val="000000"/>
          <w:lang w:val="ru-RU"/>
        </w:rPr>
      </w:pPr>
      <w:r w:rsidRPr="00BE2FFB">
        <w:rPr>
          <w:rFonts w:eastAsia="Times New Roman" w:cs="Arial"/>
          <w:color w:val="000000"/>
          <w:lang w:eastAsia="bg-BG"/>
        </w:rPr>
        <w:t>Опитът в педиатрията при деца между 6- и 10-годишна възраст е ограничен (вж. точка</w:t>
      </w:r>
      <w:r w:rsidRPr="00BE2FFB">
        <w:rPr>
          <w:rFonts w:eastAsia="Times New Roman" w:cs="Arial"/>
          <w:color w:val="000000"/>
          <w:lang w:val="ru-RU"/>
        </w:rPr>
        <w:t xml:space="preserve"> 5.1).</w:t>
      </w:r>
    </w:p>
    <w:p w14:paraId="4B088D8D" w14:textId="222B48D2" w:rsidR="00BE2FFB" w:rsidRDefault="00BE2FFB" w:rsidP="00BE2FFB">
      <w:pPr>
        <w:rPr>
          <w:rFonts w:eastAsia="Times New Roman" w:cs="Arial"/>
          <w:color w:val="000000"/>
          <w:lang w:val="ru-RU"/>
        </w:rPr>
      </w:pPr>
    </w:p>
    <w:p w14:paraId="133D1CA3"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Аторвастатин не е показан за лечение на пациенти под 10-годишна възраст.</w:t>
      </w:r>
    </w:p>
    <w:p w14:paraId="438A5B17" w14:textId="77777777" w:rsidR="00BE2FFB" w:rsidRPr="00BE2FFB" w:rsidRDefault="00BE2FFB" w:rsidP="00BE2FFB">
      <w:pPr>
        <w:spacing w:line="240" w:lineRule="auto"/>
        <w:rPr>
          <w:rFonts w:eastAsia="Times New Roman" w:cs="Arial"/>
          <w:color w:val="000000"/>
          <w:lang w:eastAsia="bg-BG"/>
        </w:rPr>
      </w:pPr>
    </w:p>
    <w:p w14:paraId="2A804F64" w14:textId="2E245980" w:rsidR="00BE2FFB" w:rsidRPr="00BE2FFB" w:rsidRDefault="00BE2FFB" w:rsidP="00BE2FFB">
      <w:pPr>
        <w:spacing w:line="240" w:lineRule="auto"/>
        <w:rPr>
          <w:rFonts w:eastAsia="Times New Roman" w:cs="Arial"/>
        </w:rPr>
      </w:pPr>
      <w:r w:rsidRPr="00BE2FFB">
        <w:rPr>
          <w:rFonts w:eastAsia="Times New Roman" w:cs="Arial"/>
          <w:color w:val="000000"/>
          <w:lang w:eastAsia="bg-BG"/>
        </w:rPr>
        <w:t>Други лекарствени форми/количества на активното вещество може да са подходящи при тази популация.</w:t>
      </w:r>
    </w:p>
    <w:p w14:paraId="672C6B7C" w14:textId="77777777" w:rsidR="00BE2FFB" w:rsidRPr="00BE2FFB" w:rsidRDefault="00BE2FFB" w:rsidP="00BE2FFB">
      <w:pPr>
        <w:spacing w:line="240" w:lineRule="auto"/>
        <w:rPr>
          <w:rFonts w:eastAsia="Times New Roman" w:cs="Arial"/>
          <w:color w:val="000000"/>
          <w:u w:val="single"/>
          <w:lang w:eastAsia="bg-BG"/>
        </w:rPr>
      </w:pPr>
    </w:p>
    <w:p w14:paraId="17726F52" w14:textId="5F374A5B" w:rsidR="00BE2FFB" w:rsidRPr="00BE2FFB" w:rsidRDefault="00BE2FFB" w:rsidP="00BE2FFB">
      <w:pPr>
        <w:pStyle w:val="Heading3"/>
        <w:rPr>
          <w:rFonts w:eastAsia="Times New Roman"/>
          <w:u w:val="single"/>
        </w:rPr>
      </w:pPr>
      <w:r w:rsidRPr="00BE2FFB">
        <w:rPr>
          <w:rFonts w:eastAsia="Times New Roman"/>
          <w:u w:val="single"/>
          <w:lang w:eastAsia="bg-BG"/>
        </w:rPr>
        <w:t>Начин на приложение</w:t>
      </w:r>
    </w:p>
    <w:p w14:paraId="1C2554EA"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Аторвин е предназначен за перорално приложение. Всяка дневна доза аторвастатин се приема наведнъж и може да бъде приемана по всяко време на деня със или без храна.</w:t>
      </w:r>
    </w:p>
    <w:p w14:paraId="0FE1521B" w14:textId="5217A250" w:rsidR="00BE2FFB" w:rsidRPr="00BE2FFB" w:rsidRDefault="00BE2FFB" w:rsidP="00BE2FFB">
      <w:pPr>
        <w:rPr>
          <w:rFonts w:cs="Arial"/>
        </w:rPr>
      </w:pPr>
    </w:p>
    <w:p w14:paraId="28C984E8" w14:textId="10211FC9" w:rsidR="008134C8" w:rsidRDefault="002C50EE" w:rsidP="004A448E">
      <w:pPr>
        <w:pStyle w:val="Heading2"/>
      </w:pPr>
      <w:r>
        <w:t>4.3. Противопоказания</w:t>
      </w:r>
    </w:p>
    <w:p w14:paraId="61CD1A84" w14:textId="147F1226" w:rsidR="00BE2FFB" w:rsidRDefault="00BE2FFB" w:rsidP="00BE2FFB"/>
    <w:p w14:paraId="0D00B87E" w14:textId="77777777" w:rsidR="00BE2FFB" w:rsidRPr="00BE2FFB" w:rsidRDefault="00BE2FFB" w:rsidP="00BE2FFB">
      <w:pPr>
        <w:rPr>
          <w:sz w:val="24"/>
          <w:szCs w:val="24"/>
        </w:rPr>
      </w:pPr>
      <w:r w:rsidRPr="00BE2FFB">
        <w:rPr>
          <w:lang w:eastAsia="bg-BG"/>
        </w:rPr>
        <w:t>Аторвастатин е противопоказан при пациенти:</w:t>
      </w:r>
    </w:p>
    <w:p w14:paraId="448ECA83" w14:textId="77777777" w:rsidR="00BE2FFB" w:rsidRPr="00BE2FFB" w:rsidRDefault="00BE2FFB" w:rsidP="00BE2FFB">
      <w:pPr>
        <w:pStyle w:val="ListParagraph"/>
        <w:numPr>
          <w:ilvl w:val="0"/>
          <w:numId w:val="35"/>
        </w:numPr>
        <w:rPr>
          <w:sz w:val="24"/>
          <w:szCs w:val="24"/>
        </w:rPr>
      </w:pPr>
      <w:r w:rsidRPr="00BE2FFB">
        <w:rPr>
          <w:lang w:eastAsia="bg-BG"/>
        </w:rPr>
        <w:t>със свръхчувствителност към активното вещество или към някое от помощните вещества на лекарствения продукт, изброени в точка 6.1;</w:t>
      </w:r>
    </w:p>
    <w:p w14:paraId="046AF047" w14:textId="77777777" w:rsidR="00BE2FFB" w:rsidRPr="00BE2FFB" w:rsidRDefault="00BE2FFB" w:rsidP="00BE2FFB">
      <w:pPr>
        <w:pStyle w:val="ListParagraph"/>
        <w:numPr>
          <w:ilvl w:val="0"/>
          <w:numId w:val="35"/>
        </w:numPr>
        <w:rPr>
          <w:sz w:val="24"/>
          <w:szCs w:val="24"/>
        </w:rPr>
      </w:pPr>
      <w:r w:rsidRPr="00BE2FFB">
        <w:rPr>
          <w:lang w:eastAsia="bg-BG"/>
        </w:rPr>
        <w:t>с активно чернодробно заболяване или неизяснено персистиращо повишение на серумните трансаминази, надхвърлящо 3 пъти горната граница на нормата;</w:t>
      </w:r>
    </w:p>
    <w:p w14:paraId="48F0B028" w14:textId="1C1C4AB6" w:rsidR="00BE2FFB" w:rsidRPr="00BE2FFB" w:rsidRDefault="00BE2FFB" w:rsidP="00BE2FFB">
      <w:pPr>
        <w:pStyle w:val="ListParagraph"/>
        <w:numPr>
          <w:ilvl w:val="0"/>
          <w:numId w:val="35"/>
        </w:numPr>
        <w:rPr>
          <w:sz w:val="24"/>
          <w:szCs w:val="24"/>
        </w:rPr>
      </w:pPr>
      <w:r w:rsidRPr="00BE2FFB">
        <w:rPr>
          <w:lang w:eastAsia="bg-BG"/>
        </w:rPr>
        <w:t>по време на бременност, кърмене и при жени с детероден потенциал, неприлагащи сигурни контрацептивни средства (вж. точка 4.6).</w:t>
      </w:r>
    </w:p>
    <w:p w14:paraId="66B89FC8" w14:textId="53D6A42E" w:rsidR="00BE2FFB" w:rsidRPr="00BE2FFB" w:rsidRDefault="00BE2FFB" w:rsidP="00BE2FFB"/>
    <w:p w14:paraId="212F509C" w14:textId="15908433" w:rsidR="004F498A" w:rsidRDefault="002C50EE" w:rsidP="004A448E">
      <w:pPr>
        <w:pStyle w:val="Heading2"/>
      </w:pPr>
      <w:r>
        <w:t>4.4. Специални предупреждения и предпазни мерки при употреба</w:t>
      </w:r>
    </w:p>
    <w:p w14:paraId="642C590A" w14:textId="1460BD89" w:rsidR="00BE2FFB" w:rsidRDefault="00BE2FFB" w:rsidP="00BE2FFB"/>
    <w:p w14:paraId="021EE4BF" w14:textId="77777777"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Чернодробни прояви</w:t>
      </w:r>
    </w:p>
    <w:p w14:paraId="763A1793"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Трябва да се направят функционални чернодробни изследвания преди започване на лечението и периодично след това. При пациенти, при които се появят белези и симптоми, предполагащи чернодробно увреждане, тези тестове са задължителни. Пациенти, при които се повишат нивата на трансаминазите, трябва да бъдат контролирани до изчезване на отклонението (отклоненията). Ако повишението на трансаминазите, надхвърлящо повече от три пъти горната граница на нормата, персистира, се препоръчва намаляване на дозата или преустановяване на приема на Аторвин (вж. точка 4.8).</w:t>
      </w:r>
    </w:p>
    <w:p w14:paraId="0D6063C8" w14:textId="77777777" w:rsidR="00BE2FFB" w:rsidRDefault="00BE2FFB" w:rsidP="00BE2FFB">
      <w:pPr>
        <w:spacing w:line="240" w:lineRule="auto"/>
        <w:rPr>
          <w:rFonts w:eastAsia="Times New Roman" w:cs="Arial"/>
          <w:color w:val="000000"/>
          <w:lang w:eastAsia="bg-BG"/>
        </w:rPr>
      </w:pPr>
    </w:p>
    <w:p w14:paraId="2DA75858" w14:textId="0013A9A9" w:rsidR="00BE2FFB" w:rsidRPr="00BE2FFB" w:rsidRDefault="00BE2FFB" w:rsidP="00BE2FFB">
      <w:pPr>
        <w:spacing w:line="240" w:lineRule="auto"/>
        <w:rPr>
          <w:rFonts w:eastAsia="Times New Roman" w:cs="Arial"/>
        </w:rPr>
      </w:pPr>
      <w:r w:rsidRPr="00BE2FFB">
        <w:rPr>
          <w:rFonts w:eastAsia="Times New Roman" w:cs="Arial"/>
          <w:color w:val="000000"/>
          <w:lang w:eastAsia="bg-BG"/>
        </w:rPr>
        <w:t>Аторвин трябва да се прилага предпазливо при пациенти, които консумират значителни количества алкохол и/или имат анамнеза за чернодробно заболяване.</w:t>
      </w:r>
    </w:p>
    <w:p w14:paraId="4FD2FF13" w14:textId="77777777" w:rsidR="00BE2FFB" w:rsidRDefault="00BE2FFB" w:rsidP="00BE2FFB">
      <w:pPr>
        <w:spacing w:line="240" w:lineRule="auto"/>
        <w:rPr>
          <w:rFonts w:eastAsia="Times New Roman" w:cs="Arial"/>
          <w:color w:val="000000"/>
          <w:u w:val="single"/>
          <w:lang w:eastAsia="bg-BG"/>
        </w:rPr>
      </w:pPr>
    </w:p>
    <w:p w14:paraId="07F4EEC8" w14:textId="78437B02"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lastRenderedPageBreak/>
        <w:t xml:space="preserve">Предотвратяване на инсулт чрез агресивно намаляване на холестерола </w:t>
      </w:r>
      <w:r w:rsidRPr="00BE2FFB">
        <w:rPr>
          <w:rFonts w:eastAsia="Times New Roman" w:cs="Arial"/>
          <w:color w:val="000000"/>
          <w:u w:val="single"/>
          <w:lang w:val="en-US"/>
        </w:rPr>
        <w:t>(Stroke Prevention by Aggressive reduction in Cholesterol Levels (SPARCL))</w:t>
      </w:r>
    </w:p>
    <w:p w14:paraId="5A7914B8" w14:textId="77777777" w:rsidR="00BE2FFB" w:rsidRPr="00BE2FFB" w:rsidRDefault="00BE2FFB" w:rsidP="00BE2FFB">
      <w:pPr>
        <w:spacing w:line="240" w:lineRule="auto"/>
        <w:rPr>
          <w:rFonts w:eastAsia="Times New Roman" w:cs="Arial"/>
        </w:rPr>
      </w:pPr>
      <w:r w:rsidRPr="00BE2FFB">
        <w:rPr>
          <w:rFonts w:eastAsia="Times New Roman" w:cs="Arial"/>
          <w:color w:val="000000"/>
          <w:lang w:val="en-US"/>
        </w:rPr>
        <w:t>Post</w:t>
      </w:r>
      <w:r w:rsidRPr="00BE2FFB">
        <w:rPr>
          <w:rFonts w:eastAsia="Times New Roman" w:cs="Arial"/>
          <w:color w:val="000000"/>
          <w:lang w:val="ru-RU"/>
        </w:rPr>
        <w:t>-</w:t>
      </w:r>
      <w:r w:rsidRPr="00BE2FFB">
        <w:rPr>
          <w:rFonts w:eastAsia="Times New Roman" w:cs="Arial"/>
          <w:color w:val="000000"/>
          <w:lang w:val="en-US"/>
        </w:rPr>
        <w:t>hoc</w:t>
      </w:r>
      <w:r w:rsidRPr="00BE2FFB">
        <w:rPr>
          <w:rFonts w:eastAsia="Times New Roman" w:cs="Arial"/>
          <w:color w:val="000000"/>
          <w:lang w:val="ru-RU"/>
        </w:rPr>
        <w:t xml:space="preserve"> </w:t>
      </w:r>
      <w:r w:rsidRPr="00BE2FFB">
        <w:rPr>
          <w:rFonts w:eastAsia="Times New Roman" w:cs="Arial"/>
          <w:color w:val="000000"/>
          <w:lang w:eastAsia="bg-BG"/>
        </w:rPr>
        <w:t xml:space="preserve">анализ на субтиповете инсулти при пациенти без исхемична болест на сърцето (ИБС), които са били с наскоро прекаран инсулт или транзиторна исхемична атака </w:t>
      </w:r>
      <w:r w:rsidRPr="00BE2FFB">
        <w:rPr>
          <w:rFonts w:eastAsia="Times New Roman" w:cs="Arial"/>
          <w:color w:val="000000"/>
          <w:lang w:val="ru-RU"/>
        </w:rPr>
        <w:t>(</w:t>
      </w:r>
      <w:r w:rsidRPr="00BE2FFB">
        <w:rPr>
          <w:rFonts w:eastAsia="Times New Roman" w:cs="Arial"/>
          <w:color w:val="000000"/>
          <w:lang w:val="en-US"/>
        </w:rPr>
        <w:t>TIA</w:t>
      </w:r>
      <w:r w:rsidRPr="00BE2FFB">
        <w:rPr>
          <w:rFonts w:eastAsia="Times New Roman" w:cs="Arial"/>
          <w:color w:val="000000"/>
          <w:lang w:val="ru-RU"/>
        </w:rPr>
        <w:t xml:space="preserve">), </w:t>
      </w:r>
      <w:r w:rsidRPr="00BE2FFB">
        <w:rPr>
          <w:rFonts w:eastAsia="Times New Roman" w:cs="Arial"/>
          <w:color w:val="000000"/>
          <w:lang w:eastAsia="bg-BG"/>
        </w:rPr>
        <w:t xml:space="preserve">е показал по- висока честота на хеморагичен инсулт при пациентите, включени на терапия с аторвастатин 80 </w:t>
      </w:r>
      <w:r w:rsidRPr="00BE2FFB">
        <w:rPr>
          <w:rFonts w:eastAsia="Times New Roman" w:cs="Arial"/>
          <w:color w:val="000000"/>
          <w:lang w:val="en-US"/>
        </w:rPr>
        <w:t>mg</w:t>
      </w:r>
      <w:r w:rsidRPr="00BE2FFB">
        <w:rPr>
          <w:rFonts w:eastAsia="Times New Roman" w:cs="Arial"/>
          <w:color w:val="000000"/>
          <w:lang w:val="ru-RU"/>
        </w:rPr>
        <w:t xml:space="preserve"> </w:t>
      </w:r>
      <w:r w:rsidRPr="00BE2FFB">
        <w:rPr>
          <w:rFonts w:eastAsia="Times New Roman" w:cs="Arial"/>
          <w:color w:val="000000"/>
          <w:lang w:eastAsia="bg-BG"/>
        </w:rPr>
        <w:t xml:space="preserve">спрямо плацебо. Повишен риск е отбелязан предимно при пациентите с предходен хеморагичен инсулт или лакунарен инфаркт при включване в проучването. За пациентите с предходен хеморагичен инсулт балансът между рисковете и ползите от аторвастатин 80 </w:t>
      </w:r>
      <w:r w:rsidRPr="00BE2FFB">
        <w:rPr>
          <w:rFonts w:eastAsia="Times New Roman" w:cs="Arial"/>
          <w:color w:val="000000"/>
          <w:lang w:val="en-US"/>
        </w:rPr>
        <w:t>mg</w:t>
      </w:r>
      <w:r w:rsidRPr="00BE2FFB">
        <w:rPr>
          <w:rFonts w:eastAsia="Times New Roman" w:cs="Arial"/>
          <w:color w:val="000000"/>
          <w:lang w:val="ru-RU"/>
        </w:rPr>
        <w:t xml:space="preserve"> </w:t>
      </w:r>
      <w:r w:rsidRPr="00BE2FFB">
        <w:rPr>
          <w:rFonts w:eastAsia="Times New Roman" w:cs="Arial"/>
          <w:color w:val="000000"/>
          <w:lang w:eastAsia="bg-BG"/>
        </w:rPr>
        <w:t>е несигурен и потенциалният риск от хеморагичен инсулт трябва да бъде внимателно преценен преди започване на терапията (вж. точка 5.1).</w:t>
      </w:r>
    </w:p>
    <w:p w14:paraId="7A9D5004" w14:textId="77777777" w:rsidR="00BE2FFB" w:rsidRDefault="00BE2FFB" w:rsidP="00BE2FFB">
      <w:pPr>
        <w:spacing w:line="240" w:lineRule="auto"/>
        <w:rPr>
          <w:rFonts w:eastAsia="Times New Roman" w:cs="Arial"/>
          <w:color w:val="000000"/>
          <w:u w:val="single"/>
          <w:lang w:eastAsia="bg-BG"/>
        </w:rPr>
      </w:pPr>
    </w:p>
    <w:p w14:paraId="721CBB2C" w14:textId="6C9065C6"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Прояви от страна на скелетната мускулатура</w:t>
      </w:r>
    </w:p>
    <w:p w14:paraId="53456924"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Аторвастатин, както и другите </w:t>
      </w:r>
      <w:r w:rsidRPr="00BE2FFB">
        <w:rPr>
          <w:rFonts w:eastAsia="Times New Roman" w:cs="Arial"/>
          <w:color w:val="000000"/>
          <w:lang w:val="en-US"/>
        </w:rPr>
        <w:t>HMG</w:t>
      </w:r>
      <w:r w:rsidRPr="00BE2FFB">
        <w:rPr>
          <w:rFonts w:eastAsia="Times New Roman" w:cs="Arial"/>
          <w:color w:val="000000"/>
          <w:lang w:eastAsia="bg-BG"/>
        </w:rPr>
        <w:t xml:space="preserve">-СоА-редуктазни инхибитори, в редки случаи може да окаже неблагоприятно въздействие върху скелетната мускулатура и да причини миалгия, </w:t>
      </w:r>
      <w:r w:rsidRPr="00BE2FFB">
        <w:rPr>
          <w:rFonts w:eastAsia="Times New Roman" w:cs="Arial"/>
          <w:i/>
          <w:iCs/>
          <w:color w:val="000000"/>
          <w:lang w:eastAsia="bg-BG"/>
        </w:rPr>
        <w:t>миозит и</w:t>
      </w:r>
      <w:r w:rsidRPr="00BE2FFB">
        <w:rPr>
          <w:rFonts w:eastAsia="Times New Roman" w:cs="Arial"/>
          <w:color w:val="000000"/>
          <w:lang w:eastAsia="bg-BG"/>
        </w:rPr>
        <w:t xml:space="preserve"> миопатия, които могат да прогресират до рабдомиолиза - потенциално животозастрашаващо състояние, характеризиращо се със значително повишение на нивата на креатинкиназата (КК) - (&gt; 10 пъти над нормата), миоглобинемия и миоглобинурия, които могат да доведат до бъбречна недостатъчност.</w:t>
      </w:r>
    </w:p>
    <w:p w14:paraId="5E53EFA2" w14:textId="45E0A9A7" w:rsidR="00BE2FFB" w:rsidRDefault="00BE2FFB" w:rsidP="00BE2FFB"/>
    <w:p w14:paraId="0ECF18E0" w14:textId="77777777"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Преди лечението</w:t>
      </w:r>
    </w:p>
    <w:p w14:paraId="56C0388F" w14:textId="77777777" w:rsidR="00BE2FFB" w:rsidRDefault="00BE2FFB" w:rsidP="00BE2FFB">
      <w:pPr>
        <w:spacing w:line="240" w:lineRule="auto"/>
        <w:rPr>
          <w:rFonts w:eastAsia="Times New Roman" w:cs="Arial"/>
          <w:color w:val="000000"/>
          <w:lang w:eastAsia="bg-BG"/>
        </w:rPr>
      </w:pPr>
      <w:r w:rsidRPr="00BE2FFB">
        <w:rPr>
          <w:rFonts w:eastAsia="Times New Roman" w:cs="Arial"/>
          <w:color w:val="000000"/>
          <w:lang w:eastAsia="bg-BG"/>
        </w:rPr>
        <w:t xml:space="preserve">Аторвастатин трябва да се използва внимателно при пациенти с предразполагащи фактори за рабдомиолиза. Нивата на креатинкиназата (КК) трябва да се изследват преди започване на лечение със статии в следните случаи: </w:t>
      </w:r>
    </w:p>
    <w:p w14:paraId="60D47D03" w14:textId="77777777" w:rsidR="00BE2FFB" w:rsidRPr="00BE2FFB" w:rsidRDefault="00BE2FFB" w:rsidP="00BE2FFB">
      <w:pPr>
        <w:pStyle w:val="ListParagraph"/>
        <w:numPr>
          <w:ilvl w:val="0"/>
          <w:numId w:val="35"/>
        </w:numPr>
        <w:spacing w:line="240" w:lineRule="auto"/>
        <w:rPr>
          <w:rFonts w:eastAsia="Times New Roman" w:cs="Arial"/>
        </w:rPr>
      </w:pPr>
      <w:r w:rsidRPr="00BE2FFB">
        <w:rPr>
          <w:rFonts w:eastAsia="Times New Roman" w:cs="Arial"/>
          <w:color w:val="000000"/>
          <w:lang w:eastAsia="bg-BG"/>
        </w:rPr>
        <w:t xml:space="preserve">бъбречно увреждане; </w:t>
      </w:r>
    </w:p>
    <w:p w14:paraId="537813EF" w14:textId="77777777" w:rsidR="00BE2FFB" w:rsidRPr="00BE2FFB" w:rsidRDefault="00BE2FFB" w:rsidP="00BE2FFB">
      <w:pPr>
        <w:pStyle w:val="ListParagraph"/>
        <w:numPr>
          <w:ilvl w:val="0"/>
          <w:numId w:val="35"/>
        </w:numPr>
        <w:spacing w:line="240" w:lineRule="auto"/>
        <w:rPr>
          <w:rFonts w:eastAsia="Times New Roman" w:cs="Arial"/>
        </w:rPr>
      </w:pPr>
      <w:r w:rsidRPr="00BE2FFB">
        <w:rPr>
          <w:rFonts w:eastAsia="Times New Roman" w:cs="Arial"/>
          <w:color w:val="000000"/>
          <w:lang w:eastAsia="bg-BG"/>
        </w:rPr>
        <w:t>хипотиреоидизъм;</w:t>
      </w:r>
    </w:p>
    <w:p w14:paraId="15D8467E" w14:textId="77777777" w:rsidR="00BE2FFB" w:rsidRPr="00BE2FFB" w:rsidRDefault="00BE2FFB" w:rsidP="00BE2FFB">
      <w:pPr>
        <w:pStyle w:val="ListParagraph"/>
        <w:numPr>
          <w:ilvl w:val="0"/>
          <w:numId w:val="35"/>
        </w:numPr>
        <w:spacing w:line="240" w:lineRule="auto"/>
        <w:rPr>
          <w:rFonts w:eastAsia="Times New Roman" w:cs="Arial"/>
        </w:rPr>
      </w:pPr>
      <w:r w:rsidRPr="00BE2FFB">
        <w:rPr>
          <w:rFonts w:eastAsia="Times New Roman" w:cs="Arial"/>
          <w:color w:val="000000"/>
          <w:lang w:eastAsia="bg-BG"/>
        </w:rPr>
        <w:t>анамнеза, вкл. и семейна, за наследствени заболява</w:t>
      </w:r>
      <w:r w:rsidRPr="00BE2FFB">
        <w:rPr>
          <w:rFonts w:eastAsia="Times New Roman" w:cs="Arial"/>
          <w:color w:val="000000"/>
          <w:lang w:val="en-US"/>
        </w:rPr>
        <w:t>N</w:t>
      </w:r>
      <w:r w:rsidRPr="00BE2FFB">
        <w:rPr>
          <w:rFonts w:eastAsia="Times New Roman" w:cs="Arial"/>
          <w:color w:val="000000"/>
          <w:lang w:eastAsia="bg-BG"/>
        </w:rPr>
        <w:t>ия на мускулите;</w:t>
      </w:r>
    </w:p>
    <w:p w14:paraId="7C02B933" w14:textId="77777777" w:rsidR="00BE2FFB" w:rsidRPr="00BE2FFB" w:rsidRDefault="00BE2FFB" w:rsidP="00BE2FFB">
      <w:pPr>
        <w:pStyle w:val="ListParagraph"/>
        <w:numPr>
          <w:ilvl w:val="0"/>
          <w:numId w:val="35"/>
        </w:numPr>
        <w:spacing w:line="240" w:lineRule="auto"/>
        <w:rPr>
          <w:rFonts w:eastAsia="Times New Roman" w:cs="Arial"/>
        </w:rPr>
      </w:pPr>
      <w:r w:rsidRPr="00BE2FFB">
        <w:rPr>
          <w:rFonts w:eastAsia="Times New Roman" w:cs="Arial"/>
          <w:color w:val="000000"/>
          <w:lang w:eastAsia="bg-BG"/>
        </w:rPr>
        <w:t>анамнеза за мускулна токсичност от статии или фибрат;</w:t>
      </w:r>
    </w:p>
    <w:p w14:paraId="36E8F1E4" w14:textId="77777777" w:rsidR="00BE2FFB" w:rsidRPr="00BE2FFB" w:rsidRDefault="00BE2FFB" w:rsidP="00BE2FFB">
      <w:pPr>
        <w:pStyle w:val="ListParagraph"/>
        <w:numPr>
          <w:ilvl w:val="0"/>
          <w:numId w:val="35"/>
        </w:numPr>
        <w:spacing w:line="240" w:lineRule="auto"/>
        <w:rPr>
          <w:rFonts w:eastAsia="Times New Roman" w:cs="Arial"/>
        </w:rPr>
      </w:pPr>
      <w:r w:rsidRPr="00BE2FFB">
        <w:rPr>
          <w:rFonts w:eastAsia="Times New Roman" w:cs="Arial"/>
          <w:color w:val="000000"/>
          <w:lang w:eastAsia="bg-BG"/>
        </w:rPr>
        <w:t xml:space="preserve">анамнеза за чернодробно заболяване и/или употреба на значителни количества алкохол; </w:t>
      </w:r>
    </w:p>
    <w:p w14:paraId="0D013400" w14:textId="02349947" w:rsidR="00BE2FFB" w:rsidRPr="00BE2FFB" w:rsidRDefault="00BE2FFB" w:rsidP="00BE2FFB">
      <w:pPr>
        <w:pStyle w:val="ListParagraph"/>
        <w:numPr>
          <w:ilvl w:val="0"/>
          <w:numId w:val="35"/>
        </w:numPr>
        <w:spacing w:line="240" w:lineRule="auto"/>
        <w:rPr>
          <w:rFonts w:eastAsia="Times New Roman" w:cs="Arial"/>
        </w:rPr>
      </w:pPr>
      <w:r w:rsidRPr="00BE2FFB">
        <w:rPr>
          <w:rFonts w:eastAsia="Times New Roman" w:cs="Arial"/>
          <w:color w:val="000000"/>
          <w:lang w:eastAsia="bg-BG"/>
        </w:rPr>
        <w:t>при пациенти в старческа възраст (&gt; 70 г.) трябва да се има предвид необходимостта от това изследване в зависимост от наличието на други фактори, предразполагащи към рабдомиолиза;</w:t>
      </w:r>
    </w:p>
    <w:p w14:paraId="72C8E990" w14:textId="7AA0FC6F" w:rsidR="00BE2FFB" w:rsidRPr="00BE2FFB" w:rsidRDefault="00BE2FFB" w:rsidP="00BE2FFB">
      <w:pPr>
        <w:pStyle w:val="ListParagraph"/>
        <w:numPr>
          <w:ilvl w:val="0"/>
          <w:numId w:val="35"/>
        </w:numPr>
        <w:spacing w:line="240" w:lineRule="auto"/>
        <w:rPr>
          <w:rFonts w:eastAsia="Times New Roman" w:cs="Arial"/>
        </w:rPr>
      </w:pPr>
      <w:r w:rsidRPr="00BE2FFB">
        <w:rPr>
          <w:rFonts w:eastAsia="Times New Roman" w:cs="Arial"/>
          <w:color w:val="000000"/>
          <w:lang w:eastAsia="bg-BG"/>
        </w:rPr>
        <w:t>когато е възможно повишаване на плазмените нива, напр. при взаимодействия (вж. точка 4.5) и специални популации, вкл. генетични субпопулации (вж. точка 5.2).</w:t>
      </w:r>
    </w:p>
    <w:p w14:paraId="0659BCDB" w14:textId="77777777" w:rsidR="00BE2FFB" w:rsidRDefault="00BE2FFB" w:rsidP="00BE2FFB">
      <w:pPr>
        <w:spacing w:line="240" w:lineRule="auto"/>
        <w:rPr>
          <w:rFonts w:eastAsia="Times New Roman" w:cs="Arial"/>
          <w:color w:val="000000"/>
          <w:lang w:eastAsia="bg-BG"/>
        </w:rPr>
      </w:pPr>
    </w:p>
    <w:p w14:paraId="20B52DC1" w14:textId="06E1251F" w:rsidR="00BE2FFB" w:rsidRPr="00BE2FFB" w:rsidRDefault="00BE2FFB" w:rsidP="00BE2FFB">
      <w:pPr>
        <w:spacing w:line="240" w:lineRule="auto"/>
        <w:rPr>
          <w:rFonts w:eastAsia="Times New Roman" w:cs="Arial"/>
        </w:rPr>
      </w:pPr>
      <w:r w:rsidRPr="00BE2FFB">
        <w:rPr>
          <w:rFonts w:eastAsia="Times New Roman" w:cs="Arial"/>
          <w:color w:val="000000"/>
          <w:lang w:eastAsia="bg-BG"/>
        </w:rPr>
        <w:t>В такива ситуации трабва да се прецени рискът от лечението спрямо възможните ползи и се препоръчва клинично проследяване.</w:t>
      </w:r>
    </w:p>
    <w:p w14:paraId="61A90314"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Не трябва да се започва лечение, ако изходните нива на КК са значително повишени. (&gt; 5 пъти над нормата).</w:t>
      </w:r>
    </w:p>
    <w:p w14:paraId="39F85613" w14:textId="77777777" w:rsidR="00BE2FFB" w:rsidRDefault="00BE2FFB" w:rsidP="00BE2FFB">
      <w:pPr>
        <w:spacing w:line="240" w:lineRule="auto"/>
        <w:rPr>
          <w:rFonts w:eastAsia="Times New Roman" w:cs="Arial"/>
          <w:color w:val="000000"/>
          <w:u w:val="single"/>
          <w:lang w:eastAsia="bg-BG"/>
        </w:rPr>
      </w:pPr>
    </w:p>
    <w:p w14:paraId="2BE7F86C" w14:textId="3BAEBF94"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Измерване на креатинкиназата (КК)</w:t>
      </w:r>
    </w:p>
    <w:p w14:paraId="7D321F1F"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Креатинкиназата (КК) не трябва да се изследва след напрегнато физическо натоварване или при наличието на вероятна алтернативна причина за увеличението на КК, тъй като интерпретацията на резултатите в такива случаи е затруднена. Ако изходните стойности на КК са значително повишени (&gt; 5 пъти над нормата), нивата трябва да се изследват повторно в рамките на 5 до 7 дни, за да се потвърдят резултатите.</w:t>
      </w:r>
    </w:p>
    <w:p w14:paraId="49DC5988" w14:textId="77777777" w:rsidR="00BE2FFB" w:rsidRDefault="00BE2FFB" w:rsidP="00BE2FFB">
      <w:pPr>
        <w:spacing w:line="240" w:lineRule="auto"/>
        <w:rPr>
          <w:rFonts w:eastAsia="Times New Roman" w:cs="Arial"/>
          <w:i/>
          <w:iCs/>
          <w:color w:val="000000"/>
          <w:lang w:eastAsia="bg-BG"/>
        </w:rPr>
      </w:pPr>
    </w:p>
    <w:p w14:paraId="06E0EAF1" w14:textId="070AF16B"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По време на лечението</w:t>
      </w:r>
    </w:p>
    <w:p w14:paraId="574CCD83" w14:textId="77777777" w:rsidR="00BE2FFB" w:rsidRPr="00BE2FFB" w:rsidRDefault="00BE2FFB" w:rsidP="00BE2FFB">
      <w:pPr>
        <w:pStyle w:val="ListParagraph"/>
        <w:numPr>
          <w:ilvl w:val="0"/>
          <w:numId w:val="35"/>
        </w:numPr>
        <w:spacing w:line="240" w:lineRule="auto"/>
        <w:rPr>
          <w:rFonts w:eastAsia="Times New Roman" w:cs="Arial"/>
        </w:rPr>
      </w:pPr>
      <w:r w:rsidRPr="00BE2FFB">
        <w:rPr>
          <w:rFonts w:eastAsia="Times New Roman" w:cs="Arial"/>
          <w:color w:val="000000"/>
          <w:lang w:eastAsia="bg-BG"/>
        </w:rPr>
        <w:lastRenderedPageBreak/>
        <w:t>Пациентите трябва да бъдат предупредени веднага да съобщават за поява на мускулни болки, крампи или слабост, особено в случаите, когато това е придружено с неразположение или повишение на температурата.</w:t>
      </w:r>
    </w:p>
    <w:p w14:paraId="7EB692F2" w14:textId="77777777" w:rsidR="00BE2FFB" w:rsidRPr="00BE2FFB" w:rsidRDefault="00BE2FFB" w:rsidP="00BE2FFB">
      <w:pPr>
        <w:pStyle w:val="ListParagraph"/>
        <w:numPr>
          <w:ilvl w:val="0"/>
          <w:numId w:val="35"/>
        </w:numPr>
        <w:spacing w:line="240" w:lineRule="auto"/>
        <w:rPr>
          <w:rFonts w:eastAsia="Times New Roman" w:cs="Arial"/>
        </w:rPr>
      </w:pPr>
      <w:r w:rsidRPr="00BE2FFB">
        <w:rPr>
          <w:rFonts w:eastAsia="Times New Roman" w:cs="Arial"/>
          <w:color w:val="000000"/>
          <w:lang w:eastAsia="bg-BG"/>
        </w:rPr>
        <w:t>Трябва да се изследват нивата на КК, ако се появят такива симптоми по време на терапията с аторвастатин. Необходимо е прекратяване на терапията, ако се установи, че тези нива са значително повишени (&gt; 5 пъти над нормата).</w:t>
      </w:r>
    </w:p>
    <w:p w14:paraId="0748008F" w14:textId="77777777" w:rsidR="00BE2FFB" w:rsidRPr="00BE2FFB" w:rsidRDefault="00BE2FFB" w:rsidP="00BE2FFB">
      <w:pPr>
        <w:pStyle w:val="ListParagraph"/>
        <w:numPr>
          <w:ilvl w:val="0"/>
          <w:numId w:val="35"/>
        </w:numPr>
        <w:spacing w:line="240" w:lineRule="auto"/>
        <w:rPr>
          <w:rFonts w:eastAsia="Times New Roman" w:cs="Arial"/>
        </w:rPr>
      </w:pPr>
      <w:r w:rsidRPr="00BE2FFB">
        <w:rPr>
          <w:rFonts w:eastAsia="Times New Roman" w:cs="Arial"/>
          <w:color w:val="000000"/>
          <w:lang w:eastAsia="bg-BG"/>
        </w:rPr>
        <w:t>Трябва да се обмисли прекратяване на лечението, ако мускулните симптоми са тежки и предизвикват постоянен дискомфорт, дори и в случаите, когато КК са повишени до &lt; 5 пъти над нормата.</w:t>
      </w:r>
    </w:p>
    <w:p w14:paraId="6D2A03AC" w14:textId="77777777" w:rsidR="00BE2FFB" w:rsidRPr="00BE2FFB" w:rsidRDefault="00BE2FFB" w:rsidP="00BE2FFB">
      <w:pPr>
        <w:pStyle w:val="ListParagraph"/>
        <w:numPr>
          <w:ilvl w:val="0"/>
          <w:numId w:val="35"/>
        </w:numPr>
        <w:spacing w:line="240" w:lineRule="auto"/>
        <w:rPr>
          <w:rFonts w:eastAsia="Times New Roman" w:cs="Arial"/>
        </w:rPr>
      </w:pPr>
      <w:r w:rsidRPr="00BE2FFB">
        <w:rPr>
          <w:rFonts w:eastAsia="Times New Roman" w:cs="Arial"/>
          <w:color w:val="000000"/>
          <w:lang w:eastAsia="bg-BG"/>
        </w:rPr>
        <w:t>Ако симптомите отшумят и нивата на КК се нормализират, може да се обмисли повторно включване на аторвастатин или започване на терапия с алтернативен статии при използване на най-ниската доза и стриктно мониториране.</w:t>
      </w:r>
    </w:p>
    <w:p w14:paraId="4FE802DE" w14:textId="6FE63271" w:rsidR="00BE2FFB" w:rsidRPr="00BE2FFB" w:rsidRDefault="00BE2FFB" w:rsidP="00BE2FFB">
      <w:pPr>
        <w:pStyle w:val="ListParagraph"/>
        <w:numPr>
          <w:ilvl w:val="0"/>
          <w:numId w:val="35"/>
        </w:numPr>
        <w:spacing w:line="240" w:lineRule="auto"/>
        <w:rPr>
          <w:rFonts w:eastAsia="Times New Roman" w:cs="Arial"/>
        </w:rPr>
      </w:pPr>
      <w:r w:rsidRPr="00BE2FFB">
        <w:rPr>
          <w:rFonts w:eastAsia="Times New Roman" w:cs="Arial"/>
          <w:color w:val="000000"/>
          <w:lang w:eastAsia="bg-BG"/>
        </w:rPr>
        <w:t>Приемът на аторвастатин трябва да бъде преустановен, ако е налице клинично значимо повишение на нивата на КК (&gt;10 пъти над нормата) или ако се диагностицира или подозира рабдомиолиза.</w:t>
      </w:r>
    </w:p>
    <w:p w14:paraId="2DD21D58" w14:textId="77777777" w:rsidR="00BE2FFB" w:rsidRDefault="00BE2FFB" w:rsidP="00BE2FFB">
      <w:pPr>
        <w:spacing w:line="240" w:lineRule="auto"/>
        <w:rPr>
          <w:rFonts w:eastAsia="Times New Roman" w:cs="Arial"/>
          <w:i/>
          <w:iCs/>
          <w:color w:val="000000"/>
          <w:lang w:eastAsia="bg-BG"/>
        </w:rPr>
      </w:pPr>
    </w:p>
    <w:p w14:paraId="12C2D15F" w14:textId="7FDBC99A"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Едновременен прием с други лекарствени продукти</w:t>
      </w:r>
    </w:p>
    <w:p w14:paraId="0D1F6376" w14:textId="77777777" w:rsidR="00BE2FFB" w:rsidRDefault="00BE2FFB" w:rsidP="00BE2FFB">
      <w:pPr>
        <w:rPr>
          <w:rFonts w:eastAsia="Times New Roman" w:cs="Arial"/>
          <w:color w:val="000000"/>
          <w:lang w:eastAsia="bg-BG"/>
        </w:rPr>
      </w:pPr>
    </w:p>
    <w:p w14:paraId="67BFD133" w14:textId="77777777" w:rsidR="00BE2FFB" w:rsidRPr="00BE2FFB" w:rsidRDefault="00BE2FFB" w:rsidP="00BE2FFB">
      <w:pPr>
        <w:rPr>
          <w:rFonts w:eastAsia="Times New Roman" w:cs="Arial"/>
        </w:rPr>
      </w:pPr>
      <w:r w:rsidRPr="00BE2FFB">
        <w:rPr>
          <w:rFonts w:eastAsia="Times New Roman" w:cs="Arial"/>
          <w:color w:val="000000"/>
          <w:lang w:eastAsia="bg-BG"/>
        </w:rPr>
        <w:t xml:space="preserve">Рискът от рабдомиолиза се повишава при едновременен прием на аторвастатин с определени лекарствени продукти, които могат да повишат плазмената концентрация на аторвастатин, като мощните инхибитори на </w:t>
      </w:r>
      <w:r w:rsidRPr="00BE2FFB">
        <w:rPr>
          <w:rFonts w:eastAsia="Times New Roman" w:cs="Arial"/>
          <w:color w:val="000000"/>
          <w:lang w:val="en-US"/>
        </w:rPr>
        <w:t>CYP</w:t>
      </w:r>
      <w:r w:rsidRPr="00BE2FFB">
        <w:rPr>
          <w:rFonts w:eastAsia="Times New Roman" w:cs="Arial"/>
          <w:color w:val="000000"/>
          <w:lang w:val="ru-RU"/>
        </w:rPr>
        <w:t>3</w:t>
      </w:r>
      <w:r w:rsidRPr="00BE2FFB">
        <w:rPr>
          <w:rFonts w:eastAsia="Times New Roman" w:cs="Arial"/>
          <w:color w:val="000000"/>
          <w:lang w:val="en-US"/>
        </w:rPr>
        <w:t>A</w:t>
      </w:r>
      <w:r w:rsidRPr="00BE2FFB">
        <w:rPr>
          <w:rFonts w:eastAsia="Times New Roman" w:cs="Arial"/>
          <w:color w:val="000000"/>
          <w:lang w:val="ru-RU"/>
        </w:rPr>
        <w:t xml:space="preserve">4 </w:t>
      </w:r>
      <w:r w:rsidRPr="00BE2FFB">
        <w:rPr>
          <w:rFonts w:eastAsia="Times New Roman" w:cs="Arial"/>
          <w:color w:val="000000"/>
          <w:lang w:eastAsia="bg-BG"/>
        </w:rPr>
        <w:t xml:space="preserve">или транспортните протеини (напр. циклоспорин, телитромицин, кларитромицин, делавирдин, стирипентол, кетоконазол, вориконазол, итраконазол, позаконазол или </w:t>
      </w:r>
      <w:r w:rsidRPr="00BE2FFB">
        <w:rPr>
          <w:rFonts w:eastAsia="Times New Roman" w:cs="Arial"/>
          <w:color w:val="000000"/>
          <w:lang w:val="en-US"/>
        </w:rPr>
        <w:t>HIV</w:t>
      </w:r>
      <w:r w:rsidRPr="00BE2FFB">
        <w:rPr>
          <w:rFonts w:eastAsia="Times New Roman" w:cs="Arial"/>
          <w:color w:val="000000"/>
          <w:lang w:eastAsia="bg-BG"/>
        </w:rPr>
        <w:t>-протеазни инхибитори, включително ритонавир, лопинавир, атазанавир, индиравир, дарунавир и др.). Рискът от миопатия може също да бъде повишен при едновременното приложение с гемфиброзил и други фибрати, боцепревир, еритромици,</w:t>
      </w:r>
      <w:r>
        <w:rPr>
          <w:rFonts w:eastAsia="Times New Roman" w:cs="Arial"/>
          <w:color w:val="000000"/>
          <w:lang w:eastAsia="bg-BG"/>
        </w:rPr>
        <w:t xml:space="preserve"> </w:t>
      </w:r>
      <w:r w:rsidRPr="00BE2FFB">
        <w:rPr>
          <w:rFonts w:eastAsia="Times New Roman" w:cs="Arial"/>
          <w:color w:val="000000"/>
          <w:lang w:eastAsia="bg-BG"/>
        </w:rPr>
        <w:t>ниацин, езетимиб, телапревир или комбинация от типранавир/ритонавир. Ако е възможно, вместо тези лекарства трябва да се обмислят алтернативни (невзаимодействащи) терапии.</w:t>
      </w:r>
    </w:p>
    <w:p w14:paraId="3AE3A70F" w14:textId="77777777" w:rsidR="00BE2FFB" w:rsidRDefault="00BE2FFB" w:rsidP="00BE2FFB">
      <w:pPr>
        <w:spacing w:line="240" w:lineRule="auto"/>
        <w:rPr>
          <w:rFonts w:eastAsia="Times New Roman" w:cs="Arial"/>
          <w:color w:val="000000"/>
          <w:lang w:eastAsia="bg-BG"/>
        </w:rPr>
      </w:pPr>
    </w:p>
    <w:p w14:paraId="44C982D2" w14:textId="562DECD6"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Много рядко се съобщава за имуномедиирана некротизираща миопатия </w:t>
      </w:r>
      <w:r w:rsidRPr="00BE2FFB">
        <w:rPr>
          <w:rFonts w:eastAsia="Times New Roman" w:cs="Arial"/>
          <w:color w:val="000000"/>
        </w:rPr>
        <w:t>(</w:t>
      </w:r>
      <w:r w:rsidRPr="00BE2FFB">
        <w:rPr>
          <w:rFonts w:eastAsia="Times New Roman" w:cs="Arial"/>
          <w:color w:val="000000"/>
          <w:lang w:val="en-US"/>
        </w:rPr>
        <w:t>Immune</w:t>
      </w:r>
      <w:r w:rsidRPr="00BE2FFB">
        <w:rPr>
          <w:rFonts w:eastAsia="Times New Roman" w:cs="Arial"/>
          <w:color w:val="000000"/>
        </w:rPr>
        <w:t>-</w:t>
      </w:r>
      <w:r w:rsidRPr="00BE2FFB">
        <w:rPr>
          <w:rFonts w:eastAsia="Times New Roman" w:cs="Arial"/>
          <w:color w:val="000000"/>
          <w:lang w:val="en-US"/>
        </w:rPr>
        <w:t>mediated</w:t>
      </w:r>
      <w:r w:rsidRPr="00BE2FFB">
        <w:rPr>
          <w:rFonts w:eastAsia="Times New Roman" w:cs="Arial"/>
          <w:color w:val="000000"/>
        </w:rPr>
        <w:t xml:space="preserve"> </w:t>
      </w:r>
      <w:r w:rsidRPr="00BE2FFB">
        <w:rPr>
          <w:rFonts w:eastAsia="Times New Roman" w:cs="Arial"/>
          <w:color w:val="000000"/>
          <w:lang w:val="en-US"/>
        </w:rPr>
        <w:t>necrotizing</w:t>
      </w:r>
      <w:r w:rsidRPr="00BE2FFB">
        <w:rPr>
          <w:rFonts w:eastAsia="Times New Roman" w:cs="Arial"/>
          <w:color w:val="000000"/>
        </w:rPr>
        <w:t xml:space="preserve"> </w:t>
      </w:r>
      <w:r w:rsidRPr="00BE2FFB">
        <w:rPr>
          <w:rFonts w:eastAsia="Times New Roman" w:cs="Arial"/>
          <w:color w:val="000000"/>
          <w:lang w:val="en-US"/>
        </w:rPr>
        <w:t>myopathy</w:t>
      </w:r>
      <w:r w:rsidRPr="00BE2FFB">
        <w:rPr>
          <w:rFonts w:eastAsia="Times New Roman" w:cs="Arial"/>
          <w:color w:val="000000"/>
        </w:rPr>
        <w:t xml:space="preserve">, </w:t>
      </w:r>
      <w:r w:rsidRPr="00BE2FFB">
        <w:rPr>
          <w:rFonts w:eastAsia="Times New Roman" w:cs="Arial"/>
          <w:color w:val="000000"/>
          <w:lang w:val="en-US"/>
        </w:rPr>
        <w:t>IMNM</w:t>
      </w:r>
      <w:r w:rsidRPr="00BE2FFB">
        <w:rPr>
          <w:rFonts w:eastAsia="Times New Roman" w:cs="Arial"/>
          <w:color w:val="000000"/>
        </w:rPr>
        <w:t xml:space="preserve">) </w:t>
      </w:r>
      <w:r w:rsidRPr="00BE2FFB">
        <w:rPr>
          <w:rFonts w:eastAsia="Times New Roman" w:cs="Arial"/>
          <w:color w:val="000000"/>
          <w:lang w:eastAsia="bg-BG"/>
        </w:rPr>
        <w:t xml:space="preserve">по време или след лечение със статини, включително с аторвастатин. </w:t>
      </w:r>
      <w:r w:rsidRPr="00BE2FFB">
        <w:rPr>
          <w:rFonts w:eastAsia="Times New Roman" w:cs="Arial"/>
          <w:color w:val="000000"/>
          <w:lang w:val="en-US"/>
        </w:rPr>
        <w:t>IMNM</w:t>
      </w:r>
      <w:r w:rsidRPr="00BE2FFB">
        <w:rPr>
          <w:rFonts w:eastAsia="Times New Roman" w:cs="Arial"/>
          <w:color w:val="000000"/>
          <w:lang w:val="ru-RU"/>
        </w:rPr>
        <w:t xml:space="preserve"> </w:t>
      </w:r>
      <w:r w:rsidRPr="00BE2FFB">
        <w:rPr>
          <w:rFonts w:eastAsia="Times New Roman" w:cs="Arial"/>
          <w:color w:val="000000"/>
          <w:lang w:eastAsia="bg-BG"/>
        </w:rPr>
        <w:t>клинично се характеризира със слабост на проксималните мускули и повишени нива на креатинкиназа, което продължава въпреки прекратяване на лечението със статини.</w:t>
      </w:r>
    </w:p>
    <w:p w14:paraId="05E25044" w14:textId="77777777" w:rsidR="00BE2FFB" w:rsidRDefault="00BE2FFB" w:rsidP="00BE2FFB">
      <w:pPr>
        <w:spacing w:line="240" w:lineRule="auto"/>
        <w:rPr>
          <w:rFonts w:eastAsia="Times New Roman" w:cs="Arial"/>
          <w:color w:val="000000"/>
          <w:lang w:eastAsia="bg-BG"/>
        </w:rPr>
      </w:pPr>
    </w:p>
    <w:p w14:paraId="01AC7E58" w14:textId="213EEBA1" w:rsidR="00BE2FFB" w:rsidRPr="00BE2FFB" w:rsidRDefault="00BE2FFB" w:rsidP="00BE2FFB">
      <w:pPr>
        <w:spacing w:line="240" w:lineRule="auto"/>
        <w:rPr>
          <w:rFonts w:eastAsia="Times New Roman" w:cs="Arial"/>
        </w:rPr>
      </w:pPr>
      <w:r w:rsidRPr="00BE2FFB">
        <w:rPr>
          <w:rFonts w:eastAsia="Times New Roman" w:cs="Arial"/>
          <w:color w:val="000000"/>
          <w:lang w:eastAsia="bg-BG"/>
        </w:rPr>
        <w:t>В случаи, когато е необходимо едновременното приложение на тези лекарства с аторвастатин, ползата и рискът от съпътстващото лечение трябва да бъдат обмислени внимателно. Когато пациентите получават лекарства, повишаващи плазмената концентрация на аторвастатин, се препоръчва по-ниска максимална доза на аторвастатин. В случаите с едновременно прилагане с мощни инхибитори на С</w:t>
      </w:r>
      <w:r w:rsidRPr="00BE2FFB">
        <w:rPr>
          <w:rFonts w:eastAsia="Times New Roman" w:cs="Arial"/>
          <w:color w:val="000000"/>
          <w:lang w:val="en-US"/>
        </w:rPr>
        <w:t>YP</w:t>
      </w:r>
      <w:r w:rsidRPr="00BE2FFB">
        <w:rPr>
          <w:rFonts w:eastAsia="Times New Roman" w:cs="Arial"/>
          <w:color w:val="000000"/>
          <w:lang w:val="ru-RU"/>
        </w:rPr>
        <w:t>3</w:t>
      </w:r>
      <w:r w:rsidRPr="00BE2FFB">
        <w:rPr>
          <w:rFonts w:eastAsia="Times New Roman" w:cs="Arial"/>
          <w:color w:val="000000"/>
          <w:lang w:val="en-US"/>
        </w:rPr>
        <w:t>A</w:t>
      </w:r>
      <w:r w:rsidRPr="00BE2FFB">
        <w:rPr>
          <w:rFonts w:eastAsia="Times New Roman" w:cs="Arial"/>
          <w:color w:val="000000"/>
          <w:lang w:val="ru-RU"/>
        </w:rPr>
        <w:t xml:space="preserve">4 </w:t>
      </w:r>
      <w:r w:rsidRPr="00BE2FFB">
        <w:rPr>
          <w:rFonts w:eastAsia="Times New Roman" w:cs="Arial"/>
          <w:color w:val="000000"/>
          <w:lang w:eastAsia="bg-BG"/>
        </w:rPr>
        <w:t>трябва да се обсъди по-ниска начална доза на аторвастатин и се препоръчва съответно клинично мониториране на тези пациенти (вж. точка 4.5).</w:t>
      </w:r>
    </w:p>
    <w:p w14:paraId="53572EC2" w14:textId="77777777" w:rsidR="00BE2FFB" w:rsidRDefault="00BE2FFB" w:rsidP="00BE2FFB">
      <w:pPr>
        <w:spacing w:line="240" w:lineRule="auto"/>
        <w:rPr>
          <w:rFonts w:eastAsia="Times New Roman" w:cs="Arial"/>
          <w:color w:val="000000"/>
          <w:lang w:eastAsia="bg-BG"/>
        </w:rPr>
      </w:pPr>
    </w:p>
    <w:p w14:paraId="5177B775" w14:textId="5C44B817" w:rsidR="00BE2FFB" w:rsidRPr="00BE2FFB" w:rsidRDefault="00BE2FFB" w:rsidP="00BE2FFB">
      <w:pPr>
        <w:spacing w:line="240" w:lineRule="auto"/>
        <w:rPr>
          <w:rFonts w:eastAsia="Times New Roman" w:cs="Arial"/>
        </w:rPr>
      </w:pPr>
      <w:r w:rsidRPr="00BE2FFB">
        <w:rPr>
          <w:rFonts w:eastAsia="Times New Roman" w:cs="Arial"/>
          <w:color w:val="000000"/>
          <w:lang w:eastAsia="bg-BG"/>
        </w:rPr>
        <w:t>Едновременното прилагане на аторвастатин и фусидинова киселина не се препоръчва. Ето защо по време на терапия с фусидинова киселина трябва да се обмисли временно прекратяване на приема на аторвастатин (вж. точка 4.5).</w:t>
      </w:r>
    </w:p>
    <w:p w14:paraId="128A3CA1" w14:textId="77777777" w:rsidR="00BE2FFB" w:rsidRDefault="00BE2FFB" w:rsidP="00BE2FFB">
      <w:pPr>
        <w:spacing w:line="240" w:lineRule="auto"/>
        <w:rPr>
          <w:rFonts w:eastAsia="Times New Roman" w:cs="Arial"/>
          <w:color w:val="000000"/>
          <w:u w:val="single"/>
          <w:lang w:eastAsia="bg-BG"/>
        </w:rPr>
      </w:pPr>
    </w:p>
    <w:p w14:paraId="78C5D3E7" w14:textId="4A8CB1B5"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Педиатрична популация</w:t>
      </w:r>
    </w:p>
    <w:p w14:paraId="585F31F0"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Все още няма данни за безопасността на лекарствения продукт по отношение на растежа и развитието при тази популация (вж. точка 4.8).</w:t>
      </w:r>
    </w:p>
    <w:p w14:paraId="530F34B7" w14:textId="77777777" w:rsidR="00BE2FFB" w:rsidRDefault="00BE2FFB" w:rsidP="00BE2FFB">
      <w:pPr>
        <w:spacing w:line="240" w:lineRule="auto"/>
        <w:rPr>
          <w:rFonts w:eastAsia="Times New Roman" w:cs="Arial"/>
          <w:color w:val="000000"/>
          <w:u w:val="single"/>
          <w:lang w:eastAsia="bg-BG"/>
        </w:rPr>
      </w:pPr>
    </w:p>
    <w:p w14:paraId="570BA91D" w14:textId="52A9B19A"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Интерстициална белодробна болест</w:t>
      </w:r>
    </w:p>
    <w:p w14:paraId="7563B112"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Изолирани случаи на интерстициална белодробна болест са докладвани при някои статини, особено при продължителна терапия (вж. точка 4.8). Симптомите могат да включват диспнея, непродуктивна кашлица и влошаване на цялостното здравословно състояние на организма (умора, загуба на тегло и треска). Ако се установи, че пациент е развил интерстициална белодрона болест, терапията със статини трябва да бъде прекратена.</w:t>
      </w:r>
    </w:p>
    <w:p w14:paraId="0D2606E9" w14:textId="77777777" w:rsidR="00BE2FFB" w:rsidRDefault="00BE2FFB" w:rsidP="00BE2FFB">
      <w:pPr>
        <w:spacing w:line="240" w:lineRule="auto"/>
        <w:rPr>
          <w:rFonts w:eastAsia="Times New Roman" w:cs="Arial"/>
          <w:color w:val="000000"/>
          <w:u w:val="single"/>
          <w:lang w:eastAsia="bg-BG"/>
        </w:rPr>
      </w:pPr>
    </w:p>
    <w:p w14:paraId="0C8D0331" w14:textId="2FEC091A"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Захарен диабет</w:t>
      </w:r>
    </w:p>
    <w:p w14:paraId="18C027D3"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Някои данни показват, че стативите като клас лекарства повишават нивата на глюкоза в кръвта и, при някои пациенти с висок риск от бъдещ диабет, могат да предизвикат ниво на хипергликемия, при което е подходящо прилагането на стандартно лечение при диабет. Въпреки това понижаването на съдовия риск от статините превишава по значение риска от диабет и той не трябва да бъде причина за прекратяване на терапията със статини. Рисковите пациенти (глюкоза на гладно 5,6 до 6,9 </w:t>
      </w:r>
      <w:proofErr w:type="spellStart"/>
      <w:r w:rsidRPr="00BE2FFB">
        <w:rPr>
          <w:rFonts w:eastAsia="Times New Roman" w:cs="Arial"/>
          <w:color w:val="000000"/>
          <w:lang w:val="en-US"/>
        </w:rPr>
        <w:t>mmol</w:t>
      </w:r>
      <w:proofErr w:type="spellEnd"/>
      <w:r w:rsidRPr="00BE2FFB">
        <w:rPr>
          <w:rFonts w:eastAsia="Times New Roman" w:cs="Arial"/>
          <w:color w:val="000000"/>
          <w:lang w:val="ru-RU"/>
        </w:rPr>
        <w:t>/</w:t>
      </w:r>
      <w:r w:rsidRPr="00BE2FFB">
        <w:rPr>
          <w:rFonts w:eastAsia="Times New Roman" w:cs="Arial"/>
          <w:color w:val="000000"/>
          <w:lang w:val="en-US"/>
        </w:rPr>
        <w:t>l</w:t>
      </w:r>
      <w:r w:rsidRPr="00BE2FFB">
        <w:rPr>
          <w:rFonts w:eastAsia="Times New Roman" w:cs="Arial"/>
          <w:color w:val="000000"/>
          <w:lang w:val="ru-RU"/>
        </w:rPr>
        <w:t xml:space="preserve">, </w:t>
      </w:r>
      <w:r w:rsidRPr="00BE2FFB">
        <w:rPr>
          <w:rFonts w:eastAsia="Times New Roman" w:cs="Arial"/>
          <w:color w:val="000000"/>
          <w:lang w:val="en-US"/>
        </w:rPr>
        <w:t>BMI</w:t>
      </w:r>
      <w:r w:rsidRPr="00BE2FFB">
        <w:rPr>
          <w:rFonts w:eastAsia="Times New Roman" w:cs="Arial"/>
          <w:color w:val="000000"/>
          <w:lang w:val="ru-RU"/>
        </w:rPr>
        <w:t xml:space="preserve">&gt;30 </w:t>
      </w:r>
      <w:r w:rsidRPr="00BE2FFB">
        <w:rPr>
          <w:rFonts w:eastAsia="Times New Roman" w:cs="Arial"/>
          <w:color w:val="000000"/>
          <w:lang w:val="en-US"/>
        </w:rPr>
        <w:t>kg</w:t>
      </w:r>
      <w:r w:rsidRPr="00BE2FFB">
        <w:rPr>
          <w:rFonts w:eastAsia="Times New Roman" w:cs="Arial"/>
          <w:color w:val="000000"/>
          <w:lang w:val="ru-RU"/>
        </w:rPr>
        <w:t>/</w:t>
      </w:r>
      <w:r w:rsidRPr="00BE2FFB">
        <w:rPr>
          <w:rFonts w:eastAsia="Times New Roman" w:cs="Arial"/>
          <w:color w:val="000000"/>
          <w:lang w:val="en-US"/>
        </w:rPr>
        <w:t>m</w:t>
      </w:r>
      <w:r w:rsidRPr="00BE2FFB">
        <w:rPr>
          <w:rFonts w:eastAsia="Times New Roman" w:cs="Arial"/>
          <w:color w:val="000000"/>
          <w:vertAlign w:val="superscript"/>
          <w:lang w:val="ru-RU"/>
        </w:rPr>
        <w:t>2</w:t>
      </w:r>
      <w:r w:rsidRPr="00BE2FFB">
        <w:rPr>
          <w:rFonts w:eastAsia="Times New Roman" w:cs="Arial"/>
          <w:color w:val="000000"/>
          <w:lang w:val="ru-RU"/>
        </w:rPr>
        <w:t xml:space="preserve">, </w:t>
      </w:r>
      <w:r w:rsidRPr="00BE2FFB">
        <w:rPr>
          <w:rFonts w:eastAsia="Times New Roman" w:cs="Arial"/>
          <w:color w:val="000000"/>
          <w:lang w:eastAsia="bg-BG"/>
        </w:rPr>
        <w:t>повишени триглицериди, хипертония) трябва да се проследяват клинично и биохимично съгласно местните ръководства.</w:t>
      </w:r>
    </w:p>
    <w:p w14:paraId="2FDF988C" w14:textId="77777777" w:rsidR="00BE2FFB" w:rsidRDefault="00BE2FFB" w:rsidP="00BE2FFB">
      <w:pPr>
        <w:spacing w:line="240" w:lineRule="auto"/>
        <w:rPr>
          <w:rFonts w:eastAsia="Times New Roman" w:cs="Arial"/>
          <w:color w:val="000000"/>
          <w:u w:val="single"/>
          <w:lang w:eastAsia="bg-BG"/>
        </w:rPr>
      </w:pPr>
    </w:p>
    <w:p w14:paraId="1EC485E6" w14:textId="09662D2C"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Помощни вещества</w:t>
      </w:r>
    </w:p>
    <w:p w14:paraId="74517D87"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Аторвин съдържа лактоза. Пациенти с редки наследствени проблеми като галактозна непоносимост, лактазен дефицит на </w:t>
      </w:r>
      <w:r w:rsidRPr="00BE2FFB">
        <w:rPr>
          <w:rFonts w:eastAsia="Times New Roman" w:cs="Arial"/>
          <w:color w:val="000000"/>
          <w:lang w:val="en-US"/>
        </w:rPr>
        <w:t>Lapp</w:t>
      </w:r>
      <w:r w:rsidRPr="00BE2FFB">
        <w:rPr>
          <w:rFonts w:eastAsia="Times New Roman" w:cs="Arial"/>
          <w:color w:val="000000"/>
          <w:lang w:val="ru-RU"/>
        </w:rPr>
        <w:t xml:space="preserve"> </w:t>
      </w:r>
      <w:r w:rsidRPr="00BE2FFB">
        <w:rPr>
          <w:rFonts w:eastAsia="Times New Roman" w:cs="Arial"/>
          <w:color w:val="000000"/>
          <w:lang w:eastAsia="bg-BG"/>
        </w:rPr>
        <w:t>или глюкозо-галактозна малабсорбция не трябва да приемат това лекарство.</w:t>
      </w:r>
    </w:p>
    <w:p w14:paraId="56D9436D" w14:textId="08375EBE" w:rsidR="00BE2FFB" w:rsidRPr="00BE2FFB" w:rsidRDefault="00BE2FFB" w:rsidP="00BE2FFB">
      <w:pPr>
        <w:rPr>
          <w:rFonts w:cs="Arial"/>
        </w:rPr>
      </w:pPr>
    </w:p>
    <w:p w14:paraId="619DED1E" w14:textId="06E3D1AB" w:rsidR="004F498A" w:rsidRDefault="002C50EE" w:rsidP="004A448E">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6CEF495C" w14:textId="32DE5020" w:rsidR="00BE2FFB" w:rsidRDefault="00BE2FFB" w:rsidP="00BE2FFB"/>
    <w:p w14:paraId="70ABA135" w14:textId="77777777"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Ефекти на едновременно приложени лекарствени продукти върху аторвастатин</w:t>
      </w:r>
    </w:p>
    <w:p w14:paraId="14EA3F83" w14:textId="77777777" w:rsidR="00BE2FFB" w:rsidRPr="00BE2FFB" w:rsidRDefault="00BE2FFB" w:rsidP="00BE2FFB">
      <w:pPr>
        <w:rPr>
          <w:rFonts w:eastAsia="Times New Roman" w:cs="Arial"/>
          <w:color w:val="000000"/>
          <w:lang w:eastAsia="bg-BG"/>
        </w:rPr>
      </w:pPr>
    </w:p>
    <w:p w14:paraId="15D6D4DF" w14:textId="77777777" w:rsidR="00BE2FFB" w:rsidRPr="00BE2FFB" w:rsidRDefault="00BE2FFB" w:rsidP="00BE2FFB">
      <w:pPr>
        <w:rPr>
          <w:rFonts w:eastAsia="Times New Roman" w:cs="Arial"/>
        </w:rPr>
      </w:pPr>
      <w:r w:rsidRPr="00BE2FFB">
        <w:rPr>
          <w:rFonts w:eastAsia="Times New Roman" w:cs="Arial"/>
          <w:color w:val="000000"/>
          <w:lang w:eastAsia="bg-BG"/>
        </w:rPr>
        <w:t xml:space="preserve">Аторвастатин се метаболизира от цитохром Р450 3А4 </w:t>
      </w:r>
      <w:r w:rsidRPr="00BE2FFB">
        <w:rPr>
          <w:rFonts w:eastAsia="Times New Roman" w:cs="Arial"/>
          <w:color w:val="000000"/>
          <w:lang w:val="ru-RU"/>
        </w:rPr>
        <w:t>(</w:t>
      </w:r>
      <w:r w:rsidRPr="00BE2FFB">
        <w:rPr>
          <w:rFonts w:eastAsia="Times New Roman" w:cs="Arial"/>
          <w:color w:val="000000"/>
          <w:lang w:val="en-US"/>
        </w:rPr>
        <w:t>CYP</w:t>
      </w:r>
      <w:r w:rsidRPr="00BE2FFB">
        <w:rPr>
          <w:rFonts w:eastAsia="Times New Roman" w:cs="Arial"/>
          <w:color w:val="000000"/>
          <w:lang w:val="ru-RU"/>
        </w:rPr>
        <w:t>3</w:t>
      </w:r>
      <w:r w:rsidRPr="00BE2FFB">
        <w:rPr>
          <w:rFonts w:eastAsia="Times New Roman" w:cs="Arial"/>
          <w:color w:val="000000"/>
          <w:lang w:val="en-US"/>
        </w:rPr>
        <w:t>A</w:t>
      </w:r>
      <w:r w:rsidRPr="00BE2FFB">
        <w:rPr>
          <w:rFonts w:eastAsia="Times New Roman" w:cs="Arial"/>
          <w:color w:val="000000"/>
          <w:lang w:val="ru-RU"/>
        </w:rPr>
        <w:t xml:space="preserve">4) </w:t>
      </w:r>
      <w:r w:rsidRPr="00BE2FFB">
        <w:rPr>
          <w:rFonts w:eastAsia="Times New Roman" w:cs="Arial"/>
          <w:color w:val="000000"/>
          <w:lang w:eastAsia="bg-BG"/>
        </w:rPr>
        <w:t xml:space="preserve">и е субстрат на транспортните протеини напр. транспортера на чернодробното захващане ОАТР1В1. Едновременното прилагане на лекарствени продукти, които са инхибитори на </w:t>
      </w:r>
      <w:r w:rsidRPr="00BE2FFB">
        <w:rPr>
          <w:rFonts w:eastAsia="Times New Roman" w:cs="Arial"/>
          <w:color w:val="000000"/>
          <w:lang w:val="en-US"/>
        </w:rPr>
        <w:t>CYP</w:t>
      </w:r>
      <w:r w:rsidRPr="00BE2FFB">
        <w:rPr>
          <w:rFonts w:eastAsia="Times New Roman" w:cs="Arial"/>
          <w:color w:val="000000"/>
          <w:lang w:val="ru-RU"/>
        </w:rPr>
        <w:t>3</w:t>
      </w:r>
      <w:r w:rsidRPr="00BE2FFB">
        <w:rPr>
          <w:rFonts w:eastAsia="Times New Roman" w:cs="Arial"/>
          <w:color w:val="000000"/>
          <w:lang w:val="en-US"/>
        </w:rPr>
        <w:t>A</w:t>
      </w:r>
      <w:r w:rsidRPr="00BE2FFB">
        <w:rPr>
          <w:rFonts w:eastAsia="Times New Roman" w:cs="Arial"/>
          <w:color w:val="000000"/>
          <w:lang w:val="ru-RU"/>
        </w:rPr>
        <w:t xml:space="preserve">4 </w:t>
      </w:r>
      <w:r w:rsidRPr="00BE2FFB">
        <w:rPr>
          <w:rFonts w:eastAsia="Times New Roman" w:cs="Arial"/>
          <w:color w:val="000000"/>
          <w:lang w:eastAsia="bg-BG"/>
        </w:rPr>
        <w:t>или на транспортните протеини може да доведе до повишаване на плазмените концентрации на аторвастатин и повишен риск от миопатия. Рискът може да се повиши също при едновременно прилагано на аторвастатин с други лекарствени продукти, притежаващи потенциал да индуцират миопатия като фибрати и езетимиб (вж. точка 4.4).</w:t>
      </w:r>
    </w:p>
    <w:p w14:paraId="7FF39AAC" w14:textId="77777777" w:rsidR="00BE2FFB" w:rsidRDefault="00BE2FFB" w:rsidP="00BE2FFB">
      <w:pPr>
        <w:spacing w:line="240" w:lineRule="auto"/>
        <w:rPr>
          <w:rFonts w:eastAsia="Times New Roman" w:cs="Arial"/>
          <w:color w:val="000000"/>
          <w:u w:val="single"/>
          <w:lang w:eastAsia="bg-BG"/>
        </w:rPr>
      </w:pPr>
    </w:p>
    <w:p w14:paraId="6DB12D6D" w14:textId="2D6E6A5F"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 xml:space="preserve">Инхибитори на </w:t>
      </w:r>
      <w:r w:rsidRPr="00BE2FFB">
        <w:rPr>
          <w:rFonts w:eastAsia="Times New Roman" w:cs="Arial"/>
          <w:color w:val="000000"/>
          <w:u w:val="single"/>
          <w:lang w:val="en-US"/>
        </w:rPr>
        <w:t>CYP</w:t>
      </w:r>
      <w:r w:rsidRPr="002C272D">
        <w:rPr>
          <w:rFonts w:eastAsia="Times New Roman" w:cs="Arial"/>
          <w:color w:val="000000"/>
          <w:u w:val="single"/>
          <w:lang w:val="ru-RU"/>
        </w:rPr>
        <w:t>3</w:t>
      </w:r>
      <w:r w:rsidRPr="00BE2FFB">
        <w:rPr>
          <w:rFonts w:eastAsia="Times New Roman" w:cs="Arial"/>
          <w:color w:val="000000"/>
          <w:u w:val="single"/>
          <w:lang w:val="en-US"/>
        </w:rPr>
        <w:t>A</w:t>
      </w:r>
      <w:r w:rsidRPr="002C272D">
        <w:rPr>
          <w:rFonts w:eastAsia="Times New Roman" w:cs="Arial"/>
          <w:color w:val="000000"/>
          <w:u w:val="single"/>
          <w:lang w:val="ru-RU"/>
        </w:rPr>
        <w:t>4</w:t>
      </w:r>
    </w:p>
    <w:p w14:paraId="41289433"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Има данни, че мощните инхибитори на </w:t>
      </w:r>
      <w:r w:rsidRPr="00BE2FFB">
        <w:rPr>
          <w:rFonts w:eastAsia="Times New Roman" w:cs="Arial"/>
          <w:color w:val="000000"/>
          <w:lang w:val="en-US"/>
        </w:rPr>
        <w:t>CYP</w:t>
      </w:r>
      <w:r w:rsidRPr="00BE2FFB">
        <w:rPr>
          <w:rFonts w:eastAsia="Times New Roman" w:cs="Arial"/>
          <w:color w:val="000000"/>
          <w:lang w:val="ru-RU"/>
        </w:rPr>
        <w:t>3</w:t>
      </w:r>
      <w:r w:rsidRPr="00BE2FFB">
        <w:rPr>
          <w:rFonts w:eastAsia="Times New Roman" w:cs="Arial"/>
          <w:color w:val="000000"/>
          <w:lang w:val="en-US"/>
        </w:rPr>
        <w:t>A</w:t>
      </w:r>
      <w:r w:rsidRPr="00BE2FFB">
        <w:rPr>
          <w:rFonts w:eastAsia="Times New Roman" w:cs="Arial"/>
          <w:color w:val="000000"/>
          <w:lang w:val="ru-RU"/>
        </w:rPr>
        <w:t xml:space="preserve">4 </w:t>
      </w:r>
      <w:r w:rsidRPr="00BE2FFB">
        <w:rPr>
          <w:rFonts w:eastAsia="Times New Roman" w:cs="Arial"/>
          <w:color w:val="000000"/>
          <w:lang w:eastAsia="bg-BG"/>
        </w:rPr>
        <w:t xml:space="preserve">водят до значително повишени концентрации на аторвастатин (виж таблица 1 и подробната информация по-долу). Едновременното прилагане на мощни инхибитори на </w:t>
      </w:r>
      <w:r w:rsidRPr="00BE2FFB">
        <w:rPr>
          <w:rFonts w:eastAsia="Times New Roman" w:cs="Arial"/>
          <w:color w:val="000000"/>
          <w:lang w:val="en-US"/>
        </w:rPr>
        <w:t>CYP</w:t>
      </w:r>
      <w:r w:rsidRPr="00BE2FFB">
        <w:rPr>
          <w:rFonts w:eastAsia="Times New Roman" w:cs="Arial"/>
          <w:color w:val="000000"/>
          <w:lang w:val="ru-RU"/>
        </w:rPr>
        <w:t>3</w:t>
      </w:r>
      <w:r w:rsidRPr="00BE2FFB">
        <w:rPr>
          <w:rFonts w:eastAsia="Times New Roman" w:cs="Arial"/>
          <w:color w:val="000000"/>
          <w:lang w:val="en-US"/>
        </w:rPr>
        <w:t>A</w:t>
      </w:r>
      <w:r w:rsidRPr="00BE2FFB">
        <w:rPr>
          <w:rFonts w:eastAsia="Times New Roman" w:cs="Arial"/>
          <w:color w:val="000000"/>
          <w:lang w:val="ru-RU"/>
        </w:rPr>
        <w:t xml:space="preserve">4 </w:t>
      </w:r>
      <w:r w:rsidRPr="00BE2FFB">
        <w:rPr>
          <w:rFonts w:eastAsia="Times New Roman" w:cs="Arial"/>
          <w:color w:val="000000"/>
          <w:lang w:eastAsia="bg-BG"/>
        </w:rPr>
        <w:t xml:space="preserve">(напр. циклоспорин, телитромицин, кларитромицин, делавирдин, стирипентол, кетоконазол, вориконазол, итраконазол, позаконазол и </w:t>
      </w:r>
      <w:r w:rsidRPr="00BE2FFB">
        <w:rPr>
          <w:rFonts w:eastAsia="Times New Roman" w:cs="Arial"/>
          <w:color w:val="000000"/>
          <w:lang w:val="en-US"/>
        </w:rPr>
        <w:t>HIV</w:t>
      </w:r>
      <w:r w:rsidRPr="00BE2FFB">
        <w:rPr>
          <w:rFonts w:eastAsia="Times New Roman" w:cs="Arial"/>
          <w:color w:val="000000"/>
          <w:lang w:eastAsia="bg-BG"/>
        </w:rPr>
        <w:t>-протеазни инхибитори, включително ритонавир, лопинавир, атазанавир, индинавир, дарунавир и др.) по възможност трябва да се избягва. В случаи, когато не може да се избегне едновременното прилагане на тези лекарствени продукти с аторвастатин, трябва да се обмислят по-ниски начална и максимална дози на аторвастатин, и се препоръчва подходящо клинично проследяване на пациента (вж. таблица 1),</w:t>
      </w:r>
    </w:p>
    <w:p w14:paraId="634C2557" w14:textId="77777777" w:rsidR="00BE2FFB" w:rsidRDefault="00BE2FFB" w:rsidP="00BE2FFB">
      <w:pPr>
        <w:spacing w:line="240" w:lineRule="auto"/>
        <w:rPr>
          <w:rFonts w:eastAsia="Times New Roman" w:cs="Arial"/>
          <w:color w:val="000000"/>
          <w:lang w:eastAsia="bg-BG"/>
        </w:rPr>
      </w:pPr>
    </w:p>
    <w:p w14:paraId="4CCA4E0E" w14:textId="649C82A0" w:rsidR="00BE2FFB" w:rsidRPr="00BE2FFB" w:rsidRDefault="00BE2FFB" w:rsidP="00BE2FFB">
      <w:pPr>
        <w:spacing w:line="240" w:lineRule="auto"/>
        <w:rPr>
          <w:rFonts w:eastAsia="Times New Roman" w:cs="Arial"/>
          <w:color w:val="000000"/>
          <w:lang w:eastAsia="bg-BG"/>
        </w:rPr>
      </w:pPr>
      <w:r w:rsidRPr="00BE2FFB">
        <w:rPr>
          <w:rFonts w:eastAsia="Times New Roman" w:cs="Arial"/>
          <w:color w:val="000000"/>
          <w:lang w:eastAsia="bg-BG"/>
        </w:rPr>
        <w:lastRenderedPageBreak/>
        <w:t xml:space="preserve">Умерените инхибитори на </w:t>
      </w:r>
      <w:r w:rsidRPr="00BE2FFB">
        <w:rPr>
          <w:rFonts w:eastAsia="Times New Roman" w:cs="Arial"/>
          <w:color w:val="000000"/>
          <w:lang w:val="en-US"/>
        </w:rPr>
        <w:t>CYP</w:t>
      </w:r>
      <w:r w:rsidRPr="00BE2FFB">
        <w:rPr>
          <w:rFonts w:eastAsia="Times New Roman" w:cs="Arial"/>
          <w:color w:val="000000"/>
          <w:lang w:val="ru-RU"/>
        </w:rPr>
        <w:t>3</w:t>
      </w:r>
      <w:r w:rsidRPr="00BE2FFB">
        <w:rPr>
          <w:rFonts w:eastAsia="Times New Roman" w:cs="Arial"/>
          <w:color w:val="000000"/>
          <w:lang w:val="en-US"/>
        </w:rPr>
        <w:t>A</w:t>
      </w:r>
      <w:r w:rsidRPr="00BE2FFB">
        <w:rPr>
          <w:rFonts w:eastAsia="Times New Roman" w:cs="Arial"/>
          <w:color w:val="000000"/>
          <w:lang w:val="ru-RU"/>
        </w:rPr>
        <w:t xml:space="preserve">4 </w:t>
      </w:r>
      <w:r w:rsidRPr="00BE2FFB">
        <w:rPr>
          <w:rFonts w:eastAsia="Times New Roman" w:cs="Arial"/>
          <w:color w:val="000000"/>
          <w:lang w:eastAsia="bg-BG"/>
        </w:rPr>
        <w:t xml:space="preserve">(напр. еритромицин, дилтиазем, верапамил и флуконазол) могат да повишат плазмените концентрации на аторвастатин (вж. таблица 1). Наблюдаван е повишен риск от миопатия при употреба на еритромицин в комбинация със статини. Не са провеждани проучвания на взаимодействията, които да оценят ефектите на амиодарон или верапамил върху аторвастатин. Известно е, че амиодарон и верапамил инхибират активността на </w:t>
      </w:r>
      <w:r w:rsidRPr="00BE2FFB">
        <w:rPr>
          <w:rFonts w:eastAsia="Times New Roman" w:cs="Arial"/>
          <w:color w:val="000000"/>
          <w:lang w:val="en-US"/>
        </w:rPr>
        <w:t>CYP</w:t>
      </w:r>
      <w:r w:rsidRPr="00BE2FFB">
        <w:rPr>
          <w:rFonts w:eastAsia="Times New Roman" w:cs="Arial"/>
          <w:color w:val="000000"/>
          <w:lang w:val="ru-RU"/>
        </w:rPr>
        <w:t>3</w:t>
      </w:r>
      <w:r w:rsidRPr="00BE2FFB">
        <w:rPr>
          <w:rFonts w:eastAsia="Times New Roman" w:cs="Arial"/>
          <w:color w:val="000000"/>
          <w:lang w:val="en-US"/>
        </w:rPr>
        <w:t>A</w:t>
      </w:r>
      <w:r w:rsidRPr="00BE2FFB">
        <w:rPr>
          <w:rFonts w:eastAsia="Times New Roman" w:cs="Arial"/>
          <w:color w:val="000000"/>
          <w:lang w:val="ru-RU"/>
        </w:rPr>
        <w:t xml:space="preserve">4 </w:t>
      </w:r>
      <w:r w:rsidRPr="00BE2FFB">
        <w:rPr>
          <w:rFonts w:eastAsia="Times New Roman" w:cs="Arial"/>
          <w:color w:val="000000"/>
          <w:lang w:eastAsia="bg-BG"/>
        </w:rPr>
        <w:t xml:space="preserve">и едновременното прилагане с аторвастатин може да доведе до повишена експозиция на аторвастатин. Ето защо при едновременна употреба с умерени инхибитори на </w:t>
      </w:r>
      <w:r w:rsidRPr="00BE2FFB">
        <w:rPr>
          <w:rFonts w:eastAsia="Times New Roman" w:cs="Arial"/>
          <w:i/>
          <w:iCs/>
          <w:color w:val="000000"/>
          <w:lang w:val="en-US"/>
        </w:rPr>
        <w:t>CYP</w:t>
      </w:r>
      <w:r w:rsidRPr="00BE2FFB">
        <w:rPr>
          <w:rFonts w:eastAsia="Times New Roman" w:cs="Arial"/>
          <w:i/>
          <w:iCs/>
          <w:color w:val="000000"/>
          <w:lang w:val="ru-RU"/>
        </w:rPr>
        <w:t>3</w:t>
      </w:r>
      <w:r w:rsidRPr="00BE2FFB">
        <w:rPr>
          <w:rFonts w:eastAsia="Times New Roman" w:cs="Arial"/>
          <w:i/>
          <w:iCs/>
          <w:color w:val="000000"/>
          <w:lang w:val="en-US"/>
        </w:rPr>
        <w:t>A</w:t>
      </w:r>
      <w:r w:rsidRPr="00BE2FFB">
        <w:rPr>
          <w:rFonts w:eastAsia="Times New Roman" w:cs="Arial"/>
          <w:i/>
          <w:iCs/>
          <w:color w:val="000000"/>
          <w:lang w:val="ru-RU"/>
        </w:rPr>
        <w:t>4</w:t>
      </w:r>
      <w:r w:rsidRPr="00BE2FFB">
        <w:rPr>
          <w:rFonts w:eastAsia="Times New Roman" w:cs="Arial"/>
          <w:color w:val="000000"/>
          <w:lang w:val="ru-RU"/>
        </w:rPr>
        <w:t xml:space="preserve"> </w:t>
      </w:r>
      <w:r w:rsidRPr="00BE2FFB">
        <w:rPr>
          <w:rFonts w:eastAsia="Times New Roman" w:cs="Arial"/>
          <w:color w:val="000000"/>
          <w:lang w:eastAsia="bg-BG"/>
        </w:rPr>
        <w:t xml:space="preserve">трябва да се обсъди </w:t>
      </w:r>
      <w:r w:rsidRPr="00BE2FFB">
        <w:rPr>
          <w:rFonts w:eastAsia="Times New Roman" w:cs="Arial"/>
          <w:i/>
          <w:iCs/>
          <w:color w:val="000000"/>
          <w:lang w:eastAsia="bg-BG"/>
        </w:rPr>
        <w:t>по-ниска максимална доза на аторвастатин</w:t>
      </w:r>
      <w:r w:rsidRPr="00BE2FFB">
        <w:rPr>
          <w:rFonts w:eastAsia="Times New Roman" w:cs="Arial"/>
          <w:color w:val="000000"/>
          <w:lang w:eastAsia="bg-BG"/>
        </w:rPr>
        <w:t xml:space="preserve"> и да се проведе подходящо клинично проследяване на пациента. Клинично проследяване се препоръчва както при започване на терапията, така и при последваща промяна на дозировката на инхибитора.</w:t>
      </w:r>
    </w:p>
    <w:p w14:paraId="16F4ECB2" w14:textId="77777777" w:rsidR="00BE2FFB" w:rsidRDefault="00BE2FFB" w:rsidP="00BE2FFB">
      <w:pPr>
        <w:spacing w:line="240" w:lineRule="auto"/>
        <w:rPr>
          <w:rFonts w:eastAsia="Times New Roman" w:cs="Arial"/>
          <w:color w:val="000000"/>
          <w:u w:val="single"/>
          <w:lang w:eastAsia="bg-BG"/>
        </w:rPr>
      </w:pPr>
    </w:p>
    <w:p w14:paraId="08214DA6" w14:textId="7B41660D"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 xml:space="preserve">Индуктори на </w:t>
      </w:r>
      <w:r w:rsidRPr="00BE2FFB">
        <w:rPr>
          <w:rFonts w:eastAsia="Times New Roman" w:cs="Arial"/>
          <w:color w:val="000000"/>
          <w:u w:val="single"/>
          <w:lang w:val="en-US"/>
        </w:rPr>
        <w:t>CYP</w:t>
      </w:r>
      <w:r w:rsidRPr="00BE2FFB">
        <w:rPr>
          <w:rFonts w:eastAsia="Times New Roman" w:cs="Arial"/>
          <w:color w:val="000000"/>
          <w:u w:val="single"/>
          <w:lang w:val="ru-RU"/>
        </w:rPr>
        <w:t>3</w:t>
      </w:r>
      <w:r w:rsidRPr="00BE2FFB">
        <w:rPr>
          <w:rFonts w:eastAsia="Times New Roman" w:cs="Arial"/>
          <w:color w:val="000000"/>
          <w:u w:val="single"/>
          <w:lang w:val="en-US"/>
        </w:rPr>
        <w:t>A</w:t>
      </w:r>
      <w:r w:rsidRPr="00BE2FFB">
        <w:rPr>
          <w:rFonts w:eastAsia="Times New Roman" w:cs="Arial"/>
          <w:color w:val="000000"/>
          <w:u w:val="single"/>
          <w:lang w:val="ru-RU"/>
        </w:rPr>
        <w:t>4</w:t>
      </w:r>
    </w:p>
    <w:p w14:paraId="00AC95A0"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Едновременното прилагане на аторвастатин с индуктори на цитохром Р 450 ЗА4 (напр. ефавиренц, рифампин, жълт кантарион) може да доведе до променливо понижение на плазмените концентрации на аторвастатин. Поради двойния механизъм на взаимодействие на рифампин (индукция на цитохром </w:t>
      </w:r>
      <w:r w:rsidRPr="00BE2FFB">
        <w:rPr>
          <w:rFonts w:eastAsia="Times New Roman" w:cs="Arial"/>
          <w:color w:val="000000"/>
          <w:lang w:val="en-US"/>
        </w:rPr>
        <w:t>P</w:t>
      </w:r>
      <w:r w:rsidRPr="00BE2FFB">
        <w:rPr>
          <w:rFonts w:eastAsia="Times New Roman" w:cs="Arial"/>
          <w:color w:val="000000"/>
          <w:lang w:val="ru-RU"/>
        </w:rPr>
        <w:t xml:space="preserve">-450 </w:t>
      </w:r>
      <w:r w:rsidRPr="00BE2FFB">
        <w:rPr>
          <w:rFonts w:eastAsia="Times New Roman" w:cs="Arial"/>
          <w:color w:val="000000"/>
          <w:lang w:eastAsia="bg-BG"/>
        </w:rPr>
        <w:t>ЗА4 и инхибиране на транспортера на хепатоцитното захващане ОАТР1В1) се препоръчва едновременно прилагане на аторвастатин с рифампин, тъй като по-късното приложение на аторвастатин след прием на рифампин се свързва със значимо намаляване на плазмените концентрации на аторвастатин. Влиянието на рифампин върху концентрациите на аторвастатин в хепатоцитите е неизвестно и, ако едновременното прилагане не може да се избегне, пациентите трябва да се проследяват внимателно за оценка на терапевтичните ефекти.</w:t>
      </w:r>
    </w:p>
    <w:p w14:paraId="41737159" w14:textId="77777777" w:rsidR="00BE2FFB" w:rsidRDefault="00BE2FFB" w:rsidP="00BE2FFB">
      <w:pPr>
        <w:spacing w:line="240" w:lineRule="auto"/>
        <w:rPr>
          <w:rFonts w:eastAsia="Times New Roman" w:cs="Arial"/>
          <w:color w:val="000000"/>
          <w:u w:val="single"/>
          <w:lang w:eastAsia="bg-BG"/>
        </w:rPr>
      </w:pPr>
    </w:p>
    <w:p w14:paraId="77F4D711" w14:textId="4D2938C3"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Инхибитори на транспортните протеини</w:t>
      </w:r>
    </w:p>
    <w:p w14:paraId="06EB8D02"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Инхибиторите на транспортните протеини (напр. циклоспорин) може да повишат системната наличност на аторвастатин (вж. таблица 1). Ефектът от инхибирането на транспортерите на хепатоцитното захващане върху концентрацията на аторвастатин в хепатоцитите е неизвестен. Ако едновременното прилагане неможе да се избегне, се препоръчва понижаване на дозата и клинично наблюдение на ефектите (вж. таблица 1).</w:t>
      </w:r>
    </w:p>
    <w:p w14:paraId="438295C3" w14:textId="77777777" w:rsidR="00BE2FFB" w:rsidRDefault="00BE2FFB" w:rsidP="00BE2FFB">
      <w:pPr>
        <w:spacing w:line="240" w:lineRule="auto"/>
        <w:rPr>
          <w:rFonts w:eastAsia="Times New Roman" w:cs="Arial"/>
          <w:color w:val="000000"/>
          <w:u w:val="single"/>
          <w:lang w:eastAsia="bg-BG"/>
        </w:rPr>
      </w:pPr>
    </w:p>
    <w:p w14:paraId="158D3F0D" w14:textId="04D03B60"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Гемфиброзил/Фибрати</w:t>
      </w:r>
    </w:p>
    <w:p w14:paraId="15B49F4A" w14:textId="4A254898" w:rsidR="00BE2FFB" w:rsidRDefault="00BE2FFB" w:rsidP="00BE2FFB">
      <w:pPr>
        <w:spacing w:line="240" w:lineRule="auto"/>
        <w:rPr>
          <w:rFonts w:eastAsia="Times New Roman" w:cs="Arial"/>
        </w:rPr>
      </w:pPr>
      <w:r w:rsidRPr="00BE2FFB">
        <w:rPr>
          <w:rFonts w:eastAsia="Times New Roman" w:cs="Arial"/>
          <w:color w:val="000000"/>
          <w:lang w:eastAsia="bg-BG"/>
        </w:rPr>
        <w:t>Самостоятелната употреба на фибрати се свързва понякога с миопатия, включително рабдомиолиза. Рискът от такива състояния може да се повиши при едновременното приложение на фибрати и аторвастатин. Ако едновременното прилагане не може да се избегне, трябва да се прилага най-ниската терапевтична доза аторвастатин и пациента трябва да се мониторира внимателно (вж. точка 4.4.).</w:t>
      </w:r>
    </w:p>
    <w:p w14:paraId="135EC2C4" w14:textId="3562A0FC" w:rsidR="00BE2FFB" w:rsidRDefault="00BE2FFB" w:rsidP="00BE2FFB">
      <w:pPr>
        <w:spacing w:line="240" w:lineRule="auto"/>
        <w:rPr>
          <w:rFonts w:eastAsia="Times New Roman" w:cs="Arial"/>
        </w:rPr>
      </w:pPr>
    </w:p>
    <w:p w14:paraId="2E2BEA04" w14:textId="77777777"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Езетимиб</w:t>
      </w:r>
    </w:p>
    <w:p w14:paraId="65BD75F7"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Самостоятелното приложение на езетимиб се свързва с миопатия, включително рабдомиолиза. Затова рискът от такива състояния може да бъде повишен при едновременното приложение на езетимиб и аторвастатин. Препоръчва се внимателно клинично мониториране на тези пациенти.</w:t>
      </w:r>
    </w:p>
    <w:p w14:paraId="5D69E0B7" w14:textId="77777777" w:rsidR="00BE2FFB" w:rsidRDefault="00BE2FFB" w:rsidP="00BE2FFB">
      <w:pPr>
        <w:spacing w:line="240" w:lineRule="auto"/>
        <w:rPr>
          <w:rFonts w:eastAsia="Times New Roman" w:cs="Arial"/>
          <w:color w:val="000000"/>
          <w:u w:val="single"/>
          <w:lang w:eastAsia="bg-BG"/>
        </w:rPr>
      </w:pPr>
    </w:p>
    <w:p w14:paraId="30636EC1" w14:textId="26F69975"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Колестипол</w:t>
      </w:r>
    </w:p>
    <w:p w14:paraId="719CBCC6"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Плазмените концентрации на аторвастатин и активните му метаболити са били по-ниски (приблизително с 25%) когато колестипол е прилаган едновременно с аторвастатин. Ефектът спрямо липидните нива обаче е бил по-изразен, когато Аторвин и колестипол са прилагани едновременно, отколкото при самостоятелно приложение на двете лекарствени средства.</w:t>
      </w:r>
    </w:p>
    <w:p w14:paraId="153ACDFE" w14:textId="77777777" w:rsidR="00BE2FFB" w:rsidRDefault="00BE2FFB" w:rsidP="00BE2FFB">
      <w:pPr>
        <w:spacing w:line="240" w:lineRule="auto"/>
        <w:rPr>
          <w:rFonts w:eastAsia="Times New Roman" w:cs="Arial"/>
          <w:color w:val="000000"/>
          <w:u w:val="single"/>
          <w:lang w:eastAsia="bg-BG"/>
        </w:rPr>
      </w:pPr>
    </w:p>
    <w:p w14:paraId="2502EFE4" w14:textId="41DEA3B2"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 xml:space="preserve">Фусидинова </w:t>
      </w:r>
      <w:r w:rsidRPr="00BE2FFB">
        <w:rPr>
          <w:rFonts w:eastAsia="Times New Roman" w:cs="Arial"/>
          <w:i/>
          <w:iCs/>
          <w:color w:val="000000"/>
          <w:u w:val="single"/>
          <w:lang w:eastAsia="bg-BG"/>
        </w:rPr>
        <w:t>киселина</w:t>
      </w:r>
    </w:p>
    <w:p w14:paraId="7CB9D052"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Не са провеждани проучвания на взаимодействията на аторвастатин с фусидинова киселина. Както с останалите статини, миопатия, включително рабдомиолиза, са съобщавани при постмаркетинговата употреба при едновременно прилагане на аторвастатин и фусидонова киселина. Механизмът на това взаимодействие не е известен. Пациентите трябва внимателно да се мониторират и може да бъде уместно временно преустановяване приема на аторвастатин.</w:t>
      </w:r>
    </w:p>
    <w:p w14:paraId="0B9D941C" w14:textId="77777777" w:rsidR="00BE2FFB" w:rsidRDefault="00BE2FFB" w:rsidP="00BE2FFB">
      <w:pPr>
        <w:spacing w:line="240" w:lineRule="auto"/>
        <w:rPr>
          <w:rFonts w:eastAsia="Times New Roman" w:cs="Arial"/>
          <w:color w:val="000000"/>
          <w:u w:val="single"/>
          <w:lang w:eastAsia="bg-BG"/>
        </w:rPr>
      </w:pPr>
    </w:p>
    <w:p w14:paraId="7F79D977" w14:textId="0BFD3316"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Колхицин</w:t>
      </w:r>
    </w:p>
    <w:p w14:paraId="009897DB"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Въпреки, че не са провеждани проучвания за взаимодействията на аторвастатин с колхицин, съобщавани са случаи на миопатия, когато аторвастатин е прилаган едновременно с колхицин. Необходимо е повишено внимание при предписването на аторвастатин с колхицин.</w:t>
      </w:r>
    </w:p>
    <w:p w14:paraId="7E627BD2" w14:textId="77777777" w:rsidR="00BE2FFB" w:rsidRDefault="00BE2FFB" w:rsidP="00BE2FFB">
      <w:pPr>
        <w:spacing w:line="240" w:lineRule="auto"/>
        <w:rPr>
          <w:rFonts w:eastAsia="Times New Roman" w:cs="Arial"/>
          <w:i/>
          <w:iCs/>
          <w:color w:val="000000"/>
          <w:lang w:eastAsia="bg-BG"/>
        </w:rPr>
      </w:pPr>
    </w:p>
    <w:p w14:paraId="79065624" w14:textId="6E77A0D8"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Ефект на аторвастатин върху едновременно прилагани лекарствени продукти</w:t>
      </w:r>
    </w:p>
    <w:p w14:paraId="52610131" w14:textId="77777777" w:rsidR="00BE2FFB" w:rsidRDefault="00BE2FFB" w:rsidP="00BE2FFB">
      <w:pPr>
        <w:spacing w:line="240" w:lineRule="auto"/>
        <w:rPr>
          <w:rFonts w:eastAsia="Times New Roman" w:cs="Arial"/>
          <w:color w:val="000000"/>
          <w:u w:val="single"/>
          <w:lang w:eastAsia="bg-BG"/>
        </w:rPr>
      </w:pPr>
    </w:p>
    <w:p w14:paraId="03239C05" w14:textId="3747A3BB"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Дигоксин</w:t>
      </w:r>
    </w:p>
    <w:p w14:paraId="08250AEA"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При многократно приложение на дигоксин едновременно с 10 </w:t>
      </w:r>
      <w:r w:rsidRPr="00BE2FFB">
        <w:rPr>
          <w:rFonts w:eastAsia="Times New Roman" w:cs="Arial"/>
          <w:color w:val="000000"/>
          <w:lang w:val="en-US"/>
        </w:rPr>
        <w:t>mg</w:t>
      </w:r>
      <w:r w:rsidRPr="00BE2FFB">
        <w:rPr>
          <w:rFonts w:eastAsia="Times New Roman" w:cs="Arial"/>
          <w:color w:val="000000"/>
          <w:lang w:val="ru-RU"/>
        </w:rPr>
        <w:t xml:space="preserve"> </w:t>
      </w:r>
      <w:r w:rsidRPr="00BE2FFB">
        <w:rPr>
          <w:rFonts w:eastAsia="Times New Roman" w:cs="Arial"/>
          <w:color w:val="000000"/>
          <w:lang w:eastAsia="bg-BG"/>
        </w:rPr>
        <w:t>аторвастатин стационарните концентрации на дигоксин се повишават леко. Пациенти, които приемат дигоксин, трябва да бъдат внимателно проследявани.</w:t>
      </w:r>
    </w:p>
    <w:p w14:paraId="48922605" w14:textId="77777777" w:rsidR="00BE2FFB" w:rsidRDefault="00BE2FFB" w:rsidP="00BE2FFB">
      <w:pPr>
        <w:spacing w:line="240" w:lineRule="auto"/>
        <w:rPr>
          <w:rFonts w:eastAsia="Times New Roman" w:cs="Arial"/>
          <w:color w:val="000000"/>
          <w:u w:val="single"/>
          <w:lang w:eastAsia="bg-BG"/>
        </w:rPr>
      </w:pPr>
    </w:p>
    <w:p w14:paraId="1020751A" w14:textId="23352326"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Перорални контрацептиви</w:t>
      </w:r>
    </w:p>
    <w:p w14:paraId="4839127E"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Едновременното прилагане на аторвастатин с перорален контрацептив води до повишена плазмена концентрация на норетиндрон и етинилестрадиол.</w:t>
      </w:r>
    </w:p>
    <w:p w14:paraId="1E42FD80" w14:textId="77777777" w:rsidR="00BE2FFB" w:rsidRDefault="00BE2FFB" w:rsidP="00BE2FFB">
      <w:pPr>
        <w:spacing w:line="240" w:lineRule="auto"/>
        <w:rPr>
          <w:rFonts w:eastAsia="Times New Roman" w:cs="Arial"/>
          <w:color w:val="000000"/>
          <w:u w:val="single"/>
          <w:lang w:eastAsia="bg-BG"/>
        </w:rPr>
      </w:pPr>
    </w:p>
    <w:p w14:paraId="5087553C" w14:textId="73ABBB72"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Варфарин</w:t>
      </w:r>
    </w:p>
    <w:p w14:paraId="72DDBEB4" w14:textId="4338C35E"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В клинично проучване при пациенти, приемащи продължителна терапия с варфарин, едновременното прилагане на 80 </w:t>
      </w:r>
      <w:r w:rsidRPr="00BE2FFB">
        <w:rPr>
          <w:rFonts w:eastAsia="Times New Roman" w:cs="Arial"/>
          <w:color w:val="000000"/>
          <w:lang w:val="en-US"/>
        </w:rPr>
        <w:t>mg</w:t>
      </w:r>
      <w:r w:rsidRPr="00BE2FFB">
        <w:rPr>
          <w:rFonts w:eastAsia="Times New Roman" w:cs="Arial"/>
          <w:color w:val="000000"/>
          <w:lang w:val="ru-RU"/>
        </w:rPr>
        <w:t xml:space="preserve"> </w:t>
      </w:r>
      <w:r w:rsidRPr="00BE2FFB">
        <w:rPr>
          <w:rFonts w:eastAsia="Times New Roman" w:cs="Arial"/>
          <w:color w:val="000000"/>
          <w:lang w:eastAsia="bg-BG"/>
        </w:rPr>
        <w:t>аторвастатин дневно с варфарин причинява леко понижение от 1,7 секунди на протромбиновото време в първите 4 дни на лечението и връщане към нормата до 15-тия ден от лечението с аторвастатин. Въпреки че много рядко са съобщавани клинично значими взаимодействия с антикоагуланти, протромбиновото време трябва да бъде определено преди започване на аторвастатин при пациенти, получаващи кумаринови антикоагуланти и достатъчно често в началото на терапията, за да се подсигури, че не възниква значима промяна в протромбиновото време. Когато се документира стабилно потромбиново време, то може да бъде мониторирано на интервали, които обикновено се препоръчват при пациенти на кумаринови антикоагуланти. Дозата на аторвастатин не се свързва с кървене или с промени в протромбиновото време при пациенти, които не приемат антикоагуланти.</w:t>
      </w:r>
    </w:p>
    <w:p w14:paraId="2E9C8751" w14:textId="77777777" w:rsidR="00BE2FFB" w:rsidRDefault="00BE2FFB" w:rsidP="00BE2FFB">
      <w:pPr>
        <w:spacing w:line="240" w:lineRule="auto"/>
        <w:rPr>
          <w:rFonts w:eastAsia="Times New Roman" w:cs="Arial"/>
          <w:color w:val="000000"/>
          <w:u w:val="single"/>
          <w:lang w:eastAsia="bg-BG"/>
        </w:rPr>
      </w:pPr>
    </w:p>
    <w:p w14:paraId="3FE9EC69" w14:textId="0B03DF5C"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Педиатрична популация</w:t>
      </w:r>
    </w:p>
    <w:p w14:paraId="0C1F5D14"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Проучвания върху лекарствените взаимодействия са извършени единствено при възрастни. Степента на взаимодействие в педиатричната популация не е известна. Трябва да се имат предвид гореспоменатите взаимодействия при възрастни и предупрежденията в точка 4.4 при приложение в педиатричната популация.</w:t>
      </w:r>
    </w:p>
    <w:p w14:paraId="23C6BDD6" w14:textId="45FFFF6C" w:rsidR="00BE2FFB" w:rsidRDefault="00BE2FFB" w:rsidP="00BE2FFB">
      <w:pPr>
        <w:spacing w:line="240" w:lineRule="auto"/>
      </w:pPr>
    </w:p>
    <w:p w14:paraId="08F6B9A4" w14:textId="7FB73F9C" w:rsidR="00BE2FFB" w:rsidRPr="00BE2FFB" w:rsidRDefault="00BE2FFB" w:rsidP="00BE2FFB">
      <w:pPr>
        <w:rPr>
          <w:u w:val="single"/>
        </w:rPr>
      </w:pPr>
      <w:r w:rsidRPr="00BE2FFB">
        <w:rPr>
          <w:u w:val="single"/>
        </w:rPr>
        <w:t>Таблица 1: Ефекти на едновременно прилагани лекарствени продукти върху фармакокинетиката на аторвастатин</w:t>
      </w:r>
    </w:p>
    <w:p w14:paraId="341052C9" w14:textId="7144C075" w:rsidR="00BE2FFB" w:rsidRDefault="00BE2FFB" w:rsidP="00BE2FFB">
      <w:pPr>
        <w:spacing w:line="240" w:lineRule="auto"/>
      </w:pPr>
    </w:p>
    <w:tbl>
      <w:tblPr>
        <w:tblStyle w:val="TableGrid"/>
        <w:tblW w:w="0" w:type="auto"/>
        <w:tblLook w:val="04A0" w:firstRow="1" w:lastRow="0" w:firstColumn="1" w:lastColumn="0" w:noHBand="0" w:noVBand="1"/>
      </w:tblPr>
      <w:tblGrid>
        <w:gridCol w:w="2373"/>
        <w:gridCol w:w="2319"/>
        <w:gridCol w:w="2299"/>
        <w:gridCol w:w="2359"/>
      </w:tblGrid>
      <w:tr w:rsidR="00BE2FFB" w14:paraId="655383F2" w14:textId="77777777" w:rsidTr="00BE2FFB">
        <w:tc>
          <w:tcPr>
            <w:tcW w:w="2394" w:type="dxa"/>
            <w:vMerge w:val="restart"/>
          </w:tcPr>
          <w:p w14:paraId="67BE6A09" w14:textId="164FA310" w:rsidR="00BE2FFB" w:rsidRPr="00BE2FFB" w:rsidRDefault="00BE2FFB" w:rsidP="00BE2FFB">
            <w:pPr>
              <w:rPr>
                <w:sz w:val="24"/>
                <w:szCs w:val="24"/>
              </w:rPr>
            </w:pPr>
            <w:r w:rsidRPr="00BE2FFB">
              <w:rPr>
                <w:lang w:eastAsia="bg-BG"/>
              </w:rPr>
              <w:t>Едновременно прилаган лекарствен продукт и режим на дозиране</w:t>
            </w:r>
          </w:p>
        </w:tc>
        <w:tc>
          <w:tcPr>
            <w:tcW w:w="7182" w:type="dxa"/>
            <w:gridSpan w:val="3"/>
          </w:tcPr>
          <w:p w14:paraId="64F73712" w14:textId="77777777" w:rsidR="00BE2FFB" w:rsidRPr="00BE2FFB" w:rsidRDefault="00BE2FFB" w:rsidP="00BE2FFB">
            <w:pPr>
              <w:jc w:val="center"/>
              <w:rPr>
                <w:sz w:val="24"/>
                <w:szCs w:val="24"/>
              </w:rPr>
            </w:pPr>
            <w:r w:rsidRPr="00BE2FFB">
              <w:rPr>
                <w:lang w:eastAsia="bg-BG"/>
              </w:rPr>
              <w:t>Аторвастатин</w:t>
            </w:r>
          </w:p>
          <w:p w14:paraId="57369DE0" w14:textId="77777777" w:rsidR="00BE2FFB" w:rsidRDefault="00BE2FFB" w:rsidP="00BE2FFB">
            <w:pPr>
              <w:spacing w:line="240" w:lineRule="auto"/>
            </w:pPr>
          </w:p>
        </w:tc>
      </w:tr>
      <w:tr w:rsidR="00BE2FFB" w14:paraId="4D3BD246" w14:textId="77777777" w:rsidTr="00BE2FFB">
        <w:tc>
          <w:tcPr>
            <w:tcW w:w="2394" w:type="dxa"/>
            <w:vMerge/>
          </w:tcPr>
          <w:p w14:paraId="4FF9D87E" w14:textId="77777777" w:rsidR="00BE2FFB" w:rsidRDefault="00BE2FFB" w:rsidP="00BE2FFB">
            <w:pPr>
              <w:spacing w:line="240" w:lineRule="auto"/>
            </w:pPr>
          </w:p>
        </w:tc>
        <w:tc>
          <w:tcPr>
            <w:tcW w:w="2394" w:type="dxa"/>
          </w:tcPr>
          <w:p w14:paraId="3EF34419" w14:textId="1C04103B" w:rsidR="00BE2FFB" w:rsidRDefault="00BE2FFB" w:rsidP="00BE2FFB">
            <w:r>
              <w:t xml:space="preserve">Доза </w:t>
            </w:r>
            <w:r>
              <w:rPr>
                <w:lang w:val="en-US"/>
              </w:rPr>
              <w:t>(mg)</w:t>
            </w:r>
          </w:p>
        </w:tc>
        <w:tc>
          <w:tcPr>
            <w:tcW w:w="2394" w:type="dxa"/>
          </w:tcPr>
          <w:p w14:paraId="62EF79B4" w14:textId="77777777" w:rsidR="00BE2FFB" w:rsidRDefault="00BE2FFB" w:rsidP="00BE2FFB">
            <w:r>
              <w:t>Промяна в</w:t>
            </w:r>
          </w:p>
          <w:p w14:paraId="15884342" w14:textId="181CD92B" w:rsidR="00BE2FFB" w:rsidRDefault="00BE2FFB" w:rsidP="00BE2FFB">
            <w:r>
              <w:rPr>
                <w:lang w:val="en-US"/>
              </w:rPr>
              <w:t>AUC</w:t>
            </w:r>
            <w:r>
              <w:rPr>
                <w:vertAlign w:val="superscript"/>
                <w:lang w:val="en-US"/>
              </w:rPr>
              <w:t>&amp;</w:t>
            </w:r>
          </w:p>
        </w:tc>
        <w:tc>
          <w:tcPr>
            <w:tcW w:w="2394" w:type="dxa"/>
          </w:tcPr>
          <w:p w14:paraId="2788FC17" w14:textId="25C3F3E1" w:rsidR="00BE2FFB" w:rsidRDefault="00BE2FFB" w:rsidP="00BE2FFB">
            <w:r>
              <w:t>Клинична препоръка</w:t>
            </w:r>
            <w:r>
              <w:rPr>
                <w:vertAlign w:val="superscript"/>
              </w:rPr>
              <w:t>#</w:t>
            </w:r>
          </w:p>
        </w:tc>
      </w:tr>
      <w:tr w:rsidR="00BE2FFB" w14:paraId="1CF52DB0" w14:textId="77777777" w:rsidTr="00BE2FFB">
        <w:tc>
          <w:tcPr>
            <w:tcW w:w="2394" w:type="dxa"/>
            <w:vAlign w:val="bottom"/>
          </w:tcPr>
          <w:p w14:paraId="204F50C9" w14:textId="77777777" w:rsidR="00BE2FFB" w:rsidRPr="00BE2FFB" w:rsidRDefault="00BE2FFB" w:rsidP="00BE2FFB">
            <w:r w:rsidRPr="00BE2FFB">
              <w:t xml:space="preserve">Типранавир 500 </w:t>
            </w:r>
            <w:r w:rsidRPr="00BE2FFB">
              <w:rPr>
                <w:lang w:val="en-US"/>
              </w:rPr>
              <w:t>mg</w:t>
            </w:r>
            <w:r w:rsidRPr="00BE2FFB">
              <w:rPr>
                <w:lang w:val="ru-RU"/>
              </w:rPr>
              <w:t xml:space="preserve"> </w:t>
            </w:r>
            <w:r w:rsidRPr="00BE2FFB">
              <w:t>два</w:t>
            </w:r>
            <w:r w:rsidRPr="00BE2FFB">
              <w:tab/>
              <w:t>пъти</w:t>
            </w:r>
          </w:p>
          <w:p w14:paraId="0AFEB20E" w14:textId="1DDAE7AB" w:rsidR="00BE2FFB" w:rsidRPr="00BE2FFB" w:rsidRDefault="00BE2FFB" w:rsidP="00BE2FFB">
            <w:pPr>
              <w:spacing w:line="240" w:lineRule="auto"/>
            </w:pPr>
            <w:r w:rsidRPr="00BE2FFB">
              <w:t xml:space="preserve">дневно/Ритонавир 200 </w:t>
            </w:r>
            <w:r w:rsidRPr="00BE2FFB">
              <w:rPr>
                <w:lang w:val="en-US"/>
              </w:rPr>
              <w:t>mg</w:t>
            </w:r>
            <w:r w:rsidRPr="00BE2FFB">
              <w:rPr>
                <w:lang w:val="ru-RU"/>
              </w:rPr>
              <w:t xml:space="preserve"> </w:t>
            </w:r>
            <w:r w:rsidRPr="00BE2FFB">
              <w:t>два пъти дневно, 8 дни (от ден 14 до 21)</w:t>
            </w:r>
          </w:p>
        </w:tc>
        <w:tc>
          <w:tcPr>
            <w:tcW w:w="2394" w:type="dxa"/>
          </w:tcPr>
          <w:p w14:paraId="71F64AE2" w14:textId="77777777" w:rsidR="00BE2FFB" w:rsidRPr="00BE2FFB" w:rsidRDefault="00BE2FFB" w:rsidP="00BE2FFB">
            <w:r w:rsidRPr="00BE2FFB">
              <w:t xml:space="preserve">40 </w:t>
            </w:r>
            <w:r w:rsidRPr="00BE2FFB">
              <w:rPr>
                <w:lang w:val="en-US"/>
              </w:rPr>
              <w:t>mg</w:t>
            </w:r>
            <w:r w:rsidRPr="00BE2FFB">
              <w:rPr>
                <w:lang w:val="ru-RU"/>
              </w:rPr>
              <w:t xml:space="preserve"> </w:t>
            </w:r>
            <w:r w:rsidRPr="00BE2FFB">
              <w:t>от ден 1,</w:t>
            </w:r>
          </w:p>
          <w:p w14:paraId="680188C4" w14:textId="10A3B00C" w:rsidR="00BE2FFB" w:rsidRPr="00BE2FFB" w:rsidRDefault="00BE2FFB" w:rsidP="00BE2FFB">
            <w:pPr>
              <w:spacing w:line="240" w:lineRule="auto"/>
            </w:pPr>
            <w:r w:rsidRPr="00BE2FFB">
              <w:t xml:space="preserve">10 </w:t>
            </w:r>
            <w:r w:rsidRPr="00BE2FFB">
              <w:rPr>
                <w:lang w:val="en-US"/>
              </w:rPr>
              <w:t>mg</w:t>
            </w:r>
            <w:r w:rsidRPr="00BE2FFB">
              <w:rPr>
                <w:lang w:val="ru-RU"/>
              </w:rPr>
              <w:t xml:space="preserve"> </w:t>
            </w:r>
            <w:r w:rsidRPr="00BE2FFB">
              <w:t>от ден 20</w:t>
            </w:r>
          </w:p>
        </w:tc>
        <w:tc>
          <w:tcPr>
            <w:tcW w:w="2394" w:type="dxa"/>
          </w:tcPr>
          <w:p w14:paraId="1DE8C490" w14:textId="0DE884AE" w:rsidR="00BE2FFB" w:rsidRPr="00BE2FFB" w:rsidRDefault="00BE2FFB" w:rsidP="00BE2FFB">
            <w:pPr>
              <w:spacing w:line="240" w:lineRule="auto"/>
            </w:pPr>
            <w:r w:rsidRPr="00BE2FFB">
              <w:rPr>
                <w:lang w:val="en-US"/>
              </w:rPr>
              <w:t>↑</w:t>
            </w:r>
            <w:r>
              <w:t xml:space="preserve"> </w:t>
            </w:r>
            <w:r w:rsidRPr="00BE2FFB">
              <w:t>9,4 пъти</w:t>
            </w:r>
          </w:p>
        </w:tc>
        <w:tc>
          <w:tcPr>
            <w:tcW w:w="2394" w:type="dxa"/>
            <w:vMerge w:val="restart"/>
          </w:tcPr>
          <w:p w14:paraId="51E81D95" w14:textId="717C0473" w:rsidR="00BE2FFB" w:rsidRPr="00BE2FFB" w:rsidRDefault="00BE2FFB" w:rsidP="00BE2FFB">
            <w:r>
              <w:t xml:space="preserve">Когато </w:t>
            </w:r>
            <w:r w:rsidRPr="00BE2FFB">
              <w:t>едновременното</w:t>
            </w:r>
          </w:p>
          <w:p w14:paraId="05C9775F" w14:textId="50C3C50E" w:rsidR="00BE2FFB" w:rsidRPr="00BE2FFB" w:rsidRDefault="00BE2FFB" w:rsidP="00BE2FFB">
            <w:pPr>
              <w:spacing w:line="240" w:lineRule="auto"/>
            </w:pPr>
            <w:r w:rsidRPr="00BE2FFB">
              <w:t xml:space="preserve">прилагане с аторвастатин е необходимо, не превиш авайте 10 </w:t>
            </w:r>
            <w:r w:rsidRPr="00BE2FFB">
              <w:rPr>
                <w:lang w:val="en-US"/>
              </w:rPr>
              <w:t>mg</w:t>
            </w:r>
            <w:r w:rsidRPr="00BE2FFB">
              <w:rPr>
                <w:lang w:val="ru-RU"/>
              </w:rPr>
              <w:t xml:space="preserve"> </w:t>
            </w:r>
            <w:r w:rsidRPr="00BE2FFB">
              <w:t>аторвастатин дневно. Препоръчва се клинично проследяване на тези пациенти.</w:t>
            </w:r>
          </w:p>
        </w:tc>
      </w:tr>
      <w:tr w:rsidR="00BE2FFB" w14:paraId="5B3DF5DC" w14:textId="77777777" w:rsidTr="00BE2FFB">
        <w:tc>
          <w:tcPr>
            <w:tcW w:w="2394" w:type="dxa"/>
            <w:vAlign w:val="bottom"/>
          </w:tcPr>
          <w:p w14:paraId="04E678EE" w14:textId="016B8175" w:rsidR="00BE2FFB" w:rsidRPr="00BE2FFB" w:rsidRDefault="00BE2FFB" w:rsidP="00BE2FFB">
            <w:pPr>
              <w:spacing w:line="240" w:lineRule="auto"/>
            </w:pPr>
            <w:r w:rsidRPr="00BE2FFB">
              <w:t xml:space="preserve">Телапревир 750 </w:t>
            </w:r>
            <w:r w:rsidRPr="00BE2FFB">
              <w:rPr>
                <w:lang w:val="en-US"/>
              </w:rPr>
              <w:t>mg</w:t>
            </w:r>
            <w:r w:rsidRPr="00BE2FFB">
              <w:rPr>
                <w:lang w:val="ru-RU"/>
              </w:rPr>
              <w:t xml:space="preserve"> </w:t>
            </w:r>
            <w:r w:rsidRPr="00BE2FFB">
              <w:t>на 8 часа за 10 дни</w:t>
            </w:r>
          </w:p>
        </w:tc>
        <w:tc>
          <w:tcPr>
            <w:tcW w:w="2394" w:type="dxa"/>
            <w:vAlign w:val="bottom"/>
          </w:tcPr>
          <w:p w14:paraId="18B9FA96" w14:textId="1452110A" w:rsidR="00BE2FFB" w:rsidRPr="00BE2FFB" w:rsidRDefault="00BE2FFB" w:rsidP="00BE2FFB">
            <w:pPr>
              <w:spacing w:line="240" w:lineRule="auto"/>
            </w:pPr>
            <w:r w:rsidRPr="00BE2FFB">
              <w:t xml:space="preserve">20 </w:t>
            </w:r>
            <w:r w:rsidRPr="00BE2FFB">
              <w:rPr>
                <w:lang w:val="en-US"/>
              </w:rPr>
              <w:t xml:space="preserve">mg </w:t>
            </w:r>
            <w:r w:rsidRPr="00BE2FFB">
              <w:t>еднократна доза</w:t>
            </w:r>
          </w:p>
        </w:tc>
        <w:tc>
          <w:tcPr>
            <w:tcW w:w="2394" w:type="dxa"/>
          </w:tcPr>
          <w:p w14:paraId="31CF01D8" w14:textId="2B647491" w:rsidR="00BE2FFB" w:rsidRPr="00BE2FFB" w:rsidRDefault="00BE2FFB" w:rsidP="00BE2FFB">
            <w:pPr>
              <w:spacing w:line="240" w:lineRule="auto"/>
            </w:pPr>
            <w:r w:rsidRPr="00BE2FFB">
              <w:rPr>
                <w:lang w:val="en-US"/>
              </w:rPr>
              <w:t>↑</w:t>
            </w:r>
            <w:r w:rsidRPr="00BE2FFB">
              <w:t xml:space="preserve"> 7,9 пъти</w:t>
            </w:r>
          </w:p>
        </w:tc>
        <w:tc>
          <w:tcPr>
            <w:tcW w:w="2394" w:type="dxa"/>
            <w:vMerge/>
          </w:tcPr>
          <w:p w14:paraId="6D867B88" w14:textId="77777777" w:rsidR="00BE2FFB" w:rsidRPr="00BE2FFB" w:rsidRDefault="00BE2FFB" w:rsidP="00BE2FFB">
            <w:pPr>
              <w:spacing w:line="240" w:lineRule="auto"/>
            </w:pPr>
          </w:p>
        </w:tc>
      </w:tr>
      <w:tr w:rsidR="00BE2FFB" w14:paraId="4341FA38" w14:textId="77777777" w:rsidTr="00BE2FFB">
        <w:tc>
          <w:tcPr>
            <w:tcW w:w="2394" w:type="dxa"/>
            <w:vAlign w:val="bottom"/>
          </w:tcPr>
          <w:p w14:paraId="47D8AC0A" w14:textId="77777777" w:rsidR="00BE2FFB" w:rsidRPr="00BE2FFB" w:rsidRDefault="00BE2FFB" w:rsidP="00BE2FFB">
            <w:r w:rsidRPr="00BE2FFB">
              <w:t>Циклоспорин</w:t>
            </w:r>
            <w:r w:rsidRPr="00BE2FFB">
              <w:tab/>
              <w:t>5,2</w:t>
            </w:r>
          </w:p>
          <w:p w14:paraId="730DD0A9" w14:textId="5E4CD728" w:rsidR="00BE2FFB" w:rsidRPr="00BE2FFB" w:rsidRDefault="00BE2FFB" w:rsidP="00BE2FFB">
            <w:pPr>
              <w:spacing w:line="240" w:lineRule="auto"/>
            </w:pPr>
            <w:r w:rsidRPr="00BE2FFB">
              <w:rPr>
                <w:lang w:val="en-US"/>
              </w:rPr>
              <w:t>mg</w:t>
            </w:r>
            <w:r w:rsidRPr="00BE2FFB">
              <w:rPr>
                <w:lang w:val="ru-RU"/>
              </w:rPr>
              <w:t>/</w:t>
            </w:r>
            <w:r w:rsidRPr="00BE2FFB">
              <w:rPr>
                <w:lang w:val="en-US"/>
              </w:rPr>
              <w:t>kg</w:t>
            </w:r>
            <w:r w:rsidRPr="00BE2FFB">
              <w:t>/ден, постоянна доза</w:t>
            </w:r>
          </w:p>
        </w:tc>
        <w:tc>
          <w:tcPr>
            <w:tcW w:w="2394" w:type="dxa"/>
          </w:tcPr>
          <w:p w14:paraId="740AD821" w14:textId="44E701AE" w:rsidR="00BE2FFB" w:rsidRPr="00BE2FFB" w:rsidRDefault="00BE2FFB" w:rsidP="00BE2FFB">
            <w:pPr>
              <w:spacing w:line="240" w:lineRule="auto"/>
            </w:pPr>
            <w:r w:rsidRPr="00BE2FFB">
              <w:t xml:space="preserve">10 </w:t>
            </w:r>
            <w:r w:rsidRPr="00BE2FFB">
              <w:rPr>
                <w:lang w:val="en-US"/>
              </w:rPr>
              <w:t>mg</w:t>
            </w:r>
            <w:r w:rsidRPr="00BE2FFB">
              <w:rPr>
                <w:lang w:val="ru-RU"/>
              </w:rPr>
              <w:t xml:space="preserve"> </w:t>
            </w:r>
            <w:r w:rsidRPr="00BE2FFB">
              <w:t>веднъж дневно за 28 дни</w:t>
            </w:r>
          </w:p>
        </w:tc>
        <w:tc>
          <w:tcPr>
            <w:tcW w:w="2394" w:type="dxa"/>
          </w:tcPr>
          <w:p w14:paraId="5F126A30" w14:textId="6D385C7B" w:rsidR="00BE2FFB" w:rsidRPr="00BE2FFB" w:rsidRDefault="00BE2FFB" w:rsidP="00BE2FFB">
            <w:pPr>
              <w:spacing w:line="240" w:lineRule="auto"/>
            </w:pPr>
            <w:r w:rsidRPr="00BE2FFB">
              <w:rPr>
                <w:lang w:val="en-US"/>
              </w:rPr>
              <w:t>↑</w:t>
            </w:r>
            <w:r w:rsidRPr="00BE2FFB">
              <w:t xml:space="preserve"> 8,7 пъти</w:t>
            </w:r>
          </w:p>
        </w:tc>
        <w:tc>
          <w:tcPr>
            <w:tcW w:w="2394" w:type="dxa"/>
            <w:vMerge/>
          </w:tcPr>
          <w:p w14:paraId="6080AB8C" w14:textId="77777777" w:rsidR="00BE2FFB" w:rsidRPr="00BE2FFB" w:rsidRDefault="00BE2FFB" w:rsidP="00BE2FFB">
            <w:pPr>
              <w:spacing w:line="240" w:lineRule="auto"/>
            </w:pPr>
          </w:p>
        </w:tc>
      </w:tr>
      <w:tr w:rsidR="00BE2FFB" w14:paraId="41CCC294" w14:textId="77777777" w:rsidTr="00BE2FFB">
        <w:tc>
          <w:tcPr>
            <w:tcW w:w="2394" w:type="dxa"/>
            <w:vAlign w:val="bottom"/>
          </w:tcPr>
          <w:p w14:paraId="55290072" w14:textId="2640C695" w:rsidR="00BE2FFB" w:rsidRPr="00BE2FFB" w:rsidRDefault="00BE2FFB" w:rsidP="00BE2FFB">
            <w:pPr>
              <w:spacing w:line="240" w:lineRule="auto"/>
            </w:pPr>
            <w:r w:rsidRPr="00BE2FFB">
              <w:t xml:space="preserve">Лопинавир 400 </w:t>
            </w:r>
            <w:r w:rsidRPr="00BE2FFB">
              <w:rPr>
                <w:lang w:val="en-US"/>
              </w:rPr>
              <w:t>mg</w:t>
            </w:r>
            <w:r w:rsidRPr="00BE2FFB">
              <w:rPr>
                <w:lang w:val="ru-RU"/>
              </w:rPr>
              <w:t xml:space="preserve"> </w:t>
            </w:r>
            <w:r w:rsidRPr="00BE2FFB">
              <w:t xml:space="preserve">два пъти дневно/ Ритонавир 100 </w:t>
            </w:r>
            <w:r w:rsidRPr="00BE2FFB">
              <w:rPr>
                <w:lang w:val="en-US"/>
              </w:rPr>
              <w:t>mg</w:t>
            </w:r>
            <w:r w:rsidRPr="00BE2FFB">
              <w:rPr>
                <w:lang w:val="ru-RU"/>
              </w:rPr>
              <w:t xml:space="preserve"> </w:t>
            </w:r>
            <w:r w:rsidRPr="00BE2FFB">
              <w:t>два пъти дневно, 14 дни</w:t>
            </w:r>
          </w:p>
        </w:tc>
        <w:tc>
          <w:tcPr>
            <w:tcW w:w="2394" w:type="dxa"/>
          </w:tcPr>
          <w:p w14:paraId="210307E8" w14:textId="1E0F0B30" w:rsidR="00BE2FFB" w:rsidRPr="00BE2FFB" w:rsidRDefault="00BE2FFB" w:rsidP="00BE2FFB">
            <w:pPr>
              <w:spacing w:line="240" w:lineRule="auto"/>
            </w:pPr>
            <w:r w:rsidRPr="00BE2FFB">
              <w:t xml:space="preserve">20 </w:t>
            </w:r>
            <w:r w:rsidRPr="00BE2FFB">
              <w:rPr>
                <w:lang w:val="en-US"/>
              </w:rPr>
              <w:t>mg</w:t>
            </w:r>
            <w:r w:rsidRPr="00BE2FFB">
              <w:rPr>
                <w:lang w:val="ru-RU"/>
              </w:rPr>
              <w:t xml:space="preserve"> </w:t>
            </w:r>
            <w:r w:rsidRPr="00BE2FFB">
              <w:t>веднъж дневно за 4 дни</w:t>
            </w:r>
          </w:p>
        </w:tc>
        <w:tc>
          <w:tcPr>
            <w:tcW w:w="2394" w:type="dxa"/>
          </w:tcPr>
          <w:p w14:paraId="0C5317BE" w14:textId="422CE7BC" w:rsidR="00BE2FFB" w:rsidRPr="00BE2FFB" w:rsidRDefault="00BE2FFB" w:rsidP="00BE2FFB">
            <w:pPr>
              <w:spacing w:line="240" w:lineRule="auto"/>
            </w:pPr>
            <w:r w:rsidRPr="00BE2FFB">
              <w:rPr>
                <w:lang w:val="en-US"/>
              </w:rPr>
              <w:t xml:space="preserve">↑ </w:t>
            </w:r>
            <w:r w:rsidRPr="00BE2FFB">
              <w:t>5,9 пъти</w:t>
            </w:r>
          </w:p>
        </w:tc>
        <w:tc>
          <w:tcPr>
            <w:tcW w:w="2394" w:type="dxa"/>
            <w:vMerge w:val="restart"/>
            <w:vAlign w:val="bottom"/>
          </w:tcPr>
          <w:p w14:paraId="4FC2F315" w14:textId="2E102E2B" w:rsidR="00BE2FFB" w:rsidRPr="00BE2FFB" w:rsidRDefault="00BE2FFB" w:rsidP="00BE2FFB">
            <w:r>
              <w:t xml:space="preserve">Когато </w:t>
            </w:r>
            <w:r w:rsidRPr="00BE2FFB">
              <w:t>едновременното</w:t>
            </w:r>
          </w:p>
          <w:p w14:paraId="04F45A07" w14:textId="2EC90D06" w:rsidR="00BE2FFB" w:rsidRPr="00BE2FFB" w:rsidRDefault="00BE2FFB" w:rsidP="00BE2FFB">
            <w:r w:rsidRPr="00BE2FFB">
              <w:t>прилагане с аторвастатин е необходимо, се препоръчват по-ниски поддържащи до</w:t>
            </w:r>
            <w:r>
              <w:t xml:space="preserve">зи на аторвастатин. При дози на </w:t>
            </w:r>
            <w:r w:rsidRPr="00BE2FFB">
              <w:t>аторвастатин</w:t>
            </w:r>
          </w:p>
          <w:p w14:paraId="6AC279EF" w14:textId="6504091C" w:rsidR="00BE2FFB" w:rsidRPr="00BE2FFB" w:rsidRDefault="00BE2FFB" w:rsidP="00BE2FFB">
            <w:r w:rsidRPr="00BE2FFB">
              <w:t xml:space="preserve">надвишаващи 20 </w:t>
            </w:r>
            <w:r w:rsidRPr="00BE2FFB">
              <w:rPr>
                <w:lang w:val="en-US"/>
              </w:rPr>
              <w:t>mg</w:t>
            </w:r>
            <w:r w:rsidRPr="00BE2FFB">
              <w:rPr>
                <w:lang w:val="ru-RU"/>
              </w:rPr>
              <w:t xml:space="preserve">, </w:t>
            </w:r>
            <w:r>
              <w:t xml:space="preserve">се препоръчва </w:t>
            </w:r>
            <w:r w:rsidRPr="00BE2FFB">
              <w:t>клинично</w:t>
            </w:r>
            <w:r>
              <w:t xml:space="preserve"> </w:t>
            </w:r>
            <w:r w:rsidRPr="00BE2FFB">
              <w:t>проследяване на пациентите.</w:t>
            </w:r>
          </w:p>
        </w:tc>
      </w:tr>
      <w:tr w:rsidR="00BE2FFB" w14:paraId="06BE67CB" w14:textId="77777777" w:rsidTr="00BE2FFB">
        <w:tc>
          <w:tcPr>
            <w:tcW w:w="2394" w:type="dxa"/>
          </w:tcPr>
          <w:p w14:paraId="67519229" w14:textId="074D262D" w:rsidR="00BE2FFB" w:rsidRDefault="00BE2FFB" w:rsidP="00BE2FFB">
            <w:r>
              <w:t xml:space="preserve">Кларитромицин 500 </w:t>
            </w:r>
            <w:r>
              <w:rPr>
                <w:lang w:val="en-US"/>
              </w:rPr>
              <w:t>mg</w:t>
            </w:r>
            <w:r w:rsidRPr="00BE2FFB">
              <w:rPr>
                <w:lang w:val="ru-RU"/>
              </w:rPr>
              <w:t xml:space="preserve"> </w:t>
            </w:r>
            <w:r>
              <w:t>два пъти дневно, 9 дни</w:t>
            </w:r>
          </w:p>
        </w:tc>
        <w:tc>
          <w:tcPr>
            <w:tcW w:w="2394" w:type="dxa"/>
          </w:tcPr>
          <w:p w14:paraId="3F612C66" w14:textId="35BE4CDD" w:rsidR="00BE2FFB" w:rsidRDefault="00BE2FFB" w:rsidP="00BE2FFB">
            <w:r>
              <w:t xml:space="preserve">80 </w:t>
            </w:r>
            <w:r>
              <w:rPr>
                <w:lang w:val="en-US"/>
              </w:rPr>
              <w:t>mg</w:t>
            </w:r>
            <w:r w:rsidRPr="00BE2FFB">
              <w:rPr>
                <w:lang w:val="ru-RU"/>
              </w:rPr>
              <w:t xml:space="preserve"> </w:t>
            </w:r>
            <w:r>
              <w:t>веднъж дневно за 8 дни</w:t>
            </w:r>
          </w:p>
        </w:tc>
        <w:tc>
          <w:tcPr>
            <w:tcW w:w="2394" w:type="dxa"/>
          </w:tcPr>
          <w:p w14:paraId="0DF1286A" w14:textId="60977CD2" w:rsidR="00BE2FFB" w:rsidRDefault="00BE2FFB" w:rsidP="00BE2FFB">
            <w:r>
              <w:rPr>
                <w:lang w:val="en-US"/>
              </w:rPr>
              <w:t>↑</w:t>
            </w:r>
            <w:r>
              <w:t xml:space="preserve"> 4,4 пъти</w:t>
            </w:r>
          </w:p>
        </w:tc>
        <w:tc>
          <w:tcPr>
            <w:tcW w:w="2394" w:type="dxa"/>
            <w:vMerge/>
          </w:tcPr>
          <w:p w14:paraId="77A81870" w14:textId="77777777" w:rsidR="00BE2FFB" w:rsidRDefault="00BE2FFB" w:rsidP="00BE2FFB">
            <w:pPr>
              <w:spacing w:line="240" w:lineRule="auto"/>
            </w:pPr>
          </w:p>
        </w:tc>
      </w:tr>
      <w:tr w:rsidR="00BE2FFB" w14:paraId="43872A6D" w14:textId="77777777" w:rsidTr="00BE2FFB">
        <w:tc>
          <w:tcPr>
            <w:tcW w:w="2394" w:type="dxa"/>
            <w:vAlign w:val="bottom"/>
          </w:tcPr>
          <w:p w14:paraId="565AAF73" w14:textId="77777777" w:rsidR="00BE2FFB" w:rsidRPr="00BE2FFB" w:rsidRDefault="00BE2FFB" w:rsidP="00BE2FFB">
            <w:r w:rsidRPr="00BE2FFB">
              <w:t xml:space="preserve">Саквинавир 400 </w:t>
            </w:r>
            <w:r w:rsidRPr="00BE2FFB">
              <w:rPr>
                <w:lang w:val="en-US"/>
              </w:rPr>
              <w:t>mg</w:t>
            </w:r>
            <w:r w:rsidRPr="00BE2FFB">
              <w:rPr>
                <w:lang w:val="ru-RU"/>
              </w:rPr>
              <w:t xml:space="preserve"> </w:t>
            </w:r>
            <w:r w:rsidRPr="00BE2FFB">
              <w:t xml:space="preserve">два пъти дневно/ Ритонавир (300 </w:t>
            </w:r>
            <w:r w:rsidRPr="00BE2FFB">
              <w:rPr>
                <w:lang w:val="en-US"/>
              </w:rPr>
              <w:t>mg</w:t>
            </w:r>
            <w:r w:rsidRPr="00BE2FFB">
              <w:rPr>
                <w:lang w:val="ru-RU"/>
              </w:rPr>
              <w:t xml:space="preserve"> </w:t>
            </w:r>
            <w:r w:rsidRPr="00BE2FFB">
              <w:t xml:space="preserve">два пъти дневно от дни 5-7, повишен до 400 </w:t>
            </w:r>
            <w:r w:rsidRPr="00BE2FFB">
              <w:rPr>
                <w:lang w:val="en-US"/>
              </w:rPr>
              <w:t>mg</w:t>
            </w:r>
            <w:r w:rsidRPr="00BE2FFB">
              <w:rPr>
                <w:lang w:val="ru-RU"/>
              </w:rPr>
              <w:t xml:space="preserve"> </w:t>
            </w:r>
            <w:r w:rsidRPr="00BE2FFB">
              <w:t xml:space="preserve">два пъти дневно на ден 8), дни 4-18, 30 </w:t>
            </w:r>
            <w:r w:rsidRPr="00BE2FFB">
              <w:rPr>
                <w:lang w:val="en-US"/>
              </w:rPr>
              <w:t>min</w:t>
            </w:r>
            <w:r w:rsidRPr="00BE2FFB">
              <w:rPr>
                <w:lang w:val="ru-RU"/>
              </w:rPr>
              <w:t xml:space="preserve"> </w:t>
            </w:r>
            <w:r w:rsidRPr="00BE2FFB">
              <w:t>след дозата</w:t>
            </w:r>
            <w:r w:rsidRPr="00BE2FFB">
              <w:tab/>
              <w:t>на</w:t>
            </w:r>
          </w:p>
          <w:p w14:paraId="51A087D3" w14:textId="7009A16C" w:rsidR="00BE2FFB" w:rsidRPr="00BE2FFB" w:rsidRDefault="00BE2FFB" w:rsidP="00BE2FFB">
            <w:pPr>
              <w:spacing w:line="240" w:lineRule="auto"/>
            </w:pPr>
            <w:r w:rsidRPr="00BE2FFB">
              <w:t>аторвастатин</w:t>
            </w:r>
          </w:p>
        </w:tc>
        <w:tc>
          <w:tcPr>
            <w:tcW w:w="2394" w:type="dxa"/>
          </w:tcPr>
          <w:p w14:paraId="16878285" w14:textId="3C82937C" w:rsidR="00BE2FFB" w:rsidRPr="00BE2FFB" w:rsidRDefault="00BE2FFB" w:rsidP="00BE2FFB">
            <w:pPr>
              <w:spacing w:line="240" w:lineRule="auto"/>
            </w:pPr>
            <w:r w:rsidRPr="00BE2FFB">
              <w:t xml:space="preserve">40 </w:t>
            </w:r>
            <w:r w:rsidRPr="00BE2FFB">
              <w:rPr>
                <w:lang w:val="en-US"/>
              </w:rPr>
              <w:t>mg</w:t>
            </w:r>
            <w:r w:rsidRPr="00BE2FFB">
              <w:rPr>
                <w:lang w:val="ru-RU"/>
              </w:rPr>
              <w:t xml:space="preserve"> </w:t>
            </w:r>
            <w:r w:rsidRPr="00BE2FFB">
              <w:t>веднъж дневно - за 4 дни</w:t>
            </w:r>
          </w:p>
        </w:tc>
        <w:tc>
          <w:tcPr>
            <w:tcW w:w="2394" w:type="dxa"/>
          </w:tcPr>
          <w:p w14:paraId="67A6EC20" w14:textId="7860E192" w:rsidR="00BE2FFB" w:rsidRPr="00BE2FFB" w:rsidRDefault="00BE2FFB" w:rsidP="00BE2FFB">
            <w:pPr>
              <w:spacing w:line="240" w:lineRule="auto"/>
            </w:pPr>
            <w:r w:rsidRPr="00BE2FFB">
              <w:rPr>
                <w:lang w:val="en-US"/>
              </w:rPr>
              <w:t xml:space="preserve">↑ </w:t>
            </w:r>
            <w:r w:rsidRPr="00BE2FFB">
              <w:t>3,9 пъти</w:t>
            </w:r>
          </w:p>
        </w:tc>
        <w:tc>
          <w:tcPr>
            <w:tcW w:w="2394" w:type="dxa"/>
            <w:vMerge w:val="restart"/>
          </w:tcPr>
          <w:p w14:paraId="37BAA2F6" w14:textId="6372ED4C" w:rsidR="00BE2FFB" w:rsidRPr="00BE2FFB" w:rsidRDefault="00BE2FFB" w:rsidP="00BE2FFB">
            <w:r>
              <w:t xml:space="preserve">Когато </w:t>
            </w:r>
            <w:r w:rsidRPr="00BE2FFB">
              <w:t>едновременното</w:t>
            </w:r>
          </w:p>
          <w:p w14:paraId="0E0A9A33" w14:textId="25E5DD66" w:rsidR="00BE2FFB" w:rsidRPr="00BE2FFB" w:rsidRDefault="00BE2FFB" w:rsidP="00BE2FFB">
            <w:r w:rsidRPr="00BE2FFB">
              <w:t>прилагане с аторвастатин е необходимо, се препоръчват по-ниски поддържащи до</w:t>
            </w:r>
            <w:r>
              <w:t xml:space="preserve">зи на аторвастатин. При дози на </w:t>
            </w:r>
            <w:r w:rsidRPr="00BE2FFB">
              <w:t>аторвастатин</w:t>
            </w:r>
          </w:p>
          <w:p w14:paraId="47CA6068" w14:textId="5DE78DCB" w:rsidR="00BE2FFB" w:rsidRPr="00BE2FFB" w:rsidRDefault="00BE2FFB" w:rsidP="00BE2FFB">
            <w:r w:rsidRPr="00BE2FFB">
              <w:t xml:space="preserve">надвишаващи 40 </w:t>
            </w:r>
            <w:r w:rsidRPr="00BE2FFB">
              <w:rPr>
                <w:lang w:val="en-US"/>
              </w:rPr>
              <w:t>mg</w:t>
            </w:r>
            <w:r w:rsidRPr="00BE2FFB">
              <w:rPr>
                <w:lang w:val="ru-RU"/>
              </w:rPr>
              <w:t xml:space="preserve">, </w:t>
            </w:r>
            <w:r>
              <w:t xml:space="preserve">се препоръчва </w:t>
            </w:r>
            <w:r w:rsidRPr="00BE2FFB">
              <w:t>клинично</w:t>
            </w:r>
          </w:p>
          <w:p w14:paraId="09BD703B" w14:textId="39E1535E" w:rsidR="00BE2FFB" w:rsidRPr="00BE2FFB" w:rsidRDefault="00BE2FFB" w:rsidP="00BE2FFB">
            <w:pPr>
              <w:spacing w:line="240" w:lineRule="auto"/>
            </w:pPr>
            <w:r w:rsidRPr="00BE2FFB">
              <w:lastRenderedPageBreak/>
              <w:t>проследяване на пациентите</w:t>
            </w:r>
          </w:p>
        </w:tc>
      </w:tr>
      <w:tr w:rsidR="00BE2FFB" w14:paraId="2C4D1B5F" w14:textId="77777777" w:rsidTr="00BE2FFB">
        <w:tc>
          <w:tcPr>
            <w:tcW w:w="2394" w:type="dxa"/>
            <w:vAlign w:val="bottom"/>
          </w:tcPr>
          <w:p w14:paraId="144811F8" w14:textId="03CA847D" w:rsidR="00BE2FFB" w:rsidRPr="00BE2FFB" w:rsidRDefault="00BE2FFB" w:rsidP="00BE2FFB">
            <w:r w:rsidRPr="00BE2FFB">
              <w:t xml:space="preserve">Дарунавир 300 </w:t>
            </w:r>
            <w:r w:rsidRPr="00BE2FFB">
              <w:rPr>
                <w:lang w:val="en-US"/>
              </w:rPr>
              <w:t>mg</w:t>
            </w:r>
            <w:r w:rsidRPr="00BE2FFB">
              <w:rPr>
                <w:lang w:val="ru-RU"/>
              </w:rPr>
              <w:t xml:space="preserve"> </w:t>
            </w:r>
            <w:r>
              <w:t xml:space="preserve">два пъти </w:t>
            </w:r>
            <w:r w:rsidRPr="00BE2FFB">
              <w:t>дневно/</w:t>
            </w:r>
          </w:p>
          <w:p w14:paraId="33736AC5" w14:textId="2BE62240" w:rsidR="00BE2FFB" w:rsidRPr="00BE2FFB" w:rsidRDefault="00BE2FFB" w:rsidP="00BE2FFB">
            <w:pPr>
              <w:spacing w:line="240" w:lineRule="auto"/>
            </w:pPr>
            <w:r w:rsidRPr="00BE2FFB">
              <w:t xml:space="preserve">Ритонавир 100 </w:t>
            </w:r>
            <w:r w:rsidRPr="00BE2FFB">
              <w:rPr>
                <w:lang w:val="en-US"/>
              </w:rPr>
              <w:t>mg</w:t>
            </w:r>
            <w:r w:rsidRPr="00BE2FFB">
              <w:rPr>
                <w:lang w:val="ru-RU"/>
              </w:rPr>
              <w:t xml:space="preserve"> </w:t>
            </w:r>
            <w:r w:rsidRPr="00BE2FFB">
              <w:t>два пъти дневно, 9 дни</w:t>
            </w:r>
          </w:p>
        </w:tc>
        <w:tc>
          <w:tcPr>
            <w:tcW w:w="2394" w:type="dxa"/>
          </w:tcPr>
          <w:p w14:paraId="6DD3D2DE" w14:textId="36BCABD8" w:rsidR="00BE2FFB" w:rsidRPr="00BE2FFB" w:rsidRDefault="00BE2FFB" w:rsidP="00BE2FFB">
            <w:pPr>
              <w:spacing w:line="240" w:lineRule="auto"/>
            </w:pPr>
            <w:r w:rsidRPr="00BE2FFB">
              <w:t xml:space="preserve">10 </w:t>
            </w:r>
            <w:r w:rsidRPr="00BE2FFB">
              <w:rPr>
                <w:lang w:val="en-US"/>
              </w:rPr>
              <w:t>mg</w:t>
            </w:r>
            <w:r w:rsidRPr="00BE2FFB">
              <w:rPr>
                <w:lang w:val="ru-RU"/>
              </w:rPr>
              <w:t xml:space="preserve"> </w:t>
            </w:r>
            <w:r w:rsidRPr="00BE2FFB">
              <w:t>веднъж дневно за 4 дни</w:t>
            </w:r>
          </w:p>
        </w:tc>
        <w:tc>
          <w:tcPr>
            <w:tcW w:w="2394" w:type="dxa"/>
          </w:tcPr>
          <w:p w14:paraId="724D7D8A" w14:textId="7F1958F4" w:rsidR="00BE2FFB" w:rsidRPr="00BE2FFB" w:rsidRDefault="00BE2FFB" w:rsidP="00BE2FFB">
            <w:pPr>
              <w:spacing w:line="240" w:lineRule="auto"/>
            </w:pPr>
            <w:r w:rsidRPr="00BE2FFB">
              <w:rPr>
                <w:lang w:val="en-US"/>
              </w:rPr>
              <w:t>↑</w:t>
            </w:r>
            <w:r w:rsidRPr="00BE2FFB">
              <w:t xml:space="preserve"> 3,3 пъти</w:t>
            </w:r>
          </w:p>
        </w:tc>
        <w:tc>
          <w:tcPr>
            <w:tcW w:w="2394" w:type="dxa"/>
            <w:vMerge/>
          </w:tcPr>
          <w:p w14:paraId="21D610BE" w14:textId="77777777" w:rsidR="00BE2FFB" w:rsidRPr="00BE2FFB" w:rsidRDefault="00BE2FFB" w:rsidP="00BE2FFB">
            <w:pPr>
              <w:spacing w:line="240" w:lineRule="auto"/>
            </w:pPr>
          </w:p>
        </w:tc>
      </w:tr>
      <w:tr w:rsidR="00BE2FFB" w14:paraId="0DA364F6" w14:textId="77777777" w:rsidTr="00BE2FFB">
        <w:tc>
          <w:tcPr>
            <w:tcW w:w="2394" w:type="dxa"/>
            <w:vAlign w:val="bottom"/>
          </w:tcPr>
          <w:p w14:paraId="251FD6E4" w14:textId="0A768088" w:rsidR="00BE2FFB" w:rsidRPr="00BE2FFB" w:rsidRDefault="00BE2FFB" w:rsidP="00BE2FFB">
            <w:pPr>
              <w:spacing w:line="240" w:lineRule="auto"/>
            </w:pPr>
            <w:r w:rsidRPr="00BE2FFB">
              <w:lastRenderedPageBreak/>
              <w:t xml:space="preserve">Итраконазол 200 </w:t>
            </w:r>
            <w:r w:rsidRPr="00BE2FFB">
              <w:rPr>
                <w:lang w:val="en-US"/>
              </w:rPr>
              <w:t>mg</w:t>
            </w:r>
            <w:r w:rsidRPr="00BE2FFB">
              <w:rPr>
                <w:lang w:val="ru-RU"/>
              </w:rPr>
              <w:t xml:space="preserve"> </w:t>
            </w:r>
            <w:r w:rsidRPr="00BE2FFB">
              <w:t>веднъж дневно, 4 дни</w:t>
            </w:r>
          </w:p>
        </w:tc>
        <w:tc>
          <w:tcPr>
            <w:tcW w:w="2394" w:type="dxa"/>
            <w:vAlign w:val="bottom"/>
          </w:tcPr>
          <w:p w14:paraId="5183B854" w14:textId="7F2D867E" w:rsidR="00BE2FFB" w:rsidRPr="00BE2FFB" w:rsidRDefault="00BE2FFB" w:rsidP="00BE2FFB">
            <w:pPr>
              <w:spacing w:line="240" w:lineRule="auto"/>
            </w:pPr>
            <w:r w:rsidRPr="00BE2FFB">
              <w:t xml:space="preserve">40 </w:t>
            </w:r>
            <w:r w:rsidRPr="00BE2FFB">
              <w:rPr>
                <w:lang w:val="en-US"/>
              </w:rPr>
              <w:t xml:space="preserve">mg </w:t>
            </w:r>
            <w:r w:rsidRPr="00BE2FFB">
              <w:t>еднократна доза</w:t>
            </w:r>
          </w:p>
        </w:tc>
        <w:tc>
          <w:tcPr>
            <w:tcW w:w="2394" w:type="dxa"/>
          </w:tcPr>
          <w:p w14:paraId="45433DA4" w14:textId="108D8C9B" w:rsidR="00BE2FFB" w:rsidRPr="00BE2FFB" w:rsidRDefault="00BE2FFB" w:rsidP="00BE2FFB">
            <w:pPr>
              <w:spacing w:line="240" w:lineRule="auto"/>
            </w:pPr>
            <w:r w:rsidRPr="00BE2FFB">
              <w:rPr>
                <w:lang w:val="en-US"/>
              </w:rPr>
              <w:t>↑</w:t>
            </w:r>
            <w:r w:rsidRPr="00BE2FFB">
              <w:t xml:space="preserve"> 3,3 пъти</w:t>
            </w:r>
          </w:p>
        </w:tc>
        <w:tc>
          <w:tcPr>
            <w:tcW w:w="2394" w:type="dxa"/>
            <w:vMerge/>
          </w:tcPr>
          <w:p w14:paraId="3FA08F39" w14:textId="77777777" w:rsidR="00BE2FFB" w:rsidRPr="00BE2FFB" w:rsidRDefault="00BE2FFB" w:rsidP="00BE2FFB">
            <w:pPr>
              <w:spacing w:line="240" w:lineRule="auto"/>
            </w:pPr>
          </w:p>
        </w:tc>
      </w:tr>
      <w:tr w:rsidR="00BE2FFB" w14:paraId="1E8799DF" w14:textId="77777777" w:rsidTr="00BE2FFB">
        <w:tc>
          <w:tcPr>
            <w:tcW w:w="2394" w:type="dxa"/>
            <w:vAlign w:val="bottom"/>
          </w:tcPr>
          <w:p w14:paraId="5064F062" w14:textId="2157E177" w:rsidR="00BE2FFB" w:rsidRPr="00BE2FFB" w:rsidRDefault="00BE2FFB" w:rsidP="00BE2FFB">
            <w:pPr>
              <w:spacing w:line="240" w:lineRule="auto"/>
            </w:pPr>
            <w:r w:rsidRPr="00BE2FFB">
              <w:t xml:space="preserve">Фозампренавир 700 </w:t>
            </w:r>
            <w:r w:rsidRPr="00BE2FFB">
              <w:rPr>
                <w:lang w:val="en-US"/>
              </w:rPr>
              <w:t>mg</w:t>
            </w:r>
            <w:r w:rsidRPr="00BE2FFB">
              <w:rPr>
                <w:lang w:val="ru-RU"/>
              </w:rPr>
              <w:t xml:space="preserve"> </w:t>
            </w:r>
            <w:r w:rsidRPr="00BE2FFB">
              <w:t xml:space="preserve">два пъти дневно/ Ритонавир 100 </w:t>
            </w:r>
            <w:r w:rsidRPr="00BE2FFB">
              <w:rPr>
                <w:lang w:val="en-US"/>
              </w:rPr>
              <w:t>mg</w:t>
            </w:r>
            <w:r w:rsidRPr="00BE2FFB">
              <w:rPr>
                <w:lang w:val="ru-RU"/>
              </w:rPr>
              <w:t xml:space="preserve"> </w:t>
            </w:r>
            <w:r w:rsidRPr="00BE2FFB">
              <w:t>два пъти дневно, 14 дни</w:t>
            </w:r>
          </w:p>
        </w:tc>
        <w:tc>
          <w:tcPr>
            <w:tcW w:w="2394" w:type="dxa"/>
          </w:tcPr>
          <w:p w14:paraId="4B66B039" w14:textId="43714CD3" w:rsidR="00BE2FFB" w:rsidRPr="00BE2FFB" w:rsidRDefault="00BE2FFB" w:rsidP="00BE2FFB">
            <w:pPr>
              <w:spacing w:line="240" w:lineRule="auto"/>
            </w:pPr>
            <w:r w:rsidRPr="00BE2FFB">
              <w:t xml:space="preserve">10 </w:t>
            </w:r>
            <w:r w:rsidRPr="00BE2FFB">
              <w:rPr>
                <w:lang w:val="en-US"/>
              </w:rPr>
              <w:t>mg</w:t>
            </w:r>
            <w:r w:rsidRPr="00BE2FFB">
              <w:rPr>
                <w:lang w:val="ru-RU"/>
              </w:rPr>
              <w:t xml:space="preserve"> </w:t>
            </w:r>
            <w:r w:rsidRPr="00BE2FFB">
              <w:t>веднъж дневно за 4 дни</w:t>
            </w:r>
          </w:p>
        </w:tc>
        <w:tc>
          <w:tcPr>
            <w:tcW w:w="2394" w:type="dxa"/>
          </w:tcPr>
          <w:p w14:paraId="3D8365A1" w14:textId="6C9D1623" w:rsidR="00BE2FFB" w:rsidRPr="00BE2FFB" w:rsidRDefault="00BE2FFB" w:rsidP="00BE2FFB">
            <w:pPr>
              <w:spacing w:line="240" w:lineRule="auto"/>
            </w:pPr>
            <w:r w:rsidRPr="00BE2FFB">
              <w:rPr>
                <w:lang w:val="en-US"/>
              </w:rPr>
              <w:t>↑</w:t>
            </w:r>
            <w:r w:rsidRPr="00BE2FFB">
              <w:t xml:space="preserve"> 2,5 пъти</w:t>
            </w:r>
          </w:p>
        </w:tc>
        <w:tc>
          <w:tcPr>
            <w:tcW w:w="2394" w:type="dxa"/>
            <w:vMerge/>
          </w:tcPr>
          <w:p w14:paraId="74DEB30B" w14:textId="77777777" w:rsidR="00BE2FFB" w:rsidRPr="00BE2FFB" w:rsidRDefault="00BE2FFB" w:rsidP="00BE2FFB">
            <w:pPr>
              <w:spacing w:line="240" w:lineRule="auto"/>
            </w:pPr>
          </w:p>
        </w:tc>
      </w:tr>
      <w:tr w:rsidR="00BE2FFB" w14:paraId="7F642AB9" w14:textId="77777777" w:rsidTr="00BE2FFB">
        <w:tc>
          <w:tcPr>
            <w:tcW w:w="2394" w:type="dxa"/>
            <w:vAlign w:val="bottom"/>
          </w:tcPr>
          <w:p w14:paraId="5326B0A4" w14:textId="61673499" w:rsidR="00BE2FFB" w:rsidRPr="00BE2FFB" w:rsidRDefault="00BE2FFB" w:rsidP="00BE2FFB">
            <w:pPr>
              <w:spacing w:line="240" w:lineRule="auto"/>
            </w:pPr>
            <w:r w:rsidRPr="00BE2FFB">
              <w:t xml:space="preserve">Фозампренавир 1400 </w:t>
            </w:r>
            <w:r w:rsidRPr="00BE2FFB">
              <w:rPr>
                <w:lang w:val="en-US"/>
              </w:rPr>
              <w:t>mg</w:t>
            </w:r>
            <w:r w:rsidRPr="00BE2FFB">
              <w:rPr>
                <w:lang w:val="ru-RU"/>
              </w:rPr>
              <w:t xml:space="preserve"> </w:t>
            </w:r>
            <w:r w:rsidRPr="00BE2FFB">
              <w:t>два пъти дневно, 14 дни</w:t>
            </w:r>
          </w:p>
        </w:tc>
        <w:tc>
          <w:tcPr>
            <w:tcW w:w="2394" w:type="dxa"/>
          </w:tcPr>
          <w:p w14:paraId="0E535900" w14:textId="4F59C366" w:rsidR="00BE2FFB" w:rsidRPr="00BE2FFB" w:rsidRDefault="00BE2FFB" w:rsidP="00BE2FFB">
            <w:pPr>
              <w:spacing w:line="240" w:lineRule="auto"/>
            </w:pPr>
            <w:r w:rsidRPr="00BE2FFB">
              <w:t xml:space="preserve">10 </w:t>
            </w:r>
            <w:r w:rsidRPr="00BE2FFB">
              <w:rPr>
                <w:lang w:val="en-US"/>
              </w:rPr>
              <w:t>mg</w:t>
            </w:r>
            <w:r w:rsidRPr="00BE2FFB">
              <w:rPr>
                <w:lang w:val="ru-RU"/>
              </w:rPr>
              <w:t xml:space="preserve"> </w:t>
            </w:r>
            <w:r w:rsidRPr="00BE2FFB">
              <w:t>веднъж дневно за 4 дни</w:t>
            </w:r>
          </w:p>
        </w:tc>
        <w:tc>
          <w:tcPr>
            <w:tcW w:w="2394" w:type="dxa"/>
          </w:tcPr>
          <w:p w14:paraId="2E8A0B2D" w14:textId="41A9F686" w:rsidR="00BE2FFB" w:rsidRPr="00BE2FFB" w:rsidRDefault="00BE2FFB" w:rsidP="00BE2FFB">
            <w:pPr>
              <w:spacing w:line="240" w:lineRule="auto"/>
            </w:pPr>
            <w:r w:rsidRPr="00BE2FFB">
              <w:rPr>
                <w:lang w:val="en-US"/>
              </w:rPr>
              <w:t>↑</w:t>
            </w:r>
            <w:r w:rsidRPr="00BE2FFB">
              <w:t xml:space="preserve"> 2,3 пъти</w:t>
            </w:r>
          </w:p>
        </w:tc>
        <w:tc>
          <w:tcPr>
            <w:tcW w:w="2394" w:type="dxa"/>
            <w:vMerge/>
          </w:tcPr>
          <w:p w14:paraId="00DB7D57" w14:textId="77777777" w:rsidR="00BE2FFB" w:rsidRPr="00BE2FFB" w:rsidRDefault="00BE2FFB" w:rsidP="00BE2FFB">
            <w:pPr>
              <w:spacing w:line="240" w:lineRule="auto"/>
            </w:pPr>
          </w:p>
        </w:tc>
      </w:tr>
      <w:tr w:rsidR="00BE2FFB" w14:paraId="14FD15E0" w14:textId="77777777" w:rsidTr="00BE2FFB">
        <w:tc>
          <w:tcPr>
            <w:tcW w:w="2394" w:type="dxa"/>
            <w:vAlign w:val="bottom"/>
          </w:tcPr>
          <w:p w14:paraId="40C7FD49" w14:textId="30633DAF" w:rsidR="00BE2FFB" w:rsidRPr="00BE2FFB" w:rsidRDefault="00BE2FFB" w:rsidP="00BE2FFB">
            <w:pPr>
              <w:spacing w:line="240" w:lineRule="auto"/>
            </w:pPr>
            <w:r w:rsidRPr="00BE2FFB">
              <w:t xml:space="preserve">Нелфинавир 1250 </w:t>
            </w:r>
            <w:r w:rsidRPr="00BE2FFB">
              <w:rPr>
                <w:lang w:val="en-US"/>
              </w:rPr>
              <w:t>mg</w:t>
            </w:r>
            <w:r w:rsidRPr="00BE2FFB">
              <w:rPr>
                <w:lang w:val="ru-RU"/>
              </w:rPr>
              <w:t xml:space="preserve"> </w:t>
            </w:r>
            <w:r w:rsidRPr="00BE2FFB">
              <w:t>два пъти дневно, 14 дни</w:t>
            </w:r>
          </w:p>
        </w:tc>
        <w:tc>
          <w:tcPr>
            <w:tcW w:w="2394" w:type="dxa"/>
          </w:tcPr>
          <w:p w14:paraId="534CA51F" w14:textId="6A423598" w:rsidR="00BE2FFB" w:rsidRPr="00BE2FFB" w:rsidRDefault="00BE2FFB" w:rsidP="00BE2FFB">
            <w:pPr>
              <w:spacing w:line="240" w:lineRule="auto"/>
            </w:pPr>
            <w:r w:rsidRPr="00BE2FFB">
              <w:t xml:space="preserve">10 </w:t>
            </w:r>
            <w:r w:rsidRPr="00BE2FFB">
              <w:rPr>
                <w:lang w:val="en-US"/>
              </w:rPr>
              <w:t>mg</w:t>
            </w:r>
            <w:r w:rsidRPr="00BE2FFB">
              <w:rPr>
                <w:lang w:val="ru-RU"/>
              </w:rPr>
              <w:t xml:space="preserve"> </w:t>
            </w:r>
            <w:r w:rsidRPr="00BE2FFB">
              <w:t>веднъж дневно за 28 дни</w:t>
            </w:r>
          </w:p>
        </w:tc>
        <w:tc>
          <w:tcPr>
            <w:tcW w:w="2394" w:type="dxa"/>
          </w:tcPr>
          <w:p w14:paraId="3E677AAB" w14:textId="090EEBF4" w:rsidR="00BE2FFB" w:rsidRPr="00BE2FFB" w:rsidRDefault="00BE2FFB" w:rsidP="00BE2FFB">
            <w:pPr>
              <w:spacing w:line="240" w:lineRule="auto"/>
            </w:pPr>
            <w:r w:rsidRPr="00BE2FFB">
              <w:rPr>
                <w:lang w:val="en-US"/>
              </w:rPr>
              <w:t>↑</w:t>
            </w:r>
            <w:r w:rsidRPr="00BE2FFB">
              <w:t xml:space="preserve"> 1,7 пъти</w:t>
            </w:r>
          </w:p>
        </w:tc>
        <w:tc>
          <w:tcPr>
            <w:tcW w:w="2394" w:type="dxa"/>
          </w:tcPr>
          <w:p w14:paraId="22D9B4E2" w14:textId="1C7E9A0D" w:rsidR="00BE2FFB" w:rsidRPr="00BE2FFB" w:rsidRDefault="00BE2FFB" w:rsidP="00BE2FFB">
            <w:pPr>
              <w:spacing w:line="240" w:lineRule="auto"/>
            </w:pPr>
            <w:r w:rsidRPr="00BE2FFB">
              <w:t>Няма специални препоръки</w:t>
            </w:r>
          </w:p>
        </w:tc>
      </w:tr>
      <w:tr w:rsidR="00BE2FFB" w14:paraId="72A6A3B2" w14:textId="77777777" w:rsidTr="00BE2FFB">
        <w:tc>
          <w:tcPr>
            <w:tcW w:w="2394" w:type="dxa"/>
            <w:vAlign w:val="bottom"/>
          </w:tcPr>
          <w:p w14:paraId="4C3CE8B3" w14:textId="45024469" w:rsidR="00BE2FFB" w:rsidRPr="00BE2FFB" w:rsidRDefault="00BE2FFB" w:rsidP="00BE2FFB">
            <w:r w:rsidRPr="00BE2FFB">
              <w:t xml:space="preserve">Сок от грейпфрут, 240 </w:t>
            </w:r>
            <w:r w:rsidRPr="00BE2FFB">
              <w:rPr>
                <w:lang w:val="en-US"/>
              </w:rPr>
              <w:t>ml</w:t>
            </w:r>
            <w:r w:rsidRPr="00BE2FFB">
              <w:rPr>
                <w:lang w:val="ru-RU"/>
              </w:rPr>
              <w:t xml:space="preserve"> </w:t>
            </w:r>
            <w:r w:rsidRPr="00BE2FFB">
              <w:t>веднъж</w:t>
            </w:r>
            <w:r>
              <w:t xml:space="preserve"> </w:t>
            </w:r>
            <w:r w:rsidRPr="00BE2FFB">
              <w:t>дневно*</w:t>
            </w:r>
          </w:p>
        </w:tc>
        <w:tc>
          <w:tcPr>
            <w:tcW w:w="2394" w:type="dxa"/>
            <w:vAlign w:val="bottom"/>
          </w:tcPr>
          <w:p w14:paraId="5DC9B8A8" w14:textId="77777777" w:rsidR="00BE2FFB" w:rsidRPr="00BE2FFB" w:rsidRDefault="00BE2FFB" w:rsidP="00BE2FFB">
            <w:r w:rsidRPr="00BE2FFB">
              <w:t xml:space="preserve">40 </w:t>
            </w:r>
            <w:r w:rsidRPr="00BE2FFB">
              <w:rPr>
                <w:lang w:val="en-US"/>
              </w:rPr>
              <w:t xml:space="preserve">mg, </w:t>
            </w:r>
            <w:r w:rsidRPr="00BE2FFB">
              <w:t>еднократна</w:t>
            </w:r>
          </w:p>
          <w:p w14:paraId="57B7E8F4" w14:textId="1EBDF2A7" w:rsidR="00BE2FFB" w:rsidRPr="00BE2FFB" w:rsidRDefault="00BE2FFB" w:rsidP="00BE2FFB">
            <w:pPr>
              <w:spacing w:line="240" w:lineRule="auto"/>
            </w:pPr>
            <w:r w:rsidRPr="00BE2FFB">
              <w:t>доза</w:t>
            </w:r>
          </w:p>
        </w:tc>
        <w:tc>
          <w:tcPr>
            <w:tcW w:w="2394" w:type="dxa"/>
          </w:tcPr>
          <w:p w14:paraId="4570AEE2" w14:textId="7812C08A" w:rsidR="00BE2FFB" w:rsidRPr="00BE2FFB" w:rsidRDefault="00BE2FFB" w:rsidP="00BE2FFB">
            <w:pPr>
              <w:spacing w:line="240" w:lineRule="auto"/>
            </w:pPr>
            <w:r w:rsidRPr="00BE2FFB">
              <w:rPr>
                <w:lang w:val="en-US"/>
              </w:rPr>
              <w:t>↑</w:t>
            </w:r>
            <w:r w:rsidRPr="00BE2FFB">
              <w:t xml:space="preserve"> 37%</w:t>
            </w:r>
          </w:p>
        </w:tc>
        <w:tc>
          <w:tcPr>
            <w:tcW w:w="2394" w:type="dxa"/>
            <w:vAlign w:val="bottom"/>
          </w:tcPr>
          <w:p w14:paraId="0271601A" w14:textId="771430EC" w:rsidR="00BE2FFB" w:rsidRPr="00BE2FFB" w:rsidRDefault="00BE2FFB" w:rsidP="00BE2FFB">
            <w:r>
              <w:t xml:space="preserve">Не се </w:t>
            </w:r>
            <w:r w:rsidRPr="00BE2FFB">
              <w:t>препоръчва</w:t>
            </w:r>
          </w:p>
          <w:p w14:paraId="0EF1F091" w14:textId="1577CA10" w:rsidR="00BE2FFB" w:rsidRPr="00BE2FFB" w:rsidRDefault="00BE2FFB" w:rsidP="00BE2FFB">
            <w:pPr>
              <w:rPr>
                <w:rFonts w:ascii="Times New Roman" w:eastAsia="Times New Roman" w:hAnsi="Times New Roman" w:cs="Times New Roman"/>
                <w:sz w:val="24"/>
                <w:szCs w:val="24"/>
              </w:rPr>
            </w:pPr>
            <w:r w:rsidRPr="00BE2FFB">
              <w:t>едновременния</w:t>
            </w:r>
            <w:r w:rsidRPr="00BE2FFB">
              <w:rPr>
                <w:lang w:val="ru-RU"/>
              </w:rPr>
              <w:t xml:space="preserve"> </w:t>
            </w:r>
            <w:r w:rsidRPr="00BE2FFB">
              <w:t>прием на</w:t>
            </w:r>
            <w:r>
              <w:t xml:space="preserve"> </w:t>
            </w:r>
            <w:r w:rsidRPr="00BE2FFB">
              <w:rPr>
                <w:lang w:eastAsia="bg-BG"/>
              </w:rPr>
              <w:t>големи количества сок от грейпфрут и аторвастатин</w:t>
            </w:r>
          </w:p>
        </w:tc>
      </w:tr>
      <w:tr w:rsidR="00BE2FFB" w14:paraId="1F1BA3F3" w14:textId="77777777" w:rsidTr="00BE2FFB">
        <w:tc>
          <w:tcPr>
            <w:tcW w:w="2394" w:type="dxa"/>
          </w:tcPr>
          <w:p w14:paraId="1C54E751" w14:textId="77777777" w:rsidR="00BE2FFB" w:rsidRPr="00BE2FFB" w:rsidRDefault="00BE2FFB" w:rsidP="00BE2FFB">
            <w:r w:rsidRPr="00BE2FFB">
              <w:t>Дилтиазем</w:t>
            </w:r>
            <w:r w:rsidRPr="00BE2FFB">
              <w:tab/>
              <w:t>240</w:t>
            </w:r>
          </w:p>
          <w:p w14:paraId="7DE2C644" w14:textId="003ACF51" w:rsidR="00BE2FFB" w:rsidRPr="00BE2FFB" w:rsidRDefault="00BE2FFB" w:rsidP="00BE2FFB">
            <w:pPr>
              <w:spacing w:line="240" w:lineRule="auto"/>
            </w:pPr>
            <w:r w:rsidRPr="00BE2FFB">
              <w:t>изведнъж дневно, 28 дни</w:t>
            </w:r>
          </w:p>
        </w:tc>
        <w:tc>
          <w:tcPr>
            <w:tcW w:w="2394" w:type="dxa"/>
          </w:tcPr>
          <w:p w14:paraId="7FDD2067" w14:textId="6B301570" w:rsidR="00BE2FFB" w:rsidRPr="00BE2FFB" w:rsidRDefault="00BE2FFB" w:rsidP="00BE2FFB">
            <w:pPr>
              <w:spacing w:line="240" w:lineRule="auto"/>
            </w:pPr>
            <w:r w:rsidRPr="00BE2FFB">
              <w:t xml:space="preserve">40 </w:t>
            </w:r>
            <w:r w:rsidRPr="00BE2FFB">
              <w:rPr>
                <w:lang w:val="en-US"/>
              </w:rPr>
              <w:t xml:space="preserve">mg, </w:t>
            </w:r>
            <w:r w:rsidRPr="00BE2FFB">
              <w:t>еднократна доза</w:t>
            </w:r>
          </w:p>
        </w:tc>
        <w:tc>
          <w:tcPr>
            <w:tcW w:w="2394" w:type="dxa"/>
          </w:tcPr>
          <w:p w14:paraId="6130F971" w14:textId="2EB360AD" w:rsidR="00BE2FFB" w:rsidRPr="00BE2FFB" w:rsidRDefault="00BE2FFB" w:rsidP="00BE2FFB">
            <w:pPr>
              <w:spacing w:line="240" w:lineRule="auto"/>
            </w:pPr>
            <w:r w:rsidRPr="00BE2FFB">
              <w:t>↑ 51%</w:t>
            </w:r>
          </w:p>
        </w:tc>
        <w:tc>
          <w:tcPr>
            <w:tcW w:w="2394" w:type="dxa"/>
          </w:tcPr>
          <w:p w14:paraId="2EDE3ECA" w14:textId="32909FCB" w:rsidR="00BE2FFB" w:rsidRPr="00BE2FFB" w:rsidRDefault="00BE2FFB" w:rsidP="00BE2FFB">
            <w:pPr>
              <w:spacing w:line="240" w:lineRule="auto"/>
            </w:pPr>
            <w:r w:rsidRPr="00BE2FFB">
              <w:t>След започването на терапията или след промяна на дозировката на дилтиазем, се препоръчва клинично проследяване на пациентите.</w:t>
            </w:r>
          </w:p>
        </w:tc>
      </w:tr>
      <w:tr w:rsidR="00BE2FFB" w14:paraId="71AFCDA9" w14:textId="77777777" w:rsidTr="00BE2FFB">
        <w:tc>
          <w:tcPr>
            <w:tcW w:w="2394" w:type="dxa"/>
          </w:tcPr>
          <w:p w14:paraId="026D6F95" w14:textId="714F0B81" w:rsidR="00BE2FFB" w:rsidRPr="00BE2FFB" w:rsidRDefault="00BE2FFB" w:rsidP="00BE2FFB">
            <w:pPr>
              <w:spacing w:line="240" w:lineRule="auto"/>
            </w:pPr>
            <w:r w:rsidRPr="00BE2FFB">
              <w:t xml:space="preserve">Еритромицин 500 </w:t>
            </w:r>
            <w:r w:rsidRPr="00BE2FFB">
              <w:rPr>
                <w:lang w:val="en-US"/>
              </w:rPr>
              <w:t>mg</w:t>
            </w:r>
            <w:r w:rsidRPr="00BE2FFB">
              <w:rPr>
                <w:lang w:val="ru-RU"/>
              </w:rPr>
              <w:t xml:space="preserve"> </w:t>
            </w:r>
            <w:r w:rsidRPr="00BE2FFB">
              <w:t>четири пъти дневно, 7 дни</w:t>
            </w:r>
          </w:p>
        </w:tc>
        <w:tc>
          <w:tcPr>
            <w:tcW w:w="2394" w:type="dxa"/>
          </w:tcPr>
          <w:p w14:paraId="3B5E537D" w14:textId="00794F20" w:rsidR="00BE2FFB" w:rsidRPr="00BE2FFB" w:rsidRDefault="00BE2FFB" w:rsidP="00BE2FFB">
            <w:pPr>
              <w:spacing w:line="240" w:lineRule="auto"/>
            </w:pPr>
            <w:r w:rsidRPr="00BE2FFB">
              <w:t xml:space="preserve">10 </w:t>
            </w:r>
            <w:r w:rsidRPr="00BE2FFB">
              <w:rPr>
                <w:lang w:val="en-US"/>
              </w:rPr>
              <w:t xml:space="preserve">mg, </w:t>
            </w:r>
            <w:r w:rsidRPr="00BE2FFB">
              <w:t>еднократна доза</w:t>
            </w:r>
          </w:p>
        </w:tc>
        <w:tc>
          <w:tcPr>
            <w:tcW w:w="2394" w:type="dxa"/>
          </w:tcPr>
          <w:p w14:paraId="48DD2A75" w14:textId="70D9E8D3" w:rsidR="00BE2FFB" w:rsidRPr="00BE2FFB" w:rsidRDefault="00BE2FFB" w:rsidP="00BE2FFB">
            <w:r w:rsidRPr="00BE2FFB">
              <w:t>↑ 33%</w:t>
            </w:r>
            <w:r w:rsidRPr="00BE2FFB">
              <w:rPr>
                <w:rFonts w:ascii="Symbol" w:hAnsi="Symbol" w:cs="Symbol"/>
                <w:vertAlign w:val="superscript"/>
                <w:lang w:val="en-US"/>
              </w:rPr>
              <w:t></w:t>
            </w:r>
            <w:r w:rsidRPr="00BE2FFB">
              <w:rPr>
                <w:rFonts w:ascii="Symbol" w:hAnsi="Symbol" w:cs="Symbol"/>
                <w:vertAlign w:val="superscript"/>
                <w:lang w:val="en-US"/>
              </w:rPr>
              <w:t></w:t>
            </w:r>
          </w:p>
          <w:p w14:paraId="2CB5AA45" w14:textId="77777777" w:rsidR="00BE2FFB" w:rsidRPr="00BE2FFB" w:rsidRDefault="00BE2FFB" w:rsidP="00BE2FFB">
            <w:pPr>
              <w:spacing w:line="240" w:lineRule="auto"/>
            </w:pPr>
          </w:p>
        </w:tc>
        <w:tc>
          <w:tcPr>
            <w:tcW w:w="2394" w:type="dxa"/>
          </w:tcPr>
          <w:p w14:paraId="5051EAF6" w14:textId="67B2AE4F" w:rsidR="00BE2FFB" w:rsidRPr="00BE2FFB" w:rsidRDefault="00BE2FFB" w:rsidP="00BE2FFB">
            <w:pPr>
              <w:spacing w:line="240" w:lineRule="auto"/>
            </w:pPr>
            <w:r w:rsidRPr="00BE2FFB">
              <w:t>Препоръчва се по-ниска максимална доза и клинично проследяване на пациентите.</w:t>
            </w:r>
          </w:p>
        </w:tc>
      </w:tr>
      <w:tr w:rsidR="00BE2FFB" w14:paraId="3A263CFE" w14:textId="77777777" w:rsidTr="00BE2FFB">
        <w:tc>
          <w:tcPr>
            <w:tcW w:w="2394" w:type="dxa"/>
          </w:tcPr>
          <w:p w14:paraId="0071B4A0" w14:textId="4CD5EFE7" w:rsidR="00BE2FFB" w:rsidRPr="00BE2FFB" w:rsidRDefault="00BE2FFB" w:rsidP="00BE2FFB">
            <w:pPr>
              <w:spacing w:line="240" w:lineRule="auto"/>
            </w:pPr>
            <w:r w:rsidRPr="00BE2FFB">
              <w:t xml:space="preserve">Амлодипин 10 </w:t>
            </w:r>
            <w:r w:rsidRPr="00BE2FFB">
              <w:rPr>
                <w:i/>
                <w:iCs/>
                <w:lang w:val="en-US"/>
              </w:rPr>
              <w:t xml:space="preserve">mg, </w:t>
            </w:r>
            <w:r w:rsidRPr="00BE2FFB">
              <w:t>еднократна доза</w:t>
            </w:r>
          </w:p>
        </w:tc>
        <w:tc>
          <w:tcPr>
            <w:tcW w:w="2394" w:type="dxa"/>
          </w:tcPr>
          <w:p w14:paraId="252B04B7" w14:textId="46615DA4" w:rsidR="00BE2FFB" w:rsidRPr="00BE2FFB" w:rsidRDefault="00BE2FFB" w:rsidP="00BE2FFB">
            <w:pPr>
              <w:spacing w:line="240" w:lineRule="auto"/>
            </w:pPr>
            <w:r w:rsidRPr="00BE2FFB">
              <w:t xml:space="preserve">80 </w:t>
            </w:r>
            <w:r w:rsidRPr="00BE2FFB">
              <w:rPr>
                <w:lang w:val="en-US"/>
              </w:rPr>
              <w:t xml:space="preserve">mg, </w:t>
            </w:r>
            <w:r w:rsidRPr="00BE2FFB">
              <w:t>еднократна доза</w:t>
            </w:r>
          </w:p>
        </w:tc>
        <w:tc>
          <w:tcPr>
            <w:tcW w:w="2394" w:type="dxa"/>
          </w:tcPr>
          <w:p w14:paraId="7E60A8DC" w14:textId="2052258F" w:rsidR="00BE2FFB" w:rsidRPr="00BE2FFB" w:rsidRDefault="00BE2FFB" w:rsidP="00BE2FFB">
            <w:pPr>
              <w:spacing w:line="240" w:lineRule="auto"/>
            </w:pPr>
            <w:r w:rsidRPr="00BE2FFB">
              <w:t>↑</w:t>
            </w:r>
            <w:r w:rsidRPr="00BE2FFB">
              <w:rPr>
                <w:lang w:val="en-US"/>
              </w:rPr>
              <w:t xml:space="preserve"> </w:t>
            </w:r>
            <w:r w:rsidRPr="00BE2FFB">
              <w:t>18%</w:t>
            </w:r>
          </w:p>
        </w:tc>
        <w:tc>
          <w:tcPr>
            <w:tcW w:w="2394" w:type="dxa"/>
          </w:tcPr>
          <w:p w14:paraId="5D3AF718" w14:textId="0A77B5A5" w:rsidR="00BE2FFB" w:rsidRPr="00BE2FFB" w:rsidRDefault="00BE2FFB" w:rsidP="00BE2FFB">
            <w:pPr>
              <w:spacing w:line="240" w:lineRule="auto"/>
            </w:pPr>
            <w:r w:rsidRPr="00BE2FFB">
              <w:t>Няма специални препоръки</w:t>
            </w:r>
          </w:p>
        </w:tc>
      </w:tr>
      <w:tr w:rsidR="00BE2FFB" w14:paraId="44A4FD1E" w14:textId="77777777" w:rsidTr="00BE2FFB">
        <w:tc>
          <w:tcPr>
            <w:tcW w:w="2394" w:type="dxa"/>
          </w:tcPr>
          <w:p w14:paraId="67FEBDFA" w14:textId="2D80347D" w:rsidR="00BE2FFB" w:rsidRPr="00BE2FFB" w:rsidRDefault="00BE2FFB" w:rsidP="00BE2FFB">
            <w:pPr>
              <w:spacing w:line="240" w:lineRule="auto"/>
            </w:pPr>
            <w:r w:rsidRPr="00BE2FFB">
              <w:t xml:space="preserve">Циметидин 300 </w:t>
            </w:r>
            <w:r w:rsidRPr="00BE2FFB">
              <w:rPr>
                <w:lang w:val="en-US"/>
              </w:rPr>
              <w:t>mg</w:t>
            </w:r>
            <w:r w:rsidRPr="00BE2FFB">
              <w:rPr>
                <w:lang w:val="ru-RU"/>
              </w:rPr>
              <w:t xml:space="preserve"> </w:t>
            </w:r>
            <w:r w:rsidRPr="00BE2FFB">
              <w:t>четири пъти дневно, 2 седмици</w:t>
            </w:r>
          </w:p>
        </w:tc>
        <w:tc>
          <w:tcPr>
            <w:tcW w:w="2394" w:type="dxa"/>
          </w:tcPr>
          <w:p w14:paraId="32CB1AA1" w14:textId="2A6A6612" w:rsidR="00BE2FFB" w:rsidRPr="00BE2FFB" w:rsidRDefault="00BE2FFB" w:rsidP="00BE2FFB">
            <w:pPr>
              <w:spacing w:line="240" w:lineRule="auto"/>
            </w:pPr>
            <w:r w:rsidRPr="00BE2FFB">
              <w:t xml:space="preserve">10 </w:t>
            </w:r>
            <w:r w:rsidRPr="00BE2FFB">
              <w:rPr>
                <w:lang w:val="en-US"/>
              </w:rPr>
              <w:t>mg</w:t>
            </w:r>
            <w:r w:rsidRPr="00BE2FFB">
              <w:rPr>
                <w:lang w:val="ru-RU"/>
              </w:rPr>
              <w:t xml:space="preserve"> </w:t>
            </w:r>
            <w:r w:rsidRPr="00BE2FFB">
              <w:t>веднъж дневно за 2 седмици</w:t>
            </w:r>
          </w:p>
        </w:tc>
        <w:tc>
          <w:tcPr>
            <w:tcW w:w="2394" w:type="dxa"/>
          </w:tcPr>
          <w:p w14:paraId="34C9612A" w14:textId="7B5DC374" w:rsidR="00BE2FFB" w:rsidRPr="00BE2FFB" w:rsidRDefault="00BE2FFB" w:rsidP="00BE2FFB">
            <w:pPr>
              <w:spacing w:line="240" w:lineRule="auto"/>
            </w:pPr>
            <w:r w:rsidRPr="00BE2FFB">
              <w:t>↓ по-малко от 1%</w:t>
            </w:r>
            <w:r w:rsidRPr="00BE2FFB">
              <w:rPr>
                <w:rFonts w:ascii="Symbol" w:hAnsi="Symbol" w:cs="Symbol"/>
                <w:vertAlign w:val="superscript"/>
                <w:lang w:val="en-US"/>
              </w:rPr>
              <w:t></w:t>
            </w:r>
            <w:r w:rsidRPr="00BE2FFB">
              <w:rPr>
                <w:rFonts w:ascii="Symbol" w:hAnsi="Symbol" w:cs="Symbol"/>
                <w:vertAlign w:val="superscript"/>
                <w:lang w:val="en-US"/>
              </w:rPr>
              <w:t></w:t>
            </w:r>
          </w:p>
        </w:tc>
        <w:tc>
          <w:tcPr>
            <w:tcW w:w="2394" w:type="dxa"/>
          </w:tcPr>
          <w:p w14:paraId="2CA15775" w14:textId="2F481C1E" w:rsidR="00BE2FFB" w:rsidRPr="00BE2FFB" w:rsidRDefault="00BE2FFB" w:rsidP="00BE2FFB">
            <w:pPr>
              <w:spacing w:line="240" w:lineRule="auto"/>
            </w:pPr>
            <w:r w:rsidRPr="00BE2FFB">
              <w:t>Няма специални препоръки</w:t>
            </w:r>
          </w:p>
        </w:tc>
      </w:tr>
      <w:tr w:rsidR="00BE2FFB" w14:paraId="44C736B3" w14:textId="77777777" w:rsidTr="00BE2FFB">
        <w:tc>
          <w:tcPr>
            <w:tcW w:w="2394" w:type="dxa"/>
          </w:tcPr>
          <w:p w14:paraId="7C6B65F0" w14:textId="37917C65" w:rsidR="00BE2FFB" w:rsidRPr="00BE2FFB" w:rsidRDefault="00BE2FFB" w:rsidP="00BE2FFB">
            <w:r>
              <w:t xml:space="preserve">Антиацидна </w:t>
            </w:r>
            <w:r w:rsidRPr="00BE2FFB">
              <w:t>суспен</w:t>
            </w:r>
            <w:r>
              <w:t xml:space="preserve">зия </w:t>
            </w:r>
            <w:r w:rsidRPr="00BE2FFB">
              <w:t>от</w:t>
            </w:r>
          </w:p>
          <w:p w14:paraId="3F32AD7C" w14:textId="6B67FFF1" w:rsidR="00BE2FFB" w:rsidRPr="00BE2FFB" w:rsidRDefault="00BE2FFB" w:rsidP="00BE2FFB">
            <w:r>
              <w:t>м</w:t>
            </w:r>
            <w:r w:rsidRPr="00BE2FFB">
              <w:t>агнезиев</w:t>
            </w:r>
            <w:r>
              <w:t xml:space="preserve"> </w:t>
            </w:r>
            <w:r w:rsidRPr="00BE2FFB">
              <w:t>и</w:t>
            </w:r>
          </w:p>
          <w:p w14:paraId="088F4B08" w14:textId="16364D49" w:rsidR="00BE2FFB" w:rsidRPr="00BE2FFB" w:rsidRDefault="00BE2FFB" w:rsidP="00BE2FFB">
            <w:pPr>
              <w:spacing w:line="240" w:lineRule="auto"/>
            </w:pPr>
            <w:r w:rsidRPr="00BE2FFB">
              <w:t xml:space="preserve">алуминиев хидроксид, 30 </w:t>
            </w:r>
            <w:r w:rsidRPr="00BE2FFB">
              <w:rPr>
                <w:lang w:val="en-US"/>
              </w:rPr>
              <w:t>ml</w:t>
            </w:r>
            <w:r w:rsidRPr="00BE2FFB">
              <w:rPr>
                <w:lang w:val="ru-RU"/>
              </w:rPr>
              <w:t xml:space="preserve"> </w:t>
            </w:r>
            <w:r w:rsidRPr="00BE2FFB">
              <w:t>четири пъти дневно, 2 седмици</w:t>
            </w:r>
          </w:p>
        </w:tc>
        <w:tc>
          <w:tcPr>
            <w:tcW w:w="2394" w:type="dxa"/>
          </w:tcPr>
          <w:p w14:paraId="7C3E314B" w14:textId="3C3F97D3" w:rsidR="00BE2FFB" w:rsidRPr="00BE2FFB" w:rsidRDefault="00BE2FFB" w:rsidP="00BE2FFB">
            <w:pPr>
              <w:spacing w:line="240" w:lineRule="auto"/>
            </w:pPr>
            <w:r w:rsidRPr="00BE2FFB">
              <w:t xml:space="preserve">10 </w:t>
            </w:r>
            <w:r w:rsidRPr="00BE2FFB">
              <w:rPr>
                <w:lang w:val="en-US"/>
              </w:rPr>
              <w:t>mg</w:t>
            </w:r>
            <w:r w:rsidRPr="00BE2FFB">
              <w:rPr>
                <w:lang w:val="ru-RU"/>
              </w:rPr>
              <w:t xml:space="preserve"> </w:t>
            </w:r>
            <w:r w:rsidRPr="00BE2FFB">
              <w:t>веднъж дневно за 4 седмици</w:t>
            </w:r>
          </w:p>
        </w:tc>
        <w:tc>
          <w:tcPr>
            <w:tcW w:w="2394" w:type="dxa"/>
          </w:tcPr>
          <w:p w14:paraId="78F5FDB5" w14:textId="6EB05D3B" w:rsidR="00BE2FFB" w:rsidRPr="00BE2FFB" w:rsidRDefault="00BE2FFB" w:rsidP="00BE2FFB">
            <w:pPr>
              <w:spacing w:line="240" w:lineRule="auto"/>
            </w:pPr>
            <w:r w:rsidRPr="00BE2FFB">
              <w:t>↓ 35%</w:t>
            </w:r>
            <w:r w:rsidRPr="00BE2FFB">
              <w:rPr>
                <w:rFonts w:ascii="Symbol" w:hAnsi="Symbol" w:cs="Symbol"/>
                <w:vertAlign w:val="superscript"/>
                <w:lang w:val="en-US"/>
              </w:rPr>
              <w:t></w:t>
            </w:r>
          </w:p>
        </w:tc>
        <w:tc>
          <w:tcPr>
            <w:tcW w:w="2394" w:type="dxa"/>
          </w:tcPr>
          <w:p w14:paraId="10130583" w14:textId="7EF589A1" w:rsidR="00BE2FFB" w:rsidRPr="00BE2FFB" w:rsidRDefault="00BE2FFB" w:rsidP="00BE2FFB">
            <w:pPr>
              <w:spacing w:line="240" w:lineRule="auto"/>
            </w:pPr>
            <w:r w:rsidRPr="00BE2FFB">
              <w:t>Няма специални препоръки</w:t>
            </w:r>
          </w:p>
        </w:tc>
      </w:tr>
      <w:tr w:rsidR="00BE2FFB" w14:paraId="42EAB3F9" w14:textId="77777777" w:rsidTr="00BE2FFB">
        <w:tc>
          <w:tcPr>
            <w:tcW w:w="2394" w:type="dxa"/>
          </w:tcPr>
          <w:p w14:paraId="298A4F24" w14:textId="2CADE697" w:rsidR="00BE2FFB" w:rsidRPr="00BE2FFB" w:rsidRDefault="00BE2FFB" w:rsidP="00BE2FFB">
            <w:pPr>
              <w:spacing w:line="240" w:lineRule="auto"/>
            </w:pPr>
            <w:r w:rsidRPr="00BE2FFB">
              <w:t xml:space="preserve">Ефавиренц 600 </w:t>
            </w:r>
            <w:r w:rsidRPr="00BE2FFB">
              <w:rPr>
                <w:lang w:val="en-US"/>
              </w:rPr>
              <w:t>mg</w:t>
            </w:r>
            <w:r w:rsidRPr="00BE2FFB">
              <w:rPr>
                <w:lang w:val="ru-RU"/>
              </w:rPr>
              <w:t xml:space="preserve"> </w:t>
            </w:r>
            <w:r w:rsidRPr="00BE2FFB">
              <w:t xml:space="preserve">веднъж дневно, 14 </w:t>
            </w:r>
            <w:r w:rsidRPr="00BE2FFB">
              <w:rPr>
                <w:rFonts w:ascii="Courier New" w:hAnsi="Courier New" w:cs="Courier New"/>
                <w:b/>
                <w:bCs/>
              </w:rPr>
              <w:t>ДНИ</w:t>
            </w:r>
          </w:p>
        </w:tc>
        <w:tc>
          <w:tcPr>
            <w:tcW w:w="2394" w:type="dxa"/>
          </w:tcPr>
          <w:p w14:paraId="3A0AD0F3" w14:textId="2674077F" w:rsidR="00BE2FFB" w:rsidRPr="00BE2FFB" w:rsidRDefault="00BE2FFB" w:rsidP="00BE2FFB">
            <w:pPr>
              <w:spacing w:line="240" w:lineRule="auto"/>
            </w:pPr>
            <w:r w:rsidRPr="00BE2FFB">
              <w:t xml:space="preserve">10 </w:t>
            </w:r>
            <w:r w:rsidRPr="00BE2FFB">
              <w:rPr>
                <w:lang w:val="en-US"/>
              </w:rPr>
              <w:t xml:space="preserve">mg </w:t>
            </w:r>
            <w:r w:rsidRPr="00BE2FFB">
              <w:t>заЗ дни</w:t>
            </w:r>
          </w:p>
        </w:tc>
        <w:tc>
          <w:tcPr>
            <w:tcW w:w="2394" w:type="dxa"/>
          </w:tcPr>
          <w:p w14:paraId="4BFECEF2" w14:textId="4C506868" w:rsidR="00BE2FFB" w:rsidRPr="00BE2FFB" w:rsidRDefault="00BE2FFB" w:rsidP="00BE2FFB">
            <w:pPr>
              <w:spacing w:line="240" w:lineRule="auto"/>
            </w:pPr>
            <w:r w:rsidRPr="00BE2FFB">
              <w:t>↓ 41%</w:t>
            </w:r>
          </w:p>
        </w:tc>
        <w:tc>
          <w:tcPr>
            <w:tcW w:w="2394" w:type="dxa"/>
          </w:tcPr>
          <w:p w14:paraId="0955FD7F" w14:textId="43C22C62" w:rsidR="00BE2FFB" w:rsidRPr="00BE2FFB" w:rsidRDefault="00BE2FFB" w:rsidP="00BE2FFB">
            <w:pPr>
              <w:spacing w:line="240" w:lineRule="auto"/>
            </w:pPr>
            <w:r w:rsidRPr="00BE2FFB">
              <w:t>Няма специални препоръки</w:t>
            </w:r>
          </w:p>
        </w:tc>
      </w:tr>
      <w:tr w:rsidR="00BE2FFB" w14:paraId="5B133A2C" w14:textId="77777777" w:rsidTr="00BE2FFB">
        <w:tc>
          <w:tcPr>
            <w:tcW w:w="2394" w:type="dxa"/>
          </w:tcPr>
          <w:p w14:paraId="41073232" w14:textId="70F6879B" w:rsidR="00BE2FFB" w:rsidRPr="00BE2FFB" w:rsidRDefault="00BE2FFB" w:rsidP="00BE2FFB">
            <w:pPr>
              <w:spacing w:line="240" w:lineRule="auto"/>
            </w:pPr>
            <w:r w:rsidRPr="00BE2FFB">
              <w:lastRenderedPageBreak/>
              <w:t xml:space="preserve">Рифампин 600 </w:t>
            </w:r>
            <w:r w:rsidRPr="00BE2FFB">
              <w:rPr>
                <w:lang w:val="en-US"/>
              </w:rPr>
              <w:t>mg</w:t>
            </w:r>
            <w:r w:rsidRPr="00BE2FFB">
              <w:rPr>
                <w:lang w:val="ru-RU"/>
              </w:rPr>
              <w:t xml:space="preserve"> </w:t>
            </w:r>
            <w:r w:rsidRPr="00BE2FFB">
              <w:t>веднъж дневно, 7 дни (приемите са по различно време)</w:t>
            </w:r>
          </w:p>
        </w:tc>
        <w:tc>
          <w:tcPr>
            <w:tcW w:w="2394" w:type="dxa"/>
          </w:tcPr>
          <w:p w14:paraId="4C1D80BB" w14:textId="3CBD3F4B" w:rsidR="00BE2FFB" w:rsidRPr="00BE2FFB" w:rsidRDefault="00BE2FFB" w:rsidP="00BE2FFB">
            <w:pPr>
              <w:spacing w:line="240" w:lineRule="auto"/>
            </w:pPr>
            <w:r w:rsidRPr="00BE2FFB">
              <w:t xml:space="preserve">40 </w:t>
            </w:r>
            <w:r w:rsidRPr="00BE2FFB">
              <w:rPr>
                <w:lang w:val="en-US"/>
              </w:rPr>
              <w:t xml:space="preserve">mg </w:t>
            </w:r>
            <w:r w:rsidRPr="00BE2FFB">
              <w:t>еднократна доза</w:t>
            </w:r>
          </w:p>
        </w:tc>
        <w:tc>
          <w:tcPr>
            <w:tcW w:w="2394" w:type="dxa"/>
          </w:tcPr>
          <w:p w14:paraId="22E0543C" w14:textId="4331EEFF" w:rsidR="00BE2FFB" w:rsidRPr="00BE2FFB" w:rsidRDefault="00BE2FFB" w:rsidP="00BE2FFB">
            <w:pPr>
              <w:spacing w:line="240" w:lineRule="auto"/>
            </w:pPr>
            <w:r w:rsidRPr="00BE2FFB">
              <w:t>↑</w:t>
            </w:r>
            <w:r w:rsidRPr="00BE2FFB">
              <w:rPr>
                <w:lang w:val="en-US"/>
              </w:rPr>
              <w:t xml:space="preserve"> </w:t>
            </w:r>
            <w:r w:rsidRPr="00BE2FFB">
              <w:t>30%</w:t>
            </w:r>
          </w:p>
        </w:tc>
        <w:tc>
          <w:tcPr>
            <w:tcW w:w="2394" w:type="dxa"/>
            <w:vMerge w:val="restart"/>
          </w:tcPr>
          <w:p w14:paraId="130C5485" w14:textId="6DAA82CD" w:rsidR="00BE2FFB" w:rsidRPr="00BE2FFB" w:rsidRDefault="00BE2FFB" w:rsidP="00BE2FFB">
            <w:pPr>
              <w:spacing w:line="240" w:lineRule="auto"/>
            </w:pPr>
            <w:r w:rsidRPr="00BE2FFB">
              <w:t>Ако едновременният прием не може да се избегне, се препоръчва клинично проследяване на пациентите.</w:t>
            </w:r>
          </w:p>
        </w:tc>
      </w:tr>
      <w:tr w:rsidR="00BE2FFB" w14:paraId="65781C7D" w14:textId="77777777" w:rsidTr="00BE2FFB">
        <w:tc>
          <w:tcPr>
            <w:tcW w:w="2394" w:type="dxa"/>
          </w:tcPr>
          <w:p w14:paraId="0BAB8B3F" w14:textId="4168EE54" w:rsidR="00BE2FFB" w:rsidRPr="00BE2FFB" w:rsidRDefault="00BE2FFB" w:rsidP="00BE2FFB">
            <w:pPr>
              <w:spacing w:line="240" w:lineRule="auto"/>
            </w:pPr>
            <w:r w:rsidRPr="00BE2FFB">
              <w:t xml:space="preserve">Рифампин 600 </w:t>
            </w:r>
            <w:r w:rsidRPr="00BE2FFB">
              <w:rPr>
                <w:lang w:val="en-US"/>
              </w:rPr>
              <w:t>mg</w:t>
            </w:r>
            <w:r w:rsidRPr="00BE2FFB">
              <w:rPr>
                <w:lang w:val="ru-RU"/>
              </w:rPr>
              <w:t xml:space="preserve"> </w:t>
            </w:r>
            <w:r w:rsidRPr="00BE2FFB">
              <w:t>веднъж дневно, 5 дни (приемите са по различно време)</w:t>
            </w:r>
          </w:p>
        </w:tc>
        <w:tc>
          <w:tcPr>
            <w:tcW w:w="2394" w:type="dxa"/>
          </w:tcPr>
          <w:p w14:paraId="4F099A85" w14:textId="718BF018" w:rsidR="00BE2FFB" w:rsidRPr="00BE2FFB" w:rsidRDefault="00BE2FFB" w:rsidP="00BE2FFB">
            <w:pPr>
              <w:spacing w:line="240" w:lineRule="auto"/>
            </w:pPr>
            <w:r w:rsidRPr="00BE2FFB">
              <w:t xml:space="preserve">40 </w:t>
            </w:r>
            <w:r w:rsidRPr="00BE2FFB">
              <w:rPr>
                <w:lang w:val="en-US"/>
              </w:rPr>
              <w:t xml:space="preserve">mg </w:t>
            </w:r>
            <w:r w:rsidRPr="00BE2FFB">
              <w:t>еднократна доза</w:t>
            </w:r>
          </w:p>
        </w:tc>
        <w:tc>
          <w:tcPr>
            <w:tcW w:w="2394" w:type="dxa"/>
          </w:tcPr>
          <w:p w14:paraId="3E79C7B8" w14:textId="2086B1EC" w:rsidR="00BE2FFB" w:rsidRPr="00BE2FFB" w:rsidRDefault="00BE2FFB" w:rsidP="00BE2FFB">
            <w:pPr>
              <w:spacing w:line="240" w:lineRule="auto"/>
            </w:pPr>
            <w:r w:rsidRPr="00BE2FFB">
              <w:t>↓ 80%</w:t>
            </w:r>
          </w:p>
        </w:tc>
        <w:tc>
          <w:tcPr>
            <w:tcW w:w="2394" w:type="dxa"/>
            <w:vMerge/>
          </w:tcPr>
          <w:p w14:paraId="60EFAACB" w14:textId="77777777" w:rsidR="00BE2FFB" w:rsidRPr="00BE2FFB" w:rsidRDefault="00BE2FFB" w:rsidP="00BE2FFB">
            <w:pPr>
              <w:spacing w:line="240" w:lineRule="auto"/>
            </w:pPr>
          </w:p>
        </w:tc>
      </w:tr>
      <w:tr w:rsidR="00BE2FFB" w14:paraId="18740DEC" w14:textId="77777777" w:rsidTr="00BE2FFB">
        <w:tc>
          <w:tcPr>
            <w:tcW w:w="2394" w:type="dxa"/>
          </w:tcPr>
          <w:p w14:paraId="4BE9D315" w14:textId="1E8FA4A9" w:rsidR="00BE2FFB" w:rsidRPr="00BE2FFB" w:rsidRDefault="00BE2FFB" w:rsidP="00BE2FFB">
            <w:pPr>
              <w:spacing w:line="240" w:lineRule="auto"/>
            </w:pPr>
            <w:r w:rsidRPr="00BE2FFB">
              <w:t xml:space="preserve">Гемфиброзил 600 </w:t>
            </w:r>
            <w:r w:rsidRPr="00BE2FFB">
              <w:rPr>
                <w:lang w:val="en-US"/>
              </w:rPr>
              <w:t>mg</w:t>
            </w:r>
            <w:r w:rsidRPr="00BE2FFB">
              <w:rPr>
                <w:lang w:val="ru-RU"/>
              </w:rPr>
              <w:t xml:space="preserve"> </w:t>
            </w:r>
            <w:r w:rsidRPr="00BE2FFB">
              <w:t xml:space="preserve">два пъти дневно, 7 </w:t>
            </w:r>
            <w:r>
              <w:t>дни</w:t>
            </w:r>
          </w:p>
        </w:tc>
        <w:tc>
          <w:tcPr>
            <w:tcW w:w="2394" w:type="dxa"/>
          </w:tcPr>
          <w:p w14:paraId="6453A724" w14:textId="27A18DBD" w:rsidR="00BE2FFB" w:rsidRPr="00BE2FFB" w:rsidRDefault="00BE2FFB" w:rsidP="00BE2FFB">
            <w:pPr>
              <w:spacing w:line="240" w:lineRule="auto"/>
            </w:pPr>
            <w:r w:rsidRPr="00BE2FFB">
              <w:t xml:space="preserve">40 </w:t>
            </w:r>
            <w:r w:rsidRPr="00BE2FFB">
              <w:rPr>
                <w:lang w:val="en-US"/>
              </w:rPr>
              <w:t xml:space="preserve">mg </w:t>
            </w:r>
            <w:r w:rsidRPr="00BE2FFB">
              <w:t>еднократна доза</w:t>
            </w:r>
          </w:p>
        </w:tc>
        <w:tc>
          <w:tcPr>
            <w:tcW w:w="2394" w:type="dxa"/>
          </w:tcPr>
          <w:p w14:paraId="783FFA19" w14:textId="7BC759F5" w:rsidR="00BE2FFB" w:rsidRPr="00BE2FFB" w:rsidRDefault="00BE2FFB" w:rsidP="00BE2FFB">
            <w:pPr>
              <w:spacing w:line="240" w:lineRule="auto"/>
            </w:pPr>
            <w:r w:rsidRPr="00BE2FFB">
              <w:t>↑</w:t>
            </w:r>
            <w:r w:rsidRPr="00BE2FFB">
              <w:rPr>
                <w:lang w:val="en-US"/>
              </w:rPr>
              <w:t xml:space="preserve"> </w:t>
            </w:r>
            <w:r w:rsidRPr="00BE2FFB">
              <w:t>35%</w:t>
            </w:r>
          </w:p>
        </w:tc>
        <w:tc>
          <w:tcPr>
            <w:tcW w:w="2394" w:type="dxa"/>
          </w:tcPr>
          <w:p w14:paraId="496A921C" w14:textId="29D30517" w:rsidR="00BE2FFB" w:rsidRPr="00BE2FFB" w:rsidRDefault="00BE2FFB" w:rsidP="00BE2FFB">
            <w:pPr>
              <w:spacing w:line="240" w:lineRule="auto"/>
            </w:pPr>
            <w:r w:rsidRPr="00BE2FFB">
              <w:t>Препоръчва се по-ниска начална доза и клинично проследяване на пациентите</w:t>
            </w:r>
          </w:p>
        </w:tc>
      </w:tr>
      <w:tr w:rsidR="00BE2FFB" w14:paraId="6EE44FE2" w14:textId="77777777" w:rsidTr="00BE2FFB">
        <w:tc>
          <w:tcPr>
            <w:tcW w:w="2394" w:type="dxa"/>
          </w:tcPr>
          <w:p w14:paraId="3746D0BB" w14:textId="1F770B37" w:rsidR="00BE2FFB" w:rsidRPr="00BE2FFB" w:rsidRDefault="00BE2FFB" w:rsidP="00BE2FFB">
            <w:pPr>
              <w:spacing w:line="240" w:lineRule="auto"/>
            </w:pPr>
            <w:r w:rsidRPr="00BE2FFB">
              <w:t xml:space="preserve">Фенофибрат 160 </w:t>
            </w:r>
            <w:r w:rsidRPr="00BE2FFB">
              <w:rPr>
                <w:lang w:val="en-US"/>
              </w:rPr>
              <w:t>mg</w:t>
            </w:r>
            <w:r w:rsidRPr="00BE2FFB">
              <w:rPr>
                <w:lang w:val="ru-RU"/>
              </w:rPr>
              <w:t xml:space="preserve"> </w:t>
            </w:r>
            <w:r w:rsidRPr="00BE2FFB">
              <w:t>веднъж дневно, 7 дни</w:t>
            </w:r>
          </w:p>
        </w:tc>
        <w:tc>
          <w:tcPr>
            <w:tcW w:w="2394" w:type="dxa"/>
          </w:tcPr>
          <w:p w14:paraId="32C2600A" w14:textId="34F5F7E0" w:rsidR="00BE2FFB" w:rsidRPr="00BE2FFB" w:rsidRDefault="00BE2FFB" w:rsidP="00BE2FFB">
            <w:pPr>
              <w:spacing w:line="240" w:lineRule="auto"/>
            </w:pPr>
            <w:r w:rsidRPr="00BE2FFB">
              <w:t xml:space="preserve">40 </w:t>
            </w:r>
            <w:r w:rsidRPr="00BE2FFB">
              <w:rPr>
                <w:lang w:val="en-US"/>
              </w:rPr>
              <w:t xml:space="preserve">mg </w:t>
            </w:r>
            <w:r w:rsidRPr="00BE2FFB">
              <w:t>еднократна доза</w:t>
            </w:r>
          </w:p>
        </w:tc>
        <w:tc>
          <w:tcPr>
            <w:tcW w:w="2394" w:type="dxa"/>
          </w:tcPr>
          <w:p w14:paraId="65EB2BC2" w14:textId="5B331D5F" w:rsidR="00BE2FFB" w:rsidRPr="00BE2FFB" w:rsidRDefault="00BE2FFB" w:rsidP="00BE2FFB">
            <w:pPr>
              <w:spacing w:line="240" w:lineRule="auto"/>
            </w:pPr>
            <w:r w:rsidRPr="00BE2FFB">
              <w:t>↑3%</w:t>
            </w:r>
          </w:p>
        </w:tc>
        <w:tc>
          <w:tcPr>
            <w:tcW w:w="2394" w:type="dxa"/>
          </w:tcPr>
          <w:p w14:paraId="09FAA04D" w14:textId="52FAACE9" w:rsidR="00BE2FFB" w:rsidRPr="00BE2FFB" w:rsidRDefault="00BE2FFB" w:rsidP="00BE2FFB">
            <w:pPr>
              <w:spacing w:line="240" w:lineRule="auto"/>
            </w:pPr>
            <w:r w:rsidRPr="00BE2FFB">
              <w:t>Препоръчва се по-ниска начална доза и клинично проследяване на пациентите</w:t>
            </w:r>
          </w:p>
        </w:tc>
      </w:tr>
      <w:tr w:rsidR="00BE2FFB" w14:paraId="458FFD11" w14:textId="77777777" w:rsidTr="00BE2FFB">
        <w:tc>
          <w:tcPr>
            <w:tcW w:w="2394" w:type="dxa"/>
          </w:tcPr>
          <w:p w14:paraId="47D98DDB" w14:textId="75C859F5" w:rsidR="00BE2FFB" w:rsidRPr="00BE2FFB" w:rsidRDefault="00BE2FFB" w:rsidP="00BE2FFB">
            <w:pPr>
              <w:spacing w:line="240" w:lineRule="auto"/>
            </w:pPr>
            <w:r w:rsidRPr="00BE2FFB">
              <w:t xml:space="preserve">Боцепревир 800 </w:t>
            </w:r>
            <w:r w:rsidRPr="00BE2FFB">
              <w:rPr>
                <w:lang w:val="en-US"/>
              </w:rPr>
              <w:t>mg</w:t>
            </w:r>
            <w:r w:rsidRPr="00BE2FFB">
              <w:rPr>
                <w:lang w:val="ru-RU"/>
              </w:rPr>
              <w:t xml:space="preserve"> </w:t>
            </w:r>
            <w:r w:rsidRPr="00BE2FFB">
              <w:t>три пъти дневно, 7 дни</w:t>
            </w:r>
          </w:p>
        </w:tc>
        <w:tc>
          <w:tcPr>
            <w:tcW w:w="2394" w:type="dxa"/>
          </w:tcPr>
          <w:p w14:paraId="0023F509" w14:textId="222FFAC0" w:rsidR="00BE2FFB" w:rsidRPr="00BE2FFB" w:rsidRDefault="00BE2FFB" w:rsidP="00BE2FFB">
            <w:pPr>
              <w:spacing w:line="240" w:lineRule="auto"/>
            </w:pPr>
            <w:r w:rsidRPr="00BE2FFB">
              <w:t xml:space="preserve">40 </w:t>
            </w:r>
            <w:r w:rsidRPr="00BE2FFB">
              <w:rPr>
                <w:lang w:val="en-US"/>
              </w:rPr>
              <w:t xml:space="preserve">mg </w:t>
            </w:r>
            <w:r w:rsidRPr="00BE2FFB">
              <w:t>еднократна доза</w:t>
            </w:r>
          </w:p>
        </w:tc>
        <w:tc>
          <w:tcPr>
            <w:tcW w:w="2394" w:type="dxa"/>
          </w:tcPr>
          <w:p w14:paraId="7E7C1203" w14:textId="25B35D36" w:rsidR="00BE2FFB" w:rsidRPr="00BE2FFB" w:rsidRDefault="00BE2FFB" w:rsidP="00BE2FFB">
            <w:pPr>
              <w:spacing w:line="240" w:lineRule="auto"/>
            </w:pPr>
            <w:r w:rsidRPr="00BE2FFB">
              <w:t>↑ 2,3 пъти</w:t>
            </w:r>
          </w:p>
        </w:tc>
        <w:tc>
          <w:tcPr>
            <w:tcW w:w="2394" w:type="dxa"/>
          </w:tcPr>
          <w:p w14:paraId="6D0BA2B4" w14:textId="10090C62" w:rsidR="00BE2FFB" w:rsidRPr="00BE2FFB" w:rsidRDefault="00BE2FFB" w:rsidP="00BE2FFB">
            <w:r w:rsidRPr="00BE2FFB">
              <w:t>Препоръчва се по-ниска начална доза и клинично</w:t>
            </w:r>
            <w:r>
              <w:t xml:space="preserve"> проследяване на тези пациенти. </w:t>
            </w:r>
            <w:r w:rsidRPr="00BE2FFB">
              <w:t>При</w:t>
            </w:r>
          </w:p>
          <w:p w14:paraId="78CC02AF" w14:textId="726DB52B" w:rsidR="00BE2FFB" w:rsidRPr="00BE2FFB" w:rsidRDefault="00BE2FFB" w:rsidP="00BE2FFB">
            <w:pPr>
              <w:spacing w:line="240" w:lineRule="auto"/>
            </w:pPr>
            <w:r w:rsidRPr="00BE2FFB">
              <w:t xml:space="preserve">едновременното приложение с боцепревир, дневната доза аторвастатин не трябва да </w:t>
            </w:r>
            <w:r w:rsidRPr="00BE2FFB">
              <w:rPr>
                <w:u w:val="single"/>
              </w:rPr>
              <w:t xml:space="preserve">превишава </w:t>
            </w:r>
            <w:r w:rsidRPr="00BE2FFB">
              <w:rPr>
                <w:i/>
                <w:iCs/>
                <w:u w:val="single"/>
              </w:rPr>
              <w:t>20</w:t>
            </w:r>
            <w:r w:rsidRPr="00BE2FFB">
              <w:rPr>
                <w:u w:val="single"/>
              </w:rPr>
              <w:t xml:space="preserve"> </w:t>
            </w:r>
            <w:r w:rsidRPr="00BE2FFB">
              <w:rPr>
                <w:u w:val="single"/>
                <w:lang w:val="en-US"/>
              </w:rPr>
              <w:t>mg</w:t>
            </w:r>
          </w:p>
        </w:tc>
      </w:tr>
    </w:tbl>
    <w:p w14:paraId="0CA0269B" w14:textId="77777777" w:rsidR="00BE2FFB" w:rsidRPr="00BE2FFB" w:rsidRDefault="00BE2FFB" w:rsidP="00BE2FFB">
      <w:pPr>
        <w:spacing w:line="240" w:lineRule="auto"/>
        <w:rPr>
          <w:rFonts w:eastAsia="Times New Roman" w:cs="Arial"/>
        </w:rPr>
      </w:pPr>
      <w:r w:rsidRPr="00BE2FFB">
        <w:rPr>
          <w:rFonts w:eastAsia="Times New Roman" w:cs="Arial"/>
          <w:color w:val="000000"/>
          <w:vertAlign w:val="superscript"/>
          <w:lang w:eastAsia="bg-BG"/>
        </w:rPr>
        <w:t>&amp;</w:t>
      </w:r>
      <w:r w:rsidRPr="00BE2FFB">
        <w:rPr>
          <w:rFonts w:eastAsia="Times New Roman" w:cs="Arial"/>
          <w:color w:val="000000"/>
          <w:lang w:eastAsia="bg-BG"/>
        </w:rPr>
        <w:t>Стойностите дадени като х-пъти промяна, представят просто съотношение между съпътстващо прилагане и самостоятелно прилагане на аторвастатин (т.е 1 - път = няма промяна). Стойностите, дадени като % промяна, представят % разлика по отношение на самостоятелно приложен аторвастатин (т.е 0% = няма промяна).</w:t>
      </w:r>
    </w:p>
    <w:p w14:paraId="76F5CE10"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#вж. точки 4.4 и 4.5 за клиничната значимост</w:t>
      </w:r>
    </w:p>
    <w:p w14:paraId="1DA0EB1C"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*Съдържа една или повече съставки, които инхибират </w:t>
      </w:r>
      <w:r w:rsidRPr="00BE2FFB">
        <w:rPr>
          <w:rFonts w:eastAsia="Times New Roman" w:cs="Arial"/>
          <w:color w:val="000000"/>
          <w:lang w:val="en-US"/>
        </w:rPr>
        <w:t>CYP</w:t>
      </w:r>
      <w:r w:rsidRPr="00BE2FFB">
        <w:rPr>
          <w:rFonts w:eastAsia="Times New Roman" w:cs="Arial"/>
          <w:color w:val="000000"/>
          <w:lang w:val="ru-RU"/>
        </w:rPr>
        <w:t>3</w:t>
      </w:r>
      <w:r w:rsidRPr="00BE2FFB">
        <w:rPr>
          <w:rFonts w:eastAsia="Times New Roman" w:cs="Arial"/>
          <w:color w:val="000000"/>
          <w:lang w:val="en-US"/>
        </w:rPr>
        <w:t>A</w:t>
      </w:r>
      <w:r w:rsidRPr="00BE2FFB">
        <w:rPr>
          <w:rFonts w:eastAsia="Times New Roman" w:cs="Arial"/>
          <w:color w:val="000000"/>
          <w:lang w:val="ru-RU"/>
        </w:rPr>
        <w:t xml:space="preserve">4 </w:t>
      </w:r>
      <w:r w:rsidRPr="00BE2FFB">
        <w:rPr>
          <w:rFonts w:eastAsia="Times New Roman" w:cs="Arial"/>
          <w:color w:val="000000"/>
          <w:lang w:eastAsia="bg-BG"/>
        </w:rPr>
        <w:t xml:space="preserve">и могат да повишат плазмените концентрации на лекарствени продукти, които се метаболизират от </w:t>
      </w:r>
      <w:r w:rsidRPr="00BE2FFB">
        <w:rPr>
          <w:rFonts w:eastAsia="Times New Roman" w:cs="Arial"/>
          <w:color w:val="000000"/>
          <w:lang w:val="en-US"/>
        </w:rPr>
        <w:t>CYP</w:t>
      </w:r>
      <w:r w:rsidRPr="00BE2FFB">
        <w:rPr>
          <w:rFonts w:eastAsia="Times New Roman" w:cs="Arial"/>
          <w:color w:val="000000"/>
          <w:lang w:val="ru-RU"/>
        </w:rPr>
        <w:t>3</w:t>
      </w:r>
      <w:r w:rsidRPr="00BE2FFB">
        <w:rPr>
          <w:rFonts w:eastAsia="Times New Roman" w:cs="Arial"/>
          <w:color w:val="000000"/>
          <w:lang w:val="en-US"/>
        </w:rPr>
        <w:t>A</w:t>
      </w:r>
      <w:r w:rsidRPr="00BE2FFB">
        <w:rPr>
          <w:rFonts w:eastAsia="Times New Roman" w:cs="Arial"/>
          <w:color w:val="000000"/>
          <w:lang w:val="ru-RU"/>
        </w:rPr>
        <w:t xml:space="preserve">4. </w:t>
      </w:r>
      <w:r w:rsidRPr="00BE2FFB">
        <w:rPr>
          <w:rFonts w:eastAsia="Times New Roman" w:cs="Arial"/>
          <w:color w:val="000000"/>
          <w:lang w:eastAsia="bg-BG"/>
        </w:rPr>
        <w:t xml:space="preserve">Приемът на една чаша 240 </w:t>
      </w:r>
      <w:r w:rsidRPr="00BE2FFB">
        <w:rPr>
          <w:rFonts w:eastAsia="Times New Roman" w:cs="Arial"/>
          <w:color w:val="000000"/>
          <w:lang w:val="en-US"/>
        </w:rPr>
        <w:t>ml</w:t>
      </w:r>
      <w:r w:rsidRPr="00BE2FFB">
        <w:rPr>
          <w:rFonts w:eastAsia="Times New Roman" w:cs="Arial"/>
          <w:color w:val="000000"/>
          <w:lang w:val="ru-RU"/>
        </w:rPr>
        <w:t xml:space="preserve"> </w:t>
      </w:r>
      <w:r w:rsidRPr="00BE2FFB">
        <w:rPr>
          <w:rFonts w:eastAsia="Times New Roman" w:cs="Arial"/>
          <w:color w:val="000000"/>
          <w:lang w:eastAsia="bg-BG"/>
        </w:rPr>
        <w:t xml:space="preserve">сок от грейпфрут също води до понижаване на </w:t>
      </w:r>
      <w:r w:rsidRPr="00BE2FFB">
        <w:rPr>
          <w:rFonts w:eastAsia="Times New Roman" w:cs="Arial"/>
          <w:color w:val="000000"/>
          <w:lang w:val="en-US"/>
        </w:rPr>
        <w:t>AUC</w:t>
      </w:r>
      <w:r w:rsidRPr="00BE2FFB">
        <w:rPr>
          <w:rFonts w:eastAsia="Times New Roman" w:cs="Arial"/>
          <w:color w:val="000000"/>
          <w:lang w:val="ru-RU"/>
        </w:rPr>
        <w:t xml:space="preserve"> </w:t>
      </w:r>
      <w:r w:rsidRPr="00BE2FFB">
        <w:rPr>
          <w:rFonts w:eastAsia="Times New Roman" w:cs="Arial"/>
          <w:color w:val="000000"/>
          <w:lang w:eastAsia="bg-BG"/>
        </w:rPr>
        <w:t xml:space="preserve">от 20,4% за активния ортохидрокси метаболит. Големи количества сок от грейпфрут (над 1,2 1 дневно за 5 дни) повишава </w:t>
      </w:r>
      <w:r w:rsidRPr="00BE2FFB">
        <w:rPr>
          <w:rFonts w:eastAsia="Times New Roman" w:cs="Arial"/>
          <w:color w:val="000000"/>
          <w:lang w:val="en-US"/>
        </w:rPr>
        <w:t>AUC</w:t>
      </w:r>
      <w:r w:rsidRPr="00BE2FFB">
        <w:rPr>
          <w:rFonts w:eastAsia="Times New Roman" w:cs="Arial"/>
          <w:color w:val="000000"/>
          <w:lang w:val="ru-RU"/>
        </w:rPr>
        <w:t xml:space="preserve"> </w:t>
      </w:r>
      <w:r w:rsidRPr="00BE2FFB">
        <w:rPr>
          <w:rFonts w:eastAsia="Times New Roman" w:cs="Arial"/>
          <w:color w:val="000000"/>
          <w:lang w:eastAsia="bg-BG"/>
        </w:rPr>
        <w:t xml:space="preserve">на аторвастатин 2,5 пъти и </w:t>
      </w:r>
      <w:r w:rsidRPr="00BE2FFB">
        <w:rPr>
          <w:rFonts w:eastAsia="Times New Roman" w:cs="Arial"/>
          <w:color w:val="000000"/>
          <w:lang w:val="en-US"/>
        </w:rPr>
        <w:t>AUC</w:t>
      </w:r>
      <w:r w:rsidRPr="00BE2FFB">
        <w:rPr>
          <w:rFonts w:eastAsia="Times New Roman" w:cs="Arial"/>
          <w:color w:val="000000"/>
          <w:lang w:val="ru-RU"/>
        </w:rPr>
        <w:t xml:space="preserve"> </w:t>
      </w:r>
      <w:r w:rsidRPr="00BE2FFB">
        <w:rPr>
          <w:rFonts w:eastAsia="Times New Roman" w:cs="Arial"/>
          <w:color w:val="000000"/>
          <w:lang w:eastAsia="bg-BG"/>
        </w:rPr>
        <w:t>на активните съставки (аторвастатин и метаболити).</w:t>
      </w:r>
    </w:p>
    <w:p w14:paraId="41685116" w14:textId="77777777" w:rsidR="00BE2FFB" w:rsidRPr="00BE2FFB" w:rsidRDefault="00BE2FFB" w:rsidP="00BE2FFB">
      <w:pPr>
        <w:spacing w:line="240" w:lineRule="auto"/>
        <w:rPr>
          <w:rFonts w:eastAsia="Times New Roman" w:cs="Arial"/>
        </w:rPr>
      </w:pPr>
      <w:r w:rsidRPr="00BE2FFB">
        <w:rPr>
          <w:rFonts w:eastAsia="Times New Roman" w:cs="Arial"/>
          <w:color w:val="000000"/>
          <w:vertAlign w:val="superscript"/>
          <w:lang w:val="ru-RU"/>
        </w:rPr>
        <w:t>Ù</w:t>
      </w:r>
      <w:r w:rsidRPr="00BE2FFB">
        <w:rPr>
          <w:rFonts w:eastAsia="Times New Roman" w:cs="Arial"/>
          <w:color w:val="000000"/>
          <w:lang w:eastAsia="bg-BG"/>
        </w:rPr>
        <w:t>Сумарна аторвастатин еквивалентна активност</w:t>
      </w:r>
    </w:p>
    <w:p w14:paraId="59FB9082"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Повишението е означено като "</w:t>
      </w:r>
      <w:r w:rsidRPr="00BE2FFB">
        <w:rPr>
          <w:rFonts w:eastAsia="Times New Roman" w:cs="Arial"/>
          <w:color w:val="000000"/>
          <w:lang w:val="ru-RU"/>
        </w:rPr>
        <w:t xml:space="preserve">↑" </w:t>
      </w:r>
      <w:r w:rsidRPr="00BE2FFB">
        <w:rPr>
          <w:rFonts w:eastAsia="Times New Roman" w:cs="Arial"/>
          <w:color w:val="000000"/>
          <w:lang w:eastAsia="bg-BG"/>
        </w:rPr>
        <w:t>понижението като</w:t>
      </w:r>
      <w:r w:rsidRPr="00BE2FFB">
        <w:rPr>
          <w:rFonts w:eastAsia="Times New Roman" w:cs="Arial"/>
          <w:color w:val="000000"/>
          <w:lang w:val="ru-RU"/>
        </w:rPr>
        <w:t xml:space="preserve"> "↓"</w:t>
      </w:r>
    </w:p>
    <w:p w14:paraId="3E1ECB7A" w14:textId="77777777" w:rsidR="00BE2FFB" w:rsidRPr="00BE2FFB" w:rsidRDefault="00BE2FFB" w:rsidP="00BE2FFB">
      <w:pPr>
        <w:spacing w:line="240" w:lineRule="auto"/>
        <w:rPr>
          <w:rFonts w:eastAsia="Times New Roman" w:cs="Arial"/>
          <w:color w:val="000000"/>
          <w:u w:val="single"/>
          <w:lang w:eastAsia="bg-BG"/>
        </w:rPr>
      </w:pPr>
    </w:p>
    <w:p w14:paraId="22E3AB10" w14:textId="13264481"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Таблица 2: Ефект на аторвастатин върху фармакокинетиката на едновременно приложени лекарствени продукти</w:t>
      </w:r>
    </w:p>
    <w:tbl>
      <w:tblPr>
        <w:tblStyle w:val="TableGrid"/>
        <w:tblW w:w="0" w:type="auto"/>
        <w:tblLook w:val="04A0" w:firstRow="1" w:lastRow="0" w:firstColumn="1" w:lastColumn="0" w:noHBand="0" w:noVBand="1"/>
      </w:tblPr>
      <w:tblGrid>
        <w:gridCol w:w="2452"/>
        <w:gridCol w:w="2258"/>
        <w:gridCol w:w="2300"/>
        <w:gridCol w:w="2340"/>
      </w:tblGrid>
      <w:tr w:rsidR="00BE2FFB" w14:paraId="732D3CA1" w14:textId="77777777" w:rsidTr="00BE2FFB">
        <w:tc>
          <w:tcPr>
            <w:tcW w:w="2518" w:type="dxa"/>
            <w:vMerge w:val="restart"/>
          </w:tcPr>
          <w:p w14:paraId="6D2AB51C" w14:textId="77777777" w:rsidR="00BE2FFB" w:rsidRPr="00BE2FFB" w:rsidRDefault="00BE2FFB" w:rsidP="00BE2FFB">
            <w:pPr>
              <w:rPr>
                <w:sz w:val="24"/>
                <w:szCs w:val="24"/>
              </w:rPr>
            </w:pPr>
            <w:r w:rsidRPr="00BE2FFB">
              <w:rPr>
                <w:lang w:eastAsia="bg-BG"/>
              </w:rPr>
              <w:t>Аторвастатин</w:t>
            </w:r>
            <w:r w:rsidRPr="00BE2FFB">
              <w:rPr>
                <w:lang w:eastAsia="bg-BG"/>
              </w:rPr>
              <w:tab/>
              <w:t>и</w:t>
            </w:r>
          </w:p>
          <w:p w14:paraId="6E5AEFD5" w14:textId="040FFFC4" w:rsidR="00BE2FFB" w:rsidRPr="00BE2FFB" w:rsidRDefault="00BE2FFB" w:rsidP="00BE2FFB">
            <w:pPr>
              <w:rPr>
                <w:sz w:val="24"/>
                <w:szCs w:val="24"/>
              </w:rPr>
            </w:pPr>
            <w:r w:rsidRPr="00BE2FFB">
              <w:rPr>
                <w:lang w:eastAsia="bg-BG"/>
              </w:rPr>
              <w:t>схема на дозиране</w:t>
            </w:r>
          </w:p>
        </w:tc>
        <w:tc>
          <w:tcPr>
            <w:tcW w:w="7058" w:type="dxa"/>
            <w:gridSpan w:val="3"/>
          </w:tcPr>
          <w:p w14:paraId="7609DB41" w14:textId="3FBB06D1" w:rsidR="00BE2FFB" w:rsidRPr="00BE2FFB" w:rsidRDefault="00BE2FFB" w:rsidP="00BE2FFB">
            <w:pPr>
              <w:jc w:val="center"/>
              <w:rPr>
                <w:sz w:val="24"/>
                <w:szCs w:val="24"/>
              </w:rPr>
            </w:pPr>
            <w:r w:rsidRPr="00BE2FFB">
              <w:rPr>
                <w:lang w:eastAsia="bg-BG"/>
              </w:rPr>
              <w:t>Едновременно приложен лекарствен продукт</w:t>
            </w:r>
          </w:p>
        </w:tc>
      </w:tr>
      <w:tr w:rsidR="00BE2FFB" w14:paraId="7D684245" w14:textId="77777777" w:rsidTr="00BE2FFB">
        <w:tc>
          <w:tcPr>
            <w:tcW w:w="2518" w:type="dxa"/>
            <w:vMerge/>
          </w:tcPr>
          <w:p w14:paraId="297BDB9C" w14:textId="77777777" w:rsidR="00BE2FFB" w:rsidRDefault="00BE2FFB" w:rsidP="00BE2FFB">
            <w:pPr>
              <w:spacing w:line="240" w:lineRule="auto"/>
            </w:pPr>
          </w:p>
        </w:tc>
        <w:tc>
          <w:tcPr>
            <w:tcW w:w="2270" w:type="dxa"/>
          </w:tcPr>
          <w:p w14:paraId="4B07F111" w14:textId="77777777" w:rsidR="00BE2FFB" w:rsidRDefault="00BE2FFB" w:rsidP="00BE2FFB">
            <w:r>
              <w:t>Лекарствен продукт/Доза</w:t>
            </w:r>
          </w:p>
          <w:p w14:paraId="0FA4B18A" w14:textId="0AB7F86A" w:rsidR="00BE2FFB" w:rsidRDefault="00BE2FFB" w:rsidP="00BE2FFB">
            <w:r>
              <w:rPr>
                <w:u w:val="single"/>
                <w:lang w:val="en-US"/>
              </w:rPr>
              <w:t>(mg)</w:t>
            </w:r>
          </w:p>
        </w:tc>
        <w:tc>
          <w:tcPr>
            <w:tcW w:w="2394" w:type="dxa"/>
          </w:tcPr>
          <w:p w14:paraId="3C3BA1A6" w14:textId="4EC1A8D0" w:rsidR="00BE2FFB" w:rsidRDefault="00BE2FFB" w:rsidP="00BE2FFB">
            <w:r>
              <w:t xml:space="preserve">Промяна в </w:t>
            </w:r>
            <w:r>
              <w:rPr>
                <w:lang w:val="en-US"/>
              </w:rPr>
              <w:t>AIJC</w:t>
            </w:r>
            <w:r>
              <w:rPr>
                <w:vertAlign w:val="superscript"/>
                <w:lang w:val="en-US"/>
              </w:rPr>
              <w:t>&amp;</w:t>
            </w:r>
          </w:p>
        </w:tc>
        <w:tc>
          <w:tcPr>
            <w:tcW w:w="2394" w:type="dxa"/>
          </w:tcPr>
          <w:p w14:paraId="56B51EB7" w14:textId="76761724" w:rsidR="00BE2FFB" w:rsidRDefault="00BE2FFB" w:rsidP="00BE2FFB">
            <w:r>
              <w:t>Клинични препоръки</w:t>
            </w:r>
          </w:p>
        </w:tc>
      </w:tr>
      <w:tr w:rsidR="00BE2FFB" w14:paraId="496C18B5" w14:textId="77777777" w:rsidTr="00BE2FFB">
        <w:tc>
          <w:tcPr>
            <w:tcW w:w="2518" w:type="dxa"/>
          </w:tcPr>
          <w:p w14:paraId="23C35192" w14:textId="0FDB04EA" w:rsidR="00BE2FFB" w:rsidRPr="00BE2FFB" w:rsidRDefault="00BE2FFB" w:rsidP="00BE2FFB">
            <w:pPr>
              <w:spacing w:line="240" w:lineRule="auto"/>
            </w:pPr>
            <w:r w:rsidRPr="00BE2FFB">
              <w:lastRenderedPageBreak/>
              <w:t xml:space="preserve">80 </w:t>
            </w:r>
            <w:r w:rsidRPr="00BE2FFB">
              <w:rPr>
                <w:lang w:val="en-US"/>
              </w:rPr>
              <w:t>mg</w:t>
            </w:r>
            <w:r w:rsidRPr="00BE2FFB">
              <w:rPr>
                <w:lang w:val="ru-RU"/>
              </w:rPr>
              <w:t xml:space="preserve"> </w:t>
            </w:r>
            <w:r w:rsidRPr="00BE2FFB">
              <w:t>веднъж дневно за 10 дни</w:t>
            </w:r>
          </w:p>
        </w:tc>
        <w:tc>
          <w:tcPr>
            <w:tcW w:w="2270" w:type="dxa"/>
          </w:tcPr>
          <w:p w14:paraId="171D154C" w14:textId="605848E5" w:rsidR="00BE2FFB" w:rsidRPr="00BE2FFB" w:rsidRDefault="00BE2FFB" w:rsidP="00BE2FFB">
            <w:pPr>
              <w:spacing w:line="240" w:lineRule="auto"/>
            </w:pPr>
            <w:r w:rsidRPr="00BE2FFB">
              <w:t xml:space="preserve">Дигоксин 0,25 </w:t>
            </w:r>
            <w:r w:rsidRPr="00BE2FFB">
              <w:rPr>
                <w:lang w:val="en-US"/>
              </w:rPr>
              <w:t>mg</w:t>
            </w:r>
            <w:r w:rsidRPr="00BE2FFB">
              <w:rPr>
                <w:lang w:val="ru-RU"/>
              </w:rPr>
              <w:t xml:space="preserve"> </w:t>
            </w:r>
            <w:r w:rsidRPr="00BE2FFB">
              <w:t>веднъж дневно, 20 дни</w:t>
            </w:r>
          </w:p>
        </w:tc>
        <w:tc>
          <w:tcPr>
            <w:tcW w:w="2394" w:type="dxa"/>
          </w:tcPr>
          <w:p w14:paraId="51C6D47B" w14:textId="35F15966" w:rsidR="00BE2FFB" w:rsidRPr="00BE2FFB" w:rsidRDefault="00BE2FFB" w:rsidP="00BE2FFB">
            <w:pPr>
              <w:spacing w:line="240" w:lineRule="auto"/>
            </w:pPr>
            <w:r w:rsidRPr="00BE2FFB">
              <w:rPr>
                <w:lang w:val="en-US"/>
              </w:rPr>
              <w:t>↑</w:t>
            </w:r>
            <w:r w:rsidRPr="00BE2FFB">
              <w:t xml:space="preserve"> 15%</w:t>
            </w:r>
          </w:p>
        </w:tc>
        <w:tc>
          <w:tcPr>
            <w:tcW w:w="2394" w:type="dxa"/>
          </w:tcPr>
          <w:p w14:paraId="53D264A6" w14:textId="06FF8097" w:rsidR="00BE2FFB" w:rsidRPr="00BE2FFB" w:rsidRDefault="00BE2FFB" w:rsidP="00BE2FFB">
            <w:pPr>
              <w:spacing w:line="240" w:lineRule="auto"/>
            </w:pPr>
            <w:r w:rsidRPr="00BE2FFB">
              <w:t>Пациенти приемащи дигоксин трябва да бъдат внимателно проследявани</w:t>
            </w:r>
          </w:p>
        </w:tc>
      </w:tr>
      <w:tr w:rsidR="00BE2FFB" w14:paraId="13411312" w14:textId="77777777" w:rsidTr="00BE2FFB">
        <w:tc>
          <w:tcPr>
            <w:tcW w:w="2518" w:type="dxa"/>
          </w:tcPr>
          <w:p w14:paraId="52FCC0E1" w14:textId="12F4CEDD" w:rsidR="00BE2FFB" w:rsidRPr="00BE2FFB" w:rsidRDefault="00BE2FFB" w:rsidP="00BE2FFB">
            <w:pPr>
              <w:spacing w:line="240" w:lineRule="auto"/>
            </w:pPr>
            <w:r w:rsidRPr="00BE2FFB">
              <w:t xml:space="preserve">40 </w:t>
            </w:r>
            <w:r w:rsidRPr="00BE2FFB">
              <w:rPr>
                <w:lang w:val="en-US"/>
              </w:rPr>
              <w:t>mg</w:t>
            </w:r>
            <w:r w:rsidRPr="00BE2FFB">
              <w:rPr>
                <w:lang w:val="ru-RU"/>
              </w:rPr>
              <w:t xml:space="preserve"> </w:t>
            </w:r>
            <w:r w:rsidRPr="00BE2FFB">
              <w:t>веднъж дневно за 22 дни</w:t>
            </w:r>
          </w:p>
        </w:tc>
        <w:tc>
          <w:tcPr>
            <w:tcW w:w="2270" w:type="dxa"/>
          </w:tcPr>
          <w:p w14:paraId="54B0BBFE" w14:textId="77777777" w:rsidR="00BE2FFB" w:rsidRPr="00BE2FFB" w:rsidRDefault="00BE2FFB" w:rsidP="00BE2FFB">
            <w:r w:rsidRPr="00BE2FFB">
              <w:t xml:space="preserve">Перорални контрацептиви веднъж дневно, 2 месеца - Норетиндрон 1 </w:t>
            </w:r>
            <w:r w:rsidRPr="00BE2FFB">
              <w:rPr>
                <w:lang w:val="en-US"/>
              </w:rPr>
              <w:t>mg</w:t>
            </w:r>
            <w:r w:rsidRPr="00BE2FFB">
              <w:rPr>
                <w:lang w:val="ru-RU"/>
              </w:rPr>
              <w:t xml:space="preserve"> </w:t>
            </w:r>
            <w:r w:rsidRPr="00BE2FFB">
              <w:t>- Етинилестрадиол 35</w:t>
            </w:r>
          </w:p>
          <w:p w14:paraId="45804B82" w14:textId="1B28D299" w:rsidR="00BE2FFB" w:rsidRPr="00BE2FFB" w:rsidRDefault="00BE2FFB" w:rsidP="00BE2FFB">
            <w:pPr>
              <w:spacing w:line="240" w:lineRule="auto"/>
            </w:pPr>
            <w:r w:rsidRPr="00BE2FFB">
              <w:t>μ</w:t>
            </w:r>
            <w:r w:rsidRPr="00BE2FFB">
              <w:rPr>
                <w:lang w:val="en-US"/>
              </w:rPr>
              <w:t>g</w:t>
            </w:r>
          </w:p>
        </w:tc>
        <w:tc>
          <w:tcPr>
            <w:tcW w:w="2394" w:type="dxa"/>
          </w:tcPr>
          <w:p w14:paraId="65DD96E9" w14:textId="0823EA76" w:rsidR="00BE2FFB" w:rsidRPr="00BE2FFB" w:rsidRDefault="00BE2FFB" w:rsidP="00BE2FFB">
            <w:pPr>
              <w:spacing w:line="240" w:lineRule="auto"/>
            </w:pPr>
            <w:r w:rsidRPr="00BE2FFB">
              <w:rPr>
                <w:lang w:val="en-US"/>
              </w:rPr>
              <w:t xml:space="preserve">↑ </w:t>
            </w:r>
            <w:r w:rsidRPr="00BE2FFB">
              <w:t xml:space="preserve">28% </w:t>
            </w:r>
            <w:r w:rsidRPr="00BE2FFB">
              <w:rPr>
                <w:lang w:val="en-US"/>
              </w:rPr>
              <w:t>↑</w:t>
            </w:r>
            <w:r w:rsidRPr="00BE2FFB">
              <w:t>19%</w:t>
            </w:r>
          </w:p>
        </w:tc>
        <w:tc>
          <w:tcPr>
            <w:tcW w:w="2394" w:type="dxa"/>
          </w:tcPr>
          <w:p w14:paraId="00F35CF0" w14:textId="64E67127" w:rsidR="00BE2FFB" w:rsidRPr="00BE2FFB" w:rsidRDefault="00BE2FFB" w:rsidP="00BE2FFB">
            <w:pPr>
              <w:spacing w:line="240" w:lineRule="auto"/>
            </w:pPr>
            <w:r w:rsidRPr="00BE2FFB">
              <w:t>Няма специални препоръки</w:t>
            </w:r>
          </w:p>
        </w:tc>
      </w:tr>
      <w:tr w:rsidR="00BE2FFB" w14:paraId="6D0788F2" w14:textId="77777777" w:rsidTr="00BE2FFB">
        <w:tc>
          <w:tcPr>
            <w:tcW w:w="2518" w:type="dxa"/>
          </w:tcPr>
          <w:p w14:paraId="42854FA3" w14:textId="778FDF86" w:rsidR="00BE2FFB" w:rsidRPr="00BE2FFB" w:rsidRDefault="00BE2FFB" w:rsidP="00BE2FFB">
            <w:pPr>
              <w:spacing w:line="240" w:lineRule="auto"/>
            </w:pPr>
            <w:r w:rsidRPr="00BE2FFB">
              <w:t xml:space="preserve">80 </w:t>
            </w:r>
            <w:r w:rsidRPr="00BE2FFB">
              <w:rPr>
                <w:lang w:val="en-US"/>
              </w:rPr>
              <w:t>mg</w:t>
            </w:r>
            <w:r w:rsidRPr="00BE2FFB">
              <w:rPr>
                <w:lang w:val="ru-RU"/>
              </w:rPr>
              <w:t xml:space="preserve"> </w:t>
            </w:r>
            <w:r w:rsidRPr="00BE2FFB">
              <w:t>веднъж дневно за 15 дни</w:t>
            </w:r>
          </w:p>
        </w:tc>
        <w:tc>
          <w:tcPr>
            <w:tcW w:w="2270" w:type="dxa"/>
          </w:tcPr>
          <w:p w14:paraId="559383FE" w14:textId="437746B4" w:rsidR="00BE2FFB" w:rsidRPr="00BE2FFB" w:rsidRDefault="00BE2FFB" w:rsidP="00BE2FFB">
            <w:r>
              <w:t>*Феназон, 600</w:t>
            </w:r>
            <w:r w:rsidRPr="00BE2FFB">
              <w:rPr>
                <w:lang w:val="en-US"/>
              </w:rPr>
              <w:t>mg</w:t>
            </w:r>
          </w:p>
          <w:p w14:paraId="0F4D0B1A" w14:textId="173B7EA5" w:rsidR="00BE2FFB" w:rsidRPr="00BE2FFB" w:rsidRDefault="00BE2FFB" w:rsidP="00BE2FFB">
            <w:pPr>
              <w:spacing w:line="240" w:lineRule="auto"/>
            </w:pPr>
            <w:r w:rsidRPr="00BE2FFB">
              <w:t>еднократна доза</w:t>
            </w:r>
          </w:p>
        </w:tc>
        <w:tc>
          <w:tcPr>
            <w:tcW w:w="2394" w:type="dxa"/>
          </w:tcPr>
          <w:p w14:paraId="19AFAF60" w14:textId="60762B79" w:rsidR="00BE2FFB" w:rsidRPr="00BE2FFB" w:rsidRDefault="00BE2FFB" w:rsidP="00BE2FFB">
            <w:pPr>
              <w:spacing w:line="240" w:lineRule="auto"/>
            </w:pPr>
            <w:r w:rsidRPr="00BE2FFB">
              <w:rPr>
                <w:lang w:val="en-US"/>
              </w:rPr>
              <w:t>↑</w:t>
            </w:r>
            <w:r w:rsidRPr="00BE2FFB">
              <w:t>3%</w:t>
            </w:r>
          </w:p>
        </w:tc>
        <w:tc>
          <w:tcPr>
            <w:tcW w:w="2394" w:type="dxa"/>
          </w:tcPr>
          <w:p w14:paraId="03E7C1EE" w14:textId="306EAF41" w:rsidR="00BE2FFB" w:rsidRPr="00BE2FFB" w:rsidRDefault="00BE2FFB" w:rsidP="00BE2FFB">
            <w:pPr>
              <w:spacing w:line="240" w:lineRule="auto"/>
            </w:pPr>
            <w:r w:rsidRPr="00BE2FFB">
              <w:t>Няма специални препоръки</w:t>
            </w:r>
          </w:p>
        </w:tc>
      </w:tr>
      <w:tr w:rsidR="00BE2FFB" w14:paraId="30B034E7" w14:textId="77777777" w:rsidTr="00BE2FFB">
        <w:tc>
          <w:tcPr>
            <w:tcW w:w="2518" w:type="dxa"/>
          </w:tcPr>
          <w:p w14:paraId="551DA2AD" w14:textId="2146127A" w:rsidR="00BE2FFB" w:rsidRPr="00BE2FFB" w:rsidRDefault="00BE2FFB" w:rsidP="00BE2FFB">
            <w:pPr>
              <w:spacing w:line="240" w:lineRule="auto"/>
            </w:pPr>
            <w:r w:rsidRPr="00BE2FFB">
              <w:t xml:space="preserve">10 </w:t>
            </w:r>
            <w:r w:rsidRPr="00BE2FFB">
              <w:rPr>
                <w:lang w:val="en-US"/>
              </w:rPr>
              <w:t xml:space="preserve">mg </w:t>
            </w:r>
            <w:r w:rsidRPr="00BE2FFB">
              <w:t>еднократна доза</w:t>
            </w:r>
          </w:p>
        </w:tc>
        <w:tc>
          <w:tcPr>
            <w:tcW w:w="2270" w:type="dxa"/>
          </w:tcPr>
          <w:p w14:paraId="6CF69CF0" w14:textId="183F9F33" w:rsidR="00BE2FFB" w:rsidRPr="00BE2FFB" w:rsidRDefault="00BE2FFB" w:rsidP="00BE2FFB">
            <w:pPr>
              <w:spacing w:line="240" w:lineRule="auto"/>
            </w:pPr>
            <w:r w:rsidRPr="00BE2FFB">
              <w:t xml:space="preserve">Типранавир 500 </w:t>
            </w:r>
            <w:r w:rsidRPr="00BE2FFB">
              <w:rPr>
                <w:lang w:val="en-US"/>
              </w:rPr>
              <w:t>mg</w:t>
            </w:r>
            <w:r w:rsidRPr="00BE2FFB">
              <w:rPr>
                <w:lang w:val="ru-RU"/>
              </w:rPr>
              <w:t xml:space="preserve"> </w:t>
            </w:r>
            <w:r w:rsidRPr="00BE2FFB">
              <w:t xml:space="preserve">два пъти дневно/Ритонавир 200 </w:t>
            </w:r>
            <w:r w:rsidRPr="00BE2FFB">
              <w:rPr>
                <w:lang w:val="en-US"/>
              </w:rPr>
              <w:t>mg</w:t>
            </w:r>
            <w:r w:rsidRPr="00BE2FFB">
              <w:rPr>
                <w:lang w:val="ru-RU"/>
              </w:rPr>
              <w:t xml:space="preserve"> </w:t>
            </w:r>
            <w:r w:rsidRPr="00BE2FFB">
              <w:t>два пъти дневно, 7 дни</w:t>
            </w:r>
          </w:p>
        </w:tc>
        <w:tc>
          <w:tcPr>
            <w:tcW w:w="2394" w:type="dxa"/>
          </w:tcPr>
          <w:p w14:paraId="4BEF9813" w14:textId="5BCB28F0" w:rsidR="00BE2FFB" w:rsidRPr="00BE2FFB" w:rsidRDefault="00BE2FFB" w:rsidP="00BE2FFB">
            <w:pPr>
              <w:spacing w:line="240" w:lineRule="auto"/>
            </w:pPr>
            <w:r w:rsidRPr="00BE2FFB">
              <w:t>Няма промяна</w:t>
            </w:r>
          </w:p>
        </w:tc>
        <w:tc>
          <w:tcPr>
            <w:tcW w:w="2394" w:type="dxa"/>
          </w:tcPr>
          <w:p w14:paraId="41A9F887" w14:textId="1BEE6EFC" w:rsidR="00BE2FFB" w:rsidRPr="00BE2FFB" w:rsidRDefault="00BE2FFB" w:rsidP="00BE2FFB">
            <w:pPr>
              <w:spacing w:line="240" w:lineRule="auto"/>
            </w:pPr>
            <w:r w:rsidRPr="00BE2FFB">
              <w:t xml:space="preserve">Няма </w:t>
            </w:r>
            <w:r w:rsidRPr="00BE2FFB">
              <w:rPr>
                <w:i/>
                <w:iCs/>
              </w:rPr>
              <w:t xml:space="preserve">специални </w:t>
            </w:r>
            <w:r w:rsidRPr="00BE2FFB">
              <w:t>препоръки</w:t>
            </w:r>
          </w:p>
        </w:tc>
      </w:tr>
      <w:tr w:rsidR="00BE2FFB" w14:paraId="77C57138" w14:textId="77777777" w:rsidTr="00BE2FFB">
        <w:tc>
          <w:tcPr>
            <w:tcW w:w="2518" w:type="dxa"/>
          </w:tcPr>
          <w:p w14:paraId="72EA3DEF" w14:textId="25246D53" w:rsidR="00BE2FFB" w:rsidRPr="00BE2FFB" w:rsidRDefault="00BE2FFB" w:rsidP="00BE2FFB">
            <w:pPr>
              <w:spacing w:line="240" w:lineRule="auto"/>
            </w:pPr>
            <w:r w:rsidRPr="00BE2FFB">
              <w:t xml:space="preserve">10 </w:t>
            </w:r>
            <w:r w:rsidRPr="00BE2FFB">
              <w:rPr>
                <w:lang w:val="en-US"/>
              </w:rPr>
              <w:t>mg</w:t>
            </w:r>
            <w:r w:rsidRPr="00BE2FFB">
              <w:rPr>
                <w:lang w:val="ru-RU"/>
              </w:rPr>
              <w:t xml:space="preserve"> </w:t>
            </w:r>
            <w:r w:rsidRPr="00BE2FFB">
              <w:t>веднъж дневно за 4 дни</w:t>
            </w:r>
          </w:p>
        </w:tc>
        <w:tc>
          <w:tcPr>
            <w:tcW w:w="2270" w:type="dxa"/>
          </w:tcPr>
          <w:p w14:paraId="1F56E69F" w14:textId="0182D057" w:rsidR="00BE2FFB" w:rsidRPr="00BE2FFB" w:rsidRDefault="00BE2FFB" w:rsidP="00BE2FFB">
            <w:pPr>
              <w:spacing w:line="240" w:lineRule="auto"/>
            </w:pPr>
            <w:r w:rsidRPr="00BE2FFB">
              <w:t xml:space="preserve">Фозампренавир 1400 </w:t>
            </w:r>
            <w:r w:rsidRPr="00BE2FFB">
              <w:rPr>
                <w:lang w:val="en-US"/>
              </w:rPr>
              <w:t>mg</w:t>
            </w:r>
            <w:r w:rsidRPr="00BE2FFB">
              <w:rPr>
                <w:lang w:val="ru-RU"/>
              </w:rPr>
              <w:t xml:space="preserve"> </w:t>
            </w:r>
            <w:r w:rsidRPr="00BE2FFB">
              <w:t>два пъти дневно, 14 дни</w:t>
            </w:r>
          </w:p>
        </w:tc>
        <w:tc>
          <w:tcPr>
            <w:tcW w:w="2394" w:type="dxa"/>
          </w:tcPr>
          <w:p w14:paraId="63DA31B5" w14:textId="127F3C27" w:rsidR="00BE2FFB" w:rsidRPr="00BE2FFB" w:rsidRDefault="00BE2FFB" w:rsidP="00BE2FFB">
            <w:pPr>
              <w:spacing w:line="240" w:lineRule="auto"/>
            </w:pPr>
            <w:r w:rsidRPr="00BE2FFB">
              <w:rPr>
                <w:lang w:val="en-US"/>
              </w:rPr>
              <w:t>↓</w:t>
            </w:r>
            <w:r w:rsidRPr="00BE2FFB">
              <w:t xml:space="preserve"> 27%</w:t>
            </w:r>
          </w:p>
        </w:tc>
        <w:tc>
          <w:tcPr>
            <w:tcW w:w="2394" w:type="dxa"/>
          </w:tcPr>
          <w:p w14:paraId="44B1E5B0" w14:textId="36334D88" w:rsidR="00BE2FFB" w:rsidRPr="00BE2FFB" w:rsidRDefault="00BE2FFB" w:rsidP="00BE2FFB">
            <w:pPr>
              <w:spacing w:line="240" w:lineRule="auto"/>
            </w:pPr>
            <w:r w:rsidRPr="00BE2FFB">
              <w:t>Няма специални препоръки</w:t>
            </w:r>
          </w:p>
        </w:tc>
      </w:tr>
      <w:tr w:rsidR="00BE2FFB" w14:paraId="146CD715" w14:textId="77777777" w:rsidTr="00BE2FFB">
        <w:tc>
          <w:tcPr>
            <w:tcW w:w="2518" w:type="dxa"/>
          </w:tcPr>
          <w:p w14:paraId="6C955AD7" w14:textId="69322392" w:rsidR="00BE2FFB" w:rsidRPr="00BE2FFB" w:rsidRDefault="00BE2FFB" w:rsidP="00BE2FFB">
            <w:pPr>
              <w:spacing w:line="240" w:lineRule="auto"/>
            </w:pPr>
            <w:r w:rsidRPr="00BE2FFB">
              <w:t xml:space="preserve">10 </w:t>
            </w:r>
            <w:r w:rsidRPr="00BE2FFB">
              <w:rPr>
                <w:lang w:val="en-US"/>
              </w:rPr>
              <w:t>mg</w:t>
            </w:r>
            <w:r w:rsidRPr="00BE2FFB">
              <w:rPr>
                <w:lang w:val="ru-RU"/>
              </w:rPr>
              <w:t xml:space="preserve"> </w:t>
            </w:r>
            <w:r w:rsidRPr="00BE2FFB">
              <w:t>веднъж дневно за 4 дни</w:t>
            </w:r>
          </w:p>
        </w:tc>
        <w:tc>
          <w:tcPr>
            <w:tcW w:w="2270" w:type="dxa"/>
          </w:tcPr>
          <w:p w14:paraId="38CAE0B8" w14:textId="438B935F" w:rsidR="00BE2FFB" w:rsidRPr="00BE2FFB" w:rsidRDefault="00BE2FFB" w:rsidP="00BE2FFB">
            <w:pPr>
              <w:spacing w:line="240" w:lineRule="auto"/>
            </w:pPr>
            <w:r w:rsidRPr="00BE2FFB">
              <w:t xml:space="preserve">Фозапренавир 700 </w:t>
            </w:r>
            <w:r w:rsidRPr="00BE2FFB">
              <w:rPr>
                <w:lang w:val="en-US"/>
              </w:rPr>
              <w:t>mg</w:t>
            </w:r>
            <w:r w:rsidRPr="00BE2FFB">
              <w:rPr>
                <w:lang w:val="ru-RU"/>
              </w:rPr>
              <w:t xml:space="preserve"> </w:t>
            </w:r>
            <w:r w:rsidRPr="00BE2FFB">
              <w:t xml:space="preserve">два пъти дневно/Ритонавир 100 </w:t>
            </w:r>
            <w:r w:rsidRPr="00BE2FFB">
              <w:rPr>
                <w:lang w:val="en-US"/>
              </w:rPr>
              <w:t>mg</w:t>
            </w:r>
            <w:r w:rsidRPr="00BE2FFB">
              <w:rPr>
                <w:lang w:val="ru-RU"/>
              </w:rPr>
              <w:t xml:space="preserve"> </w:t>
            </w:r>
            <w:r w:rsidRPr="00BE2FFB">
              <w:t>два пъ</w:t>
            </w:r>
            <w:r w:rsidRPr="00BE2FFB">
              <w:rPr>
                <w:u w:val="single"/>
              </w:rPr>
              <w:t>ти дне</w:t>
            </w:r>
            <w:r w:rsidRPr="00BE2FFB">
              <w:t>вно, 14 дни</w:t>
            </w:r>
          </w:p>
        </w:tc>
        <w:tc>
          <w:tcPr>
            <w:tcW w:w="2394" w:type="dxa"/>
          </w:tcPr>
          <w:p w14:paraId="5A1BBB00" w14:textId="5CA17C9A" w:rsidR="00BE2FFB" w:rsidRPr="00BE2FFB" w:rsidRDefault="00BE2FFB" w:rsidP="00BE2FFB">
            <w:pPr>
              <w:spacing w:line="240" w:lineRule="auto"/>
            </w:pPr>
            <w:r w:rsidRPr="00BE2FFB">
              <w:t>Няма промяна</w:t>
            </w:r>
          </w:p>
        </w:tc>
        <w:tc>
          <w:tcPr>
            <w:tcW w:w="2394" w:type="dxa"/>
          </w:tcPr>
          <w:p w14:paraId="74E1C5C4" w14:textId="3A35F8A9" w:rsidR="00BE2FFB" w:rsidRPr="00BE2FFB" w:rsidRDefault="00BE2FFB" w:rsidP="00BE2FFB">
            <w:pPr>
              <w:spacing w:line="240" w:lineRule="auto"/>
            </w:pPr>
            <w:r w:rsidRPr="00BE2FFB">
              <w:t>Няма специални препоръки</w:t>
            </w:r>
          </w:p>
        </w:tc>
      </w:tr>
    </w:tbl>
    <w:p w14:paraId="48C5E96D" w14:textId="77777777" w:rsidR="00BE2FFB" w:rsidRPr="00BE2FFB" w:rsidRDefault="00BE2FFB" w:rsidP="00BE2FFB">
      <w:pPr>
        <w:rPr>
          <w:sz w:val="24"/>
          <w:szCs w:val="24"/>
        </w:rPr>
      </w:pPr>
      <w:r w:rsidRPr="00BE2FFB">
        <w:rPr>
          <w:vertAlign w:val="superscript"/>
          <w:lang w:eastAsia="bg-BG"/>
        </w:rPr>
        <w:t>&amp;</w:t>
      </w:r>
      <w:r w:rsidRPr="00BE2FFB">
        <w:rPr>
          <w:lang w:eastAsia="bg-BG"/>
        </w:rPr>
        <w:t>Стойностите дадени като % промяна представят % разлика по отношение на самостоятелно приложен аторвастатин (т.е. 0% = няма промяна)</w:t>
      </w:r>
    </w:p>
    <w:p w14:paraId="6B98C3F3" w14:textId="77777777" w:rsidR="00BE2FFB" w:rsidRPr="00BE2FFB" w:rsidRDefault="00BE2FFB" w:rsidP="00BE2FFB">
      <w:pPr>
        <w:rPr>
          <w:sz w:val="24"/>
          <w:szCs w:val="24"/>
        </w:rPr>
      </w:pPr>
      <w:r w:rsidRPr="00BE2FFB">
        <w:rPr>
          <w:lang w:eastAsia="bg-BG"/>
        </w:rPr>
        <w:t>*Едновременното прилагане на многократни дози аторвастатин и феназон показват малък или недоловим ефект върху клирънса на феназон.</w:t>
      </w:r>
    </w:p>
    <w:p w14:paraId="759847BB" w14:textId="3076CBEA" w:rsidR="00BE2FFB" w:rsidRDefault="00BE2FFB" w:rsidP="00BE2FFB">
      <w:pPr>
        <w:rPr>
          <w:lang w:eastAsia="bg-BG"/>
        </w:rPr>
      </w:pPr>
      <w:r w:rsidRPr="00BE2FFB">
        <w:rPr>
          <w:lang w:eastAsia="bg-BG"/>
        </w:rPr>
        <w:t>Повишението е означено като „</w:t>
      </w:r>
      <w:r w:rsidRPr="00BE2FFB">
        <w:rPr>
          <w:lang w:val="ru-RU"/>
        </w:rPr>
        <w:t>↑</w:t>
      </w:r>
      <w:r w:rsidRPr="00BE2FFB">
        <w:rPr>
          <w:lang w:eastAsia="bg-BG"/>
        </w:rPr>
        <w:t>“, понижението като ,</w:t>
      </w:r>
      <w:r w:rsidRPr="00BE2FFB">
        <w:rPr>
          <w:lang w:val="ru-RU"/>
        </w:rPr>
        <w:t>↓</w:t>
      </w:r>
      <w:r w:rsidRPr="00BE2FFB">
        <w:rPr>
          <w:lang w:eastAsia="bg-BG"/>
        </w:rPr>
        <w:t>“.</w:t>
      </w:r>
    </w:p>
    <w:p w14:paraId="5879A3C7" w14:textId="77777777" w:rsidR="00BE2FFB" w:rsidRPr="00BE2FFB" w:rsidRDefault="00BE2FFB" w:rsidP="00BE2FFB"/>
    <w:p w14:paraId="394A7584" w14:textId="0E5C1554" w:rsidR="004F498A" w:rsidRDefault="002C50EE" w:rsidP="004A448E">
      <w:pPr>
        <w:pStyle w:val="Heading2"/>
      </w:pPr>
      <w:r>
        <w:t>4.6. Фертилитет, бременност и кърмене</w:t>
      </w:r>
    </w:p>
    <w:p w14:paraId="7DAAE3A5" w14:textId="4D8CE5FB" w:rsidR="00BE2FFB" w:rsidRDefault="00BE2FFB" w:rsidP="00BE2FFB"/>
    <w:p w14:paraId="5798433D" w14:textId="77777777" w:rsidR="00BE2FFB" w:rsidRPr="00BE2FFB" w:rsidRDefault="00BE2FFB" w:rsidP="00BE2FFB">
      <w:pPr>
        <w:spacing w:line="240" w:lineRule="auto"/>
        <w:rPr>
          <w:rFonts w:eastAsia="Times New Roman" w:cs="Arial"/>
        </w:rPr>
      </w:pPr>
      <w:r w:rsidRPr="00BE2FFB">
        <w:rPr>
          <w:rFonts w:eastAsia="Times New Roman" w:cs="Arial"/>
          <w:color w:val="000000"/>
          <w:u w:val="single"/>
          <w:lang w:eastAsia="bg-BG"/>
        </w:rPr>
        <w:t>Жени с детероден потенциал</w:t>
      </w:r>
    </w:p>
    <w:p w14:paraId="07585082"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Жените с детероден потенциал трябва да използват ефективна контрацепция по време на лечението (вж. точка 4.3).</w:t>
      </w:r>
    </w:p>
    <w:p w14:paraId="3BF2398F" w14:textId="77777777" w:rsidR="00BE2FFB" w:rsidRPr="00BE2FFB" w:rsidRDefault="00BE2FFB" w:rsidP="00BE2FFB">
      <w:pPr>
        <w:spacing w:line="240" w:lineRule="auto"/>
        <w:rPr>
          <w:rFonts w:eastAsia="Times New Roman" w:cs="Arial"/>
          <w:color w:val="000000"/>
          <w:u w:val="single"/>
          <w:lang w:eastAsia="bg-BG"/>
        </w:rPr>
      </w:pPr>
    </w:p>
    <w:p w14:paraId="62153A6E" w14:textId="466C186F" w:rsidR="00BE2FFB" w:rsidRPr="00BE2FFB" w:rsidRDefault="00BE2FFB" w:rsidP="00BE2FFB">
      <w:pPr>
        <w:pStyle w:val="Heading3"/>
        <w:rPr>
          <w:rFonts w:eastAsia="Times New Roman"/>
          <w:u w:val="single"/>
        </w:rPr>
      </w:pPr>
      <w:r w:rsidRPr="00BE2FFB">
        <w:rPr>
          <w:rFonts w:eastAsia="Times New Roman"/>
          <w:u w:val="single"/>
          <w:lang w:eastAsia="bg-BG"/>
        </w:rPr>
        <w:t>Бременност</w:t>
      </w:r>
    </w:p>
    <w:p w14:paraId="636F786F" w14:textId="5696F79E" w:rsidR="00BE2FFB" w:rsidRPr="00BE2FFB" w:rsidRDefault="00BE2FFB" w:rsidP="00BE2FFB">
      <w:pPr>
        <w:spacing w:line="240" w:lineRule="auto"/>
        <w:rPr>
          <w:rFonts w:eastAsia="Times New Roman" w:cs="Arial"/>
          <w:color w:val="000000"/>
          <w:lang w:eastAsia="bg-BG"/>
        </w:rPr>
      </w:pPr>
      <w:r w:rsidRPr="00BE2FFB">
        <w:rPr>
          <w:rFonts w:eastAsia="Times New Roman" w:cs="Arial"/>
          <w:color w:val="000000"/>
          <w:lang w:eastAsia="bg-BG"/>
        </w:rPr>
        <w:t xml:space="preserve">Аторвастатин е противопоказан по време на бременност (вж. точка 4.3). Безопасността при бременни жени не е установена. Не са провеждани контролирани клинични проучвания с аторвастатин при бременни жени. Рядко са получавани съобщения за вродени аномалии след интраутеринна експозиция на </w:t>
      </w:r>
      <w:r w:rsidRPr="00BE2FFB">
        <w:rPr>
          <w:rFonts w:eastAsia="Times New Roman" w:cs="Arial"/>
          <w:color w:val="000000"/>
          <w:lang w:val="en-US"/>
        </w:rPr>
        <w:t>HMG</w:t>
      </w:r>
      <w:r w:rsidRPr="00BE2FFB">
        <w:rPr>
          <w:rFonts w:eastAsia="Times New Roman" w:cs="Arial"/>
          <w:color w:val="000000"/>
          <w:lang w:eastAsia="bg-BG"/>
        </w:rPr>
        <w:t>-СоА-редуктазни инхибитори. Проучванията при животни показват репродуктивна токсичност (вж. точка 5.3).</w:t>
      </w:r>
    </w:p>
    <w:p w14:paraId="78A64BFA" w14:textId="1EBD9F06" w:rsidR="00BE2FFB" w:rsidRPr="00BE2FFB" w:rsidRDefault="00BE2FFB" w:rsidP="00BE2FFB">
      <w:pPr>
        <w:spacing w:line="240" w:lineRule="auto"/>
        <w:rPr>
          <w:rFonts w:eastAsia="Times New Roman" w:cs="Arial"/>
          <w:color w:val="000000"/>
          <w:lang w:eastAsia="bg-BG"/>
        </w:rPr>
      </w:pPr>
    </w:p>
    <w:p w14:paraId="620D57E8"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Лечението на майката с аторвастатин може да понижи феталните нива на мевалонат, който е прекурсор на холестероловата биосинтеза, Атеросклерозата е хроничен процес и обикновено прекратяването на липидопонижаващия лекарствен продукт по време на </w:t>
      </w:r>
      <w:r w:rsidRPr="00BE2FFB">
        <w:rPr>
          <w:rFonts w:eastAsia="Times New Roman" w:cs="Arial"/>
          <w:color w:val="000000"/>
          <w:lang w:eastAsia="bg-BG"/>
        </w:rPr>
        <w:lastRenderedPageBreak/>
        <w:t>бременност би трябвало да има малък ефект по отношение на дългосрочния риск, свързан с първичната хиперхолестеролемия.</w:t>
      </w:r>
    </w:p>
    <w:p w14:paraId="3035D217" w14:textId="77777777" w:rsidR="00BE2FFB" w:rsidRDefault="00BE2FFB" w:rsidP="00BE2FFB">
      <w:pPr>
        <w:spacing w:line="240" w:lineRule="auto"/>
        <w:rPr>
          <w:rFonts w:eastAsia="Times New Roman" w:cs="Arial"/>
          <w:i/>
          <w:iCs/>
          <w:color w:val="000000"/>
          <w:lang w:eastAsia="bg-BG"/>
        </w:rPr>
      </w:pPr>
    </w:p>
    <w:p w14:paraId="1CCAEDE9" w14:textId="77777777" w:rsidR="00BE2FFB" w:rsidRDefault="00BE2FFB" w:rsidP="00BE2FFB">
      <w:pPr>
        <w:spacing w:line="240" w:lineRule="auto"/>
        <w:rPr>
          <w:rFonts w:eastAsia="Times New Roman" w:cs="Arial"/>
          <w:color w:val="000000"/>
          <w:lang w:eastAsia="bg-BG"/>
        </w:rPr>
      </w:pPr>
      <w:r w:rsidRPr="00BE2FFB">
        <w:rPr>
          <w:rFonts w:eastAsia="Times New Roman" w:cs="Arial"/>
          <w:i/>
          <w:iCs/>
          <w:color w:val="000000"/>
          <w:lang w:eastAsia="bg-BG"/>
        </w:rPr>
        <w:t>По тези причини Аторвин не трябва</w:t>
      </w:r>
      <w:r w:rsidRPr="00BE2FFB">
        <w:rPr>
          <w:rFonts w:eastAsia="Times New Roman" w:cs="Arial"/>
          <w:color w:val="000000"/>
          <w:lang w:eastAsia="bg-BG"/>
        </w:rPr>
        <w:t xml:space="preserve"> да се прилага при жени, които са бременни, опитват се да забременеят или подозират, че са бременни. Лечението с Аторвин трябва да се преустанови за периода на бременността или докато се установи липса на </w:t>
      </w:r>
    </w:p>
    <w:p w14:paraId="34F250CC" w14:textId="1BC9839D" w:rsidR="00BE2FFB" w:rsidRPr="00BE2FFB" w:rsidRDefault="00BE2FFB" w:rsidP="00BE2FFB">
      <w:pPr>
        <w:spacing w:line="240" w:lineRule="auto"/>
        <w:rPr>
          <w:rFonts w:eastAsia="Times New Roman" w:cs="Arial"/>
        </w:rPr>
      </w:pPr>
      <w:r w:rsidRPr="00BE2FFB">
        <w:rPr>
          <w:rFonts w:eastAsia="Times New Roman" w:cs="Arial"/>
          <w:color w:val="000000"/>
          <w:lang w:eastAsia="bg-BG"/>
        </w:rPr>
        <w:t>бременност (вж. точка 4.3).</w:t>
      </w:r>
    </w:p>
    <w:p w14:paraId="4FBC884A" w14:textId="77777777" w:rsidR="00BE2FFB" w:rsidRDefault="00BE2FFB" w:rsidP="00BE2FFB">
      <w:pPr>
        <w:spacing w:line="240" w:lineRule="auto"/>
        <w:rPr>
          <w:rFonts w:eastAsia="Times New Roman" w:cs="Arial"/>
          <w:color w:val="000000"/>
          <w:u w:val="single"/>
          <w:lang w:eastAsia="bg-BG"/>
        </w:rPr>
      </w:pPr>
    </w:p>
    <w:p w14:paraId="4F128311" w14:textId="3015CF40" w:rsidR="00BE2FFB" w:rsidRPr="00BE2FFB" w:rsidRDefault="00BE2FFB" w:rsidP="00BE2FFB">
      <w:pPr>
        <w:pStyle w:val="Heading3"/>
        <w:rPr>
          <w:rFonts w:eastAsia="Times New Roman"/>
          <w:u w:val="single"/>
        </w:rPr>
      </w:pPr>
      <w:r w:rsidRPr="00BE2FFB">
        <w:rPr>
          <w:rFonts w:eastAsia="Times New Roman"/>
          <w:u w:val="single"/>
          <w:lang w:eastAsia="bg-BG"/>
        </w:rPr>
        <w:t>Кърмене</w:t>
      </w:r>
    </w:p>
    <w:p w14:paraId="143AFEAB"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Не е известно дали лекарственото средство и метаболитите му се екскретират в кърмата.</w:t>
      </w:r>
    </w:p>
    <w:p w14:paraId="36489148"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При плъхове плазмените концентрации на аторвастатин и неговите активни метаболити са близки до тези в кърмата (вж. точка 5.3). Поради възможността за сериозни нежелани реакции, жените приемащи Аторвин, трябва да преустановят кърменето (вж. точка 4.3). Аторвастатин е противопоказан по време на кърмене, (вж, точка 4.3).</w:t>
      </w:r>
    </w:p>
    <w:p w14:paraId="1F48E1A7" w14:textId="77777777" w:rsidR="00BE2FFB" w:rsidRPr="00BE2FFB" w:rsidRDefault="00BE2FFB" w:rsidP="00BE2FFB">
      <w:pPr>
        <w:spacing w:line="240" w:lineRule="auto"/>
        <w:rPr>
          <w:rFonts w:eastAsia="Times New Roman" w:cs="Arial"/>
          <w:color w:val="000000"/>
          <w:u w:val="single"/>
          <w:lang w:eastAsia="bg-BG"/>
        </w:rPr>
      </w:pPr>
    </w:p>
    <w:p w14:paraId="18FA429D" w14:textId="749BFD14" w:rsidR="00BE2FFB" w:rsidRPr="00BE2FFB" w:rsidRDefault="00BE2FFB" w:rsidP="00BE2FFB">
      <w:pPr>
        <w:pStyle w:val="Heading3"/>
        <w:rPr>
          <w:rFonts w:eastAsia="Times New Roman"/>
          <w:u w:val="single"/>
        </w:rPr>
      </w:pPr>
      <w:r w:rsidRPr="00BE2FFB">
        <w:rPr>
          <w:rFonts w:eastAsia="Times New Roman"/>
          <w:u w:val="single"/>
          <w:lang w:eastAsia="bg-BG"/>
        </w:rPr>
        <w:t>Фертилитет</w:t>
      </w:r>
    </w:p>
    <w:p w14:paraId="53DA3123"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Проучванията при животни не показват влияние на аторвастатин върху мъжкия и женския фертилитет (вж. точка 5.3).</w:t>
      </w:r>
    </w:p>
    <w:p w14:paraId="315F9C1C" w14:textId="0EC56803" w:rsidR="00BE2FFB" w:rsidRPr="00BE2FFB" w:rsidRDefault="00BE2FFB" w:rsidP="00BE2FFB"/>
    <w:p w14:paraId="064DF1DE" w14:textId="4633E87F" w:rsidR="00CF77F7" w:rsidRDefault="002C50EE" w:rsidP="004A448E">
      <w:pPr>
        <w:pStyle w:val="Heading2"/>
      </w:pPr>
      <w:r>
        <w:t>4.7. Ефекти върху способността за шофиране и работа с машини</w:t>
      </w:r>
    </w:p>
    <w:p w14:paraId="506B2CD3" w14:textId="3AA36894" w:rsidR="00BE2FFB" w:rsidRDefault="00BE2FFB" w:rsidP="00BE2FFB"/>
    <w:p w14:paraId="56CAF045" w14:textId="77777777" w:rsidR="00BE2FFB" w:rsidRPr="00BE2FFB" w:rsidRDefault="00BE2FFB" w:rsidP="00BE2FFB">
      <w:pPr>
        <w:rPr>
          <w:sz w:val="24"/>
          <w:szCs w:val="24"/>
        </w:rPr>
      </w:pPr>
      <w:r w:rsidRPr="00BE2FFB">
        <w:rPr>
          <w:lang w:eastAsia="bg-BG"/>
        </w:rPr>
        <w:t>Аторвин не повлиява или повлиява пренебрежимо способността за шофиране и работа с машини.</w:t>
      </w:r>
    </w:p>
    <w:p w14:paraId="29EFCC02" w14:textId="77777777" w:rsidR="00BE2FFB" w:rsidRPr="00BE2FFB" w:rsidRDefault="00BE2FFB" w:rsidP="00BE2FFB"/>
    <w:p w14:paraId="37A3FD9F" w14:textId="42707C2E" w:rsidR="00CF77F7" w:rsidRDefault="002C50EE" w:rsidP="004A448E">
      <w:pPr>
        <w:pStyle w:val="Heading2"/>
      </w:pPr>
      <w:r>
        <w:t>4.8. Нежелани лекарствени реакции</w:t>
      </w:r>
    </w:p>
    <w:p w14:paraId="7058C6E0" w14:textId="18D27B3C" w:rsidR="00BE2FFB" w:rsidRDefault="00BE2FFB" w:rsidP="00BE2FFB"/>
    <w:p w14:paraId="59D144E5"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Според базата данни от плацебо контролирани проучвания с аторвастатин от 16 066 (8 755, приемащи аторвастатин и 7311, приемащи плацебо) пациенти, лекувани в продължение на средно 53 седмици, 5,2% от пациентите на аторвастатин са прекратили лечението поради нежелани лекарствени реакции, в сравнение с 4% от пациентите на плацебо.</w:t>
      </w:r>
    </w:p>
    <w:p w14:paraId="557D415C" w14:textId="77777777" w:rsidR="00BE2FFB" w:rsidRDefault="00BE2FFB" w:rsidP="00BE2FFB">
      <w:pPr>
        <w:spacing w:line="240" w:lineRule="auto"/>
        <w:rPr>
          <w:rFonts w:eastAsia="Times New Roman" w:cs="Arial"/>
          <w:color w:val="000000"/>
          <w:lang w:eastAsia="bg-BG"/>
        </w:rPr>
      </w:pPr>
    </w:p>
    <w:p w14:paraId="4C4CEC24" w14:textId="5A99B338" w:rsidR="00BE2FFB" w:rsidRPr="00BE2FFB" w:rsidRDefault="00BE2FFB" w:rsidP="00BE2FFB">
      <w:pPr>
        <w:spacing w:line="240" w:lineRule="auto"/>
        <w:rPr>
          <w:rFonts w:eastAsia="Times New Roman" w:cs="Arial"/>
        </w:rPr>
      </w:pPr>
      <w:r w:rsidRPr="00BE2FFB">
        <w:rPr>
          <w:rFonts w:eastAsia="Times New Roman" w:cs="Arial"/>
          <w:color w:val="000000"/>
          <w:lang w:eastAsia="bg-BG"/>
        </w:rPr>
        <w:t>Въз основа на данните от клинични проучвания и обширния постмаркетингов опит по-долу е представен профилът на нежеланите лекарствени реакции на аторвастатин.</w:t>
      </w:r>
    </w:p>
    <w:p w14:paraId="62365CF9" w14:textId="77777777" w:rsidR="00BE2FFB" w:rsidRDefault="00BE2FFB" w:rsidP="00BE2FFB">
      <w:pPr>
        <w:spacing w:line="240" w:lineRule="auto"/>
        <w:rPr>
          <w:rFonts w:eastAsia="Times New Roman" w:cs="Arial"/>
          <w:color w:val="000000"/>
          <w:lang w:eastAsia="bg-BG"/>
        </w:rPr>
      </w:pPr>
    </w:p>
    <w:p w14:paraId="3E0C10F2" w14:textId="35E9B7A1" w:rsidR="00BE2FFB" w:rsidRPr="00BE2FFB" w:rsidRDefault="00BE2FFB" w:rsidP="00BE2FFB">
      <w:pPr>
        <w:spacing w:line="240" w:lineRule="auto"/>
        <w:rPr>
          <w:rFonts w:eastAsia="Times New Roman" w:cs="Arial"/>
        </w:rPr>
      </w:pPr>
      <w:r w:rsidRPr="00BE2FFB">
        <w:rPr>
          <w:rFonts w:eastAsia="Times New Roman" w:cs="Arial"/>
          <w:color w:val="000000"/>
          <w:lang w:eastAsia="bg-BG"/>
        </w:rPr>
        <w:t>Изчислените честоти на нежеланите лекарствени реакции са групирани съгласно следната конвенция: чести (≥1/100 до &lt;1/10); нечести (≥ 1/1 000 до &lt;1/100); редки (≥ 1/10 000 до &lt; 1/1 000); много редки (&lt;1/10 000); с неизвестна честота (от наличните данни не може да бъде направена оценка).</w:t>
      </w:r>
    </w:p>
    <w:p w14:paraId="5FAFE9FA" w14:textId="77777777" w:rsidR="00BE2FFB" w:rsidRDefault="00BE2FFB" w:rsidP="00BE2FFB">
      <w:pPr>
        <w:spacing w:line="240" w:lineRule="auto"/>
        <w:rPr>
          <w:rFonts w:eastAsia="Times New Roman" w:cs="Arial"/>
          <w:i/>
          <w:iCs/>
          <w:color w:val="000000"/>
          <w:u w:val="single"/>
          <w:lang w:eastAsia="bg-BG"/>
        </w:rPr>
      </w:pPr>
    </w:p>
    <w:p w14:paraId="6FF2F505" w14:textId="38ACFE98" w:rsidR="00BE2FFB" w:rsidRPr="00BE2FFB" w:rsidRDefault="00BE2FFB" w:rsidP="00BE2FFB">
      <w:pPr>
        <w:spacing w:line="240" w:lineRule="auto"/>
        <w:rPr>
          <w:rFonts w:eastAsia="Times New Roman" w:cs="Arial"/>
        </w:rPr>
      </w:pPr>
      <w:r w:rsidRPr="00BE2FFB">
        <w:rPr>
          <w:rFonts w:eastAsia="Times New Roman" w:cs="Arial"/>
          <w:i/>
          <w:iCs/>
          <w:color w:val="000000"/>
          <w:u w:val="single"/>
          <w:lang w:eastAsia="bg-BG"/>
        </w:rPr>
        <w:t>Инфекции и инфестации:</w:t>
      </w:r>
    </w:p>
    <w:p w14:paraId="56AEAA3D" w14:textId="4EDE13DE"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Чести:</w:t>
      </w:r>
      <w:r>
        <w:rPr>
          <w:rFonts w:eastAsia="Times New Roman" w:cs="Arial"/>
          <w:color w:val="000000"/>
          <w:lang w:eastAsia="bg-BG"/>
        </w:rPr>
        <w:t xml:space="preserve"> </w:t>
      </w:r>
      <w:r w:rsidRPr="00BE2FFB">
        <w:rPr>
          <w:rFonts w:eastAsia="Times New Roman" w:cs="Arial"/>
          <w:color w:val="000000"/>
          <w:lang w:eastAsia="bg-BG"/>
        </w:rPr>
        <w:t>назофарингит</w:t>
      </w:r>
    </w:p>
    <w:p w14:paraId="50722C63" w14:textId="77777777" w:rsidR="00BE2FFB" w:rsidRDefault="00BE2FFB" w:rsidP="00BE2FFB">
      <w:pPr>
        <w:spacing w:line="240" w:lineRule="auto"/>
        <w:rPr>
          <w:rFonts w:eastAsia="Times New Roman" w:cs="Arial"/>
          <w:i/>
          <w:iCs/>
          <w:color w:val="000000"/>
          <w:u w:val="single"/>
          <w:lang w:eastAsia="bg-BG"/>
        </w:rPr>
      </w:pPr>
    </w:p>
    <w:p w14:paraId="05C5D5E2" w14:textId="7AB01713" w:rsidR="00BE2FFB" w:rsidRPr="00BE2FFB" w:rsidRDefault="00BE2FFB" w:rsidP="00BE2FFB">
      <w:pPr>
        <w:spacing w:line="240" w:lineRule="auto"/>
        <w:rPr>
          <w:rFonts w:eastAsia="Times New Roman" w:cs="Arial"/>
        </w:rPr>
      </w:pPr>
      <w:r w:rsidRPr="00BE2FFB">
        <w:rPr>
          <w:rFonts w:eastAsia="Times New Roman" w:cs="Arial"/>
          <w:i/>
          <w:iCs/>
          <w:color w:val="000000"/>
          <w:u w:val="single"/>
          <w:lang w:eastAsia="bg-BG"/>
        </w:rPr>
        <w:t>Нарушения на кръвта и лимфната система:</w:t>
      </w:r>
    </w:p>
    <w:p w14:paraId="11AAEBE9" w14:textId="77777777"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Редки:</w:t>
      </w:r>
      <w:r w:rsidRPr="00BE2FFB">
        <w:rPr>
          <w:rFonts w:eastAsia="Times New Roman" w:cs="Arial"/>
          <w:color w:val="000000"/>
          <w:lang w:eastAsia="bg-BG"/>
        </w:rPr>
        <w:t xml:space="preserve"> тромбоцитопения</w:t>
      </w:r>
    </w:p>
    <w:p w14:paraId="58C7CA55" w14:textId="77777777" w:rsidR="00BE2FFB" w:rsidRDefault="00BE2FFB" w:rsidP="00BE2FFB">
      <w:pPr>
        <w:spacing w:line="240" w:lineRule="auto"/>
        <w:rPr>
          <w:rFonts w:eastAsia="Times New Roman" w:cs="Arial"/>
          <w:i/>
          <w:iCs/>
          <w:color w:val="000000"/>
          <w:u w:val="single"/>
          <w:lang w:eastAsia="bg-BG"/>
        </w:rPr>
      </w:pPr>
    </w:p>
    <w:p w14:paraId="652914F2" w14:textId="471DAECD" w:rsidR="00BE2FFB" w:rsidRPr="00BE2FFB" w:rsidRDefault="00BE2FFB" w:rsidP="00BE2FFB">
      <w:pPr>
        <w:spacing w:line="240" w:lineRule="auto"/>
        <w:rPr>
          <w:rFonts w:eastAsia="Times New Roman" w:cs="Arial"/>
        </w:rPr>
      </w:pPr>
      <w:r w:rsidRPr="00BE2FFB">
        <w:rPr>
          <w:rFonts w:eastAsia="Times New Roman" w:cs="Arial"/>
          <w:i/>
          <w:iCs/>
          <w:color w:val="000000"/>
          <w:u w:val="single"/>
          <w:lang w:eastAsia="bg-BG"/>
        </w:rPr>
        <w:t>Нарушения на имунната система:</w:t>
      </w:r>
    </w:p>
    <w:p w14:paraId="741576CE" w14:textId="5E94358A"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Чести:</w:t>
      </w:r>
      <w:r>
        <w:rPr>
          <w:rFonts w:eastAsia="Times New Roman" w:cs="Arial"/>
          <w:color w:val="000000"/>
          <w:lang w:eastAsia="bg-BG"/>
        </w:rPr>
        <w:t xml:space="preserve"> </w:t>
      </w:r>
      <w:r w:rsidRPr="00BE2FFB">
        <w:rPr>
          <w:rFonts w:eastAsia="Times New Roman" w:cs="Arial"/>
          <w:color w:val="000000"/>
          <w:lang w:eastAsia="bg-BG"/>
        </w:rPr>
        <w:t>алергични реакции</w:t>
      </w:r>
    </w:p>
    <w:p w14:paraId="767BB671" w14:textId="77777777"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Много редки:</w:t>
      </w:r>
      <w:r w:rsidRPr="00BE2FFB">
        <w:rPr>
          <w:rFonts w:eastAsia="Times New Roman" w:cs="Arial"/>
          <w:color w:val="000000"/>
          <w:lang w:eastAsia="bg-BG"/>
        </w:rPr>
        <w:t xml:space="preserve"> анафилаксия</w:t>
      </w:r>
    </w:p>
    <w:p w14:paraId="2EB10EBC" w14:textId="77777777" w:rsidR="00BE2FFB" w:rsidRDefault="00BE2FFB" w:rsidP="00BE2FFB">
      <w:pPr>
        <w:spacing w:line="240" w:lineRule="auto"/>
        <w:rPr>
          <w:rFonts w:eastAsia="Times New Roman" w:cs="Arial"/>
          <w:i/>
          <w:iCs/>
          <w:color w:val="000000"/>
          <w:u w:val="single"/>
          <w:lang w:eastAsia="bg-BG"/>
        </w:rPr>
      </w:pPr>
    </w:p>
    <w:p w14:paraId="031305C4" w14:textId="03AA133F" w:rsidR="00BE2FFB" w:rsidRPr="00BE2FFB" w:rsidRDefault="00BE2FFB" w:rsidP="00BE2FFB">
      <w:pPr>
        <w:spacing w:line="240" w:lineRule="auto"/>
        <w:rPr>
          <w:rFonts w:eastAsia="Times New Roman" w:cs="Arial"/>
        </w:rPr>
      </w:pPr>
      <w:r w:rsidRPr="00BE2FFB">
        <w:rPr>
          <w:rFonts w:eastAsia="Times New Roman" w:cs="Arial"/>
          <w:i/>
          <w:iCs/>
          <w:color w:val="000000"/>
          <w:u w:val="single"/>
          <w:lang w:eastAsia="bg-BG"/>
        </w:rPr>
        <w:t>Нарушения на метаболизма и храненето:</w:t>
      </w:r>
    </w:p>
    <w:p w14:paraId="0BD0D54C" w14:textId="3A4F7B5B"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Чести:</w:t>
      </w:r>
      <w:r>
        <w:rPr>
          <w:rFonts w:eastAsia="Times New Roman" w:cs="Arial"/>
          <w:color w:val="000000"/>
          <w:lang w:eastAsia="bg-BG"/>
        </w:rPr>
        <w:t xml:space="preserve"> </w:t>
      </w:r>
      <w:r w:rsidRPr="00BE2FFB">
        <w:rPr>
          <w:rFonts w:eastAsia="Times New Roman" w:cs="Arial"/>
          <w:color w:val="000000"/>
          <w:lang w:eastAsia="bg-BG"/>
        </w:rPr>
        <w:t>хиперглекимия</w:t>
      </w:r>
    </w:p>
    <w:p w14:paraId="659374B7" w14:textId="21FE5AAF"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Нечести:</w:t>
      </w:r>
      <w:r>
        <w:rPr>
          <w:rFonts w:eastAsia="Times New Roman" w:cs="Arial"/>
          <w:color w:val="000000"/>
          <w:lang w:eastAsia="bg-BG"/>
        </w:rPr>
        <w:t xml:space="preserve"> </w:t>
      </w:r>
      <w:r w:rsidRPr="00BE2FFB">
        <w:rPr>
          <w:rFonts w:eastAsia="Times New Roman" w:cs="Arial"/>
          <w:color w:val="000000"/>
          <w:lang w:eastAsia="bg-BG"/>
        </w:rPr>
        <w:t>хипогликемия, повишаване на теглото, анорексия</w:t>
      </w:r>
    </w:p>
    <w:p w14:paraId="5DCE6A03" w14:textId="41415458" w:rsidR="00BE2FFB" w:rsidRDefault="00BE2FFB" w:rsidP="00BE2FFB"/>
    <w:p w14:paraId="1F66459C" w14:textId="77777777" w:rsidR="00BE2FFB" w:rsidRPr="00BE2FFB" w:rsidRDefault="00BE2FFB" w:rsidP="00BE2FFB">
      <w:pPr>
        <w:spacing w:line="240" w:lineRule="auto"/>
        <w:rPr>
          <w:rFonts w:eastAsia="Times New Roman" w:cs="Arial"/>
        </w:rPr>
      </w:pPr>
      <w:r w:rsidRPr="00BE2FFB">
        <w:rPr>
          <w:rFonts w:eastAsia="Times New Roman" w:cs="Arial"/>
          <w:i/>
          <w:iCs/>
          <w:color w:val="000000"/>
          <w:u w:val="single"/>
          <w:lang w:eastAsia="bg-BG"/>
        </w:rPr>
        <w:t>Психични нарушения:</w:t>
      </w:r>
    </w:p>
    <w:p w14:paraId="492BEB14" w14:textId="383F35CD" w:rsidR="00BE2FFB" w:rsidRDefault="00BE2FFB" w:rsidP="00BE2FFB">
      <w:pPr>
        <w:spacing w:line="240" w:lineRule="auto"/>
        <w:rPr>
          <w:rFonts w:eastAsia="Times New Roman" w:cs="Arial"/>
        </w:rPr>
      </w:pPr>
      <w:r w:rsidRPr="00BE2FFB">
        <w:rPr>
          <w:rFonts w:eastAsia="Times New Roman" w:cs="Arial"/>
          <w:i/>
          <w:iCs/>
          <w:color w:val="000000"/>
          <w:lang w:eastAsia="bg-BG"/>
        </w:rPr>
        <w:t>Нечести:</w:t>
      </w:r>
      <w:r>
        <w:rPr>
          <w:rFonts w:eastAsia="Times New Roman" w:cs="Arial"/>
          <w:color w:val="000000"/>
          <w:lang w:eastAsia="bg-BG"/>
        </w:rPr>
        <w:t xml:space="preserve"> </w:t>
      </w:r>
      <w:r w:rsidRPr="00BE2FFB">
        <w:rPr>
          <w:rFonts w:eastAsia="Times New Roman" w:cs="Arial"/>
          <w:color w:val="000000"/>
          <w:lang w:eastAsia="bg-BG"/>
        </w:rPr>
        <w:t>кошмари, безсъние</w:t>
      </w:r>
    </w:p>
    <w:p w14:paraId="211F7AC4" w14:textId="77777777" w:rsidR="00BE2FFB" w:rsidRPr="00BE2FFB" w:rsidRDefault="00BE2FFB" w:rsidP="00BE2FFB">
      <w:pPr>
        <w:spacing w:line="240" w:lineRule="auto"/>
        <w:rPr>
          <w:rFonts w:eastAsia="Times New Roman" w:cs="Arial"/>
        </w:rPr>
      </w:pPr>
    </w:p>
    <w:p w14:paraId="75EFCE23" w14:textId="0BFECDDA" w:rsidR="00BE2FFB" w:rsidRPr="00BE2FFB" w:rsidRDefault="00BE2FFB" w:rsidP="00BE2FFB">
      <w:pPr>
        <w:spacing w:line="240" w:lineRule="auto"/>
        <w:rPr>
          <w:rFonts w:eastAsia="Times New Roman" w:cs="Arial"/>
        </w:rPr>
      </w:pPr>
      <w:r w:rsidRPr="00BE2FFB">
        <w:rPr>
          <w:rFonts w:eastAsia="Times New Roman" w:cs="Arial"/>
          <w:i/>
          <w:iCs/>
          <w:color w:val="000000"/>
          <w:u w:val="single"/>
          <w:lang w:eastAsia="bg-BG"/>
        </w:rPr>
        <w:t>Нарушения на нервната система:</w:t>
      </w:r>
    </w:p>
    <w:p w14:paraId="0BC40A5B" w14:textId="25369D6B"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Чести:</w:t>
      </w:r>
      <w:r>
        <w:rPr>
          <w:rFonts w:eastAsia="Times New Roman" w:cs="Arial"/>
          <w:color w:val="000000"/>
          <w:lang w:eastAsia="bg-BG"/>
        </w:rPr>
        <w:t xml:space="preserve"> </w:t>
      </w:r>
      <w:r w:rsidRPr="00BE2FFB">
        <w:rPr>
          <w:rFonts w:eastAsia="Times New Roman" w:cs="Arial"/>
          <w:color w:val="000000"/>
          <w:lang w:eastAsia="bg-BG"/>
        </w:rPr>
        <w:t>главоболие,</w:t>
      </w:r>
    </w:p>
    <w:p w14:paraId="7ACDFF6D" w14:textId="33B6C620"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Нечести:</w:t>
      </w:r>
      <w:r>
        <w:rPr>
          <w:rFonts w:eastAsia="Times New Roman" w:cs="Arial"/>
          <w:color w:val="000000"/>
          <w:lang w:eastAsia="bg-BG"/>
        </w:rPr>
        <w:t xml:space="preserve"> </w:t>
      </w:r>
      <w:r w:rsidRPr="00BE2FFB">
        <w:rPr>
          <w:rFonts w:eastAsia="Times New Roman" w:cs="Arial"/>
          <w:color w:val="000000"/>
          <w:lang w:eastAsia="bg-BG"/>
        </w:rPr>
        <w:t>замайване, парестезия, хипоестезия, дисгеузия, амнезия</w:t>
      </w:r>
    </w:p>
    <w:p w14:paraId="4BCCE58B" w14:textId="77777777"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Редки:</w:t>
      </w:r>
      <w:r w:rsidRPr="00BE2FFB">
        <w:rPr>
          <w:rFonts w:eastAsia="Times New Roman" w:cs="Arial"/>
          <w:color w:val="000000"/>
          <w:lang w:eastAsia="bg-BG"/>
        </w:rPr>
        <w:tab/>
        <w:t>периферна невропатия</w:t>
      </w:r>
    </w:p>
    <w:p w14:paraId="53870FF8" w14:textId="77777777" w:rsidR="00BE2FFB" w:rsidRDefault="00BE2FFB" w:rsidP="00BE2FFB">
      <w:pPr>
        <w:spacing w:line="240" w:lineRule="auto"/>
        <w:rPr>
          <w:rFonts w:eastAsia="Times New Roman" w:cs="Arial"/>
          <w:i/>
          <w:iCs/>
          <w:color w:val="000000"/>
          <w:u w:val="single"/>
          <w:lang w:eastAsia="bg-BG"/>
        </w:rPr>
      </w:pPr>
    </w:p>
    <w:p w14:paraId="0E8EE389" w14:textId="05DB9245" w:rsidR="00BE2FFB" w:rsidRPr="00BE2FFB" w:rsidRDefault="00BE2FFB" w:rsidP="00BE2FFB">
      <w:pPr>
        <w:spacing w:line="240" w:lineRule="auto"/>
        <w:rPr>
          <w:rFonts w:eastAsia="Times New Roman" w:cs="Arial"/>
        </w:rPr>
      </w:pPr>
      <w:r w:rsidRPr="00BE2FFB">
        <w:rPr>
          <w:rFonts w:eastAsia="Times New Roman" w:cs="Arial"/>
          <w:i/>
          <w:iCs/>
          <w:color w:val="000000"/>
          <w:u w:val="single"/>
          <w:lang w:eastAsia="bg-BG"/>
        </w:rPr>
        <w:t>Нарушения на очите:</w:t>
      </w:r>
    </w:p>
    <w:p w14:paraId="1ABBB0AD" w14:textId="16774AD8"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Нечести:</w:t>
      </w:r>
      <w:r>
        <w:rPr>
          <w:rFonts w:eastAsia="Times New Roman" w:cs="Arial"/>
          <w:color w:val="000000"/>
          <w:lang w:eastAsia="bg-BG"/>
        </w:rPr>
        <w:t xml:space="preserve"> </w:t>
      </w:r>
      <w:r w:rsidRPr="00BE2FFB">
        <w:rPr>
          <w:rFonts w:eastAsia="Times New Roman" w:cs="Arial"/>
          <w:color w:val="000000"/>
          <w:lang w:eastAsia="bg-BG"/>
        </w:rPr>
        <w:t>замъглено зрение</w:t>
      </w:r>
    </w:p>
    <w:p w14:paraId="2D758F47" w14:textId="3175127D"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Редки:</w:t>
      </w:r>
      <w:r>
        <w:rPr>
          <w:rFonts w:eastAsia="Times New Roman" w:cs="Arial"/>
          <w:color w:val="000000"/>
          <w:lang w:eastAsia="bg-BG"/>
        </w:rPr>
        <w:tab/>
        <w:t xml:space="preserve">зрителни </w:t>
      </w:r>
      <w:r w:rsidRPr="00BE2FFB">
        <w:rPr>
          <w:rFonts w:eastAsia="Times New Roman" w:cs="Arial"/>
          <w:color w:val="000000"/>
          <w:lang w:eastAsia="bg-BG"/>
        </w:rPr>
        <w:t>нарушения</w:t>
      </w:r>
    </w:p>
    <w:p w14:paraId="5375F35E" w14:textId="77777777" w:rsidR="00BE2FFB" w:rsidRDefault="00BE2FFB" w:rsidP="00BE2FFB">
      <w:pPr>
        <w:spacing w:line="240" w:lineRule="auto"/>
        <w:rPr>
          <w:rFonts w:eastAsia="Times New Roman" w:cs="Arial"/>
          <w:i/>
          <w:iCs/>
          <w:color w:val="000000"/>
          <w:u w:val="single"/>
          <w:lang w:eastAsia="bg-BG"/>
        </w:rPr>
      </w:pPr>
    </w:p>
    <w:p w14:paraId="120653A3" w14:textId="73530865" w:rsidR="00BE2FFB" w:rsidRPr="00BE2FFB" w:rsidRDefault="00BE2FFB" w:rsidP="00BE2FFB">
      <w:pPr>
        <w:spacing w:line="240" w:lineRule="auto"/>
        <w:rPr>
          <w:rFonts w:eastAsia="Times New Roman" w:cs="Arial"/>
        </w:rPr>
      </w:pPr>
      <w:r w:rsidRPr="00BE2FFB">
        <w:rPr>
          <w:rFonts w:eastAsia="Times New Roman" w:cs="Arial"/>
          <w:i/>
          <w:iCs/>
          <w:color w:val="000000"/>
          <w:u w:val="single"/>
          <w:lang w:eastAsia="bg-BG"/>
        </w:rPr>
        <w:t>Нарушения на ухото и лабиринта:</w:t>
      </w:r>
    </w:p>
    <w:p w14:paraId="17C35A93" w14:textId="4969644B"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Нечести:</w:t>
      </w:r>
      <w:r>
        <w:rPr>
          <w:rFonts w:eastAsia="Times New Roman" w:cs="Arial"/>
          <w:color w:val="000000"/>
          <w:lang w:eastAsia="bg-BG"/>
        </w:rPr>
        <w:t xml:space="preserve"> </w:t>
      </w:r>
      <w:r w:rsidRPr="00BE2FFB">
        <w:rPr>
          <w:rFonts w:eastAsia="Times New Roman" w:cs="Arial"/>
          <w:color w:val="000000"/>
          <w:lang w:eastAsia="bg-BG"/>
        </w:rPr>
        <w:t>тинитус</w:t>
      </w:r>
    </w:p>
    <w:p w14:paraId="3C768262" w14:textId="77777777"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Много редки:</w:t>
      </w:r>
      <w:r w:rsidRPr="00BE2FFB">
        <w:rPr>
          <w:rFonts w:eastAsia="Times New Roman" w:cs="Arial"/>
          <w:color w:val="000000"/>
          <w:lang w:eastAsia="bg-BG"/>
        </w:rPr>
        <w:t xml:space="preserve"> загуба на слуха</w:t>
      </w:r>
    </w:p>
    <w:p w14:paraId="177CFDC2" w14:textId="77777777" w:rsidR="00BE2FFB" w:rsidRDefault="00BE2FFB" w:rsidP="00BE2FFB">
      <w:pPr>
        <w:spacing w:line="240" w:lineRule="auto"/>
        <w:rPr>
          <w:rFonts w:eastAsia="Times New Roman" w:cs="Arial"/>
          <w:i/>
          <w:iCs/>
          <w:color w:val="000000"/>
          <w:u w:val="single"/>
          <w:lang w:eastAsia="bg-BG"/>
        </w:rPr>
      </w:pPr>
    </w:p>
    <w:p w14:paraId="2974C04C" w14:textId="6B397CFE" w:rsidR="00BE2FFB" w:rsidRPr="00BE2FFB" w:rsidRDefault="00BE2FFB" w:rsidP="00BE2FFB">
      <w:pPr>
        <w:spacing w:line="240" w:lineRule="auto"/>
        <w:rPr>
          <w:rFonts w:eastAsia="Times New Roman" w:cs="Arial"/>
        </w:rPr>
      </w:pPr>
      <w:r w:rsidRPr="00BE2FFB">
        <w:rPr>
          <w:rFonts w:eastAsia="Times New Roman" w:cs="Arial"/>
          <w:i/>
          <w:iCs/>
          <w:color w:val="000000"/>
          <w:u w:val="single"/>
          <w:lang w:eastAsia="bg-BG"/>
        </w:rPr>
        <w:t>Респираторни, гръдни и медиастинални</w:t>
      </w:r>
    </w:p>
    <w:p w14:paraId="7F01DD27" w14:textId="607A10BD"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Чести:</w:t>
      </w:r>
      <w:r>
        <w:rPr>
          <w:rFonts w:eastAsia="Times New Roman" w:cs="Arial"/>
          <w:color w:val="000000"/>
          <w:lang w:eastAsia="bg-BG"/>
        </w:rPr>
        <w:t xml:space="preserve"> </w:t>
      </w:r>
      <w:r w:rsidRPr="00BE2FFB">
        <w:rPr>
          <w:rFonts w:eastAsia="Times New Roman" w:cs="Arial"/>
          <w:color w:val="000000"/>
          <w:lang w:eastAsia="bg-BG"/>
        </w:rPr>
        <w:t>фаринголарингеална болка, епистаксис</w:t>
      </w:r>
    </w:p>
    <w:p w14:paraId="64DE99AD" w14:textId="77777777" w:rsidR="00BE2FFB" w:rsidRDefault="00BE2FFB" w:rsidP="00BE2FFB">
      <w:pPr>
        <w:spacing w:line="240" w:lineRule="auto"/>
        <w:rPr>
          <w:rFonts w:eastAsia="Times New Roman" w:cs="Arial"/>
          <w:i/>
          <w:iCs/>
          <w:color w:val="000000"/>
          <w:u w:val="single"/>
          <w:lang w:eastAsia="bg-BG"/>
        </w:rPr>
      </w:pPr>
    </w:p>
    <w:p w14:paraId="058E0E31" w14:textId="45E10737" w:rsidR="00BE2FFB" w:rsidRPr="00BE2FFB" w:rsidRDefault="00BE2FFB" w:rsidP="00BE2FFB">
      <w:pPr>
        <w:spacing w:line="240" w:lineRule="auto"/>
        <w:rPr>
          <w:rFonts w:eastAsia="Times New Roman" w:cs="Arial"/>
        </w:rPr>
      </w:pPr>
      <w:r w:rsidRPr="00BE2FFB">
        <w:rPr>
          <w:rFonts w:eastAsia="Times New Roman" w:cs="Arial"/>
          <w:i/>
          <w:iCs/>
          <w:color w:val="000000"/>
          <w:u w:val="single"/>
          <w:lang w:eastAsia="bg-BG"/>
        </w:rPr>
        <w:t>Стомашно-чревни нарушения:</w:t>
      </w:r>
    </w:p>
    <w:p w14:paraId="35C32C5E" w14:textId="367240F7"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Чести:</w:t>
      </w:r>
      <w:r>
        <w:rPr>
          <w:rFonts w:eastAsia="Times New Roman" w:cs="Arial"/>
          <w:color w:val="000000"/>
          <w:lang w:eastAsia="bg-BG"/>
        </w:rPr>
        <w:t xml:space="preserve"> </w:t>
      </w:r>
      <w:r w:rsidRPr="00BE2FFB">
        <w:rPr>
          <w:rFonts w:eastAsia="Times New Roman" w:cs="Arial"/>
          <w:color w:val="000000"/>
          <w:lang w:eastAsia="bg-BG"/>
        </w:rPr>
        <w:t>запек, флатуленция, диспепсия, гадене, диария</w:t>
      </w:r>
    </w:p>
    <w:p w14:paraId="1B89DF54" w14:textId="78139906"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Нечести:</w:t>
      </w:r>
      <w:r>
        <w:rPr>
          <w:rFonts w:eastAsia="Times New Roman" w:cs="Arial"/>
          <w:color w:val="000000"/>
          <w:lang w:eastAsia="bg-BG"/>
        </w:rPr>
        <w:t xml:space="preserve"> повръщане, </w:t>
      </w:r>
      <w:r w:rsidRPr="00BE2FFB">
        <w:rPr>
          <w:rFonts w:eastAsia="Times New Roman" w:cs="Arial"/>
          <w:color w:val="000000"/>
          <w:lang w:eastAsia="bg-BG"/>
        </w:rPr>
        <w:t>болка в горната и долната част на корема, оригване, панкреатит</w:t>
      </w:r>
    </w:p>
    <w:p w14:paraId="661CEAEA" w14:textId="77777777" w:rsidR="00BE2FFB" w:rsidRDefault="00BE2FFB" w:rsidP="00BE2FFB">
      <w:pPr>
        <w:spacing w:line="240" w:lineRule="auto"/>
        <w:rPr>
          <w:rFonts w:eastAsia="Times New Roman" w:cs="Arial"/>
          <w:i/>
          <w:iCs/>
          <w:color w:val="000000"/>
          <w:u w:val="single"/>
          <w:lang w:eastAsia="bg-BG"/>
        </w:rPr>
      </w:pPr>
    </w:p>
    <w:p w14:paraId="13495071" w14:textId="22E27E88" w:rsidR="00BE2FFB" w:rsidRPr="00BE2FFB" w:rsidRDefault="00BE2FFB" w:rsidP="00BE2FFB">
      <w:pPr>
        <w:spacing w:line="240" w:lineRule="auto"/>
        <w:rPr>
          <w:rFonts w:eastAsia="Times New Roman" w:cs="Arial"/>
        </w:rPr>
      </w:pPr>
      <w:r w:rsidRPr="00BE2FFB">
        <w:rPr>
          <w:rFonts w:eastAsia="Times New Roman" w:cs="Arial"/>
          <w:i/>
          <w:iCs/>
          <w:color w:val="000000"/>
          <w:u w:val="single"/>
          <w:lang w:eastAsia="bg-BG"/>
        </w:rPr>
        <w:t>Хепатобилиарни нарушения:</w:t>
      </w:r>
    </w:p>
    <w:p w14:paraId="7E9FB7FE" w14:textId="21CF1D7C"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Нечести:</w:t>
      </w:r>
      <w:r>
        <w:rPr>
          <w:rFonts w:eastAsia="Times New Roman" w:cs="Arial"/>
          <w:color w:val="000000"/>
          <w:lang w:eastAsia="bg-BG"/>
        </w:rPr>
        <w:t xml:space="preserve"> </w:t>
      </w:r>
      <w:r w:rsidRPr="00BE2FFB">
        <w:rPr>
          <w:rFonts w:eastAsia="Times New Roman" w:cs="Arial"/>
          <w:color w:val="000000"/>
          <w:lang w:eastAsia="bg-BG"/>
        </w:rPr>
        <w:t>хепатит</w:t>
      </w:r>
    </w:p>
    <w:p w14:paraId="50628D46" w14:textId="77777777"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Редки:</w:t>
      </w:r>
      <w:r w:rsidRPr="00BE2FFB">
        <w:rPr>
          <w:rFonts w:eastAsia="Times New Roman" w:cs="Arial"/>
          <w:color w:val="000000"/>
          <w:lang w:eastAsia="bg-BG"/>
        </w:rPr>
        <w:tab/>
        <w:t>холестаза</w:t>
      </w:r>
    </w:p>
    <w:p w14:paraId="6FD295F6" w14:textId="77777777"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Много редки:</w:t>
      </w:r>
      <w:r w:rsidRPr="00BE2FFB">
        <w:rPr>
          <w:rFonts w:eastAsia="Times New Roman" w:cs="Arial"/>
          <w:color w:val="000000"/>
          <w:lang w:eastAsia="bg-BG"/>
        </w:rPr>
        <w:t xml:space="preserve"> чернодробна недостатъчност</w:t>
      </w:r>
    </w:p>
    <w:p w14:paraId="322EE81A" w14:textId="77777777" w:rsidR="00BE2FFB" w:rsidRDefault="00BE2FFB" w:rsidP="00BE2FFB">
      <w:pPr>
        <w:spacing w:line="240" w:lineRule="auto"/>
        <w:rPr>
          <w:rFonts w:eastAsia="Times New Roman" w:cs="Arial"/>
          <w:i/>
          <w:iCs/>
          <w:color w:val="000000"/>
          <w:u w:val="single"/>
          <w:lang w:eastAsia="bg-BG"/>
        </w:rPr>
      </w:pPr>
    </w:p>
    <w:p w14:paraId="7CCFEEE8" w14:textId="21AAD80B" w:rsidR="00BE2FFB" w:rsidRPr="00BE2FFB" w:rsidRDefault="00BE2FFB" w:rsidP="00BE2FFB">
      <w:pPr>
        <w:spacing w:line="240" w:lineRule="auto"/>
        <w:rPr>
          <w:rFonts w:eastAsia="Times New Roman" w:cs="Arial"/>
        </w:rPr>
      </w:pPr>
      <w:r w:rsidRPr="00BE2FFB">
        <w:rPr>
          <w:rFonts w:eastAsia="Times New Roman" w:cs="Arial"/>
          <w:i/>
          <w:iCs/>
          <w:color w:val="000000"/>
          <w:u w:val="single"/>
          <w:lang w:eastAsia="bg-BG"/>
        </w:rPr>
        <w:t>Нарушения на кожата и подкожната тъкан:</w:t>
      </w:r>
    </w:p>
    <w:p w14:paraId="500D33E4" w14:textId="1B7F7834"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Нечести:</w:t>
      </w:r>
      <w:r>
        <w:rPr>
          <w:rFonts w:eastAsia="Times New Roman" w:cs="Arial"/>
          <w:color w:val="000000"/>
          <w:lang w:eastAsia="bg-BG"/>
        </w:rPr>
        <w:t xml:space="preserve"> </w:t>
      </w:r>
      <w:r w:rsidRPr="00BE2FFB">
        <w:rPr>
          <w:rFonts w:eastAsia="Times New Roman" w:cs="Arial"/>
          <w:color w:val="000000"/>
          <w:lang w:eastAsia="bg-BG"/>
        </w:rPr>
        <w:t>уртикария, кожен обрив, пруритус, алопеция, сърбеж</w:t>
      </w:r>
    </w:p>
    <w:p w14:paraId="258C842D" w14:textId="77777777"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Редки:</w:t>
      </w:r>
      <w:r w:rsidRPr="00BE2FFB">
        <w:rPr>
          <w:rFonts w:eastAsia="Times New Roman" w:cs="Arial"/>
          <w:color w:val="000000"/>
          <w:lang w:eastAsia="bg-BG"/>
        </w:rPr>
        <w:tab/>
        <w:t>ангионевротичен оток, булозен дерматит, включително еритема мултиформе,</w:t>
      </w:r>
    </w:p>
    <w:p w14:paraId="1AB77DBA"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синдром на </w:t>
      </w:r>
      <w:r w:rsidRPr="00BE2FFB">
        <w:rPr>
          <w:rFonts w:eastAsia="Times New Roman" w:cs="Arial"/>
          <w:color w:val="000000"/>
          <w:lang w:val="en-US"/>
        </w:rPr>
        <w:t>Stevens</w:t>
      </w:r>
      <w:r w:rsidRPr="00BE2FFB">
        <w:rPr>
          <w:rFonts w:eastAsia="Times New Roman" w:cs="Arial"/>
          <w:color w:val="000000"/>
          <w:lang w:val="ru-RU"/>
        </w:rPr>
        <w:t>-</w:t>
      </w:r>
      <w:r w:rsidRPr="00BE2FFB">
        <w:rPr>
          <w:rFonts w:eastAsia="Times New Roman" w:cs="Arial"/>
          <w:color w:val="000000"/>
          <w:lang w:val="en-US"/>
        </w:rPr>
        <w:t>Johnson</w:t>
      </w:r>
      <w:r w:rsidRPr="00BE2FFB">
        <w:rPr>
          <w:rFonts w:eastAsia="Times New Roman" w:cs="Arial"/>
          <w:color w:val="000000"/>
          <w:lang w:val="ru-RU"/>
        </w:rPr>
        <w:t xml:space="preserve"> </w:t>
      </w:r>
      <w:r w:rsidRPr="00BE2FFB">
        <w:rPr>
          <w:rFonts w:eastAsia="Times New Roman" w:cs="Arial"/>
          <w:color w:val="000000"/>
          <w:lang w:eastAsia="bg-BG"/>
        </w:rPr>
        <w:t>и токсична епидермална некролиза)</w:t>
      </w:r>
    </w:p>
    <w:p w14:paraId="3669ABC5" w14:textId="77777777" w:rsidR="00BE2FFB" w:rsidRDefault="00BE2FFB" w:rsidP="00BE2FFB">
      <w:pPr>
        <w:spacing w:line="240" w:lineRule="auto"/>
        <w:rPr>
          <w:rFonts w:eastAsia="Times New Roman" w:cs="Arial"/>
          <w:i/>
          <w:iCs/>
          <w:color w:val="000000"/>
          <w:u w:val="single"/>
          <w:lang w:eastAsia="bg-BG"/>
        </w:rPr>
      </w:pPr>
    </w:p>
    <w:p w14:paraId="0C5F1813" w14:textId="043312EC" w:rsidR="00BE2FFB" w:rsidRPr="00BE2FFB" w:rsidRDefault="00BE2FFB" w:rsidP="00BE2FFB">
      <w:pPr>
        <w:spacing w:line="240" w:lineRule="auto"/>
        <w:rPr>
          <w:rFonts w:eastAsia="Times New Roman" w:cs="Arial"/>
        </w:rPr>
      </w:pPr>
      <w:r w:rsidRPr="00BE2FFB">
        <w:rPr>
          <w:rFonts w:eastAsia="Times New Roman" w:cs="Arial"/>
          <w:i/>
          <w:iCs/>
          <w:color w:val="000000"/>
          <w:u w:val="single"/>
          <w:lang w:eastAsia="bg-BG"/>
        </w:rPr>
        <w:t>Нарушения на мускуло-скелетната система и съединителната тъкан:</w:t>
      </w:r>
    </w:p>
    <w:p w14:paraId="372B39AA" w14:textId="00181053"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Чести:</w:t>
      </w:r>
      <w:r w:rsidR="00EF1469">
        <w:rPr>
          <w:rFonts w:eastAsia="Times New Roman" w:cs="Arial"/>
          <w:color w:val="000000"/>
          <w:lang w:eastAsia="bg-BG"/>
        </w:rPr>
        <w:t xml:space="preserve"> </w:t>
      </w:r>
      <w:r w:rsidRPr="00BE2FFB">
        <w:rPr>
          <w:rFonts w:eastAsia="Times New Roman" w:cs="Arial"/>
          <w:color w:val="000000"/>
          <w:lang w:eastAsia="bg-BG"/>
        </w:rPr>
        <w:t>миалгия, артралгия, болка в крайниците, мускулни спазми, подуване на ставите,</w:t>
      </w:r>
    </w:p>
    <w:p w14:paraId="10500168"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болка в гърба</w:t>
      </w:r>
    </w:p>
    <w:p w14:paraId="6852B3AB" w14:textId="69302FF4"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Нечести:</w:t>
      </w:r>
      <w:r w:rsidR="00EF1469">
        <w:rPr>
          <w:rFonts w:eastAsia="Times New Roman" w:cs="Arial"/>
          <w:color w:val="000000"/>
          <w:lang w:eastAsia="bg-BG"/>
        </w:rPr>
        <w:t xml:space="preserve"> </w:t>
      </w:r>
      <w:r w:rsidRPr="00BE2FFB">
        <w:rPr>
          <w:rFonts w:eastAsia="Times New Roman" w:cs="Arial"/>
          <w:color w:val="000000"/>
          <w:lang w:eastAsia="bg-BG"/>
        </w:rPr>
        <w:t>болки във врата, мускулна слабост</w:t>
      </w:r>
    </w:p>
    <w:p w14:paraId="47C38C80" w14:textId="77777777"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Редки:</w:t>
      </w:r>
      <w:r w:rsidRPr="00BE2FFB">
        <w:rPr>
          <w:rFonts w:eastAsia="Times New Roman" w:cs="Arial"/>
          <w:color w:val="000000"/>
          <w:lang w:eastAsia="bg-BG"/>
        </w:rPr>
        <w:tab/>
        <w:t>миопатия, миозит, рабдомиолиза, тендинопатия, понякога усложнени с</w:t>
      </w:r>
    </w:p>
    <w:p w14:paraId="33F1DB20"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разкъсване</w:t>
      </w:r>
    </w:p>
    <w:p w14:paraId="60701F2F" w14:textId="593EB51F" w:rsidR="00BE2FFB" w:rsidRPr="00BE2FFB" w:rsidRDefault="00BE2FFB" w:rsidP="00BE2FFB">
      <w:pPr>
        <w:spacing w:line="240" w:lineRule="auto"/>
        <w:rPr>
          <w:rFonts w:eastAsia="Times New Roman" w:cs="Arial"/>
        </w:rPr>
      </w:pPr>
      <w:r w:rsidRPr="00BE2FFB">
        <w:rPr>
          <w:rFonts w:eastAsia="Times New Roman" w:cs="Arial"/>
          <w:color w:val="000000"/>
          <w:lang w:eastAsia="bg-BG"/>
        </w:rPr>
        <w:t xml:space="preserve">С </w:t>
      </w:r>
      <w:r w:rsidRPr="00BE2FFB">
        <w:rPr>
          <w:rFonts w:eastAsia="Times New Roman" w:cs="Arial"/>
          <w:i/>
          <w:iCs/>
          <w:color w:val="000000"/>
          <w:lang w:eastAsia="bg-BG"/>
        </w:rPr>
        <w:t>неизвестна честота:</w:t>
      </w:r>
      <w:r w:rsidRPr="00BE2FFB">
        <w:rPr>
          <w:rFonts w:eastAsia="Times New Roman" w:cs="Arial"/>
          <w:color w:val="000000"/>
          <w:lang w:eastAsia="bg-BG"/>
        </w:rPr>
        <w:t xml:space="preserve"> имуномедиирана некротизираща миопатия</w:t>
      </w:r>
    </w:p>
    <w:p w14:paraId="72371636" w14:textId="77777777" w:rsidR="00EF1469" w:rsidRDefault="00EF1469" w:rsidP="00BE2FFB">
      <w:pPr>
        <w:spacing w:line="240" w:lineRule="auto"/>
        <w:rPr>
          <w:rFonts w:eastAsia="Times New Roman" w:cs="Arial"/>
          <w:i/>
          <w:iCs/>
          <w:color w:val="000000"/>
          <w:u w:val="single"/>
          <w:lang w:eastAsia="bg-BG"/>
        </w:rPr>
      </w:pPr>
    </w:p>
    <w:p w14:paraId="48692FA1" w14:textId="55B740A0" w:rsidR="00BE2FFB" w:rsidRPr="00BE2FFB" w:rsidRDefault="00BE2FFB" w:rsidP="00BE2FFB">
      <w:pPr>
        <w:spacing w:line="240" w:lineRule="auto"/>
        <w:rPr>
          <w:rFonts w:eastAsia="Times New Roman" w:cs="Arial"/>
        </w:rPr>
      </w:pPr>
      <w:r w:rsidRPr="00BE2FFB">
        <w:rPr>
          <w:rFonts w:eastAsia="Times New Roman" w:cs="Arial"/>
          <w:i/>
          <w:iCs/>
          <w:color w:val="000000"/>
          <w:u w:val="single"/>
          <w:lang w:eastAsia="bg-BG"/>
        </w:rPr>
        <w:t>Нарушения на възпроизводителната система и гърдата:</w:t>
      </w:r>
    </w:p>
    <w:p w14:paraId="0655205D" w14:textId="77777777"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Много редки:</w:t>
      </w:r>
      <w:r w:rsidRPr="00BE2FFB">
        <w:rPr>
          <w:rFonts w:eastAsia="Times New Roman" w:cs="Arial"/>
          <w:color w:val="000000"/>
          <w:lang w:eastAsia="bg-BG"/>
        </w:rPr>
        <w:t xml:space="preserve"> гинекомастия</w:t>
      </w:r>
    </w:p>
    <w:p w14:paraId="5159FD87" w14:textId="77777777" w:rsidR="00EF1469" w:rsidRDefault="00EF1469" w:rsidP="00BE2FFB">
      <w:pPr>
        <w:spacing w:line="240" w:lineRule="auto"/>
        <w:rPr>
          <w:rFonts w:eastAsia="Times New Roman" w:cs="Arial"/>
          <w:i/>
          <w:iCs/>
          <w:color w:val="000000"/>
          <w:u w:val="single"/>
          <w:lang w:eastAsia="bg-BG"/>
        </w:rPr>
      </w:pPr>
    </w:p>
    <w:p w14:paraId="0AC74058" w14:textId="465BF886" w:rsidR="00BE2FFB" w:rsidRPr="00BE2FFB" w:rsidRDefault="00BE2FFB" w:rsidP="00BE2FFB">
      <w:pPr>
        <w:spacing w:line="240" w:lineRule="auto"/>
        <w:rPr>
          <w:rFonts w:eastAsia="Times New Roman" w:cs="Arial"/>
        </w:rPr>
      </w:pPr>
      <w:r w:rsidRPr="00BE2FFB">
        <w:rPr>
          <w:rFonts w:eastAsia="Times New Roman" w:cs="Arial"/>
          <w:i/>
          <w:iCs/>
          <w:color w:val="000000"/>
          <w:u w:val="single"/>
          <w:lang w:eastAsia="bg-BG"/>
        </w:rPr>
        <w:t>Общи нарушения и ефекти на мястото на приложение:</w:t>
      </w:r>
    </w:p>
    <w:p w14:paraId="18FC180F" w14:textId="51E0ABDD"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Нечести:</w:t>
      </w:r>
      <w:r w:rsidR="00EF1469">
        <w:rPr>
          <w:rFonts w:eastAsia="Times New Roman" w:cs="Arial"/>
          <w:color w:val="000000"/>
          <w:lang w:eastAsia="bg-BG"/>
        </w:rPr>
        <w:t xml:space="preserve"> </w:t>
      </w:r>
      <w:r w:rsidRPr="00BE2FFB">
        <w:rPr>
          <w:rFonts w:eastAsia="Times New Roman" w:cs="Arial"/>
          <w:color w:val="000000"/>
          <w:lang w:eastAsia="bg-BG"/>
        </w:rPr>
        <w:t>неразположение, астения, болка в областта на гръдния кош, периферен оток,</w:t>
      </w:r>
    </w:p>
    <w:p w14:paraId="1A33B1BF"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lastRenderedPageBreak/>
        <w:t>умора, висока температура</w:t>
      </w:r>
    </w:p>
    <w:p w14:paraId="0DF44D5D" w14:textId="77777777" w:rsidR="00EF1469" w:rsidRDefault="00EF1469" w:rsidP="00BE2FFB">
      <w:pPr>
        <w:spacing w:line="240" w:lineRule="auto"/>
        <w:rPr>
          <w:rFonts w:eastAsia="Times New Roman" w:cs="Arial"/>
          <w:i/>
          <w:iCs/>
          <w:color w:val="000000"/>
          <w:u w:val="single"/>
          <w:lang w:eastAsia="bg-BG"/>
        </w:rPr>
      </w:pPr>
    </w:p>
    <w:p w14:paraId="4C36AC00" w14:textId="332E3000" w:rsidR="00BE2FFB" w:rsidRPr="00BE2FFB" w:rsidRDefault="00BE2FFB" w:rsidP="00BE2FFB">
      <w:pPr>
        <w:spacing w:line="240" w:lineRule="auto"/>
        <w:rPr>
          <w:rFonts w:eastAsia="Times New Roman" w:cs="Arial"/>
        </w:rPr>
      </w:pPr>
      <w:r w:rsidRPr="00BE2FFB">
        <w:rPr>
          <w:rFonts w:eastAsia="Times New Roman" w:cs="Arial"/>
          <w:i/>
          <w:iCs/>
          <w:color w:val="000000"/>
          <w:u w:val="single"/>
          <w:lang w:eastAsia="bg-BG"/>
        </w:rPr>
        <w:t>Изследвания:</w:t>
      </w:r>
    </w:p>
    <w:p w14:paraId="68715E01" w14:textId="00DA5E55"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Чести:</w:t>
      </w:r>
      <w:r w:rsidR="00EF1469">
        <w:rPr>
          <w:rFonts w:eastAsia="Times New Roman" w:cs="Arial"/>
          <w:color w:val="000000"/>
          <w:lang w:eastAsia="bg-BG"/>
        </w:rPr>
        <w:t xml:space="preserve"> </w:t>
      </w:r>
      <w:r w:rsidRPr="00BE2FFB">
        <w:rPr>
          <w:rFonts w:eastAsia="Times New Roman" w:cs="Arial"/>
          <w:color w:val="000000"/>
          <w:lang w:eastAsia="bg-BG"/>
        </w:rPr>
        <w:t>повишена стойност на чернодробните функционални показатели, повишена</w:t>
      </w:r>
    </w:p>
    <w:p w14:paraId="60303CAE" w14:textId="77777777" w:rsidR="00BE2FFB" w:rsidRPr="00BE2FFB" w:rsidRDefault="00BE2FFB" w:rsidP="00BE2FFB">
      <w:pPr>
        <w:spacing w:line="240" w:lineRule="auto"/>
        <w:rPr>
          <w:rFonts w:eastAsia="Times New Roman" w:cs="Arial"/>
        </w:rPr>
      </w:pPr>
      <w:r w:rsidRPr="00BE2FFB">
        <w:rPr>
          <w:rFonts w:eastAsia="Times New Roman" w:cs="Arial"/>
          <w:color w:val="000000"/>
          <w:lang w:eastAsia="bg-BG"/>
        </w:rPr>
        <w:t>серумна креатинкиназа.</w:t>
      </w:r>
    </w:p>
    <w:p w14:paraId="3594C3C4" w14:textId="4E2F40F7" w:rsidR="00BE2FFB" w:rsidRPr="00BE2FFB" w:rsidRDefault="00BE2FFB" w:rsidP="00BE2FFB">
      <w:pPr>
        <w:spacing w:line="240" w:lineRule="auto"/>
        <w:rPr>
          <w:rFonts w:eastAsia="Times New Roman" w:cs="Arial"/>
        </w:rPr>
      </w:pPr>
      <w:r w:rsidRPr="00BE2FFB">
        <w:rPr>
          <w:rFonts w:eastAsia="Times New Roman" w:cs="Arial"/>
          <w:i/>
          <w:iCs/>
          <w:color w:val="000000"/>
          <w:lang w:eastAsia="bg-BG"/>
        </w:rPr>
        <w:t>Нечести:</w:t>
      </w:r>
      <w:r w:rsidR="00EF1469">
        <w:rPr>
          <w:rFonts w:eastAsia="Times New Roman" w:cs="Arial"/>
          <w:color w:val="000000"/>
          <w:lang w:eastAsia="bg-BG"/>
        </w:rPr>
        <w:t xml:space="preserve"> </w:t>
      </w:r>
      <w:r w:rsidRPr="00BE2FFB">
        <w:rPr>
          <w:rFonts w:eastAsia="Times New Roman" w:cs="Arial"/>
          <w:color w:val="000000"/>
          <w:lang w:eastAsia="bg-BG"/>
        </w:rPr>
        <w:t>левкоцити в урината</w:t>
      </w:r>
    </w:p>
    <w:p w14:paraId="024D795B" w14:textId="05DC20A5" w:rsidR="00BE2FFB" w:rsidRDefault="00BE2FFB" w:rsidP="00BE2FFB"/>
    <w:p w14:paraId="52014FA2"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Както и при другите </w:t>
      </w:r>
      <w:r w:rsidRPr="00EF1469">
        <w:rPr>
          <w:rFonts w:eastAsia="Times New Roman" w:cs="Arial"/>
          <w:color w:val="000000"/>
          <w:lang w:val="en-US"/>
        </w:rPr>
        <w:t>HMG</w:t>
      </w:r>
      <w:r w:rsidRPr="00EF1469">
        <w:rPr>
          <w:rFonts w:eastAsia="Times New Roman" w:cs="Arial"/>
          <w:color w:val="000000"/>
          <w:lang w:eastAsia="bg-BG"/>
        </w:rPr>
        <w:t>-СоА-редуктазни инхибитори, при пациенти, лекувани с аторвастатин, е съобщавано за повишени серумни трансаминази. Тези промени обикновено са били леки и преходни и не са налагали преустановяване на терапията. Клинично значими (повече от 3 пъти над горната граница на нормата) повишения на серумните трансаминази са установени при 0,8% от болните на лечение с аторвастатин. Тези повишения са били дозозависими и обратими при всички пациенти.</w:t>
      </w:r>
    </w:p>
    <w:p w14:paraId="4D90EE8E" w14:textId="77777777" w:rsidR="00EF1469" w:rsidRDefault="00EF1469" w:rsidP="00EF1469">
      <w:pPr>
        <w:spacing w:line="240" w:lineRule="auto"/>
        <w:rPr>
          <w:rFonts w:eastAsia="Times New Roman" w:cs="Arial"/>
          <w:color w:val="000000"/>
          <w:lang w:eastAsia="bg-BG"/>
        </w:rPr>
      </w:pPr>
    </w:p>
    <w:p w14:paraId="1758E886" w14:textId="7FFDFAF1"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Повишени нива на серумната креатинкиназа (КК) 3 пъти над горната граница на нормата са установени при 2,5% от болните на лечение с аторвастатин, подобно на другите </w:t>
      </w:r>
      <w:r w:rsidRPr="00EF1469">
        <w:rPr>
          <w:rFonts w:eastAsia="Times New Roman" w:cs="Arial"/>
          <w:color w:val="000000"/>
          <w:lang w:val="en-US"/>
        </w:rPr>
        <w:t>HMG</w:t>
      </w:r>
      <w:r w:rsidRPr="00EF1469">
        <w:rPr>
          <w:rFonts w:eastAsia="Times New Roman" w:cs="Arial"/>
          <w:color w:val="000000"/>
          <w:lang w:val="ru-RU"/>
        </w:rPr>
        <w:t>-</w:t>
      </w:r>
      <w:r w:rsidRPr="00EF1469">
        <w:rPr>
          <w:rFonts w:eastAsia="Times New Roman" w:cs="Arial"/>
          <w:color w:val="000000"/>
          <w:lang w:val="en-US"/>
        </w:rPr>
        <w:t>CoA</w:t>
      </w:r>
      <w:r w:rsidRPr="00EF1469">
        <w:rPr>
          <w:rFonts w:eastAsia="Times New Roman" w:cs="Arial"/>
          <w:color w:val="000000"/>
          <w:lang w:val="ru-RU"/>
        </w:rPr>
        <w:t xml:space="preserve">- </w:t>
      </w:r>
      <w:r w:rsidRPr="00EF1469">
        <w:rPr>
          <w:rFonts w:eastAsia="Times New Roman" w:cs="Arial"/>
          <w:color w:val="000000"/>
          <w:lang w:eastAsia="bg-BG"/>
        </w:rPr>
        <w:t>редуктазни инхибитори в клинични проучвания. Нива, 1</w:t>
      </w:r>
      <w:r w:rsidRPr="00EF1469">
        <w:rPr>
          <w:rFonts w:eastAsia="Times New Roman" w:cs="Arial"/>
          <w:i/>
          <w:iCs/>
          <w:color w:val="000000"/>
          <w:lang w:eastAsia="bg-BG"/>
        </w:rPr>
        <w:t>0</w:t>
      </w:r>
      <w:r w:rsidRPr="00EF1469">
        <w:rPr>
          <w:rFonts w:eastAsia="Times New Roman" w:cs="Arial"/>
          <w:color w:val="000000"/>
          <w:lang w:eastAsia="bg-BG"/>
        </w:rPr>
        <w:t xml:space="preserve"> пъти по-високи от горната граница на нормата, е имало и при 0,4% от лекуваните с аторвастатин пациенти (вж. точка 4.4).</w:t>
      </w:r>
    </w:p>
    <w:p w14:paraId="7F3D8A07" w14:textId="77777777" w:rsidR="00EF1469" w:rsidRDefault="00EF1469" w:rsidP="00EF1469">
      <w:pPr>
        <w:spacing w:line="240" w:lineRule="auto"/>
        <w:rPr>
          <w:rFonts w:eastAsia="Times New Roman" w:cs="Arial"/>
          <w:color w:val="000000"/>
          <w:u w:val="single"/>
          <w:lang w:eastAsia="bg-BG"/>
        </w:rPr>
      </w:pPr>
    </w:p>
    <w:p w14:paraId="48DD1B05" w14:textId="4C1C92EE" w:rsidR="00EF1469" w:rsidRPr="00EF1469" w:rsidRDefault="00EF1469" w:rsidP="00EF1469">
      <w:pPr>
        <w:spacing w:line="240" w:lineRule="auto"/>
        <w:rPr>
          <w:rFonts w:eastAsia="Times New Roman" w:cs="Arial"/>
        </w:rPr>
      </w:pPr>
      <w:r w:rsidRPr="00EF1469">
        <w:rPr>
          <w:rFonts w:eastAsia="Times New Roman" w:cs="Arial"/>
          <w:color w:val="000000"/>
          <w:u w:val="single"/>
          <w:lang w:eastAsia="bg-BG"/>
        </w:rPr>
        <w:t>Педиатрична популация</w:t>
      </w:r>
    </w:p>
    <w:p w14:paraId="65626D73"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Клиничната база данни за безопасност включва данни за безопасност при 249 пациенти в детска възраст, които са получавали аторвастатин, от които 7 пациенти са били под 6-годишна възраст, 14 пациенти на възраст между 6 и 9 години, и 228 пациенти са били между 10 и 17 години.</w:t>
      </w:r>
    </w:p>
    <w:p w14:paraId="4DFD8CA3" w14:textId="77777777" w:rsidR="00EF1469" w:rsidRDefault="00EF1469" w:rsidP="00EF1469">
      <w:pPr>
        <w:spacing w:line="240" w:lineRule="auto"/>
        <w:rPr>
          <w:rFonts w:eastAsia="Times New Roman" w:cs="Arial"/>
          <w:i/>
          <w:iCs/>
          <w:color w:val="000000"/>
          <w:u w:val="single"/>
          <w:lang w:eastAsia="bg-BG"/>
        </w:rPr>
      </w:pPr>
    </w:p>
    <w:p w14:paraId="0C0DBE6E" w14:textId="76E51903" w:rsidR="00EF1469" w:rsidRPr="00EF1469" w:rsidRDefault="00EF1469" w:rsidP="00EF1469">
      <w:pPr>
        <w:spacing w:line="240" w:lineRule="auto"/>
        <w:rPr>
          <w:rFonts w:eastAsia="Times New Roman" w:cs="Arial"/>
        </w:rPr>
      </w:pPr>
      <w:r w:rsidRPr="00EF1469">
        <w:rPr>
          <w:rFonts w:eastAsia="Times New Roman" w:cs="Arial"/>
          <w:i/>
          <w:iCs/>
          <w:color w:val="000000"/>
          <w:u w:val="single"/>
          <w:lang w:eastAsia="bg-BG"/>
        </w:rPr>
        <w:t>Нарушения на нервната система:</w:t>
      </w:r>
    </w:p>
    <w:p w14:paraId="064F39C9" w14:textId="5CF03687" w:rsidR="00EF1469" w:rsidRPr="00EF1469" w:rsidRDefault="00EF1469" w:rsidP="00EF1469">
      <w:pPr>
        <w:spacing w:line="240" w:lineRule="auto"/>
        <w:rPr>
          <w:rFonts w:eastAsia="Times New Roman" w:cs="Arial"/>
        </w:rPr>
      </w:pPr>
      <w:r w:rsidRPr="00EF1469">
        <w:rPr>
          <w:rFonts w:eastAsia="Times New Roman" w:cs="Arial"/>
          <w:i/>
          <w:iCs/>
          <w:color w:val="000000"/>
          <w:lang w:eastAsia="bg-BG"/>
        </w:rPr>
        <w:t>Чести:</w:t>
      </w:r>
      <w:r>
        <w:rPr>
          <w:rFonts w:eastAsia="Times New Roman" w:cs="Arial"/>
          <w:color w:val="000000"/>
          <w:lang w:eastAsia="bg-BG"/>
        </w:rPr>
        <w:t xml:space="preserve"> </w:t>
      </w:r>
      <w:r w:rsidRPr="00EF1469">
        <w:rPr>
          <w:rFonts w:eastAsia="Times New Roman" w:cs="Arial"/>
          <w:color w:val="000000"/>
          <w:lang w:eastAsia="bg-BG"/>
        </w:rPr>
        <w:t>главоболие</w:t>
      </w:r>
    </w:p>
    <w:p w14:paraId="626FCC4A" w14:textId="77777777" w:rsidR="00EF1469" w:rsidRDefault="00EF1469" w:rsidP="00EF1469">
      <w:pPr>
        <w:spacing w:line="240" w:lineRule="auto"/>
        <w:rPr>
          <w:rFonts w:eastAsia="Times New Roman" w:cs="Arial"/>
          <w:i/>
          <w:iCs/>
          <w:color w:val="000000"/>
          <w:u w:val="single"/>
          <w:lang w:eastAsia="bg-BG"/>
        </w:rPr>
      </w:pPr>
    </w:p>
    <w:p w14:paraId="286893DC" w14:textId="13092F7F" w:rsidR="00EF1469" w:rsidRPr="00EF1469" w:rsidRDefault="00EF1469" w:rsidP="00EF1469">
      <w:pPr>
        <w:spacing w:line="240" w:lineRule="auto"/>
        <w:rPr>
          <w:rFonts w:eastAsia="Times New Roman" w:cs="Arial"/>
        </w:rPr>
      </w:pPr>
      <w:r w:rsidRPr="00EF1469">
        <w:rPr>
          <w:rFonts w:eastAsia="Times New Roman" w:cs="Arial"/>
          <w:i/>
          <w:iCs/>
          <w:color w:val="000000"/>
          <w:u w:val="single"/>
          <w:lang w:eastAsia="bg-BG"/>
        </w:rPr>
        <w:t>Стомашно-чревни нарушения:</w:t>
      </w:r>
    </w:p>
    <w:p w14:paraId="4EFD2F78" w14:textId="33442132" w:rsidR="00EF1469" w:rsidRPr="00EF1469" w:rsidRDefault="00EF1469" w:rsidP="00EF1469">
      <w:pPr>
        <w:spacing w:line="240" w:lineRule="auto"/>
        <w:rPr>
          <w:rFonts w:eastAsia="Times New Roman" w:cs="Arial"/>
        </w:rPr>
      </w:pPr>
      <w:r w:rsidRPr="00EF1469">
        <w:rPr>
          <w:rFonts w:eastAsia="Times New Roman" w:cs="Arial"/>
          <w:i/>
          <w:iCs/>
          <w:color w:val="000000"/>
          <w:lang w:eastAsia="bg-BG"/>
        </w:rPr>
        <w:t>Чести:</w:t>
      </w:r>
      <w:r>
        <w:rPr>
          <w:rFonts w:eastAsia="Times New Roman" w:cs="Arial"/>
          <w:color w:val="000000"/>
          <w:lang w:eastAsia="bg-BG"/>
        </w:rPr>
        <w:t xml:space="preserve"> </w:t>
      </w:r>
      <w:r w:rsidRPr="00EF1469">
        <w:rPr>
          <w:rFonts w:eastAsia="Times New Roman" w:cs="Arial"/>
          <w:color w:val="000000"/>
          <w:lang w:eastAsia="bg-BG"/>
        </w:rPr>
        <w:t>абдоминална болка</w:t>
      </w:r>
    </w:p>
    <w:p w14:paraId="6212F28C" w14:textId="77777777" w:rsidR="00EF1469" w:rsidRPr="00EF1469" w:rsidRDefault="00EF1469" w:rsidP="00EF1469">
      <w:pPr>
        <w:spacing w:line="240" w:lineRule="auto"/>
        <w:rPr>
          <w:rFonts w:eastAsia="Times New Roman" w:cs="Arial"/>
        </w:rPr>
      </w:pPr>
      <w:r w:rsidRPr="00EF1469">
        <w:rPr>
          <w:rFonts w:eastAsia="Times New Roman" w:cs="Arial"/>
          <w:i/>
          <w:iCs/>
          <w:color w:val="000000"/>
          <w:lang w:eastAsia="bg-BG"/>
        </w:rPr>
        <w:t>Изследвания:</w:t>
      </w:r>
    </w:p>
    <w:p w14:paraId="0BEFCA8A" w14:textId="2304092E" w:rsidR="00EF1469" w:rsidRPr="00EF1469" w:rsidRDefault="00EF1469" w:rsidP="00EF1469">
      <w:pPr>
        <w:spacing w:line="240" w:lineRule="auto"/>
        <w:rPr>
          <w:rFonts w:eastAsia="Times New Roman" w:cs="Arial"/>
        </w:rPr>
      </w:pPr>
      <w:r w:rsidRPr="00EF1469">
        <w:rPr>
          <w:rFonts w:eastAsia="Times New Roman" w:cs="Arial"/>
          <w:i/>
          <w:iCs/>
          <w:color w:val="000000"/>
          <w:lang w:eastAsia="bg-BG"/>
        </w:rPr>
        <w:t>Чес</w:t>
      </w:r>
      <w:r>
        <w:rPr>
          <w:rFonts w:eastAsia="Times New Roman" w:cs="Arial"/>
          <w:i/>
          <w:iCs/>
          <w:color w:val="000000"/>
          <w:lang w:eastAsia="bg-BG"/>
        </w:rPr>
        <w:t xml:space="preserve">ти: </w:t>
      </w:r>
      <w:r w:rsidRPr="00EF1469">
        <w:rPr>
          <w:rFonts w:eastAsia="Times New Roman" w:cs="Arial"/>
          <w:color w:val="000000"/>
          <w:lang w:eastAsia="bg-BG"/>
        </w:rPr>
        <w:t>повишаване на аланинаминотрансферазата, повишаване на серумната</w:t>
      </w:r>
    </w:p>
    <w:p w14:paraId="0939D645"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креатинкиназа.</w:t>
      </w:r>
    </w:p>
    <w:p w14:paraId="0E271759" w14:textId="77777777" w:rsidR="00EF1469" w:rsidRDefault="00EF1469" w:rsidP="00EF1469">
      <w:pPr>
        <w:spacing w:line="240" w:lineRule="auto"/>
        <w:rPr>
          <w:rFonts w:eastAsia="Times New Roman" w:cs="Arial"/>
          <w:color w:val="000000"/>
          <w:lang w:eastAsia="bg-BG"/>
        </w:rPr>
      </w:pPr>
    </w:p>
    <w:p w14:paraId="0ADDC925" w14:textId="6CE0FBC1" w:rsidR="00EF1469" w:rsidRPr="00EF1469" w:rsidRDefault="00EF1469" w:rsidP="00EF1469">
      <w:pPr>
        <w:spacing w:line="240" w:lineRule="auto"/>
        <w:rPr>
          <w:rFonts w:eastAsia="Times New Roman" w:cs="Arial"/>
        </w:rPr>
      </w:pPr>
      <w:r w:rsidRPr="00EF1469">
        <w:rPr>
          <w:rFonts w:eastAsia="Times New Roman" w:cs="Arial"/>
          <w:color w:val="000000"/>
          <w:lang w:eastAsia="bg-BG"/>
        </w:rPr>
        <w:t>Въз основа на наличните данни се очаква честотата, видът и тежестта на нежеланите реакции при деца да бъдат същите като при възрастни. Понастоящем няма голям опит по отношение на безопасността в дългосрочен план при педиатричната популация.</w:t>
      </w:r>
    </w:p>
    <w:p w14:paraId="7394A001" w14:textId="77777777" w:rsidR="00EF1469" w:rsidRDefault="00EF1469" w:rsidP="00EF1469">
      <w:pPr>
        <w:spacing w:line="240" w:lineRule="auto"/>
        <w:rPr>
          <w:rFonts w:eastAsia="Times New Roman" w:cs="Arial"/>
          <w:color w:val="000000"/>
          <w:lang w:eastAsia="bg-BG"/>
        </w:rPr>
      </w:pPr>
    </w:p>
    <w:p w14:paraId="797A4D21" w14:textId="0CB76B1B" w:rsidR="00EF1469" w:rsidRPr="00EF1469" w:rsidRDefault="00EF1469" w:rsidP="00EF1469">
      <w:pPr>
        <w:spacing w:line="240" w:lineRule="auto"/>
        <w:rPr>
          <w:rFonts w:eastAsia="Times New Roman" w:cs="Arial"/>
        </w:rPr>
      </w:pPr>
      <w:r w:rsidRPr="00EF1469">
        <w:rPr>
          <w:rFonts w:eastAsia="Times New Roman" w:cs="Arial"/>
          <w:color w:val="000000"/>
          <w:lang w:eastAsia="bg-BG"/>
        </w:rPr>
        <w:t>При приложението на някои статини са съобщавани следните нежелани събития:</w:t>
      </w:r>
    </w:p>
    <w:p w14:paraId="4B16E0EF" w14:textId="77777777" w:rsidR="00EF1469" w:rsidRPr="00EF1469" w:rsidRDefault="00EF1469" w:rsidP="00EF1469">
      <w:pPr>
        <w:pStyle w:val="ListParagraph"/>
        <w:numPr>
          <w:ilvl w:val="0"/>
          <w:numId w:val="36"/>
        </w:numPr>
        <w:spacing w:line="240" w:lineRule="auto"/>
        <w:rPr>
          <w:rFonts w:eastAsia="Times New Roman" w:cs="Arial"/>
        </w:rPr>
      </w:pPr>
      <w:r w:rsidRPr="00EF1469">
        <w:rPr>
          <w:rFonts w:eastAsia="Times New Roman" w:cs="Arial"/>
          <w:color w:val="000000"/>
          <w:lang w:eastAsia="bg-BG"/>
        </w:rPr>
        <w:t>Нарушена сексуална функция;</w:t>
      </w:r>
    </w:p>
    <w:p w14:paraId="17A6DA75" w14:textId="77777777" w:rsidR="00EF1469" w:rsidRPr="00EF1469" w:rsidRDefault="00EF1469" w:rsidP="00EF1469">
      <w:pPr>
        <w:pStyle w:val="ListParagraph"/>
        <w:numPr>
          <w:ilvl w:val="0"/>
          <w:numId w:val="36"/>
        </w:numPr>
        <w:spacing w:line="240" w:lineRule="auto"/>
        <w:rPr>
          <w:rFonts w:eastAsia="Times New Roman" w:cs="Arial"/>
        </w:rPr>
      </w:pPr>
      <w:r w:rsidRPr="00EF1469">
        <w:rPr>
          <w:rFonts w:eastAsia="Times New Roman" w:cs="Arial"/>
          <w:color w:val="000000"/>
          <w:lang w:eastAsia="bg-BG"/>
        </w:rPr>
        <w:t>Депресия;</w:t>
      </w:r>
    </w:p>
    <w:p w14:paraId="1C58BDA3" w14:textId="77777777" w:rsidR="00EF1469" w:rsidRPr="00EF1469" w:rsidRDefault="00EF1469" w:rsidP="00EF1469">
      <w:pPr>
        <w:pStyle w:val="ListParagraph"/>
        <w:numPr>
          <w:ilvl w:val="0"/>
          <w:numId w:val="36"/>
        </w:numPr>
        <w:spacing w:line="240" w:lineRule="auto"/>
        <w:rPr>
          <w:rFonts w:eastAsia="Times New Roman" w:cs="Arial"/>
        </w:rPr>
      </w:pPr>
      <w:r w:rsidRPr="00EF1469">
        <w:rPr>
          <w:rFonts w:eastAsia="Times New Roman" w:cs="Arial"/>
          <w:color w:val="000000"/>
          <w:lang w:eastAsia="bg-BG"/>
        </w:rPr>
        <w:t>Отделни случаи на интерстициална белодробна болест, особено при дългосрочна терапия (вж. точка 4.4);</w:t>
      </w:r>
    </w:p>
    <w:p w14:paraId="16E732D5" w14:textId="75FA3F3B" w:rsidR="00EF1469" w:rsidRPr="00EF1469" w:rsidRDefault="00EF1469" w:rsidP="00EF1469">
      <w:pPr>
        <w:pStyle w:val="ListParagraph"/>
        <w:numPr>
          <w:ilvl w:val="0"/>
          <w:numId w:val="36"/>
        </w:numPr>
        <w:spacing w:line="240" w:lineRule="auto"/>
        <w:rPr>
          <w:rFonts w:eastAsia="Times New Roman" w:cs="Arial"/>
        </w:rPr>
      </w:pPr>
      <w:r w:rsidRPr="00EF1469">
        <w:rPr>
          <w:rFonts w:eastAsia="Times New Roman" w:cs="Arial"/>
          <w:color w:val="000000"/>
          <w:lang w:eastAsia="bg-BG"/>
        </w:rPr>
        <w:t xml:space="preserve">Захарен диабет. Честотата ще зависи от наличието или отсъствието на рискови фактори (глюкоза на гладно ≥ 5,6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w:t>
      </w:r>
      <w:r w:rsidRPr="00EF1469">
        <w:rPr>
          <w:rFonts w:eastAsia="Times New Roman" w:cs="Arial"/>
          <w:color w:val="000000"/>
          <w:lang w:val="en-US"/>
        </w:rPr>
        <w:t>l</w:t>
      </w:r>
      <w:r w:rsidRPr="00EF1469">
        <w:rPr>
          <w:rFonts w:eastAsia="Times New Roman" w:cs="Arial"/>
          <w:color w:val="000000"/>
          <w:lang w:val="ru-RU"/>
        </w:rPr>
        <w:t xml:space="preserve">, </w:t>
      </w:r>
      <w:r w:rsidRPr="00EF1469">
        <w:rPr>
          <w:rFonts w:eastAsia="Times New Roman" w:cs="Arial"/>
          <w:color w:val="000000"/>
          <w:lang w:val="en-US"/>
        </w:rPr>
        <w:t>BMI</w:t>
      </w:r>
      <w:r w:rsidRPr="00EF1469">
        <w:rPr>
          <w:rFonts w:eastAsia="Times New Roman" w:cs="Arial"/>
          <w:color w:val="000000"/>
          <w:lang w:val="ru-RU"/>
        </w:rPr>
        <w:t xml:space="preserve"> </w:t>
      </w:r>
      <w:r w:rsidRPr="00EF1469">
        <w:rPr>
          <w:rFonts w:eastAsia="Times New Roman" w:cs="Arial"/>
          <w:color w:val="000000"/>
          <w:lang w:eastAsia="bg-BG"/>
        </w:rPr>
        <w:t xml:space="preserve">&gt; 30 </w:t>
      </w:r>
      <w:r w:rsidRPr="00EF1469">
        <w:rPr>
          <w:rFonts w:eastAsia="Times New Roman" w:cs="Arial"/>
          <w:color w:val="000000"/>
          <w:lang w:val="en-US"/>
        </w:rPr>
        <w:t>kg</w:t>
      </w:r>
      <w:r w:rsidRPr="00EF1469">
        <w:rPr>
          <w:rFonts w:eastAsia="Times New Roman" w:cs="Arial"/>
          <w:color w:val="000000"/>
          <w:lang w:val="ru-RU"/>
        </w:rPr>
        <w:t>/</w:t>
      </w:r>
      <w:r w:rsidRPr="00EF1469">
        <w:rPr>
          <w:rFonts w:eastAsia="Times New Roman" w:cs="Arial"/>
          <w:color w:val="000000"/>
          <w:lang w:val="en-US"/>
        </w:rPr>
        <w:t>m</w:t>
      </w:r>
      <w:r w:rsidRPr="00EF1469">
        <w:rPr>
          <w:rFonts w:eastAsia="Times New Roman" w:cs="Arial"/>
          <w:color w:val="000000"/>
          <w:vertAlign w:val="superscript"/>
          <w:lang w:val="ru-RU"/>
        </w:rPr>
        <w:t>2</w:t>
      </w:r>
      <w:r w:rsidRPr="00EF1469">
        <w:rPr>
          <w:rFonts w:eastAsia="Times New Roman" w:cs="Arial"/>
          <w:color w:val="000000"/>
          <w:lang w:val="ru-RU"/>
        </w:rPr>
        <w:t xml:space="preserve">, </w:t>
      </w:r>
      <w:r w:rsidRPr="00EF1469">
        <w:rPr>
          <w:rFonts w:eastAsia="Times New Roman" w:cs="Arial"/>
          <w:color w:val="000000"/>
          <w:lang w:eastAsia="bg-BG"/>
        </w:rPr>
        <w:t>повишени триглицериди, анамнеза за хипертония).</w:t>
      </w:r>
    </w:p>
    <w:p w14:paraId="42E9D95A" w14:textId="77777777" w:rsidR="00EF1469" w:rsidRDefault="00EF1469" w:rsidP="00EF1469">
      <w:pPr>
        <w:spacing w:line="240" w:lineRule="auto"/>
        <w:rPr>
          <w:rFonts w:eastAsia="Times New Roman" w:cs="Arial"/>
          <w:color w:val="000000"/>
          <w:u w:val="single"/>
          <w:lang w:eastAsia="bg-BG"/>
        </w:rPr>
      </w:pPr>
    </w:p>
    <w:p w14:paraId="3E95DF42" w14:textId="136FCBCB" w:rsidR="00EF1469" w:rsidRPr="00EF1469" w:rsidRDefault="00EF1469" w:rsidP="00EF1469">
      <w:pPr>
        <w:spacing w:line="240" w:lineRule="auto"/>
        <w:rPr>
          <w:rFonts w:eastAsia="Times New Roman" w:cs="Arial"/>
        </w:rPr>
      </w:pPr>
      <w:r w:rsidRPr="00EF1469">
        <w:rPr>
          <w:rFonts w:eastAsia="Times New Roman" w:cs="Arial"/>
          <w:color w:val="000000"/>
          <w:u w:val="single"/>
          <w:lang w:eastAsia="bg-BG"/>
        </w:rPr>
        <w:t>Съобщаване на подозирани нежелани реакции</w:t>
      </w:r>
    </w:p>
    <w:p w14:paraId="722A39BB" w14:textId="77777777" w:rsidR="00EF1469" w:rsidRDefault="00EF1469" w:rsidP="00EF1469">
      <w:pPr>
        <w:spacing w:line="240" w:lineRule="auto"/>
        <w:rPr>
          <w:rFonts w:eastAsia="Times New Roman" w:cs="Arial"/>
          <w:color w:val="000000"/>
          <w:lang w:eastAsia="bg-BG"/>
        </w:rPr>
      </w:pPr>
    </w:p>
    <w:p w14:paraId="16A2C491" w14:textId="20442ACA" w:rsidR="00EF1469" w:rsidRPr="00EF1469" w:rsidRDefault="00EF1469" w:rsidP="00EF1469">
      <w:pPr>
        <w:spacing w:line="240" w:lineRule="auto"/>
        <w:rPr>
          <w:rFonts w:eastAsia="Times New Roman" w:cs="Arial"/>
        </w:rPr>
      </w:pPr>
      <w:r w:rsidRPr="00EF1469">
        <w:rPr>
          <w:rFonts w:eastAsia="Times New Roman" w:cs="Arial"/>
          <w:color w:val="000000"/>
          <w:lang w:eastAsia="bg-BG"/>
        </w:rPr>
        <w:lastRenderedPageBreak/>
        <w:t>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Нежеланите реакции може да бъдат съобщени директно на Изпълнителна агенция по лекарствата (ИАЛ):</w:t>
      </w:r>
    </w:p>
    <w:p w14:paraId="6674FB52" w14:textId="77777777" w:rsidR="00EF1469" w:rsidRDefault="00EF1469" w:rsidP="00EF1469">
      <w:pPr>
        <w:spacing w:line="240" w:lineRule="auto"/>
        <w:rPr>
          <w:rFonts w:eastAsia="Times New Roman" w:cs="Arial"/>
          <w:color w:val="000000"/>
          <w:lang w:eastAsia="bg-BG"/>
        </w:rPr>
      </w:pPr>
    </w:p>
    <w:p w14:paraId="7D5B9D21" w14:textId="58F5BD88" w:rsidR="00EF1469" w:rsidRPr="00EF1469" w:rsidRDefault="00EF1469" w:rsidP="00EF1469">
      <w:pPr>
        <w:spacing w:line="240" w:lineRule="auto"/>
        <w:rPr>
          <w:rFonts w:eastAsia="Times New Roman" w:cs="Arial"/>
        </w:rPr>
      </w:pPr>
      <w:r w:rsidRPr="00EF1469">
        <w:rPr>
          <w:rFonts w:eastAsia="Times New Roman" w:cs="Arial"/>
          <w:color w:val="000000"/>
          <w:lang w:eastAsia="bg-BG"/>
        </w:rPr>
        <w:t>БЪЛГАРИЯ, София 1303, ул. Дамян Груев 8</w:t>
      </w:r>
    </w:p>
    <w:p w14:paraId="3EA7EC81"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Тел. +359 2 8903555</w:t>
      </w:r>
    </w:p>
    <w:p w14:paraId="4B28F1E5"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ел. поща: </w:t>
      </w:r>
      <w:r w:rsidR="002C272D">
        <w:fldChar w:fldCharType="begin"/>
      </w:r>
      <w:r w:rsidR="002C272D">
        <w:instrText xml:space="preserve"> HYPERLINK "mailto:bda@bda.bg" </w:instrText>
      </w:r>
      <w:r w:rsidR="002C272D">
        <w:fldChar w:fldCharType="separate"/>
      </w:r>
      <w:r w:rsidRPr="00EF1469">
        <w:rPr>
          <w:rFonts w:eastAsia="Times New Roman" w:cs="Arial"/>
          <w:color w:val="000000"/>
          <w:u w:val="single"/>
          <w:lang w:val="en-US"/>
        </w:rPr>
        <w:t>bda</w:t>
      </w:r>
      <w:r w:rsidRPr="00EF1469">
        <w:rPr>
          <w:rFonts w:eastAsia="Times New Roman" w:cs="Arial"/>
          <w:color w:val="000000"/>
          <w:u w:val="single"/>
          <w:lang w:val="ru-RU"/>
        </w:rPr>
        <w:t>@</w:t>
      </w:r>
      <w:r w:rsidRPr="00EF1469">
        <w:rPr>
          <w:rFonts w:eastAsia="Times New Roman" w:cs="Arial"/>
          <w:color w:val="000000"/>
          <w:u w:val="single"/>
          <w:lang w:val="en-US"/>
        </w:rPr>
        <w:t>bda</w:t>
      </w:r>
      <w:r w:rsidRPr="00EF1469">
        <w:rPr>
          <w:rFonts w:eastAsia="Times New Roman" w:cs="Arial"/>
          <w:color w:val="000000"/>
          <w:u w:val="single"/>
          <w:lang w:val="ru-RU"/>
        </w:rPr>
        <w:t>.</w:t>
      </w:r>
      <w:proofErr w:type="spellStart"/>
      <w:r w:rsidRPr="00EF1469">
        <w:rPr>
          <w:rFonts w:eastAsia="Times New Roman" w:cs="Arial"/>
          <w:color w:val="000000"/>
          <w:u w:val="single"/>
          <w:lang w:val="en-US"/>
        </w:rPr>
        <w:t>bg</w:t>
      </w:r>
      <w:proofErr w:type="spellEnd"/>
      <w:r w:rsidR="002C272D">
        <w:rPr>
          <w:rFonts w:eastAsia="Times New Roman" w:cs="Arial"/>
          <w:color w:val="000000"/>
          <w:u w:val="single"/>
          <w:lang w:val="en-US"/>
        </w:rPr>
        <w:fldChar w:fldCharType="end"/>
      </w:r>
    </w:p>
    <w:p w14:paraId="7CD4C0A5"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уебсайт: </w:t>
      </w:r>
      <w:r w:rsidR="002C272D">
        <w:fldChar w:fldCharType="begin"/>
      </w:r>
      <w:r w:rsidR="002C272D">
        <w:instrText xml:space="preserve"> HYPERLINK "http://www.bda.bg" </w:instrText>
      </w:r>
      <w:r w:rsidR="002C272D">
        <w:fldChar w:fldCharType="separate"/>
      </w:r>
      <w:r w:rsidRPr="00EF1469">
        <w:rPr>
          <w:rFonts w:eastAsia="Times New Roman" w:cs="Arial"/>
          <w:color w:val="000000"/>
          <w:u w:val="single"/>
          <w:lang w:val="en-US"/>
        </w:rPr>
        <w:t>www</w:t>
      </w:r>
      <w:r w:rsidRPr="00EF1469">
        <w:rPr>
          <w:rFonts w:eastAsia="Times New Roman" w:cs="Arial"/>
          <w:color w:val="000000"/>
          <w:u w:val="single"/>
          <w:lang w:val="ru-RU"/>
        </w:rPr>
        <w:t>.</w:t>
      </w:r>
      <w:proofErr w:type="spellStart"/>
      <w:r w:rsidRPr="00EF1469">
        <w:rPr>
          <w:rFonts w:eastAsia="Times New Roman" w:cs="Arial"/>
          <w:color w:val="000000"/>
          <w:u w:val="single"/>
          <w:lang w:val="en-US"/>
        </w:rPr>
        <w:t>bda</w:t>
      </w:r>
      <w:proofErr w:type="spellEnd"/>
      <w:r w:rsidRPr="00EF1469">
        <w:rPr>
          <w:rFonts w:eastAsia="Times New Roman" w:cs="Arial"/>
          <w:color w:val="000000"/>
          <w:u w:val="single"/>
          <w:lang w:val="ru-RU"/>
        </w:rPr>
        <w:t>.</w:t>
      </w:r>
      <w:proofErr w:type="spellStart"/>
      <w:r w:rsidRPr="00EF1469">
        <w:rPr>
          <w:rFonts w:eastAsia="Times New Roman" w:cs="Arial"/>
          <w:color w:val="000000"/>
          <w:u w:val="single"/>
          <w:lang w:val="en-US"/>
        </w:rPr>
        <w:t>bg</w:t>
      </w:r>
      <w:proofErr w:type="spellEnd"/>
      <w:r w:rsidR="002C272D">
        <w:rPr>
          <w:rFonts w:eastAsia="Times New Roman" w:cs="Arial"/>
          <w:color w:val="000000"/>
          <w:u w:val="single"/>
          <w:lang w:val="en-US"/>
        </w:rPr>
        <w:fldChar w:fldCharType="end"/>
      </w:r>
    </w:p>
    <w:p w14:paraId="68DD1668" w14:textId="77777777" w:rsidR="00EF1469" w:rsidRPr="00BE2FFB" w:rsidRDefault="00EF1469" w:rsidP="00BE2FFB"/>
    <w:p w14:paraId="0A023CE0" w14:textId="30DA6EBA" w:rsidR="00CF77F7" w:rsidRDefault="002C50EE" w:rsidP="004A448E">
      <w:pPr>
        <w:pStyle w:val="Heading2"/>
      </w:pPr>
      <w:r>
        <w:t>4.9. Предозиране</w:t>
      </w:r>
    </w:p>
    <w:p w14:paraId="46D6ABAA" w14:textId="34846749" w:rsidR="00EF1469" w:rsidRDefault="00EF1469" w:rsidP="00EF1469"/>
    <w:p w14:paraId="567B1CC8" w14:textId="6E9459CE" w:rsidR="00EF1469" w:rsidRPr="00EF1469" w:rsidRDefault="00EF1469" w:rsidP="00EF1469">
      <w:r>
        <w:t>Специфично лечение при предозиране на Аторвин няма. При предозиране пациентът трябва да бъде лекуван симптоматично и да се предприемат поддържащи мерки според необходимостта. Трябва да се направят чернодробни функционални тестове и да се мониторират нивата на серумната КК. Поради високата степен на свързване на аторвастатин с плазмените протеини не се очаква хемодиализата да ускори значително клирънса на аторвастатин.</w:t>
      </w:r>
    </w:p>
    <w:p w14:paraId="02081B24" w14:textId="1F46E296" w:rsidR="00395555" w:rsidRPr="00395555" w:rsidRDefault="002C50EE" w:rsidP="008A6AF2">
      <w:pPr>
        <w:pStyle w:val="Heading1"/>
      </w:pPr>
      <w:r>
        <w:t>5. ФАРМАКОЛОГИЧНИ СВОЙСТВА</w:t>
      </w:r>
    </w:p>
    <w:p w14:paraId="32B6DE66" w14:textId="4C462A5F" w:rsidR="00CF77F7" w:rsidRDefault="002C50EE" w:rsidP="004A448E">
      <w:pPr>
        <w:pStyle w:val="Heading2"/>
      </w:pPr>
      <w:r>
        <w:t>5.1. Фармакодинамични свойства</w:t>
      </w:r>
    </w:p>
    <w:p w14:paraId="3AD46623" w14:textId="015F2E93" w:rsidR="00EF1469" w:rsidRDefault="00EF1469" w:rsidP="00EF1469"/>
    <w:p w14:paraId="733962D0"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Фармакотерапевтична група: Лекарства, регулиращи липидите, </w:t>
      </w:r>
      <w:r w:rsidRPr="00EF1469">
        <w:rPr>
          <w:rFonts w:eastAsia="Times New Roman" w:cs="Arial"/>
          <w:color w:val="000000"/>
          <w:lang w:val="en-US"/>
        </w:rPr>
        <w:t>HMG</w:t>
      </w:r>
      <w:r w:rsidRPr="00EF1469">
        <w:rPr>
          <w:rFonts w:eastAsia="Times New Roman" w:cs="Arial"/>
          <w:color w:val="000000"/>
          <w:lang w:eastAsia="bg-BG"/>
        </w:rPr>
        <w:t>-СоА-редуктазни инхибитори, АТС код: С10АА05</w:t>
      </w:r>
    </w:p>
    <w:p w14:paraId="75CBD0AB" w14:textId="77777777" w:rsidR="00EF1469" w:rsidRDefault="00EF1469" w:rsidP="00EF1469">
      <w:pPr>
        <w:spacing w:line="240" w:lineRule="auto"/>
        <w:rPr>
          <w:rFonts w:eastAsia="Times New Roman" w:cs="Arial"/>
          <w:color w:val="000000"/>
          <w:lang w:eastAsia="bg-BG"/>
        </w:rPr>
      </w:pPr>
    </w:p>
    <w:p w14:paraId="7B90BCC5" w14:textId="574E66D5" w:rsidR="00EF1469" w:rsidRPr="00EF1469" w:rsidRDefault="00EF1469" w:rsidP="00EF1469">
      <w:pPr>
        <w:spacing w:line="240" w:lineRule="auto"/>
        <w:rPr>
          <w:rFonts w:eastAsia="Times New Roman" w:cs="Arial"/>
          <w:color w:val="000000"/>
          <w:lang w:eastAsia="bg-BG"/>
        </w:rPr>
      </w:pPr>
      <w:r w:rsidRPr="00EF1469">
        <w:rPr>
          <w:rFonts w:eastAsia="Times New Roman" w:cs="Arial"/>
          <w:color w:val="000000"/>
          <w:lang w:eastAsia="bg-BG"/>
        </w:rPr>
        <w:t xml:space="preserve">Аторвастатин е селективен, компетитивен </w:t>
      </w:r>
      <w:r w:rsidRPr="00EF1469">
        <w:rPr>
          <w:rFonts w:eastAsia="Times New Roman" w:cs="Arial"/>
          <w:color w:val="000000"/>
          <w:lang w:val="en-US"/>
        </w:rPr>
        <w:t>HMG</w:t>
      </w:r>
      <w:r w:rsidRPr="00EF1469">
        <w:rPr>
          <w:rFonts w:eastAsia="Times New Roman" w:cs="Arial"/>
          <w:color w:val="000000"/>
          <w:lang w:eastAsia="bg-BG"/>
        </w:rPr>
        <w:t xml:space="preserve">-СоА-редуктазен инхибитор, скоростопределящ ензим, отговорен за превръщането на 3-хидрокси-3-метил-глутарилкоензим А до мевалонат, прекурсор на стеролите, включително на холестерола. Триглицеридите и холестеролът в черния дроб се включват в състава на липопротеини с много ниска плътност </w:t>
      </w:r>
      <w:r w:rsidRPr="00EF1469">
        <w:rPr>
          <w:rFonts w:eastAsia="Times New Roman" w:cs="Arial"/>
          <w:color w:val="000000"/>
          <w:lang w:val="ru-RU"/>
        </w:rPr>
        <w:t>(</w:t>
      </w:r>
      <w:r w:rsidRPr="00EF1469">
        <w:rPr>
          <w:rFonts w:eastAsia="Times New Roman" w:cs="Arial"/>
          <w:color w:val="000000"/>
          <w:lang w:val="en-US"/>
        </w:rPr>
        <w:t>VLDL</w:t>
      </w:r>
      <w:r w:rsidRPr="00EF1469">
        <w:rPr>
          <w:rFonts w:eastAsia="Times New Roman" w:cs="Arial"/>
          <w:color w:val="000000"/>
          <w:lang w:val="ru-RU"/>
        </w:rPr>
        <w:t xml:space="preserve">) </w:t>
      </w:r>
      <w:r w:rsidRPr="00EF1469">
        <w:rPr>
          <w:rFonts w:eastAsia="Times New Roman" w:cs="Arial"/>
          <w:color w:val="000000"/>
          <w:lang w:eastAsia="bg-BG"/>
        </w:rPr>
        <w:t xml:space="preserve">и се отделят в плазмата за пренасяне до периферните тъкани. Липопротеините с ниска плътност </w:t>
      </w:r>
      <w:r w:rsidRPr="00EF1469">
        <w:rPr>
          <w:rFonts w:eastAsia="Times New Roman" w:cs="Arial"/>
          <w:color w:val="000000"/>
          <w:lang w:val="ru-RU"/>
        </w:rPr>
        <w:t>(</w:t>
      </w:r>
      <w:r w:rsidRPr="00EF1469">
        <w:rPr>
          <w:rFonts w:eastAsia="Times New Roman" w:cs="Arial"/>
          <w:color w:val="000000"/>
          <w:lang w:val="en-US"/>
        </w:rPr>
        <w:t>LDL</w:t>
      </w:r>
      <w:r w:rsidRPr="00EF1469">
        <w:rPr>
          <w:rFonts w:eastAsia="Times New Roman" w:cs="Arial"/>
          <w:color w:val="000000"/>
          <w:lang w:val="ru-RU"/>
        </w:rPr>
        <w:t xml:space="preserve">) </w:t>
      </w:r>
      <w:r w:rsidRPr="00EF1469">
        <w:rPr>
          <w:rFonts w:eastAsia="Times New Roman" w:cs="Arial"/>
          <w:color w:val="000000"/>
          <w:lang w:eastAsia="bg-BG"/>
        </w:rPr>
        <w:t xml:space="preserve">се образуват от </w:t>
      </w:r>
      <w:r w:rsidRPr="00EF1469">
        <w:rPr>
          <w:rFonts w:eastAsia="Times New Roman" w:cs="Arial"/>
          <w:color w:val="000000"/>
          <w:lang w:val="en-US"/>
        </w:rPr>
        <w:t>VLDL</w:t>
      </w:r>
      <w:r w:rsidRPr="00EF1469">
        <w:rPr>
          <w:rFonts w:eastAsia="Times New Roman" w:cs="Arial"/>
          <w:color w:val="000000"/>
          <w:lang w:val="ru-RU"/>
        </w:rPr>
        <w:t xml:space="preserve"> </w:t>
      </w:r>
      <w:r w:rsidRPr="00EF1469">
        <w:rPr>
          <w:rFonts w:eastAsia="Times New Roman" w:cs="Arial"/>
          <w:color w:val="000000"/>
          <w:lang w:eastAsia="bg-BG"/>
        </w:rPr>
        <w:t xml:space="preserve">и се катаболизират преди всичко чрез рецептори с висок афинитет към </w:t>
      </w:r>
      <w:r w:rsidRPr="00EF1469">
        <w:rPr>
          <w:rFonts w:eastAsia="Times New Roman" w:cs="Arial"/>
          <w:color w:val="000000"/>
          <w:lang w:val="en-US"/>
        </w:rPr>
        <w:t>LDL</w:t>
      </w:r>
      <w:r w:rsidRPr="00EF1469">
        <w:rPr>
          <w:rFonts w:eastAsia="Times New Roman" w:cs="Arial"/>
          <w:color w:val="000000"/>
          <w:lang w:val="ru-RU"/>
        </w:rPr>
        <w:t xml:space="preserve"> (</w:t>
      </w:r>
      <w:r w:rsidRPr="00EF1469">
        <w:rPr>
          <w:rFonts w:eastAsia="Times New Roman" w:cs="Arial"/>
          <w:color w:val="000000"/>
          <w:lang w:val="en-US"/>
        </w:rPr>
        <w:t>LDL</w:t>
      </w:r>
      <w:r w:rsidRPr="00EF1469">
        <w:rPr>
          <w:rFonts w:eastAsia="Times New Roman" w:cs="Arial"/>
          <w:color w:val="000000"/>
          <w:lang w:val="ru-RU"/>
        </w:rPr>
        <w:t xml:space="preserve"> </w:t>
      </w:r>
      <w:r w:rsidRPr="00EF1469">
        <w:rPr>
          <w:rFonts w:eastAsia="Times New Roman" w:cs="Arial"/>
          <w:color w:val="000000"/>
          <w:lang w:eastAsia="bg-BG"/>
        </w:rPr>
        <w:t>рецептор).</w:t>
      </w:r>
    </w:p>
    <w:p w14:paraId="573BAB8F" w14:textId="77777777" w:rsidR="00EF1469" w:rsidRDefault="00EF1469" w:rsidP="00EF1469">
      <w:pPr>
        <w:spacing w:line="240" w:lineRule="auto"/>
        <w:rPr>
          <w:rFonts w:eastAsia="Times New Roman" w:cs="Arial"/>
          <w:color w:val="000000"/>
          <w:lang w:eastAsia="bg-BG"/>
        </w:rPr>
      </w:pPr>
    </w:p>
    <w:p w14:paraId="7AA6D177" w14:textId="2711216A"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Аторвастатин понижава плазмените нива на холестерола и липопротеините чрез инхибиране на </w:t>
      </w:r>
      <w:r w:rsidRPr="00EF1469">
        <w:rPr>
          <w:rFonts w:eastAsia="Times New Roman" w:cs="Arial"/>
          <w:color w:val="000000"/>
          <w:lang w:val="en-US"/>
        </w:rPr>
        <w:t>HMG</w:t>
      </w:r>
      <w:r w:rsidRPr="00EF1469">
        <w:rPr>
          <w:rFonts w:eastAsia="Times New Roman" w:cs="Arial"/>
          <w:color w:val="000000"/>
          <w:lang w:eastAsia="bg-BG"/>
        </w:rPr>
        <w:t xml:space="preserve">-СоА-редуктазата и последващата биосинтеза на холестерол в черния дроб и увеличава броя на чернодробните рецептори за </w:t>
      </w:r>
      <w:r w:rsidRPr="00EF1469">
        <w:rPr>
          <w:rFonts w:eastAsia="Times New Roman" w:cs="Arial"/>
          <w:color w:val="000000"/>
          <w:lang w:val="en-US"/>
        </w:rPr>
        <w:t>LDL</w:t>
      </w:r>
      <w:r w:rsidRPr="00EF1469">
        <w:rPr>
          <w:rFonts w:eastAsia="Times New Roman" w:cs="Arial"/>
          <w:color w:val="000000"/>
          <w:lang w:val="ru-RU"/>
        </w:rPr>
        <w:t xml:space="preserve"> </w:t>
      </w:r>
      <w:r w:rsidRPr="00EF1469">
        <w:rPr>
          <w:rFonts w:eastAsia="Times New Roman" w:cs="Arial"/>
          <w:color w:val="000000"/>
          <w:lang w:eastAsia="bg-BG"/>
        </w:rPr>
        <w:t xml:space="preserve">върху клетъчната повърхност за усилено усвояване и катаболизъм на </w:t>
      </w:r>
      <w:r w:rsidRPr="00EF1469">
        <w:rPr>
          <w:rFonts w:eastAsia="Times New Roman" w:cs="Arial"/>
          <w:color w:val="000000"/>
          <w:lang w:val="en-US"/>
        </w:rPr>
        <w:t>LDL</w:t>
      </w:r>
      <w:r w:rsidRPr="00EF1469">
        <w:rPr>
          <w:rFonts w:eastAsia="Times New Roman" w:cs="Arial"/>
          <w:color w:val="000000"/>
          <w:lang w:val="ru-RU"/>
        </w:rPr>
        <w:t>.</w:t>
      </w:r>
    </w:p>
    <w:p w14:paraId="2F5AACDF" w14:textId="77777777" w:rsidR="00EF1469" w:rsidRDefault="00EF1469" w:rsidP="00EF1469">
      <w:pPr>
        <w:spacing w:line="240" w:lineRule="auto"/>
        <w:rPr>
          <w:rFonts w:eastAsia="Times New Roman" w:cs="Arial"/>
          <w:color w:val="000000"/>
          <w:lang w:eastAsia="bg-BG"/>
        </w:rPr>
      </w:pPr>
      <w:r w:rsidRPr="00EF1469">
        <w:rPr>
          <w:rFonts w:eastAsia="Times New Roman" w:cs="Arial"/>
          <w:color w:val="000000"/>
          <w:lang w:eastAsia="bg-BG"/>
        </w:rPr>
        <w:t xml:space="preserve">Аторвастатин намалява образуването на </w:t>
      </w:r>
      <w:r w:rsidRPr="00EF1469">
        <w:rPr>
          <w:rFonts w:eastAsia="Times New Roman" w:cs="Arial"/>
          <w:color w:val="000000"/>
          <w:lang w:val="en-US"/>
        </w:rPr>
        <w:t>LDL</w:t>
      </w:r>
      <w:r w:rsidRPr="00EF1469">
        <w:rPr>
          <w:rFonts w:eastAsia="Times New Roman" w:cs="Arial"/>
          <w:color w:val="000000"/>
          <w:lang w:val="ru-RU"/>
        </w:rPr>
        <w:t xml:space="preserve"> </w:t>
      </w:r>
      <w:r w:rsidRPr="00EF1469">
        <w:rPr>
          <w:rFonts w:eastAsia="Times New Roman" w:cs="Arial"/>
          <w:color w:val="000000"/>
          <w:lang w:eastAsia="bg-BG"/>
        </w:rPr>
        <w:t xml:space="preserve">и броя на </w:t>
      </w:r>
      <w:r w:rsidRPr="00EF1469">
        <w:rPr>
          <w:rFonts w:eastAsia="Times New Roman" w:cs="Arial"/>
          <w:color w:val="000000"/>
          <w:lang w:val="en-US"/>
        </w:rPr>
        <w:t>LDL</w:t>
      </w:r>
      <w:r w:rsidRPr="00EF1469">
        <w:rPr>
          <w:rFonts w:eastAsia="Times New Roman" w:cs="Arial"/>
          <w:color w:val="000000"/>
          <w:lang w:eastAsia="bg-BG"/>
        </w:rPr>
        <w:t xml:space="preserve">-частиците. Аторвастатин причинява значително и дълготрайно повишаване на активността на рецепторите за </w:t>
      </w:r>
      <w:r w:rsidRPr="00EF1469">
        <w:rPr>
          <w:rFonts w:eastAsia="Times New Roman" w:cs="Arial"/>
          <w:color w:val="000000"/>
          <w:lang w:val="en-US"/>
        </w:rPr>
        <w:t>LDL</w:t>
      </w:r>
      <w:r w:rsidRPr="00EF1469">
        <w:rPr>
          <w:rFonts w:eastAsia="Times New Roman" w:cs="Arial"/>
          <w:color w:val="000000"/>
          <w:lang w:val="ru-RU"/>
        </w:rPr>
        <w:t xml:space="preserve">, </w:t>
      </w:r>
      <w:r w:rsidRPr="00EF1469">
        <w:rPr>
          <w:rFonts w:eastAsia="Times New Roman" w:cs="Arial"/>
          <w:color w:val="000000"/>
          <w:lang w:eastAsia="bg-BG"/>
        </w:rPr>
        <w:t xml:space="preserve">придружено с благоприятна промяна в качеството на циркулиращите </w:t>
      </w:r>
      <w:r w:rsidRPr="00EF1469">
        <w:rPr>
          <w:rFonts w:eastAsia="Times New Roman" w:cs="Arial"/>
          <w:color w:val="000000"/>
          <w:lang w:val="en-US"/>
        </w:rPr>
        <w:t>LDL</w:t>
      </w:r>
      <w:r w:rsidRPr="00EF1469">
        <w:rPr>
          <w:rFonts w:eastAsia="Times New Roman" w:cs="Arial"/>
          <w:color w:val="000000"/>
          <w:lang w:eastAsia="bg-BG"/>
        </w:rPr>
        <w:t xml:space="preserve">-частици. </w:t>
      </w:r>
    </w:p>
    <w:p w14:paraId="4BAEA376" w14:textId="77777777" w:rsidR="00EF1469" w:rsidRDefault="00EF1469" w:rsidP="00EF1469">
      <w:pPr>
        <w:spacing w:line="240" w:lineRule="auto"/>
        <w:rPr>
          <w:rFonts w:eastAsia="Times New Roman" w:cs="Arial"/>
          <w:color w:val="000000"/>
          <w:lang w:eastAsia="bg-BG"/>
        </w:rPr>
      </w:pPr>
    </w:p>
    <w:p w14:paraId="6CBEC4D4" w14:textId="44A6BD08"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Аторвастатин е ефикасен за понижаване на </w:t>
      </w:r>
      <w:r w:rsidRPr="00EF1469">
        <w:rPr>
          <w:rFonts w:eastAsia="Times New Roman" w:cs="Arial"/>
          <w:color w:val="000000"/>
          <w:lang w:val="en-US"/>
        </w:rPr>
        <w:t>LDL</w:t>
      </w:r>
      <w:r w:rsidRPr="00EF1469">
        <w:rPr>
          <w:rFonts w:eastAsia="Times New Roman" w:cs="Arial"/>
          <w:color w:val="000000"/>
          <w:lang w:eastAsia="bg-BG"/>
        </w:rPr>
        <w:t>-холестерола при пациенти с хомозиготна фамилна хиперхолестеролемия - група болни, които обикновено не се влияят от понижаващи липидите лекарства.</w:t>
      </w:r>
    </w:p>
    <w:p w14:paraId="77935584" w14:textId="77777777" w:rsidR="00EF1469" w:rsidRDefault="00EF1469" w:rsidP="00EF1469">
      <w:pPr>
        <w:spacing w:line="240" w:lineRule="auto"/>
        <w:rPr>
          <w:rFonts w:eastAsia="Times New Roman" w:cs="Arial"/>
          <w:color w:val="000000"/>
          <w:lang w:eastAsia="bg-BG"/>
        </w:rPr>
      </w:pPr>
    </w:p>
    <w:p w14:paraId="6D91E9EE" w14:textId="05C1D19E"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Установено е, че аторвастатин понижава общия холестерол (30-46%), </w:t>
      </w:r>
      <w:r w:rsidRPr="00EF1469">
        <w:rPr>
          <w:rFonts w:eastAsia="Times New Roman" w:cs="Arial"/>
          <w:color w:val="000000"/>
          <w:lang w:val="en-US"/>
        </w:rPr>
        <w:t>LDL</w:t>
      </w:r>
      <w:r w:rsidRPr="00EF1469">
        <w:rPr>
          <w:rFonts w:eastAsia="Times New Roman" w:cs="Arial"/>
          <w:color w:val="000000"/>
          <w:lang w:eastAsia="bg-BG"/>
        </w:rPr>
        <w:t xml:space="preserve">-холестерола (41- 61%), аполипопротеин В (34-50%) и триглицеридите (14-33%), като същевременно води до вариабилни повишения на </w:t>
      </w:r>
      <w:r w:rsidRPr="00EF1469">
        <w:rPr>
          <w:rFonts w:eastAsia="Times New Roman" w:cs="Arial"/>
          <w:color w:val="000000"/>
          <w:lang w:val="en-US"/>
        </w:rPr>
        <w:t>HDL</w:t>
      </w:r>
      <w:r w:rsidRPr="00EF1469">
        <w:rPr>
          <w:rFonts w:eastAsia="Times New Roman" w:cs="Arial"/>
          <w:color w:val="000000"/>
          <w:lang w:val="ru-RU"/>
        </w:rPr>
        <w:t>-</w:t>
      </w:r>
      <w:r w:rsidRPr="00EF1469">
        <w:rPr>
          <w:rFonts w:eastAsia="Times New Roman" w:cs="Arial"/>
          <w:color w:val="000000"/>
          <w:lang w:val="en-US"/>
        </w:rPr>
        <w:t>C</w:t>
      </w:r>
      <w:r w:rsidRPr="00EF1469">
        <w:rPr>
          <w:rFonts w:eastAsia="Times New Roman" w:cs="Arial"/>
          <w:color w:val="000000"/>
          <w:lang w:val="ru-RU"/>
        </w:rPr>
        <w:t xml:space="preserve"> </w:t>
      </w:r>
      <w:r w:rsidRPr="00EF1469">
        <w:rPr>
          <w:rFonts w:eastAsia="Times New Roman" w:cs="Arial"/>
          <w:color w:val="000000"/>
          <w:lang w:eastAsia="bg-BG"/>
        </w:rPr>
        <w:t>и аполипопротеин А</w:t>
      </w:r>
      <w:r w:rsidRPr="00EF1469">
        <w:rPr>
          <w:rFonts w:eastAsia="Times New Roman" w:cs="Arial"/>
          <w:color w:val="000000"/>
          <w:vertAlign w:val="subscript"/>
          <w:lang w:eastAsia="bg-BG"/>
        </w:rPr>
        <w:t>1</w:t>
      </w:r>
      <w:r w:rsidRPr="00EF1469">
        <w:rPr>
          <w:rFonts w:eastAsia="Times New Roman" w:cs="Arial"/>
          <w:color w:val="000000"/>
          <w:lang w:eastAsia="bg-BG"/>
        </w:rPr>
        <w:t xml:space="preserve"> в доза-зависимо проучване. Тези резултати се потвърждават при пациенти с хетерозиготна фамилна </w:t>
      </w:r>
      <w:r w:rsidRPr="00EF1469">
        <w:rPr>
          <w:rFonts w:eastAsia="Times New Roman" w:cs="Arial"/>
          <w:color w:val="000000"/>
          <w:lang w:eastAsia="bg-BG"/>
        </w:rPr>
        <w:lastRenderedPageBreak/>
        <w:t>хиперхолестеролемия, нефамилна хиперхолестеролемия и смесена хиперлипидемия, включително пациенти с неинсулинозависим захарен диабет.</w:t>
      </w:r>
    </w:p>
    <w:p w14:paraId="63294298" w14:textId="77777777" w:rsidR="00EF1469" w:rsidRDefault="00EF1469" w:rsidP="00EF1469">
      <w:pPr>
        <w:spacing w:line="240" w:lineRule="auto"/>
        <w:rPr>
          <w:rFonts w:eastAsia="Times New Roman" w:cs="Arial"/>
          <w:color w:val="000000"/>
          <w:lang w:eastAsia="bg-BG"/>
        </w:rPr>
      </w:pPr>
    </w:p>
    <w:p w14:paraId="11C8457A" w14:textId="6A448EDA"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Доказано е, че понижението на общия холестерол, </w:t>
      </w:r>
      <w:r w:rsidRPr="00EF1469">
        <w:rPr>
          <w:rFonts w:eastAsia="Times New Roman" w:cs="Arial"/>
          <w:color w:val="000000"/>
          <w:lang w:val="en-US"/>
        </w:rPr>
        <w:t>LDL</w:t>
      </w:r>
      <w:r w:rsidRPr="00EF1469">
        <w:rPr>
          <w:rFonts w:eastAsia="Times New Roman" w:cs="Arial"/>
          <w:color w:val="000000"/>
          <w:lang w:eastAsia="bg-BG"/>
        </w:rPr>
        <w:t>-холестерола и аполипопротеин В намалява риска от сърдечно-съдови инциденти и сърдечно-съдова смъртност.</w:t>
      </w:r>
    </w:p>
    <w:p w14:paraId="564C96F0" w14:textId="77777777" w:rsidR="00EF1469" w:rsidRDefault="00EF1469" w:rsidP="00EF1469">
      <w:pPr>
        <w:spacing w:line="240" w:lineRule="auto"/>
        <w:rPr>
          <w:rFonts w:eastAsia="Times New Roman" w:cs="Arial"/>
          <w:color w:val="000000"/>
          <w:u w:val="single"/>
          <w:lang w:eastAsia="bg-BG"/>
        </w:rPr>
      </w:pPr>
    </w:p>
    <w:p w14:paraId="4B1E1018" w14:textId="082032E1" w:rsidR="00EF1469" w:rsidRPr="00EF1469" w:rsidRDefault="00EF1469" w:rsidP="00EF1469">
      <w:pPr>
        <w:spacing w:line="240" w:lineRule="auto"/>
        <w:rPr>
          <w:rFonts w:eastAsia="Times New Roman" w:cs="Arial"/>
        </w:rPr>
      </w:pPr>
      <w:r w:rsidRPr="00EF1469">
        <w:rPr>
          <w:rFonts w:eastAsia="Times New Roman" w:cs="Arial"/>
          <w:color w:val="000000"/>
          <w:u w:val="single"/>
          <w:lang w:eastAsia="bg-BG"/>
        </w:rPr>
        <w:t>Хомозиготна фамилна хиперхолестеролемия</w:t>
      </w:r>
    </w:p>
    <w:p w14:paraId="5B5C3A17" w14:textId="64EA35D6"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В мултицентрово осем седмично отворено проучване за милосърдна употреба с факултативен удължен период с различна продължителност, са били включени 335 пациенти, 89 от които са с установена хомозиготна фамилна хиперхолестеролемия. При тези 89 пациенти, средното понижение на </w:t>
      </w:r>
      <w:r w:rsidRPr="00EF1469">
        <w:rPr>
          <w:rFonts w:eastAsia="Times New Roman" w:cs="Arial"/>
          <w:color w:val="000000"/>
          <w:lang w:val="en-US"/>
        </w:rPr>
        <w:t>LDL</w:t>
      </w:r>
      <w:r w:rsidRPr="00EF1469">
        <w:rPr>
          <w:rFonts w:eastAsia="Times New Roman" w:cs="Arial"/>
          <w:color w:val="000000"/>
          <w:lang w:eastAsia="bg-BG"/>
        </w:rPr>
        <w:t xml:space="preserve">-холестерола е приблизително 20%. Аторвастатин е прилаган в дози до 80 </w:t>
      </w:r>
      <w:r w:rsidRPr="00EF1469">
        <w:rPr>
          <w:rFonts w:eastAsia="Times New Roman" w:cs="Arial"/>
          <w:color w:val="000000"/>
          <w:lang w:val="en-US"/>
        </w:rPr>
        <w:t>mg</w:t>
      </w:r>
      <w:r w:rsidRPr="00EF1469">
        <w:rPr>
          <w:rFonts w:eastAsia="Times New Roman" w:cs="Arial"/>
          <w:color w:val="000000"/>
          <w:lang w:eastAsia="bg-BG"/>
        </w:rPr>
        <w:t>/ден.</w:t>
      </w:r>
    </w:p>
    <w:p w14:paraId="717BD38A" w14:textId="77777777" w:rsidR="00EF1469" w:rsidRDefault="00EF1469" w:rsidP="00EF1469">
      <w:pPr>
        <w:spacing w:line="240" w:lineRule="auto"/>
        <w:rPr>
          <w:rFonts w:eastAsia="Times New Roman" w:cs="Arial"/>
          <w:color w:val="000000"/>
          <w:u w:val="single"/>
          <w:lang w:eastAsia="bg-BG"/>
        </w:rPr>
      </w:pPr>
    </w:p>
    <w:p w14:paraId="7C2D683B" w14:textId="53474DAD" w:rsidR="00EF1469" w:rsidRPr="00EF1469" w:rsidRDefault="00EF1469" w:rsidP="00EF1469">
      <w:pPr>
        <w:spacing w:line="240" w:lineRule="auto"/>
        <w:rPr>
          <w:rFonts w:eastAsia="Times New Roman" w:cs="Arial"/>
        </w:rPr>
      </w:pPr>
      <w:r w:rsidRPr="00EF1469">
        <w:rPr>
          <w:rFonts w:eastAsia="Times New Roman" w:cs="Arial"/>
          <w:color w:val="000000"/>
          <w:u w:val="single"/>
          <w:lang w:eastAsia="bg-BG"/>
        </w:rPr>
        <w:t>Атеросклероза</w:t>
      </w:r>
    </w:p>
    <w:p w14:paraId="3B08A1B5" w14:textId="77777777" w:rsidR="00EF1469" w:rsidRPr="00EF1469" w:rsidRDefault="00EF1469" w:rsidP="00EF1469">
      <w:pPr>
        <w:rPr>
          <w:rFonts w:eastAsia="Times New Roman" w:cs="Arial"/>
        </w:rPr>
      </w:pPr>
      <w:r w:rsidRPr="00EF1469">
        <w:rPr>
          <w:rFonts w:eastAsia="Times New Roman" w:cs="Arial"/>
          <w:color w:val="000000"/>
          <w:lang w:eastAsia="bg-BG"/>
        </w:rPr>
        <w:t xml:space="preserve">В клиничното проучване </w:t>
      </w:r>
      <w:r w:rsidRPr="00EF1469">
        <w:rPr>
          <w:rFonts w:eastAsia="Times New Roman" w:cs="Arial"/>
          <w:color w:val="000000"/>
          <w:lang w:val="en-US"/>
        </w:rPr>
        <w:t>REVERSAL</w:t>
      </w:r>
      <w:r w:rsidRPr="00EF1469">
        <w:rPr>
          <w:rFonts w:eastAsia="Times New Roman" w:cs="Arial"/>
          <w:color w:val="000000"/>
        </w:rPr>
        <w:t xml:space="preserve"> (</w:t>
      </w:r>
      <w:r w:rsidRPr="00EF1469">
        <w:rPr>
          <w:rFonts w:eastAsia="Times New Roman" w:cs="Arial"/>
          <w:color w:val="000000"/>
          <w:lang w:val="en-US"/>
        </w:rPr>
        <w:t>Reversing</w:t>
      </w:r>
      <w:r w:rsidRPr="00EF1469">
        <w:rPr>
          <w:rFonts w:eastAsia="Times New Roman" w:cs="Arial"/>
          <w:color w:val="000000"/>
        </w:rPr>
        <w:t xml:space="preserve"> </w:t>
      </w:r>
      <w:r w:rsidRPr="00EF1469">
        <w:rPr>
          <w:rFonts w:eastAsia="Times New Roman" w:cs="Arial"/>
          <w:color w:val="000000"/>
          <w:lang w:val="en-US"/>
        </w:rPr>
        <w:t>Atherosclerosis</w:t>
      </w:r>
      <w:r w:rsidRPr="00EF1469">
        <w:rPr>
          <w:rFonts w:eastAsia="Times New Roman" w:cs="Arial"/>
          <w:color w:val="000000"/>
        </w:rPr>
        <w:t xml:space="preserve"> </w:t>
      </w:r>
      <w:r w:rsidRPr="00EF1469">
        <w:rPr>
          <w:rFonts w:eastAsia="Times New Roman" w:cs="Arial"/>
          <w:color w:val="000000"/>
          <w:lang w:val="en-US"/>
        </w:rPr>
        <w:t>with</w:t>
      </w:r>
      <w:r w:rsidRPr="00EF1469">
        <w:rPr>
          <w:rFonts w:eastAsia="Times New Roman" w:cs="Arial"/>
          <w:color w:val="000000"/>
        </w:rPr>
        <w:t xml:space="preserve"> </w:t>
      </w:r>
      <w:r w:rsidRPr="00EF1469">
        <w:rPr>
          <w:rFonts w:eastAsia="Times New Roman" w:cs="Arial"/>
          <w:color w:val="000000"/>
          <w:lang w:val="en-US"/>
        </w:rPr>
        <w:t>Aggressive</w:t>
      </w:r>
      <w:r w:rsidRPr="00EF1469">
        <w:rPr>
          <w:rFonts w:eastAsia="Times New Roman" w:cs="Arial"/>
          <w:color w:val="000000"/>
        </w:rPr>
        <w:t xml:space="preserve"> </w:t>
      </w:r>
      <w:r w:rsidRPr="00EF1469">
        <w:rPr>
          <w:rFonts w:eastAsia="Times New Roman" w:cs="Arial"/>
          <w:color w:val="000000"/>
          <w:lang w:val="en-US"/>
        </w:rPr>
        <w:t>Lipid</w:t>
      </w:r>
      <w:r w:rsidRPr="00EF1469">
        <w:rPr>
          <w:rFonts w:eastAsia="Times New Roman" w:cs="Arial"/>
          <w:color w:val="000000"/>
        </w:rPr>
        <w:t>-</w:t>
      </w:r>
      <w:r w:rsidRPr="00EF1469">
        <w:rPr>
          <w:rFonts w:eastAsia="Times New Roman" w:cs="Arial"/>
          <w:color w:val="000000"/>
          <w:lang w:val="en-US"/>
        </w:rPr>
        <w:t>Lowering</w:t>
      </w:r>
      <w:r w:rsidRPr="00EF1469">
        <w:rPr>
          <w:rFonts w:eastAsia="Times New Roman" w:cs="Arial"/>
          <w:color w:val="000000"/>
        </w:rPr>
        <w:t xml:space="preserve"> </w:t>
      </w:r>
      <w:r w:rsidRPr="00EF1469">
        <w:rPr>
          <w:rFonts w:eastAsia="Times New Roman" w:cs="Arial"/>
          <w:color w:val="000000"/>
          <w:lang w:val="en-US"/>
        </w:rPr>
        <w:t>Study</w:t>
      </w:r>
      <w:r w:rsidRPr="00EF1469">
        <w:rPr>
          <w:rFonts w:eastAsia="Times New Roman" w:cs="Arial"/>
          <w:color w:val="000000"/>
        </w:rPr>
        <w:t xml:space="preserve"> - </w:t>
      </w:r>
      <w:r w:rsidRPr="00EF1469">
        <w:rPr>
          <w:rFonts w:eastAsia="Times New Roman" w:cs="Arial"/>
          <w:color w:val="000000"/>
          <w:lang w:eastAsia="bg-BG"/>
        </w:rPr>
        <w:t>Реверсия на атеросклерозата чрез агресивно липидно понижаване)</w:t>
      </w:r>
      <w:r w:rsidRPr="00EF1469">
        <w:rPr>
          <w:rFonts w:eastAsia="Times New Roman" w:cs="Arial"/>
          <w:color w:val="000000"/>
        </w:rPr>
        <w:t xml:space="preserve"> </w:t>
      </w:r>
      <w:r w:rsidRPr="00EF1469">
        <w:rPr>
          <w:rFonts w:eastAsia="Times New Roman" w:cs="Arial"/>
          <w:color w:val="000000"/>
          <w:lang w:eastAsia="bg-BG"/>
        </w:rPr>
        <w:t>ефектът на</w:t>
      </w:r>
      <w:r>
        <w:rPr>
          <w:rFonts w:eastAsia="Times New Roman" w:cs="Arial"/>
          <w:color w:val="000000"/>
          <w:lang w:eastAsia="bg-BG"/>
        </w:rPr>
        <w:t xml:space="preserve"> </w:t>
      </w:r>
      <w:r w:rsidRPr="00EF1469">
        <w:rPr>
          <w:rFonts w:eastAsia="Times New Roman" w:cs="Arial"/>
          <w:color w:val="000000"/>
          <w:lang w:eastAsia="bg-BG"/>
        </w:rPr>
        <w:t xml:space="preserve">интензивно понижаване на липидите с аторвастатин 80 </w:t>
      </w:r>
      <w:r w:rsidRPr="00EF1469">
        <w:rPr>
          <w:rFonts w:eastAsia="Times New Roman" w:cs="Arial"/>
          <w:color w:val="000000"/>
          <w:lang w:val="en-US"/>
        </w:rPr>
        <w:t>mg</w:t>
      </w:r>
      <w:r w:rsidRPr="00EF1469">
        <w:rPr>
          <w:rFonts w:eastAsia="Times New Roman" w:cs="Arial"/>
          <w:color w:val="000000"/>
        </w:rPr>
        <w:t xml:space="preserve"> </w:t>
      </w:r>
      <w:r w:rsidRPr="00EF1469">
        <w:rPr>
          <w:rFonts w:eastAsia="Times New Roman" w:cs="Arial"/>
          <w:color w:val="000000"/>
          <w:lang w:eastAsia="bg-BG"/>
        </w:rPr>
        <w:t xml:space="preserve">и стандартно понижаване на липидите с правастатин 40 </w:t>
      </w:r>
      <w:r w:rsidRPr="00EF1469">
        <w:rPr>
          <w:rFonts w:eastAsia="Times New Roman" w:cs="Arial"/>
          <w:color w:val="000000"/>
          <w:lang w:val="en-US"/>
        </w:rPr>
        <w:t>mg</w:t>
      </w:r>
      <w:r w:rsidRPr="00EF1469">
        <w:rPr>
          <w:rFonts w:eastAsia="Times New Roman" w:cs="Arial"/>
          <w:color w:val="000000"/>
        </w:rPr>
        <w:t xml:space="preserve"> </w:t>
      </w:r>
      <w:r w:rsidRPr="00EF1469">
        <w:rPr>
          <w:rFonts w:eastAsia="Times New Roman" w:cs="Arial"/>
          <w:color w:val="000000"/>
          <w:lang w:eastAsia="bg-BG"/>
        </w:rPr>
        <w:t xml:space="preserve">при коронарна атеросклероза е оценен чрез вътресъдово ултразвуково изследване </w:t>
      </w:r>
      <w:r w:rsidRPr="00EF1469">
        <w:rPr>
          <w:rFonts w:eastAsia="Times New Roman" w:cs="Arial"/>
          <w:color w:val="000000"/>
        </w:rPr>
        <w:t>(</w:t>
      </w:r>
      <w:r w:rsidRPr="00EF1469">
        <w:rPr>
          <w:rFonts w:eastAsia="Times New Roman" w:cs="Arial"/>
          <w:color w:val="000000"/>
          <w:lang w:val="en-US"/>
        </w:rPr>
        <w:t>IVUS</w:t>
      </w:r>
      <w:r w:rsidRPr="00EF1469">
        <w:rPr>
          <w:rFonts w:eastAsia="Times New Roman" w:cs="Arial"/>
          <w:color w:val="000000"/>
        </w:rPr>
        <w:t xml:space="preserve">) </w:t>
      </w:r>
      <w:r w:rsidRPr="00EF1469">
        <w:rPr>
          <w:rFonts w:eastAsia="Times New Roman" w:cs="Arial"/>
          <w:color w:val="000000"/>
          <w:lang w:eastAsia="bg-BG"/>
        </w:rPr>
        <w:t xml:space="preserve">по време на ангиография при пациенти с исхемична болест на сърцето (ИБС). В това рандомизирано, двойно-сляпо, мултицентрово, контролирано клинично проучване, </w:t>
      </w:r>
      <w:r w:rsidRPr="00EF1469">
        <w:rPr>
          <w:rFonts w:eastAsia="Times New Roman" w:cs="Arial"/>
          <w:color w:val="000000"/>
          <w:lang w:val="en-US"/>
        </w:rPr>
        <w:t>IVUS</w:t>
      </w:r>
      <w:r w:rsidRPr="00EF1469">
        <w:rPr>
          <w:rFonts w:eastAsia="Times New Roman" w:cs="Arial"/>
          <w:color w:val="000000"/>
          <w:lang w:val="ru-RU"/>
        </w:rPr>
        <w:t xml:space="preserve"> </w:t>
      </w:r>
      <w:r w:rsidRPr="00EF1469">
        <w:rPr>
          <w:rFonts w:eastAsia="Times New Roman" w:cs="Arial"/>
          <w:color w:val="000000"/>
          <w:lang w:eastAsia="bg-BG"/>
        </w:rPr>
        <w:t>е направено в началото на проучването и на 18-ия месец при 502 пациенти. В групата на аторвастатин (</w:t>
      </w:r>
      <w:r w:rsidRPr="00EF1469">
        <w:rPr>
          <w:rFonts w:eastAsia="Times New Roman" w:cs="Arial"/>
          <w:color w:val="000000"/>
          <w:lang w:val="en-US"/>
        </w:rPr>
        <w:t>n</w:t>
      </w:r>
      <w:r w:rsidRPr="00EF1469">
        <w:rPr>
          <w:rFonts w:eastAsia="Times New Roman" w:cs="Arial"/>
          <w:color w:val="000000"/>
          <w:lang w:eastAsia="bg-BG"/>
        </w:rPr>
        <w:t>=253) няма прогресия на атеросклерозата.</w:t>
      </w:r>
    </w:p>
    <w:p w14:paraId="3591A3A8" w14:textId="77777777" w:rsidR="00EF1469" w:rsidRDefault="00EF1469" w:rsidP="00EF1469">
      <w:pPr>
        <w:spacing w:line="240" w:lineRule="auto"/>
        <w:rPr>
          <w:rFonts w:eastAsia="Times New Roman" w:cs="Arial"/>
          <w:color w:val="000000"/>
          <w:lang w:eastAsia="bg-BG"/>
        </w:rPr>
      </w:pPr>
    </w:p>
    <w:p w14:paraId="55305E77" w14:textId="4333CECF" w:rsidR="00EF1469" w:rsidRPr="00EF1469" w:rsidRDefault="00EF1469" w:rsidP="00EF1469">
      <w:pPr>
        <w:spacing w:line="240" w:lineRule="auto"/>
        <w:rPr>
          <w:rFonts w:eastAsia="Times New Roman" w:cs="Arial"/>
        </w:rPr>
      </w:pPr>
      <w:r w:rsidRPr="00EF1469">
        <w:rPr>
          <w:rFonts w:eastAsia="Times New Roman" w:cs="Arial"/>
          <w:color w:val="000000"/>
          <w:lang w:eastAsia="bg-BG"/>
        </w:rPr>
        <w:t>Медианата на процента на промяна в общия обем на атеросклеротичната плака от началото на проучването (първичен критерий на проучването) е -0,4% (р=0,98) в групата на аторвасатин и +2.7% (р=0,001) в групата на правастатин (</w:t>
      </w:r>
      <w:r w:rsidRPr="00EF1469">
        <w:rPr>
          <w:rFonts w:eastAsia="Times New Roman" w:cs="Arial"/>
          <w:color w:val="000000"/>
          <w:lang w:val="en-US"/>
        </w:rPr>
        <w:t>n</w:t>
      </w:r>
      <w:r w:rsidRPr="00EF1469">
        <w:rPr>
          <w:rFonts w:eastAsia="Times New Roman" w:cs="Arial"/>
          <w:color w:val="000000"/>
          <w:lang w:eastAsia="bg-BG"/>
        </w:rPr>
        <w:t>=249). В сравнение с правастатин, ефектите на аторвастатин са статистически значими (р=0,02). Ефектът на интензивното липидно понижаване върху сърдечно-съдовата крайна точка (напр. необходимост от реваскуларизация, нефатален миокарден инфаркт, коронарна смърт) не е изследван в това проучване.</w:t>
      </w:r>
    </w:p>
    <w:p w14:paraId="4C8A1D17" w14:textId="77777777" w:rsidR="00EF1469" w:rsidRDefault="00EF1469" w:rsidP="00EF1469">
      <w:pPr>
        <w:spacing w:line="240" w:lineRule="auto"/>
        <w:rPr>
          <w:rFonts w:eastAsia="Times New Roman" w:cs="Arial"/>
          <w:color w:val="000000"/>
          <w:lang w:eastAsia="bg-BG"/>
        </w:rPr>
      </w:pPr>
    </w:p>
    <w:p w14:paraId="3BA4E089" w14:textId="2F40304F"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В групата на аторвасатин </w:t>
      </w:r>
      <w:r w:rsidRPr="00EF1469">
        <w:rPr>
          <w:rFonts w:eastAsia="Times New Roman" w:cs="Arial"/>
          <w:color w:val="000000"/>
          <w:lang w:val="en-US"/>
        </w:rPr>
        <w:t>LDL</w:t>
      </w:r>
      <w:r w:rsidRPr="00EF1469">
        <w:rPr>
          <w:rFonts w:eastAsia="Times New Roman" w:cs="Arial"/>
          <w:color w:val="000000"/>
          <w:lang w:eastAsia="bg-BG"/>
        </w:rPr>
        <w:t xml:space="preserve">-холестеролът се е понижил до средната стойност от 2,04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w:t>
      </w:r>
      <w:r w:rsidRPr="00EF1469">
        <w:rPr>
          <w:rFonts w:eastAsia="Times New Roman" w:cs="Arial"/>
          <w:color w:val="000000"/>
          <w:lang w:val="en-US"/>
        </w:rPr>
        <w:t>L</w:t>
      </w:r>
      <w:r w:rsidRPr="00EF1469">
        <w:rPr>
          <w:rFonts w:eastAsia="Times New Roman" w:cs="Arial"/>
          <w:color w:val="000000"/>
          <w:lang w:val="ru-RU"/>
        </w:rPr>
        <w:t xml:space="preserve"> </w:t>
      </w:r>
      <w:r w:rsidRPr="00EF1469">
        <w:rPr>
          <w:rFonts w:eastAsia="Times New Roman" w:cs="Arial"/>
          <w:color w:val="000000"/>
          <w:lang w:eastAsia="bg-BG"/>
        </w:rPr>
        <w:t xml:space="preserve">±0,8 (78,9 </w:t>
      </w:r>
      <w:r w:rsidRPr="00EF1469">
        <w:rPr>
          <w:rFonts w:eastAsia="Times New Roman" w:cs="Arial"/>
          <w:color w:val="000000"/>
          <w:lang w:val="en-US"/>
        </w:rPr>
        <w:t>mg</w:t>
      </w:r>
      <w:r w:rsidRPr="00EF1469">
        <w:rPr>
          <w:rFonts w:eastAsia="Times New Roman" w:cs="Arial"/>
          <w:color w:val="000000"/>
          <w:lang w:val="ru-RU"/>
        </w:rPr>
        <w:t>/</w:t>
      </w:r>
      <w:proofErr w:type="spellStart"/>
      <w:r w:rsidRPr="00EF1469">
        <w:rPr>
          <w:rFonts w:eastAsia="Times New Roman" w:cs="Arial"/>
          <w:color w:val="000000"/>
          <w:lang w:val="en-US"/>
        </w:rPr>
        <w:t>dL</w:t>
      </w:r>
      <w:proofErr w:type="spellEnd"/>
      <w:r w:rsidRPr="00EF1469">
        <w:rPr>
          <w:rFonts w:eastAsia="Times New Roman" w:cs="Arial"/>
          <w:color w:val="000000"/>
          <w:lang w:val="ru-RU"/>
        </w:rPr>
        <w:t xml:space="preserve"> </w:t>
      </w:r>
      <w:r w:rsidRPr="00EF1469">
        <w:rPr>
          <w:rFonts w:eastAsia="Times New Roman" w:cs="Arial"/>
          <w:color w:val="000000"/>
          <w:lang w:eastAsia="bg-BG"/>
        </w:rPr>
        <w:t xml:space="preserve">±30) спрямо изходната стойност от 3,98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w:t>
      </w:r>
      <w:r w:rsidRPr="00EF1469">
        <w:rPr>
          <w:rFonts w:eastAsia="Times New Roman" w:cs="Arial"/>
          <w:color w:val="000000"/>
          <w:lang w:val="en-US"/>
        </w:rPr>
        <w:t>L</w:t>
      </w:r>
      <w:r w:rsidRPr="00EF1469">
        <w:rPr>
          <w:rFonts w:eastAsia="Times New Roman" w:cs="Arial"/>
          <w:color w:val="000000"/>
          <w:lang w:val="ru-RU"/>
        </w:rPr>
        <w:t xml:space="preserve"> </w:t>
      </w:r>
      <w:r w:rsidRPr="00EF1469">
        <w:rPr>
          <w:rFonts w:eastAsia="Times New Roman" w:cs="Arial"/>
          <w:color w:val="000000"/>
          <w:lang w:eastAsia="bg-BG"/>
        </w:rPr>
        <w:t xml:space="preserve">±0,7 </w:t>
      </w:r>
      <w:r w:rsidRPr="00EF1469">
        <w:rPr>
          <w:rFonts w:eastAsia="Times New Roman" w:cs="Arial"/>
          <w:color w:val="000000"/>
          <w:lang w:val="ru-RU"/>
        </w:rPr>
        <w:t>(150</w:t>
      </w:r>
      <w:r w:rsidRPr="00EF1469">
        <w:rPr>
          <w:rFonts w:eastAsia="Times New Roman" w:cs="Arial"/>
          <w:color w:val="000000"/>
          <w:lang w:val="en-US"/>
        </w:rPr>
        <w:t>mg</w:t>
      </w:r>
      <w:r w:rsidRPr="00EF1469">
        <w:rPr>
          <w:rFonts w:eastAsia="Times New Roman" w:cs="Arial"/>
          <w:color w:val="000000"/>
          <w:lang w:val="ru-RU"/>
        </w:rPr>
        <w:t>/</w:t>
      </w:r>
      <w:proofErr w:type="spellStart"/>
      <w:r w:rsidRPr="00EF1469">
        <w:rPr>
          <w:rFonts w:eastAsia="Times New Roman" w:cs="Arial"/>
          <w:color w:val="000000"/>
          <w:lang w:val="en-US"/>
        </w:rPr>
        <w:t>dL</w:t>
      </w:r>
      <w:proofErr w:type="spellEnd"/>
      <w:r w:rsidRPr="00EF1469">
        <w:rPr>
          <w:rFonts w:eastAsia="Times New Roman" w:cs="Arial"/>
          <w:color w:val="000000"/>
          <w:lang w:val="ru-RU"/>
        </w:rPr>
        <w:t xml:space="preserve"> </w:t>
      </w:r>
      <w:r w:rsidRPr="00EF1469">
        <w:rPr>
          <w:rFonts w:eastAsia="Times New Roman" w:cs="Arial"/>
          <w:color w:val="000000"/>
          <w:lang w:eastAsia="bg-BG"/>
        </w:rPr>
        <w:t xml:space="preserve">±28), а в групата на правастатин </w:t>
      </w:r>
      <w:r w:rsidRPr="00EF1469">
        <w:rPr>
          <w:rFonts w:eastAsia="Times New Roman" w:cs="Arial"/>
          <w:color w:val="000000"/>
          <w:lang w:val="en-US"/>
        </w:rPr>
        <w:t>LDL</w:t>
      </w:r>
      <w:r w:rsidRPr="00EF1469">
        <w:rPr>
          <w:rFonts w:eastAsia="Times New Roman" w:cs="Arial"/>
          <w:color w:val="000000"/>
          <w:lang w:eastAsia="bg-BG"/>
        </w:rPr>
        <w:t xml:space="preserve">-холестеролът се е понижил до средната стойност от 2,85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w:t>
      </w:r>
      <w:r w:rsidRPr="00EF1469">
        <w:rPr>
          <w:rFonts w:eastAsia="Times New Roman" w:cs="Arial"/>
          <w:color w:val="000000"/>
          <w:lang w:val="en-US"/>
        </w:rPr>
        <w:t>L</w:t>
      </w:r>
      <w:r w:rsidRPr="00EF1469">
        <w:rPr>
          <w:rFonts w:eastAsia="Times New Roman" w:cs="Arial"/>
          <w:color w:val="000000"/>
          <w:lang w:val="ru-RU"/>
        </w:rPr>
        <w:t xml:space="preserve"> </w:t>
      </w:r>
      <w:r w:rsidRPr="00EF1469">
        <w:rPr>
          <w:rFonts w:eastAsia="Times New Roman" w:cs="Arial"/>
          <w:color w:val="000000"/>
          <w:lang w:eastAsia="bg-BG"/>
        </w:rPr>
        <w:t xml:space="preserve">±0,7 (110 </w:t>
      </w:r>
      <w:r w:rsidRPr="00EF1469">
        <w:rPr>
          <w:rFonts w:eastAsia="Times New Roman" w:cs="Arial"/>
          <w:color w:val="000000"/>
          <w:lang w:val="en-US"/>
        </w:rPr>
        <w:t>mg</w:t>
      </w:r>
      <w:r w:rsidRPr="00EF1469">
        <w:rPr>
          <w:rFonts w:eastAsia="Times New Roman" w:cs="Arial"/>
          <w:color w:val="000000"/>
          <w:lang w:val="ru-RU"/>
        </w:rPr>
        <w:t>/</w:t>
      </w:r>
      <w:proofErr w:type="spellStart"/>
      <w:r w:rsidRPr="00EF1469">
        <w:rPr>
          <w:rFonts w:eastAsia="Times New Roman" w:cs="Arial"/>
          <w:color w:val="000000"/>
          <w:lang w:val="en-US"/>
        </w:rPr>
        <w:t>dL</w:t>
      </w:r>
      <w:proofErr w:type="spellEnd"/>
      <w:r w:rsidRPr="00EF1469">
        <w:rPr>
          <w:rFonts w:eastAsia="Times New Roman" w:cs="Arial"/>
          <w:color w:val="000000"/>
          <w:lang w:val="ru-RU"/>
        </w:rPr>
        <w:t xml:space="preserve"> </w:t>
      </w:r>
      <w:r w:rsidRPr="00EF1469">
        <w:rPr>
          <w:rFonts w:eastAsia="Times New Roman" w:cs="Arial"/>
          <w:color w:val="000000"/>
          <w:lang w:eastAsia="bg-BG"/>
        </w:rPr>
        <w:t xml:space="preserve">±26) спрямо изходната стойност от 3,98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w:t>
      </w:r>
      <w:r w:rsidRPr="00EF1469">
        <w:rPr>
          <w:rFonts w:eastAsia="Times New Roman" w:cs="Arial"/>
          <w:color w:val="000000"/>
          <w:lang w:val="en-US"/>
        </w:rPr>
        <w:t>L</w:t>
      </w:r>
      <w:r w:rsidRPr="00EF1469">
        <w:rPr>
          <w:rFonts w:eastAsia="Times New Roman" w:cs="Arial"/>
          <w:color w:val="000000"/>
          <w:lang w:val="ru-RU"/>
        </w:rPr>
        <w:t xml:space="preserve"> </w:t>
      </w:r>
      <w:r w:rsidRPr="00EF1469">
        <w:rPr>
          <w:rFonts w:eastAsia="Times New Roman" w:cs="Arial"/>
          <w:color w:val="000000"/>
          <w:lang w:eastAsia="bg-BG"/>
        </w:rPr>
        <w:t xml:space="preserve">±0,7 (150 </w:t>
      </w:r>
      <w:r w:rsidRPr="00EF1469">
        <w:rPr>
          <w:rFonts w:eastAsia="Times New Roman" w:cs="Arial"/>
          <w:color w:val="000000"/>
          <w:lang w:val="en-US"/>
        </w:rPr>
        <w:t>mg</w:t>
      </w:r>
      <w:r w:rsidRPr="00EF1469">
        <w:rPr>
          <w:rFonts w:eastAsia="Times New Roman" w:cs="Arial"/>
          <w:color w:val="000000"/>
          <w:lang w:val="ru-RU"/>
        </w:rPr>
        <w:t>/</w:t>
      </w:r>
      <w:proofErr w:type="spellStart"/>
      <w:r w:rsidRPr="00EF1469">
        <w:rPr>
          <w:rFonts w:eastAsia="Times New Roman" w:cs="Arial"/>
          <w:color w:val="000000"/>
          <w:lang w:val="en-US"/>
        </w:rPr>
        <w:t>dL</w:t>
      </w:r>
      <w:proofErr w:type="spellEnd"/>
      <w:r w:rsidRPr="00EF1469">
        <w:rPr>
          <w:rFonts w:eastAsia="Times New Roman" w:cs="Arial"/>
          <w:color w:val="000000"/>
          <w:lang w:val="ru-RU"/>
        </w:rPr>
        <w:t xml:space="preserve"> </w:t>
      </w:r>
      <w:r w:rsidRPr="00EF1469">
        <w:rPr>
          <w:rFonts w:eastAsia="Times New Roman" w:cs="Arial"/>
          <w:color w:val="000000"/>
          <w:lang w:eastAsia="bg-BG"/>
        </w:rPr>
        <w:t xml:space="preserve">±26) (р&lt;0,0001). Аторвастатин също така значително е намалил средните стойности на общия холестерол с 34,1% (правастатин: -18,4%, р&lt;0,0001), средните нива на триглицеридите с 20% (правастатин: -6,8%, р&lt;0,0009) и средния аполипопротеин В с 39,1% (правастатин -22.0%, р&lt;0,0001). Аторвастатин е повишил средния </w:t>
      </w:r>
      <w:r w:rsidRPr="00EF1469">
        <w:rPr>
          <w:rFonts w:eastAsia="Times New Roman" w:cs="Arial"/>
          <w:color w:val="000000"/>
          <w:lang w:val="en-US"/>
        </w:rPr>
        <w:t>HDL</w:t>
      </w:r>
      <w:r w:rsidRPr="00EF1469">
        <w:rPr>
          <w:rFonts w:eastAsia="Times New Roman" w:cs="Arial"/>
          <w:color w:val="000000"/>
          <w:lang w:val="ru-RU"/>
        </w:rPr>
        <w:t>-</w:t>
      </w:r>
      <w:r w:rsidRPr="00EF1469">
        <w:rPr>
          <w:rFonts w:eastAsia="Times New Roman" w:cs="Arial"/>
          <w:color w:val="000000"/>
          <w:lang w:val="en-US"/>
        </w:rPr>
        <w:t>C</w:t>
      </w:r>
      <w:r w:rsidRPr="00EF1469">
        <w:rPr>
          <w:rFonts w:eastAsia="Times New Roman" w:cs="Arial"/>
          <w:color w:val="000000"/>
          <w:lang w:val="ru-RU"/>
        </w:rPr>
        <w:t xml:space="preserve"> </w:t>
      </w:r>
      <w:r w:rsidRPr="00EF1469">
        <w:rPr>
          <w:rFonts w:eastAsia="Times New Roman" w:cs="Arial"/>
          <w:color w:val="000000"/>
          <w:lang w:eastAsia="bg-BG"/>
        </w:rPr>
        <w:t xml:space="preserve">холестерол с 2,9% (правастатин +5,6%, </w:t>
      </w:r>
      <w:r w:rsidRPr="00EF1469">
        <w:rPr>
          <w:rFonts w:eastAsia="Times New Roman" w:cs="Arial"/>
          <w:color w:val="000000"/>
          <w:lang w:val="en-US"/>
        </w:rPr>
        <w:t>p</w:t>
      </w:r>
      <w:r w:rsidRPr="00EF1469">
        <w:rPr>
          <w:rFonts w:eastAsia="Times New Roman" w:cs="Arial"/>
          <w:color w:val="000000"/>
          <w:lang w:val="ru-RU"/>
        </w:rPr>
        <w:t>=</w:t>
      </w:r>
      <w:r w:rsidRPr="00EF1469">
        <w:rPr>
          <w:rFonts w:eastAsia="Times New Roman" w:cs="Arial"/>
          <w:color w:val="000000"/>
          <w:lang w:val="en-US"/>
        </w:rPr>
        <w:t>NS</w:t>
      </w:r>
      <w:r w:rsidRPr="00EF1469">
        <w:rPr>
          <w:rFonts w:eastAsia="Times New Roman" w:cs="Arial"/>
          <w:color w:val="000000"/>
          <w:lang w:val="ru-RU"/>
        </w:rPr>
        <w:t xml:space="preserve">). </w:t>
      </w:r>
      <w:r w:rsidRPr="00EF1469">
        <w:rPr>
          <w:rFonts w:eastAsia="Times New Roman" w:cs="Arial"/>
          <w:color w:val="000000"/>
          <w:lang w:eastAsia="bg-BG"/>
        </w:rPr>
        <w:t>Има средно намаление от 36,4% на С-реактивния протеин в групата на аторвастатин в сравнение с намаление от 5,2% в групата на правастатин (р&lt;0,0001).</w:t>
      </w:r>
    </w:p>
    <w:p w14:paraId="109CF442" w14:textId="77777777" w:rsidR="00EF1469" w:rsidRDefault="00EF1469" w:rsidP="00EF1469">
      <w:pPr>
        <w:spacing w:line="240" w:lineRule="auto"/>
        <w:rPr>
          <w:rFonts w:eastAsia="Times New Roman" w:cs="Arial"/>
          <w:color w:val="000000"/>
          <w:lang w:eastAsia="bg-BG"/>
        </w:rPr>
      </w:pPr>
    </w:p>
    <w:p w14:paraId="3F46B16D" w14:textId="698AE5C0"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Резултатите от проучването са получени при дозировка от 80 </w:t>
      </w:r>
      <w:r w:rsidRPr="00EF1469">
        <w:rPr>
          <w:rFonts w:eastAsia="Times New Roman" w:cs="Arial"/>
          <w:color w:val="000000"/>
          <w:lang w:val="en-US"/>
        </w:rPr>
        <w:t>mg</w:t>
      </w:r>
      <w:r w:rsidRPr="00EF1469">
        <w:rPr>
          <w:rFonts w:eastAsia="Times New Roman" w:cs="Arial"/>
          <w:color w:val="000000"/>
          <w:lang w:val="ru-RU"/>
        </w:rPr>
        <w:t xml:space="preserve">. </w:t>
      </w:r>
      <w:r w:rsidRPr="00EF1469">
        <w:rPr>
          <w:rFonts w:eastAsia="Times New Roman" w:cs="Arial"/>
          <w:color w:val="000000"/>
          <w:lang w:eastAsia="bg-BG"/>
        </w:rPr>
        <w:t>Следователно, те не могат да се експлоатират върху по-ниските дозировки.</w:t>
      </w:r>
    </w:p>
    <w:p w14:paraId="4589B263" w14:textId="77777777" w:rsidR="00EF1469" w:rsidRDefault="00EF1469" w:rsidP="00EF1469">
      <w:pPr>
        <w:spacing w:line="240" w:lineRule="auto"/>
        <w:rPr>
          <w:rFonts w:eastAsia="Times New Roman" w:cs="Arial"/>
          <w:color w:val="000000"/>
          <w:lang w:eastAsia="bg-BG"/>
        </w:rPr>
      </w:pPr>
    </w:p>
    <w:p w14:paraId="16116B48" w14:textId="705344F7" w:rsidR="00EF1469" w:rsidRPr="00EF1469" w:rsidRDefault="00EF1469" w:rsidP="00EF1469">
      <w:pPr>
        <w:spacing w:line="240" w:lineRule="auto"/>
        <w:rPr>
          <w:rFonts w:eastAsia="Times New Roman" w:cs="Arial"/>
        </w:rPr>
      </w:pPr>
      <w:r w:rsidRPr="00EF1469">
        <w:rPr>
          <w:rFonts w:eastAsia="Times New Roman" w:cs="Arial"/>
          <w:color w:val="000000"/>
          <w:lang w:eastAsia="bg-BG"/>
        </w:rPr>
        <w:t>Профилите на безопасност и поносимост в двете лекувани групи са били сравними.</w:t>
      </w:r>
    </w:p>
    <w:p w14:paraId="21BAAE7D" w14:textId="77777777" w:rsidR="00EF1469" w:rsidRDefault="00EF1469" w:rsidP="00EF1469">
      <w:pPr>
        <w:spacing w:line="240" w:lineRule="auto"/>
        <w:rPr>
          <w:rFonts w:eastAsia="Times New Roman" w:cs="Arial"/>
          <w:color w:val="000000"/>
          <w:lang w:eastAsia="bg-BG"/>
        </w:rPr>
      </w:pPr>
    </w:p>
    <w:p w14:paraId="354D63FA" w14:textId="4E8D6724" w:rsidR="00EF1469" w:rsidRPr="00EF1469" w:rsidRDefault="00EF1469" w:rsidP="00EF1469">
      <w:pPr>
        <w:spacing w:line="240" w:lineRule="auto"/>
        <w:rPr>
          <w:rFonts w:eastAsia="Times New Roman" w:cs="Arial"/>
        </w:rPr>
      </w:pPr>
      <w:r w:rsidRPr="00EF1469">
        <w:rPr>
          <w:rFonts w:eastAsia="Times New Roman" w:cs="Arial"/>
          <w:color w:val="000000"/>
          <w:lang w:eastAsia="bg-BG"/>
        </w:rPr>
        <w:lastRenderedPageBreak/>
        <w:t>Ефектът от интензивното понижаване на липидите върху основните сърдечно-съдови крайни цели не е изследван в това проучване. Ето защо клиничната значимост на тези „въображаеми“ резултати по отношение на първичната и вторичната профилактика на сърдечно-съдови събития не е известна.</w:t>
      </w:r>
    </w:p>
    <w:p w14:paraId="44F2B0B7" w14:textId="77777777" w:rsidR="00EF1469" w:rsidRDefault="00EF1469" w:rsidP="00EF1469">
      <w:pPr>
        <w:spacing w:line="240" w:lineRule="auto"/>
        <w:rPr>
          <w:rFonts w:eastAsia="Times New Roman" w:cs="Arial"/>
          <w:color w:val="000000"/>
          <w:u w:val="single"/>
          <w:lang w:eastAsia="bg-BG"/>
        </w:rPr>
      </w:pPr>
    </w:p>
    <w:p w14:paraId="750137D9" w14:textId="11C4C628" w:rsidR="00EF1469" w:rsidRPr="00EF1469" w:rsidRDefault="00EF1469" w:rsidP="00EF1469">
      <w:pPr>
        <w:spacing w:line="240" w:lineRule="auto"/>
        <w:rPr>
          <w:rFonts w:eastAsia="Times New Roman" w:cs="Arial"/>
        </w:rPr>
      </w:pPr>
      <w:r w:rsidRPr="00EF1469">
        <w:rPr>
          <w:rFonts w:eastAsia="Times New Roman" w:cs="Arial"/>
          <w:color w:val="000000"/>
          <w:u w:val="single"/>
          <w:lang w:eastAsia="bg-BG"/>
        </w:rPr>
        <w:t>Остър коронарен синдром</w:t>
      </w:r>
    </w:p>
    <w:p w14:paraId="4AC86B5B"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В проучването </w:t>
      </w:r>
      <w:r w:rsidRPr="00EF1469">
        <w:rPr>
          <w:rFonts w:eastAsia="Times New Roman" w:cs="Arial"/>
          <w:color w:val="000000"/>
          <w:lang w:val="en-US"/>
        </w:rPr>
        <w:t>MIRACL</w:t>
      </w:r>
      <w:r w:rsidRPr="00EF1469">
        <w:rPr>
          <w:rFonts w:eastAsia="Times New Roman" w:cs="Arial"/>
          <w:color w:val="000000"/>
        </w:rPr>
        <w:t xml:space="preserve"> </w:t>
      </w:r>
      <w:r w:rsidRPr="00EF1469">
        <w:rPr>
          <w:rFonts w:eastAsia="Times New Roman" w:cs="Arial"/>
          <w:color w:val="000000"/>
          <w:lang w:eastAsia="bg-BG"/>
        </w:rPr>
        <w:t xml:space="preserve">се оценява аторвастатин 80 </w:t>
      </w:r>
      <w:r w:rsidRPr="00EF1469">
        <w:rPr>
          <w:rFonts w:eastAsia="Times New Roman" w:cs="Arial"/>
          <w:color w:val="000000"/>
          <w:lang w:val="en-US"/>
        </w:rPr>
        <w:t>mg</w:t>
      </w:r>
      <w:r w:rsidRPr="00EF1469">
        <w:rPr>
          <w:rFonts w:eastAsia="Times New Roman" w:cs="Arial"/>
          <w:color w:val="000000"/>
        </w:rPr>
        <w:t xml:space="preserve"> </w:t>
      </w:r>
      <w:r w:rsidRPr="00EF1469">
        <w:rPr>
          <w:rFonts w:eastAsia="Times New Roman" w:cs="Arial"/>
          <w:color w:val="000000"/>
          <w:lang w:eastAsia="bg-BG"/>
        </w:rPr>
        <w:t xml:space="preserve">при 3086 пациенти (аторвастатин </w:t>
      </w:r>
      <w:r w:rsidRPr="00EF1469">
        <w:rPr>
          <w:rFonts w:eastAsia="Times New Roman" w:cs="Arial"/>
          <w:color w:val="000000"/>
          <w:lang w:val="en-US"/>
        </w:rPr>
        <w:t>n</w:t>
      </w:r>
      <w:r w:rsidRPr="00EF1469">
        <w:rPr>
          <w:rFonts w:eastAsia="Times New Roman" w:cs="Arial"/>
          <w:color w:val="000000"/>
          <w:lang w:eastAsia="bg-BG"/>
        </w:rPr>
        <w:t xml:space="preserve">=1538; плацебо </w:t>
      </w:r>
      <w:r w:rsidRPr="00EF1469">
        <w:rPr>
          <w:rFonts w:eastAsia="Times New Roman" w:cs="Arial"/>
          <w:color w:val="000000"/>
          <w:lang w:val="en-US"/>
        </w:rPr>
        <w:t>n</w:t>
      </w:r>
      <w:r w:rsidRPr="00EF1469">
        <w:rPr>
          <w:rFonts w:eastAsia="Times New Roman" w:cs="Arial"/>
          <w:color w:val="000000"/>
          <w:lang w:eastAsia="bg-BG"/>
        </w:rPr>
        <w:t xml:space="preserve">=1548) с остър коронарен синдром </w:t>
      </w:r>
      <w:r w:rsidRPr="00EF1469">
        <w:rPr>
          <w:rFonts w:eastAsia="Times New Roman" w:cs="Arial"/>
          <w:color w:val="000000"/>
        </w:rPr>
        <w:t>(</w:t>
      </w:r>
      <w:r w:rsidRPr="00EF1469">
        <w:rPr>
          <w:rFonts w:eastAsia="Times New Roman" w:cs="Arial"/>
          <w:color w:val="000000"/>
          <w:lang w:val="en-US"/>
        </w:rPr>
        <w:t>non</w:t>
      </w:r>
      <w:r w:rsidRPr="00EF1469">
        <w:rPr>
          <w:rFonts w:eastAsia="Times New Roman" w:cs="Arial"/>
          <w:color w:val="000000"/>
        </w:rPr>
        <w:t>-</w:t>
      </w:r>
      <w:r w:rsidRPr="00EF1469">
        <w:rPr>
          <w:rFonts w:eastAsia="Times New Roman" w:cs="Arial"/>
          <w:color w:val="000000"/>
          <w:lang w:val="en-US"/>
        </w:rPr>
        <w:t>Q</w:t>
      </w:r>
      <w:r w:rsidRPr="00EF1469">
        <w:rPr>
          <w:rFonts w:eastAsia="Times New Roman" w:cs="Arial"/>
          <w:color w:val="000000"/>
        </w:rPr>
        <w:t xml:space="preserve"> </w:t>
      </w:r>
      <w:r w:rsidRPr="00EF1469">
        <w:rPr>
          <w:rFonts w:eastAsia="Times New Roman" w:cs="Arial"/>
          <w:color w:val="000000"/>
          <w:lang w:eastAsia="bg-BG"/>
        </w:rPr>
        <w:t xml:space="preserve">миокарден инфаркт или нестабилна ангина пекторис). Лечението е започнато по време на остра фаза след хоспитализиране и е продължило за период от 16 седмици. Лечението с аторвастатин 80 </w:t>
      </w:r>
      <w:r w:rsidRPr="00EF1469">
        <w:rPr>
          <w:rFonts w:eastAsia="Times New Roman" w:cs="Arial"/>
          <w:color w:val="000000"/>
          <w:lang w:val="en-US"/>
        </w:rPr>
        <w:t>mg</w:t>
      </w:r>
      <w:r w:rsidRPr="00EF1469">
        <w:rPr>
          <w:rFonts w:eastAsia="Times New Roman" w:cs="Arial"/>
          <w:color w:val="000000"/>
          <w:lang w:val="ru-RU"/>
        </w:rPr>
        <w:t xml:space="preserve"> </w:t>
      </w:r>
      <w:r w:rsidRPr="00EF1469">
        <w:rPr>
          <w:rFonts w:eastAsia="Times New Roman" w:cs="Arial"/>
          <w:color w:val="000000"/>
          <w:lang w:eastAsia="bg-BG"/>
        </w:rPr>
        <w:t>дневно увеличава времето до поява на комбинираната първична крайна точка, определена като смърт, независимо от причината, нефатален миокарден инфаркт, ресусцитиран сърдечен арест или ангина пекторис с данни за исхемия на миокарда, налагаща хоспитализация, показвайки редукция на риска с 16% (р=0,048). Това е предимно вследствие на 26% редукция на рехоспитализацията за ангина пекторис с данни за исхемия на миокарда (р=0,018). Другите вторични крайни цели не достигат статистическа значимост сами по себе си (общо: плацебо: 22,2 %, аторвастатин: 22,4 %).</w:t>
      </w:r>
    </w:p>
    <w:p w14:paraId="1349E611" w14:textId="77777777" w:rsidR="00EF1469" w:rsidRDefault="00EF1469" w:rsidP="00EF1469">
      <w:pPr>
        <w:spacing w:line="240" w:lineRule="auto"/>
        <w:rPr>
          <w:rFonts w:eastAsia="Times New Roman" w:cs="Arial"/>
          <w:color w:val="000000"/>
          <w:lang w:eastAsia="bg-BG"/>
        </w:rPr>
      </w:pPr>
    </w:p>
    <w:p w14:paraId="05CB4EB7" w14:textId="2D72418F"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Профилът на безопасност на аторвастатин в проучването </w:t>
      </w:r>
      <w:r w:rsidRPr="00EF1469">
        <w:rPr>
          <w:rFonts w:eastAsia="Times New Roman" w:cs="Arial"/>
          <w:color w:val="000000"/>
          <w:lang w:val="en-US"/>
        </w:rPr>
        <w:t>MIRACL</w:t>
      </w:r>
      <w:r w:rsidRPr="00EF1469">
        <w:rPr>
          <w:rFonts w:eastAsia="Times New Roman" w:cs="Arial"/>
          <w:color w:val="000000"/>
          <w:lang w:val="ru-RU"/>
        </w:rPr>
        <w:t xml:space="preserve"> </w:t>
      </w:r>
      <w:r w:rsidRPr="00EF1469">
        <w:rPr>
          <w:rFonts w:eastAsia="Times New Roman" w:cs="Arial"/>
          <w:color w:val="000000"/>
          <w:lang w:eastAsia="bg-BG"/>
        </w:rPr>
        <w:t>съответства на описаният в точка 4.8.</w:t>
      </w:r>
    </w:p>
    <w:p w14:paraId="0025599F" w14:textId="77777777" w:rsidR="00EF1469" w:rsidRDefault="00EF1469" w:rsidP="00EF1469">
      <w:pPr>
        <w:spacing w:line="240" w:lineRule="auto"/>
        <w:rPr>
          <w:rFonts w:eastAsia="Times New Roman" w:cs="Arial"/>
          <w:color w:val="000000"/>
          <w:u w:val="single"/>
          <w:lang w:eastAsia="bg-BG"/>
        </w:rPr>
      </w:pPr>
    </w:p>
    <w:p w14:paraId="63976EFC" w14:textId="150BC8DC" w:rsidR="00EF1469" w:rsidRPr="00EF1469" w:rsidRDefault="00EF1469" w:rsidP="00EF1469">
      <w:pPr>
        <w:spacing w:line="240" w:lineRule="auto"/>
        <w:rPr>
          <w:rFonts w:eastAsia="Times New Roman" w:cs="Arial"/>
        </w:rPr>
      </w:pPr>
      <w:r w:rsidRPr="00EF1469">
        <w:rPr>
          <w:rFonts w:eastAsia="Times New Roman" w:cs="Arial"/>
          <w:color w:val="000000"/>
          <w:u w:val="single"/>
          <w:lang w:eastAsia="bg-BG"/>
        </w:rPr>
        <w:t>Профилактика на сърдечно-съдово заболяване</w:t>
      </w:r>
    </w:p>
    <w:p w14:paraId="79EC72EA" w14:textId="77777777" w:rsidR="00EF1469" w:rsidRPr="00EF1469" w:rsidRDefault="00EF1469" w:rsidP="00EF1469">
      <w:pPr>
        <w:rPr>
          <w:rFonts w:eastAsia="Times New Roman" w:cs="Arial"/>
        </w:rPr>
      </w:pPr>
      <w:r w:rsidRPr="00EF1469">
        <w:rPr>
          <w:rFonts w:eastAsia="Times New Roman" w:cs="Arial"/>
          <w:color w:val="000000"/>
          <w:lang w:eastAsia="bg-BG"/>
        </w:rPr>
        <w:t>Ефектът на аторвастатин върху фатална и нефатална исхемична болест на сърцето е осценен в рандомизирано, двойно-сляпо, плацебо-контролирано проучване, Англо-скандинавско проучване за сърдечно-съдов изход - клон с понижаване на липидите (</w:t>
      </w:r>
      <w:r w:rsidRPr="00EF1469">
        <w:rPr>
          <w:rFonts w:eastAsia="Times New Roman" w:cs="Arial"/>
          <w:color w:val="000000"/>
          <w:lang w:val="en-US"/>
        </w:rPr>
        <w:t>Anglo</w:t>
      </w:r>
      <w:r w:rsidRPr="00EF1469">
        <w:rPr>
          <w:rFonts w:eastAsia="Times New Roman" w:cs="Arial"/>
          <w:color w:val="000000"/>
        </w:rPr>
        <w:t>-</w:t>
      </w:r>
      <w:r w:rsidRPr="00EF1469">
        <w:rPr>
          <w:rFonts w:eastAsia="Times New Roman" w:cs="Arial"/>
          <w:color w:val="000000"/>
          <w:lang w:val="en-US"/>
        </w:rPr>
        <w:t>Scandinavian</w:t>
      </w:r>
      <w:r>
        <w:rPr>
          <w:rFonts w:eastAsia="Times New Roman" w:cs="Arial"/>
          <w:color w:val="000000"/>
        </w:rPr>
        <w:t xml:space="preserve"> </w:t>
      </w:r>
      <w:proofErr w:type="spellStart"/>
      <w:r w:rsidRPr="00EF1469">
        <w:rPr>
          <w:rFonts w:eastAsia="Times New Roman" w:cs="Arial"/>
          <w:color w:val="000000"/>
          <w:lang w:val="en-US"/>
        </w:rPr>
        <w:t>Cardial</w:t>
      </w:r>
      <w:proofErr w:type="spellEnd"/>
      <w:r w:rsidRPr="00EF1469">
        <w:rPr>
          <w:rFonts w:eastAsia="Times New Roman" w:cs="Arial"/>
          <w:color w:val="000000"/>
        </w:rPr>
        <w:t xml:space="preserve"> </w:t>
      </w:r>
      <w:r w:rsidRPr="00EF1469">
        <w:rPr>
          <w:rFonts w:eastAsia="Times New Roman" w:cs="Arial"/>
          <w:color w:val="000000"/>
          <w:lang w:val="en-US"/>
        </w:rPr>
        <w:t>Outcomes</w:t>
      </w:r>
      <w:r w:rsidRPr="00EF1469">
        <w:rPr>
          <w:rFonts w:eastAsia="Times New Roman" w:cs="Arial"/>
          <w:color w:val="000000"/>
        </w:rPr>
        <w:t xml:space="preserve"> </w:t>
      </w:r>
      <w:r w:rsidRPr="00EF1469">
        <w:rPr>
          <w:rFonts w:eastAsia="Times New Roman" w:cs="Arial"/>
          <w:color w:val="000000"/>
          <w:lang w:val="en-US"/>
        </w:rPr>
        <w:t>Trial</w:t>
      </w:r>
      <w:r w:rsidRPr="00EF1469">
        <w:rPr>
          <w:rFonts w:eastAsia="Times New Roman" w:cs="Arial"/>
          <w:color w:val="000000"/>
        </w:rPr>
        <w:t xml:space="preserve"> </w:t>
      </w:r>
      <w:r w:rsidRPr="00EF1469">
        <w:rPr>
          <w:rFonts w:eastAsia="Times New Roman" w:cs="Arial"/>
          <w:color w:val="000000"/>
          <w:lang w:val="en-US"/>
        </w:rPr>
        <w:t>Lipid</w:t>
      </w:r>
      <w:r w:rsidRPr="00EF1469">
        <w:rPr>
          <w:rFonts w:eastAsia="Times New Roman" w:cs="Arial"/>
          <w:color w:val="000000"/>
        </w:rPr>
        <w:t xml:space="preserve"> </w:t>
      </w:r>
      <w:r w:rsidRPr="00EF1469">
        <w:rPr>
          <w:rFonts w:eastAsia="Times New Roman" w:cs="Arial"/>
          <w:color w:val="000000"/>
          <w:lang w:val="en-US"/>
        </w:rPr>
        <w:t>Lowering</w:t>
      </w:r>
      <w:r w:rsidRPr="00EF1469">
        <w:rPr>
          <w:rFonts w:eastAsia="Times New Roman" w:cs="Arial"/>
          <w:color w:val="000000"/>
        </w:rPr>
        <w:t xml:space="preserve"> </w:t>
      </w:r>
      <w:r w:rsidRPr="00EF1469">
        <w:rPr>
          <w:rFonts w:eastAsia="Times New Roman" w:cs="Arial"/>
          <w:color w:val="000000"/>
          <w:lang w:val="en-US"/>
        </w:rPr>
        <w:t>Arm</w:t>
      </w:r>
      <w:r w:rsidRPr="00EF1469">
        <w:rPr>
          <w:rFonts w:eastAsia="Times New Roman" w:cs="Arial"/>
          <w:color w:val="000000"/>
        </w:rPr>
        <w:t xml:space="preserve"> (</w:t>
      </w:r>
      <w:r w:rsidRPr="00EF1469">
        <w:rPr>
          <w:rFonts w:eastAsia="Times New Roman" w:cs="Arial"/>
          <w:color w:val="000000"/>
          <w:lang w:val="en-US"/>
        </w:rPr>
        <w:t>ASCOT</w:t>
      </w:r>
      <w:r w:rsidRPr="00EF1469">
        <w:rPr>
          <w:rFonts w:eastAsia="Times New Roman" w:cs="Arial"/>
          <w:color w:val="000000"/>
        </w:rPr>
        <w:t>-</w:t>
      </w:r>
      <w:r w:rsidRPr="00EF1469">
        <w:rPr>
          <w:rFonts w:eastAsia="Times New Roman" w:cs="Arial"/>
          <w:color w:val="000000"/>
          <w:lang w:val="en-US"/>
        </w:rPr>
        <w:t>LLA</w:t>
      </w:r>
      <w:r w:rsidRPr="00EF1469">
        <w:rPr>
          <w:rFonts w:eastAsia="Times New Roman" w:cs="Arial"/>
          <w:color w:val="000000"/>
        </w:rPr>
        <w:t xml:space="preserve">)). </w:t>
      </w:r>
      <w:r w:rsidRPr="00EF1469">
        <w:rPr>
          <w:rFonts w:eastAsia="Times New Roman" w:cs="Arial"/>
          <w:color w:val="000000"/>
          <w:lang w:eastAsia="bg-BG"/>
        </w:rPr>
        <w:t xml:space="preserve">Пациентите са </w:t>
      </w:r>
      <w:r w:rsidRPr="00EF1469">
        <w:rPr>
          <w:rFonts w:eastAsia="Times New Roman" w:cs="Arial"/>
          <w:color w:val="000000"/>
          <w:lang w:val="en-US"/>
        </w:rPr>
        <w:t>c</w:t>
      </w:r>
      <w:r w:rsidRPr="00EF1469">
        <w:rPr>
          <w:rFonts w:eastAsia="Times New Roman" w:cs="Arial"/>
          <w:color w:val="000000"/>
          <w:lang w:val="ru-RU"/>
        </w:rPr>
        <w:t xml:space="preserve"> </w:t>
      </w:r>
      <w:r w:rsidRPr="00EF1469">
        <w:rPr>
          <w:rFonts w:eastAsia="Times New Roman" w:cs="Arial"/>
          <w:color w:val="000000"/>
          <w:lang w:eastAsia="bg-BG"/>
        </w:rPr>
        <w:t xml:space="preserve">хипертония, </w:t>
      </w:r>
      <w:r w:rsidRPr="00EF1469">
        <w:rPr>
          <w:rFonts w:eastAsia="Times New Roman" w:cs="Arial"/>
          <w:color w:val="000000"/>
          <w:lang w:val="ru-RU"/>
        </w:rPr>
        <w:t xml:space="preserve">40-79- </w:t>
      </w:r>
      <w:r w:rsidRPr="00EF1469">
        <w:rPr>
          <w:rFonts w:eastAsia="Times New Roman" w:cs="Arial"/>
          <w:color w:val="000000"/>
          <w:lang w:eastAsia="bg-BG"/>
        </w:rPr>
        <w:t xml:space="preserve">годишни, без предходен миокарден инфаркт или лечение за стенокардия и с нива на общ холесгерол (ОХ) ≤ 6,5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w:t>
      </w:r>
      <w:r w:rsidRPr="00EF1469">
        <w:rPr>
          <w:rFonts w:eastAsia="Times New Roman" w:cs="Arial"/>
          <w:color w:val="000000"/>
          <w:lang w:val="en-US"/>
        </w:rPr>
        <w:t>l</w:t>
      </w:r>
      <w:r w:rsidRPr="00EF1469">
        <w:rPr>
          <w:rFonts w:eastAsia="Times New Roman" w:cs="Arial"/>
          <w:color w:val="000000"/>
          <w:lang w:val="ru-RU"/>
        </w:rPr>
        <w:t xml:space="preserve"> </w:t>
      </w:r>
      <w:r w:rsidRPr="00EF1469">
        <w:rPr>
          <w:rFonts w:eastAsia="Times New Roman" w:cs="Arial"/>
          <w:color w:val="000000"/>
          <w:lang w:eastAsia="bg-BG"/>
        </w:rPr>
        <w:t xml:space="preserve">(251 </w:t>
      </w:r>
      <w:r w:rsidRPr="00EF1469">
        <w:rPr>
          <w:rFonts w:eastAsia="Times New Roman" w:cs="Arial"/>
          <w:color w:val="000000"/>
          <w:lang w:val="en-US"/>
        </w:rPr>
        <w:t>mg</w:t>
      </w:r>
      <w:r w:rsidRPr="00EF1469">
        <w:rPr>
          <w:rFonts w:eastAsia="Times New Roman" w:cs="Arial"/>
          <w:color w:val="000000"/>
          <w:lang w:val="ru-RU"/>
        </w:rPr>
        <w:t>/</w:t>
      </w:r>
      <w:r w:rsidRPr="00EF1469">
        <w:rPr>
          <w:rFonts w:eastAsia="Times New Roman" w:cs="Arial"/>
          <w:color w:val="000000"/>
          <w:lang w:val="en-US"/>
        </w:rPr>
        <w:t>dl</w:t>
      </w:r>
      <w:r w:rsidRPr="00EF1469">
        <w:rPr>
          <w:rFonts w:eastAsia="Times New Roman" w:cs="Arial"/>
          <w:color w:val="000000"/>
          <w:lang w:val="ru-RU"/>
        </w:rPr>
        <w:t xml:space="preserve">). </w:t>
      </w:r>
      <w:r w:rsidRPr="00EF1469">
        <w:rPr>
          <w:rFonts w:eastAsia="Times New Roman" w:cs="Arial"/>
          <w:color w:val="000000"/>
          <w:lang w:eastAsia="bg-BG"/>
        </w:rPr>
        <w:t xml:space="preserve">Всички пациенти са имали най-малко 3 предварително дефинирани сърдечно-съдови рискови фактори: мъжки пол, възраст ≥ 55 години, пушене, диабет, анамнеза за ИБС при родственик от първа линия, </w:t>
      </w:r>
      <w:r w:rsidRPr="00EF1469">
        <w:rPr>
          <w:rFonts w:eastAsia="Times New Roman" w:cs="Arial"/>
          <w:color w:val="000000"/>
          <w:lang w:val="ru-RU"/>
        </w:rPr>
        <w:t>0</w:t>
      </w:r>
      <w:r w:rsidRPr="00EF1469">
        <w:rPr>
          <w:rFonts w:eastAsia="Times New Roman" w:cs="Arial"/>
          <w:color w:val="000000"/>
          <w:lang w:val="en-US"/>
        </w:rPr>
        <w:t>X</w:t>
      </w:r>
      <w:r w:rsidRPr="00EF1469">
        <w:rPr>
          <w:rFonts w:eastAsia="Times New Roman" w:cs="Arial"/>
          <w:color w:val="000000"/>
          <w:lang w:val="ru-RU"/>
        </w:rPr>
        <w:t>:</w:t>
      </w:r>
      <w:r w:rsidRPr="00EF1469">
        <w:rPr>
          <w:rFonts w:eastAsia="Times New Roman" w:cs="Arial"/>
          <w:color w:val="000000"/>
          <w:lang w:val="en-US"/>
        </w:rPr>
        <w:t>HDL</w:t>
      </w:r>
      <w:r w:rsidRPr="00EF1469">
        <w:rPr>
          <w:rFonts w:eastAsia="Times New Roman" w:cs="Arial"/>
          <w:color w:val="000000"/>
          <w:lang w:val="ru-RU"/>
        </w:rPr>
        <w:t>-</w:t>
      </w:r>
      <w:r w:rsidRPr="00EF1469">
        <w:rPr>
          <w:rFonts w:eastAsia="Times New Roman" w:cs="Arial"/>
          <w:color w:val="000000"/>
          <w:lang w:val="en-US"/>
        </w:rPr>
        <w:t>C</w:t>
      </w:r>
      <w:r w:rsidRPr="00EF1469">
        <w:rPr>
          <w:rFonts w:eastAsia="Times New Roman" w:cs="Arial"/>
          <w:color w:val="000000"/>
          <w:lang w:val="ru-RU"/>
        </w:rPr>
        <w:t>&gt;</w:t>
      </w:r>
      <w:r w:rsidRPr="00EF1469">
        <w:rPr>
          <w:rFonts w:eastAsia="Times New Roman" w:cs="Arial"/>
          <w:color w:val="000000"/>
          <w:lang w:eastAsia="bg-BG"/>
        </w:rPr>
        <w:t>6, периферно съдово заболяване, левокамерна хипертрофия, предходен мозъчно-съдов инцидент, специфична ЕКГ аномалия, протеинурия/албуминурия. Не всички включени пациенти са преценени като пациенти с висок риск за първи сърдечно-съдов инцидент.</w:t>
      </w:r>
    </w:p>
    <w:p w14:paraId="7B10DC06" w14:textId="77777777" w:rsidR="00EF1469" w:rsidRDefault="00EF1469" w:rsidP="00EF1469">
      <w:pPr>
        <w:spacing w:line="240" w:lineRule="auto"/>
        <w:rPr>
          <w:rFonts w:eastAsia="Times New Roman" w:cs="Arial"/>
          <w:color w:val="000000"/>
          <w:lang w:eastAsia="bg-BG"/>
        </w:rPr>
      </w:pPr>
    </w:p>
    <w:p w14:paraId="7F016507" w14:textId="54772D47"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Пациентите са лекувани с антихипертензивна терапия (или схема, основаваща се на амлодипин, или схема, основаваща се на атенолол), в комбинация или с аторвастатин 10 </w:t>
      </w:r>
      <w:r w:rsidRPr="00EF1469">
        <w:rPr>
          <w:rFonts w:eastAsia="Times New Roman" w:cs="Arial"/>
          <w:color w:val="000000"/>
          <w:lang w:val="en-US"/>
        </w:rPr>
        <w:t>mg</w:t>
      </w:r>
      <w:r w:rsidRPr="00EF1469">
        <w:rPr>
          <w:rFonts w:eastAsia="Times New Roman" w:cs="Arial"/>
          <w:color w:val="000000"/>
          <w:lang w:val="ru-RU"/>
        </w:rPr>
        <w:t xml:space="preserve"> </w:t>
      </w:r>
      <w:r w:rsidRPr="00EF1469">
        <w:rPr>
          <w:rFonts w:eastAsia="Times New Roman" w:cs="Arial"/>
          <w:color w:val="000000"/>
          <w:lang w:eastAsia="bg-BG"/>
        </w:rPr>
        <w:t>дневно (</w:t>
      </w:r>
      <w:r w:rsidRPr="00EF1469">
        <w:rPr>
          <w:rFonts w:eastAsia="Times New Roman" w:cs="Arial"/>
          <w:color w:val="000000"/>
          <w:lang w:val="en-US"/>
        </w:rPr>
        <w:t>n</w:t>
      </w:r>
      <w:r w:rsidRPr="00EF1469">
        <w:rPr>
          <w:rFonts w:eastAsia="Times New Roman" w:cs="Arial"/>
          <w:color w:val="000000"/>
          <w:lang w:val="ru-RU"/>
        </w:rPr>
        <w:t>=</w:t>
      </w:r>
      <w:r w:rsidRPr="00EF1469">
        <w:rPr>
          <w:rFonts w:eastAsia="Times New Roman" w:cs="Arial"/>
          <w:color w:val="000000"/>
          <w:lang w:eastAsia="bg-BG"/>
        </w:rPr>
        <w:t>5,168) или плацебо (</w:t>
      </w:r>
      <w:r w:rsidRPr="00EF1469">
        <w:rPr>
          <w:rFonts w:eastAsia="Times New Roman" w:cs="Arial"/>
          <w:color w:val="000000"/>
          <w:lang w:val="en-US"/>
        </w:rPr>
        <w:t>n</w:t>
      </w:r>
      <w:r w:rsidRPr="00EF1469">
        <w:rPr>
          <w:rFonts w:eastAsia="Times New Roman" w:cs="Arial"/>
          <w:color w:val="000000"/>
          <w:lang w:eastAsia="bg-BG"/>
        </w:rPr>
        <w:t>=5,137).</w:t>
      </w:r>
    </w:p>
    <w:p w14:paraId="352E7459" w14:textId="77777777" w:rsidR="00EF1469" w:rsidRDefault="00EF1469" w:rsidP="00EF1469">
      <w:pPr>
        <w:spacing w:line="240" w:lineRule="auto"/>
        <w:rPr>
          <w:rFonts w:eastAsia="Times New Roman" w:cs="Arial"/>
          <w:color w:val="000000"/>
          <w:lang w:eastAsia="bg-BG"/>
        </w:rPr>
      </w:pPr>
    </w:p>
    <w:p w14:paraId="738DBEA4" w14:textId="50D5CD36" w:rsidR="00EF1469" w:rsidRPr="00EF1469" w:rsidRDefault="00EF1469" w:rsidP="00EF1469">
      <w:pPr>
        <w:spacing w:line="240" w:lineRule="auto"/>
        <w:rPr>
          <w:rFonts w:eastAsia="Times New Roman" w:cs="Arial"/>
        </w:rPr>
      </w:pPr>
      <w:r w:rsidRPr="00EF1469">
        <w:rPr>
          <w:rFonts w:eastAsia="Times New Roman" w:cs="Arial"/>
          <w:color w:val="000000"/>
          <w:lang w:eastAsia="bg-BG"/>
        </w:rPr>
        <w:t>Ефектът на намаляване на абсолютния и относителния риск при употреба на аторвастатин е бил както следва:</w:t>
      </w:r>
    </w:p>
    <w:tbl>
      <w:tblPr>
        <w:tblStyle w:val="TableGrid"/>
        <w:tblW w:w="0" w:type="auto"/>
        <w:tblLook w:val="04A0" w:firstRow="1" w:lastRow="0" w:firstColumn="1" w:lastColumn="0" w:noHBand="0" w:noVBand="1"/>
      </w:tblPr>
      <w:tblGrid>
        <w:gridCol w:w="2474"/>
        <w:gridCol w:w="1780"/>
        <w:gridCol w:w="1842"/>
        <w:gridCol w:w="1684"/>
        <w:gridCol w:w="1570"/>
      </w:tblGrid>
      <w:tr w:rsidR="00EF1469" w14:paraId="3039C790" w14:textId="77777777" w:rsidTr="00EF1469">
        <w:tc>
          <w:tcPr>
            <w:tcW w:w="2473" w:type="dxa"/>
          </w:tcPr>
          <w:p w14:paraId="2C9A3A2D" w14:textId="500C036A" w:rsidR="00EF1469" w:rsidRPr="00EF1469" w:rsidRDefault="00EF1469" w:rsidP="00EF1469">
            <w:pPr>
              <w:rPr>
                <w:rFonts w:cs="Arial"/>
              </w:rPr>
            </w:pPr>
            <w:r w:rsidRPr="00EF1469">
              <w:rPr>
                <w:b/>
                <w:bCs/>
              </w:rPr>
              <w:t>Инцидент</w:t>
            </w:r>
          </w:p>
        </w:tc>
        <w:tc>
          <w:tcPr>
            <w:tcW w:w="1819" w:type="dxa"/>
          </w:tcPr>
          <w:p w14:paraId="33B69189" w14:textId="77EBD0B9" w:rsidR="00EF1469" w:rsidRPr="00EF1469" w:rsidRDefault="00EF1469" w:rsidP="00EF1469">
            <w:pPr>
              <w:rPr>
                <w:rFonts w:cs="Arial"/>
              </w:rPr>
            </w:pPr>
            <w:r w:rsidRPr="00EF1469">
              <w:rPr>
                <w:b/>
                <w:bCs/>
              </w:rPr>
              <w:t>Относително намаление на риска (%)</w:t>
            </w:r>
          </w:p>
        </w:tc>
        <w:tc>
          <w:tcPr>
            <w:tcW w:w="1863" w:type="dxa"/>
          </w:tcPr>
          <w:p w14:paraId="7DFA0FA7" w14:textId="2CB33388" w:rsidR="00EF1469" w:rsidRPr="00EF1469" w:rsidRDefault="00EF1469" w:rsidP="00EF1469">
            <w:pPr>
              <w:rPr>
                <w:rFonts w:cs="Arial"/>
              </w:rPr>
            </w:pPr>
            <w:r w:rsidRPr="00EF1469">
              <w:rPr>
                <w:b/>
                <w:bCs/>
              </w:rPr>
              <w:t>Брой на инцидентите (аторвастатин спрямо плацебо)</w:t>
            </w:r>
          </w:p>
        </w:tc>
        <w:tc>
          <w:tcPr>
            <w:tcW w:w="1751" w:type="dxa"/>
          </w:tcPr>
          <w:p w14:paraId="7D378688" w14:textId="71CCB8A7" w:rsidR="00EF1469" w:rsidRPr="00EF1469" w:rsidRDefault="00EF1469" w:rsidP="00EF1469">
            <w:pPr>
              <w:rPr>
                <w:rFonts w:cs="Arial"/>
              </w:rPr>
            </w:pPr>
            <w:r w:rsidRPr="00EF1469">
              <w:rPr>
                <w:b/>
                <w:bCs/>
              </w:rPr>
              <w:t>Абсолютно намаление на риска</w:t>
            </w:r>
            <w:r w:rsidRPr="00EF1469">
              <w:rPr>
                <w:b/>
                <w:bCs/>
                <w:vertAlign w:val="superscript"/>
              </w:rPr>
              <w:t>1</w:t>
            </w:r>
            <w:r w:rsidRPr="00EF1469">
              <w:rPr>
                <w:b/>
                <w:bCs/>
              </w:rPr>
              <w:t xml:space="preserve"> (%)</w:t>
            </w:r>
          </w:p>
        </w:tc>
        <w:tc>
          <w:tcPr>
            <w:tcW w:w="1670" w:type="dxa"/>
          </w:tcPr>
          <w:p w14:paraId="5630FBD4" w14:textId="55D4CD1C" w:rsidR="00EF1469" w:rsidRPr="00EF1469" w:rsidRDefault="00EF1469" w:rsidP="00EF1469">
            <w:pPr>
              <w:rPr>
                <w:rFonts w:cs="Arial"/>
              </w:rPr>
            </w:pPr>
            <w:r w:rsidRPr="00EF1469">
              <w:rPr>
                <w:b/>
                <w:bCs/>
              </w:rPr>
              <w:t>Стойност на р</w:t>
            </w:r>
          </w:p>
        </w:tc>
      </w:tr>
      <w:tr w:rsidR="00EF1469" w14:paraId="6CB205A8" w14:textId="77777777" w:rsidTr="00EF1469">
        <w:tc>
          <w:tcPr>
            <w:tcW w:w="2473" w:type="dxa"/>
          </w:tcPr>
          <w:p w14:paraId="33A9A718" w14:textId="5FCDA17B" w:rsidR="00EF1469" w:rsidRPr="00EF1469" w:rsidRDefault="00EF1469" w:rsidP="00EF1469">
            <w:pPr>
              <w:rPr>
                <w:rFonts w:cs="Arial"/>
              </w:rPr>
            </w:pPr>
            <w:r w:rsidRPr="00EF1469">
              <w:t>Фатална ИБС плюс нефатален МИ</w:t>
            </w:r>
          </w:p>
        </w:tc>
        <w:tc>
          <w:tcPr>
            <w:tcW w:w="1819" w:type="dxa"/>
          </w:tcPr>
          <w:p w14:paraId="0E7C1E03" w14:textId="6EB8E49E" w:rsidR="00EF1469" w:rsidRPr="00EF1469" w:rsidRDefault="00EF1469" w:rsidP="00EF1469">
            <w:pPr>
              <w:rPr>
                <w:rFonts w:cs="Arial"/>
              </w:rPr>
            </w:pPr>
            <w:r w:rsidRPr="00EF1469">
              <w:t>36%</w:t>
            </w:r>
          </w:p>
        </w:tc>
        <w:tc>
          <w:tcPr>
            <w:tcW w:w="1863" w:type="dxa"/>
          </w:tcPr>
          <w:p w14:paraId="4A9807D8" w14:textId="462761AE" w:rsidR="00EF1469" w:rsidRPr="00EF1469" w:rsidRDefault="00EF1469" w:rsidP="00EF1469">
            <w:pPr>
              <w:rPr>
                <w:rFonts w:cs="Arial"/>
              </w:rPr>
            </w:pPr>
            <w:r w:rsidRPr="00EF1469">
              <w:t>100 спрямо 154</w:t>
            </w:r>
          </w:p>
        </w:tc>
        <w:tc>
          <w:tcPr>
            <w:tcW w:w="1751" w:type="dxa"/>
          </w:tcPr>
          <w:p w14:paraId="4571D07F" w14:textId="6FDB39C8" w:rsidR="00EF1469" w:rsidRPr="00EF1469" w:rsidRDefault="00EF1469" w:rsidP="00EF1469">
            <w:pPr>
              <w:rPr>
                <w:rFonts w:cs="Arial"/>
              </w:rPr>
            </w:pPr>
            <w:r w:rsidRPr="00EF1469">
              <w:t>1,1%</w:t>
            </w:r>
          </w:p>
        </w:tc>
        <w:tc>
          <w:tcPr>
            <w:tcW w:w="1670" w:type="dxa"/>
          </w:tcPr>
          <w:p w14:paraId="3A58689C" w14:textId="4844AB3C" w:rsidR="00EF1469" w:rsidRPr="00EF1469" w:rsidRDefault="00EF1469" w:rsidP="00EF1469">
            <w:pPr>
              <w:rPr>
                <w:rFonts w:cs="Arial"/>
              </w:rPr>
            </w:pPr>
            <w:r w:rsidRPr="00EF1469">
              <w:t>0,0005</w:t>
            </w:r>
          </w:p>
        </w:tc>
      </w:tr>
      <w:tr w:rsidR="00EF1469" w14:paraId="4EB63D86" w14:textId="77777777" w:rsidTr="00EF1469">
        <w:tc>
          <w:tcPr>
            <w:tcW w:w="2473" w:type="dxa"/>
          </w:tcPr>
          <w:p w14:paraId="048FE7D5" w14:textId="0D6A0720" w:rsidR="00EF1469" w:rsidRPr="00EF1469" w:rsidRDefault="00EF1469" w:rsidP="00EF1469">
            <w:pPr>
              <w:rPr>
                <w:rFonts w:cs="Arial"/>
              </w:rPr>
            </w:pPr>
            <w:r w:rsidRPr="00EF1469">
              <w:lastRenderedPageBreak/>
              <w:t>Общо сърдечно-съдови инциденти и реваскуларизационни процедури</w:t>
            </w:r>
          </w:p>
        </w:tc>
        <w:tc>
          <w:tcPr>
            <w:tcW w:w="1819" w:type="dxa"/>
          </w:tcPr>
          <w:p w14:paraId="1FBD9C24" w14:textId="37A00070" w:rsidR="00EF1469" w:rsidRPr="00EF1469" w:rsidRDefault="00EF1469" w:rsidP="00EF1469">
            <w:pPr>
              <w:rPr>
                <w:rFonts w:cs="Arial"/>
              </w:rPr>
            </w:pPr>
            <w:r w:rsidRPr="00EF1469">
              <w:t>20%</w:t>
            </w:r>
          </w:p>
        </w:tc>
        <w:tc>
          <w:tcPr>
            <w:tcW w:w="1863" w:type="dxa"/>
          </w:tcPr>
          <w:p w14:paraId="481BC8AD" w14:textId="103D89CE" w:rsidR="00EF1469" w:rsidRPr="00EF1469" w:rsidRDefault="00EF1469" w:rsidP="00EF1469">
            <w:pPr>
              <w:rPr>
                <w:rFonts w:cs="Arial"/>
              </w:rPr>
            </w:pPr>
            <w:r w:rsidRPr="00EF1469">
              <w:t>389 спрямо 483</w:t>
            </w:r>
          </w:p>
        </w:tc>
        <w:tc>
          <w:tcPr>
            <w:tcW w:w="1751" w:type="dxa"/>
          </w:tcPr>
          <w:p w14:paraId="6CEE6624" w14:textId="23DC5165" w:rsidR="00EF1469" w:rsidRPr="00EF1469" w:rsidRDefault="00EF1469" w:rsidP="00EF1469">
            <w:pPr>
              <w:rPr>
                <w:rFonts w:cs="Arial"/>
              </w:rPr>
            </w:pPr>
            <w:r w:rsidRPr="00EF1469">
              <w:t>1,9%</w:t>
            </w:r>
          </w:p>
        </w:tc>
        <w:tc>
          <w:tcPr>
            <w:tcW w:w="1670" w:type="dxa"/>
          </w:tcPr>
          <w:p w14:paraId="10D1765B" w14:textId="562B53F3" w:rsidR="00EF1469" w:rsidRPr="00EF1469" w:rsidRDefault="00EF1469" w:rsidP="00EF1469">
            <w:pPr>
              <w:rPr>
                <w:rFonts w:cs="Arial"/>
              </w:rPr>
            </w:pPr>
            <w:r w:rsidRPr="00EF1469">
              <w:t>0,0008</w:t>
            </w:r>
          </w:p>
        </w:tc>
      </w:tr>
      <w:tr w:rsidR="00EF1469" w14:paraId="0F376C1C" w14:textId="77777777" w:rsidTr="00EF1469">
        <w:tc>
          <w:tcPr>
            <w:tcW w:w="2473" w:type="dxa"/>
          </w:tcPr>
          <w:p w14:paraId="40632DEC" w14:textId="57407D53" w:rsidR="00EF1469" w:rsidRPr="00EF1469" w:rsidRDefault="00EF1469" w:rsidP="00EF1469">
            <w:pPr>
              <w:rPr>
                <w:rFonts w:cs="Arial"/>
              </w:rPr>
            </w:pPr>
            <w:r w:rsidRPr="00EF1469">
              <w:t>Общо коронарни инциденти</w:t>
            </w:r>
          </w:p>
        </w:tc>
        <w:tc>
          <w:tcPr>
            <w:tcW w:w="1819" w:type="dxa"/>
          </w:tcPr>
          <w:p w14:paraId="37E59452" w14:textId="6014B024" w:rsidR="00EF1469" w:rsidRPr="00EF1469" w:rsidRDefault="00EF1469" w:rsidP="00EF1469">
            <w:pPr>
              <w:rPr>
                <w:rFonts w:cs="Arial"/>
              </w:rPr>
            </w:pPr>
            <w:r w:rsidRPr="00EF1469">
              <w:t>29%</w:t>
            </w:r>
          </w:p>
        </w:tc>
        <w:tc>
          <w:tcPr>
            <w:tcW w:w="1863" w:type="dxa"/>
          </w:tcPr>
          <w:p w14:paraId="7D77E29B" w14:textId="14B650DD" w:rsidR="00EF1469" w:rsidRPr="00EF1469" w:rsidRDefault="00EF1469" w:rsidP="00EF1469">
            <w:pPr>
              <w:rPr>
                <w:rFonts w:cs="Arial"/>
              </w:rPr>
            </w:pPr>
            <w:r w:rsidRPr="00EF1469">
              <w:t>178 спрямо 247</w:t>
            </w:r>
          </w:p>
        </w:tc>
        <w:tc>
          <w:tcPr>
            <w:tcW w:w="1751" w:type="dxa"/>
          </w:tcPr>
          <w:p w14:paraId="7B3D45D2" w14:textId="3148E476" w:rsidR="00EF1469" w:rsidRPr="00EF1469" w:rsidRDefault="00EF1469" w:rsidP="00EF1469">
            <w:pPr>
              <w:rPr>
                <w:rFonts w:cs="Arial"/>
              </w:rPr>
            </w:pPr>
            <w:r w:rsidRPr="00EF1469">
              <w:t>1,4%</w:t>
            </w:r>
          </w:p>
        </w:tc>
        <w:tc>
          <w:tcPr>
            <w:tcW w:w="1670" w:type="dxa"/>
          </w:tcPr>
          <w:p w14:paraId="78AC90AE" w14:textId="547142DB" w:rsidR="00EF1469" w:rsidRPr="00EF1469" w:rsidRDefault="00EF1469" w:rsidP="00EF1469">
            <w:pPr>
              <w:rPr>
                <w:rFonts w:cs="Arial"/>
              </w:rPr>
            </w:pPr>
            <w:r w:rsidRPr="00EF1469">
              <w:t>0,0006</w:t>
            </w:r>
          </w:p>
        </w:tc>
      </w:tr>
    </w:tbl>
    <w:p w14:paraId="349A93F1" w14:textId="460A3868" w:rsidR="00EF1469" w:rsidRPr="00EF1469" w:rsidRDefault="00EF1469" w:rsidP="00EF1469">
      <w:pPr>
        <w:spacing w:line="240" w:lineRule="auto"/>
        <w:rPr>
          <w:rFonts w:eastAsia="Times New Roman" w:cs="Arial"/>
        </w:rPr>
      </w:pPr>
      <w:r w:rsidRPr="00EF1469">
        <w:rPr>
          <w:rFonts w:eastAsia="Times New Roman" w:cs="Arial"/>
          <w:color w:val="000000"/>
          <w:vertAlign w:val="superscript"/>
          <w:lang w:eastAsia="bg-BG"/>
        </w:rPr>
        <w:t>1</w:t>
      </w:r>
      <w:r w:rsidRPr="00EF1469">
        <w:rPr>
          <w:rFonts w:eastAsia="Times New Roman" w:cs="Arial"/>
          <w:color w:val="000000"/>
          <w:lang w:eastAsia="bg-BG"/>
        </w:rPr>
        <w:t>Въз основа на разликата в общата честота на инцидентите, наблюдавани при средно проследяване от 3,3 години.</w:t>
      </w:r>
    </w:p>
    <w:p w14:paraId="292A6523"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ИБС - исхемична болест на сърцето; МИ - миокарден инфаркт.</w:t>
      </w:r>
    </w:p>
    <w:p w14:paraId="7C542752" w14:textId="77777777" w:rsidR="00EF1469" w:rsidRDefault="00EF1469" w:rsidP="00EF1469">
      <w:pPr>
        <w:spacing w:line="240" w:lineRule="auto"/>
        <w:rPr>
          <w:rFonts w:eastAsia="Times New Roman" w:cs="Arial"/>
          <w:color w:val="000000"/>
          <w:lang w:eastAsia="bg-BG"/>
        </w:rPr>
      </w:pPr>
    </w:p>
    <w:p w14:paraId="5A76A85C" w14:textId="1122BA5C"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Общата смъртност и сърдечно-съдовата смъртност не са били значимо намалени (185 спрямо 212 инцидента, р=0,17 и 74 спрямо 82, р=0,51). В анализа на подгрупата по пол (81% мъже, 19% жени) благоприятен ефект на аторвастатин е бил наблюдаван при мъжете, но не може да се установи при жените, вероятно поради ниската честота на инциденти в женската подгрупа. Общата и сърдечно-съдовата смъртност е числено по-висока при жените (38 спрямо 30 и 17 спрямо 12), но това не е било статистически значимо. Имало е значително терапевтично взаимодействие от страна на основната антихипертензивна терапия. Първичната крайна точка (фатална ИБС плюс нефатален МИ) е значимо редуцирана от аторвастатин при пациенти, лекувани с амлодипин </w:t>
      </w:r>
      <w:r w:rsidRPr="00EF1469">
        <w:rPr>
          <w:rFonts w:eastAsia="Times New Roman" w:cs="Arial"/>
          <w:color w:val="000000"/>
          <w:lang w:val="ru-RU"/>
        </w:rPr>
        <w:t>(</w:t>
      </w:r>
      <w:r w:rsidRPr="00EF1469">
        <w:rPr>
          <w:rFonts w:eastAsia="Times New Roman" w:cs="Arial"/>
          <w:color w:val="000000"/>
          <w:lang w:val="en-US"/>
        </w:rPr>
        <w:t>HR</w:t>
      </w:r>
      <w:r w:rsidRPr="00EF1469">
        <w:rPr>
          <w:rFonts w:eastAsia="Times New Roman" w:cs="Arial"/>
          <w:color w:val="000000"/>
          <w:lang w:val="ru-RU"/>
        </w:rPr>
        <w:t xml:space="preserve"> </w:t>
      </w:r>
      <w:r w:rsidRPr="00EF1469">
        <w:rPr>
          <w:rFonts w:eastAsia="Times New Roman" w:cs="Arial"/>
          <w:color w:val="000000"/>
          <w:lang w:eastAsia="bg-BG"/>
        </w:rPr>
        <w:t xml:space="preserve">0,47 (0,32-0,69), р=0,00008), но не и при тези, лекувани с атенолол </w:t>
      </w:r>
      <w:r w:rsidRPr="00EF1469">
        <w:rPr>
          <w:rFonts w:eastAsia="Times New Roman" w:cs="Arial"/>
          <w:color w:val="000000"/>
          <w:lang w:val="ru-RU"/>
        </w:rPr>
        <w:t>(</w:t>
      </w:r>
      <w:r w:rsidRPr="00EF1469">
        <w:rPr>
          <w:rFonts w:eastAsia="Times New Roman" w:cs="Arial"/>
          <w:color w:val="000000"/>
          <w:lang w:val="en-US"/>
        </w:rPr>
        <w:t>HR</w:t>
      </w:r>
      <w:r w:rsidRPr="00EF1469">
        <w:rPr>
          <w:rFonts w:eastAsia="Times New Roman" w:cs="Arial"/>
          <w:color w:val="000000"/>
          <w:lang w:val="ru-RU"/>
        </w:rPr>
        <w:t xml:space="preserve"> </w:t>
      </w:r>
      <w:r w:rsidRPr="00EF1469">
        <w:rPr>
          <w:rFonts w:eastAsia="Times New Roman" w:cs="Arial"/>
          <w:color w:val="000000"/>
          <w:lang w:eastAsia="bg-BG"/>
        </w:rPr>
        <w:t>0,83 (0,59-1,17), р=0,287).</w:t>
      </w:r>
    </w:p>
    <w:p w14:paraId="0C18E5D2" w14:textId="77777777" w:rsidR="00EF1469" w:rsidRDefault="00EF1469" w:rsidP="00EF1469">
      <w:pPr>
        <w:spacing w:line="240" w:lineRule="auto"/>
        <w:rPr>
          <w:rFonts w:eastAsia="Times New Roman" w:cs="Arial"/>
          <w:color w:val="000000"/>
          <w:lang w:eastAsia="bg-BG"/>
        </w:rPr>
      </w:pPr>
    </w:p>
    <w:p w14:paraId="1525B78D" w14:textId="43757511"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Ефектът на аторвастатин върху фатално и нефатално сърдечно-съдово заболяване е също оценен в рандомизирано, двойно-сляпо, мултицентрово, плацебо-контролирано проучване, “Проучване на аторвастатин при диабет“ </w:t>
      </w:r>
      <w:r w:rsidRPr="00EF1469">
        <w:rPr>
          <w:rFonts w:eastAsia="Times New Roman" w:cs="Arial"/>
          <w:color w:val="000000"/>
        </w:rPr>
        <w:t>(</w:t>
      </w:r>
      <w:r w:rsidRPr="00EF1469">
        <w:rPr>
          <w:rFonts w:eastAsia="Times New Roman" w:cs="Arial"/>
          <w:color w:val="000000"/>
          <w:lang w:val="en-US"/>
        </w:rPr>
        <w:t>Collaborative</w:t>
      </w:r>
      <w:r w:rsidRPr="00EF1469">
        <w:rPr>
          <w:rFonts w:eastAsia="Times New Roman" w:cs="Arial"/>
          <w:color w:val="000000"/>
        </w:rPr>
        <w:t xml:space="preserve"> </w:t>
      </w:r>
      <w:r w:rsidRPr="00EF1469">
        <w:rPr>
          <w:rFonts w:eastAsia="Times New Roman" w:cs="Arial"/>
          <w:color w:val="000000"/>
          <w:lang w:val="en-US"/>
        </w:rPr>
        <w:t>Atorvastatin</w:t>
      </w:r>
      <w:r w:rsidRPr="00EF1469">
        <w:rPr>
          <w:rFonts w:eastAsia="Times New Roman" w:cs="Arial"/>
          <w:color w:val="000000"/>
        </w:rPr>
        <w:t xml:space="preserve"> </w:t>
      </w:r>
      <w:r w:rsidRPr="00EF1469">
        <w:rPr>
          <w:rFonts w:eastAsia="Times New Roman" w:cs="Arial"/>
          <w:color w:val="000000"/>
          <w:lang w:val="en-US"/>
        </w:rPr>
        <w:t>Diabetes</w:t>
      </w:r>
      <w:r w:rsidRPr="00EF1469">
        <w:rPr>
          <w:rFonts w:eastAsia="Times New Roman" w:cs="Arial"/>
          <w:color w:val="000000"/>
        </w:rPr>
        <w:t xml:space="preserve"> </w:t>
      </w:r>
      <w:r w:rsidRPr="00EF1469">
        <w:rPr>
          <w:rFonts w:eastAsia="Times New Roman" w:cs="Arial"/>
          <w:color w:val="000000"/>
          <w:lang w:val="en-US"/>
        </w:rPr>
        <w:t>Study</w:t>
      </w:r>
      <w:r w:rsidRPr="00EF1469">
        <w:rPr>
          <w:rFonts w:eastAsia="Times New Roman" w:cs="Arial"/>
          <w:color w:val="000000"/>
        </w:rPr>
        <w:t xml:space="preserve"> (</w:t>
      </w:r>
      <w:r w:rsidRPr="00EF1469">
        <w:rPr>
          <w:rFonts w:eastAsia="Times New Roman" w:cs="Arial"/>
          <w:color w:val="000000"/>
          <w:lang w:val="en-US"/>
        </w:rPr>
        <w:t>CARDS</w:t>
      </w:r>
      <w:r w:rsidRPr="00EF1469">
        <w:rPr>
          <w:rFonts w:eastAsia="Times New Roman" w:cs="Arial"/>
          <w:color w:val="000000"/>
        </w:rPr>
        <w:t xml:space="preserve">)) </w:t>
      </w:r>
      <w:r w:rsidRPr="00EF1469">
        <w:rPr>
          <w:rFonts w:eastAsia="Times New Roman" w:cs="Arial"/>
          <w:color w:val="000000"/>
          <w:lang w:eastAsia="bg-BG"/>
        </w:rPr>
        <w:t xml:space="preserve">при пациенти </w:t>
      </w:r>
      <w:r w:rsidRPr="00EF1469">
        <w:rPr>
          <w:rFonts w:eastAsia="Times New Roman" w:cs="Arial"/>
          <w:color w:val="000000"/>
          <w:lang w:val="en-US"/>
        </w:rPr>
        <w:t>c</w:t>
      </w:r>
      <w:r w:rsidRPr="00EF1469">
        <w:rPr>
          <w:rFonts w:eastAsia="Times New Roman" w:cs="Arial"/>
          <w:color w:val="000000"/>
        </w:rPr>
        <w:t xml:space="preserve"> </w:t>
      </w:r>
      <w:r w:rsidRPr="00EF1469">
        <w:rPr>
          <w:rFonts w:eastAsia="Times New Roman" w:cs="Arial"/>
          <w:color w:val="000000"/>
          <w:lang w:eastAsia="bg-BG"/>
        </w:rPr>
        <w:t xml:space="preserve">тип </w:t>
      </w:r>
      <w:r w:rsidRPr="00EF1469">
        <w:rPr>
          <w:rFonts w:eastAsia="Times New Roman" w:cs="Arial"/>
          <w:color w:val="000000"/>
        </w:rPr>
        <w:t xml:space="preserve">2 </w:t>
      </w:r>
      <w:r w:rsidRPr="00EF1469">
        <w:rPr>
          <w:rFonts w:eastAsia="Times New Roman" w:cs="Arial"/>
          <w:color w:val="000000"/>
          <w:lang w:eastAsia="bg-BG"/>
        </w:rPr>
        <w:t xml:space="preserve">диабет, 40-75-годишни, без предходна анамнеза за сърдечно-съдово заболяване и с </w:t>
      </w:r>
      <w:r w:rsidRPr="00EF1469">
        <w:rPr>
          <w:rFonts w:eastAsia="Times New Roman" w:cs="Arial"/>
          <w:color w:val="000000"/>
          <w:lang w:val="en-US"/>
        </w:rPr>
        <w:t>LDL</w:t>
      </w:r>
      <w:r w:rsidRPr="00EF1469">
        <w:rPr>
          <w:rFonts w:eastAsia="Times New Roman" w:cs="Arial"/>
          <w:color w:val="000000"/>
        </w:rPr>
        <w:t>-</w:t>
      </w:r>
      <w:r w:rsidRPr="00EF1469">
        <w:rPr>
          <w:rFonts w:eastAsia="Times New Roman" w:cs="Arial"/>
          <w:color w:val="000000"/>
          <w:lang w:val="en-US"/>
        </w:rPr>
        <w:t>C</w:t>
      </w:r>
      <w:r w:rsidRPr="00EF1469">
        <w:rPr>
          <w:rFonts w:eastAsia="Times New Roman" w:cs="Arial"/>
          <w:color w:val="000000"/>
        </w:rPr>
        <w:t xml:space="preserve"> </w:t>
      </w:r>
      <w:r w:rsidRPr="00EF1469">
        <w:rPr>
          <w:rFonts w:eastAsia="Times New Roman" w:cs="Arial"/>
          <w:color w:val="000000"/>
          <w:lang w:eastAsia="bg-BG"/>
        </w:rPr>
        <w:t xml:space="preserve">≤ 4,14 </w:t>
      </w:r>
      <w:proofErr w:type="spellStart"/>
      <w:r w:rsidRPr="00EF1469">
        <w:rPr>
          <w:rFonts w:eastAsia="Times New Roman" w:cs="Arial"/>
          <w:color w:val="000000"/>
          <w:lang w:val="en-US"/>
        </w:rPr>
        <w:t>mmol</w:t>
      </w:r>
      <w:proofErr w:type="spellEnd"/>
      <w:r w:rsidRPr="00EF1469">
        <w:rPr>
          <w:rFonts w:eastAsia="Times New Roman" w:cs="Arial"/>
          <w:color w:val="000000"/>
        </w:rPr>
        <w:t xml:space="preserve">/1 </w:t>
      </w:r>
      <w:r w:rsidRPr="00EF1469">
        <w:rPr>
          <w:rFonts w:eastAsia="Times New Roman" w:cs="Arial"/>
          <w:color w:val="000000"/>
          <w:lang w:eastAsia="bg-BG"/>
        </w:rPr>
        <w:t xml:space="preserve">(160 </w:t>
      </w:r>
      <w:r w:rsidRPr="00EF1469">
        <w:rPr>
          <w:rFonts w:eastAsia="Times New Roman" w:cs="Arial"/>
          <w:color w:val="000000"/>
          <w:lang w:val="en-US"/>
        </w:rPr>
        <w:t>mg</w:t>
      </w:r>
      <w:r w:rsidRPr="00EF1469">
        <w:rPr>
          <w:rFonts w:eastAsia="Times New Roman" w:cs="Arial"/>
          <w:color w:val="000000"/>
        </w:rPr>
        <w:t>/</w:t>
      </w:r>
      <w:r w:rsidRPr="00EF1469">
        <w:rPr>
          <w:rFonts w:eastAsia="Times New Roman" w:cs="Arial"/>
          <w:color w:val="000000"/>
          <w:lang w:val="en-US"/>
        </w:rPr>
        <w:t>dl</w:t>
      </w:r>
      <w:r w:rsidRPr="00EF1469">
        <w:rPr>
          <w:rFonts w:eastAsia="Times New Roman" w:cs="Arial"/>
          <w:color w:val="000000"/>
        </w:rPr>
        <w:t xml:space="preserve">) </w:t>
      </w:r>
      <w:r w:rsidRPr="00EF1469">
        <w:rPr>
          <w:rFonts w:eastAsia="Times New Roman" w:cs="Arial"/>
          <w:color w:val="000000"/>
          <w:lang w:eastAsia="bg-BG"/>
        </w:rPr>
        <w:t xml:space="preserve">и триглицериди ≤6,78 </w:t>
      </w:r>
      <w:proofErr w:type="spellStart"/>
      <w:r w:rsidRPr="00EF1469">
        <w:rPr>
          <w:rFonts w:eastAsia="Times New Roman" w:cs="Arial"/>
          <w:color w:val="000000"/>
          <w:lang w:val="en-US"/>
        </w:rPr>
        <w:t>mmol</w:t>
      </w:r>
      <w:proofErr w:type="spellEnd"/>
      <w:r w:rsidRPr="00EF1469">
        <w:rPr>
          <w:rFonts w:eastAsia="Times New Roman" w:cs="Arial"/>
          <w:color w:val="000000"/>
        </w:rPr>
        <w:t xml:space="preserve">/1 </w:t>
      </w:r>
      <w:r w:rsidRPr="00EF1469">
        <w:rPr>
          <w:rFonts w:eastAsia="Times New Roman" w:cs="Arial"/>
          <w:color w:val="000000"/>
          <w:lang w:eastAsia="bg-BG"/>
        </w:rPr>
        <w:t xml:space="preserve">(600 </w:t>
      </w:r>
      <w:r w:rsidRPr="00EF1469">
        <w:rPr>
          <w:rFonts w:eastAsia="Times New Roman" w:cs="Arial"/>
          <w:color w:val="000000"/>
          <w:lang w:val="en-US"/>
        </w:rPr>
        <w:t>mg</w:t>
      </w:r>
      <w:r w:rsidRPr="00EF1469">
        <w:rPr>
          <w:rFonts w:eastAsia="Times New Roman" w:cs="Arial"/>
          <w:color w:val="000000"/>
        </w:rPr>
        <w:t>/</w:t>
      </w:r>
      <w:r w:rsidRPr="00EF1469">
        <w:rPr>
          <w:rFonts w:eastAsia="Times New Roman" w:cs="Arial"/>
          <w:color w:val="000000"/>
          <w:lang w:val="en-US"/>
        </w:rPr>
        <w:t>dl</w:t>
      </w:r>
      <w:r w:rsidRPr="00EF1469">
        <w:rPr>
          <w:rFonts w:eastAsia="Times New Roman" w:cs="Arial"/>
          <w:color w:val="000000"/>
        </w:rPr>
        <w:t xml:space="preserve">). </w:t>
      </w:r>
      <w:r w:rsidRPr="00EF1469">
        <w:rPr>
          <w:rFonts w:eastAsia="Times New Roman" w:cs="Arial"/>
          <w:color w:val="000000"/>
          <w:lang w:eastAsia="bg-BG"/>
        </w:rPr>
        <w:t>Всички пациенти са имали поне 1 от следните рискови фактори: хипертония, настоящо пушене, ретинопатия, микроалбуминурия или макроалбуминурия.</w:t>
      </w:r>
    </w:p>
    <w:p w14:paraId="438544C4" w14:textId="77777777" w:rsidR="00EF1469" w:rsidRDefault="00EF1469" w:rsidP="00EF1469">
      <w:pPr>
        <w:spacing w:line="240" w:lineRule="auto"/>
        <w:rPr>
          <w:rFonts w:eastAsia="Times New Roman" w:cs="Arial"/>
          <w:color w:val="000000"/>
          <w:lang w:eastAsia="bg-BG"/>
        </w:rPr>
      </w:pPr>
    </w:p>
    <w:p w14:paraId="62FF65CD" w14:textId="32355832"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Пациентите са лекувани с аторвастатин 10 </w:t>
      </w:r>
      <w:r w:rsidRPr="00EF1469">
        <w:rPr>
          <w:rFonts w:eastAsia="Times New Roman" w:cs="Arial"/>
          <w:color w:val="000000"/>
          <w:lang w:val="en-US"/>
        </w:rPr>
        <w:t>mg</w:t>
      </w:r>
      <w:r w:rsidRPr="00EF1469">
        <w:rPr>
          <w:rFonts w:eastAsia="Times New Roman" w:cs="Arial"/>
          <w:color w:val="000000"/>
          <w:lang w:val="ru-RU"/>
        </w:rPr>
        <w:t xml:space="preserve"> </w:t>
      </w:r>
      <w:r w:rsidRPr="00EF1469">
        <w:rPr>
          <w:rFonts w:eastAsia="Times New Roman" w:cs="Arial"/>
          <w:color w:val="000000"/>
          <w:lang w:eastAsia="bg-BG"/>
        </w:rPr>
        <w:t>дневно (п=1,428) или плацебо (</w:t>
      </w:r>
      <w:r w:rsidRPr="00EF1469">
        <w:rPr>
          <w:rFonts w:eastAsia="Times New Roman" w:cs="Arial"/>
          <w:color w:val="000000"/>
          <w:lang w:val="en-US"/>
        </w:rPr>
        <w:t>n</w:t>
      </w:r>
      <w:r w:rsidRPr="00EF1469">
        <w:rPr>
          <w:rFonts w:eastAsia="Times New Roman" w:cs="Arial"/>
          <w:color w:val="000000"/>
          <w:lang w:eastAsia="bg-BG"/>
        </w:rPr>
        <w:t>=1,410)</w:t>
      </w:r>
      <w:r w:rsidRPr="00EF1469">
        <w:rPr>
          <w:rFonts w:eastAsia="Times New Roman" w:cs="Arial"/>
          <w:color w:val="000000"/>
          <w:lang w:val="ru-RU"/>
        </w:rPr>
        <w:t xml:space="preserve"> </w:t>
      </w:r>
      <w:r w:rsidRPr="00EF1469">
        <w:rPr>
          <w:rFonts w:eastAsia="Times New Roman" w:cs="Arial"/>
          <w:color w:val="000000"/>
          <w:lang w:eastAsia="bg-BG"/>
        </w:rPr>
        <w:t>при медиана на проследяване от 3,9 години.</w:t>
      </w:r>
    </w:p>
    <w:p w14:paraId="7AF1518B" w14:textId="77777777" w:rsidR="00EF1469" w:rsidRPr="00EF1469" w:rsidRDefault="00EF1469" w:rsidP="00EF1469">
      <w:pPr>
        <w:spacing w:line="240" w:lineRule="auto"/>
        <w:rPr>
          <w:rFonts w:eastAsia="Times New Roman" w:cs="Arial"/>
        </w:rPr>
      </w:pPr>
    </w:p>
    <w:p w14:paraId="3B8A796C" w14:textId="6AABDB6F" w:rsidR="00EF1469" w:rsidRDefault="00EF1469" w:rsidP="00EF1469">
      <w:pPr>
        <w:rPr>
          <w:rFonts w:eastAsia="Times New Roman" w:cs="Arial"/>
          <w:color w:val="000000"/>
          <w:lang w:eastAsia="bg-BG"/>
        </w:rPr>
      </w:pPr>
      <w:r w:rsidRPr="00EF1469">
        <w:rPr>
          <w:rFonts w:eastAsia="Times New Roman" w:cs="Arial"/>
          <w:color w:val="000000"/>
          <w:lang w:eastAsia="bg-BG"/>
        </w:rPr>
        <w:t>Ефектът на намаляване на абсолютния и относителния риск с аторвастатин е бил както следва:</w:t>
      </w:r>
    </w:p>
    <w:tbl>
      <w:tblPr>
        <w:tblStyle w:val="TableGrid"/>
        <w:tblW w:w="0" w:type="auto"/>
        <w:tblLook w:val="04A0" w:firstRow="1" w:lastRow="0" w:firstColumn="1" w:lastColumn="0" w:noHBand="0" w:noVBand="1"/>
      </w:tblPr>
      <w:tblGrid>
        <w:gridCol w:w="1920"/>
        <w:gridCol w:w="1875"/>
        <w:gridCol w:w="1894"/>
        <w:gridCol w:w="1847"/>
        <w:gridCol w:w="1814"/>
      </w:tblGrid>
      <w:tr w:rsidR="00EF1469" w14:paraId="58DCBD09" w14:textId="77777777" w:rsidTr="00EF1469">
        <w:tc>
          <w:tcPr>
            <w:tcW w:w="1920" w:type="dxa"/>
          </w:tcPr>
          <w:p w14:paraId="2EF7A3CB" w14:textId="72F8B1DC" w:rsidR="00EF1469" w:rsidRPr="00EF1469" w:rsidRDefault="00EF1469" w:rsidP="00EF1469">
            <w:pPr>
              <w:rPr>
                <w:rFonts w:cs="Arial"/>
              </w:rPr>
            </w:pPr>
            <w:r w:rsidRPr="00EF1469">
              <w:rPr>
                <w:b/>
                <w:bCs/>
              </w:rPr>
              <w:t>Инцидент</w:t>
            </w:r>
          </w:p>
        </w:tc>
        <w:tc>
          <w:tcPr>
            <w:tcW w:w="1913" w:type="dxa"/>
          </w:tcPr>
          <w:p w14:paraId="6D537B62" w14:textId="49CC3E4E" w:rsidR="00EF1469" w:rsidRPr="00EF1469" w:rsidRDefault="00EF1469" w:rsidP="00EF1469">
            <w:pPr>
              <w:rPr>
                <w:rFonts w:cs="Arial"/>
              </w:rPr>
            </w:pPr>
            <w:r w:rsidRPr="00EF1469">
              <w:rPr>
                <w:b/>
                <w:bCs/>
              </w:rPr>
              <w:t>Относително намаление на риска (%)</w:t>
            </w:r>
          </w:p>
        </w:tc>
        <w:tc>
          <w:tcPr>
            <w:tcW w:w="1915" w:type="dxa"/>
          </w:tcPr>
          <w:p w14:paraId="36B15A3C" w14:textId="3B7F1A11" w:rsidR="00EF1469" w:rsidRPr="00EF1469" w:rsidRDefault="00EF1469" w:rsidP="00EF1469">
            <w:pPr>
              <w:rPr>
                <w:rFonts w:cs="Arial"/>
              </w:rPr>
            </w:pPr>
            <w:r w:rsidRPr="00EF1469">
              <w:rPr>
                <w:b/>
                <w:bCs/>
              </w:rPr>
              <w:t>Брой на инцидентите (аторвастатин спрямо плацебо)</w:t>
            </w:r>
          </w:p>
        </w:tc>
        <w:tc>
          <w:tcPr>
            <w:tcW w:w="1914" w:type="dxa"/>
          </w:tcPr>
          <w:p w14:paraId="4CDF7E8C" w14:textId="1617CEF4" w:rsidR="00EF1469" w:rsidRPr="00EF1469" w:rsidRDefault="00EF1469" w:rsidP="00EF1469">
            <w:pPr>
              <w:rPr>
                <w:rFonts w:cs="Arial"/>
              </w:rPr>
            </w:pPr>
            <w:r w:rsidRPr="00EF1469">
              <w:rPr>
                <w:b/>
                <w:bCs/>
              </w:rPr>
              <w:t>Абсолютно намаление на риска</w:t>
            </w:r>
            <w:r w:rsidRPr="00EF1469">
              <w:rPr>
                <w:b/>
                <w:bCs/>
                <w:vertAlign w:val="superscript"/>
              </w:rPr>
              <w:t>1</w:t>
            </w:r>
            <w:r w:rsidRPr="00EF1469">
              <w:rPr>
                <w:b/>
                <w:bCs/>
              </w:rPr>
              <w:t xml:space="preserve"> (%)</w:t>
            </w:r>
          </w:p>
        </w:tc>
        <w:tc>
          <w:tcPr>
            <w:tcW w:w="1914" w:type="dxa"/>
          </w:tcPr>
          <w:p w14:paraId="35069707" w14:textId="2A6B12C6" w:rsidR="00EF1469" w:rsidRPr="00EF1469" w:rsidRDefault="00EF1469" w:rsidP="00EF1469">
            <w:pPr>
              <w:rPr>
                <w:rFonts w:cs="Arial"/>
              </w:rPr>
            </w:pPr>
            <w:r w:rsidRPr="00EF1469">
              <w:rPr>
                <w:b/>
                <w:bCs/>
              </w:rPr>
              <w:t>Стойност на р</w:t>
            </w:r>
          </w:p>
        </w:tc>
      </w:tr>
      <w:tr w:rsidR="00EF1469" w14:paraId="63B801DB" w14:textId="77777777" w:rsidTr="00EF1469">
        <w:tc>
          <w:tcPr>
            <w:tcW w:w="1920" w:type="dxa"/>
          </w:tcPr>
          <w:p w14:paraId="274CE5C7" w14:textId="68BC0F3E" w:rsidR="00EF1469" w:rsidRPr="00EF1469" w:rsidRDefault="00EF1469" w:rsidP="00EF1469">
            <w:pPr>
              <w:rPr>
                <w:rFonts w:cs="Arial"/>
              </w:rPr>
            </w:pPr>
            <w:r w:rsidRPr="00EF1469">
              <w:t>Големи сърдечно</w:t>
            </w:r>
            <w:r w:rsidRPr="00EF1469">
              <w:softHyphen/>
              <w:t xml:space="preserve">съдови инциденти (фатален и нефатален ОМИ, тих МИ, внезапна ИБС смърт, </w:t>
            </w:r>
            <w:r w:rsidRPr="00EF1469">
              <w:lastRenderedPageBreak/>
              <w:t xml:space="preserve">нестабилна стенокардия, </w:t>
            </w:r>
            <w:r w:rsidRPr="00EF1469">
              <w:rPr>
                <w:lang w:val="en-US"/>
              </w:rPr>
              <w:t>CABG</w:t>
            </w:r>
            <w:r w:rsidRPr="00EF1469">
              <w:rPr>
                <w:lang w:val="ru-RU"/>
              </w:rPr>
              <w:t xml:space="preserve">, </w:t>
            </w:r>
            <w:r w:rsidRPr="00EF1469">
              <w:t>РТСА, реваскулизация, инсулт)</w:t>
            </w:r>
          </w:p>
        </w:tc>
        <w:tc>
          <w:tcPr>
            <w:tcW w:w="1913" w:type="dxa"/>
          </w:tcPr>
          <w:p w14:paraId="4C17BF29" w14:textId="11A1AB26" w:rsidR="00EF1469" w:rsidRPr="00EF1469" w:rsidRDefault="00EF1469" w:rsidP="00EF1469">
            <w:pPr>
              <w:rPr>
                <w:rFonts w:cs="Arial"/>
              </w:rPr>
            </w:pPr>
            <w:r w:rsidRPr="00EF1469">
              <w:lastRenderedPageBreak/>
              <w:t>37%</w:t>
            </w:r>
          </w:p>
        </w:tc>
        <w:tc>
          <w:tcPr>
            <w:tcW w:w="1915" w:type="dxa"/>
          </w:tcPr>
          <w:p w14:paraId="460D66C1" w14:textId="022F7A52" w:rsidR="00EF1469" w:rsidRPr="00EF1469" w:rsidRDefault="00EF1469" w:rsidP="00EF1469">
            <w:pPr>
              <w:rPr>
                <w:rFonts w:cs="Arial"/>
              </w:rPr>
            </w:pPr>
            <w:r w:rsidRPr="00EF1469">
              <w:t>83 спрямо 127</w:t>
            </w:r>
          </w:p>
        </w:tc>
        <w:tc>
          <w:tcPr>
            <w:tcW w:w="1914" w:type="dxa"/>
          </w:tcPr>
          <w:p w14:paraId="0B2BD24F" w14:textId="72744107" w:rsidR="00EF1469" w:rsidRPr="00EF1469" w:rsidRDefault="00EF1469" w:rsidP="00EF1469">
            <w:pPr>
              <w:rPr>
                <w:rFonts w:cs="Arial"/>
              </w:rPr>
            </w:pPr>
            <w:r w:rsidRPr="00EF1469">
              <w:t>3,2%</w:t>
            </w:r>
          </w:p>
        </w:tc>
        <w:tc>
          <w:tcPr>
            <w:tcW w:w="1914" w:type="dxa"/>
          </w:tcPr>
          <w:p w14:paraId="2B2FCC29" w14:textId="70EF8DF2" w:rsidR="00EF1469" w:rsidRPr="00EF1469" w:rsidRDefault="00EF1469" w:rsidP="00EF1469">
            <w:pPr>
              <w:rPr>
                <w:rFonts w:cs="Arial"/>
              </w:rPr>
            </w:pPr>
            <w:r w:rsidRPr="00EF1469">
              <w:t>0,0010</w:t>
            </w:r>
          </w:p>
        </w:tc>
      </w:tr>
      <w:tr w:rsidR="00EF1469" w14:paraId="13493154" w14:textId="77777777" w:rsidTr="00EF1469">
        <w:tc>
          <w:tcPr>
            <w:tcW w:w="1920" w:type="dxa"/>
          </w:tcPr>
          <w:p w14:paraId="31257D1E" w14:textId="77777777" w:rsidR="00EF1469" w:rsidRPr="00EF1469" w:rsidRDefault="00EF1469" w:rsidP="00EF1469">
            <w:r w:rsidRPr="00EF1469">
              <w:t>МИ (фатален и нефатален ОМИ, тих</w:t>
            </w:r>
          </w:p>
          <w:p w14:paraId="252C1AE8" w14:textId="063DB9A6" w:rsidR="00EF1469" w:rsidRPr="00EF1469" w:rsidRDefault="00EF1469" w:rsidP="00EF1469">
            <w:pPr>
              <w:rPr>
                <w:rFonts w:cs="Arial"/>
              </w:rPr>
            </w:pPr>
            <w:r w:rsidRPr="00EF1469">
              <w:t>МИ)</w:t>
            </w:r>
          </w:p>
        </w:tc>
        <w:tc>
          <w:tcPr>
            <w:tcW w:w="1913" w:type="dxa"/>
          </w:tcPr>
          <w:p w14:paraId="281102C9" w14:textId="0907CF4E" w:rsidR="00EF1469" w:rsidRPr="00EF1469" w:rsidRDefault="00EF1469" w:rsidP="00EF1469">
            <w:pPr>
              <w:rPr>
                <w:rFonts w:cs="Arial"/>
              </w:rPr>
            </w:pPr>
            <w:r w:rsidRPr="00EF1469">
              <w:t>42%</w:t>
            </w:r>
          </w:p>
        </w:tc>
        <w:tc>
          <w:tcPr>
            <w:tcW w:w="1915" w:type="dxa"/>
          </w:tcPr>
          <w:p w14:paraId="2FA49DF4" w14:textId="0BA88715" w:rsidR="00EF1469" w:rsidRPr="00EF1469" w:rsidRDefault="00EF1469" w:rsidP="00EF1469">
            <w:pPr>
              <w:rPr>
                <w:rFonts w:cs="Arial"/>
              </w:rPr>
            </w:pPr>
            <w:r w:rsidRPr="00EF1469">
              <w:t>38 спрямо 64</w:t>
            </w:r>
          </w:p>
        </w:tc>
        <w:tc>
          <w:tcPr>
            <w:tcW w:w="1914" w:type="dxa"/>
          </w:tcPr>
          <w:p w14:paraId="594C77AD" w14:textId="5B52D664" w:rsidR="00EF1469" w:rsidRPr="00EF1469" w:rsidRDefault="00EF1469" w:rsidP="00EF1469">
            <w:pPr>
              <w:rPr>
                <w:rFonts w:cs="Arial"/>
              </w:rPr>
            </w:pPr>
            <w:r w:rsidRPr="00EF1469">
              <w:t>1,9%</w:t>
            </w:r>
          </w:p>
        </w:tc>
        <w:tc>
          <w:tcPr>
            <w:tcW w:w="1914" w:type="dxa"/>
          </w:tcPr>
          <w:p w14:paraId="6598001C" w14:textId="13F7A926" w:rsidR="00EF1469" w:rsidRPr="00EF1469" w:rsidRDefault="00EF1469" w:rsidP="00EF1469">
            <w:pPr>
              <w:rPr>
                <w:rFonts w:cs="Arial"/>
              </w:rPr>
            </w:pPr>
            <w:r w:rsidRPr="00EF1469">
              <w:t>0,0070</w:t>
            </w:r>
          </w:p>
        </w:tc>
      </w:tr>
      <w:tr w:rsidR="00EF1469" w14:paraId="69372BB3" w14:textId="77777777" w:rsidTr="00EF1469">
        <w:tc>
          <w:tcPr>
            <w:tcW w:w="1920" w:type="dxa"/>
          </w:tcPr>
          <w:p w14:paraId="79F6205B" w14:textId="1F20E316" w:rsidR="00EF1469" w:rsidRPr="00EF1469" w:rsidRDefault="00EF1469" w:rsidP="00EF1469">
            <w:pPr>
              <w:rPr>
                <w:rFonts w:cs="Arial"/>
              </w:rPr>
            </w:pPr>
            <w:r w:rsidRPr="00EF1469">
              <w:t>Инсулти (фатални и нефатални)</w:t>
            </w:r>
          </w:p>
        </w:tc>
        <w:tc>
          <w:tcPr>
            <w:tcW w:w="1913" w:type="dxa"/>
          </w:tcPr>
          <w:p w14:paraId="72442FC7" w14:textId="4BB47305" w:rsidR="00EF1469" w:rsidRPr="00EF1469" w:rsidRDefault="00EF1469" w:rsidP="00EF1469">
            <w:pPr>
              <w:rPr>
                <w:rFonts w:cs="Arial"/>
              </w:rPr>
            </w:pPr>
            <w:r w:rsidRPr="00EF1469">
              <w:t>48%</w:t>
            </w:r>
          </w:p>
        </w:tc>
        <w:tc>
          <w:tcPr>
            <w:tcW w:w="1915" w:type="dxa"/>
          </w:tcPr>
          <w:p w14:paraId="3CE9D4B6" w14:textId="64AD7136" w:rsidR="00EF1469" w:rsidRPr="00EF1469" w:rsidRDefault="00EF1469" w:rsidP="00EF1469">
            <w:pPr>
              <w:rPr>
                <w:rFonts w:cs="Arial"/>
              </w:rPr>
            </w:pPr>
            <w:r w:rsidRPr="00EF1469">
              <w:t>21 спрямо 39</w:t>
            </w:r>
          </w:p>
        </w:tc>
        <w:tc>
          <w:tcPr>
            <w:tcW w:w="1914" w:type="dxa"/>
          </w:tcPr>
          <w:p w14:paraId="719227DA" w14:textId="6CDD221F" w:rsidR="00EF1469" w:rsidRPr="00EF1469" w:rsidRDefault="00EF1469" w:rsidP="00EF1469">
            <w:pPr>
              <w:rPr>
                <w:rFonts w:cs="Arial"/>
              </w:rPr>
            </w:pPr>
            <w:r w:rsidRPr="00EF1469">
              <w:t>1,3%</w:t>
            </w:r>
          </w:p>
        </w:tc>
        <w:tc>
          <w:tcPr>
            <w:tcW w:w="1914" w:type="dxa"/>
          </w:tcPr>
          <w:p w14:paraId="0F0FB8F4" w14:textId="7A72E29D" w:rsidR="00EF1469" w:rsidRPr="00EF1469" w:rsidRDefault="00EF1469" w:rsidP="00EF1469">
            <w:pPr>
              <w:rPr>
                <w:rFonts w:cs="Arial"/>
              </w:rPr>
            </w:pPr>
            <w:r w:rsidRPr="00EF1469">
              <w:t>0,0163</w:t>
            </w:r>
          </w:p>
        </w:tc>
      </w:tr>
    </w:tbl>
    <w:p w14:paraId="21007C6A" w14:textId="2BB1813E" w:rsidR="00EF1469" w:rsidRPr="00EF1469" w:rsidRDefault="00EF1469" w:rsidP="00EF1469">
      <w:pPr>
        <w:spacing w:line="240" w:lineRule="auto"/>
        <w:rPr>
          <w:rFonts w:eastAsia="Times New Roman" w:cs="Arial"/>
        </w:rPr>
      </w:pPr>
      <w:r w:rsidRPr="00EF1469">
        <w:rPr>
          <w:rFonts w:eastAsia="Times New Roman" w:cs="Arial"/>
          <w:color w:val="000000"/>
          <w:vertAlign w:val="superscript"/>
          <w:lang w:eastAsia="bg-BG"/>
        </w:rPr>
        <w:t>1</w:t>
      </w:r>
      <w:r w:rsidRPr="00EF1469">
        <w:rPr>
          <w:rFonts w:eastAsia="Times New Roman" w:cs="Arial"/>
          <w:color w:val="000000"/>
          <w:lang w:eastAsia="bg-BG"/>
        </w:rPr>
        <w:t>Въз основа на разликата в общата честота на инцидентите, наблюдавани при средно проследяване от 3,9 години.</w:t>
      </w:r>
    </w:p>
    <w:p w14:paraId="2AB1AD60"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ОМИ-остър миокарден инфаркт; </w:t>
      </w:r>
      <w:r w:rsidRPr="00EF1469">
        <w:rPr>
          <w:rFonts w:eastAsia="Times New Roman" w:cs="Arial"/>
          <w:color w:val="000000"/>
          <w:lang w:val="en-US"/>
        </w:rPr>
        <w:t>CABG</w:t>
      </w:r>
      <w:r w:rsidRPr="00EF1469">
        <w:rPr>
          <w:rFonts w:eastAsia="Times New Roman" w:cs="Arial"/>
          <w:color w:val="000000"/>
          <w:lang w:val="ru-RU"/>
        </w:rPr>
        <w:t xml:space="preserve"> </w:t>
      </w:r>
      <w:r w:rsidRPr="00EF1469">
        <w:rPr>
          <w:rFonts w:eastAsia="Times New Roman" w:cs="Arial"/>
          <w:color w:val="000000"/>
          <w:lang w:eastAsia="bg-BG"/>
        </w:rPr>
        <w:t>- коронарен артериален байпас; ИБС - исхемична болест на сърцето; МИ-миокарден инфаркт; РТСА - перкутанна транслуминална коронарна ангиопластика,</w:t>
      </w:r>
    </w:p>
    <w:p w14:paraId="50F74E0C" w14:textId="77777777" w:rsidR="00EF1469" w:rsidRDefault="00EF1469" w:rsidP="00EF1469">
      <w:pPr>
        <w:spacing w:line="240" w:lineRule="auto"/>
        <w:rPr>
          <w:rFonts w:eastAsia="Times New Roman" w:cs="Arial"/>
          <w:color w:val="000000"/>
          <w:lang w:eastAsia="bg-BG"/>
        </w:rPr>
      </w:pPr>
    </w:p>
    <w:p w14:paraId="7D54FE8F" w14:textId="53B7E5CA"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Няма доказателство за разлика в ефекта от лечението според пола, възрастта или изходното ниво на </w:t>
      </w:r>
      <w:r w:rsidRPr="00EF1469">
        <w:rPr>
          <w:rFonts w:eastAsia="Times New Roman" w:cs="Arial"/>
          <w:color w:val="000000"/>
          <w:lang w:val="en-US"/>
        </w:rPr>
        <w:t>LDL</w:t>
      </w:r>
      <w:r w:rsidRPr="00EF1469">
        <w:rPr>
          <w:rFonts w:eastAsia="Times New Roman" w:cs="Arial"/>
          <w:color w:val="000000"/>
          <w:lang w:eastAsia="bg-BG"/>
        </w:rPr>
        <w:t>-холестерола на пациента. Благоприятна тенденция е наблюдавана по отношение на нивото на смъртност (82 смъртни случаи при плацебо групата спрямо 61 в групата на аторвастатин, р=0,0592).</w:t>
      </w:r>
    </w:p>
    <w:p w14:paraId="77C99FCC" w14:textId="77777777" w:rsidR="00EF1469" w:rsidRDefault="00EF1469" w:rsidP="00EF1469">
      <w:pPr>
        <w:spacing w:line="240" w:lineRule="auto"/>
        <w:rPr>
          <w:rFonts w:eastAsia="Times New Roman" w:cs="Arial"/>
          <w:color w:val="000000"/>
          <w:u w:val="single"/>
          <w:lang w:eastAsia="bg-BG"/>
        </w:rPr>
      </w:pPr>
    </w:p>
    <w:p w14:paraId="40B6A71D" w14:textId="3A7A1021" w:rsidR="00EF1469" w:rsidRPr="00EF1469" w:rsidRDefault="00EF1469" w:rsidP="00EF1469">
      <w:pPr>
        <w:spacing w:line="240" w:lineRule="auto"/>
        <w:rPr>
          <w:rFonts w:eastAsia="Times New Roman" w:cs="Arial"/>
        </w:rPr>
      </w:pPr>
      <w:r w:rsidRPr="00EF1469">
        <w:rPr>
          <w:rFonts w:eastAsia="Times New Roman" w:cs="Arial"/>
          <w:color w:val="000000"/>
          <w:u w:val="single"/>
          <w:lang w:eastAsia="bg-BG"/>
        </w:rPr>
        <w:t>Рецидивиращ инсулт</w:t>
      </w:r>
    </w:p>
    <w:p w14:paraId="3A35E46B"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В проучването Предотвратяване на инсулт чрез агресивно намаляване на нивата на холестерола </w:t>
      </w:r>
      <w:r w:rsidRPr="00EF1469">
        <w:rPr>
          <w:rFonts w:eastAsia="Times New Roman" w:cs="Arial"/>
          <w:color w:val="000000"/>
        </w:rPr>
        <w:t>(</w:t>
      </w:r>
      <w:r w:rsidRPr="00EF1469">
        <w:rPr>
          <w:rFonts w:eastAsia="Times New Roman" w:cs="Arial"/>
          <w:color w:val="000000"/>
          <w:lang w:val="en-US"/>
        </w:rPr>
        <w:t>Stroke</w:t>
      </w:r>
      <w:r w:rsidRPr="00EF1469">
        <w:rPr>
          <w:rFonts w:eastAsia="Times New Roman" w:cs="Arial"/>
          <w:color w:val="000000"/>
        </w:rPr>
        <w:t xml:space="preserve"> </w:t>
      </w:r>
      <w:r w:rsidRPr="00EF1469">
        <w:rPr>
          <w:rFonts w:eastAsia="Times New Roman" w:cs="Arial"/>
          <w:color w:val="000000"/>
          <w:lang w:val="en-US"/>
        </w:rPr>
        <w:t>Prevention</w:t>
      </w:r>
      <w:r w:rsidRPr="00EF1469">
        <w:rPr>
          <w:rFonts w:eastAsia="Times New Roman" w:cs="Arial"/>
          <w:color w:val="000000"/>
        </w:rPr>
        <w:t xml:space="preserve"> </w:t>
      </w:r>
      <w:r w:rsidRPr="00EF1469">
        <w:rPr>
          <w:rFonts w:eastAsia="Times New Roman" w:cs="Arial"/>
          <w:color w:val="000000"/>
          <w:lang w:val="en-US"/>
        </w:rPr>
        <w:t>by</w:t>
      </w:r>
      <w:r w:rsidRPr="00EF1469">
        <w:rPr>
          <w:rFonts w:eastAsia="Times New Roman" w:cs="Arial"/>
          <w:color w:val="000000"/>
        </w:rPr>
        <w:t xml:space="preserve"> </w:t>
      </w:r>
      <w:r w:rsidRPr="00EF1469">
        <w:rPr>
          <w:rFonts w:eastAsia="Times New Roman" w:cs="Arial"/>
          <w:color w:val="000000"/>
          <w:lang w:val="en-US"/>
        </w:rPr>
        <w:t>Aggressive</w:t>
      </w:r>
      <w:r w:rsidRPr="00EF1469">
        <w:rPr>
          <w:rFonts w:eastAsia="Times New Roman" w:cs="Arial"/>
          <w:color w:val="000000"/>
        </w:rPr>
        <w:t xml:space="preserve"> </w:t>
      </w:r>
      <w:r w:rsidRPr="00EF1469">
        <w:rPr>
          <w:rFonts w:eastAsia="Times New Roman" w:cs="Arial"/>
          <w:color w:val="000000"/>
          <w:lang w:val="en-US"/>
        </w:rPr>
        <w:t>reduction</w:t>
      </w:r>
      <w:r w:rsidRPr="00EF1469">
        <w:rPr>
          <w:rFonts w:eastAsia="Times New Roman" w:cs="Arial"/>
          <w:color w:val="000000"/>
        </w:rPr>
        <w:t xml:space="preserve"> </w:t>
      </w:r>
      <w:r w:rsidRPr="00EF1469">
        <w:rPr>
          <w:rFonts w:eastAsia="Times New Roman" w:cs="Arial"/>
          <w:color w:val="000000"/>
          <w:lang w:val="en-US"/>
        </w:rPr>
        <w:t>in</w:t>
      </w:r>
      <w:r w:rsidRPr="00EF1469">
        <w:rPr>
          <w:rFonts w:eastAsia="Times New Roman" w:cs="Arial"/>
          <w:color w:val="000000"/>
        </w:rPr>
        <w:t xml:space="preserve"> </w:t>
      </w:r>
      <w:r w:rsidRPr="00EF1469">
        <w:rPr>
          <w:rFonts w:eastAsia="Times New Roman" w:cs="Arial"/>
          <w:color w:val="000000"/>
          <w:lang w:val="en-US"/>
        </w:rPr>
        <w:t>Cholesterol</w:t>
      </w:r>
      <w:r w:rsidRPr="00EF1469">
        <w:rPr>
          <w:rFonts w:eastAsia="Times New Roman" w:cs="Arial"/>
          <w:color w:val="000000"/>
        </w:rPr>
        <w:t xml:space="preserve"> </w:t>
      </w:r>
      <w:r w:rsidRPr="00EF1469">
        <w:rPr>
          <w:rFonts w:eastAsia="Times New Roman" w:cs="Arial"/>
          <w:color w:val="000000"/>
          <w:lang w:val="en-US"/>
        </w:rPr>
        <w:t>Levels</w:t>
      </w:r>
      <w:r w:rsidRPr="00EF1469">
        <w:rPr>
          <w:rFonts w:eastAsia="Times New Roman" w:cs="Arial"/>
          <w:color w:val="000000"/>
        </w:rPr>
        <w:t xml:space="preserve"> (</w:t>
      </w:r>
      <w:r w:rsidRPr="00EF1469">
        <w:rPr>
          <w:rFonts w:eastAsia="Times New Roman" w:cs="Arial"/>
          <w:color w:val="000000"/>
          <w:lang w:val="en-US"/>
        </w:rPr>
        <w:t>SPARCL</w:t>
      </w:r>
      <w:r w:rsidRPr="00EF1469">
        <w:rPr>
          <w:rFonts w:eastAsia="Times New Roman" w:cs="Arial"/>
          <w:color w:val="000000"/>
        </w:rPr>
        <w:t xml:space="preserve">)) </w:t>
      </w:r>
      <w:r w:rsidRPr="00EF1469">
        <w:rPr>
          <w:rFonts w:eastAsia="Times New Roman" w:cs="Arial"/>
          <w:color w:val="000000"/>
          <w:lang w:eastAsia="bg-BG"/>
        </w:rPr>
        <w:t xml:space="preserve">е оценен ефектът на аторвастатин 80 </w:t>
      </w:r>
      <w:r w:rsidRPr="00EF1469">
        <w:rPr>
          <w:rFonts w:eastAsia="Times New Roman" w:cs="Arial"/>
          <w:color w:val="000000"/>
          <w:lang w:val="en-US"/>
        </w:rPr>
        <w:t>mg</w:t>
      </w:r>
      <w:r w:rsidRPr="00EF1469">
        <w:rPr>
          <w:rFonts w:eastAsia="Times New Roman" w:cs="Arial"/>
          <w:color w:val="000000"/>
        </w:rPr>
        <w:t xml:space="preserve"> </w:t>
      </w:r>
      <w:r w:rsidRPr="00EF1469">
        <w:rPr>
          <w:rFonts w:eastAsia="Times New Roman" w:cs="Arial"/>
          <w:color w:val="000000"/>
          <w:lang w:eastAsia="bg-BG"/>
        </w:rPr>
        <w:t xml:space="preserve">дневно или плацебо по отношение появата на инсулт при 4731 пациенти с инсулт или преходна исхемична атака </w:t>
      </w:r>
      <w:r w:rsidRPr="00EF1469">
        <w:rPr>
          <w:rFonts w:eastAsia="Times New Roman" w:cs="Arial"/>
          <w:color w:val="000000"/>
        </w:rPr>
        <w:t>(</w:t>
      </w:r>
      <w:r w:rsidRPr="00EF1469">
        <w:rPr>
          <w:rFonts w:eastAsia="Times New Roman" w:cs="Arial"/>
          <w:color w:val="000000"/>
          <w:lang w:val="en-US"/>
        </w:rPr>
        <w:t>TIA</w:t>
      </w:r>
      <w:r w:rsidRPr="00EF1469">
        <w:rPr>
          <w:rFonts w:eastAsia="Times New Roman" w:cs="Arial"/>
          <w:color w:val="000000"/>
        </w:rPr>
        <w:t xml:space="preserve">) </w:t>
      </w:r>
      <w:r w:rsidRPr="00EF1469">
        <w:rPr>
          <w:rFonts w:eastAsia="Times New Roman" w:cs="Arial"/>
          <w:color w:val="000000"/>
          <w:lang w:eastAsia="bg-BG"/>
        </w:rPr>
        <w:t xml:space="preserve">в рамките на предходните 6 месеца и без анамнеза за ИБС. Пациентите са 60% мъже, 21-92 години (средна възраст 63 години) и изходно ниво на </w:t>
      </w:r>
      <w:r w:rsidRPr="00EF1469">
        <w:rPr>
          <w:rFonts w:eastAsia="Times New Roman" w:cs="Arial"/>
          <w:color w:val="000000"/>
          <w:lang w:val="en-US"/>
        </w:rPr>
        <w:t>LDL</w:t>
      </w:r>
      <w:r w:rsidRPr="00EF1469">
        <w:rPr>
          <w:rFonts w:eastAsia="Times New Roman" w:cs="Arial"/>
          <w:color w:val="000000"/>
          <w:lang w:val="ru-RU"/>
        </w:rPr>
        <w:t xml:space="preserve"> </w:t>
      </w:r>
      <w:r w:rsidRPr="00EF1469">
        <w:rPr>
          <w:rFonts w:eastAsia="Times New Roman" w:cs="Arial"/>
          <w:color w:val="000000"/>
          <w:lang w:eastAsia="bg-BG"/>
        </w:rPr>
        <w:t xml:space="preserve">средно 133 </w:t>
      </w:r>
      <w:r w:rsidRPr="00EF1469">
        <w:rPr>
          <w:rFonts w:eastAsia="Times New Roman" w:cs="Arial"/>
          <w:color w:val="000000"/>
          <w:lang w:val="en-US"/>
        </w:rPr>
        <w:t>mg</w:t>
      </w:r>
      <w:r w:rsidRPr="00EF1469">
        <w:rPr>
          <w:rFonts w:eastAsia="Times New Roman" w:cs="Arial"/>
          <w:color w:val="000000"/>
          <w:lang w:val="ru-RU"/>
        </w:rPr>
        <w:t>/</w:t>
      </w:r>
      <w:r w:rsidRPr="00EF1469">
        <w:rPr>
          <w:rFonts w:eastAsia="Times New Roman" w:cs="Arial"/>
          <w:color w:val="000000"/>
          <w:lang w:val="en-US"/>
        </w:rPr>
        <w:t>dl</w:t>
      </w:r>
      <w:r w:rsidRPr="00EF1469">
        <w:rPr>
          <w:rFonts w:eastAsia="Times New Roman" w:cs="Arial"/>
          <w:color w:val="000000"/>
          <w:lang w:val="ru-RU"/>
        </w:rPr>
        <w:t xml:space="preserve"> </w:t>
      </w:r>
      <w:r w:rsidRPr="00EF1469">
        <w:rPr>
          <w:rFonts w:eastAsia="Times New Roman" w:cs="Arial"/>
          <w:color w:val="000000"/>
          <w:lang w:eastAsia="bg-BG"/>
        </w:rPr>
        <w:t xml:space="preserve">(3,4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 xml:space="preserve">/1). </w:t>
      </w:r>
      <w:r w:rsidRPr="00EF1469">
        <w:rPr>
          <w:rFonts w:eastAsia="Times New Roman" w:cs="Arial"/>
          <w:color w:val="000000"/>
          <w:lang w:eastAsia="bg-BG"/>
        </w:rPr>
        <w:t xml:space="preserve">Средната стойност на </w:t>
      </w:r>
      <w:r w:rsidRPr="00EF1469">
        <w:rPr>
          <w:rFonts w:eastAsia="Times New Roman" w:cs="Arial"/>
          <w:color w:val="000000"/>
          <w:lang w:val="en-US"/>
        </w:rPr>
        <w:t>LDL</w:t>
      </w:r>
      <w:r w:rsidRPr="00EF1469">
        <w:rPr>
          <w:rFonts w:eastAsia="Times New Roman" w:cs="Arial"/>
          <w:color w:val="000000"/>
          <w:lang w:val="ru-RU"/>
        </w:rPr>
        <w:t>-</w:t>
      </w:r>
      <w:r w:rsidRPr="00EF1469">
        <w:rPr>
          <w:rFonts w:eastAsia="Times New Roman" w:cs="Arial"/>
          <w:color w:val="000000"/>
          <w:lang w:val="en-US"/>
        </w:rPr>
        <w:t>C</w:t>
      </w:r>
      <w:r w:rsidRPr="00EF1469">
        <w:rPr>
          <w:rFonts w:eastAsia="Times New Roman" w:cs="Arial"/>
          <w:color w:val="000000"/>
          <w:lang w:val="ru-RU"/>
        </w:rPr>
        <w:t xml:space="preserve"> </w:t>
      </w:r>
      <w:r w:rsidRPr="00EF1469">
        <w:rPr>
          <w:rFonts w:eastAsia="Times New Roman" w:cs="Arial"/>
          <w:color w:val="000000"/>
          <w:lang w:eastAsia="bg-BG"/>
        </w:rPr>
        <w:t xml:space="preserve">е била 73 </w:t>
      </w:r>
      <w:r w:rsidRPr="00EF1469">
        <w:rPr>
          <w:rFonts w:eastAsia="Times New Roman" w:cs="Arial"/>
          <w:color w:val="000000"/>
          <w:lang w:val="en-US"/>
        </w:rPr>
        <w:t>mg</w:t>
      </w:r>
      <w:r w:rsidRPr="00EF1469">
        <w:rPr>
          <w:rFonts w:eastAsia="Times New Roman" w:cs="Arial"/>
          <w:color w:val="000000"/>
          <w:lang w:val="ru-RU"/>
        </w:rPr>
        <w:t>/</w:t>
      </w:r>
      <w:r w:rsidRPr="00EF1469">
        <w:rPr>
          <w:rFonts w:eastAsia="Times New Roman" w:cs="Arial"/>
          <w:color w:val="000000"/>
          <w:lang w:val="en-US"/>
        </w:rPr>
        <w:t>dl</w:t>
      </w:r>
      <w:r w:rsidRPr="00EF1469">
        <w:rPr>
          <w:rFonts w:eastAsia="Times New Roman" w:cs="Arial"/>
          <w:color w:val="000000"/>
          <w:lang w:val="ru-RU"/>
        </w:rPr>
        <w:t xml:space="preserve"> </w:t>
      </w:r>
      <w:r w:rsidRPr="00EF1469">
        <w:rPr>
          <w:rFonts w:eastAsia="Times New Roman" w:cs="Arial"/>
          <w:color w:val="000000"/>
          <w:lang w:eastAsia="bg-BG"/>
        </w:rPr>
        <w:t xml:space="preserve">(1,9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 xml:space="preserve">/1) </w:t>
      </w:r>
      <w:r w:rsidRPr="00EF1469">
        <w:rPr>
          <w:rFonts w:eastAsia="Times New Roman" w:cs="Arial"/>
          <w:color w:val="000000"/>
          <w:lang w:eastAsia="bg-BG"/>
        </w:rPr>
        <w:t xml:space="preserve">по време на лечението с аторвастатин и 129 </w:t>
      </w:r>
      <w:r w:rsidRPr="00EF1469">
        <w:rPr>
          <w:rFonts w:eastAsia="Times New Roman" w:cs="Arial"/>
          <w:color w:val="000000"/>
          <w:lang w:val="en-US"/>
        </w:rPr>
        <w:t>mg</w:t>
      </w:r>
      <w:r w:rsidRPr="00EF1469">
        <w:rPr>
          <w:rFonts w:eastAsia="Times New Roman" w:cs="Arial"/>
          <w:color w:val="000000"/>
          <w:lang w:val="ru-RU"/>
        </w:rPr>
        <w:t>/</w:t>
      </w:r>
      <w:r w:rsidRPr="00EF1469">
        <w:rPr>
          <w:rFonts w:eastAsia="Times New Roman" w:cs="Arial"/>
          <w:color w:val="000000"/>
          <w:lang w:val="en-US"/>
        </w:rPr>
        <w:t>dl</w:t>
      </w:r>
      <w:r w:rsidRPr="00EF1469">
        <w:rPr>
          <w:rFonts w:eastAsia="Times New Roman" w:cs="Arial"/>
          <w:color w:val="000000"/>
          <w:lang w:val="ru-RU"/>
        </w:rPr>
        <w:t xml:space="preserve"> </w:t>
      </w:r>
      <w:r w:rsidRPr="00EF1469">
        <w:rPr>
          <w:rFonts w:eastAsia="Times New Roman" w:cs="Arial"/>
          <w:color w:val="000000"/>
          <w:lang w:eastAsia="bg-BG"/>
        </w:rPr>
        <w:t xml:space="preserve">(3,3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 xml:space="preserve">/1) </w:t>
      </w:r>
      <w:r w:rsidRPr="00EF1469">
        <w:rPr>
          <w:rFonts w:eastAsia="Times New Roman" w:cs="Arial"/>
          <w:color w:val="000000"/>
          <w:lang w:eastAsia="bg-BG"/>
        </w:rPr>
        <w:t>по време на лечението с плацебо. Медианата на проследяване е 4,9 години.</w:t>
      </w:r>
    </w:p>
    <w:p w14:paraId="76EB569B" w14:textId="77777777" w:rsidR="00EF1469" w:rsidRDefault="00EF1469" w:rsidP="00EF1469">
      <w:pPr>
        <w:spacing w:line="240" w:lineRule="auto"/>
        <w:rPr>
          <w:rFonts w:eastAsia="Times New Roman" w:cs="Arial"/>
          <w:color w:val="000000"/>
          <w:lang w:eastAsia="bg-BG"/>
        </w:rPr>
      </w:pPr>
    </w:p>
    <w:p w14:paraId="4088B164" w14:textId="0D043ED6"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Аторвастатин 80 </w:t>
      </w:r>
      <w:r w:rsidRPr="00EF1469">
        <w:rPr>
          <w:rFonts w:eastAsia="Times New Roman" w:cs="Arial"/>
          <w:color w:val="000000"/>
          <w:lang w:val="en-US"/>
        </w:rPr>
        <w:t>mg</w:t>
      </w:r>
      <w:r w:rsidRPr="00EF1469">
        <w:rPr>
          <w:rFonts w:eastAsia="Times New Roman" w:cs="Arial"/>
          <w:color w:val="000000"/>
          <w:lang w:val="ru-RU"/>
        </w:rPr>
        <w:t xml:space="preserve"> </w:t>
      </w:r>
      <w:r w:rsidRPr="00EF1469">
        <w:rPr>
          <w:rFonts w:eastAsia="Times New Roman" w:cs="Arial"/>
          <w:color w:val="000000"/>
          <w:lang w:eastAsia="bg-BG"/>
        </w:rPr>
        <w:t xml:space="preserve">е намалил риска от първичната крайна точка фатален и нефатален инсулт с 15% </w:t>
      </w:r>
      <w:r w:rsidRPr="00EF1469">
        <w:rPr>
          <w:rFonts w:eastAsia="Times New Roman" w:cs="Arial"/>
          <w:color w:val="000000"/>
          <w:lang w:val="ru-RU"/>
        </w:rPr>
        <w:t>(</w:t>
      </w:r>
      <w:r w:rsidRPr="00EF1469">
        <w:rPr>
          <w:rFonts w:eastAsia="Times New Roman" w:cs="Arial"/>
          <w:color w:val="000000"/>
          <w:lang w:val="en-US"/>
        </w:rPr>
        <w:t>HR</w:t>
      </w:r>
      <w:r w:rsidRPr="00EF1469">
        <w:rPr>
          <w:rFonts w:eastAsia="Times New Roman" w:cs="Arial"/>
          <w:color w:val="000000"/>
          <w:lang w:val="ru-RU"/>
        </w:rPr>
        <w:t xml:space="preserve"> </w:t>
      </w:r>
      <w:r w:rsidRPr="00EF1469">
        <w:rPr>
          <w:rFonts w:eastAsia="Times New Roman" w:cs="Arial"/>
          <w:color w:val="000000"/>
          <w:lang w:eastAsia="bg-BG"/>
        </w:rPr>
        <w:t xml:space="preserve">0,85; 95% </w:t>
      </w:r>
      <w:r w:rsidRPr="00EF1469">
        <w:rPr>
          <w:rFonts w:eastAsia="Times New Roman" w:cs="Arial"/>
          <w:color w:val="000000"/>
          <w:lang w:val="en-US"/>
        </w:rPr>
        <w:t>CI</w:t>
      </w:r>
      <w:r w:rsidRPr="00EF1469">
        <w:rPr>
          <w:rFonts w:eastAsia="Times New Roman" w:cs="Arial"/>
          <w:color w:val="000000"/>
          <w:lang w:val="ru-RU"/>
        </w:rPr>
        <w:t xml:space="preserve">, </w:t>
      </w:r>
      <w:r w:rsidRPr="00EF1469">
        <w:rPr>
          <w:rFonts w:eastAsia="Times New Roman" w:cs="Arial"/>
          <w:color w:val="000000"/>
          <w:lang w:eastAsia="bg-BG"/>
        </w:rPr>
        <w:t xml:space="preserve">0,72-1,00, Р=0,05 или 0,84; 95% </w:t>
      </w:r>
      <w:r w:rsidRPr="00EF1469">
        <w:rPr>
          <w:rFonts w:eastAsia="Times New Roman" w:cs="Arial"/>
          <w:color w:val="000000"/>
          <w:lang w:val="en-US"/>
        </w:rPr>
        <w:t>CI</w:t>
      </w:r>
      <w:r w:rsidRPr="00EF1469">
        <w:rPr>
          <w:rFonts w:eastAsia="Times New Roman" w:cs="Arial"/>
          <w:color w:val="000000"/>
          <w:lang w:val="ru-RU"/>
        </w:rPr>
        <w:t xml:space="preserve">, </w:t>
      </w:r>
      <w:r w:rsidRPr="00EF1469">
        <w:rPr>
          <w:rFonts w:eastAsia="Times New Roman" w:cs="Arial"/>
          <w:color w:val="000000"/>
          <w:lang w:eastAsia="bg-BG"/>
        </w:rPr>
        <w:t>0,71-0,99; р=0,03 след адаптиране на изходните характеристики) в сравнение с палцебо. Общата смъртност е 9,1% (216/2365) при аторвастатин спрямо 8,9% (211/2366) при плацебо.</w:t>
      </w:r>
    </w:p>
    <w:p w14:paraId="1BB1D360" w14:textId="77777777" w:rsidR="00EF1469" w:rsidRDefault="00EF1469" w:rsidP="00EF1469">
      <w:pPr>
        <w:spacing w:line="240" w:lineRule="auto"/>
        <w:rPr>
          <w:rFonts w:eastAsia="Times New Roman" w:cs="Arial"/>
          <w:color w:val="000000"/>
          <w:lang w:eastAsia="bg-BG"/>
        </w:rPr>
      </w:pPr>
    </w:p>
    <w:p w14:paraId="570A1EF8" w14:textId="3D66615C"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В </w:t>
      </w:r>
      <w:r w:rsidRPr="00EF1469">
        <w:rPr>
          <w:rFonts w:eastAsia="Times New Roman" w:cs="Arial"/>
          <w:color w:val="000000"/>
          <w:lang w:val="en-US"/>
        </w:rPr>
        <w:t>post</w:t>
      </w:r>
      <w:r w:rsidRPr="00EF1469">
        <w:rPr>
          <w:rFonts w:eastAsia="Times New Roman" w:cs="Arial"/>
          <w:color w:val="000000"/>
          <w:lang w:val="ru-RU"/>
        </w:rPr>
        <w:t>-</w:t>
      </w:r>
      <w:r w:rsidRPr="00EF1469">
        <w:rPr>
          <w:rFonts w:eastAsia="Times New Roman" w:cs="Arial"/>
          <w:color w:val="000000"/>
          <w:lang w:val="en-US"/>
        </w:rPr>
        <w:t>hoc</w:t>
      </w:r>
      <w:r w:rsidRPr="00EF1469">
        <w:rPr>
          <w:rFonts w:eastAsia="Times New Roman" w:cs="Arial"/>
          <w:color w:val="000000"/>
          <w:lang w:val="ru-RU"/>
        </w:rPr>
        <w:t xml:space="preserve"> </w:t>
      </w:r>
      <w:r w:rsidRPr="00EF1469">
        <w:rPr>
          <w:rFonts w:eastAsia="Times New Roman" w:cs="Arial"/>
          <w:color w:val="000000"/>
          <w:lang w:eastAsia="bg-BG"/>
        </w:rPr>
        <w:t xml:space="preserve">анализ аторвастатин 80 </w:t>
      </w:r>
      <w:r w:rsidRPr="00EF1469">
        <w:rPr>
          <w:rFonts w:eastAsia="Times New Roman" w:cs="Arial"/>
          <w:color w:val="000000"/>
          <w:lang w:val="en-US"/>
        </w:rPr>
        <w:t>mg</w:t>
      </w:r>
      <w:r w:rsidRPr="00EF1469">
        <w:rPr>
          <w:rFonts w:eastAsia="Times New Roman" w:cs="Arial"/>
          <w:color w:val="000000"/>
          <w:lang w:val="ru-RU"/>
        </w:rPr>
        <w:t xml:space="preserve"> </w:t>
      </w:r>
      <w:r w:rsidRPr="00EF1469">
        <w:rPr>
          <w:rFonts w:eastAsia="Times New Roman" w:cs="Arial"/>
          <w:color w:val="000000"/>
          <w:lang w:eastAsia="bg-BG"/>
        </w:rPr>
        <w:t>е намалили честотата на исхемичен инсулт (218/2365, 9,2% спрямо 274/2366, 11,6%, р=0,01) и е повишил честотата на хеморагичен инсулт (55/2365, 2,3% спрямо 33/2366, 1,4%, р=0,02) в сравнение с плацебо.</w:t>
      </w:r>
    </w:p>
    <w:p w14:paraId="5347C942" w14:textId="77777777" w:rsidR="00EF1469" w:rsidRPr="00EF1469" w:rsidRDefault="00EF1469" w:rsidP="00EF1469">
      <w:pPr>
        <w:pStyle w:val="ListParagraph"/>
        <w:numPr>
          <w:ilvl w:val="0"/>
          <w:numId w:val="37"/>
        </w:numPr>
        <w:spacing w:line="240" w:lineRule="auto"/>
        <w:rPr>
          <w:rFonts w:eastAsia="Times New Roman" w:cs="Arial"/>
        </w:rPr>
      </w:pPr>
      <w:r w:rsidRPr="00EF1469">
        <w:rPr>
          <w:rFonts w:eastAsia="Times New Roman" w:cs="Arial"/>
          <w:color w:val="000000"/>
          <w:lang w:eastAsia="bg-BG"/>
        </w:rPr>
        <w:t xml:space="preserve">Рискът от хеморагичен инсулт е повишен при пациентите, които са с предшестващ хеморагичен инсулт при включване в проучването (7/45 при аторвастатин спрямо 2/48 при палцебо; </w:t>
      </w:r>
      <w:r w:rsidRPr="00EF1469">
        <w:rPr>
          <w:rFonts w:eastAsia="Times New Roman" w:cs="Arial"/>
          <w:color w:val="000000"/>
          <w:lang w:val="en-US"/>
        </w:rPr>
        <w:t>HR</w:t>
      </w:r>
      <w:r w:rsidRPr="00EF1469">
        <w:rPr>
          <w:rFonts w:eastAsia="Times New Roman" w:cs="Arial"/>
          <w:color w:val="000000"/>
          <w:lang w:val="ru-RU"/>
        </w:rPr>
        <w:t xml:space="preserve"> </w:t>
      </w:r>
      <w:r w:rsidRPr="00EF1469">
        <w:rPr>
          <w:rFonts w:eastAsia="Times New Roman" w:cs="Arial"/>
          <w:color w:val="000000"/>
          <w:lang w:eastAsia="bg-BG"/>
        </w:rPr>
        <w:t xml:space="preserve">4,06; </w:t>
      </w:r>
      <w:r w:rsidRPr="00EF1469">
        <w:rPr>
          <w:rFonts w:eastAsia="Times New Roman" w:cs="Arial"/>
          <w:color w:val="000000"/>
          <w:lang w:val="en-US"/>
        </w:rPr>
        <w:t>CI</w:t>
      </w:r>
      <w:r w:rsidRPr="00EF1469">
        <w:rPr>
          <w:rFonts w:eastAsia="Times New Roman" w:cs="Arial"/>
          <w:color w:val="000000"/>
          <w:lang w:val="ru-RU"/>
        </w:rPr>
        <w:t xml:space="preserve"> </w:t>
      </w:r>
      <w:r w:rsidRPr="00EF1469">
        <w:rPr>
          <w:rFonts w:eastAsia="Times New Roman" w:cs="Arial"/>
          <w:color w:val="000000"/>
          <w:lang w:eastAsia="bg-BG"/>
        </w:rPr>
        <w:t xml:space="preserve">0,84-19,57) и рискът от исхемичен инсулт е сходен в двете групи (3/45 при аторвастатин спрямо 2/48 при плацебо; </w:t>
      </w:r>
      <w:r w:rsidRPr="00EF1469">
        <w:rPr>
          <w:rFonts w:eastAsia="Times New Roman" w:cs="Arial"/>
          <w:color w:val="000000"/>
          <w:lang w:val="en-US"/>
        </w:rPr>
        <w:t>HR</w:t>
      </w:r>
      <w:r w:rsidRPr="00EF1469">
        <w:rPr>
          <w:rFonts w:eastAsia="Times New Roman" w:cs="Arial"/>
          <w:color w:val="000000"/>
          <w:lang w:val="ru-RU"/>
        </w:rPr>
        <w:t xml:space="preserve"> </w:t>
      </w:r>
      <w:r w:rsidRPr="00EF1469">
        <w:rPr>
          <w:rFonts w:eastAsia="Times New Roman" w:cs="Arial"/>
          <w:color w:val="000000"/>
          <w:lang w:eastAsia="bg-BG"/>
        </w:rPr>
        <w:t xml:space="preserve">1,64; 95% </w:t>
      </w:r>
      <w:r w:rsidRPr="00EF1469">
        <w:rPr>
          <w:rFonts w:eastAsia="Times New Roman" w:cs="Arial"/>
          <w:color w:val="000000"/>
          <w:lang w:val="en-US"/>
        </w:rPr>
        <w:t>CI</w:t>
      </w:r>
      <w:r w:rsidRPr="00EF1469">
        <w:rPr>
          <w:rFonts w:eastAsia="Times New Roman" w:cs="Arial"/>
          <w:color w:val="000000"/>
          <w:lang w:val="ru-RU"/>
        </w:rPr>
        <w:t>, 0,27-9,82)</w:t>
      </w:r>
    </w:p>
    <w:p w14:paraId="5AC8B035" w14:textId="3800EBA8" w:rsidR="00EF1469" w:rsidRPr="00EF1469" w:rsidRDefault="00EF1469" w:rsidP="00EF1469">
      <w:pPr>
        <w:pStyle w:val="ListParagraph"/>
        <w:numPr>
          <w:ilvl w:val="0"/>
          <w:numId w:val="37"/>
        </w:numPr>
        <w:spacing w:line="240" w:lineRule="auto"/>
        <w:rPr>
          <w:rFonts w:eastAsia="Times New Roman" w:cs="Arial"/>
        </w:rPr>
      </w:pPr>
      <w:r w:rsidRPr="00EF1469">
        <w:rPr>
          <w:rFonts w:eastAsia="Times New Roman" w:cs="Arial"/>
          <w:color w:val="000000"/>
          <w:lang w:eastAsia="bg-BG"/>
        </w:rPr>
        <w:t>Рискът от хеморагичен инсулт е повишен при пациенти, които са</w:t>
      </w:r>
      <w:r w:rsidRPr="00EF1469">
        <w:rPr>
          <w:rFonts w:eastAsia="Times New Roman" w:cs="Arial"/>
          <w:color w:val="000000"/>
          <w:lang w:val="ru-RU"/>
        </w:rPr>
        <w:t xml:space="preserve"> </w:t>
      </w:r>
      <w:r w:rsidRPr="00EF1469">
        <w:rPr>
          <w:rFonts w:eastAsia="Times New Roman" w:cs="Arial"/>
          <w:color w:val="000000"/>
          <w:lang w:eastAsia="bg-BG"/>
        </w:rPr>
        <w:t xml:space="preserve">предшестващ лакунарен инфаркт при включване в проучването (20/708 при аторвастатин спрямо 4/701 при плацебо; </w:t>
      </w:r>
      <w:r w:rsidRPr="00EF1469">
        <w:rPr>
          <w:rFonts w:eastAsia="Times New Roman" w:cs="Arial"/>
          <w:color w:val="000000"/>
          <w:lang w:val="en-US"/>
        </w:rPr>
        <w:t>HR</w:t>
      </w:r>
      <w:r w:rsidRPr="00EF1469">
        <w:rPr>
          <w:rFonts w:eastAsia="Times New Roman" w:cs="Arial"/>
          <w:color w:val="000000"/>
          <w:lang w:val="ru-RU"/>
        </w:rPr>
        <w:t xml:space="preserve"> </w:t>
      </w:r>
      <w:r w:rsidRPr="00EF1469">
        <w:rPr>
          <w:rFonts w:eastAsia="Times New Roman" w:cs="Arial"/>
          <w:color w:val="000000"/>
          <w:lang w:eastAsia="bg-BG"/>
        </w:rPr>
        <w:t xml:space="preserve">4,99; 95% </w:t>
      </w:r>
      <w:r w:rsidRPr="00EF1469">
        <w:rPr>
          <w:rFonts w:eastAsia="Times New Roman" w:cs="Arial"/>
          <w:color w:val="000000"/>
          <w:lang w:val="en-US"/>
        </w:rPr>
        <w:t>CI</w:t>
      </w:r>
      <w:r w:rsidRPr="00EF1469">
        <w:rPr>
          <w:rFonts w:eastAsia="Times New Roman" w:cs="Arial"/>
          <w:color w:val="000000"/>
          <w:lang w:val="ru-RU"/>
        </w:rPr>
        <w:t xml:space="preserve">, </w:t>
      </w:r>
      <w:r w:rsidRPr="00EF1469">
        <w:rPr>
          <w:rFonts w:eastAsia="Times New Roman" w:cs="Arial"/>
          <w:color w:val="000000"/>
          <w:lang w:eastAsia="bg-BG"/>
        </w:rPr>
        <w:t xml:space="preserve">1,71-14,6), но рискът от исхемичен инсулт при </w:t>
      </w:r>
      <w:r w:rsidRPr="00EF1469">
        <w:rPr>
          <w:rFonts w:eastAsia="Times New Roman" w:cs="Arial"/>
          <w:color w:val="000000"/>
          <w:lang w:eastAsia="bg-BG"/>
        </w:rPr>
        <w:lastRenderedPageBreak/>
        <w:t>тези</w:t>
      </w:r>
      <w:r>
        <w:rPr>
          <w:rFonts w:eastAsia="Times New Roman" w:cs="Arial"/>
          <w:color w:val="000000"/>
          <w:lang w:eastAsia="bg-BG"/>
        </w:rPr>
        <w:t xml:space="preserve"> </w:t>
      </w:r>
      <w:r w:rsidRPr="00EF1469">
        <w:rPr>
          <w:rFonts w:eastAsia="Times New Roman" w:cs="Arial"/>
          <w:color w:val="000000"/>
          <w:lang w:eastAsia="bg-BG"/>
        </w:rPr>
        <w:t xml:space="preserve">пациенти също е намалял (79/708 при аторвастатин спрямо 102/701 при плацебо; </w:t>
      </w:r>
      <w:r w:rsidRPr="00EF1469">
        <w:rPr>
          <w:rFonts w:eastAsia="Times New Roman" w:cs="Arial"/>
          <w:color w:val="000000"/>
          <w:lang w:val="en-US"/>
        </w:rPr>
        <w:t>HR</w:t>
      </w:r>
      <w:r w:rsidRPr="00EF1469">
        <w:rPr>
          <w:rFonts w:eastAsia="Times New Roman" w:cs="Arial"/>
          <w:color w:val="000000"/>
          <w:lang w:val="ru-RU"/>
        </w:rPr>
        <w:t xml:space="preserve"> </w:t>
      </w:r>
      <w:r w:rsidRPr="00EF1469">
        <w:rPr>
          <w:rFonts w:eastAsia="Times New Roman" w:cs="Arial"/>
          <w:color w:val="000000"/>
          <w:lang w:eastAsia="bg-BG"/>
        </w:rPr>
        <w:t xml:space="preserve">0,76; 95% </w:t>
      </w:r>
      <w:r w:rsidRPr="00EF1469">
        <w:rPr>
          <w:rFonts w:eastAsia="Times New Roman" w:cs="Arial"/>
          <w:color w:val="000000"/>
          <w:lang w:val="en-US"/>
        </w:rPr>
        <w:t>CI</w:t>
      </w:r>
      <w:r w:rsidRPr="00EF1469">
        <w:rPr>
          <w:rFonts w:eastAsia="Times New Roman" w:cs="Arial"/>
          <w:color w:val="000000"/>
          <w:lang w:val="ru-RU"/>
        </w:rPr>
        <w:t xml:space="preserve">, </w:t>
      </w:r>
      <w:r w:rsidRPr="00EF1469">
        <w:rPr>
          <w:rFonts w:eastAsia="Times New Roman" w:cs="Arial"/>
          <w:color w:val="000000"/>
          <w:lang w:eastAsia="bg-BG"/>
        </w:rPr>
        <w:t xml:space="preserve">0,57-1,02). Възможно е крайният риск от инсулт да е повишен при пациентите с преходен лакунарен инфаркт, които получават аторвастатин 80 </w:t>
      </w:r>
      <w:r w:rsidRPr="00EF1469">
        <w:rPr>
          <w:rFonts w:eastAsia="Times New Roman" w:cs="Arial"/>
          <w:color w:val="000000"/>
          <w:lang w:val="en-US"/>
        </w:rPr>
        <w:t>mg</w:t>
      </w:r>
      <w:r w:rsidRPr="00EF1469">
        <w:rPr>
          <w:rFonts w:eastAsia="Times New Roman" w:cs="Arial"/>
          <w:color w:val="000000"/>
          <w:lang w:val="ru-RU"/>
        </w:rPr>
        <w:t xml:space="preserve"> </w:t>
      </w:r>
      <w:r w:rsidRPr="00EF1469">
        <w:rPr>
          <w:rFonts w:eastAsia="Times New Roman" w:cs="Arial"/>
          <w:color w:val="000000"/>
          <w:lang w:eastAsia="bg-BG"/>
        </w:rPr>
        <w:t>на ден.</w:t>
      </w:r>
    </w:p>
    <w:p w14:paraId="14B5D4BE" w14:textId="77777777" w:rsidR="00EF1469" w:rsidRDefault="00EF1469" w:rsidP="00EF1469">
      <w:pPr>
        <w:spacing w:line="240" w:lineRule="auto"/>
        <w:rPr>
          <w:rFonts w:eastAsia="Times New Roman" w:cs="Arial"/>
          <w:color w:val="000000"/>
          <w:lang w:eastAsia="bg-BG"/>
        </w:rPr>
      </w:pPr>
    </w:p>
    <w:p w14:paraId="601CC668" w14:textId="165D4F3F" w:rsidR="00EF1469" w:rsidRPr="00EF1469" w:rsidRDefault="00EF1469" w:rsidP="00EF1469">
      <w:pPr>
        <w:spacing w:line="240" w:lineRule="auto"/>
        <w:rPr>
          <w:rFonts w:eastAsia="Times New Roman" w:cs="Arial"/>
        </w:rPr>
      </w:pPr>
      <w:r w:rsidRPr="00EF1469">
        <w:rPr>
          <w:rFonts w:eastAsia="Times New Roman" w:cs="Arial"/>
          <w:color w:val="000000"/>
          <w:lang w:eastAsia="bg-BG"/>
        </w:rPr>
        <w:t>Общата смъртност е 15,6% (7/45) при лечение с аторвастатин спрямо 10,4% (5/48) при прилагане на плацебо в подгрупата пациенти с предходен хеморагичен инсулт. Общата смъртност е 10,9% (77/708) при аторвастатин спрямо 9,1% (64/701) при плацебо в подгрупата пациенти с предходен лакунарен инфаркт.</w:t>
      </w:r>
    </w:p>
    <w:p w14:paraId="1C0B5AED" w14:textId="77777777" w:rsidR="00EF1469" w:rsidRDefault="00EF1469" w:rsidP="00EF1469">
      <w:pPr>
        <w:spacing w:line="240" w:lineRule="auto"/>
        <w:rPr>
          <w:rFonts w:eastAsia="Times New Roman" w:cs="Arial"/>
          <w:color w:val="000000"/>
          <w:u w:val="single"/>
          <w:lang w:eastAsia="bg-BG"/>
        </w:rPr>
      </w:pPr>
    </w:p>
    <w:p w14:paraId="4AF465DD" w14:textId="2C177C61" w:rsidR="00EF1469" w:rsidRPr="00EF1469" w:rsidRDefault="00EF1469" w:rsidP="00EF1469">
      <w:pPr>
        <w:spacing w:line="240" w:lineRule="auto"/>
        <w:rPr>
          <w:rFonts w:eastAsia="Times New Roman" w:cs="Arial"/>
        </w:rPr>
      </w:pPr>
      <w:r w:rsidRPr="00EF1469">
        <w:rPr>
          <w:rFonts w:eastAsia="Times New Roman" w:cs="Arial"/>
          <w:color w:val="000000"/>
          <w:u w:val="single"/>
          <w:lang w:eastAsia="bg-BG"/>
        </w:rPr>
        <w:t>Педиатрична популация</w:t>
      </w:r>
    </w:p>
    <w:p w14:paraId="2FBF42FD" w14:textId="77777777" w:rsidR="00EF1469" w:rsidRDefault="00EF1469" w:rsidP="00EF1469">
      <w:pPr>
        <w:spacing w:line="240" w:lineRule="auto"/>
        <w:rPr>
          <w:rFonts w:eastAsia="Times New Roman" w:cs="Arial"/>
          <w:i/>
          <w:iCs/>
          <w:color w:val="000000"/>
          <w:u w:val="single"/>
          <w:lang w:eastAsia="bg-BG"/>
        </w:rPr>
      </w:pPr>
    </w:p>
    <w:p w14:paraId="1CF4A036" w14:textId="7AABE6B9" w:rsidR="00EF1469" w:rsidRPr="00EF1469" w:rsidRDefault="00EF1469" w:rsidP="00EF1469">
      <w:pPr>
        <w:spacing w:line="240" w:lineRule="auto"/>
        <w:rPr>
          <w:rFonts w:eastAsia="Times New Roman" w:cs="Arial"/>
        </w:rPr>
      </w:pPr>
      <w:r w:rsidRPr="00EF1469">
        <w:rPr>
          <w:rFonts w:eastAsia="Times New Roman" w:cs="Arial"/>
          <w:i/>
          <w:iCs/>
          <w:color w:val="000000"/>
          <w:u w:val="single"/>
          <w:lang w:eastAsia="bg-BG"/>
        </w:rPr>
        <w:t>Хетерозиготна фамилна хиперхолестеролемия при педиатрични пациенти на възраст 6-17 години</w:t>
      </w:r>
    </w:p>
    <w:p w14:paraId="74D8BBC3" w14:textId="77777777" w:rsidR="00EF1469" w:rsidRDefault="00EF1469" w:rsidP="00EF1469">
      <w:pPr>
        <w:spacing w:line="240" w:lineRule="auto"/>
        <w:rPr>
          <w:rFonts w:eastAsia="Times New Roman" w:cs="Arial"/>
          <w:color w:val="000000"/>
          <w:lang w:eastAsia="bg-BG"/>
        </w:rPr>
      </w:pPr>
    </w:p>
    <w:p w14:paraId="6FB2F1AF" w14:textId="5779C072"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Проведено е 8-седмично отворено проучване за оценка на фармакокинетиката, фармакодинамиката, безопасността и поносимостта на аторвастатин при деца и подрастващи с генетично доказана хетерозиготна фамилна хиперхолестеролемия и базови стойности на </w:t>
      </w:r>
      <w:r w:rsidRPr="00EF1469">
        <w:rPr>
          <w:rFonts w:eastAsia="Times New Roman" w:cs="Arial"/>
          <w:color w:val="000000"/>
          <w:lang w:val="en-US"/>
        </w:rPr>
        <w:t>LDL</w:t>
      </w:r>
      <w:r w:rsidRPr="00EF1469">
        <w:rPr>
          <w:rFonts w:eastAsia="Times New Roman" w:cs="Arial"/>
          <w:color w:val="000000"/>
          <w:lang w:val="ru-RU"/>
        </w:rPr>
        <w:t xml:space="preserve">- </w:t>
      </w:r>
      <w:r w:rsidRPr="00EF1469">
        <w:rPr>
          <w:rFonts w:eastAsia="Times New Roman" w:cs="Arial"/>
          <w:color w:val="000000"/>
          <w:lang w:eastAsia="bg-BG"/>
        </w:rPr>
        <w:t xml:space="preserve">С≥4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 xml:space="preserve">/1. </w:t>
      </w:r>
      <w:r w:rsidRPr="00EF1469">
        <w:rPr>
          <w:rFonts w:eastAsia="Times New Roman" w:cs="Arial"/>
          <w:color w:val="000000"/>
          <w:lang w:eastAsia="bg-BG"/>
        </w:rPr>
        <w:t xml:space="preserve">Проучването обхваща 39 деца и подрастващи на възраст от 6 до 17 години, Кохорта А включва 15 деца, на възраст 6-12 години в първи стадий по </w:t>
      </w:r>
      <w:r w:rsidRPr="00EF1469">
        <w:rPr>
          <w:rFonts w:eastAsia="Times New Roman" w:cs="Arial"/>
          <w:color w:val="000000"/>
          <w:lang w:val="en-US"/>
        </w:rPr>
        <w:t>Tanner</w:t>
      </w:r>
      <w:r w:rsidRPr="00EF1469">
        <w:rPr>
          <w:rFonts w:eastAsia="Times New Roman" w:cs="Arial"/>
          <w:color w:val="000000"/>
          <w:lang w:val="ru-RU"/>
        </w:rPr>
        <w:t xml:space="preserve">. </w:t>
      </w:r>
      <w:r w:rsidRPr="00EF1469">
        <w:rPr>
          <w:rFonts w:eastAsia="Times New Roman" w:cs="Arial"/>
          <w:color w:val="000000"/>
          <w:lang w:eastAsia="bg-BG"/>
        </w:rPr>
        <w:t xml:space="preserve">Кохорта Б включва 24 деца на възраст 10-17 години в стадий по </w:t>
      </w:r>
      <w:r w:rsidRPr="00EF1469">
        <w:rPr>
          <w:rFonts w:eastAsia="Times New Roman" w:cs="Arial"/>
          <w:color w:val="000000"/>
          <w:lang w:val="en-US"/>
        </w:rPr>
        <w:t>Tanner</w:t>
      </w:r>
      <w:r w:rsidRPr="00EF1469">
        <w:rPr>
          <w:rFonts w:eastAsia="Times New Roman" w:cs="Arial"/>
          <w:color w:val="000000"/>
          <w:lang w:val="ru-RU"/>
        </w:rPr>
        <w:t xml:space="preserve"> </w:t>
      </w:r>
      <w:r w:rsidRPr="00EF1469">
        <w:rPr>
          <w:rFonts w:eastAsia="Times New Roman" w:cs="Arial"/>
          <w:color w:val="000000"/>
          <w:lang w:eastAsia="bg-BG"/>
        </w:rPr>
        <w:t>≥2.</w:t>
      </w:r>
    </w:p>
    <w:p w14:paraId="15917248" w14:textId="77777777" w:rsidR="00EF1469" w:rsidRDefault="00EF1469" w:rsidP="00EF1469">
      <w:pPr>
        <w:spacing w:line="240" w:lineRule="auto"/>
        <w:rPr>
          <w:rFonts w:eastAsia="Times New Roman" w:cs="Arial"/>
          <w:color w:val="000000"/>
          <w:lang w:eastAsia="bg-BG"/>
        </w:rPr>
      </w:pPr>
    </w:p>
    <w:p w14:paraId="3EEEBE03" w14:textId="0CB1A19B"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Началната доза аторвастатин в кохорта А е 5 </w:t>
      </w:r>
      <w:r w:rsidRPr="00EF1469">
        <w:rPr>
          <w:rFonts w:eastAsia="Times New Roman" w:cs="Arial"/>
          <w:color w:val="000000"/>
          <w:lang w:val="en-US"/>
        </w:rPr>
        <w:t>mg</w:t>
      </w:r>
      <w:r w:rsidRPr="00EF1469">
        <w:rPr>
          <w:rFonts w:eastAsia="Times New Roman" w:cs="Arial"/>
          <w:color w:val="000000"/>
          <w:lang w:val="ru-RU"/>
        </w:rPr>
        <w:t xml:space="preserve"> </w:t>
      </w:r>
      <w:r w:rsidRPr="00EF1469">
        <w:rPr>
          <w:rFonts w:eastAsia="Times New Roman" w:cs="Arial"/>
          <w:color w:val="000000"/>
          <w:lang w:eastAsia="bg-BG"/>
        </w:rPr>
        <w:t xml:space="preserve">дневно под формата на таблетка за дъвчене и 10 </w:t>
      </w:r>
      <w:r w:rsidRPr="00EF1469">
        <w:rPr>
          <w:rFonts w:eastAsia="Times New Roman" w:cs="Arial"/>
          <w:color w:val="000000"/>
          <w:lang w:val="en-US"/>
        </w:rPr>
        <w:t>mg</w:t>
      </w:r>
      <w:r w:rsidRPr="00EF1469">
        <w:rPr>
          <w:rFonts w:eastAsia="Times New Roman" w:cs="Arial"/>
          <w:color w:val="000000"/>
          <w:lang w:val="ru-RU"/>
        </w:rPr>
        <w:t xml:space="preserve"> </w:t>
      </w:r>
      <w:r w:rsidRPr="00EF1469">
        <w:rPr>
          <w:rFonts w:eastAsia="Times New Roman" w:cs="Arial"/>
          <w:color w:val="000000"/>
          <w:lang w:eastAsia="bg-BG"/>
        </w:rPr>
        <w:t xml:space="preserve">дневно под формата на филмирана таблетка в кохорта Б. Дадена е възможност началната доза да се удвои, ако не е достигната стойност за </w:t>
      </w:r>
      <w:r w:rsidRPr="00EF1469">
        <w:rPr>
          <w:rFonts w:eastAsia="Times New Roman" w:cs="Arial"/>
          <w:color w:val="000000"/>
          <w:lang w:val="en-US"/>
        </w:rPr>
        <w:t>LDL</w:t>
      </w:r>
      <w:r w:rsidRPr="00EF1469">
        <w:rPr>
          <w:rFonts w:eastAsia="Times New Roman" w:cs="Arial"/>
          <w:color w:val="000000"/>
          <w:lang w:val="ru-RU"/>
        </w:rPr>
        <w:t>-</w:t>
      </w:r>
      <w:r w:rsidRPr="00EF1469">
        <w:rPr>
          <w:rFonts w:eastAsia="Times New Roman" w:cs="Arial"/>
          <w:color w:val="000000"/>
          <w:lang w:val="en-US"/>
        </w:rPr>
        <w:t>C</w:t>
      </w:r>
      <w:r w:rsidRPr="00EF1469">
        <w:rPr>
          <w:rFonts w:eastAsia="Times New Roman" w:cs="Arial"/>
          <w:color w:val="000000"/>
          <w:lang w:val="ru-RU"/>
        </w:rPr>
        <w:t xml:space="preserve"> </w:t>
      </w:r>
      <w:r w:rsidRPr="00EF1469">
        <w:rPr>
          <w:rFonts w:eastAsia="Times New Roman" w:cs="Arial"/>
          <w:color w:val="000000"/>
          <w:lang w:eastAsia="bg-BG"/>
        </w:rPr>
        <w:t xml:space="preserve">&lt;3,35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 xml:space="preserve">/1 </w:t>
      </w:r>
      <w:r w:rsidRPr="00EF1469">
        <w:rPr>
          <w:rFonts w:eastAsia="Times New Roman" w:cs="Arial"/>
          <w:color w:val="000000"/>
          <w:lang w:eastAsia="bg-BG"/>
        </w:rPr>
        <w:t>на четвърта седмица и ако аторвастатин се понася добре.</w:t>
      </w:r>
    </w:p>
    <w:p w14:paraId="03C737BB" w14:textId="77777777" w:rsidR="00EF1469" w:rsidRDefault="00EF1469" w:rsidP="00EF1469">
      <w:pPr>
        <w:spacing w:line="240" w:lineRule="auto"/>
        <w:rPr>
          <w:rFonts w:eastAsia="Times New Roman" w:cs="Arial"/>
          <w:color w:val="000000"/>
          <w:lang w:eastAsia="bg-BG"/>
        </w:rPr>
      </w:pPr>
    </w:p>
    <w:p w14:paraId="67FC413E" w14:textId="39A82CB0"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Средните стойности за </w:t>
      </w:r>
      <w:r w:rsidRPr="00EF1469">
        <w:rPr>
          <w:rFonts w:eastAsia="Times New Roman" w:cs="Arial"/>
          <w:color w:val="000000"/>
          <w:lang w:val="en-US"/>
        </w:rPr>
        <w:t>LDL</w:t>
      </w:r>
      <w:r w:rsidRPr="00EF1469">
        <w:rPr>
          <w:rFonts w:eastAsia="Times New Roman" w:cs="Arial"/>
          <w:color w:val="000000"/>
          <w:lang w:val="ru-RU"/>
        </w:rPr>
        <w:t>-</w:t>
      </w:r>
      <w:r w:rsidRPr="00EF1469">
        <w:rPr>
          <w:rFonts w:eastAsia="Times New Roman" w:cs="Arial"/>
          <w:color w:val="000000"/>
          <w:lang w:val="en-US"/>
        </w:rPr>
        <w:t>C</w:t>
      </w:r>
      <w:r w:rsidRPr="00EF1469">
        <w:rPr>
          <w:rFonts w:eastAsia="Times New Roman" w:cs="Arial"/>
          <w:color w:val="000000"/>
          <w:lang w:val="ru-RU"/>
        </w:rPr>
        <w:t xml:space="preserve">, </w:t>
      </w:r>
      <w:r w:rsidRPr="00EF1469">
        <w:rPr>
          <w:rFonts w:eastAsia="Times New Roman" w:cs="Arial"/>
          <w:color w:val="000000"/>
          <w:lang w:eastAsia="bg-BG"/>
        </w:rPr>
        <w:t xml:space="preserve">ТС, </w:t>
      </w:r>
      <w:r w:rsidRPr="00EF1469">
        <w:rPr>
          <w:rFonts w:eastAsia="Times New Roman" w:cs="Arial"/>
          <w:color w:val="000000"/>
          <w:lang w:val="en-US"/>
        </w:rPr>
        <w:t>VLDL</w:t>
      </w:r>
      <w:r w:rsidRPr="00EF1469">
        <w:rPr>
          <w:rFonts w:eastAsia="Times New Roman" w:cs="Arial"/>
          <w:color w:val="000000"/>
          <w:lang w:val="ru-RU"/>
        </w:rPr>
        <w:t>-</w:t>
      </w:r>
      <w:r w:rsidRPr="00EF1469">
        <w:rPr>
          <w:rFonts w:eastAsia="Times New Roman" w:cs="Arial"/>
          <w:color w:val="000000"/>
          <w:lang w:val="en-US"/>
        </w:rPr>
        <w:t>C</w:t>
      </w:r>
      <w:r w:rsidRPr="00EF1469">
        <w:rPr>
          <w:rFonts w:eastAsia="Times New Roman" w:cs="Arial"/>
          <w:color w:val="000000"/>
          <w:lang w:val="ru-RU"/>
        </w:rPr>
        <w:t xml:space="preserve">, </w:t>
      </w:r>
      <w:r w:rsidRPr="00EF1469">
        <w:rPr>
          <w:rFonts w:eastAsia="Times New Roman" w:cs="Arial"/>
          <w:color w:val="000000"/>
          <w:lang w:eastAsia="bg-BG"/>
        </w:rPr>
        <w:t xml:space="preserve">и Аро В са намалели през втората седмица при всички пациенти. При пациенти, на които дозата е била удвоена, е било наблюдавано допълнително намаление на стойностите на втората седмица при първото измерване след повишаване на дозата. Средният процент на понижаване на стойностите на липидните параметри е бил сходен за двете кохорти без значение дали пациентите са били оставени на тяхната първоначална дозировка или тя е била удвоена. На 8-ма седмица средно процентът на промяна от базовите стойности на </w:t>
      </w:r>
      <w:r w:rsidRPr="00EF1469">
        <w:rPr>
          <w:rFonts w:eastAsia="Times New Roman" w:cs="Arial"/>
          <w:color w:val="000000"/>
          <w:lang w:val="en-US"/>
        </w:rPr>
        <w:t>LDL</w:t>
      </w:r>
      <w:r w:rsidRPr="00EF1469">
        <w:rPr>
          <w:rFonts w:eastAsia="Times New Roman" w:cs="Arial"/>
          <w:color w:val="000000"/>
          <w:lang w:val="ru-RU"/>
        </w:rPr>
        <w:t>-</w:t>
      </w:r>
      <w:r w:rsidRPr="00EF1469">
        <w:rPr>
          <w:rFonts w:eastAsia="Times New Roman" w:cs="Arial"/>
          <w:color w:val="000000"/>
          <w:lang w:val="en-US"/>
        </w:rPr>
        <w:t>C</w:t>
      </w:r>
      <w:r w:rsidRPr="00EF1469">
        <w:rPr>
          <w:rFonts w:eastAsia="Times New Roman" w:cs="Arial"/>
          <w:color w:val="000000"/>
          <w:lang w:val="ru-RU"/>
        </w:rPr>
        <w:t xml:space="preserve"> </w:t>
      </w:r>
      <w:r w:rsidRPr="00EF1469">
        <w:rPr>
          <w:rFonts w:eastAsia="Times New Roman" w:cs="Arial"/>
          <w:color w:val="000000"/>
          <w:lang w:eastAsia="bg-BG"/>
        </w:rPr>
        <w:t>и ТС е бил приблизително съответно 40% и 30% над обсега на въздействие.</w:t>
      </w:r>
    </w:p>
    <w:p w14:paraId="4D5026C2" w14:textId="77777777" w:rsidR="00EF1469" w:rsidRDefault="00EF1469" w:rsidP="00EF1469">
      <w:pPr>
        <w:spacing w:line="240" w:lineRule="auto"/>
        <w:rPr>
          <w:rFonts w:eastAsia="Times New Roman" w:cs="Arial"/>
          <w:i/>
          <w:iCs/>
          <w:color w:val="000000"/>
          <w:u w:val="single"/>
          <w:lang w:eastAsia="bg-BG"/>
        </w:rPr>
      </w:pPr>
    </w:p>
    <w:p w14:paraId="535FE4A7" w14:textId="07D9E5C3" w:rsidR="00EF1469" w:rsidRPr="00EF1469" w:rsidRDefault="00EF1469" w:rsidP="00EF1469">
      <w:pPr>
        <w:spacing w:line="240" w:lineRule="auto"/>
        <w:rPr>
          <w:rFonts w:eastAsia="Times New Roman" w:cs="Arial"/>
        </w:rPr>
      </w:pPr>
      <w:r w:rsidRPr="00EF1469">
        <w:rPr>
          <w:rFonts w:eastAsia="Times New Roman" w:cs="Arial"/>
          <w:i/>
          <w:iCs/>
          <w:color w:val="000000"/>
          <w:u w:val="single"/>
          <w:lang w:eastAsia="bg-BG"/>
        </w:rPr>
        <w:t>Хетерозиготна фамилна хиперхолестеролемия при педиатрични пациенти на възраст 10-17 години</w:t>
      </w:r>
    </w:p>
    <w:p w14:paraId="6A777CB1" w14:textId="77777777" w:rsidR="00EF1469" w:rsidRDefault="00EF1469" w:rsidP="00EF1469">
      <w:pPr>
        <w:spacing w:line="240" w:lineRule="auto"/>
        <w:rPr>
          <w:rFonts w:eastAsia="Times New Roman" w:cs="Arial"/>
          <w:color w:val="000000"/>
          <w:lang w:eastAsia="bg-BG"/>
        </w:rPr>
      </w:pPr>
    </w:p>
    <w:p w14:paraId="20D3C18C" w14:textId="16EBADCE"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При двойно-сляпо, плацебо контролирано проучване последвано от отворена фаза на проучването, 187 момчета и момичета след първата менструация, на възраст между 10 и 17 години (средна възраст 14,1 години) с хетерозиготна фамилна хиперхолестеролемия </w:t>
      </w:r>
      <w:r w:rsidRPr="00EF1469">
        <w:rPr>
          <w:rFonts w:eastAsia="Times New Roman" w:cs="Arial"/>
          <w:color w:val="000000"/>
          <w:lang w:val="ru-RU"/>
        </w:rPr>
        <w:t>(</w:t>
      </w:r>
      <w:r w:rsidRPr="00EF1469">
        <w:rPr>
          <w:rFonts w:eastAsia="Times New Roman" w:cs="Arial"/>
          <w:color w:val="000000"/>
          <w:lang w:val="en-US"/>
        </w:rPr>
        <w:t>FH</w:t>
      </w:r>
      <w:r w:rsidRPr="00EF1469">
        <w:rPr>
          <w:rFonts w:eastAsia="Times New Roman" w:cs="Arial"/>
          <w:color w:val="000000"/>
          <w:lang w:val="ru-RU"/>
        </w:rPr>
        <w:t xml:space="preserve">) </w:t>
      </w:r>
      <w:r w:rsidRPr="00EF1469">
        <w:rPr>
          <w:rFonts w:eastAsia="Times New Roman" w:cs="Arial"/>
          <w:color w:val="000000"/>
          <w:lang w:eastAsia="bg-BG"/>
        </w:rPr>
        <w:t>или тежка хиперхолестеролемия са били рандомизирани на лечение с аторвастатин (</w:t>
      </w:r>
      <w:r w:rsidRPr="00EF1469">
        <w:rPr>
          <w:rFonts w:eastAsia="Times New Roman" w:cs="Arial"/>
          <w:color w:val="000000"/>
          <w:lang w:val="en-US"/>
        </w:rPr>
        <w:t>n</w:t>
      </w:r>
      <w:r w:rsidRPr="00EF1469">
        <w:rPr>
          <w:rFonts w:eastAsia="Times New Roman" w:cs="Arial"/>
          <w:color w:val="000000"/>
          <w:lang w:eastAsia="bg-BG"/>
        </w:rPr>
        <w:t>=140) или плацебо (</w:t>
      </w:r>
      <w:r w:rsidRPr="00EF1469">
        <w:rPr>
          <w:rFonts w:eastAsia="Times New Roman" w:cs="Arial"/>
          <w:color w:val="000000"/>
          <w:lang w:val="en-US"/>
        </w:rPr>
        <w:t>n</w:t>
      </w:r>
      <w:r w:rsidRPr="00EF1469">
        <w:rPr>
          <w:rFonts w:eastAsia="Times New Roman" w:cs="Arial"/>
          <w:color w:val="000000"/>
          <w:lang w:eastAsia="bg-BG"/>
        </w:rPr>
        <w:t xml:space="preserve">=47) в продължение на 26 седмици, след което всички приемали аторвастатин в продължение на още 26 седмици. Дозировката на аторвастатин (веднъж дневно) е 10 </w:t>
      </w:r>
      <w:r w:rsidRPr="00EF1469">
        <w:rPr>
          <w:rFonts w:eastAsia="Times New Roman" w:cs="Arial"/>
          <w:color w:val="000000"/>
          <w:lang w:val="en-US"/>
        </w:rPr>
        <w:t>mg</w:t>
      </w:r>
      <w:r w:rsidRPr="00EF1469">
        <w:rPr>
          <w:rFonts w:eastAsia="Times New Roman" w:cs="Arial"/>
          <w:color w:val="000000"/>
          <w:lang w:val="ru-RU"/>
        </w:rPr>
        <w:t xml:space="preserve"> </w:t>
      </w:r>
      <w:r w:rsidRPr="00EF1469">
        <w:rPr>
          <w:rFonts w:eastAsia="Times New Roman" w:cs="Arial"/>
          <w:color w:val="000000"/>
          <w:lang w:eastAsia="bg-BG"/>
        </w:rPr>
        <w:t xml:space="preserve">за първите 4 седмици и последващо увеличаване до 20 </w:t>
      </w:r>
      <w:r w:rsidRPr="00EF1469">
        <w:rPr>
          <w:rFonts w:eastAsia="Times New Roman" w:cs="Arial"/>
          <w:color w:val="000000"/>
          <w:lang w:val="en-US"/>
        </w:rPr>
        <w:t>mg</w:t>
      </w:r>
      <w:r w:rsidRPr="00EF1469">
        <w:rPr>
          <w:rFonts w:eastAsia="Times New Roman" w:cs="Arial"/>
          <w:color w:val="000000"/>
          <w:lang w:val="ru-RU"/>
        </w:rPr>
        <w:t xml:space="preserve">, </w:t>
      </w:r>
      <w:r w:rsidRPr="00EF1469">
        <w:rPr>
          <w:rFonts w:eastAsia="Times New Roman" w:cs="Arial"/>
          <w:color w:val="000000"/>
          <w:lang w:eastAsia="bg-BG"/>
        </w:rPr>
        <w:t xml:space="preserve">в случай че нивата на </w:t>
      </w:r>
      <w:r w:rsidRPr="00EF1469">
        <w:rPr>
          <w:rFonts w:eastAsia="Times New Roman" w:cs="Arial"/>
          <w:color w:val="000000"/>
          <w:lang w:val="en-US"/>
        </w:rPr>
        <w:t>LDL</w:t>
      </w:r>
      <w:r w:rsidRPr="00EF1469">
        <w:rPr>
          <w:rFonts w:eastAsia="Times New Roman" w:cs="Arial"/>
          <w:color w:val="000000"/>
          <w:lang w:eastAsia="bg-BG"/>
        </w:rPr>
        <w:t xml:space="preserve">-холестерола са &gt;3,36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w:t>
      </w:r>
      <w:r w:rsidRPr="00EF1469">
        <w:rPr>
          <w:rFonts w:eastAsia="Times New Roman" w:cs="Arial"/>
          <w:color w:val="000000"/>
          <w:lang w:val="en-US"/>
        </w:rPr>
        <w:t>I</w:t>
      </w:r>
      <w:r w:rsidRPr="00EF1469">
        <w:rPr>
          <w:rFonts w:eastAsia="Times New Roman" w:cs="Arial"/>
          <w:color w:val="000000"/>
          <w:lang w:val="ru-RU"/>
        </w:rPr>
        <w:t xml:space="preserve">. </w:t>
      </w:r>
      <w:r w:rsidRPr="00EF1469">
        <w:rPr>
          <w:rFonts w:eastAsia="Times New Roman" w:cs="Arial"/>
          <w:color w:val="000000"/>
          <w:lang w:eastAsia="bg-BG"/>
        </w:rPr>
        <w:t xml:space="preserve">Аторвастатин сигнификантно намалява плазмените нива на общия холестерол, </w:t>
      </w:r>
      <w:r w:rsidRPr="00EF1469">
        <w:rPr>
          <w:rFonts w:eastAsia="Times New Roman" w:cs="Arial"/>
          <w:color w:val="000000"/>
          <w:lang w:val="en-US"/>
        </w:rPr>
        <w:t>LDL</w:t>
      </w:r>
      <w:r w:rsidRPr="00EF1469">
        <w:rPr>
          <w:rFonts w:eastAsia="Times New Roman" w:cs="Arial"/>
          <w:color w:val="000000"/>
          <w:lang w:val="ru-RU"/>
        </w:rPr>
        <w:t>-</w:t>
      </w:r>
      <w:r w:rsidRPr="00EF1469">
        <w:rPr>
          <w:rFonts w:eastAsia="Times New Roman" w:cs="Arial"/>
          <w:color w:val="000000"/>
          <w:lang w:val="en-US"/>
        </w:rPr>
        <w:t>C</w:t>
      </w:r>
      <w:r w:rsidRPr="00EF1469">
        <w:rPr>
          <w:rFonts w:eastAsia="Times New Roman" w:cs="Arial"/>
          <w:color w:val="000000"/>
          <w:lang w:val="ru-RU"/>
        </w:rPr>
        <w:t xml:space="preserve">, </w:t>
      </w:r>
      <w:r w:rsidRPr="00EF1469">
        <w:rPr>
          <w:rFonts w:eastAsia="Times New Roman" w:cs="Arial"/>
          <w:color w:val="000000"/>
          <w:lang w:eastAsia="bg-BG"/>
        </w:rPr>
        <w:t xml:space="preserve">триглицеридите и аполипопротеин В през първите 26 седмици на двойно- сляпата фаза. Средната достигната стойност на </w:t>
      </w:r>
      <w:r w:rsidRPr="00EF1469">
        <w:rPr>
          <w:rFonts w:eastAsia="Times New Roman" w:cs="Arial"/>
          <w:color w:val="000000"/>
          <w:lang w:val="en-US"/>
        </w:rPr>
        <w:t>LDL</w:t>
      </w:r>
      <w:r w:rsidRPr="00EF1469">
        <w:rPr>
          <w:rFonts w:eastAsia="Times New Roman" w:cs="Arial"/>
          <w:color w:val="000000"/>
          <w:lang w:val="ru-RU"/>
        </w:rPr>
        <w:t>-</w:t>
      </w:r>
      <w:r w:rsidRPr="00EF1469">
        <w:rPr>
          <w:rFonts w:eastAsia="Times New Roman" w:cs="Arial"/>
          <w:color w:val="000000"/>
          <w:lang w:val="en-US"/>
        </w:rPr>
        <w:t>C</w:t>
      </w:r>
      <w:r w:rsidRPr="00EF1469">
        <w:rPr>
          <w:rFonts w:eastAsia="Times New Roman" w:cs="Arial"/>
          <w:color w:val="000000"/>
          <w:lang w:val="ru-RU"/>
        </w:rPr>
        <w:t xml:space="preserve"> </w:t>
      </w:r>
      <w:r w:rsidRPr="00EF1469">
        <w:rPr>
          <w:rFonts w:eastAsia="Times New Roman" w:cs="Arial"/>
          <w:color w:val="000000"/>
          <w:lang w:eastAsia="bg-BG"/>
        </w:rPr>
        <w:t xml:space="preserve">е </w:t>
      </w:r>
      <w:r w:rsidRPr="00EF1469">
        <w:rPr>
          <w:rFonts w:eastAsia="Times New Roman" w:cs="Arial"/>
          <w:color w:val="000000"/>
          <w:lang w:eastAsia="bg-BG"/>
        </w:rPr>
        <w:lastRenderedPageBreak/>
        <w:t xml:space="preserve">3,38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/1 (</w:t>
      </w:r>
      <w:r w:rsidRPr="00EF1469">
        <w:rPr>
          <w:rFonts w:eastAsia="Times New Roman" w:cs="Arial"/>
          <w:color w:val="000000"/>
          <w:lang w:val="en-US"/>
        </w:rPr>
        <w:t>range</w:t>
      </w:r>
      <w:r w:rsidRPr="00EF1469">
        <w:rPr>
          <w:rFonts w:eastAsia="Times New Roman" w:cs="Arial"/>
          <w:color w:val="000000"/>
          <w:lang w:val="ru-RU"/>
        </w:rPr>
        <w:t xml:space="preserve">; </w:t>
      </w:r>
      <w:r w:rsidRPr="00EF1469">
        <w:rPr>
          <w:rFonts w:eastAsia="Times New Roman" w:cs="Arial"/>
          <w:color w:val="000000"/>
          <w:lang w:eastAsia="bg-BG"/>
        </w:rPr>
        <w:t xml:space="preserve">1,81 - 6,26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w:t>
      </w:r>
      <w:r w:rsidRPr="00EF1469">
        <w:rPr>
          <w:rFonts w:eastAsia="Times New Roman" w:cs="Arial"/>
          <w:color w:val="000000"/>
          <w:lang w:val="en-US"/>
        </w:rPr>
        <w:t>l</w:t>
      </w:r>
      <w:r w:rsidRPr="00EF1469">
        <w:rPr>
          <w:rFonts w:eastAsia="Times New Roman" w:cs="Arial"/>
          <w:color w:val="000000"/>
          <w:lang w:val="ru-RU"/>
        </w:rPr>
        <w:t xml:space="preserve">) </w:t>
      </w:r>
      <w:r w:rsidRPr="00EF1469">
        <w:rPr>
          <w:rFonts w:eastAsia="Times New Roman" w:cs="Arial"/>
          <w:color w:val="000000"/>
          <w:lang w:eastAsia="bg-BG"/>
        </w:rPr>
        <w:t xml:space="preserve">в групата на аторвастатин сравнена с 5,91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/1 (</w:t>
      </w:r>
      <w:r w:rsidRPr="00EF1469">
        <w:rPr>
          <w:rFonts w:eastAsia="Times New Roman" w:cs="Arial"/>
          <w:color w:val="000000"/>
          <w:lang w:val="en-US"/>
        </w:rPr>
        <w:t>range</w:t>
      </w:r>
      <w:r w:rsidRPr="00EF1469">
        <w:rPr>
          <w:rFonts w:eastAsia="Times New Roman" w:cs="Arial"/>
          <w:color w:val="000000"/>
          <w:lang w:val="ru-RU"/>
        </w:rPr>
        <w:t xml:space="preserve">: </w:t>
      </w:r>
      <w:r w:rsidRPr="00EF1469">
        <w:rPr>
          <w:rFonts w:eastAsia="Times New Roman" w:cs="Arial"/>
          <w:color w:val="000000"/>
          <w:lang w:eastAsia="bg-BG"/>
        </w:rPr>
        <w:t xml:space="preserve">3,93 - 9,96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 xml:space="preserve">/1) </w:t>
      </w:r>
      <w:r w:rsidRPr="00EF1469">
        <w:rPr>
          <w:rFonts w:eastAsia="Times New Roman" w:cs="Arial"/>
          <w:color w:val="000000"/>
          <w:lang w:eastAsia="bg-BG"/>
        </w:rPr>
        <w:t>в плацебо групата през 26-седмичната двойно-сляпа фаза.</w:t>
      </w:r>
    </w:p>
    <w:p w14:paraId="2851D552" w14:textId="77777777" w:rsidR="00EF1469" w:rsidRDefault="00EF1469" w:rsidP="00EF1469">
      <w:pPr>
        <w:spacing w:line="240" w:lineRule="auto"/>
        <w:rPr>
          <w:rFonts w:eastAsia="Times New Roman" w:cs="Arial"/>
          <w:color w:val="000000"/>
          <w:lang w:eastAsia="bg-BG"/>
        </w:rPr>
      </w:pPr>
    </w:p>
    <w:p w14:paraId="080141B7" w14:textId="66718334" w:rsidR="00EF1469" w:rsidRDefault="00EF1469" w:rsidP="00EF1469">
      <w:pPr>
        <w:spacing w:line="240" w:lineRule="auto"/>
        <w:rPr>
          <w:rFonts w:eastAsia="Times New Roman" w:cs="Arial"/>
          <w:color w:val="000000"/>
          <w:lang w:val="ru-RU"/>
        </w:rPr>
      </w:pPr>
      <w:r w:rsidRPr="00EF1469">
        <w:rPr>
          <w:rFonts w:eastAsia="Times New Roman" w:cs="Arial"/>
          <w:color w:val="000000"/>
          <w:lang w:eastAsia="bg-BG"/>
        </w:rPr>
        <w:t xml:space="preserve">Допълнително педиатрично проучване на аторвастатин срещу колестипол при пациенти с хиперхолестеролемия на възраст 10-18 години установява, че аторвастатин </w:t>
      </w:r>
      <w:r w:rsidRPr="00EF1469">
        <w:rPr>
          <w:rFonts w:eastAsia="Times New Roman" w:cs="Arial"/>
          <w:color w:val="000000"/>
          <w:lang w:val="ru-RU"/>
        </w:rPr>
        <w:t>(</w:t>
      </w:r>
      <w:r w:rsidRPr="00EF1469">
        <w:rPr>
          <w:rFonts w:eastAsia="Times New Roman" w:cs="Arial"/>
          <w:color w:val="000000"/>
          <w:lang w:val="en-US"/>
        </w:rPr>
        <w:t>N</w:t>
      </w:r>
      <w:r w:rsidRPr="00EF1469">
        <w:rPr>
          <w:rFonts w:eastAsia="Times New Roman" w:cs="Arial"/>
          <w:color w:val="000000"/>
          <w:lang w:val="ru-RU"/>
        </w:rPr>
        <w:t xml:space="preserve">=25) </w:t>
      </w:r>
      <w:r w:rsidRPr="00EF1469">
        <w:rPr>
          <w:rFonts w:eastAsia="Times New Roman" w:cs="Arial"/>
          <w:color w:val="000000"/>
          <w:lang w:eastAsia="bg-BG"/>
        </w:rPr>
        <w:t xml:space="preserve">предизвиква сигнификантно намаление на </w:t>
      </w:r>
      <w:r w:rsidRPr="00EF1469">
        <w:rPr>
          <w:rFonts w:eastAsia="Times New Roman" w:cs="Arial"/>
          <w:color w:val="000000"/>
          <w:lang w:val="en-US"/>
        </w:rPr>
        <w:t>LDL</w:t>
      </w:r>
      <w:r w:rsidRPr="00EF1469">
        <w:rPr>
          <w:rFonts w:eastAsia="Times New Roman" w:cs="Arial"/>
          <w:color w:val="000000"/>
          <w:lang w:val="ru-RU"/>
        </w:rPr>
        <w:t>-</w:t>
      </w:r>
      <w:r w:rsidRPr="00EF1469">
        <w:rPr>
          <w:rFonts w:eastAsia="Times New Roman" w:cs="Arial"/>
          <w:color w:val="000000"/>
          <w:lang w:val="en-US"/>
        </w:rPr>
        <w:t>C</w:t>
      </w:r>
      <w:r w:rsidRPr="00EF1469">
        <w:rPr>
          <w:rFonts w:eastAsia="Times New Roman" w:cs="Arial"/>
          <w:color w:val="000000"/>
          <w:lang w:val="ru-RU"/>
        </w:rPr>
        <w:t xml:space="preserve"> </w:t>
      </w:r>
      <w:r w:rsidRPr="00EF1469">
        <w:rPr>
          <w:rFonts w:eastAsia="Times New Roman" w:cs="Arial"/>
          <w:color w:val="000000"/>
          <w:lang w:eastAsia="bg-BG"/>
        </w:rPr>
        <w:t>на 26-та седмица (р&lt;0,05), сравнен с колестипол (</w:t>
      </w:r>
      <w:r w:rsidRPr="00EF1469">
        <w:rPr>
          <w:rFonts w:eastAsia="Times New Roman" w:cs="Arial"/>
          <w:color w:val="000000"/>
          <w:lang w:val="en-US"/>
        </w:rPr>
        <w:t>N</w:t>
      </w:r>
      <w:r w:rsidRPr="00EF1469">
        <w:rPr>
          <w:rFonts w:eastAsia="Times New Roman" w:cs="Arial"/>
          <w:color w:val="000000"/>
          <w:lang w:val="ru-RU"/>
        </w:rPr>
        <w:t>=31).</w:t>
      </w:r>
    </w:p>
    <w:p w14:paraId="2BC3489E" w14:textId="7DC5B05C" w:rsidR="00EF1469" w:rsidRDefault="00EF1469" w:rsidP="00EF1469">
      <w:pPr>
        <w:spacing w:line="240" w:lineRule="auto"/>
        <w:rPr>
          <w:rFonts w:eastAsia="Times New Roman" w:cs="Arial"/>
          <w:color w:val="000000"/>
          <w:lang w:val="ru-RU"/>
        </w:rPr>
      </w:pPr>
    </w:p>
    <w:p w14:paraId="077CAFF1"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Проучване за „милосърдна употреба“ при пациенти с тежка хиперхолестеролемия (включително хомозиготна хиперхолестеролемия), включва 46 педиатрични пациенти, лекувани с аторвастатин титриран в зависимост от отговора (някои пациенти са приемали 80 </w:t>
      </w:r>
      <w:r w:rsidRPr="00EF1469">
        <w:rPr>
          <w:rFonts w:eastAsia="Times New Roman" w:cs="Arial"/>
          <w:color w:val="000000"/>
          <w:lang w:val="en-US"/>
        </w:rPr>
        <w:t>mg</w:t>
      </w:r>
      <w:r w:rsidRPr="00EF1469">
        <w:rPr>
          <w:rFonts w:eastAsia="Times New Roman" w:cs="Arial"/>
          <w:color w:val="000000"/>
          <w:lang w:val="ru-RU"/>
        </w:rPr>
        <w:t xml:space="preserve"> </w:t>
      </w:r>
      <w:r w:rsidRPr="00EF1469">
        <w:rPr>
          <w:rFonts w:eastAsia="Times New Roman" w:cs="Arial"/>
          <w:color w:val="000000"/>
          <w:lang w:eastAsia="bg-BG"/>
        </w:rPr>
        <w:t xml:space="preserve">аторвастатин дневно). Проучването продължава 3 години: </w:t>
      </w:r>
      <w:r w:rsidRPr="00EF1469">
        <w:rPr>
          <w:rFonts w:eastAsia="Times New Roman" w:cs="Arial"/>
          <w:color w:val="000000"/>
          <w:lang w:val="en-US"/>
        </w:rPr>
        <w:t>LDL</w:t>
      </w:r>
      <w:r w:rsidRPr="00EF1469">
        <w:rPr>
          <w:rFonts w:eastAsia="Times New Roman" w:cs="Arial"/>
          <w:color w:val="000000"/>
          <w:lang w:eastAsia="bg-BG"/>
        </w:rPr>
        <w:t>-холестеролът е намален с 36%.</w:t>
      </w:r>
    </w:p>
    <w:p w14:paraId="794C3424" w14:textId="77777777" w:rsidR="00EF1469" w:rsidRDefault="00EF1469" w:rsidP="00EF1469">
      <w:pPr>
        <w:spacing w:line="240" w:lineRule="auto"/>
        <w:rPr>
          <w:rFonts w:eastAsia="Times New Roman" w:cs="Arial"/>
          <w:color w:val="000000"/>
          <w:lang w:eastAsia="bg-BG"/>
        </w:rPr>
      </w:pPr>
    </w:p>
    <w:p w14:paraId="5576538B" w14:textId="0261B43D" w:rsidR="00EF1469" w:rsidRPr="00EF1469" w:rsidRDefault="00EF1469" w:rsidP="00EF1469">
      <w:pPr>
        <w:spacing w:line="240" w:lineRule="auto"/>
        <w:rPr>
          <w:rFonts w:eastAsia="Times New Roman" w:cs="Arial"/>
        </w:rPr>
      </w:pPr>
      <w:r w:rsidRPr="00EF1469">
        <w:rPr>
          <w:rFonts w:eastAsia="Times New Roman" w:cs="Arial"/>
          <w:color w:val="000000"/>
          <w:lang w:eastAsia="bg-BG"/>
        </w:rPr>
        <w:t>Дългосрочната ефикасност на терапия с аторвастатин в детска възраст за намаляване на заболеваемостта и смъртността в зряла възраст не е установена.</w:t>
      </w:r>
    </w:p>
    <w:p w14:paraId="74D270DD" w14:textId="77777777" w:rsidR="00EF1469" w:rsidRDefault="00EF1469" w:rsidP="00EF1469">
      <w:pPr>
        <w:spacing w:line="240" w:lineRule="auto"/>
        <w:rPr>
          <w:rFonts w:eastAsia="Times New Roman" w:cs="Arial"/>
          <w:color w:val="000000"/>
          <w:lang w:eastAsia="bg-BG"/>
        </w:rPr>
      </w:pPr>
    </w:p>
    <w:p w14:paraId="376FCEAB" w14:textId="7B793AD1" w:rsidR="00EF1469" w:rsidRPr="00EF1469" w:rsidRDefault="00EF1469" w:rsidP="00EF1469">
      <w:pPr>
        <w:spacing w:line="240" w:lineRule="auto"/>
        <w:rPr>
          <w:rFonts w:eastAsia="Times New Roman" w:cs="Arial"/>
        </w:rPr>
      </w:pPr>
      <w:r w:rsidRPr="00EF1469">
        <w:rPr>
          <w:rFonts w:eastAsia="Times New Roman" w:cs="Arial"/>
          <w:color w:val="000000"/>
          <w:lang w:eastAsia="bg-BG"/>
        </w:rPr>
        <w:t>Европейската агенция по лекарствата е отложила задължението за подаване на резултати от проучвания с аторвастатин при деца от 0 до под 6-годишна възраст при лечение на хетерозиготна фамилна хиперхолестеролемия, както и при деца от 0 до под 18-годишна възраст при лечението на хомозиготна фамилна хиперхолестеролемия, комбинирана (смесена) хиперхолестеролемия, първична хиперхолестеролемия и превенцията на сърдечно-съдови събития (вж. точка 4.2 за информация за педиатричната употреба).</w:t>
      </w:r>
    </w:p>
    <w:p w14:paraId="240BA6E5" w14:textId="77777777" w:rsidR="00EF1469" w:rsidRPr="00EF1469" w:rsidRDefault="00EF1469" w:rsidP="00EF1469">
      <w:pPr>
        <w:spacing w:line="240" w:lineRule="auto"/>
        <w:rPr>
          <w:rFonts w:eastAsia="Times New Roman" w:cs="Arial"/>
        </w:rPr>
      </w:pPr>
    </w:p>
    <w:p w14:paraId="35F84B81" w14:textId="4840C1C0" w:rsidR="00CF77F7" w:rsidRDefault="002C50EE" w:rsidP="004A448E">
      <w:pPr>
        <w:pStyle w:val="Heading2"/>
      </w:pPr>
      <w:r>
        <w:t>5.2. Фармакокинетични свойства</w:t>
      </w:r>
    </w:p>
    <w:p w14:paraId="7755B924" w14:textId="2EAC847A" w:rsidR="00EF1469" w:rsidRDefault="00EF1469" w:rsidP="00EF1469"/>
    <w:p w14:paraId="1C5025AB" w14:textId="77777777" w:rsidR="00EF1469" w:rsidRPr="00EF1469" w:rsidRDefault="00EF1469" w:rsidP="00EF1469">
      <w:pPr>
        <w:pStyle w:val="Heading3"/>
        <w:rPr>
          <w:rFonts w:eastAsia="Times New Roman"/>
          <w:u w:val="single"/>
        </w:rPr>
      </w:pPr>
      <w:r w:rsidRPr="00EF1469">
        <w:rPr>
          <w:rFonts w:eastAsia="Times New Roman"/>
          <w:u w:val="single"/>
          <w:lang w:eastAsia="bg-BG"/>
        </w:rPr>
        <w:t>Абсорбция</w:t>
      </w:r>
    </w:p>
    <w:p w14:paraId="49C1CC2A"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Аторвастатин се абсорбира бързо след перорално приложение; максимална плазмена концентрация (С</w:t>
      </w:r>
      <w:r w:rsidRPr="00EF1469">
        <w:rPr>
          <w:rFonts w:eastAsia="Times New Roman" w:cs="Arial"/>
          <w:color w:val="000000"/>
          <w:vertAlign w:val="subscript"/>
          <w:lang w:val="en-US"/>
        </w:rPr>
        <w:t>max</w:t>
      </w:r>
      <w:r w:rsidRPr="00EF1469">
        <w:rPr>
          <w:rFonts w:eastAsia="Times New Roman" w:cs="Arial"/>
          <w:color w:val="000000"/>
          <w:lang w:eastAsia="bg-BG"/>
        </w:rPr>
        <w:t xml:space="preserve">) се постига за 1 до 2 часа. Степента на абсорбция се покачва пропорционално на дозата на аторвастатин. След перорално приложение бионаличността на аторвастатин филмирани таблетки е от 95 до 99% в сравнение с тази на пероралния разтвор. Абсолютната бионаличност на аторвастатин е приблизително 12% и системната наличност на инхибиторната активност за </w:t>
      </w:r>
      <w:r w:rsidRPr="00EF1469">
        <w:rPr>
          <w:rFonts w:eastAsia="Times New Roman" w:cs="Arial"/>
          <w:color w:val="000000"/>
          <w:lang w:val="en-US"/>
        </w:rPr>
        <w:t>HMG</w:t>
      </w:r>
      <w:r w:rsidRPr="00EF1469">
        <w:rPr>
          <w:rFonts w:eastAsia="Times New Roman" w:cs="Arial"/>
          <w:color w:val="000000"/>
          <w:lang w:val="ru-RU"/>
        </w:rPr>
        <w:t>-</w:t>
      </w:r>
      <w:r w:rsidRPr="00EF1469">
        <w:rPr>
          <w:rFonts w:eastAsia="Times New Roman" w:cs="Arial"/>
          <w:color w:val="000000"/>
          <w:lang w:val="en-US"/>
        </w:rPr>
        <w:t>CoA</w:t>
      </w:r>
      <w:r w:rsidRPr="00EF1469">
        <w:rPr>
          <w:rFonts w:eastAsia="Times New Roman" w:cs="Arial"/>
          <w:color w:val="000000"/>
          <w:lang w:val="ru-RU"/>
        </w:rPr>
        <w:t xml:space="preserve"> </w:t>
      </w:r>
      <w:r w:rsidRPr="00EF1469">
        <w:rPr>
          <w:rFonts w:eastAsia="Times New Roman" w:cs="Arial"/>
          <w:color w:val="000000"/>
          <w:lang w:eastAsia="bg-BG"/>
        </w:rPr>
        <w:t xml:space="preserve">редуктазата е приблизително 30%. Ниската системна наличност се отдава на пресистемен клирънс в гастро-интестиналната мукоза и/или на </w:t>
      </w:r>
      <w:r w:rsidRPr="00EF1469">
        <w:rPr>
          <w:rFonts w:eastAsia="Times New Roman" w:cs="Arial"/>
          <w:color w:val="000000"/>
          <w:lang w:val="en-US"/>
        </w:rPr>
        <w:t>first</w:t>
      </w:r>
      <w:r w:rsidRPr="00EF1469">
        <w:rPr>
          <w:rFonts w:eastAsia="Times New Roman" w:cs="Arial"/>
          <w:color w:val="000000"/>
          <w:lang w:val="ru-RU"/>
        </w:rPr>
        <w:t>-</w:t>
      </w:r>
      <w:r w:rsidRPr="00EF1469">
        <w:rPr>
          <w:rFonts w:eastAsia="Times New Roman" w:cs="Arial"/>
          <w:color w:val="000000"/>
          <w:lang w:val="en-US"/>
        </w:rPr>
        <w:t>pass</w:t>
      </w:r>
      <w:r w:rsidRPr="00EF1469">
        <w:rPr>
          <w:rFonts w:eastAsia="Times New Roman" w:cs="Arial"/>
          <w:color w:val="000000"/>
          <w:lang w:val="ru-RU"/>
        </w:rPr>
        <w:t xml:space="preserve"> </w:t>
      </w:r>
      <w:r w:rsidRPr="00EF1469">
        <w:rPr>
          <w:rFonts w:eastAsia="Times New Roman" w:cs="Arial"/>
          <w:color w:val="000000"/>
          <w:lang w:eastAsia="bg-BG"/>
        </w:rPr>
        <w:t>метаболизъм в черния дроб.</w:t>
      </w:r>
    </w:p>
    <w:p w14:paraId="73E5F6A5" w14:textId="77777777" w:rsidR="00EF1469" w:rsidRDefault="00EF1469" w:rsidP="00EF1469">
      <w:pPr>
        <w:spacing w:line="240" w:lineRule="auto"/>
        <w:rPr>
          <w:rFonts w:eastAsia="Times New Roman" w:cs="Arial"/>
          <w:color w:val="000000"/>
          <w:u w:val="single"/>
          <w:lang w:eastAsia="bg-BG"/>
        </w:rPr>
      </w:pPr>
    </w:p>
    <w:p w14:paraId="2AC24632" w14:textId="1BBB1A20" w:rsidR="00EF1469" w:rsidRPr="00EF1469" w:rsidRDefault="00EF1469" w:rsidP="00EF1469">
      <w:pPr>
        <w:pStyle w:val="Heading3"/>
        <w:rPr>
          <w:rFonts w:eastAsia="Times New Roman"/>
          <w:u w:val="single"/>
        </w:rPr>
      </w:pPr>
      <w:r w:rsidRPr="00EF1469">
        <w:rPr>
          <w:rFonts w:eastAsia="Times New Roman"/>
          <w:u w:val="single"/>
          <w:lang w:eastAsia="bg-BG"/>
        </w:rPr>
        <w:t>Разпределение</w:t>
      </w:r>
    </w:p>
    <w:p w14:paraId="7A0BA4F5"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Средният обем на разпределение на аторвастатин е приблизително 381 </w:t>
      </w:r>
      <w:r w:rsidRPr="00EF1469">
        <w:rPr>
          <w:rFonts w:eastAsia="Times New Roman" w:cs="Arial"/>
          <w:color w:val="000000"/>
          <w:lang w:val="en-US"/>
        </w:rPr>
        <w:t>L</w:t>
      </w:r>
      <w:r w:rsidRPr="00EF1469">
        <w:rPr>
          <w:rFonts w:eastAsia="Times New Roman" w:cs="Arial"/>
          <w:color w:val="000000"/>
          <w:lang w:val="ru-RU"/>
        </w:rPr>
        <w:t xml:space="preserve">. </w:t>
      </w:r>
      <w:r w:rsidRPr="00EF1469">
        <w:rPr>
          <w:rFonts w:eastAsia="Times New Roman" w:cs="Arial"/>
          <w:color w:val="000000"/>
          <w:lang w:eastAsia="bg-BG"/>
        </w:rPr>
        <w:t>Аторвастатин се свързва с плазмените протеини в ≥ 98%.</w:t>
      </w:r>
    </w:p>
    <w:p w14:paraId="5D1FA832" w14:textId="77777777" w:rsidR="00EF1469" w:rsidRDefault="00EF1469" w:rsidP="00EF1469">
      <w:pPr>
        <w:spacing w:line="240" w:lineRule="auto"/>
        <w:rPr>
          <w:rFonts w:eastAsia="Times New Roman" w:cs="Arial"/>
          <w:color w:val="000000"/>
          <w:u w:val="single"/>
          <w:lang w:eastAsia="bg-BG"/>
        </w:rPr>
      </w:pPr>
    </w:p>
    <w:p w14:paraId="2BC43F12" w14:textId="5833FA8C" w:rsidR="00EF1469" w:rsidRPr="00EF1469" w:rsidRDefault="00EF1469" w:rsidP="00EF1469">
      <w:pPr>
        <w:pStyle w:val="Heading3"/>
        <w:rPr>
          <w:rFonts w:eastAsia="Times New Roman"/>
          <w:u w:val="single"/>
        </w:rPr>
      </w:pPr>
      <w:r w:rsidRPr="00EF1469">
        <w:rPr>
          <w:rFonts w:eastAsia="Times New Roman"/>
          <w:u w:val="single"/>
          <w:lang w:eastAsia="bg-BG"/>
        </w:rPr>
        <w:t>Биотрансформация</w:t>
      </w:r>
    </w:p>
    <w:p w14:paraId="22B456F4"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Аторвастатин се метаболизира от цитохром </w:t>
      </w:r>
      <w:r w:rsidRPr="00EF1469">
        <w:rPr>
          <w:rFonts w:eastAsia="Times New Roman" w:cs="Arial"/>
          <w:color w:val="000000"/>
          <w:lang w:val="en-US"/>
        </w:rPr>
        <w:t>P</w:t>
      </w:r>
      <w:r w:rsidRPr="00EF1469">
        <w:rPr>
          <w:rFonts w:eastAsia="Times New Roman" w:cs="Arial"/>
          <w:color w:val="000000"/>
          <w:lang w:val="ru-RU"/>
        </w:rPr>
        <w:t xml:space="preserve">-450 </w:t>
      </w:r>
      <w:r w:rsidRPr="00EF1469">
        <w:rPr>
          <w:rFonts w:eastAsia="Times New Roman" w:cs="Arial"/>
          <w:color w:val="000000"/>
          <w:lang w:eastAsia="bg-BG"/>
        </w:rPr>
        <w:t xml:space="preserve">ЗА4 до орто-и парахидроксилирани деривати и различни бета-окислител ни продукти. Освен другите пътища, тези лекарства се метаболизират допълнително чрез глюкурониране. </w:t>
      </w:r>
      <w:r w:rsidRPr="00EF1469">
        <w:rPr>
          <w:rFonts w:eastAsia="Times New Roman" w:cs="Arial"/>
          <w:i/>
          <w:iCs/>
          <w:color w:val="000000"/>
          <w:lang w:val="en-US"/>
        </w:rPr>
        <w:t>In</w:t>
      </w:r>
      <w:r w:rsidRPr="00EF1469">
        <w:rPr>
          <w:rFonts w:eastAsia="Times New Roman" w:cs="Arial"/>
          <w:i/>
          <w:iCs/>
          <w:color w:val="000000"/>
        </w:rPr>
        <w:t xml:space="preserve"> </w:t>
      </w:r>
      <w:r w:rsidRPr="00EF1469">
        <w:rPr>
          <w:rFonts w:eastAsia="Times New Roman" w:cs="Arial"/>
          <w:i/>
          <w:iCs/>
          <w:color w:val="000000"/>
          <w:lang w:val="en-US"/>
        </w:rPr>
        <w:t>vitro</w:t>
      </w:r>
      <w:r w:rsidRPr="00EF1469">
        <w:rPr>
          <w:rFonts w:eastAsia="Times New Roman" w:cs="Arial"/>
          <w:color w:val="000000"/>
        </w:rPr>
        <w:t xml:space="preserve"> </w:t>
      </w:r>
      <w:r w:rsidRPr="00EF1469">
        <w:rPr>
          <w:rFonts w:eastAsia="Times New Roman" w:cs="Arial"/>
          <w:color w:val="000000"/>
          <w:lang w:eastAsia="bg-BG"/>
        </w:rPr>
        <w:t xml:space="preserve">инхибицията на </w:t>
      </w:r>
      <w:r w:rsidRPr="00EF1469">
        <w:rPr>
          <w:rFonts w:eastAsia="Times New Roman" w:cs="Arial"/>
          <w:color w:val="000000"/>
          <w:lang w:val="en-US"/>
        </w:rPr>
        <w:t>HMG</w:t>
      </w:r>
      <w:r w:rsidRPr="00EF1469">
        <w:rPr>
          <w:rFonts w:eastAsia="Times New Roman" w:cs="Arial"/>
          <w:color w:val="000000"/>
        </w:rPr>
        <w:t>-</w:t>
      </w:r>
      <w:r w:rsidRPr="00EF1469">
        <w:rPr>
          <w:rFonts w:eastAsia="Times New Roman" w:cs="Arial"/>
          <w:color w:val="000000"/>
          <w:lang w:val="en-US"/>
        </w:rPr>
        <w:t>CoA</w:t>
      </w:r>
      <w:r w:rsidRPr="00EF1469">
        <w:rPr>
          <w:rFonts w:eastAsia="Times New Roman" w:cs="Arial"/>
          <w:color w:val="000000"/>
        </w:rPr>
        <w:t xml:space="preserve"> </w:t>
      </w:r>
      <w:r w:rsidRPr="00EF1469">
        <w:rPr>
          <w:rFonts w:eastAsia="Times New Roman" w:cs="Arial"/>
          <w:color w:val="000000"/>
          <w:lang w:eastAsia="bg-BG"/>
        </w:rPr>
        <w:t xml:space="preserve">редуктазата от орто- и парахидроксилираните метаболити е еквивалентна на тази от аторвастатин. Приблизително 70% от циркулиращата инхибиторна активност за </w:t>
      </w:r>
      <w:r w:rsidRPr="00EF1469">
        <w:rPr>
          <w:rFonts w:eastAsia="Times New Roman" w:cs="Arial"/>
          <w:color w:val="000000"/>
          <w:lang w:val="en-US"/>
        </w:rPr>
        <w:t>HMG</w:t>
      </w:r>
      <w:r w:rsidRPr="00EF1469">
        <w:rPr>
          <w:rFonts w:eastAsia="Times New Roman" w:cs="Arial"/>
          <w:color w:val="000000"/>
          <w:lang w:val="ru-RU"/>
        </w:rPr>
        <w:t>-</w:t>
      </w:r>
      <w:r w:rsidRPr="00EF1469">
        <w:rPr>
          <w:rFonts w:eastAsia="Times New Roman" w:cs="Arial"/>
          <w:color w:val="000000"/>
          <w:lang w:val="en-US"/>
        </w:rPr>
        <w:t>CoA</w:t>
      </w:r>
      <w:r w:rsidRPr="00EF1469">
        <w:rPr>
          <w:rFonts w:eastAsia="Times New Roman" w:cs="Arial"/>
          <w:color w:val="000000"/>
          <w:lang w:val="ru-RU"/>
        </w:rPr>
        <w:t xml:space="preserve"> </w:t>
      </w:r>
      <w:r w:rsidRPr="00EF1469">
        <w:rPr>
          <w:rFonts w:eastAsia="Times New Roman" w:cs="Arial"/>
          <w:color w:val="000000"/>
          <w:lang w:eastAsia="bg-BG"/>
        </w:rPr>
        <w:t>редуктазата се отдава на активните метаболити.</w:t>
      </w:r>
    </w:p>
    <w:p w14:paraId="4DCDDC3B" w14:textId="77777777" w:rsidR="00EF1469" w:rsidRDefault="00EF1469" w:rsidP="00EF1469">
      <w:pPr>
        <w:spacing w:line="240" w:lineRule="auto"/>
        <w:rPr>
          <w:rFonts w:eastAsia="Times New Roman" w:cs="Arial"/>
          <w:color w:val="000000"/>
          <w:u w:val="single"/>
          <w:lang w:eastAsia="bg-BG"/>
        </w:rPr>
      </w:pPr>
    </w:p>
    <w:p w14:paraId="7B789811" w14:textId="2284701D" w:rsidR="00EF1469" w:rsidRPr="00EF1469" w:rsidRDefault="00EF1469" w:rsidP="00EF1469">
      <w:pPr>
        <w:pStyle w:val="Heading3"/>
        <w:rPr>
          <w:rFonts w:eastAsia="Times New Roman"/>
          <w:u w:val="single"/>
        </w:rPr>
      </w:pPr>
      <w:r w:rsidRPr="00EF1469">
        <w:rPr>
          <w:rFonts w:eastAsia="Times New Roman"/>
          <w:u w:val="single"/>
          <w:lang w:eastAsia="bg-BG"/>
        </w:rPr>
        <w:lastRenderedPageBreak/>
        <w:t>Елиминиране</w:t>
      </w:r>
    </w:p>
    <w:p w14:paraId="5C6EC4AD"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Аторвастатин се излъчва предимно с жлъчката след хепатален и/или екстрахепатален метаболизъм. Изглежда, обаче, че лекарството не претърпява значителна ентерохепатална рециркулация. Средният плазмен полуживот на аторвастатин при хора е приблизително 14 часа. Полуживотът на инхибиторната активност за </w:t>
      </w:r>
      <w:r w:rsidRPr="00EF1469">
        <w:rPr>
          <w:rFonts w:eastAsia="Times New Roman" w:cs="Arial"/>
          <w:color w:val="000000"/>
          <w:lang w:val="en-US"/>
        </w:rPr>
        <w:t>HMG</w:t>
      </w:r>
      <w:r w:rsidRPr="00EF1469">
        <w:rPr>
          <w:rFonts w:eastAsia="Times New Roman" w:cs="Arial"/>
          <w:color w:val="000000"/>
          <w:lang w:val="ru-RU"/>
        </w:rPr>
        <w:t>-</w:t>
      </w:r>
      <w:r w:rsidRPr="00EF1469">
        <w:rPr>
          <w:rFonts w:eastAsia="Times New Roman" w:cs="Arial"/>
          <w:color w:val="000000"/>
          <w:lang w:val="en-US"/>
        </w:rPr>
        <w:t>CoA</w:t>
      </w:r>
      <w:r w:rsidRPr="00EF1469">
        <w:rPr>
          <w:rFonts w:eastAsia="Times New Roman" w:cs="Arial"/>
          <w:color w:val="000000"/>
          <w:lang w:val="ru-RU"/>
        </w:rPr>
        <w:t xml:space="preserve"> </w:t>
      </w:r>
      <w:r w:rsidRPr="00EF1469">
        <w:rPr>
          <w:rFonts w:eastAsia="Times New Roman" w:cs="Arial"/>
          <w:color w:val="000000"/>
          <w:lang w:eastAsia="bg-BG"/>
        </w:rPr>
        <w:t>редуктазата е приблизително 20 до 30 часа поради участието на активните метаболити.</w:t>
      </w:r>
    </w:p>
    <w:p w14:paraId="5FAE3F36" w14:textId="77777777" w:rsidR="00EF1469" w:rsidRDefault="00EF1469" w:rsidP="00EF1469">
      <w:pPr>
        <w:spacing w:line="240" w:lineRule="auto"/>
        <w:rPr>
          <w:rFonts w:eastAsia="Times New Roman" w:cs="Arial"/>
          <w:i/>
          <w:iCs/>
          <w:color w:val="000000"/>
          <w:u w:val="single"/>
          <w:lang w:eastAsia="bg-BG"/>
        </w:rPr>
      </w:pPr>
    </w:p>
    <w:p w14:paraId="207C0E78" w14:textId="6D869926" w:rsidR="00EF1469" w:rsidRPr="00EF1469" w:rsidRDefault="00EF1469" w:rsidP="00EF1469">
      <w:pPr>
        <w:spacing w:line="240" w:lineRule="auto"/>
        <w:rPr>
          <w:rFonts w:eastAsia="Times New Roman" w:cs="Arial"/>
        </w:rPr>
      </w:pPr>
      <w:r w:rsidRPr="00EF1469">
        <w:rPr>
          <w:rFonts w:eastAsia="Times New Roman" w:cs="Arial"/>
          <w:i/>
          <w:iCs/>
          <w:color w:val="000000"/>
          <w:u w:val="single"/>
          <w:lang w:eastAsia="bg-BG"/>
        </w:rPr>
        <w:t>Специални популации</w:t>
      </w:r>
    </w:p>
    <w:p w14:paraId="5243E177" w14:textId="77777777" w:rsidR="00EF1469" w:rsidRPr="00EF1469" w:rsidRDefault="00EF1469" w:rsidP="00EF1469">
      <w:pPr>
        <w:spacing w:line="240" w:lineRule="auto"/>
        <w:rPr>
          <w:rFonts w:eastAsia="Times New Roman" w:cs="Arial"/>
        </w:rPr>
      </w:pPr>
      <w:r w:rsidRPr="00EF1469">
        <w:rPr>
          <w:rFonts w:eastAsia="Times New Roman" w:cs="Arial"/>
          <w:i/>
          <w:iCs/>
          <w:color w:val="000000"/>
          <w:lang w:eastAsia="bg-BG"/>
        </w:rPr>
        <w:t>Пациенти в старческа възраст:</w:t>
      </w:r>
    </w:p>
    <w:p w14:paraId="2B631377" w14:textId="3ABBF6ED" w:rsidR="00EF1469" w:rsidRDefault="00EF1469" w:rsidP="00EF1469">
      <w:pPr>
        <w:rPr>
          <w:rFonts w:eastAsia="Times New Roman" w:cs="Arial"/>
          <w:color w:val="000000"/>
          <w:lang w:eastAsia="bg-BG"/>
        </w:rPr>
      </w:pPr>
      <w:r w:rsidRPr="00EF1469">
        <w:rPr>
          <w:rFonts w:eastAsia="Times New Roman" w:cs="Arial"/>
          <w:color w:val="000000"/>
          <w:lang w:eastAsia="bg-BG"/>
        </w:rPr>
        <w:t>Плазмените концентрации на аторвастатин и неговите активни метаболити са по-високи при здрави хора в старческа възраст, отколкото при млади пациенти, а ефектите по отношение на липидите са сравними с тези при по-млади пациенти.</w:t>
      </w:r>
    </w:p>
    <w:p w14:paraId="57FCA2AF" w14:textId="11FA0372" w:rsidR="00EF1469" w:rsidRDefault="00EF1469" w:rsidP="00EF1469">
      <w:pPr>
        <w:rPr>
          <w:rFonts w:eastAsia="Times New Roman" w:cs="Arial"/>
          <w:color w:val="000000"/>
          <w:lang w:eastAsia="bg-BG"/>
        </w:rPr>
      </w:pPr>
    </w:p>
    <w:p w14:paraId="7161497B" w14:textId="77777777" w:rsidR="00EF1469" w:rsidRPr="00EF1469" w:rsidRDefault="00EF1469" w:rsidP="00EF1469">
      <w:pPr>
        <w:spacing w:line="240" w:lineRule="auto"/>
        <w:rPr>
          <w:rFonts w:eastAsia="Times New Roman" w:cs="Arial"/>
        </w:rPr>
      </w:pPr>
      <w:r w:rsidRPr="00EF1469">
        <w:rPr>
          <w:rFonts w:eastAsia="Times New Roman" w:cs="Arial"/>
          <w:i/>
          <w:iCs/>
          <w:color w:val="000000"/>
          <w:lang w:eastAsia="bg-BG"/>
        </w:rPr>
        <w:t>Педиатрична популация:</w:t>
      </w:r>
    </w:p>
    <w:p w14:paraId="3C4CEC8B"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В отворено, 8-седмично проучване, педиатрични пациенти (на възраст 6-17 години) 1 стадий по </w:t>
      </w:r>
      <w:r w:rsidRPr="00EF1469">
        <w:rPr>
          <w:rFonts w:eastAsia="Times New Roman" w:cs="Arial"/>
          <w:color w:val="000000"/>
          <w:lang w:val="en-US"/>
        </w:rPr>
        <w:t>Tanner</w:t>
      </w:r>
      <w:r w:rsidRPr="00EF1469">
        <w:rPr>
          <w:rFonts w:eastAsia="Times New Roman" w:cs="Arial"/>
          <w:color w:val="000000"/>
          <w:lang w:val="ru-RU"/>
        </w:rPr>
        <w:t xml:space="preserve"> (</w:t>
      </w:r>
      <w:r w:rsidRPr="00EF1469">
        <w:rPr>
          <w:rFonts w:eastAsia="Times New Roman" w:cs="Arial"/>
          <w:color w:val="000000"/>
          <w:lang w:val="en-US"/>
        </w:rPr>
        <w:t>N</w:t>
      </w:r>
      <w:r w:rsidRPr="00EF1469">
        <w:rPr>
          <w:rFonts w:eastAsia="Times New Roman" w:cs="Arial"/>
          <w:color w:val="000000"/>
          <w:lang w:val="ru-RU"/>
        </w:rPr>
        <w:t xml:space="preserve">=15) </w:t>
      </w:r>
      <w:r w:rsidRPr="00EF1469">
        <w:rPr>
          <w:rFonts w:eastAsia="Times New Roman" w:cs="Arial"/>
          <w:color w:val="000000"/>
          <w:lang w:eastAsia="bg-BG"/>
        </w:rPr>
        <w:t xml:space="preserve">и стадий по </w:t>
      </w:r>
      <w:r w:rsidRPr="00EF1469">
        <w:rPr>
          <w:rFonts w:eastAsia="Times New Roman" w:cs="Arial"/>
          <w:color w:val="000000"/>
          <w:lang w:val="en-US"/>
        </w:rPr>
        <w:t>Tanner</w:t>
      </w:r>
      <w:r w:rsidRPr="00EF1469">
        <w:rPr>
          <w:rFonts w:eastAsia="Times New Roman" w:cs="Arial"/>
          <w:color w:val="000000"/>
          <w:lang w:val="ru-RU"/>
        </w:rPr>
        <w:t xml:space="preserve"> </w:t>
      </w:r>
      <w:r w:rsidRPr="00EF1469">
        <w:rPr>
          <w:rFonts w:eastAsia="Times New Roman" w:cs="Arial"/>
          <w:color w:val="000000"/>
          <w:lang w:eastAsia="bg-BG"/>
        </w:rPr>
        <w:t xml:space="preserve">≥2 </w:t>
      </w:r>
      <w:r w:rsidRPr="00EF1469">
        <w:rPr>
          <w:rFonts w:eastAsia="Times New Roman" w:cs="Arial"/>
          <w:color w:val="000000"/>
          <w:lang w:val="ru-RU"/>
        </w:rPr>
        <w:t>(</w:t>
      </w:r>
      <w:r w:rsidRPr="00EF1469">
        <w:rPr>
          <w:rFonts w:eastAsia="Times New Roman" w:cs="Arial"/>
          <w:color w:val="000000"/>
          <w:lang w:val="en-US"/>
        </w:rPr>
        <w:t>N</w:t>
      </w:r>
      <w:r w:rsidRPr="00EF1469">
        <w:rPr>
          <w:rFonts w:eastAsia="Times New Roman" w:cs="Arial"/>
          <w:color w:val="000000"/>
          <w:lang w:val="ru-RU"/>
        </w:rPr>
        <w:t xml:space="preserve">=24) </w:t>
      </w:r>
      <w:r w:rsidRPr="00EF1469">
        <w:rPr>
          <w:rFonts w:eastAsia="Times New Roman" w:cs="Arial"/>
          <w:color w:val="000000"/>
          <w:lang w:eastAsia="bg-BG"/>
        </w:rPr>
        <w:t xml:space="preserve">с хетерозиготна фамилна хиперхолестеролемия и базови стойности на </w:t>
      </w:r>
      <w:r w:rsidRPr="00EF1469">
        <w:rPr>
          <w:rFonts w:eastAsia="Times New Roman" w:cs="Arial"/>
          <w:color w:val="000000"/>
          <w:lang w:val="en-US"/>
        </w:rPr>
        <w:t>LDL</w:t>
      </w:r>
      <w:r w:rsidRPr="00EF1469">
        <w:rPr>
          <w:rFonts w:eastAsia="Times New Roman" w:cs="Arial"/>
          <w:color w:val="000000"/>
          <w:lang w:val="ru-RU"/>
        </w:rPr>
        <w:t>-</w:t>
      </w:r>
      <w:r w:rsidRPr="00EF1469">
        <w:rPr>
          <w:rFonts w:eastAsia="Times New Roman" w:cs="Arial"/>
          <w:color w:val="000000"/>
          <w:lang w:val="en-US"/>
        </w:rPr>
        <w:t>C</w:t>
      </w:r>
      <w:r w:rsidRPr="00EF1469">
        <w:rPr>
          <w:rFonts w:eastAsia="Times New Roman" w:cs="Arial"/>
          <w:color w:val="000000"/>
          <w:lang w:val="ru-RU"/>
        </w:rPr>
        <w:t xml:space="preserve"> </w:t>
      </w:r>
      <w:r w:rsidRPr="00EF1469">
        <w:rPr>
          <w:rFonts w:eastAsia="Times New Roman" w:cs="Arial"/>
          <w:color w:val="000000"/>
          <w:lang w:eastAsia="bg-BG"/>
        </w:rPr>
        <w:t xml:space="preserve">≥4 </w:t>
      </w:r>
      <w:proofErr w:type="spellStart"/>
      <w:r w:rsidRPr="00EF1469">
        <w:rPr>
          <w:rFonts w:eastAsia="Times New Roman" w:cs="Arial"/>
          <w:color w:val="000000"/>
          <w:lang w:val="en-US"/>
        </w:rPr>
        <w:t>mmol</w:t>
      </w:r>
      <w:proofErr w:type="spellEnd"/>
      <w:r w:rsidRPr="00EF1469">
        <w:rPr>
          <w:rFonts w:eastAsia="Times New Roman" w:cs="Arial"/>
          <w:color w:val="000000"/>
          <w:lang w:val="ru-RU"/>
        </w:rPr>
        <w:t xml:space="preserve">/1 </w:t>
      </w:r>
      <w:r w:rsidRPr="00EF1469">
        <w:rPr>
          <w:rFonts w:eastAsia="Times New Roman" w:cs="Arial"/>
          <w:color w:val="000000"/>
          <w:lang w:eastAsia="bg-BG"/>
        </w:rPr>
        <w:t xml:space="preserve">са лекувани с 5 или 10 </w:t>
      </w:r>
      <w:r w:rsidRPr="00EF1469">
        <w:rPr>
          <w:rFonts w:eastAsia="Times New Roman" w:cs="Arial"/>
          <w:color w:val="000000"/>
          <w:lang w:val="en-US"/>
        </w:rPr>
        <w:t>mg</w:t>
      </w:r>
      <w:r w:rsidRPr="00EF1469">
        <w:rPr>
          <w:rFonts w:eastAsia="Times New Roman" w:cs="Arial"/>
          <w:color w:val="000000"/>
          <w:lang w:val="ru-RU"/>
        </w:rPr>
        <w:t xml:space="preserve"> </w:t>
      </w:r>
      <w:r w:rsidRPr="00EF1469">
        <w:rPr>
          <w:rFonts w:eastAsia="Times New Roman" w:cs="Arial"/>
          <w:color w:val="000000"/>
          <w:lang w:eastAsia="bg-BG"/>
        </w:rPr>
        <w:t xml:space="preserve">таблетки за дъвчене или съответно 10 или 20 </w:t>
      </w:r>
      <w:r w:rsidRPr="00EF1469">
        <w:rPr>
          <w:rFonts w:eastAsia="Times New Roman" w:cs="Arial"/>
          <w:color w:val="000000"/>
          <w:lang w:val="en-US"/>
        </w:rPr>
        <w:t>mg</w:t>
      </w:r>
      <w:r w:rsidRPr="00EF1469">
        <w:rPr>
          <w:rFonts w:eastAsia="Times New Roman" w:cs="Arial"/>
          <w:color w:val="000000"/>
          <w:lang w:val="ru-RU"/>
        </w:rPr>
        <w:t xml:space="preserve"> </w:t>
      </w:r>
      <w:r w:rsidRPr="00EF1469">
        <w:rPr>
          <w:rFonts w:eastAsia="Times New Roman" w:cs="Arial"/>
          <w:color w:val="000000"/>
          <w:lang w:eastAsia="bg-BG"/>
        </w:rPr>
        <w:t xml:space="preserve">филмирани таблетки аторвастатин веднъж дневно. Единствената значителна промяна във фармакокинетичния модел на популацията, лекувана с аторвастатин, е телесната маса. Видимият перорален клирънс на аторвастатин при педиатрични пациенти се явява подобен на този при възрастни след алометрично измерване на телесното тегло. Съответно намаление на </w:t>
      </w:r>
      <w:r w:rsidRPr="00EF1469">
        <w:rPr>
          <w:rFonts w:eastAsia="Times New Roman" w:cs="Arial"/>
          <w:color w:val="000000"/>
          <w:lang w:val="en-US"/>
        </w:rPr>
        <w:t>LDL</w:t>
      </w:r>
      <w:r w:rsidRPr="00EF1469">
        <w:rPr>
          <w:rFonts w:eastAsia="Times New Roman" w:cs="Arial"/>
          <w:color w:val="000000"/>
          <w:lang w:val="ru-RU"/>
        </w:rPr>
        <w:t>-</w:t>
      </w:r>
      <w:r w:rsidRPr="00EF1469">
        <w:rPr>
          <w:rFonts w:eastAsia="Times New Roman" w:cs="Arial"/>
          <w:color w:val="000000"/>
          <w:lang w:val="en-US"/>
        </w:rPr>
        <w:t>C</w:t>
      </w:r>
      <w:r w:rsidRPr="00EF1469">
        <w:rPr>
          <w:rFonts w:eastAsia="Times New Roman" w:cs="Arial"/>
          <w:color w:val="000000"/>
          <w:lang w:val="ru-RU"/>
        </w:rPr>
        <w:t xml:space="preserve"> </w:t>
      </w:r>
      <w:r w:rsidRPr="00EF1469">
        <w:rPr>
          <w:rFonts w:eastAsia="Times New Roman" w:cs="Arial"/>
          <w:color w:val="000000"/>
          <w:lang w:eastAsia="bg-BG"/>
        </w:rPr>
        <w:t>и ТС е било наблюдавано в диапазона на експозиция на аторвастатин и о-хидроксиаторвастатин.</w:t>
      </w:r>
    </w:p>
    <w:p w14:paraId="7AC93924" w14:textId="77777777" w:rsidR="00EF1469" w:rsidRDefault="00EF1469" w:rsidP="00EF1469">
      <w:pPr>
        <w:spacing w:line="240" w:lineRule="auto"/>
        <w:rPr>
          <w:rFonts w:eastAsia="Times New Roman" w:cs="Arial"/>
          <w:i/>
          <w:iCs/>
          <w:color w:val="000000"/>
          <w:lang w:eastAsia="bg-BG"/>
        </w:rPr>
      </w:pPr>
    </w:p>
    <w:p w14:paraId="6E1B69E2" w14:textId="077DA901" w:rsidR="00EF1469" w:rsidRPr="00EF1469" w:rsidRDefault="00EF1469" w:rsidP="00EF1469">
      <w:pPr>
        <w:spacing w:line="240" w:lineRule="auto"/>
        <w:rPr>
          <w:rFonts w:eastAsia="Times New Roman" w:cs="Arial"/>
        </w:rPr>
      </w:pPr>
      <w:r w:rsidRPr="00EF1469">
        <w:rPr>
          <w:rFonts w:eastAsia="Times New Roman" w:cs="Arial"/>
          <w:i/>
          <w:iCs/>
          <w:color w:val="000000"/>
          <w:lang w:eastAsia="bg-BG"/>
        </w:rPr>
        <w:t>Пол:</w:t>
      </w:r>
    </w:p>
    <w:p w14:paraId="2CB9F7B1"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Концентрациите на аторвастатин и неговите активни метаболити при жените се различават от тези при мъжете (жени: приблизително с 20% по-високи за С</w:t>
      </w:r>
      <w:r w:rsidRPr="00EF1469">
        <w:rPr>
          <w:rFonts w:eastAsia="Times New Roman" w:cs="Arial"/>
          <w:color w:val="000000"/>
          <w:vertAlign w:val="subscript"/>
          <w:lang w:val="en-US"/>
        </w:rPr>
        <w:t>max</w:t>
      </w:r>
      <w:r w:rsidRPr="00EF1469">
        <w:rPr>
          <w:rFonts w:eastAsia="Times New Roman" w:cs="Arial"/>
          <w:color w:val="000000"/>
          <w:lang w:eastAsia="bg-BG"/>
        </w:rPr>
        <w:t xml:space="preserve"> и с около 10% по-ниски за </w:t>
      </w:r>
      <w:r w:rsidRPr="00EF1469">
        <w:rPr>
          <w:rFonts w:eastAsia="Times New Roman" w:cs="Arial"/>
          <w:color w:val="000000"/>
          <w:lang w:val="en-US"/>
        </w:rPr>
        <w:t>AUC</w:t>
      </w:r>
      <w:r w:rsidRPr="00EF1469">
        <w:rPr>
          <w:rFonts w:eastAsia="Times New Roman" w:cs="Arial"/>
          <w:color w:val="000000"/>
          <w:lang w:val="ru-RU"/>
        </w:rPr>
        <w:t xml:space="preserve">). </w:t>
      </w:r>
      <w:r w:rsidRPr="00EF1469">
        <w:rPr>
          <w:rFonts w:eastAsia="Times New Roman" w:cs="Arial"/>
          <w:color w:val="000000"/>
          <w:lang w:eastAsia="bg-BG"/>
        </w:rPr>
        <w:t>Тези разлики нямат клинично значение и няма клинично значими разлики между ефектите по отношение на липидите при мъже и жени.</w:t>
      </w:r>
    </w:p>
    <w:p w14:paraId="29BD2F25" w14:textId="77777777" w:rsidR="00EF1469" w:rsidRDefault="00EF1469" w:rsidP="00EF1469">
      <w:pPr>
        <w:spacing w:line="240" w:lineRule="auto"/>
        <w:rPr>
          <w:rFonts w:eastAsia="Times New Roman" w:cs="Arial"/>
          <w:i/>
          <w:iCs/>
          <w:color w:val="000000"/>
          <w:lang w:eastAsia="bg-BG"/>
        </w:rPr>
      </w:pPr>
    </w:p>
    <w:p w14:paraId="75600D0D" w14:textId="14A2199C" w:rsidR="00EF1469" w:rsidRPr="00EF1469" w:rsidRDefault="00EF1469" w:rsidP="00EF1469">
      <w:pPr>
        <w:spacing w:line="240" w:lineRule="auto"/>
        <w:rPr>
          <w:rFonts w:eastAsia="Times New Roman" w:cs="Arial"/>
        </w:rPr>
      </w:pPr>
      <w:r w:rsidRPr="00EF1469">
        <w:rPr>
          <w:rFonts w:eastAsia="Times New Roman" w:cs="Arial"/>
          <w:i/>
          <w:iCs/>
          <w:color w:val="000000"/>
          <w:lang w:eastAsia="bg-BG"/>
        </w:rPr>
        <w:t>Пациенти с бъбречно увреждане:</w:t>
      </w:r>
    </w:p>
    <w:p w14:paraId="00E19E11"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Бъбречните заболявания нямат влияние върху плазмените концентрации или върху липидните ефекти на аторвастатин и неговите активни метаболити.</w:t>
      </w:r>
    </w:p>
    <w:p w14:paraId="2A1600F7" w14:textId="77777777" w:rsidR="00EF1469" w:rsidRDefault="00EF1469" w:rsidP="00EF1469">
      <w:pPr>
        <w:spacing w:line="240" w:lineRule="auto"/>
        <w:rPr>
          <w:rFonts w:eastAsia="Times New Roman" w:cs="Arial"/>
          <w:i/>
          <w:iCs/>
          <w:color w:val="000000"/>
          <w:lang w:eastAsia="bg-BG"/>
        </w:rPr>
      </w:pPr>
    </w:p>
    <w:p w14:paraId="6A79ACD8" w14:textId="59C65E21" w:rsidR="00EF1469" w:rsidRPr="00EF1469" w:rsidRDefault="00EF1469" w:rsidP="00EF1469">
      <w:pPr>
        <w:spacing w:line="240" w:lineRule="auto"/>
        <w:rPr>
          <w:rFonts w:eastAsia="Times New Roman" w:cs="Arial"/>
        </w:rPr>
      </w:pPr>
      <w:r w:rsidRPr="00EF1469">
        <w:rPr>
          <w:rFonts w:eastAsia="Times New Roman" w:cs="Arial"/>
          <w:i/>
          <w:iCs/>
          <w:color w:val="000000"/>
          <w:lang w:eastAsia="bg-BG"/>
        </w:rPr>
        <w:t>Пациенти с чернодробно увреждане:</w:t>
      </w:r>
    </w:p>
    <w:p w14:paraId="58E8BCED"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Плазмените концентрации на аторвастатин и неговите активни метаболити са значително по- високи (приблизително 16 пъти за С</w:t>
      </w:r>
      <w:r w:rsidRPr="00EF1469">
        <w:rPr>
          <w:rFonts w:eastAsia="Times New Roman" w:cs="Arial"/>
          <w:color w:val="000000"/>
          <w:vertAlign w:val="subscript"/>
          <w:lang w:val="en-US"/>
        </w:rPr>
        <w:t>max</w:t>
      </w:r>
      <w:r w:rsidRPr="00EF1469">
        <w:rPr>
          <w:rFonts w:eastAsia="Times New Roman" w:cs="Arial"/>
          <w:color w:val="000000"/>
          <w:lang w:eastAsia="bg-BG"/>
        </w:rPr>
        <w:t xml:space="preserve"> и 11 пъти за </w:t>
      </w:r>
      <w:r w:rsidRPr="00EF1469">
        <w:rPr>
          <w:rFonts w:eastAsia="Times New Roman" w:cs="Arial"/>
          <w:color w:val="000000"/>
          <w:lang w:val="en-US"/>
        </w:rPr>
        <w:t>AUC</w:t>
      </w:r>
      <w:r w:rsidRPr="00EF1469">
        <w:rPr>
          <w:rFonts w:eastAsia="Times New Roman" w:cs="Arial"/>
          <w:color w:val="000000"/>
          <w:lang w:val="ru-RU"/>
        </w:rPr>
        <w:t xml:space="preserve">) </w:t>
      </w:r>
      <w:r w:rsidRPr="00EF1469">
        <w:rPr>
          <w:rFonts w:eastAsia="Times New Roman" w:cs="Arial"/>
          <w:color w:val="000000"/>
          <w:lang w:eastAsia="bg-BG"/>
        </w:rPr>
        <w:t xml:space="preserve">при пациенти с хронична алкохолна чернодробна болест </w:t>
      </w:r>
      <w:r w:rsidRPr="00EF1469">
        <w:rPr>
          <w:rFonts w:eastAsia="Times New Roman" w:cs="Arial"/>
          <w:color w:val="000000"/>
          <w:lang w:val="ru-RU"/>
        </w:rPr>
        <w:t>(</w:t>
      </w:r>
      <w:r w:rsidRPr="00EF1469">
        <w:rPr>
          <w:rFonts w:eastAsia="Times New Roman" w:cs="Arial"/>
          <w:color w:val="000000"/>
          <w:lang w:val="en-US"/>
        </w:rPr>
        <w:t>Child</w:t>
      </w:r>
      <w:r w:rsidRPr="00EF1469">
        <w:rPr>
          <w:rFonts w:eastAsia="Times New Roman" w:cs="Arial"/>
          <w:color w:val="000000"/>
          <w:lang w:val="ru-RU"/>
        </w:rPr>
        <w:t>-</w:t>
      </w:r>
      <w:r w:rsidRPr="00EF1469">
        <w:rPr>
          <w:rFonts w:eastAsia="Times New Roman" w:cs="Arial"/>
          <w:color w:val="000000"/>
          <w:lang w:val="en-US"/>
        </w:rPr>
        <w:t>Pugh</w:t>
      </w:r>
      <w:r w:rsidRPr="00EF1469">
        <w:rPr>
          <w:rFonts w:eastAsia="Times New Roman" w:cs="Arial"/>
          <w:color w:val="000000"/>
          <w:lang w:val="ru-RU"/>
        </w:rPr>
        <w:t xml:space="preserve"> </w:t>
      </w:r>
      <w:r w:rsidRPr="00EF1469">
        <w:rPr>
          <w:rFonts w:eastAsia="Times New Roman" w:cs="Arial"/>
          <w:color w:val="000000"/>
          <w:lang w:eastAsia="bg-BG"/>
        </w:rPr>
        <w:t>В).</w:t>
      </w:r>
    </w:p>
    <w:p w14:paraId="29547E3E" w14:textId="77777777" w:rsidR="00EF1469" w:rsidRPr="002C272D" w:rsidRDefault="00EF1469" w:rsidP="00EF1469">
      <w:pPr>
        <w:spacing w:line="240" w:lineRule="auto"/>
        <w:rPr>
          <w:rFonts w:eastAsia="Times New Roman" w:cs="Arial"/>
          <w:i/>
          <w:iCs/>
          <w:color w:val="000000"/>
          <w:lang w:val="ru-RU"/>
        </w:rPr>
      </w:pPr>
    </w:p>
    <w:p w14:paraId="73A4A8F6" w14:textId="292FC991" w:rsidR="00EF1469" w:rsidRPr="00EF1469" w:rsidRDefault="00EF1469" w:rsidP="00EF1469">
      <w:pPr>
        <w:spacing w:line="240" w:lineRule="auto"/>
        <w:rPr>
          <w:rFonts w:eastAsia="Times New Roman" w:cs="Arial"/>
        </w:rPr>
      </w:pPr>
      <w:r w:rsidRPr="00EF1469">
        <w:rPr>
          <w:rFonts w:eastAsia="Times New Roman" w:cs="Arial"/>
          <w:i/>
          <w:iCs/>
          <w:color w:val="000000"/>
          <w:lang w:val="en-US"/>
        </w:rPr>
        <w:t>SLOC</w:t>
      </w:r>
      <w:r w:rsidRPr="00EF1469">
        <w:rPr>
          <w:rFonts w:eastAsia="Times New Roman" w:cs="Arial"/>
          <w:i/>
          <w:iCs/>
          <w:color w:val="000000"/>
          <w:lang w:val="ru-RU"/>
        </w:rPr>
        <w:t>1</w:t>
      </w:r>
      <w:r w:rsidRPr="00EF1469">
        <w:rPr>
          <w:rFonts w:eastAsia="Times New Roman" w:cs="Arial"/>
          <w:i/>
          <w:iCs/>
          <w:color w:val="000000"/>
          <w:lang w:val="en-US"/>
        </w:rPr>
        <w:t>B</w:t>
      </w:r>
      <w:r w:rsidRPr="00EF1469">
        <w:rPr>
          <w:rFonts w:eastAsia="Times New Roman" w:cs="Arial"/>
          <w:i/>
          <w:iCs/>
          <w:color w:val="000000"/>
          <w:lang w:val="ru-RU"/>
        </w:rPr>
        <w:t xml:space="preserve">1 </w:t>
      </w:r>
      <w:r w:rsidRPr="00EF1469">
        <w:rPr>
          <w:rFonts w:eastAsia="Times New Roman" w:cs="Arial"/>
          <w:i/>
          <w:iCs/>
          <w:color w:val="000000"/>
          <w:lang w:eastAsia="bg-BG"/>
        </w:rPr>
        <w:t>полиморфизъм</w:t>
      </w:r>
    </w:p>
    <w:p w14:paraId="0FF4F951" w14:textId="77777777" w:rsidR="00EF1469" w:rsidRDefault="00EF1469" w:rsidP="00EF1469">
      <w:pPr>
        <w:spacing w:line="240" w:lineRule="auto"/>
        <w:rPr>
          <w:rFonts w:eastAsia="Times New Roman" w:cs="Arial"/>
          <w:color w:val="000000"/>
          <w:lang w:eastAsia="bg-BG"/>
        </w:rPr>
      </w:pPr>
    </w:p>
    <w:p w14:paraId="0EF2CF8B" w14:textId="297BDDB4"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Чернодробното захващане на всички </w:t>
      </w:r>
      <w:r w:rsidRPr="00EF1469">
        <w:rPr>
          <w:rFonts w:eastAsia="Times New Roman" w:cs="Arial"/>
          <w:color w:val="000000"/>
          <w:lang w:val="en-US"/>
        </w:rPr>
        <w:t>HMG</w:t>
      </w:r>
      <w:r w:rsidRPr="00EF1469">
        <w:rPr>
          <w:rFonts w:eastAsia="Times New Roman" w:cs="Arial"/>
          <w:color w:val="000000"/>
          <w:lang w:eastAsia="bg-BG"/>
        </w:rPr>
        <w:t xml:space="preserve">-СоА-редуктазни инхибитори, включително аторвастатин се извършва посредством АОТР1В1 транспортен протеин. При пациенти със </w:t>
      </w:r>
      <w:r w:rsidRPr="00EF1469">
        <w:rPr>
          <w:rFonts w:eastAsia="Times New Roman" w:cs="Arial"/>
          <w:color w:val="000000"/>
          <w:lang w:val="en-US"/>
        </w:rPr>
        <w:t>SLCO</w:t>
      </w:r>
      <w:r w:rsidRPr="00EF1469">
        <w:rPr>
          <w:rFonts w:eastAsia="Times New Roman" w:cs="Arial"/>
          <w:color w:val="000000"/>
          <w:lang w:val="ru-RU"/>
        </w:rPr>
        <w:t>1</w:t>
      </w:r>
      <w:r w:rsidRPr="00EF1469">
        <w:rPr>
          <w:rFonts w:eastAsia="Times New Roman" w:cs="Arial"/>
          <w:color w:val="000000"/>
          <w:lang w:val="en-US"/>
        </w:rPr>
        <w:t>B</w:t>
      </w:r>
      <w:r w:rsidRPr="00EF1469">
        <w:rPr>
          <w:rFonts w:eastAsia="Times New Roman" w:cs="Arial"/>
          <w:color w:val="000000"/>
          <w:lang w:val="ru-RU"/>
        </w:rPr>
        <w:t xml:space="preserve">1 </w:t>
      </w:r>
      <w:r w:rsidRPr="00EF1469">
        <w:rPr>
          <w:rFonts w:eastAsia="Times New Roman" w:cs="Arial"/>
          <w:color w:val="000000"/>
          <w:lang w:eastAsia="bg-BG"/>
        </w:rPr>
        <w:t xml:space="preserve">полиморфизъм има риск от повишена експозиция на аторвастатин, което може да доведе до повишен риск от рабдомиолиза (вж. точка 4.4). Полиморфизмът при гена, кодиращ ОАТР1В1 </w:t>
      </w:r>
      <w:r w:rsidRPr="00EF1469">
        <w:rPr>
          <w:rFonts w:eastAsia="Times New Roman" w:cs="Arial"/>
          <w:color w:val="000000"/>
          <w:lang w:val="ru-RU"/>
        </w:rPr>
        <w:t>(</w:t>
      </w:r>
      <w:r w:rsidRPr="00EF1469">
        <w:rPr>
          <w:rFonts w:eastAsia="Times New Roman" w:cs="Arial"/>
          <w:color w:val="000000"/>
          <w:lang w:val="en-US"/>
        </w:rPr>
        <w:t>SLCO</w:t>
      </w:r>
      <w:r w:rsidRPr="00EF1469">
        <w:rPr>
          <w:rFonts w:eastAsia="Times New Roman" w:cs="Arial"/>
          <w:color w:val="000000"/>
          <w:lang w:val="ru-RU"/>
        </w:rPr>
        <w:t>1</w:t>
      </w:r>
      <w:r w:rsidRPr="00EF1469">
        <w:rPr>
          <w:rFonts w:eastAsia="Times New Roman" w:cs="Arial"/>
          <w:color w:val="000000"/>
          <w:lang w:val="en-US"/>
        </w:rPr>
        <w:t>B</w:t>
      </w:r>
      <w:r w:rsidRPr="00EF1469">
        <w:rPr>
          <w:rFonts w:eastAsia="Times New Roman" w:cs="Arial"/>
          <w:color w:val="000000"/>
          <w:lang w:val="ru-RU"/>
        </w:rPr>
        <w:t xml:space="preserve">1 </w:t>
      </w:r>
      <w:r w:rsidRPr="00EF1469">
        <w:rPr>
          <w:rFonts w:eastAsia="Times New Roman" w:cs="Arial"/>
          <w:color w:val="000000"/>
          <w:lang w:eastAsia="bg-BG"/>
        </w:rPr>
        <w:t xml:space="preserve">с.521СС), е свързан с 2,4 пъти по-висока системна наличност на аторвастатин </w:t>
      </w:r>
      <w:r w:rsidRPr="00EF1469">
        <w:rPr>
          <w:rFonts w:eastAsia="Times New Roman" w:cs="Arial"/>
          <w:color w:val="000000"/>
          <w:lang w:val="ru-RU"/>
        </w:rPr>
        <w:t>(</w:t>
      </w:r>
      <w:r w:rsidRPr="00EF1469">
        <w:rPr>
          <w:rFonts w:eastAsia="Times New Roman" w:cs="Arial"/>
          <w:color w:val="000000"/>
          <w:lang w:val="en-US"/>
        </w:rPr>
        <w:t>AUC</w:t>
      </w:r>
      <w:r w:rsidRPr="00EF1469">
        <w:rPr>
          <w:rFonts w:eastAsia="Times New Roman" w:cs="Arial"/>
          <w:color w:val="000000"/>
          <w:lang w:val="ru-RU"/>
        </w:rPr>
        <w:t xml:space="preserve">) </w:t>
      </w:r>
      <w:r w:rsidRPr="00EF1469">
        <w:rPr>
          <w:rFonts w:eastAsia="Times New Roman" w:cs="Arial"/>
          <w:color w:val="000000"/>
          <w:lang w:eastAsia="bg-BG"/>
        </w:rPr>
        <w:t>в сравнение с индивиди без този генотипен вариант (с.521ТТ). При тези пациенти е възможно също генетично да е нарушено чернодробното захващане на аторвастатин. Възможните последствия върху ефикасността са неизвестни.</w:t>
      </w:r>
    </w:p>
    <w:p w14:paraId="3F62E729" w14:textId="77777777" w:rsidR="00EF1469" w:rsidRPr="00EF1469" w:rsidRDefault="00EF1469" w:rsidP="00EF1469">
      <w:pPr>
        <w:rPr>
          <w:rFonts w:cs="Arial"/>
        </w:rPr>
      </w:pPr>
    </w:p>
    <w:p w14:paraId="648E39DA" w14:textId="440D515F" w:rsidR="00CF77F7" w:rsidRDefault="002C50EE" w:rsidP="004A448E">
      <w:pPr>
        <w:pStyle w:val="Heading2"/>
      </w:pPr>
      <w:r>
        <w:lastRenderedPageBreak/>
        <w:t>5.3. Предклинични данни за безопасност</w:t>
      </w:r>
    </w:p>
    <w:p w14:paraId="4DF78526" w14:textId="2BBBE244" w:rsidR="00EF1469" w:rsidRDefault="00EF1469" w:rsidP="00EF1469"/>
    <w:p w14:paraId="55A9931F" w14:textId="77777777"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Аторвастатин не е показал мутагенен или кластогенен потенциал в батерия от 4 </w:t>
      </w:r>
      <w:r w:rsidRPr="00EF1469">
        <w:rPr>
          <w:rFonts w:eastAsia="Times New Roman" w:cs="Arial"/>
          <w:color w:val="000000"/>
          <w:lang w:val="en-US"/>
        </w:rPr>
        <w:t>in</w:t>
      </w:r>
      <w:r w:rsidRPr="00EF1469">
        <w:rPr>
          <w:rFonts w:eastAsia="Times New Roman" w:cs="Arial"/>
          <w:color w:val="000000"/>
          <w:lang w:val="ru-RU"/>
        </w:rPr>
        <w:t xml:space="preserve"> </w:t>
      </w:r>
      <w:r w:rsidRPr="00EF1469">
        <w:rPr>
          <w:rFonts w:eastAsia="Times New Roman" w:cs="Arial"/>
          <w:color w:val="000000"/>
          <w:lang w:val="en-US"/>
        </w:rPr>
        <w:t>vitro</w:t>
      </w:r>
      <w:r w:rsidRPr="00EF1469">
        <w:rPr>
          <w:rFonts w:eastAsia="Times New Roman" w:cs="Arial"/>
          <w:color w:val="000000"/>
          <w:lang w:val="ru-RU"/>
        </w:rPr>
        <w:t xml:space="preserve"> </w:t>
      </w:r>
      <w:r w:rsidRPr="00EF1469">
        <w:rPr>
          <w:rFonts w:eastAsia="Times New Roman" w:cs="Arial"/>
          <w:color w:val="000000"/>
          <w:lang w:eastAsia="bg-BG"/>
        </w:rPr>
        <w:t xml:space="preserve">тестове и в един анализ </w:t>
      </w:r>
      <w:r w:rsidRPr="00EF1469">
        <w:rPr>
          <w:rFonts w:eastAsia="Times New Roman" w:cs="Arial"/>
          <w:color w:val="000000"/>
          <w:lang w:val="en-US"/>
        </w:rPr>
        <w:t>in</w:t>
      </w:r>
      <w:r w:rsidRPr="00EF1469">
        <w:rPr>
          <w:rFonts w:eastAsia="Times New Roman" w:cs="Arial"/>
          <w:color w:val="000000"/>
          <w:lang w:val="ru-RU"/>
        </w:rPr>
        <w:t xml:space="preserve"> </w:t>
      </w:r>
      <w:r w:rsidRPr="00EF1469">
        <w:rPr>
          <w:rFonts w:eastAsia="Times New Roman" w:cs="Arial"/>
          <w:color w:val="000000"/>
          <w:lang w:val="en-US"/>
        </w:rPr>
        <w:t>vivo</w:t>
      </w:r>
      <w:r w:rsidRPr="00EF1469">
        <w:rPr>
          <w:rFonts w:eastAsia="Times New Roman" w:cs="Arial"/>
          <w:color w:val="000000"/>
          <w:lang w:val="ru-RU"/>
        </w:rPr>
        <w:t xml:space="preserve">. </w:t>
      </w:r>
      <w:r w:rsidRPr="00EF1469">
        <w:rPr>
          <w:rFonts w:eastAsia="Times New Roman" w:cs="Arial"/>
          <w:color w:val="000000"/>
          <w:lang w:eastAsia="bg-BG"/>
        </w:rPr>
        <w:t xml:space="preserve">Аторвастатин не е канцерогенен за плъхове, но при прилагане на високи дози при мишки (довели до 6-11 пъти по-високи стойности на </w:t>
      </w:r>
      <w:r w:rsidRPr="00EF1469">
        <w:rPr>
          <w:rFonts w:eastAsia="Times New Roman" w:cs="Arial"/>
          <w:color w:val="000000"/>
          <w:lang w:val="en-US"/>
        </w:rPr>
        <w:t>AUC</w:t>
      </w:r>
      <w:r w:rsidRPr="00EF1469">
        <w:rPr>
          <w:rFonts w:eastAsia="Times New Roman" w:cs="Arial"/>
          <w:color w:val="000000"/>
          <w:lang w:val="ru-RU"/>
        </w:rPr>
        <w:t xml:space="preserve"> </w:t>
      </w:r>
      <w:r w:rsidRPr="00EF1469">
        <w:rPr>
          <w:rFonts w:eastAsia="Times New Roman" w:cs="Arial"/>
          <w:color w:val="000000"/>
          <w:lang w:eastAsia="bg-BG"/>
        </w:rPr>
        <w:t>(0 до 24 часа) в сравнение с тези при хора, приемали най-високата препоръчителна доза) са се появили случаи на хепатоцелуларен аденом при мъжките и хепатоцелуларен карцином при женските животни.</w:t>
      </w:r>
    </w:p>
    <w:p w14:paraId="7285B0DD" w14:textId="77777777" w:rsidR="00EF1469" w:rsidRDefault="00EF1469" w:rsidP="00EF1469">
      <w:pPr>
        <w:spacing w:line="240" w:lineRule="auto"/>
        <w:rPr>
          <w:rFonts w:eastAsia="Times New Roman" w:cs="Arial"/>
          <w:color w:val="000000"/>
          <w:lang w:eastAsia="bg-BG"/>
        </w:rPr>
      </w:pPr>
    </w:p>
    <w:p w14:paraId="657DF349" w14:textId="514C2DCB" w:rsidR="00EF1469" w:rsidRPr="00EF1469" w:rsidRDefault="00EF1469" w:rsidP="00EF1469">
      <w:pPr>
        <w:spacing w:line="240" w:lineRule="auto"/>
        <w:rPr>
          <w:rFonts w:eastAsia="Times New Roman" w:cs="Arial"/>
        </w:rPr>
      </w:pPr>
      <w:r w:rsidRPr="00EF1469">
        <w:rPr>
          <w:rFonts w:eastAsia="Times New Roman" w:cs="Arial"/>
          <w:color w:val="000000"/>
          <w:lang w:eastAsia="bg-BG"/>
        </w:rPr>
        <w:t xml:space="preserve">Има данни от проучвания при животни, че </w:t>
      </w:r>
      <w:r w:rsidRPr="00EF1469">
        <w:rPr>
          <w:rFonts w:eastAsia="Times New Roman" w:cs="Arial"/>
          <w:color w:val="000000"/>
          <w:lang w:val="en-US"/>
        </w:rPr>
        <w:t>HMG</w:t>
      </w:r>
      <w:r w:rsidRPr="00EF1469">
        <w:rPr>
          <w:rFonts w:eastAsia="Times New Roman" w:cs="Arial"/>
          <w:color w:val="000000"/>
          <w:lang w:eastAsia="bg-BG"/>
        </w:rPr>
        <w:t>-СоА-редуктазните инхибитори може да влияят върху развитието на ембрионите и фетусите. При плъхове, зайци и кучета аторвастатин няма ефект върху фертилитета и не е тератогенен, но при токсични за майката дози, при плъхове и зайци е енаблюдавана фетална токсичност. Развитието на поколението при плъхове е забавено и постнаталното оцеляване намалено при експозиция на майката на високи дози аторвастатин. При плъхове има доказателство за преминаване на лекарството през плацентата. При плъхове плазмените концентрации на аторвастатин са близки до тези в млякото. Не е известно дали аторвастатин и неговите метаболити се екскретират в кърмата.</w:t>
      </w:r>
    </w:p>
    <w:p w14:paraId="61E40DE9" w14:textId="77777777" w:rsidR="00EF1469" w:rsidRPr="00EF1469" w:rsidRDefault="00EF1469" w:rsidP="00EF1469"/>
    <w:p w14:paraId="6A7820AB" w14:textId="0DDF129D" w:rsidR="008A6AF2" w:rsidRDefault="002C50EE" w:rsidP="00395555">
      <w:pPr>
        <w:pStyle w:val="Heading1"/>
      </w:pPr>
      <w:r>
        <w:t>7. ПРИТЕЖАТЕЛ НА РАЗРЕШЕНИЕТО ЗА УПОТРЕБА</w:t>
      </w:r>
    </w:p>
    <w:p w14:paraId="41D9BC1F" w14:textId="5912B5BF" w:rsidR="00EF1469" w:rsidRDefault="00EF1469" w:rsidP="00EF1469"/>
    <w:p w14:paraId="13FD9EA1" w14:textId="77777777" w:rsidR="00EF1469" w:rsidRDefault="00EF1469" w:rsidP="00EF1469">
      <w:r>
        <w:t xml:space="preserve">НОБЕЛ ФАРМА ЕООД </w:t>
      </w:r>
    </w:p>
    <w:p w14:paraId="42EA708A" w14:textId="77777777" w:rsidR="00EF1469" w:rsidRDefault="00EF1469" w:rsidP="00EF1469">
      <w:r>
        <w:t xml:space="preserve">Околовръстен път № 36 </w:t>
      </w:r>
    </w:p>
    <w:p w14:paraId="3DD33AFA" w14:textId="03BB48F4" w:rsidR="00EF1469" w:rsidRPr="00EF1469" w:rsidRDefault="00EF1469" w:rsidP="00EF1469">
      <w:r>
        <w:t>София 1415, България</w:t>
      </w:r>
    </w:p>
    <w:p w14:paraId="7BA1BA64" w14:textId="36EC24F1" w:rsidR="00CF77F7" w:rsidRDefault="002C50EE" w:rsidP="004A448E">
      <w:pPr>
        <w:pStyle w:val="Heading1"/>
      </w:pPr>
      <w:r>
        <w:t>8. НОМЕР НА РАЗРЕШЕНИЕТО ЗА УПОТРЕБА</w:t>
      </w:r>
    </w:p>
    <w:p w14:paraId="1C51FDFB" w14:textId="10894427" w:rsidR="00EF1469" w:rsidRDefault="00EF1469" w:rsidP="00EF1469"/>
    <w:p w14:paraId="7D0847F5" w14:textId="66F32170" w:rsidR="00EF1469" w:rsidRPr="00EF1469" w:rsidRDefault="00EF1469" w:rsidP="00EF1469">
      <w:r>
        <w:rPr>
          <w:lang w:val="en-US"/>
        </w:rPr>
        <w:t>Per</w:t>
      </w:r>
      <w:r w:rsidRPr="00EF1469">
        <w:rPr>
          <w:lang w:val="ru-RU"/>
        </w:rPr>
        <w:t xml:space="preserve">. </w:t>
      </w:r>
      <w:r>
        <w:t>№20120470</w:t>
      </w:r>
    </w:p>
    <w:p w14:paraId="2CCB5832" w14:textId="1856B9D4" w:rsidR="007C605B" w:rsidRDefault="002C50EE" w:rsidP="007C605B">
      <w:pPr>
        <w:pStyle w:val="Heading1"/>
      </w:pPr>
      <w:r>
        <w:t>9. ДАТА НА ПЪРВО РАЗРЕШАВАНЕ/ПОДНОВЯВАНЕ НА РАЗРЕШЕНИЕТО ЗА УПОТРЕБА</w:t>
      </w:r>
    </w:p>
    <w:p w14:paraId="5223C252" w14:textId="40E2A87E" w:rsidR="00EF1469" w:rsidRDefault="00EF1469" w:rsidP="00EF1469"/>
    <w:p w14:paraId="26F0C025" w14:textId="3BF4239E" w:rsidR="00EF1469" w:rsidRPr="00EF1469" w:rsidRDefault="00EF1469" w:rsidP="00EF1469">
      <w:pPr>
        <w:rPr>
          <w:lang w:eastAsia="bg-BG"/>
        </w:rPr>
      </w:pPr>
      <w:r w:rsidRPr="00EF1469">
        <w:rPr>
          <w:lang w:eastAsia="bg-BG"/>
        </w:rPr>
        <w:t>Дата на първо разрешаване: 20.09.2012 г.</w:t>
      </w:r>
    </w:p>
    <w:p w14:paraId="0E9D0119" w14:textId="0245C6D7" w:rsidR="002C50EE" w:rsidRDefault="002C50EE" w:rsidP="002C50EE">
      <w:pPr>
        <w:pStyle w:val="Heading1"/>
      </w:pPr>
      <w:r>
        <w:t>10. ДАТА НА АКТУАЛИЗИРАНЕ НА ТЕКСТА</w:t>
      </w:r>
    </w:p>
    <w:bookmarkEnd w:id="0"/>
    <w:p w14:paraId="51A9334C" w14:textId="77FE02E4" w:rsidR="00EF1469" w:rsidRPr="003E3126" w:rsidRDefault="00EF1469" w:rsidP="00EF1469">
      <w:r>
        <w:t>08/2017</w:t>
      </w:r>
    </w:p>
    <w:sectPr w:rsidR="00EF1469" w:rsidRPr="003E31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3F74E27"/>
    <w:multiLevelType w:val="hybridMultilevel"/>
    <w:tmpl w:val="FC3E9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8"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0B78C7"/>
    <w:multiLevelType w:val="hybridMultilevel"/>
    <w:tmpl w:val="8EEEB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7"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8"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2"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4723FEC"/>
    <w:multiLevelType w:val="hybridMultilevel"/>
    <w:tmpl w:val="27C86A2A"/>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8"/>
  </w:num>
  <w:num w:numId="2">
    <w:abstractNumId w:val="0"/>
  </w:num>
  <w:num w:numId="3">
    <w:abstractNumId w:val="14"/>
  </w:num>
  <w:num w:numId="4">
    <w:abstractNumId w:val="3"/>
  </w:num>
  <w:num w:numId="5">
    <w:abstractNumId w:val="1"/>
  </w:num>
  <w:num w:numId="6">
    <w:abstractNumId w:val="17"/>
  </w:num>
  <w:num w:numId="7">
    <w:abstractNumId w:val="12"/>
  </w:num>
  <w:num w:numId="8">
    <w:abstractNumId w:val="16"/>
  </w:num>
  <w:num w:numId="9">
    <w:abstractNumId w:val="2"/>
  </w:num>
  <w:num w:numId="10">
    <w:abstractNumId w:val="5"/>
  </w:num>
  <w:num w:numId="11">
    <w:abstractNumId w:val="31"/>
  </w:num>
  <w:num w:numId="12">
    <w:abstractNumId w:val="15"/>
  </w:num>
  <w:num w:numId="13">
    <w:abstractNumId w:val="20"/>
  </w:num>
  <w:num w:numId="14">
    <w:abstractNumId w:val="13"/>
  </w:num>
  <w:num w:numId="15">
    <w:abstractNumId w:val="30"/>
  </w:num>
  <w:num w:numId="16">
    <w:abstractNumId w:val="11"/>
  </w:num>
  <w:num w:numId="17">
    <w:abstractNumId w:val="25"/>
  </w:num>
  <w:num w:numId="18">
    <w:abstractNumId w:val="8"/>
  </w:num>
  <w:num w:numId="19">
    <w:abstractNumId w:val="27"/>
  </w:num>
  <w:num w:numId="20">
    <w:abstractNumId w:val="24"/>
  </w:num>
  <w:num w:numId="21">
    <w:abstractNumId w:val="18"/>
  </w:num>
  <w:num w:numId="22">
    <w:abstractNumId w:val="26"/>
  </w:num>
  <w:num w:numId="23">
    <w:abstractNumId w:val="19"/>
  </w:num>
  <w:num w:numId="24">
    <w:abstractNumId w:val="10"/>
  </w:num>
  <w:num w:numId="25">
    <w:abstractNumId w:val="23"/>
  </w:num>
  <w:num w:numId="26">
    <w:abstractNumId w:val="22"/>
  </w:num>
  <w:num w:numId="27">
    <w:abstractNumId w:val="33"/>
  </w:num>
  <w:num w:numId="28">
    <w:abstractNumId w:val="7"/>
  </w:num>
  <w:num w:numId="29">
    <w:abstractNumId w:val="21"/>
  </w:num>
  <w:num w:numId="30">
    <w:abstractNumId w:val="36"/>
  </w:num>
  <w:num w:numId="31">
    <w:abstractNumId w:val="6"/>
  </w:num>
  <w:num w:numId="32">
    <w:abstractNumId w:val="35"/>
  </w:num>
  <w:num w:numId="33">
    <w:abstractNumId w:val="29"/>
  </w:num>
  <w:num w:numId="34">
    <w:abstractNumId w:val="34"/>
  </w:num>
  <w:num w:numId="35">
    <w:abstractNumId w:val="32"/>
  </w:num>
  <w:num w:numId="36">
    <w:abstractNumId w:val="9"/>
  </w:num>
  <w:num w:numId="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185A46"/>
    <w:rsid w:val="001915B6"/>
    <w:rsid w:val="001D1B23"/>
    <w:rsid w:val="002B3C38"/>
    <w:rsid w:val="002B4DBB"/>
    <w:rsid w:val="002C272D"/>
    <w:rsid w:val="002C50EE"/>
    <w:rsid w:val="00340A0A"/>
    <w:rsid w:val="003765DC"/>
    <w:rsid w:val="00395555"/>
    <w:rsid w:val="003E3126"/>
    <w:rsid w:val="00426E5F"/>
    <w:rsid w:val="004A448E"/>
    <w:rsid w:val="004D4D6B"/>
    <w:rsid w:val="004F1CE7"/>
    <w:rsid w:val="004F498A"/>
    <w:rsid w:val="00517A5B"/>
    <w:rsid w:val="00593A00"/>
    <w:rsid w:val="005A66D9"/>
    <w:rsid w:val="00605BCA"/>
    <w:rsid w:val="006158A1"/>
    <w:rsid w:val="00617B1F"/>
    <w:rsid w:val="00672487"/>
    <w:rsid w:val="00672600"/>
    <w:rsid w:val="00681D4A"/>
    <w:rsid w:val="00685882"/>
    <w:rsid w:val="0075649D"/>
    <w:rsid w:val="007C605B"/>
    <w:rsid w:val="008134C8"/>
    <w:rsid w:val="00814073"/>
    <w:rsid w:val="00826F0D"/>
    <w:rsid w:val="00893B92"/>
    <w:rsid w:val="008A6AF2"/>
    <w:rsid w:val="008C70A2"/>
    <w:rsid w:val="009773E4"/>
    <w:rsid w:val="009B171C"/>
    <w:rsid w:val="009F1313"/>
    <w:rsid w:val="00A20351"/>
    <w:rsid w:val="00A65A81"/>
    <w:rsid w:val="00AA23EC"/>
    <w:rsid w:val="00AC63CE"/>
    <w:rsid w:val="00AE2107"/>
    <w:rsid w:val="00B275A8"/>
    <w:rsid w:val="00BE2FFB"/>
    <w:rsid w:val="00BF2600"/>
    <w:rsid w:val="00C0049F"/>
    <w:rsid w:val="00C07B84"/>
    <w:rsid w:val="00C33464"/>
    <w:rsid w:val="00C40420"/>
    <w:rsid w:val="00C809A7"/>
    <w:rsid w:val="00C83063"/>
    <w:rsid w:val="00C87E90"/>
    <w:rsid w:val="00CA1B57"/>
    <w:rsid w:val="00CF77F7"/>
    <w:rsid w:val="00D86297"/>
    <w:rsid w:val="00DD466D"/>
    <w:rsid w:val="00EB6364"/>
    <w:rsid w:val="00EF1469"/>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8414</Words>
  <Characters>47963</Characters>
  <Application>Microsoft Office Word</Application>
  <DocSecurity>0</DocSecurity>
  <Lines>399</Lines>
  <Paragraphs>112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56265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3</cp:revision>
  <dcterms:created xsi:type="dcterms:W3CDTF">2022-04-26T12:22:00Z</dcterms:created>
  <dcterms:modified xsi:type="dcterms:W3CDTF">2022-04-26T12:36:00Z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