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  <w:rPr>
          <w:lang w:val="bg-BG"/>
        </w:rPr>
      </w:pPr>
      <w:bookmarkStart w:id="0" w:name="_Hlk63124480"/>
      <w:r>
        <w:rPr>
          <w:lang w:val="bg-BG"/>
        </w:rPr>
        <w:t>КРАТКА ХАРАКТЕРИСТИКА НА ПРОДУКТА</w:t>
      </w:r>
    </w:p>
    <w:p w14:paraId="1BBB3756" w14:textId="6818A1D6" w:rsidR="00C07B84" w:rsidRDefault="00DD466D" w:rsidP="00DD466D">
      <w:pPr>
        <w:pStyle w:val="Heading1"/>
        <w:rPr>
          <w:lang w:val="bg-BG"/>
        </w:rPr>
      </w:pPr>
      <w:r>
        <w:rPr>
          <w:lang w:val="bg-BG"/>
        </w:rPr>
        <w:t>1.ИМЕ НА ЛЕКАРСТВЕНИЯ ПРОДУКТ</w:t>
      </w:r>
    </w:p>
    <w:p w14:paraId="6DCE5917" w14:textId="77777777" w:rsidR="009F3CAF" w:rsidRPr="009F3CAF" w:rsidRDefault="009F3CAF" w:rsidP="009F3CAF">
      <w:pPr>
        <w:rPr>
          <w:sz w:val="24"/>
          <w:szCs w:val="24"/>
          <w:lang w:val="bg-BG"/>
        </w:rPr>
      </w:pPr>
      <w:proofErr w:type="spellStart"/>
      <w:r w:rsidRPr="009F3CAF">
        <w:rPr>
          <w:lang w:val="bg-BG" w:eastAsia="bg-BG"/>
        </w:rPr>
        <w:t>Аулин</w:t>
      </w:r>
      <w:proofErr w:type="spellEnd"/>
      <w:r w:rsidRPr="009F3CAF">
        <w:rPr>
          <w:lang w:val="bg-BG" w:eastAsia="bg-BG"/>
        </w:rPr>
        <w:t xml:space="preserve"> 100 </w:t>
      </w:r>
      <w:r w:rsidRPr="009F3CAF">
        <w:t xml:space="preserve">mg </w:t>
      </w:r>
      <w:r w:rsidRPr="009F3CAF">
        <w:rPr>
          <w:lang w:val="bg-BG" w:eastAsia="bg-BG"/>
        </w:rPr>
        <w:t>гранули за перорална суспензия</w:t>
      </w:r>
    </w:p>
    <w:p w14:paraId="14058EF3" w14:textId="203CB953" w:rsidR="009F3CAF" w:rsidRPr="009F3CAF" w:rsidRDefault="009F3CAF" w:rsidP="009F3CAF">
      <w:pPr>
        <w:rPr>
          <w:lang w:val="bg-BG"/>
        </w:rPr>
      </w:pPr>
      <w:proofErr w:type="spellStart"/>
      <w:r w:rsidRPr="009F3CAF">
        <w:t>Aulin</w:t>
      </w:r>
      <w:proofErr w:type="spellEnd"/>
      <w:r w:rsidRPr="009F3CAF">
        <w:t xml:space="preserve"> </w:t>
      </w:r>
      <w:r w:rsidRPr="009F3CAF">
        <w:rPr>
          <w:lang w:val="bg-BG" w:eastAsia="bg-BG"/>
        </w:rPr>
        <w:t xml:space="preserve">100 </w:t>
      </w:r>
      <w:r w:rsidRPr="009F3CAF">
        <w:t>mg granules for oral suspension</w:t>
      </w:r>
    </w:p>
    <w:p w14:paraId="3A916BC0" w14:textId="1DC4BCC3" w:rsidR="00DD466D" w:rsidRDefault="00DD466D" w:rsidP="00DD466D">
      <w:pPr>
        <w:pStyle w:val="Heading1"/>
        <w:rPr>
          <w:lang w:val="bg-BG"/>
        </w:rPr>
      </w:pPr>
      <w:r>
        <w:rPr>
          <w:lang w:val="bg-BG"/>
        </w:rPr>
        <w:t>2. КАЧЕСТВЕН И КОЛИЧЕСТВЕН СЪСТАВ</w:t>
      </w:r>
    </w:p>
    <w:p w14:paraId="1D30F2D4" w14:textId="77777777" w:rsidR="009F3CAF" w:rsidRPr="009F3CAF" w:rsidRDefault="009F3CAF" w:rsidP="009F3CAF">
      <w:pPr>
        <w:rPr>
          <w:sz w:val="24"/>
          <w:szCs w:val="24"/>
          <w:lang w:val="bg-BG"/>
        </w:rPr>
      </w:pPr>
      <w:r w:rsidRPr="009F3CAF">
        <w:rPr>
          <w:lang w:val="bg-BG" w:eastAsia="bg-BG"/>
        </w:rPr>
        <w:t xml:space="preserve">Всяко саше съдържа 100 </w:t>
      </w:r>
      <w:r w:rsidRPr="009F3CAF">
        <w:t xml:space="preserve">mg </w:t>
      </w:r>
      <w:proofErr w:type="spellStart"/>
      <w:r w:rsidRPr="009F3CAF">
        <w:t>Nimesulide</w:t>
      </w:r>
      <w:proofErr w:type="spellEnd"/>
      <w:r w:rsidRPr="009F3CAF">
        <w:t xml:space="preserve"> </w:t>
      </w:r>
      <w:r w:rsidRPr="009F3CAF">
        <w:rPr>
          <w:lang w:val="bg-BG" w:eastAsia="bg-BG"/>
        </w:rPr>
        <w:t>(</w:t>
      </w:r>
      <w:proofErr w:type="spellStart"/>
      <w:r w:rsidRPr="009F3CAF">
        <w:rPr>
          <w:lang w:val="bg-BG" w:eastAsia="bg-BG"/>
        </w:rPr>
        <w:t>Нимезулид</w:t>
      </w:r>
      <w:proofErr w:type="spellEnd"/>
      <w:r w:rsidRPr="009F3CAF">
        <w:rPr>
          <w:lang w:val="bg-BG" w:eastAsia="bg-BG"/>
        </w:rPr>
        <w:t>)</w:t>
      </w:r>
    </w:p>
    <w:p w14:paraId="1F8A3B8A" w14:textId="79E06F9A" w:rsidR="009F3CAF" w:rsidRPr="009F3CAF" w:rsidRDefault="009F3CAF" w:rsidP="009F3CAF">
      <w:pPr>
        <w:rPr>
          <w:lang w:val="bg-BG"/>
        </w:rPr>
      </w:pPr>
      <w:r w:rsidRPr="009F3CAF">
        <w:rPr>
          <w:lang w:val="bg-BG" w:eastAsia="bg-BG"/>
        </w:rPr>
        <w:t>Помощни вещества с известен ефект: захароза</w:t>
      </w:r>
    </w:p>
    <w:p w14:paraId="74A1D0A0" w14:textId="322656D0" w:rsidR="002B4DBB" w:rsidRDefault="00DD466D" w:rsidP="00C07B84">
      <w:pPr>
        <w:pStyle w:val="Heading1"/>
        <w:rPr>
          <w:lang w:val="bg-BG"/>
        </w:rPr>
      </w:pPr>
      <w:r>
        <w:rPr>
          <w:lang w:val="bg-BG"/>
        </w:rPr>
        <w:t>3. ЛЕКАРСТВЕНА ФОРМА</w:t>
      </w:r>
    </w:p>
    <w:p w14:paraId="27D0CF5E" w14:textId="77777777" w:rsidR="009F3CAF" w:rsidRPr="009F3CAF" w:rsidRDefault="009F3CAF" w:rsidP="009F3CAF">
      <w:pPr>
        <w:rPr>
          <w:sz w:val="24"/>
          <w:szCs w:val="24"/>
          <w:lang w:val="bg-BG"/>
        </w:rPr>
      </w:pPr>
      <w:r w:rsidRPr="009F3CAF">
        <w:rPr>
          <w:lang w:val="bg-BG" w:eastAsia="bg-BG"/>
        </w:rPr>
        <w:t>Гранули за перорална суспензия.</w:t>
      </w:r>
    </w:p>
    <w:p w14:paraId="10B00B77" w14:textId="77777777" w:rsidR="009F3CAF" w:rsidRPr="009F3CAF" w:rsidRDefault="009F3CAF" w:rsidP="009F3CAF">
      <w:pPr>
        <w:rPr>
          <w:sz w:val="24"/>
          <w:szCs w:val="24"/>
          <w:lang w:val="bg-BG"/>
        </w:rPr>
      </w:pPr>
      <w:r w:rsidRPr="009F3CAF">
        <w:rPr>
          <w:lang w:val="bg-BG" w:eastAsia="bg-BG"/>
        </w:rPr>
        <w:t>Жълт гранулиран прах.</w:t>
      </w:r>
    </w:p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103298BB" w14:textId="6BE032DF" w:rsidR="002B4DBB" w:rsidRDefault="002C50EE" w:rsidP="00C07B84">
      <w:pPr>
        <w:pStyle w:val="Heading2"/>
      </w:pPr>
      <w:r>
        <w:t xml:space="preserve">4.1. </w:t>
      </w:r>
      <w:proofErr w:type="spellStart"/>
      <w:r>
        <w:t>Терапевтични</w:t>
      </w:r>
      <w:proofErr w:type="spellEnd"/>
      <w:r>
        <w:t xml:space="preserve"> </w:t>
      </w:r>
      <w:proofErr w:type="spellStart"/>
      <w:r>
        <w:t>показания</w:t>
      </w:r>
      <w:proofErr w:type="spellEnd"/>
    </w:p>
    <w:p w14:paraId="68DBCF28" w14:textId="77777777" w:rsidR="009F3CAF" w:rsidRPr="009F3CAF" w:rsidRDefault="009F3CAF" w:rsidP="009F3CAF">
      <w:pPr>
        <w:rPr>
          <w:sz w:val="24"/>
          <w:szCs w:val="24"/>
          <w:lang w:val="bg-BG"/>
        </w:rPr>
      </w:pPr>
      <w:r w:rsidRPr="009F3CAF">
        <w:rPr>
          <w:lang w:val="bg-BG" w:eastAsia="bg-BG"/>
        </w:rPr>
        <w:t>Лечение на остра болка, (вижте т. 4.2 ).</w:t>
      </w:r>
    </w:p>
    <w:p w14:paraId="53A72C6A" w14:textId="77777777" w:rsidR="009F3CAF" w:rsidRPr="009F3CAF" w:rsidRDefault="009F3CAF" w:rsidP="009F3CAF">
      <w:pPr>
        <w:rPr>
          <w:sz w:val="24"/>
          <w:szCs w:val="24"/>
          <w:lang w:val="bg-BG"/>
        </w:rPr>
      </w:pPr>
      <w:r w:rsidRPr="009F3CAF">
        <w:rPr>
          <w:lang w:val="bg-BG" w:eastAsia="bg-BG"/>
        </w:rPr>
        <w:t xml:space="preserve">Първична </w:t>
      </w:r>
      <w:proofErr w:type="spellStart"/>
      <w:r w:rsidRPr="009F3CAF">
        <w:rPr>
          <w:lang w:val="bg-BG" w:eastAsia="bg-BG"/>
        </w:rPr>
        <w:t>дисменорея</w:t>
      </w:r>
      <w:proofErr w:type="spellEnd"/>
      <w:r w:rsidRPr="009F3CAF">
        <w:rPr>
          <w:lang w:val="bg-BG" w:eastAsia="bg-BG"/>
        </w:rPr>
        <w:t>.</w:t>
      </w:r>
    </w:p>
    <w:p w14:paraId="130C8063" w14:textId="4F5FB426" w:rsidR="009F3CAF" w:rsidRPr="009F3CAF" w:rsidRDefault="009F3CAF" w:rsidP="009F3CAF">
      <w:proofErr w:type="spellStart"/>
      <w:r w:rsidRPr="009F3CAF">
        <w:rPr>
          <w:lang w:val="bg-BG" w:eastAsia="bg-BG"/>
        </w:rPr>
        <w:t>Нимезулид</w:t>
      </w:r>
      <w:proofErr w:type="spellEnd"/>
      <w:r w:rsidRPr="009F3CAF">
        <w:rPr>
          <w:lang w:val="bg-BG" w:eastAsia="bg-BG"/>
        </w:rPr>
        <w:t xml:space="preserve"> трябва да се предписва само като лечение от втора линия. Решението да се предпише </w:t>
      </w:r>
      <w:proofErr w:type="spellStart"/>
      <w:r w:rsidRPr="009F3CAF">
        <w:rPr>
          <w:lang w:val="bg-BG" w:eastAsia="bg-BG"/>
        </w:rPr>
        <w:t>Нимезулид</w:t>
      </w:r>
      <w:proofErr w:type="spellEnd"/>
      <w:r w:rsidRPr="009F3CAF">
        <w:rPr>
          <w:lang w:val="bg-BG" w:eastAsia="bg-BG"/>
        </w:rPr>
        <w:t xml:space="preserve"> трябва да се основава на оценка на общите рискове при отделния пациент (вижте т. 4.3 и т.4.4 ).</w:t>
      </w:r>
    </w:p>
    <w:p w14:paraId="4359ECDA" w14:textId="77777777" w:rsidR="009F3CAF" w:rsidRPr="009F3CAF" w:rsidRDefault="009F3CAF" w:rsidP="009F3CAF"/>
    <w:p w14:paraId="71891A7D" w14:textId="258F0740" w:rsidR="001915B6" w:rsidRDefault="002C50EE" w:rsidP="00C07B84">
      <w:pPr>
        <w:pStyle w:val="Heading2"/>
      </w:pPr>
      <w:r>
        <w:t xml:space="preserve">4.2. </w:t>
      </w:r>
      <w:proofErr w:type="spellStart"/>
      <w:r>
        <w:t>Дозировка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приложение</w:t>
      </w:r>
      <w:proofErr w:type="spellEnd"/>
    </w:p>
    <w:p w14:paraId="08C129DF" w14:textId="77777777" w:rsidR="009F3CAF" w:rsidRDefault="009F3CAF" w:rsidP="009F3CAF">
      <w:pPr>
        <w:rPr>
          <w:lang w:val="bg-BG" w:eastAsia="bg-BG"/>
        </w:rPr>
      </w:pPr>
    </w:p>
    <w:p w14:paraId="3EEBF64B" w14:textId="1CEB44F5" w:rsidR="009F3CAF" w:rsidRPr="009F3CAF" w:rsidRDefault="009F3CAF" w:rsidP="009F3CAF">
      <w:pPr>
        <w:rPr>
          <w:sz w:val="24"/>
          <w:szCs w:val="24"/>
          <w:lang w:val="bg-BG"/>
        </w:rPr>
      </w:pPr>
      <w:proofErr w:type="spellStart"/>
      <w:r w:rsidRPr="009F3CAF">
        <w:rPr>
          <w:lang w:val="bg-BG" w:eastAsia="bg-BG"/>
        </w:rPr>
        <w:t>Аулин</w:t>
      </w:r>
      <w:proofErr w:type="spellEnd"/>
      <w:r w:rsidRPr="009F3CAF">
        <w:rPr>
          <w:lang w:val="bg-BG" w:eastAsia="bg-BG"/>
        </w:rPr>
        <w:t xml:space="preserve"> гранули трябва да се прилага за възможно най-кратък период от време, в зависимост от клиничната ситуация.</w:t>
      </w:r>
    </w:p>
    <w:p w14:paraId="7D54735C" w14:textId="77777777" w:rsidR="009F3CAF" w:rsidRPr="009F3CAF" w:rsidRDefault="009F3CAF" w:rsidP="009F3CAF">
      <w:pPr>
        <w:rPr>
          <w:sz w:val="24"/>
          <w:szCs w:val="24"/>
          <w:lang w:val="bg-BG"/>
        </w:rPr>
      </w:pPr>
      <w:r w:rsidRPr="009F3CAF">
        <w:rPr>
          <w:lang w:val="bg-BG" w:eastAsia="bg-BG"/>
        </w:rPr>
        <w:t>Минималната ефективна доза трябва да се прилага за възможно най-краткия период от време, за да се намалят нежеланите реакции (вижте т.4.4 ).</w:t>
      </w:r>
    </w:p>
    <w:p w14:paraId="7D769ED0" w14:textId="77777777" w:rsidR="009F3CAF" w:rsidRDefault="009F3CAF" w:rsidP="009F3CAF">
      <w:pPr>
        <w:rPr>
          <w:lang w:val="bg-BG" w:eastAsia="bg-BG"/>
        </w:rPr>
      </w:pPr>
    </w:p>
    <w:p w14:paraId="2BDA81A4" w14:textId="61831983" w:rsidR="009F3CAF" w:rsidRPr="009F3CAF" w:rsidRDefault="009F3CAF" w:rsidP="009F3CAF">
      <w:pPr>
        <w:rPr>
          <w:sz w:val="24"/>
          <w:szCs w:val="24"/>
          <w:lang w:val="bg-BG"/>
        </w:rPr>
      </w:pPr>
      <w:r w:rsidRPr="009F3CAF">
        <w:rPr>
          <w:lang w:val="bg-BG" w:eastAsia="bg-BG"/>
        </w:rPr>
        <w:t xml:space="preserve">Максималната продължителност на лечебния курс с </w:t>
      </w:r>
      <w:proofErr w:type="spellStart"/>
      <w:r w:rsidRPr="009F3CAF">
        <w:rPr>
          <w:lang w:val="bg-BG" w:eastAsia="bg-BG"/>
        </w:rPr>
        <w:t>Нимезулид</w:t>
      </w:r>
      <w:proofErr w:type="spellEnd"/>
      <w:r w:rsidRPr="009F3CAF">
        <w:rPr>
          <w:lang w:val="bg-BG" w:eastAsia="bg-BG"/>
        </w:rPr>
        <w:t xml:space="preserve"> е 15 дни.</w:t>
      </w:r>
    </w:p>
    <w:p w14:paraId="7374C3A9" w14:textId="77777777" w:rsidR="009F3CAF" w:rsidRDefault="009F3CAF" w:rsidP="009F3CAF">
      <w:pPr>
        <w:rPr>
          <w:u w:val="single"/>
          <w:lang w:val="bg-BG" w:eastAsia="bg-BG"/>
        </w:rPr>
      </w:pPr>
    </w:p>
    <w:p w14:paraId="78AC35BC" w14:textId="6341EED8" w:rsidR="009F3CAF" w:rsidRPr="009F3CAF" w:rsidRDefault="009F3CAF" w:rsidP="009F3CAF">
      <w:pPr>
        <w:rPr>
          <w:sz w:val="24"/>
          <w:szCs w:val="24"/>
          <w:lang w:val="bg-BG"/>
        </w:rPr>
      </w:pPr>
      <w:r w:rsidRPr="009F3CAF">
        <w:rPr>
          <w:u w:val="single"/>
          <w:lang w:val="bg-BG" w:eastAsia="bg-BG"/>
        </w:rPr>
        <w:t>За възрастни</w:t>
      </w:r>
      <w:r w:rsidRPr="009F3CAF">
        <w:rPr>
          <w:lang w:val="bg-BG" w:eastAsia="bg-BG"/>
        </w:rPr>
        <w:t>:</w:t>
      </w:r>
    </w:p>
    <w:p w14:paraId="0196603E" w14:textId="77777777" w:rsidR="009F3CAF" w:rsidRPr="009F3CAF" w:rsidRDefault="009F3CAF" w:rsidP="009F3CAF">
      <w:pPr>
        <w:rPr>
          <w:sz w:val="24"/>
          <w:szCs w:val="24"/>
          <w:lang w:val="bg-BG"/>
        </w:rPr>
      </w:pPr>
      <w:proofErr w:type="spellStart"/>
      <w:r w:rsidRPr="009F3CAF">
        <w:rPr>
          <w:lang w:val="bg-BG" w:eastAsia="bg-BG"/>
        </w:rPr>
        <w:t>Нимезулид</w:t>
      </w:r>
      <w:proofErr w:type="spellEnd"/>
      <w:r w:rsidRPr="009F3CAF">
        <w:rPr>
          <w:lang w:val="bg-BG" w:eastAsia="bg-BG"/>
        </w:rPr>
        <w:t xml:space="preserve"> гранули по 100 </w:t>
      </w:r>
      <w:r w:rsidRPr="009F3CAF">
        <w:t xml:space="preserve">mg </w:t>
      </w:r>
      <w:r w:rsidRPr="009F3CAF">
        <w:rPr>
          <w:lang w:val="bg-BG" w:eastAsia="bg-BG"/>
        </w:rPr>
        <w:t>два пъти дневно след хранене.</w:t>
      </w:r>
    </w:p>
    <w:p w14:paraId="7D6E9465" w14:textId="77777777" w:rsidR="009F3CAF" w:rsidRDefault="009F3CAF" w:rsidP="009F3CAF">
      <w:pPr>
        <w:rPr>
          <w:u w:val="single"/>
          <w:lang w:val="bg-BG" w:eastAsia="bg-BG"/>
        </w:rPr>
      </w:pPr>
    </w:p>
    <w:p w14:paraId="00F6D037" w14:textId="4AB784CD" w:rsidR="009F3CAF" w:rsidRPr="009F3CAF" w:rsidRDefault="009F3CAF" w:rsidP="009F3CAF">
      <w:pPr>
        <w:rPr>
          <w:sz w:val="24"/>
          <w:szCs w:val="24"/>
          <w:lang w:val="bg-BG"/>
        </w:rPr>
      </w:pPr>
      <w:r w:rsidRPr="009F3CAF">
        <w:rPr>
          <w:u w:val="single"/>
          <w:lang w:val="bg-BG" w:eastAsia="bg-BG"/>
        </w:rPr>
        <w:t>Пациенти в напреднала възраст</w:t>
      </w:r>
      <w:r w:rsidRPr="009F3CAF">
        <w:rPr>
          <w:lang w:val="bg-BG" w:eastAsia="bg-BG"/>
        </w:rPr>
        <w:t>: при тях не е необходимо да се намалява дневната доза (вижте т. 5.2).</w:t>
      </w:r>
    </w:p>
    <w:p w14:paraId="2C2AD548" w14:textId="77777777" w:rsidR="009F3CAF" w:rsidRDefault="009F3CAF" w:rsidP="009F3CAF">
      <w:pPr>
        <w:rPr>
          <w:u w:val="single"/>
          <w:lang w:val="bg-BG" w:eastAsia="bg-BG"/>
        </w:rPr>
      </w:pPr>
    </w:p>
    <w:p w14:paraId="179E8F79" w14:textId="163FE46D" w:rsidR="009F3CAF" w:rsidRPr="009F3CAF" w:rsidRDefault="009F3CAF" w:rsidP="009F3CAF">
      <w:pPr>
        <w:rPr>
          <w:sz w:val="24"/>
          <w:szCs w:val="24"/>
          <w:lang w:val="bg-BG"/>
        </w:rPr>
      </w:pPr>
      <w:r w:rsidRPr="009F3CAF">
        <w:rPr>
          <w:u w:val="single"/>
          <w:lang w:val="bg-BG" w:eastAsia="bg-BG"/>
        </w:rPr>
        <w:t>Деца (под 12 години):</w:t>
      </w:r>
      <w:r w:rsidRPr="009F3CAF">
        <w:rPr>
          <w:lang w:val="bg-BG" w:eastAsia="bg-BG"/>
        </w:rPr>
        <w:t xml:space="preserve"> </w:t>
      </w:r>
      <w:proofErr w:type="spellStart"/>
      <w:r w:rsidRPr="009F3CAF">
        <w:rPr>
          <w:lang w:val="bg-BG" w:eastAsia="bg-BG"/>
        </w:rPr>
        <w:t>Аулин</w:t>
      </w:r>
      <w:proofErr w:type="spellEnd"/>
      <w:r w:rsidRPr="009F3CAF">
        <w:rPr>
          <w:lang w:val="bg-BG" w:eastAsia="bg-BG"/>
        </w:rPr>
        <w:t xml:space="preserve"> 100 </w:t>
      </w:r>
      <w:r w:rsidRPr="009F3CAF">
        <w:t xml:space="preserve">mg </w:t>
      </w:r>
      <w:r w:rsidRPr="009F3CAF">
        <w:rPr>
          <w:lang w:val="bg-BG" w:eastAsia="bg-BG"/>
        </w:rPr>
        <w:t>гранули са противопоказани при тези пациенти (вижте също секция 4.3).</w:t>
      </w:r>
    </w:p>
    <w:p w14:paraId="2C45232A" w14:textId="77777777" w:rsidR="009F3CAF" w:rsidRDefault="009F3CAF" w:rsidP="009F3CAF">
      <w:pPr>
        <w:rPr>
          <w:u w:val="single"/>
          <w:lang w:val="bg-BG" w:eastAsia="bg-BG"/>
        </w:rPr>
      </w:pPr>
    </w:p>
    <w:p w14:paraId="38F2CA7E" w14:textId="02450107" w:rsidR="009F3CAF" w:rsidRPr="009F3CAF" w:rsidRDefault="009F3CAF" w:rsidP="009F3CAF">
      <w:pPr>
        <w:rPr>
          <w:sz w:val="24"/>
          <w:szCs w:val="24"/>
          <w:lang w:val="bg-BG"/>
        </w:rPr>
      </w:pPr>
      <w:r w:rsidRPr="009F3CAF">
        <w:rPr>
          <w:u w:val="single"/>
          <w:lang w:val="bg-BG" w:eastAsia="bg-BG"/>
        </w:rPr>
        <w:t>Младежи (от 12 до 18 години):</w:t>
      </w:r>
      <w:r w:rsidRPr="009F3CAF">
        <w:rPr>
          <w:lang w:val="bg-BG" w:eastAsia="bg-BG"/>
        </w:rPr>
        <w:t xml:space="preserve"> на базата на кинетичния профил при възрастните и на </w:t>
      </w:r>
      <w:proofErr w:type="spellStart"/>
      <w:r w:rsidRPr="009F3CAF">
        <w:rPr>
          <w:lang w:val="bg-BG" w:eastAsia="bg-BG"/>
        </w:rPr>
        <w:t>фармакодинамичните</w:t>
      </w:r>
      <w:proofErr w:type="spellEnd"/>
      <w:r w:rsidRPr="009F3CAF">
        <w:rPr>
          <w:lang w:val="bg-BG" w:eastAsia="bg-BG"/>
        </w:rPr>
        <w:t xml:space="preserve"> характеристики на </w:t>
      </w:r>
      <w:proofErr w:type="spellStart"/>
      <w:r w:rsidRPr="009F3CAF">
        <w:rPr>
          <w:lang w:val="bg-BG" w:eastAsia="bg-BG"/>
        </w:rPr>
        <w:t>Нимезулид</w:t>
      </w:r>
      <w:proofErr w:type="spellEnd"/>
      <w:r w:rsidRPr="009F3CAF">
        <w:rPr>
          <w:lang w:val="bg-BG" w:eastAsia="bg-BG"/>
        </w:rPr>
        <w:t>, не е необходима промяна на дозировката при тези пациенти.</w:t>
      </w:r>
    </w:p>
    <w:p w14:paraId="554F1170" w14:textId="77777777" w:rsidR="009F3CAF" w:rsidRPr="009F3CAF" w:rsidRDefault="009F3CAF" w:rsidP="009F3CAF">
      <w:pPr>
        <w:rPr>
          <w:sz w:val="24"/>
          <w:szCs w:val="24"/>
          <w:lang w:val="bg-BG"/>
        </w:rPr>
      </w:pPr>
    </w:p>
    <w:p w14:paraId="3F1D0786" w14:textId="77777777" w:rsidR="009F3CAF" w:rsidRPr="009F3CAF" w:rsidRDefault="009F3CAF" w:rsidP="009F3CAF">
      <w:pPr>
        <w:rPr>
          <w:sz w:val="24"/>
          <w:szCs w:val="24"/>
          <w:lang w:val="bg-BG"/>
        </w:rPr>
      </w:pPr>
      <w:r w:rsidRPr="009F3CAF">
        <w:rPr>
          <w:u w:val="single"/>
          <w:lang w:val="bg-BG" w:eastAsia="bg-BG"/>
        </w:rPr>
        <w:lastRenderedPageBreak/>
        <w:t>Пациенти с увредена бъбречна функция</w:t>
      </w:r>
      <w:r w:rsidRPr="009F3CAF">
        <w:rPr>
          <w:lang w:val="bg-BG" w:eastAsia="bg-BG"/>
        </w:rPr>
        <w:t>: на базата на фармакокинетиката, не е необходимо понижение на дозировката при пациенти с леко до средно бъбречно увреждане (</w:t>
      </w:r>
      <w:proofErr w:type="spellStart"/>
      <w:r w:rsidRPr="009F3CAF">
        <w:rPr>
          <w:lang w:val="bg-BG" w:eastAsia="bg-BG"/>
        </w:rPr>
        <w:t>креатининов</w:t>
      </w:r>
      <w:proofErr w:type="spellEnd"/>
      <w:r>
        <w:rPr>
          <w:lang w:val="bg-BG" w:eastAsia="bg-BG"/>
        </w:rPr>
        <w:t xml:space="preserve"> </w:t>
      </w:r>
      <w:r w:rsidRPr="009F3CAF">
        <w:rPr>
          <w:lang w:val="bg-BG" w:eastAsia="bg-BG"/>
        </w:rPr>
        <w:t xml:space="preserve">клирънс 30-80 </w:t>
      </w:r>
      <w:r w:rsidRPr="009F3CAF">
        <w:t xml:space="preserve">ml/min); </w:t>
      </w:r>
      <w:r w:rsidRPr="009F3CAF">
        <w:rPr>
          <w:lang w:val="bg-BG" w:eastAsia="bg-BG"/>
        </w:rPr>
        <w:t xml:space="preserve">докато </w:t>
      </w:r>
      <w:proofErr w:type="spellStart"/>
      <w:r w:rsidRPr="009F3CAF">
        <w:rPr>
          <w:lang w:val="bg-BG" w:eastAsia="bg-BG"/>
        </w:rPr>
        <w:t>Нимезулид</w:t>
      </w:r>
      <w:proofErr w:type="spellEnd"/>
      <w:r w:rsidRPr="009F3CAF">
        <w:rPr>
          <w:lang w:val="bg-BG" w:eastAsia="bg-BG"/>
        </w:rPr>
        <w:t xml:space="preserve"> гранули е противопоказан в случай на тежка бъбречна недостатъчност (</w:t>
      </w:r>
      <w:proofErr w:type="spellStart"/>
      <w:r w:rsidRPr="009F3CAF">
        <w:rPr>
          <w:lang w:val="bg-BG" w:eastAsia="bg-BG"/>
        </w:rPr>
        <w:t>креати</w:t>
      </w:r>
      <w:proofErr w:type="spellEnd"/>
      <w:r w:rsidRPr="009F3CAF">
        <w:rPr>
          <w:lang w:val="bg-BG" w:eastAsia="bg-BG"/>
        </w:rPr>
        <w:t xml:space="preserve"> </w:t>
      </w:r>
      <w:proofErr w:type="spellStart"/>
      <w:r w:rsidRPr="009F3CAF">
        <w:rPr>
          <w:lang w:val="bg-BG" w:eastAsia="bg-BG"/>
        </w:rPr>
        <w:t>нинов</w:t>
      </w:r>
      <w:proofErr w:type="spellEnd"/>
      <w:r w:rsidRPr="009F3CAF">
        <w:rPr>
          <w:lang w:val="bg-BG" w:eastAsia="bg-BG"/>
        </w:rPr>
        <w:t xml:space="preserve"> клирънс &lt; 30 </w:t>
      </w:r>
      <w:r w:rsidRPr="009F3CAF">
        <w:t xml:space="preserve">ml/min) </w:t>
      </w:r>
      <w:r w:rsidRPr="009F3CAF">
        <w:rPr>
          <w:lang w:val="bg-BG" w:eastAsia="bg-BG"/>
        </w:rPr>
        <w:t>(вижте т. 4.3 и 5.2).</w:t>
      </w:r>
    </w:p>
    <w:p w14:paraId="2197CFFE" w14:textId="77777777" w:rsidR="009F3CAF" w:rsidRDefault="009F3CAF" w:rsidP="009F3CAF">
      <w:pPr>
        <w:rPr>
          <w:u w:val="single"/>
          <w:lang w:val="bg-BG" w:eastAsia="bg-BG"/>
        </w:rPr>
      </w:pPr>
    </w:p>
    <w:p w14:paraId="57B670D3" w14:textId="1170707B" w:rsidR="009F3CAF" w:rsidRPr="009F3CAF" w:rsidRDefault="009F3CAF" w:rsidP="009F3CAF">
      <w:pPr>
        <w:rPr>
          <w:sz w:val="24"/>
          <w:szCs w:val="24"/>
          <w:lang w:val="bg-BG"/>
        </w:rPr>
      </w:pPr>
      <w:r w:rsidRPr="009F3CAF">
        <w:rPr>
          <w:u w:val="single"/>
          <w:lang w:val="bg-BG" w:eastAsia="bg-BG"/>
        </w:rPr>
        <w:t>Пациенти с нарушена чернодробна функция</w:t>
      </w:r>
      <w:r w:rsidRPr="009F3CAF">
        <w:rPr>
          <w:lang w:val="bg-BG" w:eastAsia="bg-BG"/>
        </w:rPr>
        <w:t xml:space="preserve">: употребата на </w:t>
      </w:r>
      <w:proofErr w:type="spellStart"/>
      <w:r w:rsidRPr="009F3CAF">
        <w:rPr>
          <w:lang w:val="bg-BG" w:eastAsia="bg-BG"/>
        </w:rPr>
        <w:t>Нимезулид</w:t>
      </w:r>
      <w:proofErr w:type="spellEnd"/>
      <w:r w:rsidRPr="009F3CAF">
        <w:rPr>
          <w:lang w:val="bg-BG" w:eastAsia="bg-BG"/>
        </w:rPr>
        <w:t xml:space="preserve"> гранули е противопоказана при пациенти с чернодробна недостатъчност (вижте т. 4.3 и 5.2).</w:t>
      </w:r>
    </w:p>
    <w:p w14:paraId="6B404D88" w14:textId="77777777" w:rsidR="009F3CAF" w:rsidRDefault="009F3CAF" w:rsidP="009F3CAF">
      <w:pPr>
        <w:rPr>
          <w:u w:val="single"/>
          <w:lang w:val="bg-BG" w:eastAsia="bg-BG"/>
        </w:rPr>
      </w:pPr>
    </w:p>
    <w:p w14:paraId="0D1343FE" w14:textId="5812FB52" w:rsidR="009F3CAF" w:rsidRPr="009F3CAF" w:rsidRDefault="009F3CAF" w:rsidP="009F3CAF">
      <w:pPr>
        <w:pStyle w:val="Heading3"/>
        <w:rPr>
          <w:rFonts w:eastAsia="Times New Roman"/>
          <w:u w:val="single"/>
          <w:lang w:val="bg-BG"/>
        </w:rPr>
      </w:pPr>
      <w:r w:rsidRPr="009F3CAF">
        <w:rPr>
          <w:rFonts w:eastAsia="Times New Roman"/>
          <w:u w:val="single"/>
          <w:lang w:val="bg-BG" w:eastAsia="bg-BG"/>
        </w:rPr>
        <w:t>Начин на приложение</w:t>
      </w:r>
    </w:p>
    <w:p w14:paraId="37242BFC" w14:textId="77777777" w:rsidR="009F3CAF" w:rsidRPr="009F3CAF" w:rsidRDefault="009F3CAF" w:rsidP="009F3CAF">
      <w:pPr>
        <w:rPr>
          <w:sz w:val="24"/>
          <w:szCs w:val="24"/>
          <w:lang w:val="bg-BG"/>
        </w:rPr>
      </w:pPr>
      <w:r w:rsidRPr="009F3CAF">
        <w:rPr>
          <w:lang w:val="bg-BG" w:eastAsia="bg-BG"/>
        </w:rPr>
        <w:t>Перорално приложение.</w:t>
      </w:r>
    </w:p>
    <w:p w14:paraId="7B15D5DF" w14:textId="3A738AE6" w:rsidR="009F3CAF" w:rsidRDefault="009F3CAF" w:rsidP="009F3CAF">
      <w:pPr>
        <w:rPr>
          <w:lang w:val="bg-BG" w:eastAsia="bg-BG"/>
        </w:rPr>
      </w:pPr>
      <w:r w:rsidRPr="009F3CAF">
        <w:rPr>
          <w:lang w:val="bg-BG" w:eastAsia="bg-BG"/>
        </w:rPr>
        <w:t>Гранулите трябва да се разтворят в чаша с вода.</w:t>
      </w:r>
    </w:p>
    <w:p w14:paraId="7DA46E12" w14:textId="77777777" w:rsidR="009F3CAF" w:rsidRPr="009F3CAF" w:rsidRDefault="009F3CAF" w:rsidP="009F3CAF"/>
    <w:p w14:paraId="3194B1C9" w14:textId="757012B2" w:rsidR="001915B6" w:rsidRDefault="002C50EE" w:rsidP="00C07B84">
      <w:pPr>
        <w:pStyle w:val="Heading2"/>
      </w:pPr>
      <w:r>
        <w:t xml:space="preserve">4.3. </w:t>
      </w:r>
      <w:proofErr w:type="spellStart"/>
      <w:r>
        <w:t>Противопоказания</w:t>
      </w:r>
      <w:proofErr w:type="spellEnd"/>
    </w:p>
    <w:p w14:paraId="4C1823CF" w14:textId="77777777" w:rsidR="009F3CAF" w:rsidRDefault="009F3CAF" w:rsidP="009F3CAF">
      <w:pPr>
        <w:rPr>
          <w:lang w:val="bg-BG" w:eastAsia="bg-BG"/>
        </w:rPr>
      </w:pPr>
    </w:p>
    <w:p w14:paraId="6C70C6DE" w14:textId="7A87F03C" w:rsidR="009F3CAF" w:rsidRPr="009F3CAF" w:rsidRDefault="009F3CAF" w:rsidP="009F3CAF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9F3CAF">
        <w:rPr>
          <w:lang w:val="bg-BG" w:eastAsia="bg-BG"/>
        </w:rPr>
        <w:t xml:space="preserve">Пациенти със свръхчувствителност към </w:t>
      </w:r>
      <w:proofErr w:type="spellStart"/>
      <w:r w:rsidRPr="009F3CAF">
        <w:rPr>
          <w:lang w:val="bg-BG" w:eastAsia="bg-BG"/>
        </w:rPr>
        <w:t>Нимезулид</w:t>
      </w:r>
      <w:proofErr w:type="spellEnd"/>
      <w:r w:rsidRPr="009F3CAF">
        <w:rPr>
          <w:lang w:val="bg-BG" w:eastAsia="bg-BG"/>
        </w:rPr>
        <w:t xml:space="preserve"> или към някои от </w:t>
      </w:r>
      <w:proofErr w:type="spellStart"/>
      <w:r w:rsidRPr="009F3CAF">
        <w:rPr>
          <w:lang w:val="bg-BG" w:eastAsia="bg-BG"/>
        </w:rPr>
        <w:t>ексципиентите</w:t>
      </w:r>
      <w:proofErr w:type="spellEnd"/>
      <w:r w:rsidRPr="009F3CAF">
        <w:rPr>
          <w:lang w:val="bg-BG" w:eastAsia="bg-BG"/>
        </w:rPr>
        <w:t>.</w:t>
      </w:r>
    </w:p>
    <w:p w14:paraId="3D8A181A" w14:textId="2B61499E" w:rsidR="009F3CAF" w:rsidRPr="009F3CAF" w:rsidRDefault="009F3CAF" w:rsidP="009F3CAF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9F3CAF">
        <w:rPr>
          <w:lang w:val="bg-BG" w:eastAsia="bg-BG"/>
        </w:rPr>
        <w:t xml:space="preserve">Пациенти с </w:t>
      </w:r>
      <w:proofErr w:type="spellStart"/>
      <w:r w:rsidRPr="009F3CAF">
        <w:rPr>
          <w:lang w:val="bg-BG" w:eastAsia="bg-BG"/>
        </w:rPr>
        <w:t>анамнестични</w:t>
      </w:r>
      <w:proofErr w:type="spellEnd"/>
      <w:r w:rsidRPr="009F3CAF">
        <w:rPr>
          <w:lang w:val="bg-BG" w:eastAsia="bg-BG"/>
        </w:rPr>
        <w:t xml:space="preserve"> данни за реакции на свръхчувствителност (напр. </w:t>
      </w:r>
      <w:proofErr w:type="spellStart"/>
      <w:r w:rsidRPr="009F3CAF">
        <w:rPr>
          <w:lang w:val="bg-BG" w:eastAsia="bg-BG"/>
        </w:rPr>
        <w:t>бронхоспазъм</w:t>
      </w:r>
      <w:proofErr w:type="spellEnd"/>
      <w:r w:rsidRPr="009F3CAF">
        <w:rPr>
          <w:lang w:val="bg-BG" w:eastAsia="bg-BG"/>
        </w:rPr>
        <w:t xml:space="preserve">, ринити, уртикария) към </w:t>
      </w:r>
      <w:proofErr w:type="spellStart"/>
      <w:r w:rsidRPr="009F3CAF">
        <w:rPr>
          <w:lang w:val="bg-BG" w:eastAsia="bg-BG"/>
        </w:rPr>
        <w:t>ацетил</w:t>
      </w:r>
      <w:proofErr w:type="spellEnd"/>
      <w:r w:rsidRPr="009F3CAF">
        <w:rPr>
          <w:lang w:val="bg-BG" w:eastAsia="bg-BG"/>
        </w:rPr>
        <w:t xml:space="preserve"> салицилова киселина или към други нестероидни противовъзпалителни лекарствени продукти.</w:t>
      </w:r>
    </w:p>
    <w:p w14:paraId="75CB752F" w14:textId="386DC2B8" w:rsidR="009F3CAF" w:rsidRPr="009F3CAF" w:rsidRDefault="009F3CAF" w:rsidP="009F3CAF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9F3CAF">
        <w:rPr>
          <w:lang w:val="bg-BG" w:eastAsia="bg-BG"/>
        </w:rPr>
        <w:t xml:space="preserve">Пациенти с </w:t>
      </w:r>
      <w:proofErr w:type="spellStart"/>
      <w:r w:rsidRPr="009F3CAF">
        <w:rPr>
          <w:lang w:val="bg-BG" w:eastAsia="bg-BG"/>
        </w:rPr>
        <w:t>анамнестични</w:t>
      </w:r>
      <w:proofErr w:type="spellEnd"/>
      <w:r w:rsidRPr="009F3CAF">
        <w:rPr>
          <w:lang w:val="bg-BG" w:eastAsia="bg-BG"/>
        </w:rPr>
        <w:t xml:space="preserve"> данни за </w:t>
      </w:r>
      <w:proofErr w:type="spellStart"/>
      <w:r w:rsidRPr="009F3CAF">
        <w:rPr>
          <w:lang w:val="bg-BG" w:eastAsia="bg-BG"/>
        </w:rPr>
        <w:t>хепатотоксични</w:t>
      </w:r>
      <w:proofErr w:type="spellEnd"/>
      <w:r w:rsidRPr="009F3CAF">
        <w:rPr>
          <w:lang w:val="bg-BG" w:eastAsia="bg-BG"/>
        </w:rPr>
        <w:t xml:space="preserve"> реакции към </w:t>
      </w:r>
      <w:proofErr w:type="spellStart"/>
      <w:r w:rsidRPr="009F3CAF">
        <w:rPr>
          <w:lang w:val="bg-BG" w:eastAsia="bg-BG"/>
        </w:rPr>
        <w:t>Нимезулид</w:t>
      </w:r>
      <w:proofErr w:type="spellEnd"/>
      <w:r w:rsidRPr="009F3CAF">
        <w:rPr>
          <w:lang w:val="bg-BG" w:eastAsia="bg-BG"/>
        </w:rPr>
        <w:t>.</w:t>
      </w:r>
    </w:p>
    <w:p w14:paraId="195B80D1" w14:textId="0AEFB426" w:rsidR="009F3CAF" w:rsidRPr="009F3CAF" w:rsidRDefault="009F3CAF" w:rsidP="009F3CAF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9F3CAF">
        <w:rPr>
          <w:lang w:val="bg-BG" w:eastAsia="bg-BG"/>
        </w:rPr>
        <w:t xml:space="preserve">Едновременно приложение с други потенциално </w:t>
      </w:r>
      <w:proofErr w:type="spellStart"/>
      <w:r w:rsidRPr="009F3CAF">
        <w:rPr>
          <w:lang w:val="bg-BG" w:eastAsia="bg-BG"/>
        </w:rPr>
        <w:t>хепатотоксични</w:t>
      </w:r>
      <w:proofErr w:type="spellEnd"/>
      <w:r w:rsidRPr="009F3CAF">
        <w:rPr>
          <w:lang w:val="bg-BG" w:eastAsia="bg-BG"/>
        </w:rPr>
        <w:t xml:space="preserve"> лекарствени вещества.</w:t>
      </w:r>
    </w:p>
    <w:p w14:paraId="66698566" w14:textId="07C54AD9" w:rsidR="009F3CAF" w:rsidRPr="009F3CAF" w:rsidRDefault="009F3CAF" w:rsidP="009F3CAF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9F3CAF">
        <w:rPr>
          <w:lang w:val="bg-BG" w:eastAsia="bg-BG"/>
        </w:rPr>
        <w:t>Алкохолизъм, лекарствена зависимост.</w:t>
      </w:r>
    </w:p>
    <w:p w14:paraId="792F9216" w14:textId="26CCAC7B" w:rsidR="009F3CAF" w:rsidRPr="009F3CAF" w:rsidRDefault="009F3CAF" w:rsidP="009F3CAF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9F3CAF">
        <w:rPr>
          <w:lang w:val="bg-BG" w:eastAsia="bg-BG"/>
        </w:rPr>
        <w:t>Анамнеза за стомашно-чревно кървене или перфорация, свързани с предишна терапия с НСПВС.</w:t>
      </w:r>
    </w:p>
    <w:p w14:paraId="310455BF" w14:textId="7A459AC1" w:rsidR="009F3CAF" w:rsidRPr="009F3CAF" w:rsidRDefault="009F3CAF" w:rsidP="009F3CAF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9F3CAF">
        <w:rPr>
          <w:lang w:val="bg-BG" w:eastAsia="bg-BG"/>
        </w:rPr>
        <w:t>Активна язва на стомаха или дванадесетопръстника или анамнеза на рецидивираща язва/кръвоизливи на/от храносмилателните органи (два или повече изявени епизода на доказано образуване на язва или кървене).</w:t>
      </w:r>
    </w:p>
    <w:p w14:paraId="0E5A4EB1" w14:textId="78BCBD50" w:rsidR="009F3CAF" w:rsidRPr="009F3CAF" w:rsidRDefault="009F3CAF" w:rsidP="009F3CAF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proofErr w:type="spellStart"/>
      <w:r w:rsidRPr="009F3CAF">
        <w:rPr>
          <w:lang w:val="bg-BG" w:eastAsia="bg-BG"/>
        </w:rPr>
        <w:t>Цереброваскуларно</w:t>
      </w:r>
      <w:proofErr w:type="spellEnd"/>
      <w:r w:rsidRPr="009F3CAF">
        <w:rPr>
          <w:lang w:val="bg-BG" w:eastAsia="bg-BG"/>
        </w:rPr>
        <w:t xml:space="preserve"> кървене или друго активно кървене или нарушения свързани с кървене.</w:t>
      </w:r>
    </w:p>
    <w:p w14:paraId="398988A9" w14:textId="4CBD8FB1" w:rsidR="009F3CAF" w:rsidRPr="009F3CAF" w:rsidRDefault="009F3CAF" w:rsidP="009F3CAF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9F3CAF">
        <w:rPr>
          <w:lang w:val="bg-BG" w:eastAsia="bg-BG"/>
        </w:rPr>
        <w:t>Пациенти с тежки смущения в кръвосъсирването.</w:t>
      </w:r>
    </w:p>
    <w:p w14:paraId="6C4C8340" w14:textId="366CCDB7" w:rsidR="009F3CAF" w:rsidRPr="009F3CAF" w:rsidRDefault="009F3CAF" w:rsidP="009F3CAF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9F3CAF">
        <w:rPr>
          <w:lang w:val="bg-BG" w:eastAsia="bg-BG"/>
        </w:rPr>
        <w:t>Пациенти е тежка сърдечна недостатъчност.</w:t>
      </w:r>
    </w:p>
    <w:p w14:paraId="4E540F82" w14:textId="72FBD472" w:rsidR="009F3CAF" w:rsidRPr="009F3CAF" w:rsidRDefault="009F3CAF" w:rsidP="009F3CAF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9F3CAF">
        <w:rPr>
          <w:lang w:val="bg-BG" w:eastAsia="bg-BG"/>
        </w:rPr>
        <w:t>Пациенти с тежка бъбречна недостатъчност.</w:t>
      </w:r>
    </w:p>
    <w:p w14:paraId="09E3BF61" w14:textId="471DC5CE" w:rsidR="009F3CAF" w:rsidRPr="009F3CAF" w:rsidRDefault="009F3CAF" w:rsidP="009F3CAF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9F3CAF">
        <w:rPr>
          <w:lang w:val="bg-BG" w:eastAsia="bg-BG"/>
        </w:rPr>
        <w:t>Чернодробна недостатъчност.</w:t>
      </w:r>
    </w:p>
    <w:p w14:paraId="013194DB" w14:textId="459347B7" w:rsidR="009F3CAF" w:rsidRPr="009F3CAF" w:rsidRDefault="009F3CAF" w:rsidP="009F3CAF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9F3CAF">
        <w:rPr>
          <w:lang w:val="bg-BG" w:eastAsia="bg-BG"/>
        </w:rPr>
        <w:t>Пациенти с повишена температура и/или грипоподобни симптоми,</w:t>
      </w:r>
    </w:p>
    <w:p w14:paraId="662833E7" w14:textId="5BE5670C" w:rsidR="009F3CAF" w:rsidRPr="009F3CAF" w:rsidRDefault="009F3CAF" w:rsidP="009F3CAF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9F3CAF">
        <w:rPr>
          <w:lang w:val="bg-BG" w:eastAsia="bg-BG"/>
        </w:rPr>
        <w:t>Деца под 12 години.</w:t>
      </w:r>
    </w:p>
    <w:p w14:paraId="678A29D4" w14:textId="732438AE" w:rsidR="009F3CAF" w:rsidRPr="009F3CAF" w:rsidRDefault="009F3CAF" w:rsidP="009F3CAF">
      <w:pPr>
        <w:pStyle w:val="ListParagraph"/>
        <w:numPr>
          <w:ilvl w:val="0"/>
          <w:numId w:val="18"/>
        </w:numPr>
      </w:pPr>
      <w:r w:rsidRPr="009F3CAF">
        <w:rPr>
          <w:lang w:val="bg-BG" w:eastAsia="bg-BG"/>
        </w:rPr>
        <w:t>Трети триместър на бременността и при кърмене (вижте т. 4.6 и 5.3).</w:t>
      </w:r>
    </w:p>
    <w:p w14:paraId="4F9F63C5" w14:textId="77777777" w:rsidR="009F3CAF" w:rsidRPr="009F3CAF" w:rsidRDefault="009F3CAF" w:rsidP="009F3CAF"/>
    <w:p w14:paraId="4B2B2AB1" w14:textId="35AD5252" w:rsidR="00605BCA" w:rsidRDefault="002C50EE" w:rsidP="00C07B84">
      <w:pPr>
        <w:pStyle w:val="Heading2"/>
      </w:pPr>
      <w:r>
        <w:t xml:space="preserve">4.4. </w:t>
      </w:r>
      <w:proofErr w:type="spellStart"/>
      <w:r>
        <w:t>Специални</w:t>
      </w:r>
      <w:proofErr w:type="spellEnd"/>
      <w:r>
        <w:t xml:space="preserve"> </w:t>
      </w:r>
      <w:proofErr w:type="spellStart"/>
      <w:r>
        <w:t>предупреждения</w:t>
      </w:r>
      <w:proofErr w:type="spellEnd"/>
      <w:r>
        <w:t xml:space="preserve"> и </w:t>
      </w:r>
      <w:proofErr w:type="spellStart"/>
      <w:r>
        <w:t>предпазни</w:t>
      </w:r>
      <w:proofErr w:type="spellEnd"/>
      <w:r>
        <w:t xml:space="preserve"> </w:t>
      </w:r>
      <w:proofErr w:type="spellStart"/>
      <w:r>
        <w:t>мерки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употреба</w:t>
      </w:r>
      <w:proofErr w:type="spellEnd"/>
    </w:p>
    <w:p w14:paraId="5AD2C994" w14:textId="77777777" w:rsidR="009F3CAF" w:rsidRDefault="009F3CAF" w:rsidP="009F3CAF">
      <w:pPr>
        <w:rPr>
          <w:lang w:val="bg-BG" w:eastAsia="bg-BG"/>
        </w:rPr>
      </w:pPr>
    </w:p>
    <w:p w14:paraId="45926E11" w14:textId="1C754B34" w:rsidR="009F3CAF" w:rsidRPr="009F3CAF" w:rsidRDefault="009F3CAF" w:rsidP="009F3CAF">
      <w:pPr>
        <w:rPr>
          <w:sz w:val="24"/>
          <w:szCs w:val="24"/>
          <w:lang w:val="bg-BG"/>
        </w:rPr>
      </w:pPr>
      <w:r w:rsidRPr="009F3CAF">
        <w:rPr>
          <w:lang w:val="bg-BG" w:eastAsia="bg-BG"/>
        </w:rPr>
        <w:t xml:space="preserve">Едновременната употреба на </w:t>
      </w:r>
      <w:proofErr w:type="spellStart"/>
      <w:r w:rsidRPr="009F3CAF">
        <w:rPr>
          <w:lang w:val="bg-BG" w:eastAsia="bg-BG"/>
        </w:rPr>
        <w:t>Нимезулид</w:t>
      </w:r>
      <w:proofErr w:type="spellEnd"/>
      <w:r w:rsidRPr="009F3CAF">
        <w:rPr>
          <w:lang w:val="bg-BG" w:eastAsia="bg-BG"/>
        </w:rPr>
        <w:t xml:space="preserve"> с други НСПВП, включително циклооксигеназа-2 селективни инхибитори, не се препоръчва. В допълнение по време на лечение с </w:t>
      </w:r>
      <w:proofErr w:type="spellStart"/>
      <w:r w:rsidRPr="009F3CAF">
        <w:rPr>
          <w:lang w:val="bg-BG" w:eastAsia="bg-BG"/>
        </w:rPr>
        <w:t>Нимезулид</w:t>
      </w:r>
      <w:proofErr w:type="spellEnd"/>
      <w:r w:rsidRPr="009F3CAF">
        <w:rPr>
          <w:lang w:val="bg-BG" w:eastAsia="bg-BG"/>
        </w:rPr>
        <w:t xml:space="preserve"> пациентите трябва да бъдат съветвани да се въздържат от употребата на други аналгетици.</w:t>
      </w:r>
    </w:p>
    <w:p w14:paraId="553CE6F6" w14:textId="77777777" w:rsidR="009F3CAF" w:rsidRDefault="009F3CAF" w:rsidP="009F3CAF">
      <w:pPr>
        <w:rPr>
          <w:lang w:val="bg-BG" w:eastAsia="bg-BG"/>
        </w:rPr>
      </w:pPr>
    </w:p>
    <w:p w14:paraId="1D955307" w14:textId="3686321A" w:rsidR="009F3CAF" w:rsidRPr="009F3CAF" w:rsidRDefault="009F3CAF" w:rsidP="009F3CAF">
      <w:pPr>
        <w:rPr>
          <w:sz w:val="24"/>
          <w:szCs w:val="24"/>
          <w:lang w:val="bg-BG"/>
        </w:rPr>
      </w:pPr>
      <w:r w:rsidRPr="009F3CAF">
        <w:rPr>
          <w:lang w:val="bg-BG" w:eastAsia="bg-BG"/>
        </w:rPr>
        <w:lastRenderedPageBreak/>
        <w:t>Нежеланите лекарствени реакции могат да бъдат намалени като за контролиране на симптомите се употребява възможно най-ниската ефективна доза за възможно най-кратък срок от време (вижте т. 4.2).</w:t>
      </w:r>
    </w:p>
    <w:p w14:paraId="049EE6A6" w14:textId="77777777" w:rsidR="009F3CAF" w:rsidRPr="009F3CAF" w:rsidRDefault="009F3CAF" w:rsidP="009F3CAF">
      <w:pPr>
        <w:rPr>
          <w:sz w:val="24"/>
          <w:szCs w:val="24"/>
          <w:lang w:val="bg-BG"/>
        </w:rPr>
      </w:pPr>
      <w:r w:rsidRPr="009F3CAF">
        <w:rPr>
          <w:lang w:val="bg-BG" w:eastAsia="bg-BG"/>
        </w:rPr>
        <w:t>Лечението трябва да бъде прекратено, ако не се наблюдава положителен ефект.</w:t>
      </w:r>
    </w:p>
    <w:p w14:paraId="0EFDB7F0" w14:textId="77777777" w:rsidR="009F3CAF" w:rsidRDefault="009F3CAF" w:rsidP="009F3CAF">
      <w:pPr>
        <w:rPr>
          <w:b/>
          <w:bCs/>
          <w:i/>
          <w:iCs/>
          <w:sz w:val="46"/>
          <w:szCs w:val="46"/>
          <w:lang w:val="bg-BG" w:eastAsia="bg-BG"/>
        </w:rPr>
      </w:pPr>
    </w:p>
    <w:p w14:paraId="5F031D22" w14:textId="266515B0" w:rsidR="009F3CAF" w:rsidRPr="009F3CAF" w:rsidRDefault="009F3CAF" w:rsidP="009F3CAF">
      <w:pPr>
        <w:pStyle w:val="Heading3"/>
        <w:rPr>
          <w:rFonts w:eastAsia="Times New Roman"/>
          <w:b/>
          <w:bCs/>
          <w:lang w:val="bg-BG"/>
        </w:rPr>
      </w:pPr>
      <w:r w:rsidRPr="009F3CAF">
        <w:rPr>
          <w:rFonts w:eastAsia="Times New Roman"/>
          <w:b/>
          <w:bCs/>
          <w:lang w:val="bg-BG" w:eastAsia="bg-BG"/>
        </w:rPr>
        <w:t>Чернодробни реакции</w:t>
      </w:r>
    </w:p>
    <w:p w14:paraId="553BD341" w14:textId="638C1BBD" w:rsidR="009F3CAF" w:rsidRDefault="009F3CAF" w:rsidP="009F3CAF">
      <w:pPr>
        <w:rPr>
          <w:lang w:val="bg-BG" w:eastAsia="bg-BG"/>
        </w:rPr>
      </w:pPr>
      <w:r w:rsidRPr="009F3CAF">
        <w:rPr>
          <w:lang w:val="bg-BG" w:eastAsia="bg-BG"/>
        </w:rPr>
        <w:t xml:space="preserve">В редки случаи е установено, че </w:t>
      </w:r>
      <w:proofErr w:type="spellStart"/>
      <w:r w:rsidRPr="009F3CAF">
        <w:rPr>
          <w:lang w:val="bg-BG" w:eastAsia="bg-BG"/>
        </w:rPr>
        <w:t>Нимезулид</w:t>
      </w:r>
      <w:proofErr w:type="spellEnd"/>
      <w:r w:rsidRPr="009F3CAF">
        <w:rPr>
          <w:lang w:val="bg-BG" w:eastAsia="bg-BG"/>
        </w:rPr>
        <w:t xml:space="preserve"> е свързан със сериозни чернодробни реакции, включително много редки случаи с фатален изход (вижте също секция 4.8). Пациенти, при които се наблюдават симптоми съответстващи на чернодробно увреждане по време на лечение с </w:t>
      </w:r>
      <w:proofErr w:type="spellStart"/>
      <w:r w:rsidRPr="009F3CAF">
        <w:rPr>
          <w:lang w:val="bg-BG" w:eastAsia="bg-BG"/>
        </w:rPr>
        <w:t>Нимезулид</w:t>
      </w:r>
      <w:proofErr w:type="spellEnd"/>
      <w:r w:rsidRPr="009F3CAF">
        <w:rPr>
          <w:lang w:val="bg-BG" w:eastAsia="bg-BG"/>
        </w:rPr>
        <w:t xml:space="preserve"> (</w:t>
      </w:r>
      <w:proofErr w:type="spellStart"/>
      <w:r w:rsidRPr="009F3CAF">
        <w:rPr>
          <w:lang w:val="bg-BG" w:eastAsia="bg-BG"/>
        </w:rPr>
        <w:t>напр</w:t>
      </w:r>
      <w:proofErr w:type="spellEnd"/>
      <w:r w:rsidRPr="009F3CAF">
        <w:rPr>
          <w:lang w:val="bg-BG" w:eastAsia="bg-BG"/>
        </w:rPr>
        <w:t xml:space="preserve">, анорексия, гадене, повръщане, болки в корема, умора, тъмна урина) или пациенти, чиито тестове показват анормална функция на черния дроб, трябва да прекратят лечението. Тези пациенти не трябва да бъдат подлагани отново на лечение с </w:t>
      </w:r>
      <w:proofErr w:type="spellStart"/>
      <w:r w:rsidRPr="009F3CAF">
        <w:rPr>
          <w:lang w:val="bg-BG" w:eastAsia="bg-BG"/>
        </w:rPr>
        <w:t>Нимезулид</w:t>
      </w:r>
      <w:proofErr w:type="spellEnd"/>
      <w:r w:rsidRPr="009F3CAF">
        <w:rPr>
          <w:lang w:val="bg-BG" w:eastAsia="bg-BG"/>
        </w:rPr>
        <w:t>. Има съобщения за увреждане на черния дроб след кратко приемане на лекарството, в повечето случаи обратимо.</w:t>
      </w:r>
    </w:p>
    <w:p w14:paraId="11110DDC" w14:textId="564D6F7C" w:rsidR="009F3CAF" w:rsidRDefault="009F3CAF" w:rsidP="009F3CAF">
      <w:pPr>
        <w:rPr>
          <w:lang w:val="bg-BG" w:eastAsia="bg-BG"/>
        </w:rPr>
      </w:pPr>
    </w:p>
    <w:p w14:paraId="57285A42" w14:textId="5F56150A" w:rsidR="009F3CAF" w:rsidRPr="009F3CAF" w:rsidRDefault="009F3CAF" w:rsidP="009F3CAF">
      <w:pPr>
        <w:rPr>
          <w:sz w:val="24"/>
          <w:szCs w:val="24"/>
          <w:lang w:val="bg-BG"/>
        </w:rPr>
      </w:pPr>
      <w:r>
        <w:rPr>
          <w:lang w:val="bg-BG" w:eastAsia="bg-BG"/>
        </w:rPr>
        <w:t>П</w:t>
      </w:r>
      <w:r w:rsidRPr="009F3CAF">
        <w:rPr>
          <w:lang w:val="bg-BG" w:eastAsia="bg-BG"/>
        </w:rPr>
        <w:t xml:space="preserve">ри повишаване на температурата и/или при поява на </w:t>
      </w:r>
      <w:proofErr w:type="spellStart"/>
      <w:r w:rsidRPr="009F3CAF">
        <w:t>грипоподобни</w:t>
      </w:r>
      <w:proofErr w:type="spellEnd"/>
      <w:r w:rsidRPr="009F3CAF">
        <w:rPr>
          <w:lang w:val="bg-BG" w:eastAsia="bg-BG"/>
        </w:rPr>
        <w:t xml:space="preserve"> симптоми при пациенти, приемащи </w:t>
      </w:r>
      <w:proofErr w:type="spellStart"/>
      <w:r w:rsidRPr="009F3CAF">
        <w:rPr>
          <w:lang w:val="bg-BG" w:eastAsia="bg-BG"/>
        </w:rPr>
        <w:t>Нимезулид</w:t>
      </w:r>
      <w:proofErr w:type="spellEnd"/>
      <w:r w:rsidRPr="009F3CAF">
        <w:rPr>
          <w:lang w:val="bg-BG" w:eastAsia="bg-BG"/>
        </w:rPr>
        <w:t>, лечението трябва да се прекрати,</w:t>
      </w:r>
    </w:p>
    <w:p w14:paraId="56A667D3" w14:textId="77777777" w:rsidR="009F3CAF" w:rsidRDefault="009F3CAF" w:rsidP="009F3CAF">
      <w:pPr>
        <w:rPr>
          <w:b/>
          <w:bCs/>
          <w:i/>
          <w:iCs/>
          <w:sz w:val="46"/>
          <w:szCs w:val="46"/>
          <w:lang w:val="bg-BG" w:eastAsia="bg-BG"/>
        </w:rPr>
      </w:pPr>
    </w:p>
    <w:p w14:paraId="421B86BE" w14:textId="56ECD4A3" w:rsidR="009F3CAF" w:rsidRPr="009F3CAF" w:rsidRDefault="009F3CAF" w:rsidP="009F3CAF">
      <w:pPr>
        <w:pStyle w:val="Heading3"/>
        <w:rPr>
          <w:rFonts w:eastAsia="Times New Roman"/>
          <w:b/>
          <w:bCs/>
          <w:lang w:val="bg-BG"/>
        </w:rPr>
      </w:pPr>
      <w:r w:rsidRPr="009F3CAF">
        <w:rPr>
          <w:rFonts w:eastAsia="Times New Roman"/>
          <w:b/>
          <w:bCs/>
          <w:lang w:val="bg-BG" w:eastAsia="bg-BG"/>
        </w:rPr>
        <w:t>Гастроинтестинални реакции</w:t>
      </w:r>
    </w:p>
    <w:p w14:paraId="350D0F06" w14:textId="77777777" w:rsidR="009F3CAF" w:rsidRPr="009F3CAF" w:rsidRDefault="009F3CAF" w:rsidP="009F3CAF">
      <w:pPr>
        <w:rPr>
          <w:sz w:val="24"/>
          <w:szCs w:val="24"/>
          <w:lang w:val="bg-BG"/>
        </w:rPr>
      </w:pPr>
      <w:r w:rsidRPr="009F3CAF">
        <w:rPr>
          <w:lang w:val="bg-BG" w:eastAsia="bg-BG"/>
        </w:rPr>
        <w:t>Стомашно-чревно кървене, образуване на язва и перфорация: съобщава се за стомашно- чревно кървене, образуване на язва и перфорация, която може да бъде фатална при всички НСПВС, по всяко време на терапията, с или без предупредителни симптоми или анамнеза на стомашно-чревни заболявания.</w:t>
      </w:r>
    </w:p>
    <w:p w14:paraId="2F896D7B" w14:textId="77777777" w:rsidR="009F3CAF" w:rsidRDefault="009F3CAF" w:rsidP="009F3CAF">
      <w:pPr>
        <w:rPr>
          <w:lang w:val="bg-BG" w:eastAsia="bg-BG"/>
        </w:rPr>
      </w:pPr>
    </w:p>
    <w:p w14:paraId="51063784" w14:textId="1D25004E" w:rsidR="009F3CAF" w:rsidRPr="009F3CAF" w:rsidRDefault="009F3CAF" w:rsidP="009F3CAF">
      <w:pPr>
        <w:rPr>
          <w:sz w:val="24"/>
          <w:szCs w:val="24"/>
          <w:lang w:val="bg-BG"/>
        </w:rPr>
      </w:pPr>
      <w:r w:rsidRPr="009F3CAF">
        <w:rPr>
          <w:lang w:val="bg-BG" w:eastAsia="bg-BG"/>
        </w:rPr>
        <w:t>Рискът от стомашно-чревно кървене, образуване на язва или перфорация се повишава с увеличаване на дозите на НСПВС при пациенти с анамнеза за язва, особено ако е усложнена с кръвоизлив или перфорация (вижте раздел 4.3) и при пациенти в напреднала възраст. Тези пациенти следва да започнат лечение с възможно най-ниската доза.</w:t>
      </w:r>
    </w:p>
    <w:p w14:paraId="768C90BA" w14:textId="4639C38D" w:rsidR="009F3CAF" w:rsidRPr="009F3CAF" w:rsidRDefault="009F3CAF" w:rsidP="009F3CAF">
      <w:pPr>
        <w:rPr>
          <w:sz w:val="24"/>
          <w:szCs w:val="24"/>
          <w:lang w:val="bg-BG"/>
        </w:rPr>
      </w:pPr>
      <w:r w:rsidRPr="009F3CAF">
        <w:rPr>
          <w:lang w:val="bg-BG" w:eastAsia="bg-BG"/>
        </w:rPr>
        <w:t xml:space="preserve">Комбинирана терапия със защитни агенти (напр. </w:t>
      </w:r>
      <w:proofErr w:type="spellStart"/>
      <w:r w:rsidRPr="009F3CAF">
        <w:rPr>
          <w:lang w:val="bg-BG" w:eastAsia="bg-BG"/>
        </w:rPr>
        <w:t>мизопростол</w:t>
      </w:r>
      <w:proofErr w:type="spellEnd"/>
      <w:r w:rsidRPr="009F3CAF">
        <w:rPr>
          <w:lang w:val="bg-BG" w:eastAsia="bg-BG"/>
        </w:rPr>
        <w:t xml:space="preserve"> или инхибитори на </w:t>
      </w:r>
      <w:proofErr w:type="spellStart"/>
      <w:r w:rsidRPr="009F3CAF">
        <w:rPr>
          <w:lang w:val="bg-BG" w:eastAsia="bg-BG"/>
        </w:rPr>
        <w:t>протонната</w:t>
      </w:r>
      <w:proofErr w:type="spellEnd"/>
      <w:r w:rsidRPr="009F3CAF">
        <w:rPr>
          <w:lang w:val="bg-BG" w:eastAsia="bg-BG"/>
        </w:rPr>
        <w:t xml:space="preserve"> помпа) е подходяща за тези пациенти, както и за пациенти, нуждаещи се от съпътстващи малки дози аспирин или други лекарствени средства, които биха могли да повишат стомашно-чревния риск (вижте по-долу и 4.5).</w:t>
      </w:r>
    </w:p>
    <w:p w14:paraId="6FB4021C" w14:textId="77777777" w:rsidR="009F3CAF" w:rsidRDefault="009F3CAF" w:rsidP="009F3CAF">
      <w:pPr>
        <w:rPr>
          <w:lang w:val="bg-BG" w:eastAsia="bg-BG"/>
        </w:rPr>
      </w:pPr>
    </w:p>
    <w:p w14:paraId="09991E3E" w14:textId="47BB18D2" w:rsidR="009F3CAF" w:rsidRPr="009F3CAF" w:rsidRDefault="009F3CAF" w:rsidP="009F3CAF">
      <w:pPr>
        <w:rPr>
          <w:sz w:val="24"/>
          <w:szCs w:val="24"/>
          <w:lang w:val="bg-BG"/>
        </w:rPr>
      </w:pPr>
      <w:r w:rsidRPr="009F3CAF">
        <w:rPr>
          <w:lang w:val="bg-BG" w:eastAsia="bg-BG"/>
        </w:rPr>
        <w:t>Пациенти с анамнеза за стомашно-чревна токсичност, особено в напреднала възраст, следва да съобщават за всички необичайни коремни симптоми (особено стомашно-чревно кървене) и особено в началните стадии на лечение.</w:t>
      </w:r>
    </w:p>
    <w:p w14:paraId="11DB9B90" w14:textId="77777777" w:rsidR="009F3CAF" w:rsidRDefault="009F3CAF" w:rsidP="009F3CAF">
      <w:pPr>
        <w:rPr>
          <w:lang w:val="bg-BG" w:eastAsia="bg-BG"/>
        </w:rPr>
      </w:pPr>
    </w:p>
    <w:p w14:paraId="5229EEF0" w14:textId="67C1D37F" w:rsidR="009F3CAF" w:rsidRPr="009F3CAF" w:rsidRDefault="009F3CAF" w:rsidP="009F3CAF">
      <w:pPr>
        <w:rPr>
          <w:sz w:val="24"/>
          <w:szCs w:val="24"/>
          <w:lang w:val="bg-BG"/>
        </w:rPr>
      </w:pPr>
      <w:r w:rsidRPr="009F3CAF">
        <w:rPr>
          <w:lang w:val="bg-BG" w:eastAsia="bg-BG"/>
        </w:rPr>
        <w:t xml:space="preserve">Стомашно-чревно кървене или образуване на язва / перфорация може да се появи по всяко време на лечението с или без предупредителни симптоми или анамнеза на гастроинтестинални заболявания. Ако се появи стомашно-чревно кървене или язва </w:t>
      </w:r>
      <w:proofErr w:type="spellStart"/>
      <w:r w:rsidRPr="009F3CAF">
        <w:rPr>
          <w:lang w:val="bg-BG" w:eastAsia="bg-BG"/>
        </w:rPr>
        <w:t>Нимезулид</w:t>
      </w:r>
      <w:proofErr w:type="spellEnd"/>
      <w:r w:rsidRPr="009F3CAF">
        <w:rPr>
          <w:lang w:val="bg-BG" w:eastAsia="bg-BG"/>
        </w:rPr>
        <w:t xml:space="preserve"> трябва да бъде спрян. </w:t>
      </w:r>
      <w:proofErr w:type="spellStart"/>
      <w:r w:rsidRPr="009F3CAF">
        <w:rPr>
          <w:lang w:val="bg-BG" w:eastAsia="bg-BG"/>
        </w:rPr>
        <w:t>Нимезулид</w:t>
      </w:r>
      <w:proofErr w:type="spellEnd"/>
      <w:r w:rsidRPr="009F3CAF">
        <w:rPr>
          <w:lang w:val="bg-BG" w:eastAsia="bg-BG"/>
        </w:rPr>
        <w:t xml:space="preserve"> следва да се прилага с повишено внимание при пациенти със стомашно-чревни заболявания, включително анамнеза за </w:t>
      </w:r>
      <w:proofErr w:type="spellStart"/>
      <w:r w:rsidRPr="009F3CAF">
        <w:rPr>
          <w:lang w:val="bg-BG" w:eastAsia="bg-BG"/>
        </w:rPr>
        <w:t>пептична</w:t>
      </w:r>
      <w:proofErr w:type="spellEnd"/>
      <w:r w:rsidRPr="009F3CAF">
        <w:rPr>
          <w:lang w:val="bg-BG" w:eastAsia="bg-BG"/>
        </w:rPr>
        <w:t xml:space="preserve"> язва, гастроинтестинално кървене, язвен колит или болест на Крон.</w:t>
      </w:r>
    </w:p>
    <w:p w14:paraId="196BB724" w14:textId="77777777" w:rsidR="007500BC" w:rsidRDefault="007500BC" w:rsidP="009F3CAF">
      <w:pPr>
        <w:rPr>
          <w:lang w:val="bg-BG" w:eastAsia="bg-BG"/>
        </w:rPr>
      </w:pPr>
    </w:p>
    <w:p w14:paraId="2DC052CB" w14:textId="51D953AB" w:rsidR="009F3CAF" w:rsidRPr="009F3CAF" w:rsidRDefault="009F3CAF" w:rsidP="009F3CAF">
      <w:pPr>
        <w:rPr>
          <w:sz w:val="24"/>
          <w:szCs w:val="24"/>
          <w:lang w:val="bg-BG"/>
        </w:rPr>
      </w:pPr>
      <w:r w:rsidRPr="009F3CAF">
        <w:rPr>
          <w:lang w:val="bg-BG" w:eastAsia="bg-BG"/>
        </w:rPr>
        <w:lastRenderedPageBreak/>
        <w:t xml:space="preserve">Пациенти, приемащи съпътстващи медикаменти, които биха могли да повишат риска от образуване на язва или кървене, като напр. перорални кортикостероиди, антикоагуланти като </w:t>
      </w:r>
      <w:proofErr w:type="spellStart"/>
      <w:r w:rsidRPr="009F3CAF">
        <w:rPr>
          <w:lang w:val="bg-BG" w:eastAsia="bg-BG"/>
        </w:rPr>
        <w:t>варфарин</w:t>
      </w:r>
      <w:proofErr w:type="spellEnd"/>
      <w:r w:rsidRPr="009F3CAF">
        <w:rPr>
          <w:lang w:val="bg-BG" w:eastAsia="bg-BG"/>
        </w:rPr>
        <w:t xml:space="preserve">, селективни инхибитори на обратния </w:t>
      </w:r>
      <w:proofErr w:type="spellStart"/>
      <w:r w:rsidRPr="009F3CAF">
        <w:rPr>
          <w:lang w:val="bg-BG" w:eastAsia="bg-BG"/>
        </w:rPr>
        <w:t>захват</w:t>
      </w:r>
      <w:proofErr w:type="spellEnd"/>
      <w:r w:rsidRPr="009F3CAF">
        <w:rPr>
          <w:lang w:val="bg-BG" w:eastAsia="bg-BG"/>
        </w:rPr>
        <w:t xml:space="preserve"> на </w:t>
      </w:r>
      <w:proofErr w:type="spellStart"/>
      <w:r w:rsidRPr="009F3CAF">
        <w:rPr>
          <w:lang w:val="bg-BG" w:eastAsia="bg-BG"/>
        </w:rPr>
        <w:t>серотонина</w:t>
      </w:r>
      <w:proofErr w:type="spellEnd"/>
      <w:r w:rsidRPr="009F3CAF">
        <w:rPr>
          <w:lang w:val="bg-BG" w:eastAsia="bg-BG"/>
        </w:rPr>
        <w:t xml:space="preserve"> или анти-</w:t>
      </w:r>
      <w:proofErr w:type="spellStart"/>
      <w:r w:rsidRPr="009F3CAF">
        <w:rPr>
          <w:lang w:val="bg-BG" w:eastAsia="bg-BG"/>
        </w:rPr>
        <w:t>тромбоцитни</w:t>
      </w:r>
      <w:proofErr w:type="spellEnd"/>
      <w:r w:rsidRPr="009F3CAF">
        <w:rPr>
          <w:lang w:val="bg-BG" w:eastAsia="bg-BG"/>
        </w:rPr>
        <w:t xml:space="preserve"> агенти като аспирин, следва да бъдат посъветвани да са внимателни (вижте раздел 4.5).</w:t>
      </w:r>
    </w:p>
    <w:p w14:paraId="4634F4E9" w14:textId="77777777" w:rsidR="009F3CAF" w:rsidRPr="009F3CAF" w:rsidRDefault="009F3CAF" w:rsidP="009F3CAF">
      <w:pPr>
        <w:rPr>
          <w:sz w:val="24"/>
          <w:szCs w:val="24"/>
          <w:lang w:val="bg-BG"/>
        </w:rPr>
      </w:pPr>
      <w:r w:rsidRPr="009F3CAF">
        <w:rPr>
          <w:lang w:val="bg-BG" w:eastAsia="bg-BG"/>
        </w:rPr>
        <w:t xml:space="preserve">При поява на стомашно-чревно кървене или образуване на язва при пациенти, приемащи </w:t>
      </w:r>
      <w:proofErr w:type="spellStart"/>
      <w:r w:rsidRPr="009F3CAF">
        <w:rPr>
          <w:lang w:val="bg-BG" w:eastAsia="bg-BG"/>
        </w:rPr>
        <w:t>Нимезулид</w:t>
      </w:r>
      <w:proofErr w:type="spellEnd"/>
      <w:r w:rsidRPr="009F3CAF">
        <w:rPr>
          <w:lang w:val="bg-BG" w:eastAsia="bg-BG"/>
        </w:rPr>
        <w:t>, лечението следва да се преустанови.</w:t>
      </w:r>
    </w:p>
    <w:p w14:paraId="78A46D33" w14:textId="77777777" w:rsidR="009F3CAF" w:rsidRPr="009F3CAF" w:rsidRDefault="009F3CAF" w:rsidP="009F3CAF">
      <w:pPr>
        <w:rPr>
          <w:sz w:val="24"/>
          <w:szCs w:val="24"/>
          <w:lang w:val="bg-BG"/>
        </w:rPr>
      </w:pPr>
      <w:r w:rsidRPr="009F3CAF">
        <w:rPr>
          <w:lang w:val="bg-BG" w:eastAsia="bg-BG"/>
        </w:rPr>
        <w:t>НСПВС следва да се дават с повишено внимание на пациенти с анамнеза за стомашно-чревни заболявания (язвен колит, болест на Крон), тъй като състоянието им може да се влоши (вижте раздел 4.8 - нежелани реакции).</w:t>
      </w:r>
    </w:p>
    <w:p w14:paraId="678AC5F6" w14:textId="77777777" w:rsidR="007500BC" w:rsidRDefault="007500BC" w:rsidP="009F3CAF">
      <w:pPr>
        <w:rPr>
          <w:lang w:val="bg-BG" w:eastAsia="bg-BG"/>
        </w:rPr>
      </w:pPr>
    </w:p>
    <w:p w14:paraId="56FE4692" w14:textId="552E2D40" w:rsidR="009F3CAF" w:rsidRPr="009F3CAF" w:rsidRDefault="009F3CAF" w:rsidP="009F3CAF">
      <w:pPr>
        <w:rPr>
          <w:sz w:val="24"/>
          <w:szCs w:val="24"/>
          <w:lang w:val="bg-BG"/>
        </w:rPr>
      </w:pPr>
      <w:r w:rsidRPr="009F3CAF">
        <w:rPr>
          <w:lang w:val="bg-BG" w:eastAsia="bg-BG"/>
        </w:rPr>
        <w:t>Пациенти в напреднала възраст: при пациентите в напреднала възраст се наблюдава увеличена честота на нежеланите реакции към НСПВС, по-специално стомашно-чревно кървене и перфорация, които могат да бъдат фатални (вижте раздел 4.2).</w:t>
      </w:r>
    </w:p>
    <w:p w14:paraId="73E6316B" w14:textId="77777777" w:rsidR="009F3CAF" w:rsidRPr="009F3CAF" w:rsidRDefault="009F3CAF" w:rsidP="009F3CAF">
      <w:pPr>
        <w:rPr>
          <w:sz w:val="24"/>
          <w:szCs w:val="24"/>
          <w:lang w:val="bg-BG"/>
        </w:rPr>
      </w:pPr>
      <w:r w:rsidRPr="009F3CAF">
        <w:rPr>
          <w:lang w:val="bg-BG" w:eastAsia="bg-BG"/>
        </w:rPr>
        <w:t>Следователно е необходимо подходящо клинично проследяване.</w:t>
      </w:r>
    </w:p>
    <w:p w14:paraId="52DFA6E1" w14:textId="77777777" w:rsidR="009F3CAF" w:rsidRDefault="009F3CAF" w:rsidP="009F3CAF">
      <w:pPr>
        <w:rPr>
          <w:b/>
          <w:bCs/>
          <w:i/>
          <w:iCs/>
          <w:sz w:val="46"/>
          <w:szCs w:val="46"/>
          <w:lang w:val="bg-BG" w:eastAsia="bg-BG"/>
        </w:rPr>
      </w:pPr>
    </w:p>
    <w:p w14:paraId="6102C2AA" w14:textId="48E9F819" w:rsidR="009F3CAF" w:rsidRPr="009F3CAF" w:rsidRDefault="009F3CAF" w:rsidP="009F3CAF">
      <w:pPr>
        <w:pStyle w:val="Heading3"/>
        <w:rPr>
          <w:rFonts w:eastAsia="Times New Roman"/>
          <w:b/>
          <w:bCs/>
          <w:lang w:val="bg-BG"/>
        </w:rPr>
      </w:pPr>
      <w:proofErr w:type="spellStart"/>
      <w:r w:rsidRPr="009F3CAF">
        <w:rPr>
          <w:rFonts w:eastAsia="Times New Roman"/>
          <w:b/>
          <w:bCs/>
          <w:lang w:val="bg-BG" w:eastAsia="bg-BG"/>
        </w:rPr>
        <w:t>Кардиоваскуларни</w:t>
      </w:r>
      <w:proofErr w:type="spellEnd"/>
      <w:r w:rsidRPr="009F3CAF">
        <w:rPr>
          <w:rFonts w:eastAsia="Times New Roman"/>
          <w:b/>
          <w:bCs/>
          <w:lang w:val="bg-BG" w:eastAsia="bg-BG"/>
        </w:rPr>
        <w:t xml:space="preserve"> и </w:t>
      </w:r>
      <w:proofErr w:type="spellStart"/>
      <w:r w:rsidRPr="009F3CAF">
        <w:rPr>
          <w:rFonts w:eastAsia="Times New Roman"/>
          <w:b/>
          <w:bCs/>
          <w:lang w:val="bg-BG" w:eastAsia="bg-BG"/>
        </w:rPr>
        <w:t>цереброваскуларни</w:t>
      </w:r>
      <w:proofErr w:type="spellEnd"/>
      <w:r w:rsidRPr="009F3CAF">
        <w:rPr>
          <w:rFonts w:eastAsia="Times New Roman"/>
          <w:b/>
          <w:bCs/>
          <w:lang w:val="bg-BG" w:eastAsia="bg-BG"/>
        </w:rPr>
        <w:t xml:space="preserve"> реакции</w:t>
      </w:r>
    </w:p>
    <w:p w14:paraId="41F2EA12" w14:textId="77777777" w:rsidR="009F3CAF" w:rsidRPr="009F3CAF" w:rsidRDefault="009F3CAF" w:rsidP="009F3CAF">
      <w:pPr>
        <w:rPr>
          <w:sz w:val="24"/>
          <w:szCs w:val="24"/>
          <w:lang w:val="bg-BG"/>
        </w:rPr>
      </w:pPr>
      <w:r w:rsidRPr="009F3CAF">
        <w:rPr>
          <w:lang w:val="bg-BG" w:eastAsia="bg-BG"/>
        </w:rPr>
        <w:t xml:space="preserve">Необходимо е да се осигури подходящо наблюдение и съвет за пациенти с анамнеза за хипертония и/или лека до умерена </w:t>
      </w:r>
      <w:proofErr w:type="spellStart"/>
      <w:r w:rsidRPr="009F3CAF">
        <w:rPr>
          <w:lang w:val="bg-BG" w:eastAsia="bg-BG"/>
        </w:rPr>
        <w:t>конгестивна</w:t>
      </w:r>
      <w:proofErr w:type="spellEnd"/>
      <w:r w:rsidRPr="009F3CAF">
        <w:rPr>
          <w:lang w:val="bg-BG" w:eastAsia="bg-BG"/>
        </w:rPr>
        <w:t xml:space="preserve"> сърдечна недостатъчност, тъй като има съобщения за отоци и задръжка на течности, свързани с лечението с НСПВС.</w:t>
      </w:r>
    </w:p>
    <w:p w14:paraId="281FFBA9" w14:textId="77777777" w:rsidR="007500BC" w:rsidRDefault="007500BC" w:rsidP="009F3CAF">
      <w:pPr>
        <w:rPr>
          <w:lang w:val="bg-BG" w:eastAsia="bg-BG"/>
        </w:rPr>
      </w:pPr>
    </w:p>
    <w:p w14:paraId="1F0A871D" w14:textId="545DA8C2" w:rsidR="009F3CAF" w:rsidRPr="009F3CAF" w:rsidRDefault="009F3CAF" w:rsidP="009F3CAF">
      <w:pPr>
        <w:rPr>
          <w:sz w:val="24"/>
          <w:szCs w:val="24"/>
          <w:lang w:val="bg-BG"/>
        </w:rPr>
      </w:pPr>
      <w:r w:rsidRPr="009F3CAF">
        <w:rPr>
          <w:lang w:val="bg-BG" w:eastAsia="bg-BG"/>
        </w:rPr>
        <w:t xml:space="preserve">Клинични проучвания и епидемиологични данни показват, че употребата на някои НСПВС (особено във високи дози и при продължително приложение) може да бъде свързана с леко повишен риск от артериални </w:t>
      </w:r>
      <w:proofErr w:type="spellStart"/>
      <w:r w:rsidRPr="009F3CAF">
        <w:rPr>
          <w:lang w:val="bg-BG" w:eastAsia="bg-BG"/>
        </w:rPr>
        <w:t>тромботични</w:t>
      </w:r>
      <w:proofErr w:type="spellEnd"/>
      <w:r w:rsidRPr="009F3CAF">
        <w:rPr>
          <w:lang w:val="bg-BG" w:eastAsia="bg-BG"/>
        </w:rPr>
        <w:t xml:space="preserve"> събития (например миокарден инфаркт или инсулт). Няма достатъчно данни, за да се изключи такъв риск при </w:t>
      </w:r>
      <w:proofErr w:type="spellStart"/>
      <w:r w:rsidRPr="009F3CAF">
        <w:rPr>
          <w:lang w:val="bg-BG" w:eastAsia="bg-BG"/>
        </w:rPr>
        <w:t>Нимезулид</w:t>
      </w:r>
      <w:proofErr w:type="spellEnd"/>
      <w:r w:rsidRPr="009F3CAF">
        <w:rPr>
          <w:lang w:val="bg-BG" w:eastAsia="bg-BG"/>
        </w:rPr>
        <w:t>.</w:t>
      </w:r>
    </w:p>
    <w:p w14:paraId="02AEB6C3" w14:textId="77777777" w:rsidR="007500BC" w:rsidRDefault="007500BC" w:rsidP="009F3CAF">
      <w:pPr>
        <w:rPr>
          <w:lang w:val="bg-BG" w:eastAsia="bg-BG"/>
        </w:rPr>
      </w:pPr>
    </w:p>
    <w:p w14:paraId="41C1C6F7" w14:textId="77777777" w:rsidR="007500BC" w:rsidRPr="007500BC" w:rsidRDefault="009F3CAF" w:rsidP="007500BC">
      <w:pPr>
        <w:rPr>
          <w:sz w:val="24"/>
          <w:szCs w:val="24"/>
          <w:lang w:val="bg-BG"/>
        </w:rPr>
      </w:pPr>
      <w:r w:rsidRPr="009F3CAF">
        <w:rPr>
          <w:lang w:val="bg-BG" w:eastAsia="bg-BG"/>
        </w:rPr>
        <w:t xml:space="preserve">Пациенти с неконтролирана хипертония, </w:t>
      </w:r>
      <w:proofErr w:type="spellStart"/>
      <w:r w:rsidRPr="009F3CAF">
        <w:rPr>
          <w:lang w:val="bg-BG" w:eastAsia="bg-BG"/>
        </w:rPr>
        <w:t>конгестивна</w:t>
      </w:r>
      <w:proofErr w:type="spellEnd"/>
      <w:r w:rsidRPr="009F3CAF">
        <w:rPr>
          <w:lang w:val="bg-BG" w:eastAsia="bg-BG"/>
        </w:rPr>
        <w:t xml:space="preserve"> сърдечна недостатъчност, установена исхемична болест на сърцето, заболяване на периферните артерии и/или мозъчно-съдова болест трябва да се лекуват с </w:t>
      </w:r>
      <w:proofErr w:type="spellStart"/>
      <w:r w:rsidRPr="009F3CAF">
        <w:rPr>
          <w:lang w:val="bg-BG" w:eastAsia="bg-BG"/>
        </w:rPr>
        <w:t>Нимезулид</w:t>
      </w:r>
      <w:proofErr w:type="spellEnd"/>
      <w:r w:rsidRPr="009F3CAF">
        <w:rPr>
          <w:lang w:val="bg-BG" w:eastAsia="bg-BG"/>
        </w:rPr>
        <w:t xml:space="preserve"> само след внимателно обмисляне. Такова обмисляне</w:t>
      </w:r>
      <w:r w:rsidR="007500BC">
        <w:rPr>
          <w:lang w:val="bg-BG" w:eastAsia="bg-BG"/>
        </w:rPr>
        <w:t xml:space="preserve"> </w:t>
      </w:r>
      <w:r w:rsidR="007500BC" w:rsidRPr="007500BC">
        <w:rPr>
          <w:lang w:val="bg-BG" w:eastAsia="bg-BG"/>
        </w:rPr>
        <w:t xml:space="preserve">трябва да се прави преди започване на дългосрочно лечение на пациенти с рискови фактори за сърдечно-съдови събития (напр. хипертония, </w:t>
      </w:r>
      <w:proofErr w:type="spellStart"/>
      <w:r w:rsidR="007500BC" w:rsidRPr="007500BC">
        <w:rPr>
          <w:lang w:val="bg-BG" w:eastAsia="bg-BG"/>
        </w:rPr>
        <w:t>хиперлипидемия</w:t>
      </w:r>
      <w:proofErr w:type="spellEnd"/>
      <w:r w:rsidR="007500BC" w:rsidRPr="007500BC">
        <w:rPr>
          <w:lang w:val="bg-BG" w:eastAsia="bg-BG"/>
        </w:rPr>
        <w:t>, захарен диабет, тютюнопушене).</w:t>
      </w:r>
    </w:p>
    <w:p w14:paraId="24B77C55" w14:textId="77777777" w:rsidR="007500BC" w:rsidRDefault="007500BC" w:rsidP="007500BC">
      <w:pPr>
        <w:rPr>
          <w:lang w:val="bg-BG" w:eastAsia="bg-BG"/>
        </w:rPr>
      </w:pPr>
    </w:p>
    <w:p w14:paraId="41FABC0F" w14:textId="7019B166" w:rsidR="007500BC" w:rsidRPr="007500BC" w:rsidRDefault="007500BC" w:rsidP="007500BC">
      <w:pPr>
        <w:rPr>
          <w:sz w:val="24"/>
          <w:szCs w:val="24"/>
          <w:lang w:val="bg-BG"/>
        </w:rPr>
      </w:pPr>
      <w:r w:rsidRPr="007500BC">
        <w:rPr>
          <w:lang w:val="bg-BG" w:eastAsia="bg-BG"/>
        </w:rPr>
        <w:t xml:space="preserve">Тъй като </w:t>
      </w:r>
      <w:proofErr w:type="spellStart"/>
      <w:r w:rsidRPr="007500BC">
        <w:rPr>
          <w:lang w:val="bg-BG" w:eastAsia="bg-BG"/>
        </w:rPr>
        <w:t>Нимезулид</w:t>
      </w:r>
      <w:proofErr w:type="spellEnd"/>
      <w:r w:rsidRPr="007500BC">
        <w:rPr>
          <w:lang w:val="bg-BG" w:eastAsia="bg-BG"/>
        </w:rPr>
        <w:t xml:space="preserve"> може да повлияе на функцията на </w:t>
      </w:r>
      <w:proofErr w:type="spellStart"/>
      <w:r w:rsidRPr="007500BC">
        <w:rPr>
          <w:lang w:val="bg-BG" w:eastAsia="bg-BG"/>
        </w:rPr>
        <w:t>тромбоцитите</w:t>
      </w:r>
      <w:proofErr w:type="spellEnd"/>
      <w:r w:rsidRPr="007500BC">
        <w:rPr>
          <w:lang w:val="bg-BG" w:eastAsia="bg-BG"/>
        </w:rPr>
        <w:t xml:space="preserve">, той трябва да се използва внимателно при пациенти с хеморагична </w:t>
      </w:r>
      <w:proofErr w:type="spellStart"/>
      <w:r w:rsidRPr="007500BC">
        <w:rPr>
          <w:lang w:val="bg-BG" w:eastAsia="bg-BG"/>
        </w:rPr>
        <w:t>диатеза</w:t>
      </w:r>
      <w:proofErr w:type="spellEnd"/>
      <w:r w:rsidRPr="007500BC">
        <w:rPr>
          <w:lang w:val="bg-BG" w:eastAsia="bg-BG"/>
        </w:rPr>
        <w:t xml:space="preserve"> (вижте също секция 4.3). Но </w:t>
      </w:r>
      <w:proofErr w:type="spellStart"/>
      <w:r w:rsidRPr="007500BC">
        <w:rPr>
          <w:lang w:val="bg-BG" w:eastAsia="bg-BG"/>
        </w:rPr>
        <w:t>Нимезулид</w:t>
      </w:r>
      <w:proofErr w:type="spellEnd"/>
      <w:r w:rsidRPr="007500BC">
        <w:rPr>
          <w:lang w:val="bg-BG" w:eastAsia="bg-BG"/>
        </w:rPr>
        <w:t xml:space="preserve"> не е заместител на ацетилсалициловата киселина за сърдечносъдова профилактика.</w:t>
      </w:r>
    </w:p>
    <w:p w14:paraId="69AA14C1" w14:textId="77777777" w:rsidR="007500BC" w:rsidRDefault="007500BC" w:rsidP="007500BC">
      <w:pPr>
        <w:rPr>
          <w:b/>
          <w:bCs/>
          <w:i/>
          <w:iCs/>
          <w:sz w:val="46"/>
          <w:szCs w:val="46"/>
          <w:lang w:val="bg-BG" w:eastAsia="bg-BG"/>
        </w:rPr>
      </w:pPr>
    </w:p>
    <w:p w14:paraId="4B0D6C7B" w14:textId="24AF06F1" w:rsidR="007500BC" w:rsidRPr="007500BC" w:rsidRDefault="007500BC" w:rsidP="007500BC">
      <w:pPr>
        <w:pStyle w:val="Heading3"/>
        <w:rPr>
          <w:rFonts w:eastAsia="Times New Roman"/>
          <w:b/>
          <w:bCs/>
          <w:lang w:val="bg-BG"/>
        </w:rPr>
      </w:pPr>
      <w:r w:rsidRPr="007500BC">
        <w:rPr>
          <w:rFonts w:eastAsia="Times New Roman"/>
          <w:b/>
          <w:bCs/>
          <w:lang w:val="bg-BG" w:eastAsia="bg-BG"/>
        </w:rPr>
        <w:t>Бъбречни реакции</w:t>
      </w:r>
    </w:p>
    <w:p w14:paraId="457B4265" w14:textId="2292E8AA" w:rsidR="007500BC" w:rsidRDefault="007500BC" w:rsidP="007500BC">
      <w:pPr>
        <w:rPr>
          <w:sz w:val="24"/>
          <w:szCs w:val="24"/>
          <w:lang w:val="bg-BG"/>
        </w:rPr>
      </w:pPr>
      <w:r w:rsidRPr="007500BC">
        <w:rPr>
          <w:lang w:val="bg-BG" w:eastAsia="bg-BG"/>
        </w:rPr>
        <w:t xml:space="preserve">При пациенти с бъбречно или сърдечно увреждане се изисква особено внимание, тъй като в резултат на употребата на </w:t>
      </w:r>
      <w:proofErr w:type="spellStart"/>
      <w:r w:rsidRPr="007500BC">
        <w:rPr>
          <w:lang w:val="bg-BG" w:eastAsia="bg-BG"/>
        </w:rPr>
        <w:t>Нимезулид</w:t>
      </w:r>
      <w:proofErr w:type="spellEnd"/>
      <w:r w:rsidRPr="007500BC">
        <w:rPr>
          <w:lang w:val="bg-BG" w:eastAsia="bg-BG"/>
        </w:rPr>
        <w:t xml:space="preserve"> може да се </w:t>
      </w:r>
      <w:proofErr w:type="spellStart"/>
      <w:r w:rsidRPr="007500BC">
        <w:rPr>
          <w:lang w:val="bg-BG" w:eastAsia="bg-BG"/>
        </w:rPr>
        <w:t>наблюдва</w:t>
      </w:r>
      <w:proofErr w:type="spellEnd"/>
      <w:r w:rsidRPr="007500BC">
        <w:rPr>
          <w:lang w:val="bg-BG" w:eastAsia="bg-BG"/>
        </w:rPr>
        <w:t xml:space="preserve"> влошаване на бъбречната функция. В случай на влошаване лечението трябва да бъде преустановено (вижте също секция 4.5).</w:t>
      </w:r>
    </w:p>
    <w:p w14:paraId="131D8F93" w14:textId="77777777" w:rsidR="007500BC" w:rsidRDefault="007500BC" w:rsidP="007500BC">
      <w:pPr>
        <w:pStyle w:val="Heading3"/>
        <w:rPr>
          <w:rFonts w:eastAsia="Times New Roman"/>
          <w:b/>
          <w:bCs/>
          <w:lang w:val="bg-BG" w:eastAsia="bg-BG"/>
        </w:rPr>
      </w:pPr>
    </w:p>
    <w:p w14:paraId="05BE6B7C" w14:textId="1CCA2C98" w:rsidR="007500BC" w:rsidRPr="007500BC" w:rsidRDefault="007500BC" w:rsidP="007500BC">
      <w:pPr>
        <w:pStyle w:val="Heading3"/>
        <w:rPr>
          <w:rFonts w:eastAsia="Times New Roman"/>
          <w:b/>
          <w:bCs/>
          <w:lang w:val="bg-BG"/>
        </w:rPr>
      </w:pPr>
      <w:r w:rsidRPr="007500BC">
        <w:rPr>
          <w:rFonts w:eastAsia="Times New Roman"/>
          <w:b/>
          <w:bCs/>
          <w:lang w:val="bg-BG" w:eastAsia="bg-BG"/>
        </w:rPr>
        <w:t>Кожни реакции</w:t>
      </w:r>
    </w:p>
    <w:p w14:paraId="752E1982" w14:textId="77777777" w:rsidR="007500BC" w:rsidRPr="007500BC" w:rsidRDefault="007500BC" w:rsidP="007500BC">
      <w:pPr>
        <w:rPr>
          <w:sz w:val="24"/>
          <w:szCs w:val="24"/>
          <w:lang w:val="bg-BG"/>
        </w:rPr>
      </w:pPr>
      <w:r w:rsidRPr="007500BC">
        <w:rPr>
          <w:lang w:val="bg-BG" w:eastAsia="bg-BG"/>
        </w:rPr>
        <w:t xml:space="preserve">Много рядко се съобщава за сериозни кожни реакции, някои от тях фатални, като </w:t>
      </w:r>
      <w:proofErr w:type="spellStart"/>
      <w:r w:rsidRPr="007500BC">
        <w:rPr>
          <w:lang w:val="bg-BG" w:eastAsia="bg-BG"/>
        </w:rPr>
        <w:t>ексфолиращ</w:t>
      </w:r>
      <w:proofErr w:type="spellEnd"/>
      <w:r w:rsidRPr="007500BC">
        <w:rPr>
          <w:lang w:val="bg-BG" w:eastAsia="bg-BG"/>
        </w:rPr>
        <w:t xml:space="preserve"> дерматит, синдром на </w:t>
      </w:r>
      <w:r w:rsidRPr="007500BC">
        <w:t xml:space="preserve">Stevens-Johnson </w:t>
      </w:r>
      <w:r w:rsidRPr="007500BC">
        <w:rPr>
          <w:lang w:val="bg-BG" w:eastAsia="bg-BG"/>
        </w:rPr>
        <w:t xml:space="preserve">и токсична епидермална </w:t>
      </w:r>
      <w:proofErr w:type="spellStart"/>
      <w:r w:rsidRPr="007500BC">
        <w:rPr>
          <w:lang w:val="bg-BG" w:eastAsia="bg-BG"/>
        </w:rPr>
        <w:t>некролиза</w:t>
      </w:r>
      <w:proofErr w:type="spellEnd"/>
      <w:r w:rsidRPr="007500BC">
        <w:rPr>
          <w:lang w:val="bg-BG" w:eastAsia="bg-BG"/>
        </w:rPr>
        <w:t xml:space="preserve">, свързани с използването на НСПВС (вижте раздел 4.8). По-висок риск от тези реакции се наблюдава в началото на терапията, като в повечето случаи реакцията се проявява в рамките на първия месец от лечението. Приемът на </w:t>
      </w:r>
      <w:proofErr w:type="spellStart"/>
      <w:r w:rsidRPr="007500BC">
        <w:rPr>
          <w:lang w:val="bg-BG" w:eastAsia="bg-BG"/>
        </w:rPr>
        <w:t>Нимезулид</w:t>
      </w:r>
      <w:proofErr w:type="spellEnd"/>
      <w:r w:rsidRPr="007500BC">
        <w:rPr>
          <w:lang w:val="bg-BG" w:eastAsia="bg-BG"/>
        </w:rPr>
        <w:t xml:space="preserve"> следва да се преустанови при първа поява на кожен обрив, рани по лигавицата или други признаци на свръхчувствителност.</w:t>
      </w:r>
    </w:p>
    <w:p w14:paraId="69151299" w14:textId="77777777" w:rsidR="007500BC" w:rsidRDefault="007500BC" w:rsidP="007500BC">
      <w:pPr>
        <w:rPr>
          <w:b/>
          <w:bCs/>
          <w:i/>
          <w:iCs/>
          <w:sz w:val="46"/>
          <w:szCs w:val="46"/>
          <w:lang w:val="bg-BG" w:eastAsia="bg-BG"/>
        </w:rPr>
      </w:pPr>
    </w:p>
    <w:p w14:paraId="0495898A" w14:textId="41D02480" w:rsidR="007500BC" w:rsidRPr="007500BC" w:rsidRDefault="007500BC" w:rsidP="007500BC">
      <w:pPr>
        <w:pStyle w:val="Heading3"/>
        <w:rPr>
          <w:rFonts w:eastAsia="Times New Roman"/>
          <w:b/>
          <w:bCs/>
          <w:lang w:val="bg-BG"/>
        </w:rPr>
      </w:pPr>
      <w:r w:rsidRPr="007500BC">
        <w:rPr>
          <w:rFonts w:eastAsia="Times New Roman"/>
          <w:b/>
          <w:bCs/>
          <w:lang w:val="bg-BG" w:eastAsia="bg-BG"/>
        </w:rPr>
        <w:t>Репродуктивни функции</w:t>
      </w:r>
    </w:p>
    <w:p w14:paraId="77CA299A" w14:textId="77777777" w:rsidR="007500BC" w:rsidRPr="007500BC" w:rsidRDefault="007500BC" w:rsidP="007500BC">
      <w:pPr>
        <w:rPr>
          <w:sz w:val="24"/>
          <w:szCs w:val="24"/>
          <w:lang w:val="bg-BG"/>
        </w:rPr>
      </w:pPr>
      <w:r w:rsidRPr="007500BC">
        <w:rPr>
          <w:lang w:val="bg-BG" w:eastAsia="bg-BG"/>
        </w:rPr>
        <w:t xml:space="preserve">Употребата на </w:t>
      </w:r>
      <w:proofErr w:type="spellStart"/>
      <w:r w:rsidRPr="007500BC">
        <w:rPr>
          <w:lang w:val="bg-BG" w:eastAsia="bg-BG"/>
        </w:rPr>
        <w:t>Нимезулид</w:t>
      </w:r>
      <w:proofErr w:type="spellEnd"/>
      <w:r w:rsidRPr="007500BC">
        <w:rPr>
          <w:lang w:val="bg-BG" w:eastAsia="bg-BG"/>
        </w:rPr>
        <w:t xml:space="preserve"> може да увреди репродуктивната функция при жени и не се препоръчва при жени, които се опитват да заченат. При жени, изпитващи трудности при зачеване или подложени на изследване за безплодие, се препоръчва прекъсване на употребата на </w:t>
      </w:r>
      <w:proofErr w:type="spellStart"/>
      <w:r w:rsidRPr="007500BC">
        <w:rPr>
          <w:lang w:val="bg-BG" w:eastAsia="bg-BG"/>
        </w:rPr>
        <w:t>Нимезулид</w:t>
      </w:r>
      <w:proofErr w:type="spellEnd"/>
      <w:r w:rsidRPr="007500BC">
        <w:rPr>
          <w:lang w:val="bg-BG" w:eastAsia="bg-BG"/>
        </w:rPr>
        <w:t xml:space="preserve"> (вижте секция 4.6).</w:t>
      </w:r>
    </w:p>
    <w:p w14:paraId="0DFE0266" w14:textId="77777777" w:rsidR="007500BC" w:rsidRDefault="007500BC" w:rsidP="007500BC">
      <w:pPr>
        <w:rPr>
          <w:lang w:val="bg-BG" w:eastAsia="bg-BG"/>
        </w:rPr>
      </w:pPr>
    </w:p>
    <w:p w14:paraId="21AAFB2C" w14:textId="2E29A079" w:rsidR="007500BC" w:rsidRPr="007500BC" w:rsidRDefault="007500BC" w:rsidP="007500BC">
      <w:pPr>
        <w:rPr>
          <w:sz w:val="24"/>
          <w:szCs w:val="24"/>
          <w:lang w:val="bg-BG"/>
        </w:rPr>
      </w:pPr>
      <w:proofErr w:type="spellStart"/>
      <w:r w:rsidRPr="007500BC">
        <w:rPr>
          <w:lang w:val="bg-BG" w:eastAsia="bg-BG"/>
        </w:rPr>
        <w:t>Аулин</w:t>
      </w:r>
      <w:proofErr w:type="spellEnd"/>
      <w:r w:rsidRPr="007500BC">
        <w:rPr>
          <w:lang w:val="bg-BG" w:eastAsia="bg-BG"/>
        </w:rPr>
        <w:t xml:space="preserve"> 100 </w:t>
      </w:r>
      <w:r w:rsidRPr="007500BC">
        <w:t xml:space="preserve">mg </w:t>
      </w:r>
      <w:r w:rsidRPr="007500BC">
        <w:rPr>
          <w:lang w:val="bg-BG" w:eastAsia="bg-BG"/>
        </w:rPr>
        <w:t xml:space="preserve">гранули съдържа захароза и следователно пациенти с редки наследствени проблеми на непоносимост към фруктоза, </w:t>
      </w:r>
      <w:proofErr w:type="spellStart"/>
      <w:r w:rsidRPr="007500BC">
        <w:rPr>
          <w:lang w:val="bg-BG" w:eastAsia="bg-BG"/>
        </w:rPr>
        <w:t>глюкозо-галактозна</w:t>
      </w:r>
      <w:proofErr w:type="spellEnd"/>
      <w:r w:rsidRPr="007500BC">
        <w:rPr>
          <w:lang w:val="bg-BG" w:eastAsia="bg-BG"/>
        </w:rPr>
        <w:t xml:space="preserve"> малабсорбция или </w:t>
      </w:r>
      <w:proofErr w:type="spellStart"/>
      <w:r w:rsidRPr="007500BC">
        <w:rPr>
          <w:lang w:val="bg-BG" w:eastAsia="bg-BG"/>
        </w:rPr>
        <w:t>сукраза</w:t>
      </w:r>
      <w:proofErr w:type="spellEnd"/>
      <w:r w:rsidRPr="007500BC">
        <w:rPr>
          <w:lang w:val="bg-BG" w:eastAsia="bg-BG"/>
        </w:rPr>
        <w:t xml:space="preserve">- </w:t>
      </w:r>
      <w:proofErr w:type="spellStart"/>
      <w:r w:rsidRPr="007500BC">
        <w:rPr>
          <w:lang w:val="bg-BG" w:eastAsia="bg-BG"/>
        </w:rPr>
        <w:t>изомалтазна</w:t>
      </w:r>
      <w:proofErr w:type="spellEnd"/>
      <w:r w:rsidRPr="007500BC">
        <w:rPr>
          <w:lang w:val="bg-BG" w:eastAsia="bg-BG"/>
        </w:rPr>
        <w:t xml:space="preserve"> недостатъчност не трябва да приемат това лекарство.</w:t>
      </w:r>
    </w:p>
    <w:p w14:paraId="73BADB95" w14:textId="37729523" w:rsidR="009F3CAF" w:rsidRPr="009F3CAF" w:rsidRDefault="009F3CAF" w:rsidP="009F3CAF"/>
    <w:p w14:paraId="78BEBB3D" w14:textId="3F42E795" w:rsidR="002C50EE" w:rsidRDefault="002C50EE" w:rsidP="002C50EE">
      <w:pPr>
        <w:pStyle w:val="Heading2"/>
      </w:pPr>
      <w:r>
        <w:t xml:space="preserve">4.5. </w:t>
      </w:r>
      <w:proofErr w:type="spellStart"/>
      <w:r>
        <w:t>Взаимодействие</w:t>
      </w:r>
      <w:proofErr w:type="spellEnd"/>
      <w:r>
        <w:t xml:space="preserve"> с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взаимодействие</w:t>
      </w:r>
      <w:proofErr w:type="spellEnd"/>
    </w:p>
    <w:p w14:paraId="6EDD18E2" w14:textId="77777777" w:rsidR="00F0027A" w:rsidRDefault="00F0027A" w:rsidP="00F0027A">
      <w:pPr>
        <w:spacing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lang w:val="bg-BG" w:eastAsia="bg-BG"/>
        </w:rPr>
      </w:pPr>
    </w:p>
    <w:p w14:paraId="2F0D6BB3" w14:textId="6F10B42D" w:rsidR="00F0027A" w:rsidRPr="00A2032A" w:rsidRDefault="00F0027A" w:rsidP="00A2032A">
      <w:pPr>
        <w:pStyle w:val="Heading3"/>
        <w:rPr>
          <w:rFonts w:eastAsia="Times New Roman"/>
          <w:u w:val="single"/>
          <w:lang w:val="bg-BG"/>
        </w:rPr>
      </w:pPr>
      <w:proofErr w:type="spellStart"/>
      <w:r w:rsidRPr="00A2032A">
        <w:rPr>
          <w:rFonts w:eastAsia="Times New Roman"/>
          <w:u w:val="single"/>
          <w:lang w:val="bg-BG" w:eastAsia="bg-BG"/>
        </w:rPr>
        <w:t>Фармакодинамични</w:t>
      </w:r>
      <w:proofErr w:type="spellEnd"/>
      <w:r w:rsidRPr="00A2032A">
        <w:rPr>
          <w:rFonts w:eastAsia="Times New Roman"/>
          <w:u w:val="single"/>
          <w:lang w:val="bg-BG" w:eastAsia="bg-BG"/>
        </w:rPr>
        <w:t xml:space="preserve"> взаимодействия</w:t>
      </w:r>
    </w:p>
    <w:p w14:paraId="175D3D98" w14:textId="77777777" w:rsidR="00F0027A" w:rsidRDefault="00F0027A" w:rsidP="00F0027A">
      <w:pPr>
        <w:rPr>
          <w:lang w:val="bg-BG" w:eastAsia="bg-BG"/>
        </w:rPr>
      </w:pPr>
    </w:p>
    <w:p w14:paraId="30E98559" w14:textId="7BB2D9DF" w:rsidR="00F0027A" w:rsidRPr="00F0027A" w:rsidRDefault="00F0027A" w:rsidP="00F0027A">
      <w:pPr>
        <w:rPr>
          <w:sz w:val="24"/>
          <w:szCs w:val="24"/>
          <w:lang w:val="bg-BG"/>
        </w:rPr>
      </w:pPr>
      <w:r w:rsidRPr="00F0027A">
        <w:rPr>
          <w:lang w:val="bg-BG" w:eastAsia="bg-BG"/>
        </w:rPr>
        <w:t>Други нестероидни противовъзпалителни средства (НСПВС):</w:t>
      </w:r>
    </w:p>
    <w:p w14:paraId="09AD8093" w14:textId="77777777" w:rsidR="00F0027A" w:rsidRPr="00F0027A" w:rsidRDefault="00F0027A" w:rsidP="00F0027A">
      <w:pPr>
        <w:rPr>
          <w:sz w:val="24"/>
          <w:szCs w:val="24"/>
          <w:lang w:val="bg-BG"/>
        </w:rPr>
      </w:pPr>
      <w:r w:rsidRPr="00F0027A">
        <w:rPr>
          <w:lang w:val="bg-BG" w:eastAsia="bg-BG"/>
        </w:rPr>
        <w:t xml:space="preserve">Комбинация на </w:t>
      </w:r>
      <w:proofErr w:type="spellStart"/>
      <w:r w:rsidRPr="00F0027A">
        <w:rPr>
          <w:lang w:val="bg-BG" w:eastAsia="bg-BG"/>
        </w:rPr>
        <w:t>Нимезулид</w:t>
      </w:r>
      <w:proofErr w:type="spellEnd"/>
      <w:r w:rsidRPr="00F0027A">
        <w:rPr>
          <w:lang w:val="bg-BG" w:eastAsia="bg-BG"/>
        </w:rPr>
        <w:t xml:space="preserve"> гранули (вижте секция 4.4.) с други нестероидни противовъзпалителни лекарства, включително ацетилсалицилова киселина, предписвани в противовъзпалителни дози (</w:t>
      </w:r>
      <w:r w:rsidRPr="00F0027A">
        <w:t>≥</w:t>
      </w:r>
      <w:r w:rsidRPr="00F0027A">
        <w:rPr>
          <w:lang w:val="bg-BG" w:eastAsia="bg-BG"/>
        </w:rPr>
        <w:t xml:space="preserve"> </w:t>
      </w:r>
      <w:r w:rsidRPr="00F0027A">
        <w:t xml:space="preserve">1g </w:t>
      </w:r>
      <w:r w:rsidRPr="00F0027A">
        <w:rPr>
          <w:lang w:val="bg-BG" w:eastAsia="bg-BG"/>
        </w:rPr>
        <w:t xml:space="preserve">като еднократен прием или </w:t>
      </w:r>
      <w:r w:rsidRPr="00F0027A">
        <w:t>≥</w:t>
      </w:r>
      <w:r w:rsidRPr="00F0027A">
        <w:rPr>
          <w:lang w:val="bg-BG" w:eastAsia="bg-BG"/>
        </w:rPr>
        <w:t xml:space="preserve"> </w:t>
      </w:r>
      <w:r w:rsidRPr="00F0027A">
        <w:t xml:space="preserve">3g </w:t>
      </w:r>
      <w:r w:rsidRPr="00F0027A">
        <w:rPr>
          <w:lang w:val="bg-BG" w:eastAsia="bg-BG"/>
        </w:rPr>
        <w:t>като дневна доза) не се препоръчва.</w:t>
      </w:r>
    </w:p>
    <w:p w14:paraId="1AB42A81" w14:textId="77777777" w:rsidR="00F0027A" w:rsidRDefault="00F0027A" w:rsidP="00F0027A">
      <w:pPr>
        <w:rPr>
          <w:lang w:val="bg-BG" w:eastAsia="bg-BG"/>
        </w:rPr>
      </w:pPr>
    </w:p>
    <w:p w14:paraId="602A47B0" w14:textId="33107DBA" w:rsidR="00F0027A" w:rsidRPr="00F0027A" w:rsidRDefault="00F0027A" w:rsidP="00F0027A">
      <w:pPr>
        <w:rPr>
          <w:sz w:val="24"/>
          <w:szCs w:val="24"/>
          <w:lang w:val="bg-BG"/>
        </w:rPr>
      </w:pPr>
      <w:r w:rsidRPr="00F0027A">
        <w:rPr>
          <w:lang w:val="bg-BG" w:eastAsia="bg-BG"/>
        </w:rPr>
        <w:t>Кортикостероиди:</w:t>
      </w:r>
    </w:p>
    <w:p w14:paraId="510D254B" w14:textId="77777777" w:rsidR="00F0027A" w:rsidRPr="00F0027A" w:rsidRDefault="00F0027A" w:rsidP="00F0027A">
      <w:pPr>
        <w:rPr>
          <w:sz w:val="24"/>
          <w:szCs w:val="24"/>
          <w:lang w:val="bg-BG"/>
        </w:rPr>
      </w:pPr>
      <w:r w:rsidRPr="00F0027A">
        <w:rPr>
          <w:lang w:val="bg-BG" w:eastAsia="bg-BG"/>
        </w:rPr>
        <w:t>Повишен риск от стомашно-чревно кървене или образуване на язви (вижте т. 4.4).</w:t>
      </w:r>
    </w:p>
    <w:p w14:paraId="09B6C283" w14:textId="77777777" w:rsidR="00F0027A" w:rsidRDefault="00F0027A" w:rsidP="00F0027A">
      <w:pPr>
        <w:rPr>
          <w:lang w:val="bg-BG" w:eastAsia="bg-BG"/>
        </w:rPr>
      </w:pPr>
    </w:p>
    <w:p w14:paraId="005C9FD7" w14:textId="0CCF59DA" w:rsidR="00F0027A" w:rsidRPr="00F0027A" w:rsidRDefault="00F0027A" w:rsidP="00F0027A">
      <w:pPr>
        <w:rPr>
          <w:sz w:val="24"/>
          <w:szCs w:val="24"/>
          <w:lang w:val="bg-BG"/>
        </w:rPr>
      </w:pPr>
      <w:r w:rsidRPr="00F0027A">
        <w:rPr>
          <w:lang w:val="bg-BG" w:eastAsia="bg-BG"/>
        </w:rPr>
        <w:t>Антикоагуланти:</w:t>
      </w:r>
    </w:p>
    <w:p w14:paraId="7C6CBCAA" w14:textId="77777777" w:rsidR="00F0027A" w:rsidRPr="00F0027A" w:rsidRDefault="00F0027A" w:rsidP="00F0027A">
      <w:pPr>
        <w:rPr>
          <w:sz w:val="24"/>
          <w:szCs w:val="24"/>
          <w:lang w:val="bg-BG"/>
        </w:rPr>
      </w:pPr>
      <w:r w:rsidRPr="00F0027A">
        <w:rPr>
          <w:lang w:val="bg-BG" w:eastAsia="bg-BG"/>
        </w:rPr>
        <w:t xml:space="preserve">НСПВС може да засилят ефекта на антикоагулантите, като </w:t>
      </w:r>
      <w:proofErr w:type="spellStart"/>
      <w:r w:rsidRPr="00F0027A">
        <w:rPr>
          <w:lang w:val="bg-BG" w:eastAsia="bg-BG"/>
        </w:rPr>
        <w:t>варфарин</w:t>
      </w:r>
      <w:proofErr w:type="spellEnd"/>
      <w:r w:rsidRPr="00F0027A">
        <w:rPr>
          <w:lang w:val="bg-BG" w:eastAsia="bg-BG"/>
        </w:rPr>
        <w:t xml:space="preserve"> (вижте раздел 4.4). Пациенти третирани с </w:t>
      </w:r>
      <w:proofErr w:type="spellStart"/>
      <w:r w:rsidRPr="00F0027A">
        <w:rPr>
          <w:lang w:val="bg-BG" w:eastAsia="bg-BG"/>
        </w:rPr>
        <w:t>варфарин</w:t>
      </w:r>
      <w:proofErr w:type="spellEnd"/>
      <w:r w:rsidRPr="00F0027A">
        <w:rPr>
          <w:lang w:val="bg-BG" w:eastAsia="bg-BG"/>
        </w:rPr>
        <w:t xml:space="preserve">, или подобни антикоагуланти, са изложени на повишен риск от усложнения с кървене при употреба на </w:t>
      </w:r>
      <w:proofErr w:type="spellStart"/>
      <w:r w:rsidRPr="00F0027A">
        <w:rPr>
          <w:lang w:val="bg-BG" w:eastAsia="bg-BG"/>
        </w:rPr>
        <w:t>Нимезулид</w:t>
      </w:r>
      <w:proofErr w:type="spellEnd"/>
      <w:r w:rsidRPr="00F0027A">
        <w:rPr>
          <w:lang w:val="bg-BG" w:eastAsia="bg-BG"/>
        </w:rPr>
        <w:t xml:space="preserve">. Затова тази комбинация не се препоръчва (вижте също секция 4.4.) и е противопоказана при пациенти с остри смущения в кръвосъсирването (вижте също секция 4.3). Ако комбинацията не може да бъде избегната, </w:t>
      </w:r>
      <w:proofErr w:type="spellStart"/>
      <w:r w:rsidRPr="00F0027A">
        <w:rPr>
          <w:lang w:val="bg-BG" w:eastAsia="bg-BG"/>
        </w:rPr>
        <w:t>антикоагулантната</w:t>
      </w:r>
      <w:proofErr w:type="spellEnd"/>
      <w:r w:rsidRPr="00F0027A">
        <w:rPr>
          <w:lang w:val="bg-BG" w:eastAsia="bg-BG"/>
        </w:rPr>
        <w:t xml:space="preserve"> дейност трябва да бъде следена отблизо.</w:t>
      </w:r>
    </w:p>
    <w:p w14:paraId="728EC37C" w14:textId="77777777" w:rsidR="00F0027A" w:rsidRPr="00F0027A" w:rsidRDefault="00F0027A" w:rsidP="00F0027A">
      <w:pPr>
        <w:rPr>
          <w:sz w:val="24"/>
          <w:szCs w:val="24"/>
          <w:lang w:val="bg-BG"/>
        </w:rPr>
      </w:pPr>
    </w:p>
    <w:p w14:paraId="04BB0AD0" w14:textId="4350C58D" w:rsidR="00F0027A" w:rsidRDefault="00F0027A" w:rsidP="00F0027A">
      <w:pPr>
        <w:rPr>
          <w:lang w:val="bg-BG" w:eastAsia="bg-BG"/>
        </w:rPr>
      </w:pPr>
      <w:r w:rsidRPr="00F0027A">
        <w:rPr>
          <w:lang w:val="bg-BG" w:eastAsia="bg-BG"/>
        </w:rPr>
        <w:t>Анти-</w:t>
      </w:r>
      <w:proofErr w:type="spellStart"/>
      <w:r w:rsidRPr="00F0027A">
        <w:rPr>
          <w:lang w:val="bg-BG" w:eastAsia="bg-BG"/>
        </w:rPr>
        <w:t>тромбоцитни</w:t>
      </w:r>
      <w:proofErr w:type="spellEnd"/>
      <w:r w:rsidRPr="00F0027A">
        <w:rPr>
          <w:lang w:val="bg-BG" w:eastAsia="bg-BG"/>
        </w:rPr>
        <w:t xml:space="preserve"> агенти и селективни инхибитори на обратния </w:t>
      </w:r>
      <w:proofErr w:type="spellStart"/>
      <w:r w:rsidRPr="00F0027A">
        <w:rPr>
          <w:lang w:val="bg-BG" w:eastAsia="bg-BG"/>
        </w:rPr>
        <w:t>захват</w:t>
      </w:r>
      <w:proofErr w:type="spellEnd"/>
      <w:r w:rsidRPr="00F0027A">
        <w:rPr>
          <w:lang w:val="bg-BG" w:eastAsia="bg-BG"/>
        </w:rPr>
        <w:t xml:space="preserve"> на </w:t>
      </w:r>
      <w:proofErr w:type="spellStart"/>
      <w:r w:rsidRPr="00F0027A">
        <w:rPr>
          <w:lang w:val="bg-BG" w:eastAsia="bg-BG"/>
        </w:rPr>
        <w:t>серотонина</w:t>
      </w:r>
      <w:proofErr w:type="spellEnd"/>
      <w:r w:rsidRPr="00F0027A">
        <w:rPr>
          <w:lang w:val="bg-BG" w:eastAsia="bg-BG"/>
        </w:rPr>
        <w:t xml:space="preserve"> (</w:t>
      </w:r>
      <w:r w:rsidRPr="00F0027A">
        <w:t>SSRI</w:t>
      </w:r>
      <w:r w:rsidRPr="00F0027A">
        <w:rPr>
          <w:lang w:val="bg-BG" w:eastAsia="bg-BG"/>
        </w:rPr>
        <w:t xml:space="preserve"> повишен риск от стомашно-чревно кървене (вижте раздел 4.4).</w:t>
      </w:r>
    </w:p>
    <w:p w14:paraId="0702659B" w14:textId="77777777" w:rsidR="00F0027A" w:rsidRPr="00F0027A" w:rsidRDefault="00F0027A" w:rsidP="00F0027A">
      <w:pPr>
        <w:rPr>
          <w:sz w:val="24"/>
          <w:szCs w:val="24"/>
          <w:lang w:val="bg-BG"/>
        </w:rPr>
      </w:pPr>
      <w:proofErr w:type="spellStart"/>
      <w:r w:rsidRPr="00F0027A">
        <w:rPr>
          <w:lang w:val="bg-BG" w:eastAsia="bg-BG"/>
        </w:rPr>
        <w:lastRenderedPageBreak/>
        <w:t>Диуретици</w:t>
      </w:r>
      <w:proofErr w:type="spellEnd"/>
      <w:r w:rsidRPr="00F0027A">
        <w:rPr>
          <w:lang w:val="bg-BG" w:eastAsia="bg-BG"/>
        </w:rPr>
        <w:t xml:space="preserve">, инхибитори на </w:t>
      </w:r>
      <w:proofErr w:type="spellStart"/>
      <w:r w:rsidRPr="00F0027A">
        <w:rPr>
          <w:lang w:val="bg-BG" w:eastAsia="bg-BG"/>
        </w:rPr>
        <w:t>ангиотензин</w:t>
      </w:r>
      <w:proofErr w:type="spellEnd"/>
      <w:r w:rsidRPr="00F0027A">
        <w:rPr>
          <w:lang w:val="bg-BG" w:eastAsia="bg-BG"/>
        </w:rPr>
        <w:t xml:space="preserve">-конвертиращия ензим (АСЕ инхибитори) и </w:t>
      </w:r>
      <w:proofErr w:type="spellStart"/>
      <w:r w:rsidRPr="00F0027A">
        <w:rPr>
          <w:lang w:val="bg-BG" w:eastAsia="bg-BG"/>
        </w:rPr>
        <w:t>ангиотензин</w:t>
      </w:r>
      <w:proofErr w:type="spellEnd"/>
      <w:r w:rsidRPr="00F0027A">
        <w:rPr>
          <w:lang w:val="bg-BG" w:eastAsia="bg-BG"/>
        </w:rPr>
        <w:t xml:space="preserve"> II антагонисти (</w:t>
      </w:r>
      <w:r w:rsidRPr="00F0027A">
        <w:t>AIIA):</w:t>
      </w:r>
    </w:p>
    <w:p w14:paraId="0200908D" w14:textId="77777777" w:rsidR="00F0027A" w:rsidRPr="00F0027A" w:rsidRDefault="00F0027A" w:rsidP="00F0027A">
      <w:pPr>
        <w:rPr>
          <w:sz w:val="24"/>
          <w:szCs w:val="24"/>
          <w:lang w:val="bg-BG"/>
        </w:rPr>
      </w:pPr>
      <w:r w:rsidRPr="00F0027A">
        <w:rPr>
          <w:lang w:val="bg-BG" w:eastAsia="bg-BG"/>
        </w:rPr>
        <w:t xml:space="preserve">НСПВС може да намалят ефикасността на </w:t>
      </w:r>
      <w:proofErr w:type="spellStart"/>
      <w:r w:rsidRPr="00F0027A">
        <w:rPr>
          <w:lang w:val="bg-BG" w:eastAsia="bg-BG"/>
        </w:rPr>
        <w:t>диуретиците</w:t>
      </w:r>
      <w:proofErr w:type="spellEnd"/>
      <w:r w:rsidRPr="00F0027A">
        <w:rPr>
          <w:lang w:val="bg-BG" w:eastAsia="bg-BG"/>
        </w:rPr>
        <w:t xml:space="preserve"> и на други лекарства за контрол на кръвното налягане. При някои пациенти с намалена бъбречна функция (напр. дехидратирани пациенти или хора в старческа възраст с нарушена бъбречна функция), едновременният прием на АСЕ инхибитор и инхибитори на </w:t>
      </w:r>
      <w:proofErr w:type="spellStart"/>
      <w:r w:rsidRPr="00F0027A">
        <w:rPr>
          <w:lang w:val="bg-BG" w:eastAsia="bg-BG"/>
        </w:rPr>
        <w:t>цикло-оксигеназата</w:t>
      </w:r>
      <w:proofErr w:type="spellEnd"/>
      <w:r w:rsidRPr="00F0027A">
        <w:rPr>
          <w:lang w:val="bg-BG" w:eastAsia="bg-BG"/>
        </w:rPr>
        <w:t xml:space="preserve"> могат да доведат до прогресиращо влошаване на бъбречната функция, включително до вероятност от остра бъбречна недостатъчност, която обикновено е обратима.</w:t>
      </w:r>
    </w:p>
    <w:p w14:paraId="6AB62F43" w14:textId="77777777" w:rsidR="00F0027A" w:rsidRPr="00F0027A" w:rsidRDefault="00F0027A" w:rsidP="00F0027A">
      <w:pPr>
        <w:rPr>
          <w:sz w:val="24"/>
          <w:szCs w:val="24"/>
          <w:lang w:val="bg-BG"/>
        </w:rPr>
      </w:pPr>
      <w:r w:rsidRPr="00F0027A">
        <w:rPr>
          <w:lang w:val="bg-BG" w:eastAsia="bg-BG"/>
        </w:rPr>
        <w:t xml:space="preserve">Появата на тези взаимодействия следва да се има предвид при пациенти, които трябва да приемат </w:t>
      </w:r>
      <w:proofErr w:type="spellStart"/>
      <w:r w:rsidRPr="00F0027A">
        <w:rPr>
          <w:lang w:val="bg-BG" w:eastAsia="bg-BG"/>
        </w:rPr>
        <w:t>Нимезулид</w:t>
      </w:r>
      <w:proofErr w:type="spellEnd"/>
      <w:r w:rsidRPr="00F0027A">
        <w:rPr>
          <w:lang w:val="bg-BG" w:eastAsia="bg-BG"/>
        </w:rPr>
        <w:t xml:space="preserve"> заедно с АСЕ инхибитори или А</w:t>
      </w:r>
      <w:r w:rsidRPr="00F0027A">
        <w:t>IIA.</w:t>
      </w:r>
      <w:r w:rsidRPr="00F0027A">
        <w:rPr>
          <w:lang w:val="bg-BG" w:eastAsia="bg-BG"/>
        </w:rPr>
        <w:t xml:space="preserve">Ето защо тази комбинация от лекарствени продукти трябва да се дава предпазливо, особено на пациенти в напреднала възраст. Пациентите следва да бъдат добре </w:t>
      </w:r>
      <w:proofErr w:type="spellStart"/>
      <w:r w:rsidRPr="00F0027A">
        <w:rPr>
          <w:lang w:val="bg-BG" w:eastAsia="bg-BG"/>
        </w:rPr>
        <w:t>хидратирани</w:t>
      </w:r>
      <w:proofErr w:type="spellEnd"/>
      <w:r w:rsidRPr="00F0027A">
        <w:rPr>
          <w:lang w:val="bg-BG" w:eastAsia="bg-BG"/>
        </w:rPr>
        <w:t xml:space="preserve"> и да се анализира необходимостта от проследяване на бъбречната функция при започване на съвместната терапия и периодично след това.</w:t>
      </w:r>
    </w:p>
    <w:p w14:paraId="28B1BF1E" w14:textId="77777777" w:rsidR="00A2032A" w:rsidRDefault="00A2032A" w:rsidP="00F0027A">
      <w:pPr>
        <w:rPr>
          <w:u w:val="single"/>
          <w:lang w:val="bg-BG" w:eastAsia="bg-BG"/>
        </w:rPr>
      </w:pPr>
    </w:p>
    <w:p w14:paraId="6A400677" w14:textId="1E867E8E" w:rsidR="00F0027A" w:rsidRPr="00A2032A" w:rsidRDefault="00F0027A" w:rsidP="00A2032A">
      <w:pPr>
        <w:pStyle w:val="Heading3"/>
        <w:rPr>
          <w:rFonts w:eastAsia="Times New Roman"/>
          <w:u w:val="single"/>
          <w:lang w:val="bg-BG"/>
        </w:rPr>
      </w:pPr>
      <w:proofErr w:type="spellStart"/>
      <w:r w:rsidRPr="00A2032A">
        <w:rPr>
          <w:rFonts w:eastAsia="Times New Roman"/>
          <w:u w:val="single"/>
          <w:lang w:val="bg-BG" w:eastAsia="bg-BG"/>
        </w:rPr>
        <w:t>Фармакокинетични</w:t>
      </w:r>
      <w:proofErr w:type="spellEnd"/>
      <w:r w:rsidRPr="00A2032A">
        <w:rPr>
          <w:rFonts w:eastAsia="Times New Roman"/>
          <w:u w:val="single"/>
          <w:lang w:val="bg-BG" w:eastAsia="bg-BG"/>
        </w:rPr>
        <w:t xml:space="preserve"> взаимодействия: влияние на </w:t>
      </w:r>
      <w:proofErr w:type="spellStart"/>
      <w:r w:rsidRPr="00A2032A">
        <w:rPr>
          <w:rFonts w:eastAsia="Times New Roman"/>
          <w:u w:val="single"/>
          <w:lang w:val="bg-BG" w:eastAsia="bg-BG"/>
        </w:rPr>
        <w:t>Нимезулид</w:t>
      </w:r>
      <w:proofErr w:type="spellEnd"/>
      <w:r w:rsidRPr="00A2032A">
        <w:rPr>
          <w:rFonts w:eastAsia="Times New Roman"/>
          <w:u w:val="single"/>
          <w:lang w:val="bg-BG" w:eastAsia="bg-BG"/>
        </w:rPr>
        <w:t xml:space="preserve"> върху фармакокинетиката на други лекарствени продукти</w:t>
      </w:r>
    </w:p>
    <w:p w14:paraId="3029A994" w14:textId="77777777" w:rsidR="00A2032A" w:rsidRDefault="00A2032A" w:rsidP="00F0027A">
      <w:pPr>
        <w:rPr>
          <w:lang w:val="bg-BG" w:eastAsia="bg-BG"/>
        </w:rPr>
      </w:pPr>
    </w:p>
    <w:p w14:paraId="3544EE01" w14:textId="45FDAEDA" w:rsidR="00F0027A" w:rsidRPr="00F0027A" w:rsidRDefault="00F0027A" w:rsidP="00F0027A">
      <w:pPr>
        <w:rPr>
          <w:sz w:val="24"/>
          <w:szCs w:val="24"/>
          <w:lang w:val="bg-BG"/>
        </w:rPr>
      </w:pPr>
      <w:proofErr w:type="spellStart"/>
      <w:r w:rsidRPr="00F0027A">
        <w:rPr>
          <w:lang w:val="bg-BG" w:eastAsia="bg-BG"/>
        </w:rPr>
        <w:t>Фуроземид</w:t>
      </w:r>
      <w:proofErr w:type="spellEnd"/>
      <w:r w:rsidRPr="00F0027A">
        <w:rPr>
          <w:lang w:val="bg-BG" w:eastAsia="bg-BG"/>
        </w:rPr>
        <w:t>:</w:t>
      </w:r>
    </w:p>
    <w:p w14:paraId="306B6FFC" w14:textId="77777777" w:rsidR="00F0027A" w:rsidRPr="00F0027A" w:rsidRDefault="00F0027A" w:rsidP="00F0027A">
      <w:pPr>
        <w:rPr>
          <w:sz w:val="24"/>
          <w:szCs w:val="24"/>
          <w:lang w:val="bg-BG"/>
        </w:rPr>
      </w:pPr>
      <w:r w:rsidRPr="00F0027A">
        <w:rPr>
          <w:lang w:val="bg-BG" w:eastAsia="bg-BG"/>
        </w:rPr>
        <w:t xml:space="preserve">При здрави индивиди </w:t>
      </w:r>
      <w:proofErr w:type="spellStart"/>
      <w:r w:rsidRPr="00F0027A">
        <w:rPr>
          <w:lang w:val="bg-BG" w:eastAsia="bg-BG"/>
        </w:rPr>
        <w:t>Нимезулид</w:t>
      </w:r>
      <w:proofErr w:type="spellEnd"/>
      <w:r w:rsidRPr="00F0027A">
        <w:rPr>
          <w:lang w:val="bg-BG" w:eastAsia="bg-BG"/>
        </w:rPr>
        <w:t xml:space="preserve"> намалява ефекта на </w:t>
      </w:r>
      <w:proofErr w:type="spellStart"/>
      <w:r w:rsidRPr="00F0027A">
        <w:rPr>
          <w:lang w:val="bg-BG" w:eastAsia="bg-BG"/>
        </w:rPr>
        <w:t>Фуроземид</w:t>
      </w:r>
      <w:proofErr w:type="spellEnd"/>
      <w:r w:rsidRPr="00F0027A">
        <w:rPr>
          <w:lang w:val="bg-BG" w:eastAsia="bg-BG"/>
        </w:rPr>
        <w:t xml:space="preserve"> върху отделянето на натрий, и в по-малка степен, върху отделянето на калий и редуцира диуретичния ефект.</w:t>
      </w:r>
    </w:p>
    <w:p w14:paraId="24B3E54C" w14:textId="77777777" w:rsidR="00F0027A" w:rsidRPr="00F0027A" w:rsidRDefault="00F0027A" w:rsidP="00F0027A">
      <w:pPr>
        <w:rPr>
          <w:sz w:val="24"/>
          <w:szCs w:val="24"/>
          <w:lang w:val="bg-BG"/>
        </w:rPr>
      </w:pPr>
      <w:r w:rsidRPr="00F0027A">
        <w:rPr>
          <w:lang w:val="bg-BG" w:eastAsia="bg-BG"/>
        </w:rPr>
        <w:t xml:space="preserve">В резултат на едновременното приемане на </w:t>
      </w:r>
      <w:proofErr w:type="spellStart"/>
      <w:r w:rsidRPr="00F0027A">
        <w:rPr>
          <w:lang w:val="bg-BG" w:eastAsia="bg-BG"/>
        </w:rPr>
        <w:t>Нимезулид</w:t>
      </w:r>
      <w:proofErr w:type="spellEnd"/>
      <w:r w:rsidRPr="00F0027A">
        <w:rPr>
          <w:lang w:val="bg-BG" w:eastAsia="bg-BG"/>
        </w:rPr>
        <w:t xml:space="preserve"> и </w:t>
      </w:r>
      <w:proofErr w:type="spellStart"/>
      <w:r w:rsidRPr="00F0027A">
        <w:rPr>
          <w:lang w:val="bg-BG" w:eastAsia="bg-BG"/>
        </w:rPr>
        <w:t>Фуроземид</w:t>
      </w:r>
      <w:proofErr w:type="spellEnd"/>
      <w:r w:rsidRPr="00F0027A">
        <w:rPr>
          <w:lang w:val="bg-BG" w:eastAsia="bg-BG"/>
        </w:rPr>
        <w:t xml:space="preserve"> се наблюдава намаляване (с около 20%) на </w:t>
      </w:r>
      <w:r w:rsidRPr="00F0027A">
        <w:t xml:space="preserve">AUC, </w:t>
      </w:r>
      <w:r w:rsidRPr="00F0027A">
        <w:rPr>
          <w:lang w:val="bg-BG" w:eastAsia="bg-BG"/>
        </w:rPr>
        <w:t xml:space="preserve">както и до кумулативното отделяне на </w:t>
      </w:r>
      <w:proofErr w:type="spellStart"/>
      <w:r w:rsidRPr="00F0027A">
        <w:rPr>
          <w:lang w:val="bg-BG" w:eastAsia="bg-BG"/>
        </w:rPr>
        <w:t>Фуроземид</w:t>
      </w:r>
      <w:proofErr w:type="spellEnd"/>
      <w:r w:rsidRPr="00F0027A">
        <w:rPr>
          <w:lang w:val="bg-BG" w:eastAsia="bg-BG"/>
        </w:rPr>
        <w:t>, без да се повлияе неговия бъбречен клирънс.</w:t>
      </w:r>
    </w:p>
    <w:p w14:paraId="24706AC7" w14:textId="77777777" w:rsidR="00F0027A" w:rsidRPr="00F0027A" w:rsidRDefault="00F0027A" w:rsidP="00F0027A">
      <w:pPr>
        <w:rPr>
          <w:sz w:val="24"/>
          <w:szCs w:val="24"/>
          <w:lang w:val="bg-BG"/>
        </w:rPr>
      </w:pPr>
      <w:r w:rsidRPr="00F0027A">
        <w:rPr>
          <w:lang w:val="bg-BG" w:eastAsia="bg-BG"/>
        </w:rPr>
        <w:t xml:space="preserve">Едновременната употреба на </w:t>
      </w:r>
      <w:proofErr w:type="spellStart"/>
      <w:r w:rsidRPr="00F0027A">
        <w:rPr>
          <w:lang w:val="bg-BG" w:eastAsia="bg-BG"/>
        </w:rPr>
        <w:t>Фуроземид</w:t>
      </w:r>
      <w:proofErr w:type="spellEnd"/>
      <w:r w:rsidRPr="00F0027A">
        <w:rPr>
          <w:lang w:val="bg-BG" w:eastAsia="bg-BG"/>
        </w:rPr>
        <w:t xml:space="preserve"> и </w:t>
      </w:r>
      <w:proofErr w:type="spellStart"/>
      <w:r w:rsidRPr="00F0027A">
        <w:rPr>
          <w:lang w:val="bg-BG" w:eastAsia="bg-BG"/>
        </w:rPr>
        <w:t>Нимезулид</w:t>
      </w:r>
      <w:proofErr w:type="spellEnd"/>
      <w:r w:rsidRPr="00F0027A">
        <w:rPr>
          <w:lang w:val="bg-BG" w:eastAsia="bg-BG"/>
        </w:rPr>
        <w:t xml:space="preserve"> гранули изисква внимание при пациенти, предразположени към бъбречни и сърдечни смущения, описани в секция 4.4.</w:t>
      </w:r>
    </w:p>
    <w:p w14:paraId="504EAB6A" w14:textId="77777777" w:rsidR="00A2032A" w:rsidRDefault="00A2032A" w:rsidP="00F0027A">
      <w:pPr>
        <w:rPr>
          <w:lang w:val="bg-BG" w:eastAsia="bg-BG"/>
        </w:rPr>
      </w:pPr>
    </w:p>
    <w:p w14:paraId="07BD29CA" w14:textId="495B5813" w:rsidR="00F0027A" w:rsidRPr="00F0027A" w:rsidRDefault="00F0027A" w:rsidP="00F0027A">
      <w:pPr>
        <w:rPr>
          <w:sz w:val="24"/>
          <w:szCs w:val="24"/>
          <w:lang w:val="bg-BG"/>
        </w:rPr>
      </w:pPr>
      <w:r w:rsidRPr="00F0027A">
        <w:rPr>
          <w:lang w:val="bg-BG" w:eastAsia="bg-BG"/>
        </w:rPr>
        <w:t>Литий:</w:t>
      </w:r>
    </w:p>
    <w:p w14:paraId="7EF8E785" w14:textId="77777777" w:rsidR="00F0027A" w:rsidRPr="00F0027A" w:rsidRDefault="00F0027A" w:rsidP="00F0027A">
      <w:pPr>
        <w:rPr>
          <w:sz w:val="24"/>
          <w:szCs w:val="24"/>
          <w:lang w:val="bg-BG"/>
        </w:rPr>
      </w:pPr>
      <w:r w:rsidRPr="00F0027A">
        <w:rPr>
          <w:lang w:val="bg-BG" w:eastAsia="bg-BG"/>
        </w:rPr>
        <w:t xml:space="preserve">Установено е, че нестероидните противовъзпалителни средства намаляват отделянето на литий, в резултат на което се повишават плазмените нива и токсичността на литий. Ако </w:t>
      </w:r>
      <w:proofErr w:type="spellStart"/>
      <w:r w:rsidRPr="00F0027A">
        <w:rPr>
          <w:lang w:val="bg-BG" w:eastAsia="bg-BG"/>
        </w:rPr>
        <w:t>Нимезулид</w:t>
      </w:r>
      <w:proofErr w:type="spellEnd"/>
      <w:r w:rsidRPr="00F0027A">
        <w:rPr>
          <w:lang w:val="bg-BG" w:eastAsia="bg-BG"/>
        </w:rPr>
        <w:t xml:space="preserve"> гранули се предпише на пациент, подложен на литиева терапия, концентрацията на литий трябва редовно да се проследява.</w:t>
      </w:r>
    </w:p>
    <w:p w14:paraId="71E29B11" w14:textId="77777777" w:rsidR="00A2032A" w:rsidRDefault="00A2032A" w:rsidP="00F0027A">
      <w:pPr>
        <w:rPr>
          <w:lang w:val="bg-BG" w:eastAsia="bg-BG"/>
        </w:rPr>
      </w:pPr>
    </w:p>
    <w:p w14:paraId="2DD6E1EA" w14:textId="7512EB87" w:rsidR="00F0027A" w:rsidRPr="00F0027A" w:rsidRDefault="00F0027A" w:rsidP="00F0027A">
      <w:pPr>
        <w:rPr>
          <w:sz w:val="24"/>
          <w:szCs w:val="24"/>
          <w:lang w:val="bg-BG"/>
        </w:rPr>
      </w:pPr>
      <w:r w:rsidRPr="00F0027A">
        <w:rPr>
          <w:lang w:val="bg-BG" w:eastAsia="bg-BG"/>
        </w:rPr>
        <w:t xml:space="preserve">Потенциалните </w:t>
      </w:r>
      <w:proofErr w:type="spellStart"/>
      <w:r w:rsidRPr="00F0027A">
        <w:rPr>
          <w:lang w:val="bg-BG" w:eastAsia="bg-BG"/>
        </w:rPr>
        <w:t>фармакокинетични</w:t>
      </w:r>
      <w:proofErr w:type="spellEnd"/>
      <w:r w:rsidRPr="00F0027A">
        <w:rPr>
          <w:lang w:val="bg-BG" w:eastAsia="bg-BG"/>
        </w:rPr>
        <w:t xml:space="preserve"> взаимодействия с </w:t>
      </w:r>
      <w:proofErr w:type="spellStart"/>
      <w:r w:rsidRPr="00F0027A">
        <w:rPr>
          <w:lang w:val="bg-BG" w:eastAsia="bg-BG"/>
        </w:rPr>
        <w:t>глибенкламид</w:t>
      </w:r>
      <w:proofErr w:type="spellEnd"/>
      <w:r w:rsidRPr="00F0027A">
        <w:rPr>
          <w:lang w:val="bg-BG" w:eastAsia="bg-BG"/>
        </w:rPr>
        <w:t xml:space="preserve">, </w:t>
      </w:r>
      <w:proofErr w:type="spellStart"/>
      <w:r w:rsidRPr="00F0027A">
        <w:rPr>
          <w:lang w:val="bg-BG" w:eastAsia="bg-BG"/>
        </w:rPr>
        <w:t>Теофилин</w:t>
      </w:r>
      <w:proofErr w:type="spellEnd"/>
      <w:r w:rsidRPr="00F0027A">
        <w:rPr>
          <w:lang w:val="bg-BG" w:eastAsia="bg-BG"/>
        </w:rPr>
        <w:t xml:space="preserve">, </w:t>
      </w:r>
      <w:proofErr w:type="spellStart"/>
      <w:r w:rsidRPr="00F0027A">
        <w:rPr>
          <w:lang w:val="bg-BG" w:eastAsia="bg-BG"/>
        </w:rPr>
        <w:t>варфарин</w:t>
      </w:r>
      <w:proofErr w:type="spellEnd"/>
      <w:r w:rsidRPr="00F0027A">
        <w:rPr>
          <w:lang w:val="bg-BG" w:eastAsia="bg-BG"/>
        </w:rPr>
        <w:t xml:space="preserve">, </w:t>
      </w:r>
      <w:proofErr w:type="spellStart"/>
      <w:r w:rsidRPr="00F0027A">
        <w:rPr>
          <w:lang w:val="bg-BG" w:eastAsia="bg-BG"/>
        </w:rPr>
        <w:t>дигоксин</w:t>
      </w:r>
      <w:proofErr w:type="spellEnd"/>
      <w:r w:rsidRPr="00F0027A">
        <w:rPr>
          <w:lang w:val="bg-BG" w:eastAsia="bg-BG"/>
        </w:rPr>
        <w:t xml:space="preserve">, </w:t>
      </w:r>
      <w:proofErr w:type="spellStart"/>
      <w:r w:rsidRPr="00F0027A">
        <w:rPr>
          <w:lang w:val="bg-BG" w:eastAsia="bg-BG"/>
        </w:rPr>
        <w:t>циметидин</w:t>
      </w:r>
      <w:proofErr w:type="spellEnd"/>
      <w:r w:rsidRPr="00F0027A">
        <w:rPr>
          <w:lang w:val="bg-BG" w:eastAsia="bg-BG"/>
        </w:rPr>
        <w:t xml:space="preserve"> и </w:t>
      </w:r>
      <w:proofErr w:type="spellStart"/>
      <w:r w:rsidRPr="00F0027A">
        <w:rPr>
          <w:lang w:val="bg-BG" w:eastAsia="bg-BG"/>
        </w:rPr>
        <w:t>антиацидни</w:t>
      </w:r>
      <w:proofErr w:type="spellEnd"/>
      <w:r w:rsidRPr="00F0027A">
        <w:rPr>
          <w:lang w:val="bg-BG" w:eastAsia="bg-BG"/>
        </w:rPr>
        <w:t xml:space="preserve"> средства (напр. комбинация на алуминиев с магнезиев хидроксид) също са изследвани </w:t>
      </w:r>
      <w:r w:rsidRPr="00F0027A">
        <w:t xml:space="preserve">in vivo. </w:t>
      </w:r>
      <w:r w:rsidRPr="00F0027A">
        <w:rPr>
          <w:lang w:val="bg-BG" w:eastAsia="bg-BG"/>
        </w:rPr>
        <w:t>Не са наблюдавани никакви взаимодействия с клинично значение.</w:t>
      </w:r>
    </w:p>
    <w:p w14:paraId="19AD77F4" w14:textId="77777777" w:rsidR="00A2032A" w:rsidRDefault="00A2032A" w:rsidP="00F0027A">
      <w:pPr>
        <w:rPr>
          <w:lang w:val="bg-BG" w:eastAsia="bg-BG"/>
        </w:rPr>
      </w:pPr>
    </w:p>
    <w:p w14:paraId="27A58695" w14:textId="1D63D34A" w:rsidR="00F0027A" w:rsidRPr="00F0027A" w:rsidRDefault="00F0027A" w:rsidP="00F0027A">
      <w:pPr>
        <w:rPr>
          <w:sz w:val="24"/>
          <w:szCs w:val="24"/>
          <w:lang w:val="bg-BG"/>
        </w:rPr>
      </w:pPr>
      <w:proofErr w:type="spellStart"/>
      <w:r w:rsidRPr="00F0027A">
        <w:rPr>
          <w:lang w:val="bg-BG" w:eastAsia="bg-BG"/>
        </w:rPr>
        <w:t>Нимезулид</w:t>
      </w:r>
      <w:proofErr w:type="spellEnd"/>
      <w:r w:rsidRPr="00F0027A">
        <w:rPr>
          <w:lang w:val="bg-BG" w:eastAsia="bg-BG"/>
        </w:rPr>
        <w:t xml:space="preserve"> инхибира </w:t>
      </w:r>
      <w:r w:rsidRPr="00F0027A">
        <w:t xml:space="preserve">CYP2C9. </w:t>
      </w:r>
      <w:r w:rsidRPr="00F0027A">
        <w:rPr>
          <w:lang w:val="bg-BG" w:eastAsia="bg-BG"/>
        </w:rPr>
        <w:t xml:space="preserve">Плазмените концентрации на лекарства, които са субстрати на този ензим, могат да се увеличат при едновременната употреба с </w:t>
      </w:r>
      <w:proofErr w:type="spellStart"/>
      <w:r w:rsidRPr="00F0027A">
        <w:rPr>
          <w:lang w:val="bg-BG" w:eastAsia="bg-BG"/>
        </w:rPr>
        <w:t>Нимезулид</w:t>
      </w:r>
      <w:proofErr w:type="spellEnd"/>
      <w:r w:rsidRPr="00F0027A">
        <w:rPr>
          <w:lang w:val="bg-BG" w:eastAsia="bg-BG"/>
        </w:rPr>
        <w:t xml:space="preserve"> гранули.</w:t>
      </w:r>
    </w:p>
    <w:p w14:paraId="1428BAED" w14:textId="77777777" w:rsidR="00F0027A" w:rsidRPr="00F0027A" w:rsidRDefault="00F0027A" w:rsidP="00F0027A">
      <w:pPr>
        <w:rPr>
          <w:sz w:val="24"/>
          <w:szCs w:val="24"/>
          <w:lang w:val="bg-BG"/>
        </w:rPr>
      </w:pPr>
      <w:r w:rsidRPr="00F0027A">
        <w:rPr>
          <w:lang w:val="bg-BG" w:eastAsia="bg-BG"/>
        </w:rPr>
        <w:t xml:space="preserve">Трябва да се обърне специално внимание, ако </w:t>
      </w:r>
      <w:proofErr w:type="spellStart"/>
      <w:r w:rsidRPr="00F0027A">
        <w:rPr>
          <w:lang w:val="bg-BG" w:eastAsia="bg-BG"/>
        </w:rPr>
        <w:t>Нимезулид</w:t>
      </w:r>
      <w:proofErr w:type="spellEnd"/>
      <w:r w:rsidRPr="00F0027A">
        <w:rPr>
          <w:lang w:val="bg-BG" w:eastAsia="bg-BG"/>
        </w:rPr>
        <w:t xml:space="preserve"> е използван по-малко от 24 часа преди или след лечение с </w:t>
      </w:r>
      <w:proofErr w:type="spellStart"/>
      <w:r w:rsidRPr="00F0027A">
        <w:rPr>
          <w:lang w:val="bg-BG" w:eastAsia="bg-BG"/>
        </w:rPr>
        <w:t>метотрексат</w:t>
      </w:r>
      <w:proofErr w:type="spellEnd"/>
      <w:r w:rsidRPr="00F0027A">
        <w:rPr>
          <w:lang w:val="bg-BG" w:eastAsia="bg-BG"/>
        </w:rPr>
        <w:t xml:space="preserve">, защото серумното ниво на </w:t>
      </w:r>
      <w:proofErr w:type="spellStart"/>
      <w:r w:rsidRPr="00F0027A">
        <w:rPr>
          <w:lang w:val="bg-BG" w:eastAsia="bg-BG"/>
        </w:rPr>
        <w:t>метотрексат</w:t>
      </w:r>
      <w:proofErr w:type="spellEnd"/>
      <w:r w:rsidRPr="00F0027A">
        <w:rPr>
          <w:lang w:val="bg-BG" w:eastAsia="bg-BG"/>
        </w:rPr>
        <w:t xml:space="preserve"> може да се увеличи, а следователно и токсичността на лекарството също може да нарасне.</w:t>
      </w:r>
    </w:p>
    <w:p w14:paraId="538BE07C" w14:textId="77777777" w:rsidR="00A2032A" w:rsidRDefault="00A2032A" w:rsidP="00F0027A">
      <w:pPr>
        <w:rPr>
          <w:lang w:val="bg-BG" w:eastAsia="bg-BG"/>
        </w:rPr>
      </w:pPr>
    </w:p>
    <w:p w14:paraId="7997E3CC" w14:textId="2EDF9CB7" w:rsidR="00F0027A" w:rsidRPr="00F0027A" w:rsidRDefault="00F0027A" w:rsidP="00F0027A">
      <w:pPr>
        <w:rPr>
          <w:sz w:val="24"/>
          <w:szCs w:val="24"/>
          <w:lang w:val="bg-BG"/>
        </w:rPr>
      </w:pPr>
      <w:r w:rsidRPr="00F0027A">
        <w:rPr>
          <w:lang w:val="bg-BG" w:eastAsia="bg-BG"/>
        </w:rPr>
        <w:lastRenderedPageBreak/>
        <w:t xml:space="preserve">Заради ефекта си върху бъбречните </w:t>
      </w:r>
      <w:proofErr w:type="spellStart"/>
      <w:r w:rsidRPr="00F0027A">
        <w:rPr>
          <w:lang w:val="bg-BG" w:eastAsia="bg-BG"/>
        </w:rPr>
        <w:t>простагландини</w:t>
      </w:r>
      <w:proofErr w:type="spellEnd"/>
      <w:r w:rsidRPr="00F0027A">
        <w:rPr>
          <w:lang w:val="bg-BG" w:eastAsia="bg-BG"/>
        </w:rPr>
        <w:t xml:space="preserve">, инхибиторите на </w:t>
      </w:r>
      <w:proofErr w:type="spellStart"/>
      <w:r w:rsidRPr="00F0027A">
        <w:rPr>
          <w:lang w:val="bg-BG" w:eastAsia="bg-BG"/>
        </w:rPr>
        <w:t>простагландиновата</w:t>
      </w:r>
      <w:proofErr w:type="spellEnd"/>
      <w:r w:rsidRPr="00F0027A">
        <w:rPr>
          <w:lang w:val="bg-BG" w:eastAsia="bg-BG"/>
        </w:rPr>
        <w:t xml:space="preserve"> синтеза, като </w:t>
      </w:r>
      <w:proofErr w:type="spellStart"/>
      <w:r w:rsidRPr="00F0027A">
        <w:rPr>
          <w:lang w:val="bg-BG" w:eastAsia="bg-BG"/>
        </w:rPr>
        <w:t>Нимезулид</w:t>
      </w:r>
      <w:proofErr w:type="spellEnd"/>
      <w:r w:rsidRPr="00F0027A">
        <w:rPr>
          <w:lang w:val="bg-BG" w:eastAsia="bg-BG"/>
        </w:rPr>
        <w:t>, могат да увеличат нефротоксичността на циклоспорините.</w:t>
      </w:r>
    </w:p>
    <w:p w14:paraId="1DCBE7D3" w14:textId="77777777" w:rsidR="00A2032A" w:rsidRDefault="00A2032A" w:rsidP="00F0027A">
      <w:pPr>
        <w:rPr>
          <w:u w:val="single"/>
          <w:lang w:val="bg-BG" w:eastAsia="bg-BG"/>
        </w:rPr>
      </w:pPr>
    </w:p>
    <w:p w14:paraId="530AF0CF" w14:textId="4DDC76F1" w:rsidR="00F0027A" w:rsidRPr="00A2032A" w:rsidRDefault="00F0027A" w:rsidP="00A2032A">
      <w:pPr>
        <w:pStyle w:val="Heading3"/>
        <w:rPr>
          <w:rFonts w:eastAsia="Times New Roman"/>
          <w:u w:val="single"/>
          <w:lang w:val="bg-BG"/>
        </w:rPr>
      </w:pPr>
      <w:proofErr w:type="spellStart"/>
      <w:r w:rsidRPr="00A2032A">
        <w:rPr>
          <w:rFonts w:eastAsia="Times New Roman"/>
          <w:u w:val="single"/>
          <w:lang w:val="bg-BG" w:eastAsia="bg-BG"/>
        </w:rPr>
        <w:t>Фармакокинетични</w:t>
      </w:r>
      <w:proofErr w:type="spellEnd"/>
      <w:r w:rsidRPr="00A2032A">
        <w:rPr>
          <w:rFonts w:eastAsia="Times New Roman"/>
          <w:u w:val="single"/>
          <w:lang w:val="bg-BG" w:eastAsia="bg-BG"/>
        </w:rPr>
        <w:t xml:space="preserve"> взаимодействия: влияние на други лекарствени продукти върху фармакокинетиката на </w:t>
      </w:r>
      <w:proofErr w:type="spellStart"/>
      <w:r w:rsidRPr="00A2032A">
        <w:rPr>
          <w:rFonts w:eastAsia="Times New Roman"/>
          <w:u w:val="single"/>
          <w:lang w:val="bg-BG" w:eastAsia="bg-BG"/>
        </w:rPr>
        <w:t>Нимезулид</w:t>
      </w:r>
      <w:proofErr w:type="spellEnd"/>
    </w:p>
    <w:p w14:paraId="2053E748" w14:textId="77777777" w:rsidR="00A2032A" w:rsidRDefault="00A2032A" w:rsidP="00F0027A">
      <w:pPr>
        <w:rPr>
          <w:lang w:val="bg-BG" w:eastAsia="bg-BG"/>
        </w:rPr>
      </w:pPr>
    </w:p>
    <w:p w14:paraId="1CADC52F" w14:textId="32894F30" w:rsidR="00F0027A" w:rsidRDefault="00F0027A" w:rsidP="00F0027A">
      <w:pPr>
        <w:rPr>
          <w:lang w:val="bg-BG" w:eastAsia="bg-BG"/>
        </w:rPr>
      </w:pPr>
      <w:r w:rsidRPr="00F0027A">
        <w:rPr>
          <w:lang w:val="bg-BG" w:eastAsia="bg-BG"/>
        </w:rPr>
        <w:t xml:space="preserve">Изследвания ин витро показват изместване на </w:t>
      </w:r>
      <w:proofErr w:type="spellStart"/>
      <w:r w:rsidRPr="00F0027A">
        <w:rPr>
          <w:lang w:val="bg-BG" w:eastAsia="bg-BG"/>
        </w:rPr>
        <w:t>Нимезулид</w:t>
      </w:r>
      <w:proofErr w:type="spellEnd"/>
      <w:r w:rsidRPr="00F0027A">
        <w:rPr>
          <w:lang w:val="bg-BG" w:eastAsia="bg-BG"/>
        </w:rPr>
        <w:t xml:space="preserve"> от местата</w:t>
      </w:r>
      <w:r w:rsidRPr="00F0027A">
        <w:t xml:space="preserve"> </w:t>
      </w:r>
      <w:r w:rsidRPr="00F0027A">
        <w:rPr>
          <w:lang w:val="bg-BG" w:eastAsia="bg-BG"/>
        </w:rPr>
        <w:t xml:space="preserve">на свързване от страна на </w:t>
      </w:r>
      <w:proofErr w:type="spellStart"/>
      <w:r w:rsidRPr="00F0027A">
        <w:rPr>
          <w:lang w:val="bg-BG" w:eastAsia="bg-BG"/>
        </w:rPr>
        <w:t>толбутамид</w:t>
      </w:r>
      <w:proofErr w:type="spellEnd"/>
      <w:r w:rsidRPr="00F0027A">
        <w:rPr>
          <w:lang w:val="bg-BG" w:eastAsia="bg-BG"/>
        </w:rPr>
        <w:t xml:space="preserve">, салицилова киселина и </w:t>
      </w:r>
      <w:proofErr w:type="spellStart"/>
      <w:r w:rsidRPr="00F0027A">
        <w:rPr>
          <w:lang w:val="bg-BG" w:eastAsia="bg-BG"/>
        </w:rPr>
        <w:t>валпроева</w:t>
      </w:r>
      <w:proofErr w:type="spellEnd"/>
      <w:r w:rsidRPr="00F0027A">
        <w:rPr>
          <w:lang w:val="bg-BG" w:eastAsia="bg-BG"/>
        </w:rPr>
        <w:t xml:space="preserve"> киселина. Но въпреки възможен ефект върху плазмените нива, тези взаимодействия не са с доказано клинично значение.</w:t>
      </w:r>
    </w:p>
    <w:p w14:paraId="58AFAD7E" w14:textId="77777777" w:rsidR="00A2032A" w:rsidRPr="00F0027A" w:rsidRDefault="00A2032A" w:rsidP="00F0027A"/>
    <w:p w14:paraId="48221AB5" w14:textId="669F986F" w:rsidR="002C50EE" w:rsidRDefault="002C50EE" w:rsidP="002C50EE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 xml:space="preserve">, </w:t>
      </w:r>
      <w:proofErr w:type="spellStart"/>
      <w:r>
        <w:t>бременност</w:t>
      </w:r>
      <w:proofErr w:type="spellEnd"/>
      <w:r>
        <w:t xml:space="preserve"> и </w:t>
      </w:r>
      <w:proofErr w:type="spellStart"/>
      <w:r>
        <w:t>кърмене</w:t>
      </w:r>
      <w:proofErr w:type="spellEnd"/>
    </w:p>
    <w:p w14:paraId="716611FD" w14:textId="77777777" w:rsidR="00A2032A" w:rsidRDefault="00A2032A" w:rsidP="00A2032A">
      <w:pPr>
        <w:rPr>
          <w:lang w:val="bg-BG" w:eastAsia="bg-BG"/>
        </w:rPr>
      </w:pPr>
    </w:p>
    <w:p w14:paraId="137ED095" w14:textId="7E03C33E" w:rsidR="00A2032A" w:rsidRPr="00A2032A" w:rsidRDefault="00A2032A" w:rsidP="00A2032A">
      <w:pPr>
        <w:rPr>
          <w:sz w:val="24"/>
          <w:szCs w:val="24"/>
          <w:lang w:val="bg-BG"/>
        </w:rPr>
      </w:pPr>
      <w:r w:rsidRPr="00A2032A">
        <w:rPr>
          <w:lang w:val="bg-BG" w:eastAsia="bg-BG"/>
        </w:rPr>
        <w:t xml:space="preserve">Употребата на </w:t>
      </w:r>
      <w:proofErr w:type="spellStart"/>
      <w:r w:rsidRPr="00A2032A">
        <w:rPr>
          <w:lang w:val="bg-BG" w:eastAsia="bg-BG"/>
        </w:rPr>
        <w:t>Нимезулид</w:t>
      </w:r>
      <w:proofErr w:type="spellEnd"/>
      <w:r w:rsidRPr="00A2032A">
        <w:rPr>
          <w:lang w:val="bg-BG" w:eastAsia="bg-BG"/>
        </w:rPr>
        <w:t xml:space="preserve"> гранули е противопоказана през третото тримесечие на бременността (вижте 4.3).</w:t>
      </w:r>
    </w:p>
    <w:p w14:paraId="1BF15CD2" w14:textId="77777777" w:rsidR="00A2032A" w:rsidRDefault="00A2032A" w:rsidP="00A2032A">
      <w:pPr>
        <w:rPr>
          <w:lang w:val="bg-BG" w:eastAsia="bg-BG"/>
        </w:rPr>
      </w:pPr>
    </w:p>
    <w:p w14:paraId="03149702" w14:textId="73CD0979" w:rsidR="00A2032A" w:rsidRPr="00A2032A" w:rsidRDefault="00A2032A" w:rsidP="00A2032A">
      <w:pPr>
        <w:rPr>
          <w:sz w:val="24"/>
          <w:szCs w:val="24"/>
          <w:lang w:val="bg-BG"/>
        </w:rPr>
      </w:pPr>
      <w:r w:rsidRPr="00A2032A">
        <w:rPr>
          <w:lang w:val="bg-BG" w:eastAsia="bg-BG"/>
        </w:rPr>
        <w:t xml:space="preserve">Подобно на останалите НСПВС, </w:t>
      </w:r>
      <w:proofErr w:type="spellStart"/>
      <w:r w:rsidRPr="00A2032A">
        <w:rPr>
          <w:lang w:val="bg-BG" w:eastAsia="bg-BG"/>
        </w:rPr>
        <w:t>Нимезулид</w:t>
      </w:r>
      <w:proofErr w:type="spellEnd"/>
      <w:r w:rsidRPr="00A2032A">
        <w:rPr>
          <w:lang w:val="bg-BG" w:eastAsia="bg-BG"/>
        </w:rPr>
        <w:t xml:space="preserve"> гранули не бива да се приема от жени, опитващи се да забременеят (виж. 4,4).</w:t>
      </w:r>
    </w:p>
    <w:p w14:paraId="522C9C06" w14:textId="77777777" w:rsidR="00A2032A" w:rsidRDefault="00A2032A" w:rsidP="00A2032A">
      <w:pPr>
        <w:rPr>
          <w:lang w:val="bg-BG" w:eastAsia="bg-BG"/>
        </w:rPr>
      </w:pPr>
    </w:p>
    <w:p w14:paraId="47F1E804" w14:textId="1582B37E" w:rsidR="00A2032A" w:rsidRPr="00A2032A" w:rsidRDefault="00A2032A" w:rsidP="00A2032A">
      <w:pPr>
        <w:rPr>
          <w:sz w:val="24"/>
          <w:szCs w:val="24"/>
          <w:lang w:val="bg-BG"/>
        </w:rPr>
      </w:pPr>
      <w:r w:rsidRPr="00A2032A">
        <w:rPr>
          <w:lang w:val="bg-BG" w:eastAsia="bg-BG"/>
        </w:rPr>
        <w:t xml:space="preserve">Възпрепятстването на синтеза на </w:t>
      </w:r>
      <w:proofErr w:type="spellStart"/>
      <w:r w:rsidRPr="00A2032A">
        <w:rPr>
          <w:lang w:val="bg-BG" w:eastAsia="bg-BG"/>
        </w:rPr>
        <w:t>простагландини</w:t>
      </w:r>
      <w:proofErr w:type="spellEnd"/>
      <w:r w:rsidRPr="00A2032A">
        <w:rPr>
          <w:lang w:val="bg-BG" w:eastAsia="bg-BG"/>
        </w:rPr>
        <w:t xml:space="preserve"> може да има негативен ефект върху бременността и/или развитието на плода.</w:t>
      </w:r>
    </w:p>
    <w:p w14:paraId="265EB574" w14:textId="77777777" w:rsidR="00A2032A" w:rsidRPr="00A2032A" w:rsidRDefault="00A2032A" w:rsidP="00A2032A">
      <w:pPr>
        <w:rPr>
          <w:sz w:val="24"/>
          <w:szCs w:val="24"/>
          <w:lang w:val="bg-BG"/>
        </w:rPr>
      </w:pPr>
      <w:r w:rsidRPr="00A2032A">
        <w:rPr>
          <w:lang w:val="bg-BG" w:eastAsia="bg-BG"/>
        </w:rPr>
        <w:t xml:space="preserve">Резултатите от епидемиологични изследвания показват повишен риск от спонтанен аборт и от сърдечна малформация и </w:t>
      </w:r>
      <w:proofErr w:type="spellStart"/>
      <w:r w:rsidRPr="00A2032A">
        <w:rPr>
          <w:lang w:val="bg-BG" w:eastAsia="bg-BG"/>
        </w:rPr>
        <w:t>гастросхизис</w:t>
      </w:r>
      <w:proofErr w:type="spellEnd"/>
      <w:r w:rsidRPr="00A2032A">
        <w:rPr>
          <w:lang w:val="bg-BG" w:eastAsia="bg-BG"/>
        </w:rPr>
        <w:t xml:space="preserve"> след използване на инхибитор на синтеза на </w:t>
      </w:r>
      <w:proofErr w:type="spellStart"/>
      <w:r w:rsidRPr="00A2032A">
        <w:rPr>
          <w:lang w:val="bg-BG" w:eastAsia="bg-BG"/>
        </w:rPr>
        <w:t>простагландин</w:t>
      </w:r>
      <w:proofErr w:type="spellEnd"/>
      <w:r w:rsidRPr="00A2032A">
        <w:rPr>
          <w:lang w:val="bg-BG" w:eastAsia="bg-BG"/>
        </w:rPr>
        <w:t xml:space="preserve"> в началния стадий на бременност. Абсолютният риск от сърдечни малформации се повишава от под 1 % до около 1,5 %. Счита се, че рискът се увеличава с увеличаване на дозата и продължителността на терапията.</w:t>
      </w:r>
    </w:p>
    <w:p w14:paraId="1A63DF03" w14:textId="77777777" w:rsidR="00A2032A" w:rsidRPr="00A2032A" w:rsidRDefault="00A2032A" w:rsidP="00A2032A">
      <w:pPr>
        <w:rPr>
          <w:sz w:val="24"/>
          <w:szCs w:val="24"/>
          <w:lang w:val="bg-BG"/>
        </w:rPr>
      </w:pPr>
      <w:r w:rsidRPr="00A2032A">
        <w:rPr>
          <w:lang w:val="bg-BG" w:eastAsia="bg-BG"/>
        </w:rPr>
        <w:t xml:space="preserve">При животните приемането на инхибитори на синтеза на </w:t>
      </w:r>
      <w:proofErr w:type="spellStart"/>
      <w:r w:rsidRPr="00A2032A">
        <w:rPr>
          <w:lang w:val="bg-BG" w:eastAsia="bg-BG"/>
        </w:rPr>
        <w:t>простагландин</w:t>
      </w:r>
      <w:proofErr w:type="spellEnd"/>
      <w:r w:rsidRPr="00A2032A">
        <w:rPr>
          <w:lang w:val="bg-BG" w:eastAsia="bg-BG"/>
        </w:rPr>
        <w:t xml:space="preserve"> провокира повишаване на пред- и след- </w:t>
      </w:r>
      <w:proofErr w:type="spellStart"/>
      <w:r w:rsidRPr="00A2032A">
        <w:rPr>
          <w:lang w:val="bg-BG" w:eastAsia="bg-BG"/>
        </w:rPr>
        <w:t>имплантационната</w:t>
      </w:r>
      <w:proofErr w:type="spellEnd"/>
      <w:r w:rsidRPr="00A2032A">
        <w:rPr>
          <w:lang w:val="bg-BG" w:eastAsia="bg-BG"/>
        </w:rPr>
        <w:t xml:space="preserve"> загуба и смъртността на плода.</w:t>
      </w:r>
    </w:p>
    <w:p w14:paraId="046F2E97" w14:textId="77777777" w:rsidR="00A2032A" w:rsidRPr="00A2032A" w:rsidRDefault="00A2032A" w:rsidP="00A2032A">
      <w:pPr>
        <w:rPr>
          <w:sz w:val="24"/>
          <w:szCs w:val="24"/>
          <w:lang w:val="bg-BG"/>
        </w:rPr>
      </w:pPr>
      <w:r w:rsidRPr="00A2032A">
        <w:rPr>
          <w:lang w:val="bg-BG" w:eastAsia="bg-BG"/>
        </w:rPr>
        <w:t xml:space="preserve">Освен това се съобщава за увеличен брой случаи на различни малформации, включително сърдечно-съдови, при животни, на които в периода на </w:t>
      </w:r>
      <w:proofErr w:type="spellStart"/>
      <w:r w:rsidRPr="00A2032A">
        <w:rPr>
          <w:lang w:val="bg-BG" w:eastAsia="bg-BG"/>
        </w:rPr>
        <w:t>органогенеза</w:t>
      </w:r>
      <w:proofErr w:type="spellEnd"/>
      <w:r w:rsidRPr="00A2032A">
        <w:rPr>
          <w:lang w:val="bg-BG" w:eastAsia="bg-BG"/>
        </w:rPr>
        <w:t xml:space="preserve"> са приложени инхибитори на синтеза на </w:t>
      </w:r>
      <w:proofErr w:type="spellStart"/>
      <w:r w:rsidRPr="00A2032A">
        <w:rPr>
          <w:lang w:val="bg-BG" w:eastAsia="bg-BG"/>
        </w:rPr>
        <w:t>простагландини</w:t>
      </w:r>
      <w:proofErr w:type="spellEnd"/>
      <w:r w:rsidRPr="00A2032A">
        <w:rPr>
          <w:lang w:val="bg-BG" w:eastAsia="bg-BG"/>
        </w:rPr>
        <w:t>.</w:t>
      </w:r>
    </w:p>
    <w:p w14:paraId="385B08AF" w14:textId="77777777" w:rsidR="00A2032A" w:rsidRPr="00A2032A" w:rsidRDefault="00A2032A" w:rsidP="00A2032A">
      <w:pPr>
        <w:rPr>
          <w:sz w:val="24"/>
          <w:szCs w:val="24"/>
          <w:lang w:val="bg-BG"/>
        </w:rPr>
      </w:pPr>
      <w:r w:rsidRPr="00A2032A">
        <w:rPr>
          <w:lang w:val="bg-BG" w:eastAsia="bg-BG"/>
        </w:rPr>
        <w:t xml:space="preserve">Изследванията на зайци показват атипична репродуктивна токсичност (вижте секция 5.3), но няма на разположение достатъчно данни за употребата на </w:t>
      </w:r>
      <w:proofErr w:type="spellStart"/>
      <w:r w:rsidRPr="00A2032A">
        <w:rPr>
          <w:lang w:val="bg-BG" w:eastAsia="bg-BG"/>
        </w:rPr>
        <w:t>Нимезулид</w:t>
      </w:r>
      <w:proofErr w:type="spellEnd"/>
      <w:r w:rsidRPr="00A2032A">
        <w:rPr>
          <w:lang w:val="bg-BG" w:eastAsia="bg-BG"/>
        </w:rPr>
        <w:t xml:space="preserve"> гранули, от бременни жени. Така че потенциалният риск за хора не е установен с точност, затова не се препоръчва предписването на лекарството през първите две тримесечия на бременността, освен в случаите, когато е абсолютно необходимо.</w:t>
      </w:r>
    </w:p>
    <w:p w14:paraId="1768F366" w14:textId="77777777" w:rsidR="00A2032A" w:rsidRPr="00A2032A" w:rsidRDefault="00A2032A" w:rsidP="00A2032A">
      <w:pPr>
        <w:rPr>
          <w:sz w:val="24"/>
          <w:szCs w:val="24"/>
          <w:lang w:val="bg-BG"/>
        </w:rPr>
      </w:pPr>
      <w:r w:rsidRPr="00A2032A">
        <w:rPr>
          <w:lang w:val="bg-BG" w:eastAsia="bg-BG"/>
        </w:rPr>
        <w:t xml:space="preserve">Ако </w:t>
      </w:r>
      <w:proofErr w:type="spellStart"/>
      <w:r w:rsidRPr="00A2032A">
        <w:rPr>
          <w:lang w:val="bg-BG" w:eastAsia="bg-BG"/>
        </w:rPr>
        <w:t>Нимезулид</w:t>
      </w:r>
      <w:proofErr w:type="spellEnd"/>
      <w:r w:rsidRPr="00A2032A">
        <w:rPr>
          <w:lang w:val="bg-BG" w:eastAsia="bg-BG"/>
        </w:rPr>
        <w:t xml:space="preserve"> гранули се използва от жена, която се опитва да зачене или по време на първото и второ тримесечия на бременността, дозата и продължителността на лечение следва да бъдат възможно най-малки.</w:t>
      </w:r>
    </w:p>
    <w:p w14:paraId="53233D73" w14:textId="77777777" w:rsidR="00A2032A" w:rsidRDefault="00A2032A" w:rsidP="00A2032A">
      <w:pPr>
        <w:rPr>
          <w:lang w:val="bg-BG" w:eastAsia="bg-BG"/>
        </w:rPr>
      </w:pPr>
    </w:p>
    <w:p w14:paraId="304E5105" w14:textId="146A7550" w:rsidR="00A2032A" w:rsidRPr="00A2032A" w:rsidRDefault="00A2032A" w:rsidP="00A2032A">
      <w:pPr>
        <w:rPr>
          <w:sz w:val="24"/>
          <w:szCs w:val="24"/>
          <w:lang w:val="bg-BG"/>
        </w:rPr>
      </w:pPr>
      <w:r w:rsidRPr="00A2032A">
        <w:rPr>
          <w:lang w:val="bg-BG" w:eastAsia="bg-BG"/>
        </w:rPr>
        <w:t xml:space="preserve">През третото тримесечие на бременността, всички инхибитори на синтеза на </w:t>
      </w:r>
      <w:proofErr w:type="spellStart"/>
      <w:r w:rsidRPr="00A2032A">
        <w:rPr>
          <w:lang w:val="bg-BG" w:eastAsia="bg-BG"/>
        </w:rPr>
        <w:t>простагландини</w:t>
      </w:r>
      <w:proofErr w:type="spellEnd"/>
      <w:r w:rsidRPr="00A2032A">
        <w:rPr>
          <w:lang w:val="bg-BG" w:eastAsia="bg-BG"/>
        </w:rPr>
        <w:t xml:space="preserve"> могат да изложат</w:t>
      </w:r>
    </w:p>
    <w:p w14:paraId="4786F2CD" w14:textId="3DBB18D7" w:rsidR="00A2032A" w:rsidRPr="00A2032A" w:rsidRDefault="00A2032A" w:rsidP="00A2032A">
      <w:pPr>
        <w:pStyle w:val="ListParagraph"/>
        <w:numPr>
          <w:ilvl w:val="0"/>
          <w:numId w:val="19"/>
        </w:numPr>
        <w:rPr>
          <w:sz w:val="24"/>
          <w:szCs w:val="24"/>
          <w:lang w:val="bg-BG"/>
        </w:rPr>
      </w:pPr>
      <w:r w:rsidRPr="00A2032A">
        <w:rPr>
          <w:lang w:val="bg-BG" w:eastAsia="bg-BG"/>
        </w:rPr>
        <w:t>плодът на риск от:</w:t>
      </w:r>
    </w:p>
    <w:p w14:paraId="1F1D6EFA" w14:textId="09DA00DA" w:rsidR="00A2032A" w:rsidRPr="00A2032A" w:rsidRDefault="00A2032A" w:rsidP="00A2032A">
      <w:pPr>
        <w:pStyle w:val="ListParagraph"/>
        <w:numPr>
          <w:ilvl w:val="0"/>
          <w:numId w:val="20"/>
        </w:numPr>
        <w:rPr>
          <w:lang w:val="bg-BG" w:eastAsia="bg-BG"/>
        </w:rPr>
      </w:pPr>
      <w:r w:rsidRPr="00A2032A">
        <w:rPr>
          <w:lang w:val="bg-BG" w:eastAsia="bg-BG"/>
        </w:rPr>
        <w:t xml:space="preserve">сърдечно- белодробна токсичност (с преждевременно затваряне на </w:t>
      </w:r>
      <w:proofErr w:type="spellStart"/>
      <w:r w:rsidRPr="00A2032A">
        <w:rPr>
          <w:lang w:val="bg-BG" w:eastAsia="bg-BG"/>
        </w:rPr>
        <w:t>Боталовия</w:t>
      </w:r>
      <w:proofErr w:type="spellEnd"/>
      <w:r w:rsidRPr="00A2032A">
        <w:rPr>
          <w:lang w:val="bg-BG" w:eastAsia="bg-BG"/>
        </w:rPr>
        <w:t xml:space="preserve"> канал и белодробна </w:t>
      </w:r>
      <w:proofErr w:type="spellStart"/>
      <w:r w:rsidRPr="00A2032A">
        <w:rPr>
          <w:lang w:val="bg-BG" w:eastAsia="bg-BG"/>
        </w:rPr>
        <w:t>хипертензия</w:t>
      </w:r>
      <w:proofErr w:type="spellEnd"/>
      <w:r w:rsidRPr="00A2032A">
        <w:rPr>
          <w:lang w:val="bg-BG" w:eastAsia="bg-BG"/>
        </w:rPr>
        <w:t>);</w:t>
      </w:r>
    </w:p>
    <w:p w14:paraId="473731C1" w14:textId="5F2A85BE" w:rsidR="00A2032A" w:rsidRPr="00A2032A" w:rsidRDefault="00A2032A" w:rsidP="00A2032A">
      <w:pPr>
        <w:pStyle w:val="ListParagraph"/>
        <w:numPr>
          <w:ilvl w:val="0"/>
          <w:numId w:val="20"/>
        </w:numPr>
        <w:rPr>
          <w:lang w:val="bg-BG" w:eastAsia="bg-BG"/>
        </w:rPr>
      </w:pPr>
      <w:r w:rsidRPr="00A2032A">
        <w:rPr>
          <w:lang w:val="bg-BG" w:eastAsia="bg-BG"/>
        </w:rPr>
        <w:t xml:space="preserve">бъбречна дисфункция, която може да прогресира до бъбречна недостатъчност с </w:t>
      </w:r>
      <w:proofErr w:type="spellStart"/>
      <w:r w:rsidRPr="00A2032A">
        <w:rPr>
          <w:lang w:val="bg-BG" w:eastAsia="bg-BG"/>
        </w:rPr>
        <w:t>олигохидрамнион</w:t>
      </w:r>
      <w:proofErr w:type="spellEnd"/>
      <w:r w:rsidRPr="00A2032A">
        <w:rPr>
          <w:lang w:val="bg-BG" w:eastAsia="bg-BG"/>
        </w:rPr>
        <w:t xml:space="preserve"> (недостатъчно количество околоплодни води);</w:t>
      </w:r>
    </w:p>
    <w:p w14:paraId="2B7C9726" w14:textId="4A1082DD" w:rsidR="00A2032A" w:rsidRPr="00A2032A" w:rsidRDefault="00A2032A" w:rsidP="00A2032A">
      <w:pPr>
        <w:pStyle w:val="ListParagraph"/>
        <w:numPr>
          <w:ilvl w:val="0"/>
          <w:numId w:val="19"/>
        </w:numPr>
        <w:rPr>
          <w:sz w:val="24"/>
          <w:szCs w:val="24"/>
          <w:lang w:val="bg-BG"/>
        </w:rPr>
      </w:pPr>
      <w:r w:rsidRPr="00A2032A">
        <w:rPr>
          <w:lang w:val="bg-BG" w:eastAsia="bg-BG"/>
        </w:rPr>
        <w:lastRenderedPageBreak/>
        <w:t>майката и новороденото, в края на бременността, на риск от:</w:t>
      </w:r>
    </w:p>
    <w:p w14:paraId="65BF6511" w14:textId="358E2A64" w:rsidR="00A2032A" w:rsidRPr="00A2032A" w:rsidRDefault="00A2032A" w:rsidP="00A2032A">
      <w:pPr>
        <w:pStyle w:val="ListParagraph"/>
        <w:numPr>
          <w:ilvl w:val="0"/>
          <w:numId w:val="20"/>
        </w:numPr>
        <w:rPr>
          <w:lang w:val="bg-BG" w:eastAsia="bg-BG"/>
        </w:rPr>
      </w:pPr>
      <w:r w:rsidRPr="00A2032A">
        <w:rPr>
          <w:lang w:val="bg-BG" w:eastAsia="bg-BG"/>
        </w:rPr>
        <w:t>възможно удължаване на времето за кървене и анти-</w:t>
      </w:r>
      <w:proofErr w:type="spellStart"/>
      <w:r w:rsidRPr="00A2032A">
        <w:rPr>
          <w:lang w:val="bg-BG" w:eastAsia="bg-BG"/>
        </w:rPr>
        <w:t>тромбоцитен</w:t>
      </w:r>
      <w:proofErr w:type="spellEnd"/>
      <w:r w:rsidRPr="00A2032A">
        <w:rPr>
          <w:lang w:val="bg-BG" w:eastAsia="bg-BG"/>
        </w:rPr>
        <w:t xml:space="preserve"> ефект, който може да се прояви дори при много ниски дози;</w:t>
      </w:r>
    </w:p>
    <w:p w14:paraId="7A953C53" w14:textId="2AC1ADEC" w:rsidR="00A2032A" w:rsidRPr="00A2032A" w:rsidRDefault="00A2032A" w:rsidP="00A2032A">
      <w:pPr>
        <w:pStyle w:val="ListParagraph"/>
        <w:numPr>
          <w:ilvl w:val="0"/>
          <w:numId w:val="20"/>
        </w:numPr>
        <w:rPr>
          <w:lang w:val="bg-BG" w:eastAsia="bg-BG"/>
        </w:rPr>
      </w:pPr>
      <w:r w:rsidRPr="00A2032A">
        <w:rPr>
          <w:lang w:val="bg-BG" w:eastAsia="bg-BG"/>
        </w:rPr>
        <w:t>потискане на маточните контракции, което води до забавяне или удължаване на родилния процес.</w:t>
      </w:r>
    </w:p>
    <w:p w14:paraId="13944035" w14:textId="77777777" w:rsidR="00A2032A" w:rsidRDefault="00A2032A" w:rsidP="00A2032A">
      <w:pPr>
        <w:rPr>
          <w:lang w:val="bg-BG" w:eastAsia="bg-BG"/>
        </w:rPr>
      </w:pPr>
    </w:p>
    <w:p w14:paraId="4A3845B8" w14:textId="73475BA8" w:rsidR="00A2032A" w:rsidRPr="00A2032A" w:rsidRDefault="00A2032A" w:rsidP="00A2032A">
      <w:pPr>
        <w:rPr>
          <w:sz w:val="24"/>
          <w:szCs w:val="24"/>
          <w:lang w:val="bg-BG"/>
        </w:rPr>
      </w:pPr>
      <w:r w:rsidRPr="00A2032A">
        <w:rPr>
          <w:lang w:val="bg-BG" w:eastAsia="bg-BG"/>
        </w:rPr>
        <w:t xml:space="preserve">Ето защо </w:t>
      </w:r>
      <w:proofErr w:type="spellStart"/>
      <w:r w:rsidRPr="00A2032A">
        <w:rPr>
          <w:lang w:val="bg-BG" w:eastAsia="bg-BG"/>
        </w:rPr>
        <w:t>Нимезулид</w:t>
      </w:r>
      <w:proofErr w:type="spellEnd"/>
      <w:r w:rsidRPr="00A2032A">
        <w:rPr>
          <w:lang w:val="bg-BG" w:eastAsia="bg-BG"/>
        </w:rPr>
        <w:t xml:space="preserve"> гранули е противопоказан по време на третото тримесечие на бременността.</w:t>
      </w:r>
    </w:p>
    <w:p w14:paraId="03C7A299" w14:textId="77777777" w:rsidR="00A2032A" w:rsidRDefault="00A2032A" w:rsidP="00A2032A">
      <w:pPr>
        <w:rPr>
          <w:lang w:val="bg-BG" w:eastAsia="bg-BG"/>
        </w:rPr>
      </w:pPr>
    </w:p>
    <w:p w14:paraId="2B61E385" w14:textId="6562363D" w:rsidR="00A2032A" w:rsidRDefault="00A2032A" w:rsidP="00A2032A">
      <w:pPr>
        <w:rPr>
          <w:sz w:val="24"/>
          <w:szCs w:val="24"/>
          <w:lang w:val="bg-BG"/>
        </w:rPr>
      </w:pPr>
      <w:r w:rsidRPr="00A2032A">
        <w:rPr>
          <w:lang w:val="bg-BG" w:eastAsia="bg-BG"/>
        </w:rPr>
        <w:t xml:space="preserve">Няма данни дали </w:t>
      </w:r>
      <w:proofErr w:type="spellStart"/>
      <w:r w:rsidRPr="00A2032A">
        <w:rPr>
          <w:lang w:val="bg-BG" w:eastAsia="bg-BG"/>
        </w:rPr>
        <w:t>Нимезулид</w:t>
      </w:r>
      <w:proofErr w:type="spellEnd"/>
      <w:r w:rsidRPr="00A2032A">
        <w:rPr>
          <w:lang w:val="bg-BG" w:eastAsia="bg-BG"/>
        </w:rPr>
        <w:t xml:space="preserve"> се отделя </w:t>
      </w:r>
      <w:r w:rsidRPr="00A2032A">
        <w:t>в</w:t>
      </w:r>
      <w:r w:rsidRPr="00A2032A">
        <w:rPr>
          <w:lang w:val="bg-BG" w:eastAsia="bg-BG"/>
        </w:rPr>
        <w:t xml:space="preserve"> майчиното мляко.</w:t>
      </w:r>
    </w:p>
    <w:p w14:paraId="47D1D3A8" w14:textId="17081031" w:rsidR="00A2032A" w:rsidRPr="00A2032A" w:rsidRDefault="00A2032A" w:rsidP="00A2032A">
      <w:pPr>
        <w:rPr>
          <w:sz w:val="24"/>
          <w:szCs w:val="24"/>
          <w:lang w:val="bg-BG"/>
        </w:rPr>
      </w:pPr>
      <w:proofErr w:type="spellStart"/>
      <w:r w:rsidRPr="00A2032A">
        <w:rPr>
          <w:lang w:val="bg-BG" w:eastAsia="bg-BG"/>
        </w:rPr>
        <w:t>Нимезулид</w:t>
      </w:r>
      <w:proofErr w:type="spellEnd"/>
      <w:r w:rsidRPr="00A2032A">
        <w:rPr>
          <w:lang w:val="bg-BG" w:eastAsia="bg-BG"/>
        </w:rPr>
        <w:t xml:space="preserve"> е противопоказан при кърмене (вижте секции 4.3 и 5.3).</w:t>
      </w:r>
    </w:p>
    <w:p w14:paraId="13A7B61D" w14:textId="77777777" w:rsidR="00A2032A" w:rsidRPr="00A2032A" w:rsidRDefault="00A2032A" w:rsidP="00A2032A"/>
    <w:p w14:paraId="5F675BDB" w14:textId="1CB5724B" w:rsidR="002C50EE" w:rsidRDefault="002C50EE" w:rsidP="002C50EE">
      <w:pPr>
        <w:pStyle w:val="Heading2"/>
      </w:pPr>
      <w:r>
        <w:t xml:space="preserve">4.7. </w:t>
      </w:r>
      <w:proofErr w:type="spellStart"/>
      <w:r>
        <w:t>Ефекти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способността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шофиране</w:t>
      </w:r>
      <w:proofErr w:type="spellEnd"/>
      <w:r>
        <w:t xml:space="preserve"> и </w:t>
      </w:r>
      <w:proofErr w:type="spellStart"/>
      <w:r>
        <w:t>работа</w:t>
      </w:r>
      <w:proofErr w:type="spellEnd"/>
      <w:r>
        <w:t xml:space="preserve"> с </w:t>
      </w:r>
      <w:proofErr w:type="spellStart"/>
      <w:r>
        <w:t>машини</w:t>
      </w:r>
      <w:proofErr w:type="spellEnd"/>
    </w:p>
    <w:p w14:paraId="1C98B3E4" w14:textId="77777777" w:rsidR="00A2032A" w:rsidRDefault="00A2032A" w:rsidP="00A2032A">
      <w:pPr>
        <w:rPr>
          <w:lang w:val="bg-BG" w:eastAsia="bg-BG"/>
        </w:rPr>
      </w:pPr>
    </w:p>
    <w:p w14:paraId="13C3AE46" w14:textId="55017870" w:rsidR="00A2032A" w:rsidRPr="00A2032A" w:rsidRDefault="00A2032A" w:rsidP="00A2032A">
      <w:pPr>
        <w:rPr>
          <w:lang w:val="bg-BG" w:eastAsia="bg-BG"/>
        </w:rPr>
      </w:pPr>
      <w:r w:rsidRPr="00A2032A">
        <w:rPr>
          <w:lang w:val="bg-BG" w:eastAsia="bg-BG"/>
        </w:rPr>
        <w:t xml:space="preserve">Не са проведени изследвания относно ефекта на </w:t>
      </w:r>
      <w:proofErr w:type="spellStart"/>
      <w:r w:rsidRPr="00A2032A">
        <w:rPr>
          <w:lang w:val="bg-BG" w:eastAsia="bg-BG"/>
        </w:rPr>
        <w:t>Нимезулид</w:t>
      </w:r>
      <w:proofErr w:type="spellEnd"/>
      <w:r w:rsidRPr="00A2032A">
        <w:rPr>
          <w:lang w:val="bg-BG" w:eastAsia="bg-BG"/>
        </w:rPr>
        <w:t xml:space="preserve"> върху способността за шофиране и работа с машини. Но пациенти, при които се наблюдава замаяност, виене на свят или сънливост след употребата на </w:t>
      </w:r>
      <w:proofErr w:type="spellStart"/>
      <w:r w:rsidRPr="00A2032A">
        <w:rPr>
          <w:lang w:val="bg-BG" w:eastAsia="bg-BG"/>
        </w:rPr>
        <w:t>Нимезулид</w:t>
      </w:r>
      <w:proofErr w:type="spellEnd"/>
      <w:r w:rsidRPr="00A2032A">
        <w:rPr>
          <w:lang w:val="bg-BG" w:eastAsia="bg-BG"/>
        </w:rPr>
        <w:t xml:space="preserve"> трябва да се въздържат от шофиране и работа с машини.</w:t>
      </w:r>
    </w:p>
    <w:p w14:paraId="77EE6F40" w14:textId="77777777" w:rsidR="00A2032A" w:rsidRPr="00A2032A" w:rsidRDefault="00A2032A" w:rsidP="00A2032A"/>
    <w:p w14:paraId="1B3BD30D" w14:textId="347645B1" w:rsidR="002C50EE" w:rsidRDefault="002C50EE" w:rsidP="002C50EE">
      <w:pPr>
        <w:pStyle w:val="Heading2"/>
      </w:pPr>
      <w:r>
        <w:t xml:space="preserve">4.8. </w:t>
      </w:r>
      <w:proofErr w:type="spellStart"/>
      <w:r>
        <w:t>Нежелани</w:t>
      </w:r>
      <w:proofErr w:type="spellEnd"/>
      <w:r>
        <w:t xml:space="preserve">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реакции</w:t>
      </w:r>
      <w:proofErr w:type="spellEnd"/>
    </w:p>
    <w:p w14:paraId="6D6FBC5A" w14:textId="77777777" w:rsidR="00A2032A" w:rsidRDefault="00A2032A" w:rsidP="00A2032A">
      <w:pPr>
        <w:rPr>
          <w:lang w:val="bg-BG" w:eastAsia="bg-BG"/>
        </w:rPr>
      </w:pPr>
      <w:bookmarkStart w:id="1" w:name="bookmark0"/>
    </w:p>
    <w:p w14:paraId="6AC610A9" w14:textId="4C156FD3" w:rsidR="00A2032A" w:rsidRPr="00A2032A" w:rsidRDefault="00A2032A" w:rsidP="00A2032A">
      <w:pPr>
        <w:pStyle w:val="Heading3"/>
        <w:numPr>
          <w:ilvl w:val="0"/>
          <w:numId w:val="22"/>
        </w:numPr>
        <w:rPr>
          <w:rFonts w:eastAsia="Times New Roman"/>
          <w:b/>
          <w:bCs/>
          <w:lang w:val="bg-BG" w:eastAsia="bg-BG"/>
        </w:rPr>
      </w:pPr>
      <w:r w:rsidRPr="00A2032A">
        <w:rPr>
          <w:rFonts w:eastAsia="Times New Roman"/>
          <w:b/>
          <w:bCs/>
          <w:lang w:val="bg-BG" w:eastAsia="bg-BG"/>
        </w:rPr>
        <w:t>Общо описание</w:t>
      </w:r>
      <w:bookmarkEnd w:id="1"/>
    </w:p>
    <w:p w14:paraId="4B7A0DF1" w14:textId="77777777" w:rsidR="00A2032A" w:rsidRPr="00A2032A" w:rsidRDefault="00A2032A" w:rsidP="00A2032A">
      <w:pPr>
        <w:rPr>
          <w:sz w:val="24"/>
          <w:szCs w:val="24"/>
          <w:lang w:val="bg-BG"/>
        </w:rPr>
      </w:pPr>
      <w:r w:rsidRPr="00A2032A">
        <w:rPr>
          <w:lang w:val="bg-BG" w:eastAsia="bg-BG"/>
        </w:rPr>
        <w:t xml:space="preserve">Клинични проучвания и епидемиологични данни показват, че употребата на някои НСПВС (особено във високи дози и при продължително приложение) може да бъде свързана с леко повишен риск от артериални </w:t>
      </w:r>
      <w:proofErr w:type="spellStart"/>
      <w:r w:rsidRPr="00A2032A">
        <w:rPr>
          <w:lang w:val="bg-BG" w:eastAsia="bg-BG"/>
        </w:rPr>
        <w:t>тромботични</w:t>
      </w:r>
      <w:proofErr w:type="spellEnd"/>
      <w:r w:rsidRPr="00A2032A">
        <w:rPr>
          <w:lang w:val="bg-BG" w:eastAsia="bg-BG"/>
        </w:rPr>
        <w:t xml:space="preserve"> събития (например миокарден инфаркт или инсулт) (вижте секция 4.4),</w:t>
      </w:r>
    </w:p>
    <w:p w14:paraId="2475BBC8" w14:textId="77777777" w:rsidR="00A2032A" w:rsidRPr="00A2032A" w:rsidRDefault="00A2032A" w:rsidP="00A2032A">
      <w:pPr>
        <w:rPr>
          <w:sz w:val="24"/>
          <w:szCs w:val="24"/>
          <w:lang w:val="bg-BG"/>
        </w:rPr>
      </w:pPr>
      <w:r w:rsidRPr="00A2032A">
        <w:rPr>
          <w:lang w:val="bg-BG" w:eastAsia="bg-BG"/>
        </w:rPr>
        <w:t xml:space="preserve">Има съобщения за едем, </w:t>
      </w:r>
      <w:proofErr w:type="spellStart"/>
      <w:r w:rsidRPr="00A2032A">
        <w:rPr>
          <w:lang w:val="bg-BG" w:eastAsia="bg-BG"/>
        </w:rPr>
        <w:t>хипертензия</w:t>
      </w:r>
      <w:proofErr w:type="spellEnd"/>
      <w:r w:rsidRPr="00A2032A">
        <w:rPr>
          <w:lang w:val="bg-BG" w:eastAsia="bg-BG"/>
        </w:rPr>
        <w:t xml:space="preserve"> и сърдечна недостатъчност във връзка с приложение на НСПВС.</w:t>
      </w:r>
    </w:p>
    <w:p w14:paraId="53B1AA57" w14:textId="77777777" w:rsidR="00A2032A" w:rsidRPr="00A2032A" w:rsidRDefault="00A2032A" w:rsidP="00A2032A">
      <w:pPr>
        <w:rPr>
          <w:sz w:val="24"/>
          <w:szCs w:val="24"/>
          <w:lang w:val="bg-BG"/>
        </w:rPr>
      </w:pPr>
      <w:r w:rsidRPr="00A2032A">
        <w:rPr>
          <w:lang w:val="bg-BG" w:eastAsia="bg-BG"/>
        </w:rPr>
        <w:t xml:space="preserve">Докладвани са много редки случаи на </w:t>
      </w:r>
      <w:proofErr w:type="spellStart"/>
      <w:r w:rsidRPr="00A2032A">
        <w:rPr>
          <w:lang w:val="bg-BG" w:eastAsia="bg-BG"/>
        </w:rPr>
        <w:t>булозни</w:t>
      </w:r>
      <w:proofErr w:type="spellEnd"/>
      <w:r w:rsidRPr="00A2032A">
        <w:rPr>
          <w:lang w:val="bg-BG" w:eastAsia="bg-BG"/>
        </w:rPr>
        <w:t xml:space="preserve"> кожни реакции, включително синдром на </w:t>
      </w:r>
      <w:r w:rsidRPr="00A2032A">
        <w:t xml:space="preserve">Stevens-Johnson </w:t>
      </w:r>
      <w:r w:rsidRPr="00A2032A">
        <w:rPr>
          <w:lang w:val="bg-BG" w:eastAsia="bg-BG"/>
        </w:rPr>
        <w:t xml:space="preserve">и токсична епидермална </w:t>
      </w:r>
      <w:proofErr w:type="spellStart"/>
      <w:r w:rsidRPr="00A2032A">
        <w:rPr>
          <w:lang w:val="bg-BG" w:eastAsia="bg-BG"/>
        </w:rPr>
        <w:t>некролиза</w:t>
      </w:r>
      <w:proofErr w:type="spellEnd"/>
      <w:r w:rsidRPr="00A2032A">
        <w:rPr>
          <w:lang w:val="bg-BG" w:eastAsia="bg-BG"/>
        </w:rPr>
        <w:t>.</w:t>
      </w:r>
    </w:p>
    <w:p w14:paraId="61E0BEC5" w14:textId="77777777" w:rsidR="00A2032A" w:rsidRPr="00A2032A" w:rsidRDefault="00A2032A" w:rsidP="00A2032A">
      <w:pPr>
        <w:rPr>
          <w:sz w:val="24"/>
          <w:szCs w:val="24"/>
          <w:lang w:val="bg-BG"/>
        </w:rPr>
      </w:pPr>
      <w:r w:rsidRPr="00A2032A">
        <w:rPr>
          <w:lang w:val="bg-BG" w:eastAsia="bg-BG"/>
        </w:rPr>
        <w:t xml:space="preserve">Най-често наблюдаваните нежелани реакции са гастроинтестинални по характер. Може да се появи </w:t>
      </w:r>
      <w:proofErr w:type="spellStart"/>
      <w:r w:rsidRPr="00A2032A">
        <w:rPr>
          <w:lang w:val="bg-BG" w:eastAsia="bg-BG"/>
        </w:rPr>
        <w:t>пептична</w:t>
      </w:r>
      <w:proofErr w:type="spellEnd"/>
      <w:r w:rsidRPr="00A2032A">
        <w:rPr>
          <w:lang w:val="bg-BG" w:eastAsia="bg-BG"/>
        </w:rPr>
        <w:t xml:space="preserve"> язва, перфорация или гастроинтестинално кървене, понякога фатални, предимно при пациенти в напреднала възраст, (вижте раздел 4.4).</w:t>
      </w:r>
    </w:p>
    <w:p w14:paraId="06036C61" w14:textId="77777777" w:rsidR="00A2032A" w:rsidRPr="00A2032A" w:rsidRDefault="00A2032A" w:rsidP="00A2032A">
      <w:pPr>
        <w:rPr>
          <w:sz w:val="24"/>
          <w:szCs w:val="24"/>
          <w:lang w:val="bg-BG"/>
        </w:rPr>
      </w:pPr>
      <w:r w:rsidRPr="00A2032A">
        <w:rPr>
          <w:lang w:val="bg-BG" w:eastAsia="bg-BG"/>
        </w:rPr>
        <w:t xml:space="preserve">Съобщава се за </w:t>
      </w:r>
      <w:proofErr w:type="spellStart"/>
      <w:r w:rsidRPr="00A2032A">
        <w:rPr>
          <w:lang w:val="bg-BG" w:eastAsia="bg-BG"/>
        </w:rPr>
        <w:t>улцеративен</w:t>
      </w:r>
      <w:proofErr w:type="spellEnd"/>
      <w:r w:rsidRPr="00A2032A">
        <w:rPr>
          <w:lang w:val="bg-BG" w:eastAsia="bg-BG"/>
        </w:rPr>
        <w:t xml:space="preserve"> стоматит, гадене, повръщане, абдоминална болка, мелена, диария, </w:t>
      </w:r>
      <w:proofErr w:type="spellStart"/>
      <w:r w:rsidRPr="00A2032A">
        <w:rPr>
          <w:lang w:val="bg-BG" w:eastAsia="bg-BG"/>
        </w:rPr>
        <w:t>флатуленция</w:t>
      </w:r>
      <w:proofErr w:type="spellEnd"/>
      <w:r w:rsidRPr="00A2032A">
        <w:rPr>
          <w:lang w:val="bg-BG" w:eastAsia="bg-BG"/>
        </w:rPr>
        <w:t xml:space="preserve">, констипация, диспепсия, </w:t>
      </w:r>
      <w:proofErr w:type="spellStart"/>
      <w:r w:rsidRPr="00A2032A">
        <w:rPr>
          <w:lang w:val="bg-BG" w:eastAsia="bg-BG"/>
        </w:rPr>
        <w:t>хематемеза</w:t>
      </w:r>
      <w:proofErr w:type="spellEnd"/>
      <w:r w:rsidRPr="00A2032A">
        <w:rPr>
          <w:lang w:val="bg-BG" w:eastAsia="bg-BG"/>
        </w:rPr>
        <w:t xml:space="preserve">, </w:t>
      </w:r>
      <w:proofErr w:type="spellStart"/>
      <w:r w:rsidRPr="00A2032A">
        <w:rPr>
          <w:lang w:val="bg-BG" w:eastAsia="bg-BG"/>
        </w:rPr>
        <w:t>екзацербация</w:t>
      </w:r>
      <w:proofErr w:type="spellEnd"/>
      <w:r w:rsidRPr="00A2032A">
        <w:rPr>
          <w:lang w:val="bg-BG" w:eastAsia="bg-BG"/>
        </w:rPr>
        <w:t xml:space="preserve"> на колит и болест на </w:t>
      </w:r>
      <w:r w:rsidRPr="00A2032A">
        <w:t xml:space="preserve">Crohn </w:t>
      </w:r>
      <w:r w:rsidRPr="00A2032A">
        <w:rPr>
          <w:lang w:val="bg-BG" w:eastAsia="bg-BG"/>
        </w:rPr>
        <w:t>след прием (вижте раздел 4.4).</w:t>
      </w:r>
    </w:p>
    <w:p w14:paraId="4C616C6D" w14:textId="77777777" w:rsidR="00A2032A" w:rsidRPr="00A2032A" w:rsidRDefault="00A2032A" w:rsidP="00A2032A">
      <w:pPr>
        <w:rPr>
          <w:sz w:val="24"/>
          <w:szCs w:val="24"/>
          <w:lang w:val="bg-BG"/>
        </w:rPr>
      </w:pPr>
      <w:r w:rsidRPr="00A2032A">
        <w:rPr>
          <w:lang w:val="bg-BG" w:eastAsia="bg-BG"/>
        </w:rPr>
        <w:t>По-рядко се наблюдава гастрит.</w:t>
      </w:r>
    </w:p>
    <w:p w14:paraId="1149CAE5" w14:textId="77777777" w:rsidR="00A2032A" w:rsidRDefault="00A2032A" w:rsidP="00A2032A">
      <w:pPr>
        <w:rPr>
          <w:lang w:val="bg-BG" w:eastAsia="bg-BG"/>
        </w:rPr>
      </w:pPr>
      <w:bookmarkStart w:id="2" w:name="bookmark2"/>
    </w:p>
    <w:p w14:paraId="50896B5C" w14:textId="7299CC91" w:rsidR="00A2032A" w:rsidRPr="00A2032A" w:rsidRDefault="00A2032A" w:rsidP="00A2032A">
      <w:pPr>
        <w:pStyle w:val="Heading3"/>
        <w:numPr>
          <w:ilvl w:val="0"/>
          <w:numId w:val="22"/>
        </w:numPr>
        <w:rPr>
          <w:rFonts w:eastAsia="Times New Roman"/>
          <w:b/>
          <w:bCs/>
          <w:lang w:val="bg-BG" w:eastAsia="bg-BG"/>
        </w:rPr>
      </w:pPr>
      <w:r w:rsidRPr="00A2032A">
        <w:rPr>
          <w:rFonts w:eastAsia="Times New Roman"/>
          <w:b/>
          <w:bCs/>
          <w:lang w:val="bg-BG" w:eastAsia="bg-BG"/>
        </w:rPr>
        <w:t>Таблица на нежелани лекарствени реакции</w:t>
      </w:r>
      <w:bookmarkEnd w:id="2"/>
    </w:p>
    <w:p w14:paraId="42E8997D" w14:textId="77777777" w:rsidR="00A2032A" w:rsidRPr="00A2032A" w:rsidRDefault="00A2032A" w:rsidP="00A2032A">
      <w:pPr>
        <w:rPr>
          <w:sz w:val="24"/>
          <w:szCs w:val="24"/>
          <w:lang w:val="bg-BG"/>
        </w:rPr>
      </w:pPr>
      <w:r w:rsidRPr="00A2032A">
        <w:rPr>
          <w:lang w:val="bg-BG" w:eastAsia="bg-BG"/>
        </w:rPr>
        <w:t>Настоящият списък с нежелани лекарствени реакции се базира на данни от контролирани клинични проучвания (приблизително на 7800 пациенти), както и от пост-маркетингови наблюдения, като честотите на докладване са класифицирани по следния начин:</w:t>
      </w:r>
    </w:p>
    <w:p w14:paraId="70552DEB" w14:textId="77777777" w:rsidR="00A2032A" w:rsidRPr="00A2032A" w:rsidRDefault="00A2032A" w:rsidP="00A2032A">
      <w:pPr>
        <w:rPr>
          <w:sz w:val="24"/>
          <w:szCs w:val="24"/>
          <w:lang w:val="bg-BG"/>
        </w:rPr>
      </w:pPr>
      <w:r w:rsidRPr="00A2032A">
        <w:rPr>
          <w:lang w:val="bg-BG" w:eastAsia="bg-BG"/>
        </w:rPr>
        <w:t>много чести (&gt;1/10); чести (&gt;1/100, &lt;1/10), нечести (&gt;1/1,000, &lt;1/100); редки (&gt;1/10,000, &lt;1/1,000); много редки (&lt;1/10,000), включително изолирани случаи.</w:t>
      </w:r>
    </w:p>
    <w:p w14:paraId="385C6B72" w14:textId="4A171389" w:rsidR="00A2032A" w:rsidRDefault="00A2032A" w:rsidP="00A203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E3511" w14:paraId="134AD5F9" w14:textId="77777777" w:rsidTr="0052128E">
        <w:tc>
          <w:tcPr>
            <w:tcW w:w="3192" w:type="dxa"/>
            <w:vMerge w:val="restart"/>
          </w:tcPr>
          <w:p w14:paraId="096D1E31" w14:textId="3320EEEE" w:rsidR="00AE3511" w:rsidRPr="00AE3511" w:rsidRDefault="00AE3511" w:rsidP="00AE3511">
            <w:pPr>
              <w:rPr>
                <w:b/>
                <w:bCs/>
              </w:rPr>
            </w:pPr>
            <w:proofErr w:type="spellStart"/>
            <w:r w:rsidRPr="00AE3511">
              <w:rPr>
                <w:b/>
                <w:bCs/>
              </w:rPr>
              <w:t>Нарушения</w:t>
            </w:r>
            <w:proofErr w:type="spellEnd"/>
            <w:r w:rsidRPr="00AE3511">
              <w:rPr>
                <w:b/>
                <w:bCs/>
              </w:rPr>
              <w:t xml:space="preserve"> </w:t>
            </w:r>
            <w:proofErr w:type="spellStart"/>
            <w:r w:rsidRPr="00AE3511">
              <w:rPr>
                <w:b/>
                <w:bCs/>
              </w:rPr>
              <w:t>на</w:t>
            </w:r>
            <w:proofErr w:type="spellEnd"/>
            <w:r w:rsidRPr="00AE3511">
              <w:rPr>
                <w:b/>
                <w:bCs/>
              </w:rPr>
              <w:t xml:space="preserve"> </w:t>
            </w:r>
            <w:proofErr w:type="spellStart"/>
            <w:r w:rsidRPr="00AE3511">
              <w:rPr>
                <w:b/>
                <w:bCs/>
              </w:rPr>
              <w:t>кръвта</w:t>
            </w:r>
            <w:proofErr w:type="spellEnd"/>
          </w:p>
        </w:tc>
        <w:tc>
          <w:tcPr>
            <w:tcW w:w="3192" w:type="dxa"/>
          </w:tcPr>
          <w:p w14:paraId="3A2BFB51" w14:textId="00356E09" w:rsidR="00AE3511" w:rsidRDefault="00AE3511" w:rsidP="00AE3511">
            <w:proofErr w:type="spellStart"/>
            <w:r>
              <w:t>Редки</w:t>
            </w:r>
            <w:proofErr w:type="spellEnd"/>
          </w:p>
        </w:tc>
        <w:tc>
          <w:tcPr>
            <w:tcW w:w="3192" w:type="dxa"/>
            <w:vAlign w:val="bottom"/>
          </w:tcPr>
          <w:p w14:paraId="066EADA9" w14:textId="77777777" w:rsidR="00AE3511" w:rsidRDefault="00AE3511" w:rsidP="00AE3511">
            <w:proofErr w:type="spellStart"/>
            <w:r>
              <w:t>Анемия</w:t>
            </w:r>
            <w:proofErr w:type="spellEnd"/>
            <w:r>
              <w:t>*</w:t>
            </w:r>
          </w:p>
          <w:p w14:paraId="44553123" w14:textId="5F08D1EF" w:rsidR="00AE3511" w:rsidRDefault="00AE3511" w:rsidP="00AE3511">
            <w:proofErr w:type="spellStart"/>
            <w:r>
              <w:lastRenderedPageBreak/>
              <w:t>Еозинофилия</w:t>
            </w:r>
            <w:proofErr w:type="spellEnd"/>
            <w:r>
              <w:t>*</w:t>
            </w:r>
          </w:p>
        </w:tc>
      </w:tr>
      <w:tr w:rsidR="00AE3511" w14:paraId="68E6DCE0" w14:textId="77777777" w:rsidTr="0052128E">
        <w:tc>
          <w:tcPr>
            <w:tcW w:w="3192" w:type="dxa"/>
            <w:vMerge/>
          </w:tcPr>
          <w:p w14:paraId="38FF6529" w14:textId="77777777" w:rsidR="00AE3511" w:rsidRPr="00AE3511" w:rsidRDefault="00AE3511" w:rsidP="00AE3511">
            <w:pPr>
              <w:rPr>
                <w:b/>
                <w:bCs/>
              </w:rPr>
            </w:pPr>
          </w:p>
        </w:tc>
        <w:tc>
          <w:tcPr>
            <w:tcW w:w="3192" w:type="dxa"/>
          </w:tcPr>
          <w:p w14:paraId="38D8961C" w14:textId="1CCAF9C2" w:rsidR="00AE3511" w:rsidRDefault="00AE3511" w:rsidP="00AE3511">
            <w:proofErr w:type="spellStart"/>
            <w:r>
              <w:t>Много</w:t>
            </w:r>
            <w:proofErr w:type="spellEnd"/>
            <w:r>
              <w:t xml:space="preserve"> </w:t>
            </w:r>
            <w:proofErr w:type="spellStart"/>
            <w:r>
              <w:t>редки</w:t>
            </w:r>
            <w:proofErr w:type="spellEnd"/>
          </w:p>
        </w:tc>
        <w:tc>
          <w:tcPr>
            <w:tcW w:w="3192" w:type="dxa"/>
            <w:vAlign w:val="bottom"/>
          </w:tcPr>
          <w:p w14:paraId="68037D32" w14:textId="706A97BC" w:rsidR="00AE3511" w:rsidRDefault="00AE3511" w:rsidP="00AE3511">
            <w:proofErr w:type="spellStart"/>
            <w:r>
              <w:t>Тромбоцитопения</w:t>
            </w:r>
            <w:proofErr w:type="spellEnd"/>
            <w:r>
              <w:t xml:space="preserve"> </w:t>
            </w:r>
            <w:proofErr w:type="spellStart"/>
            <w:r>
              <w:t>Панцитопения</w:t>
            </w:r>
            <w:proofErr w:type="spellEnd"/>
            <w:r>
              <w:t xml:space="preserve"> </w:t>
            </w:r>
            <w:proofErr w:type="spellStart"/>
            <w:r>
              <w:t>Пурпура</w:t>
            </w:r>
            <w:proofErr w:type="spellEnd"/>
          </w:p>
        </w:tc>
      </w:tr>
      <w:tr w:rsidR="00AE3511" w14:paraId="76BB1CA6" w14:textId="77777777" w:rsidTr="0052128E">
        <w:tc>
          <w:tcPr>
            <w:tcW w:w="3192" w:type="dxa"/>
            <w:vMerge w:val="restart"/>
          </w:tcPr>
          <w:p w14:paraId="7BB464EC" w14:textId="117AEBD8" w:rsidR="00AE3511" w:rsidRPr="00AE3511" w:rsidRDefault="00AE3511" w:rsidP="00AE3511">
            <w:pPr>
              <w:rPr>
                <w:b/>
                <w:bCs/>
              </w:rPr>
            </w:pPr>
            <w:proofErr w:type="spellStart"/>
            <w:r w:rsidRPr="00AE3511">
              <w:rPr>
                <w:b/>
                <w:bCs/>
              </w:rPr>
              <w:t>Нарушения</w:t>
            </w:r>
            <w:proofErr w:type="spellEnd"/>
            <w:r w:rsidRPr="00AE3511">
              <w:rPr>
                <w:b/>
                <w:bCs/>
              </w:rPr>
              <w:t xml:space="preserve"> </w:t>
            </w:r>
            <w:proofErr w:type="spellStart"/>
            <w:r w:rsidRPr="00AE3511">
              <w:rPr>
                <w:b/>
                <w:bCs/>
              </w:rPr>
              <w:t>на</w:t>
            </w:r>
            <w:proofErr w:type="spellEnd"/>
            <w:r w:rsidRPr="00AE3511">
              <w:rPr>
                <w:b/>
                <w:bCs/>
              </w:rPr>
              <w:t xml:space="preserve"> </w:t>
            </w:r>
            <w:proofErr w:type="spellStart"/>
            <w:r w:rsidRPr="00AE3511">
              <w:rPr>
                <w:b/>
                <w:bCs/>
              </w:rPr>
              <w:t>имунната</w:t>
            </w:r>
            <w:proofErr w:type="spellEnd"/>
            <w:r w:rsidRPr="00AE3511">
              <w:rPr>
                <w:b/>
                <w:bCs/>
              </w:rPr>
              <w:t xml:space="preserve"> </w:t>
            </w:r>
            <w:proofErr w:type="spellStart"/>
            <w:r w:rsidRPr="00AE3511">
              <w:rPr>
                <w:b/>
                <w:bCs/>
              </w:rPr>
              <w:t>система</w:t>
            </w:r>
            <w:proofErr w:type="spellEnd"/>
          </w:p>
        </w:tc>
        <w:tc>
          <w:tcPr>
            <w:tcW w:w="3192" w:type="dxa"/>
            <w:vAlign w:val="bottom"/>
          </w:tcPr>
          <w:p w14:paraId="5290B2FC" w14:textId="31DC3A95" w:rsidR="00AE3511" w:rsidRDefault="00AE3511" w:rsidP="00AE3511">
            <w:proofErr w:type="spellStart"/>
            <w:r>
              <w:t>Редки</w:t>
            </w:r>
            <w:proofErr w:type="spellEnd"/>
          </w:p>
        </w:tc>
        <w:tc>
          <w:tcPr>
            <w:tcW w:w="3192" w:type="dxa"/>
            <w:vAlign w:val="bottom"/>
          </w:tcPr>
          <w:p w14:paraId="142F5420" w14:textId="444C064D" w:rsidR="00AE3511" w:rsidRDefault="00AE3511" w:rsidP="00AE3511">
            <w:proofErr w:type="spellStart"/>
            <w:r>
              <w:t>Свръхчувствителност</w:t>
            </w:r>
            <w:proofErr w:type="spellEnd"/>
            <w:r>
              <w:t>*</w:t>
            </w:r>
          </w:p>
        </w:tc>
      </w:tr>
      <w:tr w:rsidR="00AE3511" w14:paraId="7006AEA5" w14:textId="77777777" w:rsidTr="0052128E">
        <w:tc>
          <w:tcPr>
            <w:tcW w:w="3192" w:type="dxa"/>
            <w:vMerge/>
          </w:tcPr>
          <w:p w14:paraId="03470205" w14:textId="77777777" w:rsidR="00AE3511" w:rsidRPr="00AE3511" w:rsidRDefault="00AE3511" w:rsidP="00AE3511">
            <w:pPr>
              <w:rPr>
                <w:b/>
                <w:bCs/>
              </w:rPr>
            </w:pPr>
          </w:p>
        </w:tc>
        <w:tc>
          <w:tcPr>
            <w:tcW w:w="3192" w:type="dxa"/>
            <w:vAlign w:val="bottom"/>
          </w:tcPr>
          <w:p w14:paraId="56253B14" w14:textId="68C02358" w:rsidR="00AE3511" w:rsidRDefault="00AE3511" w:rsidP="00AE3511">
            <w:proofErr w:type="spellStart"/>
            <w:r>
              <w:t>Много</w:t>
            </w:r>
            <w:proofErr w:type="spellEnd"/>
            <w:r>
              <w:t xml:space="preserve"> </w:t>
            </w:r>
            <w:proofErr w:type="spellStart"/>
            <w:r>
              <w:t>редки</w:t>
            </w:r>
            <w:proofErr w:type="spellEnd"/>
          </w:p>
        </w:tc>
        <w:tc>
          <w:tcPr>
            <w:tcW w:w="3192" w:type="dxa"/>
            <w:vAlign w:val="bottom"/>
          </w:tcPr>
          <w:p w14:paraId="6D58501F" w14:textId="339A8D51" w:rsidR="00AE3511" w:rsidRDefault="00AE3511" w:rsidP="00AE3511">
            <w:proofErr w:type="spellStart"/>
            <w:r>
              <w:t>Анафилаксия</w:t>
            </w:r>
            <w:proofErr w:type="spellEnd"/>
          </w:p>
        </w:tc>
      </w:tr>
      <w:tr w:rsidR="00AE3511" w14:paraId="6E4B3129" w14:textId="77777777" w:rsidTr="00CF55E0">
        <w:tc>
          <w:tcPr>
            <w:tcW w:w="3192" w:type="dxa"/>
            <w:vAlign w:val="bottom"/>
          </w:tcPr>
          <w:p w14:paraId="4B66D3AC" w14:textId="33B6669B" w:rsidR="00AE3511" w:rsidRPr="00AE3511" w:rsidRDefault="00AE3511" w:rsidP="00AE3511">
            <w:pPr>
              <w:rPr>
                <w:b/>
                <w:bCs/>
              </w:rPr>
            </w:pPr>
            <w:proofErr w:type="spellStart"/>
            <w:r w:rsidRPr="00AE3511">
              <w:rPr>
                <w:b/>
                <w:bCs/>
              </w:rPr>
              <w:t>Нарушения</w:t>
            </w:r>
            <w:proofErr w:type="spellEnd"/>
            <w:r w:rsidRPr="00AE3511">
              <w:rPr>
                <w:b/>
                <w:bCs/>
              </w:rPr>
              <w:t xml:space="preserve"> </w:t>
            </w:r>
            <w:proofErr w:type="spellStart"/>
            <w:r w:rsidRPr="00AE3511">
              <w:rPr>
                <w:b/>
                <w:bCs/>
              </w:rPr>
              <w:t>на</w:t>
            </w:r>
            <w:proofErr w:type="spellEnd"/>
            <w:r w:rsidRPr="00AE3511">
              <w:rPr>
                <w:b/>
                <w:bCs/>
              </w:rPr>
              <w:t xml:space="preserve"> </w:t>
            </w:r>
            <w:proofErr w:type="spellStart"/>
            <w:r w:rsidRPr="00AE3511">
              <w:rPr>
                <w:b/>
                <w:bCs/>
              </w:rPr>
              <w:t>метаболизма</w:t>
            </w:r>
            <w:proofErr w:type="spellEnd"/>
            <w:r w:rsidRPr="00AE3511">
              <w:rPr>
                <w:b/>
                <w:bCs/>
              </w:rPr>
              <w:t xml:space="preserve"> и </w:t>
            </w:r>
            <w:proofErr w:type="spellStart"/>
            <w:r w:rsidRPr="00AE3511">
              <w:rPr>
                <w:b/>
                <w:bCs/>
              </w:rPr>
              <w:t>храненето</w:t>
            </w:r>
            <w:proofErr w:type="spellEnd"/>
          </w:p>
        </w:tc>
        <w:tc>
          <w:tcPr>
            <w:tcW w:w="3192" w:type="dxa"/>
          </w:tcPr>
          <w:p w14:paraId="42D33E55" w14:textId="2E18D02B" w:rsidR="00AE3511" w:rsidRDefault="00AE3511" w:rsidP="00AE3511">
            <w:proofErr w:type="spellStart"/>
            <w:r>
              <w:t>Редки</w:t>
            </w:r>
            <w:proofErr w:type="spellEnd"/>
          </w:p>
        </w:tc>
        <w:tc>
          <w:tcPr>
            <w:tcW w:w="3192" w:type="dxa"/>
          </w:tcPr>
          <w:p w14:paraId="3D0B1C58" w14:textId="4B2C31FE" w:rsidR="00AE3511" w:rsidRDefault="00AE3511" w:rsidP="00AE3511">
            <w:proofErr w:type="spellStart"/>
            <w:r>
              <w:t>Хиперкалиемия</w:t>
            </w:r>
            <w:proofErr w:type="spellEnd"/>
            <w:r>
              <w:t>*</w:t>
            </w:r>
          </w:p>
        </w:tc>
      </w:tr>
      <w:tr w:rsidR="00AE3511" w14:paraId="5CCD5CF7" w14:textId="77777777" w:rsidTr="0052128E">
        <w:tc>
          <w:tcPr>
            <w:tcW w:w="3192" w:type="dxa"/>
          </w:tcPr>
          <w:p w14:paraId="55A9DFE3" w14:textId="778B176E" w:rsidR="00AE3511" w:rsidRPr="00AE3511" w:rsidRDefault="00AE3511" w:rsidP="00AE3511">
            <w:pPr>
              <w:rPr>
                <w:b/>
                <w:bCs/>
              </w:rPr>
            </w:pPr>
            <w:proofErr w:type="spellStart"/>
            <w:r w:rsidRPr="00AE3511">
              <w:rPr>
                <w:b/>
                <w:bCs/>
              </w:rPr>
              <w:t>Психични</w:t>
            </w:r>
            <w:proofErr w:type="spellEnd"/>
            <w:r w:rsidRPr="00AE3511">
              <w:rPr>
                <w:b/>
                <w:bCs/>
              </w:rPr>
              <w:t xml:space="preserve"> </w:t>
            </w:r>
            <w:proofErr w:type="spellStart"/>
            <w:r w:rsidRPr="00AE3511">
              <w:rPr>
                <w:b/>
                <w:bCs/>
              </w:rPr>
              <w:t>нарушения</w:t>
            </w:r>
            <w:proofErr w:type="spellEnd"/>
          </w:p>
        </w:tc>
        <w:tc>
          <w:tcPr>
            <w:tcW w:w="3192" w:type="dxa"/>
          </w:tcPr>
          <w:p w14:paraId="70FEFA2D" w14:textId="08F6DC5D" w:rsidR="00AE3511" w:rsidRDefault="00AE3511" w:rsidP="00AE3511">
            <w:proofErr w:type="spellStart"/>
            <w:r>
              <w:t>Редки</w:t>
            </w:r>
            <w:proofErr w:type="spellEnd"/>
          </w:p>
        </w:tc>
        <w:tc>
          <w:tcPr>
            <w:tcW w:w="3192" w:type="dxa"/>
            <w:vAlign w:val="bottom"/>
          </w:tcPr>
          <w:p w14:paraId="00D09413" w14:textId="7986C7BE" w:rsidR="00AE3511" w:rsidRDefault="00AE3511" w:rsidP="00AE3511">
            <w:proofErr w:type="spellStart"/>
            <w:r>
              <w:t>Безпокойство</w:t>
            </w:r>
            <w:proofErr w:type="spellEnd"/>
            <w:r>
              <w:t xml:space="preserve">* </w:t>
            </w:r>
            <w:proofErr w:type="spellStart"/>
            <w:r>
              <w:t>Изнервеност</w:t>
            </w:r>
            <w:proofErr w:type="spellEnd"/>
            <w:r>
              <w:t xml:space="preserve">* </w:t>
            </w:r>
            <w:proofErr w:type="spellStart"/>
            <w:r>
              <w:t>Кошмари</w:t>
            </w:r>
            <w:proofErr w:type="spellEnd"/>
            <w:r>
              <w:t>*</w:t>
            </w:r>
          </w:p>
        </w:tc>
      </w:tr>
      <w:tr w:rsidR="00AE3511" w14:paraId="158C9428" w14:textId="77777777" w:rsidTr="00E70F96">
        <w:tc>
          <w:tcPr>
            <w:tcW w:w="3192" w:type="dxa"/>
            <w:vMerge w:val="restart"/>
          </w:tcPr>
          <w:p w14:paraId="4D74552F" w14:textId="4273F423" w:rsidR="00AE3511" w:rsidRPr="00AE3511" w:rsidRDefault="00AE3511" w:rsidP="00AE3511">
            <w:pPr>
              <w:rPr>
                <w:b/>
                <w:bCs/>
              </w:rPr>
            </w:pPr>
            <w:proofErr w:type="spellStart"/>
            <w:r w:rsidRPr="00AE3511">
              <w:rPr>
                <w:b/>
                <w:bCs/>
              </w:rPr>
              <w:t>Нарушения</w:t>
            </w:r>
            <w:proofErr w:type="spellEnd"/>
            <w:r w:rsidRPr="00AE3511">
              <w:rPr>
                <w:b/>
                <w:bCs/>
              </w:rPr>
              <w:t xml:space="preserve"> </w:t>
            </w:r>
            <w:proofErr w:type="spellStart"/>
            <w:r w:rsidRPr="00AE3511">
              <w:rPr>
                <w:b/>
                <w:bCs/>
              </w:rPr>
              <w:t>на</w:t>
            </w:r>
            <w:proofErr w:type="spellEnd"/>
            <w:r w:rsidRPr="00AE3511">
              <w:rPr>
                <w:b/>
                <w:bCs/>
              </w:rPr>
              <w:t xml:space="preserve"> </w:t>
            </w:r>
            <w:proofErr w:type="spellStart"/>
            <w:r w:rsidRPr="00AE3511">
              <w:rPr>
                <w:b/>
                <w:bCs/>
              </w:rPr>
              <w:t>нервната</w:t>
            </w:r>
            <w:proofErr w:type="spellEnd"/>
            <w:r w:rsidRPr="00AE3511">
              <w:rPr>
                <w:b/>
                <w:bCs/>
              </w:rPr>
              <w:t xml:space="preserve"> </w:t>
            </w:r>
            <w:proofErr w:type="spellStart"/>
            <w:r w:rsidRPr="00AE3511">
              <w:rPr>
                <w:b/>
                <w:bCs/>
              </w:rPr>
              <w:t>система</w:t>
            </w:r>
            <w:proofErr w:type="spellEnd"/>
          </w:p>
        </w:tc>
        <w:tc>
          <w:tcPr>
            <w:tcW w:w="3192" w:type="dxa"/>
            <w:vAlign w:val="bottom"/>
          </w:tcPr>
          <w:p w14:paraId="02F4CF22" w14:textId="21F3D541" w:rsidR="00AE3511" w:rsidRDefault="00AE3511" w:rsidP="00AE3511">
            <w:proofErr w:type="spellStart"/>
            <w:r>
              <w:t>Нечести</w:t>
            </w:r>
            <w:proofErr w:type="spellEnd"/>
          </w:p>
        </w:tc>
        <w:tc>
          <w:tcPr>
            <w:tcW w:w="3192" w:type="dxa"/>
            <w:vAlign w:val="bottom"/>
          </w:tcPr>
          <w:p w14:paraId="04BB03C7" w14:textId="27680367" w:rsidR="00AE3511" w:rsidRDefault="00AE3511" w:rsidP="00AE3511">
            <w:proofErr w:type="spellStart"/>
            <w:r>
              <w:t>Замаяност</w:t>
            </w:r>
            <w:proofErr w:type="spellEnd"/>
            <w:r>
              <w:t>*</w:t>
            </w:r>
          </w:p>
        </w:tc>
      </w:tr>
      <w:tr w:rsidR="00AE3511" w14:paraId="75F4D09E" w14:textId="77777777" w:rsidTr="00E70F96">
        <w:tc>
          <w:tcPr>
            <w:tcW w:w="3192" w:type="dxa"/>
            <w:vMerge/>
          </w:tcPr>
          <w:p w14:paraId="4D1C891B" w14:textId="77777777" w:rsidR="00AE3511" w:rsidRPr="00AE3511" w:rsidRDefault="00AE3511" w:rsidP="00AE3511">
            <w:pPr>
              <w:rPr>
                <w:b/>
                <w:bCs/>
              </w:rPr>
            </w:pPr>
          </w:p>
        </w:tc>
        <w:tc>
          <w:tcPr>
            <w:tcW w:w="3192" w:type="dxa"/>
          </w:tcPr>
          <w:p w14:paraId="5AC49F72" w14:textId="2248DCE1" w:rsidR="00AE3511" w:rsidRDefault="00AE3511" w:rsidP="00AE3511">
            <w:proofErr w:type="spellStart"/>
            <w:r>
              <w:t>Много</w:t>
            </w:r>
            <w:proofErr w:type="spellEnd"/>
            <w:r>
              <w:t xml:space="preserve"> </w:t>
            </w:r>
            <w:proofErr w:type="spellStart"/>
            <w:r>
              <w:t>редки</w:t>
            </w:r>
            <w:proofErr w:type="spellEnd"/>
          </w:p>
        </w:tc>
        <w:tc>
          <w:tcPr>
            <w:tcW w:w="3192" w:type="dxa"/>
            <w:vAlign w:val="bottom"/>
          </w:tcPr>
          <w:p w14:paraId="5C574043" w14:textId="77777777" w:rsidR="00AE3511" w:rsidRDefault="00AE3511" w:rsidP="00AE3511">
            <w:proofErr w:type="spellStart"/>
            <w:r>
              <w:t>Главоболие</w:t>
            </w:r>
            <w:proofErr w:type="spellEnd"/>
          </w:p>
          <w:p w14:paraId="1A492CE0" w14:textId="77777777" w:rsidR="00AE3511" w:rsidRDefault="00AE3511" w:rsidP="00AE3511">
            <w:proofErr w:type="spellStart"/>
            <w:r>
              <w:t>Сънливост</w:t>
            </w:r>
            <w:proofErr w:type="spellEnd"/>
          </w:p>
          <w:p w14:paraId="4425B746" w14:textId="044B3B63" w:rsidR="00AE3511" w:rsidRDefault="00AE3511" w:rsidP="00AE3511">
            <w:proofErr w:type="spellStart"/>
            <w:r>
              <w:t>Енцефалопатия</w:t>
            </w:r>
            <w:proofErr w:type="spellEnd"/>
            <w:r>
              <w:t xml:space="preserve"> (</w:t>
            </w:r>
            <w:proofErr w:type="spellStart"/>
            <w:r>
              <w:t>Синдром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Рей</w:t>
            </w:r>
            <w:proofErr w:type="spellEnd"/>
            <w:r>
              <w:t>)</w:t>
            </w:r>
          </w:p>
        </w:tc>
      </w:tr>
      <w:tr w:rsidR="00AE3511" w14:paraId="3F1B3A10" w14:textId="77777777" w:rsidTr="00E70F96">
        <w:tc>
          <w:tcPr>
            <w:tcW w:w="3192" w:type="dxa"/>
            <w:vMerge w:val="restart"/>
          </w:tcPr>
          <w:p w14:paraId="4BF43595" w14:textId="7569ACD1" w:rsidR="00AE3511" w:rsidRPr="00AE3511" w:rsidRDefault="00AE3511" w:rsidP="00AE3511">
            <w:pPr>
              <w:rPr>
                <w:b/>
                <w:bCs/>
              </w:rPr>
            </w:pPr>
            <w:proofErr w:type="spellStart"/>
            <w:r w:rsidRPr="00AE3511">
              <w:rPr>
                <w:b/>
                <w:bCs/>
              </w:rPr>
              <w:t>Нарушения</w:t>
            </w:r>
            <w:proofErr w:type="spellEnd"/>
            <w:r w:rsidRPr="00AE3511">
              <w:rPr>
                <w:b/>
                <w:bCs/>
              </w:rPr>
              <w:t xml:space="preserve"> </w:t>
            </w:r>
            <w:proofErr w:type="spellStart"/>
            <w:r w:rsidRPr="00AE3511">
              <w:rPr>
                <w:b/>
                <w:bCs/>
              </w:rPr>
              <w:t>на</w:t>
            </w:r>
            <w:proofErr w:type="spellEnd"/>
            <w:r w:rsidRPr="00AE3511">
              <w:rPr>
                <w:b/>
                <w:bCs/>
              </w:rPr>
              <w:t xml:space="preserve"> </w:t>
            </w:r>
            <w:proofErr w:type="spellStart"/>
            <w:r w:rsidRPr="00AE3511">
              <w:rPr>
                <w:b/>
                <w:bCs/>
              </w:rPr>
              <w:t>очите</w:t>
            </w:r>
            <w:proofErr w:type="spellEnd"/>
          </w:p>
        </w:tc>
        <w:tc>
          <w:tcPr>
            <w:tcW w:w="3192" w:type="dxa"/>
            <w:vAlign w:val="bottom"/>
          </w:tcPr>
          <w:p w14:paraId="72B87C74" w14:textId="604E7B67" w:rsidR="00AE3511" w:rsidRDefault="00AE3511" w:rsidP="00AE3511">
            <w:proofErr w:type="spellStart"/>
            <w:r>
              <w:t>Редки</w:t>
            </w:r>
            <w:proofErr w:type="spellEnd"/>
          </w:p>
        </w:tc>
        <w:tc>
          <w:tcPr>
            <w:tcW w:w="3192" w:type="dxa"/>
            <w:vAlign w:val="bottom"/>
          </w:tcPr>
          <w:p w14:paraId="2A8B5A7D" w14:textId="5531E64F" w:rsidR="00AE3511" w:rsidRDefault="00AE3511" w:rsidP="00AE3511">
            <w:proofErr w:type="spellStart"/>
            <w:r>
              <w:t>Замъглено</w:t>
            </w:r>
            <w:proofErr w:type="spellEnd"/>
            <w:r>
              <w:t xml:space="preserve"> </w:t>
            </w:r>
            <w:proofErr w:type="spellStart"/>
            <w:r>
              <w:t>зрение</w:t>
            </w:r>
            <w:proofErr w:type="spellEnd"/>
            <w:r>
              <w:t>*</w:t>
            </w:r>
          </w:p>
        </w:tc>
      </w:tr>
      <w:tr w:rsidR="00AE3511" w14:paraId="18B02902" w14:textId="77777777" w:rsidTr="00E70F96">
        <w:tc>
          <w:tcPr>
            <w:tcW w:w="3192" w:type="dxa"/>
            <w:vMerge/>
          </w:tcPr>
          <w:p w14:paraId="128F4AB0" w14:textId="77777777" w:rsidR="00AE3511" w:rsidRPr="00AE3511" w:rsidRDefault="00AE3511" w:rsidP="00AE3511">
            <w:pPr>
              <w:rPr>
                <w:b/>
                <w:bCs/>
              </w:rPr>
            </w:pPr>
          </w:p>
        </w:tc>
        <w:tc>
          <w:tcPr>
            <w:tcW w:w="3192" w:type="dxa"/>
            <w:vAlign w:val="bottom"/>
          </w:tcPr>
          <w:p w14:paraId="1E30F15F" w14:textId="3DE10C30" w:rsidR="00AE3511" w:rsidRDefault="00AE3511" w:rsidP="00AE3511">
            <w:proofErr w:type="spellStart"/>
            <w:r>
              <w:t>Много</w:t>
            </w:r>
            <w:proofErr w:type="spellEnd"/>
            <w:r>
              <w:t xml:space="preserve"> </w:t>
            </w:r>
            <w:proofErr w:type="spellStart"/>
            <w:r>
              <w:t>редки</w:t>
            </w:r>
            <w:proofErr w:type="spellEnd"/>
          </w:p>
        </w:tc>
        <w:tc>
          <w:tcPr>
            <w:tcW w:w="3192" w:type="dxa"/>
            <w:vAlign w:val="bottom"/>
          </w:tcPr>
          <w:p w14:paraId="56A87C2A" w14:textId="765D3804" w:rsidR="00AE3511" w:rsidRDefault="00AE3511" w:rsidP="00AE3511">
            <w:proofErr w:type="spellStart"/>
            <w:r>
              <w:t>Нарушено</w:t>
            </w:r>
            <w:proofErr w:type="spellEnd"/>
            <w:r>
              <w:t xml:space="preserve"> </w:t>
            </w:r>
            <w:proofErr w:type="spellStart"/>
            <w:r>
              <w:t>зрение</w:t>
            </w:r>
            <w:proofErr w:type="spellEnd"/>
          </w:p>
        </w:tc>
      </w:tr>
      <w:tr w:rsidR="00AE3511" w14:paraId="67B29741" w14:textId="77777777" w:rsidTr="00E70F96">
        <w:tc>
          <w:tcPr>
            <w:tcW w:w="3192" w:type="dxa"/>
            <w:vAlign w:val="bottom"/>
          </w:tcPr>
          <w:p w14:paraId="3921EBB9" w14:textId="7217C06A" w:rsidR="00AE3511" w:rsidRPr="00AE3511" w:rsidRDefault="00AE3511" w:rsidP="00AE3511">
            <w:pPr>
              <w:rPr>
                <w:b/>
                <w:bCs/>
              </w:rPr>
            </w:pPr>
            <w:proofErr w:type="spellStart"/>
            <w:r w:rsidRPr="00AE3511">
              <w:rPr>
                <w:b/>
                <w:bCs/>
              </w:rPr>
              <w:t>Нарушения</w:t>
            </w:r>
            <w:proofErr w:type="spellEnd"/>
            <w:r w:rsidRPr="00AE3511">
              <w:rPr>
                <w:b/>
                <w:bCs/>
              </w:rPr>
              <w:t xml:space="preserve"> </w:t>
            </w:r>
            <w:proofErr w:type="spellStart"/>
            <w:r w:rsidRPr="00AE3511">
              <w:rPr>
                <w:b/>
                <w:bCs/>
              </w:rPr>
              <w:t>на</w:t>
            </w:r>
            <w:proofErr w:type="spellEnd"/>
            <w:r w:rsidRPr="00AE3511">
              <w:rPr>
                <w:b/>
                <w:bCs/>
              </w:rPr>
              <w:t xml:space="preserve"> </w:t>
            </w:r>
            <w:proofErr w:type="spellStart"/>
            <w:r w:rsidRPr="00AE3511">
              <w:rPr>
                <w:b/>
                <w:bCs/>
              </w:rPr>
              <w:t>ухото</w:t>
            </w:r>
            <w:proofErr w:type="spellEnd"/>
            <w:r w:rsidRPr="00AE3511">
              <w:rPr>
                <w:b/>
                <w:bCs/>
              </w:rPr>
              <w:t xml:space="preserve"> и </w:t>
            </w:r>
            <w:proofErr w:type="spellStart"/>
            <w:r w:rsidRPr="00AE3511">
              <w:rPr>
                <w:b/>
                <w:bCs/>
              </w:rPr>
              <w:t>лабиринта</w:t>
            </w:r>
            <w:proofErr w:type="spellEnd"/>
          </w:p>
        </w:tc>
        <w:tc>
          <w:tcPr>
            <w:tcW w:w="3192" w:type="dxa"/>
            <w:vAlign w:val="bottom"/>
          </w:tcPr>
          <w:p w14:paraId="655CE24F" w14:textId="7D9D6B3F" w:rsidR="00AE3511" w:rsidRDefault="00AE3511" w:rsidP="00AE3511">
            <w:proofErr w:type="spellStart"/>
            <w:r>
              <w:t>Много</w:t>
            </w:r>
            <w:proofErr w:type="spellEnd"/>
            <w:r>
              <w:t xml:space="preserve"> </w:t>
            </w:r>
            <w:proofErr w:type="spellStart"/>
            <w:r>
              <w:t>редки</w:t>
            </w:r>
            <w:proofErr w:type="spellEnd"/>
          </w:p>
        </w:tc>
        <w:tc>
          <w:tcPr>
            <w:tcW w:w="3192" w:type="dxa"/>
            <w:vAlign w:val="bottom"/>
          </w:tcPr>
          <w:p w14:paraId="3762E331" w14:textId="713AF10E" w:rsidR="00AE3511" w:rsidRDefault="00AE3511" w:rsidP="00AE3511">
            <w:proofErr w:type="spellStart"/>
            <w:r>
              <w:t>Виене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свят</w:t>
            </w:r>
            <w:proofErr w:type="spellEnd"/>
          </w:p>
        </w:tc>
      </w:tr>
      <w:tr w:rsidR="00AE3511" w14:paraId="6FC6CAFB" w14:textId="77777777" w:rsidTr="00E70F96">
        <w:tc>
          <w:tcPr>
            <w:tcW w:w="3192" w:type="dxa"/>
            <w:vAlign w:val="bottom"/>
          </w:tcPr>
          <w:p w14:paraId="49618B41" w14:textId="143D9154" w:rsidR="00AE3511" w:rsidRPr="00AE3511" w:rsidRDefault="00AE3511" w:rsidP="00AE3511">
            <w:pPr>
              <w:rPr>
                <w:b/>
                <w:bCs/>
              </w:rPr>
            </w:pPr>
            <w:proofErr w:type="spellStart"/>
            <w:r w:rsidRPr="00AE3511">
              <w:rPr>
                <w:b/>
                <w:bCs/>
              </w:rPr>
              <w:t>Сърдечни</w:t>
            </w:r>
            <w:proofErr w:type="spellEnd"/>
            <w:r w:rsidRPr="00AE3511">
              <w:rPr>
                <w:b/>
                <w:bCs/>
              </w:rPr>
              <w:t xml:space="preserve"> </w:t>
            </w:r>
            <w:proofErr w:type="spellStart"/>
            <w:r w:rsidRPr="00AE3511">
              <w:rPr>
                <w:b/>
                <w:bCs/>
              </w:rPr>
              <w:t>нарушения</w:t>
            </w:r>
            <w:proofErr w:type="spellEnd"/>
          </w:p>
        </w:tc>
        <w:tc>
          <w:tcPr>
            <w:tcW w:w="3192" w:type="dxa"/>
            <w:vAlign w:val="bottom"/>
          </w:tcPr>
          <w:p w14:paraId="3E281302" w14:textId="1B28399D" w:rsidR="00AE3511" w:rsidRDefault="00AE3511" w:rsidP="00AE3511">
            <w:proofErr w:type="spellStart"/>
            <w:r>
              <w:t>Редки</w:t>
            </w:r>
            <w:proofErr w:type="spellEnd"/>
          </w:p>
        </w:tc>
        <w:tc>
          <w:tcPr>
            <w:tcW w:w="3192" w:type="dxa"/>
            <w:vAlign w:val="bottom"/>
          </w:tcPr>
          <w:p w14:paraId="226DF7C3" w14:textId="7D3E8CCF" w:rsidR="00AE3511" w:rsidRDefault="00AE3511" w:rsidP="00AE3511">
            <w:proofErr w:type="spellStart"/>
            <w:r>
              <w:t>Тахикардия</w:t>
            </w:r>
            <w:proofErr w:type="spellEnd"/>
            <w:r>
              <w:t>*</w:t>
            </w:r>
          </w:p>
        </w:tc>
      </w:tr>
      <w:tr w:rsidR="00AE3511" w14:paraId="2911C640" w14:textId="77777777" w:rsidTr="00A254D4">
        <w:tc>
          <w:tcPr>
            <w:tcW w:w="3192" w:type="dxa"/>
            <w:vMerge w:val="restart"/>
          </w:tcPr>
          <w:p w14:paraId="3865E28A" w14:textId="3C04013D" w:rsidR="00AE3511" w:rsidRPr="00AE3511" w:rsidRDefault="00AE3511" w:rsidP="00AE3511">
            <w:pPr>
              <w:rPr>
                <w:b/>
                <w:bCs/>
              </w:rPr>
            </w:pPr>
            <w:proofErr w:type="spellStart"/>
            <w:r w:rsidRPr="00AE3511">
              <w:rPr>
                <w:b/>
                <w:bCs/>
              </w:rPr>
              <w:t>Съдови</w:t>
            </w:r>
            <w:proofErr w:type="spellEnd"/>
            <w:r w:rsidRPr="00AE3511">
              <w:rPr>
                <w:b/>
                <w:bCs/>
              </w:rPr>
              <w:t xml:space="preserve"> </w:t>
            </w:r>
            <w:proofErr w:type="spellStart"/>
            <w:r w:rsidRPr="00AE3511">
              <w:rPr>
                <w:b/>
                <w:bCs/>
              </w:rPr>
              <w:t>нарушения</w:t>
            </w:r>
            <w:proofErr w:type="spellEnd"/>
          </w:p>
        </w:tc>
        <w:tc>
          <w:tcPr>
            <w:tcW w:w="3192" w:type="dxa"/>
            <w:vAlign w:val="bottom"/>
          </w:tcPr>
          <w:p w14:paraId="37B09C94" w14:textId="6CAB4AD2" w:rsidR="00AE3511" w:rsidRDefault="00AE3511" w:rsidP="00AE3511">
            <w:proofErr w:type="spellStart"/>
            <w:r>
              <w:t>Нечести</w:t>
            </w:r>
            <w:proofErr w:type="spellEnd"/>
          </w:p>
        </w:tc>
        <w:tc>
          <w:tcPr>
            <w:tcW w:w="3192" w:type="dxa"/>
            <w:vAlign w:val="bottom"/>
          </w:tcPr>
          <w:p w14:paraId="0D73A872" w14:textId="05C56440" w:rsidR="00AE3511" w:rsidRDefault="00AE3511" w:rsidP="00AE3511">
            <w:proofErr w:type="spellStart"/>
            <w:r>
              <w:t>Хипертензия</w:t>
            </w:r>
            <w:proofErr w:type="spellEnd"/>
            <w:r>
              <w:t>*</w:t>
            </w:r>
          </w:p>
        </w:tc>
      </w:tr>
      <w:tr w:rsidR="00AE3511" w14:paraId="14341E72" w14:textId="77777777" w:rsidTr="00A254D4">
        <w:tc>
          <w:tcPr>
            <w:tcW w:w="3192" w:type="dxa"/>
            <w:vMerge/>
          </w:tcPr>
          <w:p w14:paraId="29EF5EDE" w14:textId="77777777" w:rsidR="00AE3511" w:rsidRPr="00AE3511" w:rsidRDefault="00AE3511" w:rsidP="00AE3511">
            <w:pPr>
              <w:rPr>
                <w:b/>
                <w:bCs/>
              </w:rPr>
            </w:pPr>
          </w:p>
        </w:tc>
        <w:tc>
          <w:tcPr>
            <w:tcW w:w="3192" w:type="dxa"/>
          </w:tcPr>
          <w:p w14:paraId="5F17276A" w14:textId="02624D9C" w:rsidR="00AE3511" w:rsidRDefault="00AE3511" w:rsidP="00AE3511">
            <w:proofErr w:type="spellStart"/>
            <w:r>
              <w:t>Редки</w:t>
            </w:r>
            <w:proofErr w:type="spellEnd"/>
          </w:p>
        </w:tc>
        <w:tc>
          <w:tcPr>
            <w:tcW w:w="3192" w:type="dxa"/>
            <w:vAlign w:val="bottom"/>
          </w:tcPr>
          <w:p w14:paraId="00A3ACAB" w14:textId="77777777" w:rsidR="00AE3511" w:rsidRDefault="00AE3511" w:rsidP="00AE3511">
            <w:proofErr w:type="spellStart"/>
            <w:r>
              <w:t>Кръвоизлив</w:t>
            </w:r>
            <w:proofErr w:type="spellEnd"/>
            <w:r>
              <w:t>*</w:t>
            </w:r>
          </w:p>
          <w:p w14:paraId="2223BF31" w14:textId="77777777" w:rsidR="00AE3511" w:rsidRDefault="00AE3511" w:rsidP="00AE3511">
            <w:proofErr w:type="spellStart"/>
            <w:r>
              <w:t>Нестабилност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кръвното</w:t>
            </w:r>
            <w:proofErr w:type="spellEnd"/>
            <w:r>
              <w:t xml:space="preserve"> </w:t>
            </w:r>
            <w:proofErr w:type="spellStart"/>
            <w:r>
              <w:t>налягане</w:t>
            </w:r>
            <w:proofErr w:type="spellEnd"/>
            <w:r>
              <w:t>*</w:t>
            </w:r>
          </w:p>
          <w:p w14:paraId="164FF343" w14:textId="506A6E94" w:rsidR="00AE3511" w:rsidRDefault="00AE3511" w:rsidP="00AE3511">
            <w:proofErr w:type="spellStart"/>
            <w:r>
              <w:t>Горещи</w:t>
            </w:r>
            <w:proofErr w:type="spellEnd"/>
            <w:r>
              <w:t xml:space="preserve"> </w:t>
            </w:r>
            <w:proofErr w:type="spellStart"/>
            <w:r>
              <w:t>вълни</w:t>
            </w:r>
            <w:proofErr w:type="spellEnd"/>
            <w:r>
              <w:t>*</w:t>
            </w:r>
          </w:p>
        </w:tc>
      </w:tr>
      <w:tr w:rsidR="00AE3511" w14:paraId="023C0C87" w14:textId="77777777" w:rsidTr="00A254D4">
        <w:tc>
          <w:tcPr>
            <w:tcW w:w="3192" w:type="dxa"/>
            <w:vMerge w:val="restart"/>
          </w:tcPr>
          <w:p w14:paraId="2E80AB5F" w14:textId="00B05EAD" w:rsidR="00AE3511" w:rsidRPr="00AE3511" w:rsidRDefault="00AE3511" w:rsidP="00AE3511">
            <w:pPr>
              <w:rPr>
                <w:b/>
                <w:bCs/>
              </w:rPr>
            </w:pPr>
            <w:proofErr w:type="spellStart"/>
            <w:r w:rsidRPr="00AE3511">
              <w:rPr>
                <w:b/>
                <w:bCs/>
              </w:rPr>
              <w:t>Респираторни</w:t>
            </w:r>
            <w:proofErr w:type="spellEnd"/>
            <w:r w:rsidRPr="00AE3511">
              <w:rPr>
                <w:b/>
                <w:bCs/>
              </w:rPr>
              <w:t xml:space="preserve"> </w:t>
            </w:r>
            <w:proofErr w:type="spellStart"/>
            <w:r w:rsidRPr="00AE3511">
              <w:rPr>
                <w:b/>
                <w:bCs/>
              </w:rPr>
              <w:t>нарушения</w:t>
            </w:r>
            <w:proofErr w:type="spellEnd"/>
          </w:p>
        </w:tc>
        <w:tc>
          <w:tcPr>
            <w:tcW w:w="3192" w:type="dxa"/>
            <w:vAlign w:val="bottom"/>
          </w:tcPr>
          <w:p w14:paraId="193B1895" w14:textId="1047FBC4" w:rsidR="00AE3511" w:rsidRDefault="00AE3511" w:rsidP="00AE3511">
            <w:proofErr w:type="spellStart"/>
            <w:r>
              <w:t>Нечести</w:t>
            </w:r>
            <w:proofErr w:type="spellEnd"/>
          </w:p>
        </w:tc>
        <w:tc>
          <w:tcPr>
            <w:tcW w:w="3192" w:type="dxa"/>
            <w:vAlign w:val="bottom"/>
          </w:tcPr>
          <w:p w14:paraId="0B2AC108" w14:textId="1E20F674" w:rsidR="00AE3511" w:rsidRDefault="00AE3511" w:rsidP="00AE3511">
            <w:proofErr w:type="spellStart"/>
            <w:r>
              <w:t>Диспнея</w:t>
            </w:r>
            <w:proofErr w:type="spellEnd"/>
            <w:r>
              <w:t>*</w:t>
            </w:r>
          </w:p>
        </w:tc>
      </w:tr>
      <w:tr w:rsidR="00AE3511" w14:paraId="12089B06" w14:textId="77777777" w:rsidTr="00A254D4">
        <w:tc>
          <w:tcPr>
            <w:tcW w:w="3192" w:type="dxa"/>
            <w:vMerge/>
          </w:tcPr>
          <w:p w14:paraId="54B9487F" w14:textId="77777777" w:rsidR="00AE3511" w:rsidRPr="00AE3511" w:rsidRDefault="00AE3511" w:rsidP="00AE3511">
            <w:pPr>
              <w:rPr>
                <w:b/>
                <w:bCs/>
              </w:rPr>
            </w:pPr>
          </w:p>
        </w:tc>
        <w:tc>
          <w:tcPr>
            <w:tcW w:w="3192" w:type="dxa"/>
          </w:tcPr>
          <w:p w14:paraId="631F057B" w14:textId="34925A7C" w:rsidR="00AE3511" w:rsidRDefault="00AE3511" w:rsidP="00AE3511">
            <w:proofErr w:type="spellStart"/>
            <w:r>
              <w:t>Много</w:t>
            </w:r>
            <w:proofErr w:type="spellEnd"/>
            <w:r>
              <w:t xml:space="preserve"> </w:t>
            </w:r>
            <w:proofErr w:type="spellStart"/>
            <w:r>
              <w:t>редки</w:t>
            </w:r>
            <w:proofErr w:type="spellEnd"/>
          </w:p>
        </w:tc>
        <w:tc>
          <w:tcPr>
            <w:tcW w:w="3192" w:type="dxa"/>
            <w:vAlign w:val="bottom"/>
          </w:tcPr>
          <w:p w14:paraId="719B714A" w14:textId="77777777" w:rsidR="00AE3511" w:rsidRDefault="00AE3511" w:rsidP="00AE3511">
            <w:proofErr w:type="spellStart"/>
            <w:r>
              <w:t>Астма</w:t>
            </w:r>
            <w:proofErr w:type="spellEnd"/>
          </w:p>
          <w:p w14:paraId="38222C41" w14:textId="73562A14" w:rsidR="00AE3511" w:rsidRDefault="00AE3511" w:rsidP="00AE3511">
            <w:proofErr w:type="spellStart"/>
            <w:r>
              <w:t>Бронхоспазъм</w:t>
            </w:r>
            <w:proofErr w:type="spellEnd"/>
          </w:p>
        </w:tc>
      </w:tr>
      <w:tr w:rsidR="00AE3511" w14:paraId="72A31468" w14:textId="77777777" w:rsidTr="00A254D4">
        <w:tc>
          <w:tcPr>
            <w:tcW w:w="3192" w:type="dxa"/>
            <w:vMerge w:val="restart"/>
          </w:tcPr>
          <w:p w14:paraId="6F2FEDBF" w14:textId="092CBA57" w:rsidR="00AE3511" w:rsidRPr="00AE3511" w:rsidRDefault="00AE3511" w:rsidP="00AE3511">
            <w:pPr>
              <w:rPr>
                <w:b/>
                <w:bCs/>
              </w:rPr>
            </w:pPr>
            <w:proofErr w:type="spellStart"/>
            <w:r w:rsidRPr="00AE3511">
              <w:rPr>
                <w:b/>
                <w:bCs/>
              </w:rPr>
              <w:t>Стомашно-чревни</w:t>
            </w:r>
            <w:proofErr w:type="spellEnd"/>
            <w:r w:rsidRPr="00AE3511">
              <w:rPr>
                <w:b/>
                <w:bCs/>
              </w:rPr>
              <w:t xml:space="preserve"> </w:t>
            </w:r>
            <w:proofErr w:type="spellStart"/>
            <w:r w:rsidRPr="00AE3511">
              <w:rPr>
                <w:b/>
                <w:bCs/>
              </w:rPr>
              <w:t>нарушения</w:t>
            </w:r>
            <w:proofErr w:type="spellEnd"/>
          </w:p>
        </w:tc>
        <w:tc>
          <w:tcPr>
            <w:tcW w:w="3192" w:type="dxa"/>
          </w:tcPr>
          <w:p w14:paraId="1CC0BDE9" w14:textId="6DA60E14" w:rsidR="00AE3511" w:rsidRDefault="00AE3511" w:rsidP="00AE3511">
            <w:proofErr w:type="spellStart"/>
            <w:r>
              <w:t>Чести</w:t>
            </w:r>
            <w:proofErr w:type="spellEnd"/>
          </w:p>
        </w:tc>
        <w:tc>
          <w:tcPr>
            <w:tcW w:w="3192" w:type="dxa"/>
            <w:vAlign w:val="bottom"/>
          </w:tcPr>
          <w:p w14:paraId="2942617F" w14:textId="4B992764" w:rsidR="00AE3511" w:rsidRDefault="00AE3511" w:rsidP="00AE3511">
            <w:proofErr w:type="spellStart"/>
            <w:r>
              <w:t>Диария</w:t>
            </w:r>
            <w:proofErr w:type="spellEnd"/>
            <w:r>
              <w:t xml:space="preserve">* </w:t>
            </w:r>
            <w:proofErr w:type="spellStart"/>
            <w:r>
              <w:t>Гадене</w:t>
            </w:r>
            <w:proofErr w:type="spellEnd"/>
            <w:r>
              <w:t xml:space="preserve">* </w:t>
            </w:r>
            <w:proofErr w:type="spellStart"/>
            <w:r>
              <w:t>Повръщане</w:t>
            </w:r>
            <w:proofErr w:type="spellEnd"/>
            <w:r>
              <w:t>*</w:t>
            </w:r>
          </w:p>
        </w:tc>
      </w:tr>
      <w:tr w:rsidR="00AE3511" w14:paraId="6CE9D988" w14:textId="77777777" w:rsidTr="00A254D4">
        <w:tc>
          <w:tcPr>
            <w:tcW w:w="3192" w:type="dxa"/>
            <w:vMerge/>
          </w:tcPr>
          <w:p w14:paraId="7552E0B9" w14:textId="77777777" w:rsidR="00AE3511" w:rsidRDefault="00AE3511" w:rsidP="00AE3511"/>
        </w:tc>
        <w:tc>
          <w:tcPr>
            <w:tcW w:w="3192" w:type="dxa"/>
          </w:tcPr>
          <w:p w14:paraId="07841EA8" w14:textId="1676F69A" w:rsidR="00AE3511" w:rsidRDefault="00AE3511" w:rsidP="00AE3511">
            <w:proofErr w:type="spellStart"/>
            <w:r>
              <w:t>Нечести</w:t>
            </w:r>
            <w:proofErr w:type="spellEnd"/>
          </w:p>
        </w:tc>
        <w:tc>
          <w:tcPr>
            <w:tcW w:w="3192" w:type="dxa"/>
            <w:vAlign w:val="bottom"/>
          </w:tcPr>
          <w:p w14:paraId="4D891758" w14:textId="77777777" w:rsidR="00AE3511" w:rsidRDefault="00AE3511" w:rsidP="00AE3511">
            <w:proofErr w:type="spellStart"/>
            <w:r>
              <w:t>Запек</w:t>
            </w:r>
            <w:proofErr w:type="spellEnd"/>
            <w:r>
              <w:t>*</w:t>
            </w:r>
          </w:p>
          <w:p w14:paraId="1F517A04" w14:textId="77777777" w:rsidR="00AE3511" w:rsidRDefault="00AE3511" w:rsidP="00AE3511">
            <w:proofErr w:type="spellStart"/>
            <w:r>
              <w:t>Флатуленция</w:t>
            </w:r>
            <w:proofErr w:type="spellEnd"/>
            <w:r>
              <w:t>*</w:t>
            </w:r>
          </w:p>
          <w:p w14:paraId="7298D9D6" w14:textId="13C2A646" w:rsidR="00AE3511" w:rsidRDefault="00AE3511" w:rsidP="00AE3511">
            <w:proofErr w:type="spellStart"/>
            <w:r>
              <w:t>Гастроинтестинално</w:t>
            </w:r>
            <w:proofErr w:type="spellEnd"/>
            <w:r>
              <w:t xml:space="preserve"> </w:t>
            </w:r>
            <w:proofErr w:type="spellStart"/>
            <w:r>
              <w:t>кървене</w:t>
            </w:r>
            <w:proofErr w:type="spellEnd"/>
            <w:r>
              <w:t xml:space="preserve"> </w:t>
            </w:r>
            <w:proofErr w:type="spellStart"/>
            <w:r>
              <w:t>Дуоденална</w:t>
            </w:r>
            <w:proofErr w:type="spellEnd"/>
            <w:r>
              <w:t xml:space="preserve"> </w:t>
            </w:r>
            <w:proofErr w:type="spellStart"/>
            <w:r>
              <w:t>язва</w:t>
            </w:r>
            <w:proofErr w:type="spellEnd"/>
            <w:r>
              <w:t xml:space="preserve"> и </w:t>
            </w:r>
            <w:proofErr w:type="spellStart"/>
            <w:r>
              <w:t>перфорация</w:t>
            </w:r>
            <w:proofErr w:type="spellEnd"/>
            <w:r>
              <w:t xml:space="preserve"> </w:t>
            </w:r>
            <w:proofErr w:type="spellStart"/>
            <w:r>
              <w:t>Стомашна</w:t>
            </w:r>
            <w:proofErr w:type="spellEnd"/>
            <w:r>
              <w:t xml:space="preserve"> </w:t>
            </w:r>
            <w:proofErr w:type="spellStart"/>
            <w:r>
              <w:t>язва</w:t>
            </w:r>
            <w:proofErr w:type="spellEnd"/>
            <w:r>
              <w:t xml:space="preserve"> и </w:t>
            </w:r>
            <w:proofErr w:type="spellStart"/>
            <w:r>
              <w:t>перфорация</w:t>
            </w:r>
            <w:proofErr w:type="spellEnd"/>
          </w:p>
        </w:tc>
      </w:tr>
      <w:tr w:rsidR="00AE3511" w14:paraId="7A450B41" w14:textId="77777777" w:rsidTr="00A2032A">
        <w:tc>
          <w:tcPr>
            <w:tcW w:w="3192" w:type="dxa"/>
            <w:vMerge/>
          </w:tcPr>
          <w:p w14:paraId="624B1ABC" w14:textId="77777777" w:rsidR="00AE3511" w:rsidRDefault="00AE3511" w:rsidP="00AE3511"/>
        </w:tc>
        <w:tc>
          <w:tcPr>
            <w:tcW w:w="3192" w:type="dxa"/>
          </w:tcPr>
          <w:p w14:paraId="764D8086" w14:textId="6CDF239F" w:rsidR="00AE3511" w:rsidRDefault="00AE3511" w:rsidP="00AE3511">
            <w:proofErr w:type="spellStart"/>
            <w:r>
              <w:t>Много</w:t>
            </w:r>
            <w:proofErr w:type="spellEnd"/>
            <w:r>
              <w:t xml:space="preserve"> </w:t>
            </w:r>
            <w:proofErr w:type="spellStart"/>
            <w:r>
              <w:t>редки</w:t>
            </w:r>
            <w:proofErr w:type="spellEnd"/>
          </w:p>
        </w:tc>
        <w:tc>
          <w:tcPr>
            <w:tcW w:w="3192" w:type="dxa"/>
          </w:tcPr>
          <w:p w14:paraId="164899E8" w14:textId="2D719576" w:rsidR="00AE3511" w:rsidRDefault="00AE3511" w:rsidP="00AE3511">
            <w:proofErr w:type="spellStart"/>
            <w:r>
              <w:t>Коремни</w:t>
            </w:r>
            <w:proofErr w:type="spellEnd"/>
            <w:r>
              <w:t xml:space="preserve"> </w:t>
            </w:r>
            <w:proofErr w:type="spellStart"/>
            <w:r>
              <w:t>болки</w:t>
            </w:r>
            <w:proofErr w:type="spellEnd"/>
            <w:r>
              <w:t xml:space="preserve"> </w:t>
            </w:r>
            <w:proofErr w:type="spellStart"/>
            <w:r>
              <w:t>Гастрит</w:t>
            </w:r>
            <w:proofErr w:type="spellEnd"/>
            <w:r>
              <w:t xml:space="preserve">* </w:t>
            </w:r>
            <w:proofErr w:type="spellStart"/>
            <w:r>
              <w:t>Диспепсия</w:t>
            </w:r>
            <w:proofErr w:type="spellEnd"/>
            <w:r>
              <w:t xml:space="preserve"> </w:t>
            </w:r>
            <w:proofErr w:type="spellStart"/>
            <w:r>
              <w:t>Стоматит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Мел</w:t>
            </w:r>
            <w:r>
              <w:t>ена</w:t>
            </w:r>
            <w:proofErr w:type="spellEnd"/>
          </w:p>
        </w:tc>
      </w:tr>
      <w:tr w:rsidR="00AE3511" w14:paraId="3C11C77C" w14:textId="77777777" w:rsidTr="00A2032A">
        <w:tc>
          <w:tcPr>
            <w:tcW w:w="3192" w:type="dxa"/>
            <w:vMerge w:val="restart"/>
          </w:tcPr>
          <w:p w14:paraId="45CDC2BC" w14:textId="6735ED84" w:rsidR="00AE3511" w:rsidRDefault="00AE3511" w:rsidP="00AE3511">
            <w:proofErr w:type="spellStart"/>
            <w:r w:rsidRPr="00AE3511">
              <w:rPr>
                <w:b/>
                <w:bCs/>
              </w:rPr>
              <w:t>Хепатобилиарни</w:t>
            </w:r>
            <w:proofErr w:type="spellEnd"/>
            <w:r w:rsidRPr="00AE3511">
              <w:rPr>
                <w:b/>
                <w:bCs/>
              </w:rPr>
              <w:t xml:space="preserve"> </w:t>
            </w:r>
            <w:proofErr w:type="spellStart"/>
            <w:r w:rsidRPr="00AE3511">
              <w:rPr>
                <w:b/>
                <w:bCs/>
              </w:rPr>
              <w:t>нарушения</w:t>
            </w:r>
            <w:proofErr w:type="spellEnd"/>
            <w:r>
              <w:rPr>
                <w:b/>
                <w:bCs/>
                <w:i/>
                <w:iCs/>
                <w:sz w:val="46"/>
                <w:szCs w:val="46"/>
              </w:rPr>
              <w:t xml:space="preserve"> </w:t>
            </w:r>
            <w:r>
              <w:t>(</w:t>
            </w:r>
            <w:proofErr w:type="spellStart"/>
            <w:r>
              <w:t>вижте</w:t>
            </w:r>
            <w:proofErr w:type="spellEnd"/>
            <w:r>
              <w:t xml:space="preserve"> </w:t>
            </w:r>
            <w:proofErr w:type="gramStart"/>
            <w:r>
              <w:t>4.4.”Специални</w:t>
            </w:r>
            <w:proofErr w:type="gramEnd"/>
            <w:r>
              <w:t xml:space="preserve">   </w:t>
            </w:r>
            <w:proofErr w:type="spellStart"/>
            <w:r>
              <w:t>предупреждения</w:t>
            </w:r>
            <w:proofErr w:type="spellEnd"/>
            <w:r>
              <w:t xml:space="preserve"> и </w:t>
            </w:r>
            <w:proofErr w:type="spellStart"/>
            <w:r>
              <w:t>мерки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употреба</w:t>
            </w:r>
            <w:proofErr w:type="spellEnd"/>
            <w:r>
              <w:t>”)</w:t>
            </w:r>
          </w:p>
        </w:tc>
        <w:tc>
          <w:tcPr>
            <w:tcW w:w="3192" w:type="dxa"/>
          </w:tcPr>
          <w:p w14:paraId="01B48589" w14:textId="21036FCF" w:rsidR="00AE3511" w:rsidRDefault="00AE3511" w:rsidP="00AE3511">
            <w:proofErr w:type="spellStart"/>
            <w:r>
              <w:t>Чести</w:t>
            </w:r>
            <w:proofErr w:type="spellEnd"/>
          </w:p>
        </w:tc>
        <w:tc>
          <w:tcPr>
            <w:tcW w:w="3192" w:type="dxa"/>
          </w:tcPr>
          <w:p w14:paraId="05738714" w14:textId="20DBF668" w:rsidR="00AE3511" w:rsidRDefault="00AE3511" w:rsidP="00AE3511">
            <w:proofErr w:type="spellStart"/>
            <w:r>
              <w:t>Повишени</w:t>
            </w:r>
            <w:proofErr w:type="spellEnd"/>
            <w:r>
              <w:t xml:space="preserve"> </w:t>
            </w:r>
            <w:proofErr w:type="spellStart"/>
            <w:r>
              <w:t>чернодробни</w:t>
            </w:r>
            <w:proofErr w:type="spellEnd"/>
            <w:r>
              <w:t xml:space="preserve"> </w:t>
            </w:r>
            <w:proofErr w:type="spellStart"/>
            <w:r>
              <w:t>ензими</w:t>
            </w:r>
            <w:proofErr w:type="spellEnd"/>
            <w:r>
              <w:t xml:space="preserve"> *</w:t>
            </w:r>
          </w:p>
        </w:tc>
      </w:tr>
      <w:tr w:rsidR="00AE3511" w14:paraId="0D55434E" w14:textId="77777777" w:rsidTr="00A2032A">
        <w:tc>
          <w:tcPr>
            <w:tcW w:w="3192" w:type="dxa"/>
            <w:vMerge/>
          </w:tcPr>
          <w:p w14:paraId="111EB9E1" w14:textId="77777777" w:rsidR="00AE3511" w:rsidRDefault="00AE3511" w:rsidP="00AE3511"/>
        </w:tc>
        <w:tc>
          <w:tcPr>
            <w:tcW w:w="3192" w:type="dxa"/>
          </w:tcPr>
          <w:p w14:paraId="62CDAF1F" w14:textId="1BE52561" w:rsidR="00AE3511" w:rsidRDefault="00AE3511" w:rsidP="00AE3511">
            <w:proofErr w:type="spellStart"/>
            <w:r>
              <w:t>Много</w:t>
            </w:r>
            <w:proofErr w:type="spellEnd"/>
            <w:r>
              <w:t xml:space="preserve"> </w:t>
            </w:r>
            <w:proofErr w:type="spellStart"/>
            <w:r>
              <w:t>редки</w:t>
            </w:r>
            <w:proofErr w:type="spellEnd"/>
          </w:p>
        </w:tc>
        <w:tc>
          <w:tcPr>
            <w:tcW w:w="3192" w:type="dxa"/>
          </w:tcPr>
          <w:p w14:paraId="3188A828" w14:textId="77777777" w:rsidR="00AE3511" w:rsidRDefault="00AE3511" w:rsidP="00AE3511">
            <w:proofErr w:type="spellStart"/>
            <w:r>
              <w:t>Хепатит</w:t>
            </w:r>
            <w:proofErr w:type="spellEnd"/>
          </w:p>
          <w:p w14:paraId="07C435EC" w14:textId="62A7DF18" w:rsidR="00AE3511" w:rsidRDefault="00AE3511" w:rsidP="00AE3511">
            <w:proofErr w:type="spellStart"/>
            <w:r>
              <w:t>Фулминантен</w:t>
            </w:r>
            <w:proofErr w:type="spellEnd"/>
            <w:r>
              <w:t xml:space="preserve"> </w:t>
            </w:r>
            <w:proofErr w:type="spellStart"/>
            <w:r>
              <w:t>хепатит</w:t>
            </w:r>
            <w:proofErr w:type="spellEnd"/>
            <w:r>
              <w:t xml:space="preserve"> (</w:t>
            </w:r>
            <w:proofErr w:type="spellStart"/>
            <w:r>
              <w:t>вкл</w:t>
            </w:r>
            <w:proofErr w:type="spellEnd"/>
            <w:r>
              <w:t xml:space="preserve">. </w:t>
            </w:r>
            <w:proofErr w:type="spellStart"/>
            <w:r>
              <w:t>смъртни</w:t>
            </w:r>
            <w:proofErr w:type="spellEnd"/>
            <w:r>
              <w:t xml:space="preserve"> </w:t>
            </w:r>
            <w:proofErr w:type="spellStart"/>
            <w:r>
              <w:t>случаи</w:t>
            </w:r>
            <w:proofErr w:type="spellEnd"/>
            <w:r>
              <w:t xml:space="preserve">) </w:t>
            </w:r>
            <w:proofErr w:type="spellStart"/>
            <w:r>
              <w:t>Жълтеница</w:t>
            </w:r>
            <w:proofErr w:type="spellEnd"/>
            <w:r>
              <w:t xml:space="preserve"> </w:t>
            </w:r>
            <w:proofErr w:type="spellStart"/>
            <w:r>
              <w:t>Холестаза</w:t>
            </w:r>
            <w:proofErr w:type="spellEnd"/>
          </w:p>
        </w:tc>
      </w:tr>
      <w:tr w:rsidR="00AE3511" w14:paraId="21C8BC6E" w14:textId="77777777" w:rsidTr="00A2032A">
        <w:tc>
          <w:tcPr>
            <w:tcW w:w="3192" w:type="dxa"/>
            <w:vMerge w:val="restart"/>
          </w:tcPr>
          <w:p w14:paraId="1B03AD07" w14:textId="68F9E542" w:rsidR="00AE3511" w:rsidRPr="00AE3511" w:rsidRDefault="00AE3511" w:rsidP="00AE3511">
            <w:pPr>
              <w:rPr>
                <w:b/>
                <w:bCs/>
              </w:rPr>
            </w:pPr>
            <w:proofErr w:type="spellStart"/>
            <w:r w:rsidRPr="00AE3511">
              <w:rPr>
                <w:b/>
                <w:bCs/>
              </w:rPr>
              <w:t>Нарушения</w:t>
            </w:r>
            <w:proofErr w:type="spellEnd"/>
            <w:r w:rsidRPr="00AE3511">
              <w:rPr>
                <w:b/>
                <w:bCs/>
              </w:rPr>
              <w:t xml:space="preserve"> </w:t>
            </w:r>
            <w:proofErr w:type="spellStart"/>
            <w:r w:rsidRPr="00AE3511">
              <w:rPr>
                <w:b/>
                <w:bCs/>
              </w:rPr>
              <w:t>на</w:t>
            </w:r>
            <w:proofErr w:type="spellEnd"/>
            <w:r w:rsidRPr="00AE3511">
              <w:rPr>
                <w:b/>
                <w:bCs/>
              </w:rPr>
              <w:t xml:space="preserve"> </w:t>
            </w:r>
            <w:proofErr w:type="spellStart"/>
            <w:r w:rsidRPr="00AE3511">
              <w:rPr>
                <w:b/>
                <w:bCs/>
              </w:rPr>
              <w:t>кожата</w:t>
            </w:r>
            <w:proofErr w:type="spellEnd"/>
            <w:r w:rsidRPr="00AE3511">
              <w:rPr>
                <w:b/>
                <w:bCs/>
              </w:rPr>
              <w:t xml:space="preserve"> и </w:t>
            </w:r>
            <w:proofErr w:type="spellStart"/>
            <w:r w:rsidRPr="00AE3511">
              <w:rPr>
                <w:b/>
                <w:bCs/>
              </w:rPr>
              <w:t>подкожната</w:t>
            </w:r>
            <w:proofErr w:type="spellEnd"/>
            <w:r w:rsidRPr="00AE3511">
              <w:rPr>
                <w:b/>
                <w:bCs/>
              </w:rPr>
              <w:t xml:space="preserve"> </w:t>
            </w:r>
            <w:proofErr w:type="spellStart"/>
            <w:r w:rsidRPr="00AE3511">
              <w:rPr>
                <w:b/>
                <w:bCs/>
              </w:rPr>
              <w:t>тъкан</w:t>
            </w:r>
            <w:proofErr w:type="spellEnd"/>
          </w:p>
        </w:tc>
        <w:tc>
          <w:tcPr>
            <w:tcW w:w="3192" w:type="dxa"/>
          </w:tcPr>
          <w:p w14:paraId="7711A707" w14:textId="40D7B129" w:rsidR="00AE3511" w:rsidRDefault="00AE3511" w:rsidP="00AE3511">
            <w:proofErr w:type="spellStart"/>
            <w:r>
              <w:t>Нечести</w:t>
            </w:r>
            <w:proofErr w:type="spellEnd"/>
          </w:p>
        </w:tc>
        <w:tc>
          <w:tcPr>
            <w:tcW w:w="3192" w:type="dxa"/>
          </w:tcPr>
          <w:p w14:paraId="5D269061" w14:textId="77777777" w:rsidR="00AE3511" w:rsidRDefault="00AE3511" w:rsidP="00AE3511">
            <w:proofErr w:type="spellStart"/>
            <w:r>
              <w:t>Пруритус</w:t>
            </w:r>
            <w:proofErr w:type="spellEnd"/>
            <w:r>
              <w:t>*</w:t>
            </w:r>
          </w:p>
          <w:p w14:paraId="2B7DD253" w14:textId="77777777" w:rsidR="00AE3511" w:rsidRDefault="00AE3511" w:rsidP="00AE3511">
            <w:proofErr w:type="spellStart"/>
            <w:r>
              <w:t>Обрив</w:t>
            </w:r>
            <w:proofErr w:type="spellEnd"/>
            <w:r>
              <w:t>*</w:t>
            </w:r>
          </w:p>
          <w:p w14:paraId="7B41AE4D" w14:textId="14FA8203" w:rsidR="00AE3511" w:rsidRDefault="00AE3511" w:rsidP="00AE3511">
            <w:proofErr w:type="spellStart"/>
            <w:r>
              <w:t>Засилено</w:t>
            </w:r>
            <w:proofErr w:type="spellEnd"/>
            <w:r>
              <w:t xml:space="preserve"> </w:t>
            </w:r>
            <w:proofErr w:type="spellStart"/>
            <w:r>
              <w:t>изпотяване</w:t>
            </w:r>
            <w:proofErr w:type="spellEnd"/>
            <w:r>
              <w:t>*</w:t>
            </w:r>
          </w:p>
        </w:tc>
      </w:tr>
      <w:tr w:rsidR="00AE3511" w14:paraId="068D8E31" w14:textId="77777777" w:rsidTr="00A2032A">
        <w:tc>
          <w:tcPr>
            <w:tcW w:w="3192" w:type="dxa"/>
            <w:vMerge/>
          </w:tcPr>
          <w:p w14:paraId="2CF19690" w14:textId="77777777" w:rsidR="00AE3511" w:rsidRPr="00AE3511" w:rsidRDefault="00AE3511" w:rsidP="00AE3511">
            <w:pPr>
              <w:rPr>
                <w:b/>
                <w:bCs/>
              </w:rPr>
            </w:pPr>
          </w:p>
        </w:tc>
        <w:tc>
          <w:tcPr>
            <w:tcW w:w="3192" w:type="dxa"/>
          </w:tcPr>
          <w:p w14:paraId="4B29DA8B" w14:textId="2DB45134" w:rsidR="00AE3511" w:rsidRDefault="00AE3511" w:rsidP="00AE3511">
            <w:proofErr w:type="spellStart"/>
            <w:r>
              <w:t>Редки</w:t>
            </w:r>
            <w:proofErr w:type="spellEnd"/>
          </w:p>
        </w:tc>
        <w:tc>
          <w:tcPr>
            <w:tcW w:w="3192" w:type="dxa"/>
          </w:tcPr>
          <w:p w14:paraId="1FB1E43C" w14:textId="695A67FB" w:rsidR="00AE3511" w:rsidRDefault="00AE3511" w:rsidP="00AE3511">
            <w:proofErr w:type="spellStart"/>
            <w:r>
              <w:t>Еритема</w:t>
            </w:r>
            <w:proofErr w:type="spellEnd"/>
            <w:r>
              <w:t xml:space="preserve">* </w:t>
            </w:r>
            <w:proofErr w:type="spellStart"/>
            <w:r>
              <w:t>Дерматит</w:t>
            </w:r>
            <w:proofErr w:type="spellEnd"/>
            <w:r>
              <w:t>*</w:t>
            </w:r>
          </w:p>
        </w:tc>
      </w:tr>
      <w:tr w:rsidR="00AE3511" w14:paraId="5B0163C1" w14:textId="77777777" w:rsidTr="00A2032A">
        <w:tc>
          <w:tcPr>
            <w:tcW w:w="3192" w:type="dxa"/>
            <w:vMerge/>
          </w:tcPr>
          <w:p w14:paraId="7F94B0B5" w14:textId="77777777" w:rsidR="00AE3511" w:rsidRPr="00AE3511" w:rsidRDefault="00AE3511" w:rsidP="00AE3511">
            <w:pPr>
              <w:rPr>
                <w:b/>
                <w:bCs/>
              </w:rPr>
            </w:pPr>
          </w:p>
        </w:tc>
        <w:tc>
          <w:tcPr>
            <w:tcW w:w="3192" w:type="dxa"/>
          </w:tcPr>
          <w:p w14:paraId="064C17D4" w14:textId="799C1386" w:rsidR="00AE3511" w:rsidRDefault="00AE3511" w:rsidP="00AE3511">
            <w:proofErr w:type="spellStart"/>
            <w:r>
              <w:t>Много</w:t>
            </w:r>
            <w:proofErr w:type="spellEnd"/>
            <w:r>
              <w:t xml:space="preserve"> </w:t>
            </w:r>
            <w:proofErr w:type="spellStart"/>
            <w:r>
              <w:t>редки</w:t>
            </w:r>
            <w:proofErr w:type="spellEnd"/>
          </w:p>
        </w:tc>
        <w:tc>
          <w:tcPr>
            <w:tcW w:w="3192" w:type="dxa"/>
          </w:tcPr>
          <w:p w14:paraId="4C53FF8B" w14:textId="77777777" w:rsidR="00AE3511" w:rsidRDefault="00AE3511" w:rsidP="00AE3511">
            <w:proofErr w:type="spellStart"/>
            <w:r>
              <w:t>Уртикария</w:t>
            </w:r>
            <w:proofErr w:type="spellEnd"/>
          </w:p>
          <w:p w14:paraId="4D7F5EE6" w14:textId="77777777" w:rsidR="00AE3511" w:rsidRDefault="00AE3511" w:rsidP="00AE3511">
            <w:proofErr w:type="spellStart"/>
            <w:r>
              <w:t>Ангионевротичен</w:t>
            </w:r>
            <w:proofErr w:type="spellEnd"/>
            <w:r>
              <w:t xml:space="preserve"> </w:t>
            </w:r>
            <w:proofErr w:type="spellStart"/>
            <w:r>
              <w:t>оток</w:t>
            </w:r>
            <w:proofErr w:type="spellEnd"/>
          </w:p>
          <w:p w14:paraId="2A686A82" w14:textId="77777777" w:rsidR="00AE3511" w:rsidRDefault="00AE3511" w:rsidP="00AE3511">
            <w:proofErr w:type="spellStart"/>
            <w:r>
              <w:t>Лицев</w:t>
            </w:r>
            <w:proofErr w:type="spellEnd"/>
            <w:r>
              <w:t xml:space="preserve"> </w:t>
            </w:r>
            <w:proofErr w:type="spellStart"/>
            <w:r>
              <w:t>оток</w:t>
            </w:r>
            <w:proofErr w:type="spellEnd"/>
          </w:p>
          <w:p w14:paraId="02CAC59D" w14:textId="77777777" w:rsidR="00AE3511" w:rsidRDefault="00AE3511" w:rsidP="00AE3511">
            <w:proofErr w:type="spellStart"/>
            <w:r>
              <w:t>Мултиформена</w:t>
            </w:r>
            <w:proofErr w:type="spellEnd"/>
            <w:r>
              <w:t xml:space="preserve"> </w:t>
            </w:r>
            <w:proofErr w:type="spellStart"/>
            <w:r>
              <w:t>еритема</w:t>
            </w:r>
            <w:proofErr w:type="spellEnd"/>
          </w:p>
          <w:p w14:paraId="303ACE19" w14:textId="380BB6FB" w:rsidR="00AE3511" w:rsidRDefault="00AE3511" w:rsidP="00AE3511">
            <w:proofErr w:type="spellStart"/>
            <w:r>
              <w:t>Синдром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Stevens Johnson </w:t>
            </w:r>
            <w:proofErr w:type="spellStart"/>
            <w:r>
              <w:t>Токсична</w:t>
            </w:r>
            <w:proofErr w:type="spellEnd"/>
            <w:r>
              <w:t xml:space="preserve"> </w:t>
            </w:r>
            <w:proofErr w:type="spellStart"/>
            <w:r>
              <w:t>епидермална</w:t>
            </w:r>
            <w:proofErr w:type="spellEnd"/>
            <w:r>
              <w:t xml:space="preserve"> </w:t>
            </w:r>
            <w:proofErr w:type="spellStart"/>
            <w:r>
              <w:t>некролиза</w:t>
            </w:r>
            <w:proofErr w:type="spellEnd"/>
          </w:p>
        </w:tc>
      </w:tr>
      <w:tr w:rsidR="00AE3511" w14:paraId="18037764" w14:textId="77777777" w:rsidTr="00A2032A">
        <w:tc>
          <w:tcPr>
            <w:tcW w:w="3192" w:type="dxa"/>
            <w:vMerge w:val="restart"/>
          </w:tcPr>
          <w:p w14:paraId="5F5CD8AD" w14:textId="55DCFACE" w:rsidR="00AE3511" w:rsidRPr="00AE3511" w:rsidRDefault="00AE3511" w:rsidP="00AE3511">
            <w:pPr>
              <w:rPr>
                <w:b/>
                <w:bCs/>
              </w:rPr>
            </w:pPr>
            <w:proofErr w:type="spellStart"/>
            <w:r w:rsidRPr="00AE3511">
              <w:rPr>
                <w:b/>
                <w:bCs/>
              </w:rPr>
              <w:t>Нарушения</w:t>
            </w:r>
            <w:proofErr w:type="spellEnd"/>
            <w:r w:rsidRPr="00AE3511">
              <w:rPr>
                <w:b/>
                <w:bCs/>
              </w:rPr>
              <w:t xml:space="preserve"> </w:t>
            </w:r>
            <w:proofErr w:type="spellStart"/>
            <w:r w:rsidRPr="00AE3511">
              <w:rPr>
                <w:b/>
                <w:bCs/>
              </w:rPr>
              <w:t>на</w:t>
            </w:r>
            <w:proofErr w:type="spellEnd"/>
            <w:r w:rsidRPr="00AE3511">
              <w:rPr>
                <w:b/>
                <w:bCs/>
              </w:rPr>
              <w:t xml:space="preserve"> </w:t>
            </w:r>
            <w:proofErr w:type="spellStart"/>
            <w:r w:rsidRPr="00AE3511">
              <w:rPr>
                <w:b/>
                <w:bCs/>
              </w:rPr>
              <w:t>бъбреците</w:t>
            </w:r>
            <w:proofErr w:type="spellEnd"/>
            <w:r w:rsidRPr="00AE3511">
              <w:rPr>
                <w:b/>
                <w:bCs/>
              </w:rPr>
              <w:t xml:space="preserve"> и </w:t>
            </w:r>
            <w:proofErr w:type="spellStart"/>
            <w:r w:rsidRPr="00AE3511">
              <w:rPr>
                <w:b/>
                <w:bCs/>
              </w:rPr>
              <w:t>пикочните</w:t>
            </w:r>
            <w:proofErr w:type="spellEnd"/>
            <w:r w:rsidRPr="00AE3511">
              <w:rPr>
                <w:b/>
                <w:bCs/>
              </w:rPr>
              <w:t xml:space="preserve"> </w:t>
            </w:r>
            <w:proofErr w:type="spellStart"/>
            <w:r w:rsidRPr="00AE3511">
              <w:rPr>
                <w:b/>
                <w:bCs/>
              </w:rPr>
              <w:t>пътища</w:t>
            </w:r>
            <w:proofErr w:type="spellEnd"/>
          </w:p>
        </w:tc>
        <w:tc>
          <w:tcPr>
            <w:tcW w:w="3192" w:type="dxa"/>
          </w:tcPr>
          <w:p w14:paraId="07F13E77" w14:textId="73A60180" w:rsidR="00AE3511" w:rsidRDefault="00AE3511" w:rsidP="00AE3511">
            <w:proofErr w:type="spellStart"/>
            <w:r>
              <w:t>Редки</w:t>
            </w:r>
            <w:proofErr w:type="spellEnd"/>
          </w:p>
        </w:tc>
        <w:tc>
          <w:tcPr>
            <w:tcW w:w="3192" w:type="dxa"/>
          </w:tcPr>
          <w:p w14:paraId="4CF617FF" w14:textId="347795B3" w:rsidR="00AE3511" w:rsidRDefault="00AE3511" w:rsidP="00AE3511">
            <w:proofErr w:type="spellStart"/>
            <w:r>
              <w:t>Дизурия</w:t>
            </w:r>
            <w:proofErr w:type="spellEnd"/>
            <w:r>
              <w:t xml:space="preserve"> * </w:t>
            </w:r>
            <w:proofErr w:type="spellStart"/>
            <w:r>
              <w:t>Хематурия</w:t>
            </w:r>
            <w:proofErr w:type="spellEnd"/>
            <w:r>
              <w:t>*</w:t>
            </w:r>
          </w:p>
        </w:tc>
      </w:tr>
      <w:tr w:rsidR="00AE3511" w14:paraId="5582E6F8" w14:textId="77777777" w:rsidTr="00A2032A">
        <w:tc>
          <w:tcPr>
            <w:tcW w:w="3192" w:type="dxa"/>
            <w:vMerge/>
          </w:tcPr>
          <w:p w14:paraId="5808046E" w14:textId="77777777" w:rsidR="00AE3511" w:rsidRDefault="00AE3511" w:rsidP="00AE3511"/>
        </w:tc>
        <w:tc>
          <w:tcPr>
            <w:tcW w:w="3192" w:type="dxa"/>
          </w:tcPr>
          <w:p w14:paraId="469EC647" w14:textId="42947539" w:rsidR="00AE3511" w:rsidRDefault="00AE3511" w:rsidP="00AE3511">
            <w:proofErr w:type="spellStart"/>
            <w:r>
              <w:t>Много</w:t>
            </w:r>
            <w:proofErr w:type="spellEnd"/>
            <w:r>
              <w:t xml:space="preserve"> </w:t>
            </w:r>
            <w:proofErr w:type="spellStart"/>
            <w:r>
              <w:t>редки</w:t>
            </w:r>
            <w:proofErr w:type="spellEnd"/>
          </w:p>
        </w:tc>
        <w:tc>
          <w:tcPr>
            <w:tcW w:w="3192" w:type="dxa"/>
          </w:tcPr>
          <w:p w14:paraId="54297539" w14:textId="6AB6CEB0" w:rsidR="00AE3511" w:rsidRDefault="00AE3511" w:rsidP="00AE3511">
            <w:proofErr w:type="spellStart"/>
            <w:r>
              <w:t>Бъбречна</w:t>
            </w:r>
            <w:proofErr w:type="spellEnd"/>
            <w:r>
              <w:t xml:space="preserve"> </w:t>
            </w:r>
            <w:proofErr w:type="spellStart"/>
            <w:r>
              <w:t>недостатъчност</w:t>
            </w:r>
            <w:proofErr w:type="spellEnd"/>
            <w:r>
              <w:t xml:space="preserve"> </w:t>
            </w:r>
            <w:proofErr w:type="spellStart"/>
            <w:r>
              <w:t>Задръжка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урина</w:t>
            </w:r>
            <w:proofErr w:type="spellEnd"/>
            <w:r>
              <w:t xml:space="preserve">* </w:t>
            </w:r>
            <w:proofErr w:type="spellStart"/>
            <w:r>
              <w:t>Олигурия</w:t>
            </w:r>
            <w:proofErr w:type="spellEnd"/>
            <w:r>
              <w:t xml:space="preserve"> </w:t>
            </w:r>
            <w:proofErr w:type="spellStart"/>
            <w:r>
              <w:t>Интерстициапен</w:t>
            </w:r>
            <w:proofErr w:type="spellEnd"/>
            <w:r>
              <w:t xml:space="preserve"> </w:t>
            </w:r>
            <w:proofErr w:type="spellStart"/>
            <w:r>
              <w:t>нефрит</w:t>
            </w:r>
            <w:proofErr w:type="spellEnd"/>
          </w:p>
        </w:tc>
      </w:tr>
      <w:tr w:rsidR="00D5100F" w14:paraId="2FFD0602" w14:textId="77777777" w:rsidTr="00A2032A">
        <w:tc>
          <w:tcPr>
            <w:tcW w:w="3192" w:type="dxa"/>
            <w:vMerge w:val="restart"/>
          </w:tcPr>
          <w:p w14:paraId="19E39B14" w14:textId="7BDC8153" w:rsidR="00D5100F" w:rsidRPr="00D5100F" w:rsidRDefault="00D5100F" w:rsidP="00D5100F">
            <w:pPr>
              <w:rPr>
                <w:b/>
                <w:bCs/>
              </w:rPr>
            </w:pPr>
            <w:proofErr w:type="spellStart"/>
            <w:r w:rsidRPr="00D5100F">
              <w:rPr>
                <w:b/>
                <w:bCs/>
              </w:rPr>
              <w:t>Общи</w:t>
            </w:r>
            <w:proofErr w:type="spellEnd"/>
            <w:r w:rsidRPr="00D5100F">
              <w:rPr>
                <w:b/>
                <w:bCs/>
              </w:rPr>
              <w:t xml:space="preserve"> </w:t>
            </w:r>
            <w:proofErr w:type="spellStart"/>
            <w:r w:rsidRPr="00D5100F">
              <w:rPr>
                <w:b/>
                <w:bCs/>
              </w:rPr>
              <w:t>нарушения</w:t>
            </w:r>
            <w:proofErr w:type="spellEnd"/>
          </w:p>
        </w:tc>
        <w:tc>
          <w:tcPr>
            <w:tcW w:w="3192" w:type="dxa"/>
          </w:tcPr>
          <w:p w14:paraId="4BC0FFB8" w14:textId="233F9FC9" w:rsidR="00D5100F" w:rsidRDefault="00D5100F" w:rsidP="00D5100F">
            <w:proofErr w:type="spellStart"/>
            <w:r>
              <w:t>Нечести</w:t>
            </w:r>
            <w:proofErr w:type="spellEnd"/>
          </w:p>
        </w:tc>
        <w:tc>
          <w:tcPr>
            <w:tcW w:w="3192" w:type="dxa"/>
          </w:tcPr>
          <w:p w14:paraId="461F0B30" w14:textId="5AE1AD79" w:rsidR="00D5100F" w:rsidRDefault="00D5100F" w:rsidP="00D5100F">
            <w:proofErr w:type="spellStart"/>
            <w:r>
              <w:t>Едема</w:t>
            </w:r>
            <w:proofErr w:type="spellEnd"/>
            <w:r>
              <w:t>*</w:t>
            </w:r>
          </w:p>
        </w:tc>
      </w:tr>
      <w:tr w:rsidR="00D5100F" w14:paraId="379C4FA1" w14:textId="77777777" w:rsidTr="00A2032A">
        <w:tc>
          <w:tcPr>
            <w:tcW w:w="3192" w:type="dxa"/>
            <w:vMerge/>
          </w:tcPr>
          <w:p w14:paraId="18DC3ED7" w14:textId="77777777" w:rsidR="00D5100F" w:rsidRDefault="00D5100F" w:rsidP="00D5100F"/>
        </w:tc>
        <w:tc>
          <w:tcPr>
            <w:tcW w:w="3192" w:type="dxa"/>
          </w:tcPr>
          <w:p w14:paraId="546375DA" w14:textId="1EC8D16D" w:rsidR="00D5100F" w:rsidRDefault="00D5100F" w:rsidP="00D5100F">
            <w:proofErr w:type="spellStart"/>
            <w:r>
              <w:t>Редки</w:t>
            </w:r>
            <w:proofErr w:type="spellEnd"/>
          </w:p>
        </w:tc>
        <w:tc>
          <w:tcPr>
            <w:tcW w:w="3192" w:type="dxa"/>
          </w:tcPr>
          <w:p w14:paraId="06AD0B6F" w14:textId="19170D9B" w:rsidR="00D5100F" w:rsidRDefault="00D5100F" w:rsidP="00D5100F">
            <w:proofErr w:type="spellStart"/>
            <w:r>
              <w:t>Физическо</w:t>
            </w:r>
            <w:proofErr w:type="spellEnd"/>
            <w:r>
              <w:t xml:space="preserve"> </w:t>
            </w:r>
            <w:proofErr w:type="spellStart"/>
            <w:r>
              <w:t>неразположение</w:t>
            </w:r>
            <w:proofErr w:type="spellEnd"/>
            <w:r>
              <w:t xml:space="preserve">* </w:t>
            </w:r>
            <w:proofErr w:type="spellStart"/>
            <w:r>
              <w:t>Обща</w:t>
            </w:r>
            <w:proofErr w:type="spellEnd"/>
            <w:r>
              <w:t xml:space="preserve"> </w:t>
            </w:r>
            <w:proofErr w:type="spellStart"/>
            <w:r>
              <w:t>физическа</w:t>
            </w:r>
            <w:proofErr w:type="spellEnd"/>
            <w:r>
              <w:t xml:space="preserve"> </w:t>
            </w:r>
            <w:proofErr w:type="spellStart"/>
            <w:r>
              <w:t>отпадналост</w:t>
            </w:r>
            <w:proofErr w:type="spellEnd"/>
            <w:r>
              <w:t>*</w:t>
            </w:r>
          </w:p>
        </w:tc>
      </w:tr>
      <w:tr w:rsidR="00D5100F" w14:paraId="5BDA0F9A" w14:textId="77777777" w:rsidTr="00A2032A">
        <w:tc>
          <w:tcPr>
            <w:tcW w:w="3192" w:type="dxa"/>
            <w:vMerge/>
          </w:tcPr>
          <w:p w14:paraId="02A7B712" w14:textId="77777777" w:rsidR="00D5100F" w:rsidRDefault="00D5100F" w:rsidP="00D5100F"/>
        </w:tc>
        <w:tc>
          <w:tcPr>
            <w:tcW w:w="3192" w:type="dxa"/>
          </w:tcPr>
          <w:p w14:paraId="7726F05F" w14:textId="24719FF8" w:rsidR="00D5100F" w:rsidRDefault="00D5100F" w:rsidP="00D5100F">
            <w:proofErr w:type="spellStart"/>
            <w:r>
              <w:t>Много</w:t>
            </w:r>
            <w:proofErr w:type="spellEnd"/>
            <w:r>
              <w:t xml:space="preserve"> </w:t>
            </w:r>
            <w:proofErr w:type="spellStart"/>
            <w:r>
              <w:t>редки</w:t>
            </w:r>
            <w:proofErr w:type="spellEnd"/>
          </w:p>
        </w:tc>
        <w:tc>
          <w:tcPr>
            <w:tcW w:w="3192" w:type="dxa"/>
          </w:tcPr>
          <w:p w14:paraId="2BE06D9E" w14:textId="3612AA76" w:rsidR="00D5100F" w:rsidRDefault="00D5100F" w:rsidP="00D5100F">
            <w:proofErr w:type="spellStart"/>
            <w:r>
              <w:t>Хипотермия</w:t>
            </w:r>
            <w:proofErr w:type="spellEnd"/>
          </w:p>
        </w:tc>
      </w:tr>
    </w:tbl>
    <w:p w14:paraId="31A6836C" w14:textId="5C0C8ACB" w:rsidR="00D5100F" w:rsidRDefault="00D5100F" w:rsidP="00D5100F">
      <w:pPr>
        <w:rPr>
          <w:lang w:val="bg-BG" w:eastAsia="bg-BG"/>
        </w:rPr>
      </w:pPr>
      <w:r w:rsidRPr="00D5100F">
        <w:rPr>
          <w:lang w:val="bg-BG" w:eastAsia="bg-BG"/>
        </w:rPr>
        <w:t>*честота, базирана на клиничните проучвания</w:t>
      </w:r>
    </w:p>
    <w:p w14:paraId="423E6C67" w14:textId="77777777" w:rsidR="00D5100F" w:rsidRDefault="00D5100F" w:rsidP="00D5100F">
      <w:pPr>
        <w:rPr>
          <w:lang w:val="bg-BG" w:eastAsia="bg-BG"/>
        </w:rPr>
      </w:pPr>
    </w:p>
    <w:p w14:paraId="6E76B496" w14:textId="6083FAEE" w:rsidR="00D5100F" w:rsidRPr="00D5100F" w:rsidRDefault="00D5100F" w:rsidP="00D5100F">
      <w:pPr>
        <w:rPr>
          <w:sz w:val="24"/>
          <w:szCs w:val="24"/>
          <w:u w:val="single"/>
          <w:lang w:val="bg-BG"/>
        </w:rPr>
      </w:pPr>
      <w:r w:rsidRPr="00D5100F">
        <w:rPr>
          <w:u w:val="single"/>
          <w:lang w:val="bg-BG" w:eastAsia="bg-BG"/>
        </w:rPr>
        <w:t>Съобщаване на подозирани нежелани реакции</w:t>
      </w:r>
    </w:p>
    <w:p w14:paraId="5AFABF26" w14:textId="77777777" w:rsidR="00D5100F" w:rsidRPr="00D5100F" w:rsidRDefault="00D5100F" w:rsidP="00D5100F">
      <w:pPr>
        <w:rPr>
          <w:sz w:val="24"/>
          <w:szCs w:val="24"/>
          <w:lang w:val="bg-BG"/>
        </w:rPr>
      </w:pPr>
      <w:r w:rsidRPr="00D5100F">
        <w:rPr>
          <w:lang w:val="bg-BG"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националната система за съобщаване: Изпълнителна агенция по лекарствата, ул. Дамян Груев №8, 1303 София, тел.: 359 2 8903417, уебсайт: </w:t>
      </w:r>
      <w:hyperlink r:id="rId5" w:history="1">
        <w:r w:rsidRPr="00D5100F">
          <w:t>www.bda.bg</w:t>
        </w:r>
      </w:hyperlink>
      <w:r w:rsidRPr="00D5100F">
        <w:t>.</w:t>
      </w:r>
    </w:p>
    <w:p w14:paraId="2A7B3A63" w14:textId="77777777" w:rsidR="00D5100F" w:rsidRPr="00D5100F" w:rsidRDefault="00D5100F" w:rsidP="00D5100F">
      <w:pPr>
        <w:rPr>
          <w:sz w:val="24"/>
          <w:szCs w:val="24"/>
          <w:lang w:val="bg-BG"/>
        </w:rPr>
      </w:pPr>
    </w:p>
    <w:p w14:paraId="72554E86" w14:textId="77777777" w:rsidR="00A2032A" w:rsidRPr="00A2032A" w:rsidRDefault="00A2032A" w:rsidP="00A2032A"/>
    <w:p w14:paraId="611C622D" w14:textId="6FD1937E" w:rsidR="002C50EE" w:rsidRDefault="002C50EE" w:rsidP="002C50EE">
      <w:pPr>
        <w:pStyle w:val="Heading2"/>
      </w:pPr>
      <w:r>
        <w:t xml:space="preserve">4.9. </w:t>
      </w:r>
      <w:proofErr w:type="spellStart"/>
      <w:r>
        <w:t>Предозиране</w:t>
      </w:r>
      <w:proofErr w:type="spellEnd"/>
    </w:p>
    <w:p w14:paraId="46A0FB15" w14:textId="77777777" w:rsidR="00D5100F" w:rsidRDefault="00D5100F" w:rsidP="00D5100F">
      <w:pPr>
        <w:rPr>
          <w:lang w:val="bg-BG" w:eastAsia="bg-BG"/>
        </w:rPr>
      </w:pPr>
    </w:p>
    <w:p w14:paraId="33BE9A91" w14:textId="4AC0198C" w:rsidR="00D5100F" w:rsidRPr="00D5100F" w:rsidRDefault="00D5100F" w:rsidP="00D5100F">
      <w:pPr>
        <w:rPr>
          <w:sz w:val="24"/>
          <w:szCs w:val="24"/>
          <w:lang w:val="bg-BG"/>
        </w:rPr>
      </w:pPr>
      <w:r w:rsidRPr="00D5100F">
        <w:rPr>
          <w:lang w:val="bg-BG" w:eastAsia="bg-BG"/>
        </w:rPr>
        <w:t xml:space="preserve">Симптомите след остро предозиране с нестероидни противовъзпалителни средства обикновено се свеждат до летаргия, замаяност, гадене, повръщане, болка в </w:t>
      </w:r>
      <w:proofErr w:type="spellStart"/>
      <w:r w:rsidRPr="00D5100F">
        <w:rPr>
          <w:lang w:val="bg-BG" w:eastAsia="bg-BG"/>
        </w:rPr>
        <w:t>епигастриума</w:t>
      </w:r>
      <w:proofErr w:type="spellEnd"/>
      <w:r w:rsidRPr="00D5100F">
        <w:rPr>
          <w:lang w:val="bg-BG" w:eastAsia="bg-BG"/>
        </w:rPr>
        <w:t xml:space="preserve">, които по принцип са обратими след медицинска помощ. Може да се наблюдава гастроинтестинално кървене. Известни са случаи на </w:t>
      </w:r>
      <w:proofErr w:type="spellStart"/>
      <w:r w:rsidRPr="00D5100F">
        <w:rPr>
          <w:lang w:val="bg-BG" w:eastAsia="bg-BG"/>
        </w:rPr>
        <w:t>хипертензия</w:t>
      </w:r>
      <w:proofErr w:type="spellEnd"/>
      <w:r w:rsidRPr="00D5100F">
        <w:rPr>
          <w:lang w:val="bg-BG" w:eastAsia="bg-BG"/>
        </w:rPr>
        <w:t xml:space="preserve">, остра бъбречна недостатъчност, респираторна депресия и кома, но те са много рядко срещани. Установени са и </w:t>
      </w:r>
      <w:proofErr w:type="spellStart"/>
      <w:r w:rsidRPr="00D5100F">
        <w:rPr>
          <w:lang w:val="bg-BG" w:eastAsia="bg-BG"/>
        </w:rPr>
        <w:t>анафилактоидни</w:t>
      </w:r>
      <w:proofErr w:type="spellEnd"/>
      <w:r w:rsidRPr="00D5100F">
        <w:rPr>
          <w:lang w:val="bg-BG" w:eastAsia="bg-BG"/>
        </w:rPr>
        <w:t xml:space="preserve"> реакции след терапевтичен прием на нестероидни противовъзпалителни средства, като те могат да се наблюдават след предозиране.</w:t>
      </w:r>
    </w:p>
    <w:p w14:paraId="323C8E9C" w14:textId="77777777" w:rsidR="00D5100F" w:rsidRPr="00D5100F" w:rsidRDefault="00D5100F" w:rsidP="00D5100F">
      <w:pPr>
        <w:rPr>
          <w:sz w:val="24"/>
          <w:szCs w:val="24"/>
          <w:lang w:val="bg-BG"/>
        </w:rPr>
      </w:pPr>
      <w:r w:rsidRPr="00D5100F">
        <w:rPr>
          <w:lang w:val="bg-BG" w:eastAsia="bg-BG"/>
        </w:rPr>
        <w:t xml:space="preserve">След предозиране с нестероидни противовъзпалителни средства, на пациентите трябва да им бъде оказана симптоматична и медицинска помощ. Няма специфични антидоти. Не съществува информация относно отстраняването на </w:t>
      </w:r>
      <w:proofErr w:type="spellStart"/>
      <w:r w:rsidRPr="00D5100F">
        <w:rPr>
          <w:lang w:val="bg-BG" w:eastAsia="bg-BG"/>
        </w:rPr>
        <w:t>Нимезулид</w:t>
      </w:r>
      <w:proofErr w:type="spellEnd"/>
      <w:r w:rsidRPr="00D5100F">
        <w:rPr>
          <w:lang w:val="bg-BG" w:eastAsia="bg-BG"/>
        </w:rPr>
        <w:t xml:space="preserve"> чрез хемодиализа, но основавайки се на високата му степен на свързване с плазмени протеини (до 97,5%), няма голяма вероятност диализата да е от полза при предозиране. Предизвикването на повръщане и/или активен въглен (от 60 до 100 </w:t>
      </w:r>
      <w:r w:rsidRPr="00D5100F">
        <w:t xml:space="preserve">g </w:t>
      </w:r>
      <w:r w:rsidRPr="00D5100F">
        <w:rPr>
          <w:lang w:val="bg-BG" w:eastAsia="bg-BG"/>
        </w:rPr>
        <w:t>при възрастни) и/или осмотични слабителни средства</w:t>
      </w:r>
    </w:p>
    <w:p w14:paraId="56142E13" w14:textId="687E278C" w:rsidR="00D5100F" w:rsidRPr="00D5100F" w:rsidRDefault="00D5100F" w:rsidP="00D5100F">
      <w:r w:rsidRPr="00D5100F">
        <w:rPr>
          <w:lang w:val="bg-BG" w:eastAsia="bg-BG"/>
        </w:rPr>
        <w:t xml:space="preserve">могат да бъдат предписани на пациенти 4 часа след поглъщането, при </w:t>
      </w:r>
      <w:proofErr w:type="spellStart"/>
      <w:r w:rsidRPr="00D5100F">
        <w:rPr>
          <w:lang w:val="bg-BG" w:eastAsia="bg-BG"/>
        </w:rPr>
        <w:t>коиото</w:t>
      </w:r>
      <w:proofErr w:type="spellEnd"/>
      <w:r w:rsidRPr="00D5100F">
        <w:rPr>
          <w:lang w:val="bg-BG" w:eastAsia="bg-BG"/>
        </w:rPr>
        <w:t xml:space="preserve"> се наблюдават</w:t>
      </w:r>
      <w:r>
        <w:rPr>
          <w:lang w:eastAsia="bg-BG"/>
        </w:rPr>
        <w:t xml:space="preserve"> </w:t>
      </w:r>
      <w:proofErr w:type="spellStart"/>
      <w:r>
        <w:t>съответните</w:t>
      </w:r>
      <w:proofErr w:type="spellEnd"/>
      <w:r>
        <w:t xml:space="preserve"> </w:t>
      </w:r>
      <w:proofErr w:type="spellStart"/>
      <w:r>
        <w:t>симптоми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поели</w:t>
      </w:r>
      <w:proofErr w:type="spellEnd"/>
      <w:r>
        <w:t xml:space="preserve"> </w:t>
      </w:r>
      <w:proofErr w:type="spellStart"/>
      <w:r>
        <w:t>голяма</w:t>
      </w:r>
      <w:proofErr w:type="spellEnd"/>
      <w:r>
        <w:t xml:space="preserve"> </w:t>
      </w:r>
      <w:proofErr w:type="spellStart"/>
      <w:r>
        <w:t>свръхдоза</w:t>
      </w:r>
      <w:proofErr w:type="spellEnd"/>
      <w:r>
        <w:t xml:space="preserve">. </w:t>
      </w:r>
      <w:proofErr w:type="spellStart"/>
      <w:r>
        <w:t>Засилената</w:t>
      </w:r>
      <w:proofErr w:type="spellEnd"/>
      <w:r>
        <w:t xml:space="preserve"> </w:t>
      </w:r>
      <w:proofErr w:type="spellStart"/>
      <w:r>
        <w:lastRenderedPageBreak/>
        <w:t>диуреза</w:t>
      </w:r>
      <w:proofErr w:type="spellEnd"/>
      <w:r>
        <w:t xml:space="preserve">, </w:t>
      </w:r>
      <w:proofErr w:type="spellStart"/>
      <w:r>
        <w:t>алкализирането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урината</w:t>
      </w:r>
      <w:proofErr w:type="spellEnd"/>
      <w:r>
        <w:t xml:space="preserve">, </w:t>
      </w:r>
      <w:proofErr w:type="spellStart"/>
      <w:r>
        <w:t>хемодиализата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хемоперфузия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окажат</w:t>
      </w:r>
      <w:proofErr w:type="spellEnd"/>
      <w:r>
        <w:t xml:space="preserve"> </w:t>
      </w:r>
      <w:proofErr w:type="spellStart"/>
      <w:r>
        <w:t>безполезни</w:t>
      </w:r>
      <w:proofErr w:type="spellEnd"/>
      <w:r>
        <w:t xml:space="preserve">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високото</w:t>
      </w:r>
      <w:proofErr w:type="spellEnd"/>
      <w:r>
        <w:t xml:space="preserve"> </w:t>
      </w:r>
      <w:proofErr w:type="spellStart"/>
      <w:r>
        <w:t>протеиново</w:t>
      </w:r>
      <w:proofErr w:type="spellEnd"/>
      <w:r>
        <w:t xml:space="preserve"> </w:t>
      </w:r>
      <w:proofErr w:type="spellStart"/>
      <w:r>
        <w:t>свързване</w:t>
      </w:r>
      <w:proofErr w:type="spellEnd"/>
      <w:r>
        <w:t xml:space="preserve">. </w:t>
      </w:r>
      <w:proofErr w:type="spellStart"/>
      <w:r>
        <w:t>Бъбречната</w:t>
      </w:r>
      <w:proofErr w:type="spellEnd"/>
      <w:r>
        <w:t xml:space="preserve"> и </w:t>
      </w:r>
      <w:proofErr w:type="spellStart"/>
      <w:r>
        <w:t>чернодробната</w:t>
      </w:r>
      <w:proofErr w:type="spellEnd"/>
      <w:r>
        <w:t xml:space="preserve"> </w:t>
      </w:r>
      <w:proofErr w:type="spellStart"/>
      <w:r>
        <w:t>функция</w:t>
      </w:r>
      <w:proofErr w:type="spellEnd"/>
      <w:r>
        <w:t xml:space="preserve">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наблюдавани</w:t>
      </w:r>
      <w:proofErr w:type="spellEnd"/>
      <w:r>
        <w:t xml:space="preserve"> </w:t>
      </w:r>
      <w:proofErr w:type="spellStart"/>
      <w:r>
        <w:t>отблизо</w:t>
      </w:r>
      <w:proofErr w:type="spellEnd"/>
      <w:r>
        <w:t>.</w:t>
      </w:r>
    </w:p>
    <w:p w14:paraId="18EF4AFE" w14:textId="77777777" w:rsidR="002C50EE" w:rsidRDefault="002C50EE" w:rsidP="002C50EE">
      <w:pPr>
        <w:pStyle w:val="Heading1"/>
      </w:pPr>
      <w:r>
        <w:t>5. ФАРМАКОЛОГИЧНИ СВОЙСТВА</w:t>
      </w:r>
    </w:p>
    <w:p w14:paraId="2F1CA24E" w14:textId="28CD2BB3" w:rsidR="002C50EE" w:rsidRDefault="002C50EE" w:rsidP="002C50EE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</w:t>
      </w:r>
      <w:proofErr w:type="spellStart"/>
      <w:r>
        <w:t>свойства</w:t>
      </w:r>
      <w:proofErr w:type="spellEnd"/>
    </w:p>
    <w:p w14:paraId="35230A94" w14:textId="2144C194" w:rsidR="00D5100F" w:rsidRPr="00D5100F" w:rsidRDefault="00D5100F" w:rsidP="00D5100F">
      <w:pPr>
        <w:rPr>
          <w:sz w:val="24"/>
          <w:szCs w:val="24"/>
          <w:u w:val="single"/>
          <w:lang w:val="bg-BG"/>
        </w:rPr>
      </w:pPr>
      <w:proofErr w:type="spellStart"/>
      <w:r w:rsidRPr="00D5100F">
        <w:rPr>
          <w:u w:val="single"/>
          <w:lang w:val="bg-BG" w:eastAsia="bg-BG"/>
        </w:rPr>
        <w:t>Фармакотерапевтична</w:t>
      </w:r>
      <w:proofErr w:type="spellEnd"/>
      <w:r w:rsidRPr="00D5100F">
        <w:rPr>
          <w:u w:val="single"/>
          <w:lang w:val="bg-BG" w:eastAsia="bg-BG"/>
        </w:rPr>
        <w:t xml:space="preserve"> група:</w:t>
      </w:r>
    </w:p>
    <w:p w14:paraId="1C599B25" w14:textId="390151AD" w:rsidR="00D5100F" w:rsidRPr="00D5100F" w:rsidRDefault="00D5100F" w:rsidP="00D5100F">
      <w:pPr>
        <w:rPr>
          <w:sz w:val="24"/>
          <w:szCs w:val="24"/>
          <w:lang w:val="bg-BG"/>
        </w:rPr>
      </w:pPr>
      <w:r w:rsidRPr="00D5100F">
        <w:rPr>
          <w:lang w:val="bg-BG" w:eastAsia="bg-BG"/>
        </w:rPr>
        <w:t>АТС класификация: МО1АХ17</w:t>
      </w:r>
    </w:p>
    <w:p w14:paraId="022D5C90" w14:textId="77777777" w:rsidR="00D5100F" w:rsidRDefault="00D5100F" w:rsidP="00D5100F">
      <w:pPr>
        <w:rPr>
          <w:lang w:val="bg-BG" w:eastAsia="bg-BG"/>
        </w:rPr>
      </w:pPr>
    </w:p>
    <w:p w14:paraId="34A1A9F1" w14:textId="6262C506" w:rsidR="00D5100F" w:rsidRPr="00D5100F" w:rsidRDefault="00D5100F" w:rsidP="00D5100F">
      <w:pPr>
        <w:rPr>
          <w:sz w:val="24"/>
          <w:szCs w:val="24"/>
          <w:lang w:val="bg-BG"/>
        </w:rPr>
      </w:pPr>
      <w:proofErr w:type="spellStart"/>
      <w:r w:rsidRPr="00D5100F">
        <w:rPr>
          <w:lang w:val="bg-BG" w:eastAsia="bg-BG"/>
        </w:rPr>
        <w:t>Нимезулид</w:t>
      </w:r>
      <w:proofErr w:type="spellEnd"/>
      <w:r w:rsidRPr="00D5100F">
        <w:rPr>
          <w:lang w:val="bg-BG" w:eastAsia="bg-BG"/>
        </w:rPr>
        <w:t xml:space="preserve"> е нестероидно противовъзпалително средство /НСПВС/ с аналгетични и </w:t>
      </w:r>
      <w:proofErr w:type="spellStart"/>
      <w:r w:rsidRPr="00D5100F">
        <w:rPr>
          <w:lang w:val="bg-BG" w:eastAsia="bg-BG"/>
        </w:rPr>
        <w:t>антипиретични</w:t>
      </w:r>
      <w:proofErr w:type="spellEnd"/>
      <w:r w:rsidRPr="00D5100F">
        <w:rPr>
          <w:lang w:val="bg-BG" w:eastAsia="bg-BG"/>
        </w:rPr>
        <w:t xml:space="preserve"> свойства, което действа като инхибитор на ензима </w:t>
      </w:r>
      <w:proofErr w:type="spellStart"/>
      <w:r w:rsidRPr="00D5100F">
        <w:rPr>
          <w:lang w:val="bg-BG" w:eastAsia="bg-BG"/>
        </w:rPr>
        <w:t>циклооксигеназа</w:t>
      </w:r>
      <w:proofErr w:type="spellEnd"/>
      <w:r w:rsidRPr="00D5100F">
        <w:rPr>
          <w:lang w:val="bg-BG" w:eastAsia="bg-BG"/>
        </w:rPr>
        <w:t xml:space="preserve"> на </w:t>
      </w:r>
      <w:proofErr w:type="spellStart"/>
      <w:r w:rsidRPr="00D5100F">
        <w:rPr>
          <w:lang w:val="bg-BG" w:eastAsia="bg-BG"/>
        </w:rPr>
        <w:t>простагландиновия</w:t>
      </w:r>
      <w:proofErr w:type="spellEnd"/>
      <w:r w:rsidRPr="00D5100F">
        <w:rPr>
          <w:lang w:val="bg-BG" w:eastAsia="bg-BG"/>
        </w:rPr>
        <w:t xml:space="preserve"> синтез.</w:t>
      </w:r>
    </w:p>
    <w:p w14:paraId="6212280D" w14:textId="77777777" w:rsidR="00D5100F" w:rsidRPr="00D5100F" w:rsidRDefault="00D5100F" w:rsidP="00D5100F"/>
    <w:p w14:paraId="788B4E5E" w14:textId="05D40B5D" w:rsidR="002C50EE" w:rsidRDefault="002C50EE" w:rsidP="002C50EE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</w:t>
      </w:r>
      <w:proofErr w:type="spellStart"/>
      <w:r>
        <w:t>свойства</w:t>
      </w:r>
      <w:proofErr w:type="spellEnd"/>
    </w:p>
    <w:p w14:paraId="78511DD4" w14:textId="77777777" w:rsidR="00D5100F" w:rsidRDefault="00D5100F" w:rsidP="00D5100F">
      <w:pPr>
        <w:rPr>
          <w:lang w:val="bg-BG" w:eastAsia="bg-BG"/>
        </w:rPr>
      </w:pPr>
    </w:p>
    <w:p w14:paraId="53AD12D1" w14:textId="09901A64" w:rsidR="00D5100F" w:rsidRPr="00D5100F" w:rsidRDefault="00D5100F" w:rsidP="00D5100F">
      <w:pPr>
        <w:rPr>
          <w:sz w:val="24"/>
          <w:szCs w:val="24"/>
          <w:lang w:val="bg-BG"/>
        </w:rPr>
      </w:pPr>
      <w:proofErr w:type="spellStart"/>
      <w:r w:rsidRPr="00D5100F">
        <w:rPr>
          <w:lang w:val="bg-BG" w:eastAsia="bg-BG"/>
        </w:rPr>
        <w:t>Нимезулид</w:t>
      </w:r>
      <w:proofErr w:type="spellEnd"/>
      <w:r w:rsidRPr="00D5100F">
        <w:rPr>
          <w:lang w:val="bg-BG" w:eastAsia="bg-BG"/>
        </w:rPr>
        <w:t xml:space="preserve"> се абсорбира добре, приеман перорално. След единична доза от 100 </w:t>
      </w:r>
      <w:r w:rsidRPr="00D5100F">
        <w:t xml:space="preserve">mg </w:t>
      </w:r>
      <w:proofErr w:type="spellStart"/>
      <w:r w:rsidRPr="00D5100F">
        <w:rPr>
          <w:lang w:val="bg-BG" w:eastAsia="bg-BG"/>
        </w:rPr>
        <w:t>Нимезулид</w:t>
      </w:r>
      <w:proofErr w:type="spellEnd"/>
      <w:r w:rsidRPr="00D5100F">
        <w:rPr>
          <w:lang w:val="bg-BG" w:eastAsia="bg-BG"/>
        </w:rPr>
        <w:t xml:space="preserve"> при възрастните се постига върхово плазмено ниво от 3/4 </w:t>
      </w:r>
      <w:r w:rsidRPr="00D5100F">
        <w:t xml:space="preserve">ml/l </w:t>
      </w:r>
      <w:r w:rsidRPr="00D5100F">
        <w:rPr>
          <w:lang w:val="bg-BG" w:eastAsia="bg-BG"/>
        </w:rPr>
        <w:t xml:space="preserve">след 2-3 часа. </w:t>
      </w:r>
      <w:r w:rsidRPr="00D5100F">
        <w:t xml:space="preserve">AUC </w:t>
      </w:r>
      <w:r w:rsidRPr="00D5100F">
        <w:rPr>
          <w:lang w:val="bg-BG" w:eastAsia="bg-BG"/>
        </w:rPr>
        <w:t xml:space="preserve">= 20-35 </w:t>
      </w:r>
      <w:r w:rsidRPr="00D5100F">
        <w:t xml:space="preserve">mg h/L. </w:t>
      </w:r>
      <w:r w:rsidRPr="00D5100F">
        <w:rPr>
          <w:lang w:val="bg-BG" w:eastAsia="bg-BG"/>
        </w:rPr>
        <w:t xml:space="preserve">Не е наблюдавана никаква статистически значима разлика между посочените резултати и тези след 100 </w:t>
      </w:r>
      <w:r w:rsidRPr="00D5100F">
        <w:t xml:space="preserve">mg, </w:t>
      </w:r>
      <w:r w:rsidRPr="00D5100F">
        <w:rPr>
          <w:lang w:val="bg-BG" w:eastAsia="bg-BG"/>
        </w:rPr>
        <w:t>приемани 2 пъти дневно в продължение на 7 дни.</w:t>
      </w:r>
    </w:p>
    <w:p w14:paraId="628E5642" w14:textId="77777777" w:rsidR="00D5100F" w:rsidRDefault="00D5100F" w:rsidP="00D5100F">
      <w:pPr>
        <w:rPr>
          <w:lang w:val="bg-BG" w:eastAsia="bg-BG"/>
        </w:rPr>
      </w:pPr>
    </w:p>
    <w:p w14:paraId="31B7CC8B" w14:textId="46130407" w:rsidR="00D5100F" w:rsidRPr="00D5100F" w:rsidRDefault="00D5100F" w:rsidP="00D5100F">
      <w:pPr>
        <w:rPr>
          <w:sz w:val="24"/>
          <w:szCs w:val="24"/>
          <w:lang w:val="bg-BG"/>
        </w:rPr>
      </w:pPr>
      <w:r w:rsidRPr="00D5100F">
        <w:rPr>
          <w:lang w:val="bg-BG" w:eastAsia="bg-BG"/>
        </w:rPr>
        <w:t>Свързване до 97,5% с плазмени протеини.</w:t>
      </w:r>
    </w:p>
    <w:p w14:paraId="1D9B417D" w14:textId="77777777" w:rsidR="00D5100F" w:rsidRDefault="00D5100F" w:rsidP="00D5100F">
      <w:pPr>
        <w:rPr>
          <w:lang w:val="bg-BG" w:eastAsia="bg-BG"/>
        </w:rPr>
      </w:pPr>
    </w:p>
    <w:p w14:paraId="732ECA8F" w14:textId="5AF2545C" w:rsidR="00D5100F" w:rsidRPr="00D5100F" w:rsidRDefault="00D5100F" w:rsidP="00D5100F">
      <w:pPr>
        <w:rPr>
          <w:sz w:val="24"/>
          <w:szCs w:val="24"/>
          <w:lang w:val="bg-BG"/>
        </w:rPr>
      </w:pPr>
      <w:proofErr w:type="spellStart"/>
      <w:r w:rsidRPr="00D5100F">
        <w:rPr>
          <w:lang w:val="bg-BG" w:eastAsia="bg-BG"/>
        </w:rPr>
        <w:t>Нимезулид</w:t>
      </w:r>
      <w:proofErr w:type="spellEnd"/>
      <w:r w:rsidRPr="00D5100F">
        <w:rPr>
          <w:lang w:val="bg-BG" w:eastAsia="bg-BG"/>
        </w:rPr>
        <w:t xml:space="preserve"> се </w:t>
      </w:r>
      <w:proofErr w:type="spellStart"/>
      <w:r w:rsidRPr="00D5100F">
        <w:rPr>
          <w:lang w:val="bg-BG" w:eastAsia="bg-BG"/>
        </w:rPr>
        <w:t>метаболизира</w:t>
      </w:r>
      <w:proofErr w:type="spellEnd"/>
      <w:r w:rsidRPr="00D5100F">
        <w:rPr>
          <w:lang w:val="bg-BG" w:eastAsia="bg-BG"/>
        </w:rPr>
        <w:t xml:space="preserve"> екстензивно в черния дроб, следвайки многобройни пътища, вкл. </w:t>
      </w:r>
      <w:proofErr w:type="spellStart"/>
      <w:r w:rsidRPr="00D5100F">
        <w:rPr>
          <w:lang w:val="bg-BG" w:eastAsia="bg-BG"/>
        </w:rPr>
        <w:t>Цитохром</w:t>
      </w:r>
      <w:proofErr w:type="spellEnd"/>
      <w:r w:rsidRPr="00D5100F">
        <w:rPr>
          <w:lang w:val="bg-BG" w:eastAsia="bg-BG"/>
        </w:rPr>
        <w:t xml:space="preserve"> Р450 </w:t>
      </w:r>
      <w:r w:rsidRPr="00D5100F">
        <w:t xml:space="preserve">(CYP) </w:t>
      </w:r>
      <w:r w:rsidRPr="00D5100F">
        <w:rPr>
          <w:lang w:val="bg-BG" w:eastAsia="bg-BG"/>
        </w:rPr>
        <w:t xml:space="preserve">2С9 </w:t>
      </w:r>
      <w:proofErr w:type="spellStart"/>
      <w:r w:rsidRPr="00D5100F">
        <w:rPr>
          <w:lang w:val="bg-BG" w:eastAsia="bg-BG"/>
        </w:rPr>
        <w:t>изоензими</w:t>
      </w:r>
      <w:proofErr w:type="spellEnd"/>
      <w:r w:rsidRPr="00D5100F">
        <w:rPr>
          <w:lang w:val="bg-BG" w:eastAsia="bg-BG"/>
        </w:rPr>
        <w:t xml:space="preserve">. Така че има потенциална възможност за взаимодействие на лекарството при едновременната употреба на лекарства, които се </w:t>
      </w:r>
      <w:proofErr w:type="spellStart"/>
      <w:r w:rsidRPr="00D5100F">
        <w:rPr>
          <w:lang w:val="bg-BG" w:eastAsia="bg-BG"/>
        </w:rPr>
        <w:t>метаболизират</w:t>
      </w:r>
      <w:proofErr w:type="spellEnd"/>
      <w:r w:rsidRPr="00D5100F">
        <w:rPr>
          <w:lang w:val="bg-BG" w:eastAsia="bg-BG"/>
        </w:rPr>
        <w:t xml:space="preserve"> чрез </w:t>
      </w:r>
      <w:r w:rsidRPr="00D5100F">
        <w:t xml:space="preserve">CYP2C9 </w:t>
      </w:r>
      <w:r w:rsidRPr="00D5100F">
        <w:rPr>
          <w:lang w:val="bg-BG" w:eastAsia="bg-BG"/>
        </w:rPr>
        <w:t xml:space="preserve">(виж секция 4.5). Основният метаболит е </w:t>
      </w:r>
      <w:proofErr w:type="spellStart"/>
      <w:r w:rsidRPr="00D5100F">
        <w:rPr>
          <w:lang w:val="bg-BG" w:eastAsia="bg-BG"/>
        </w:rPr>
        <w:t>парахидрокси</w:t>
      </w:r>
      <w:proofErr w:type="spellEnd"/>
      <w:r w:rsidRPr="00D5100F">
        <w:rPr>
          <w:lang w:val="bg-BG" w:eastAsia="bg-BG"/>
        </w:rPr>
        <w:t xml:space="preserve"> дериват, който е също фармакологично активен. Времето до появата на този метаболит в циркулацията е кратко (около 0.8 часа), но формиращата му константа не е висока и е значително по-ниска от абсорбиращата константа на </w:t>
      </w:r>
      <w:proofErr w:type="spellStart"/>
      <w:r w:rsidRPr="00D5100F">
        <w:rPr>
          <w:lang w:val="bg-BG" w:eastAsia="bg-BG"/>
        </w:rPr>
        <w:t>Нимезулид</w:t>
      </w:r>
      <w:proofErr w:type="spellEnd"/>
      <w:r w:rsidRPr="00D5100F">
        <w:rPr>
          <w:lang w:val="bg-BG" w:eastAsia="bg-BG"/>
        </w:rPr>
        <w:t xml:space="preserve">. </w:t>
      </w:r>
      <w:proofErr w:type="spellStart"/>
      <w:r w:rsidRPr="00D5100F">
        <w:rPr>
          <w:lang w:val="bg-BG" w:eastAsia="bg-BG"/>
        </w:rPr>
        <w:t>Хидроксинимезулидът</w:t>
      </w:r>
      <w:proofErr w:type="spellEnd"/>
      <w:r w:rsidRPr="00D5100F">
        <w:rPr>
          <w:lang w:val="bg-BG" w:eastAsia="bg-BG"/>
        </w:rPr>
        <w:t xml:space="preserve"> е единственият метаболит, открит в плазмата и е почти изцяло </w:t>
      </w:r>
      <w:proofErr w:type="spellStart"/>
      <w:r w:rsidRPr="00D5100F">
        <w:rPr>
          <w:lang w:val="bg-BG" w:eastAsia="bg-BG"/>
        </w:rPr>
        <w:t>конюгиран</w:t>
      </w:r>
      <w:proofErr w:type="spellEnd"/>
      <w:r w:rsidRPr="00D5100F">
        <w:rPr>
          <w:lang w:val="bg-BG" w:eastAsia="bg-BG"/>
        </w:rPr>
        <w:t>. /Т</w:t>
      </w:r>
      <w:r w:rsidRPr="00D5100F">
        <w:rPr>
          <w:vertAlign w:val="subscript"/>
          <w:lang w:val="bg-BG" w:eastAsia="bg-BG"/>
        </w:rPr>
        <w:t>1/2</w:t>
      </w:r>
      <w:r w:rsidRPr="00D5100F">
        <w:rPr>
          <w:lang w:val="bg-BG" w:eastAsia="bg-BG"/>
        </w:rPr>
        <w:t xml:space="preserve"> / е между 3,2 и 6 часа.</w:t>
      </w:r>
    </w:p>
    <w:p w14:paraId="7EE49D35" w14:textId="77777777" w:rsidR="00D5100F" w:rsidRDefault="00D5100F" w:rsidP="00D5100F">
      <w:pPr>
        <w:rPr>
          <w:lang w:val="bg-BG" w:eastAsia="bg-BG"/>
        </w:rPr>
      </w:pPr>
    </w:p>
    <w:p w14:paraId="651DB686" w14:textId="682C19BF" w:rsidR="00D5100F" w:rsidRPr="00D5100F" w:rsidRDefault="00D5100F" w:rsidP="00D5100F">
      <w:pPr>
        <w:rPr>
          <w:sz w:val="24"/>
          <w:szCs w:val="24"/>
          <w:lang w:val="bg-BG"/>
        </w:rPr>
      </w:pPr>
      <w:proofErr w:type="spellStart"/>
      <w:r w:rsidRPr="00D5100F">
        <w:rPr>
          <w:lang w:val="bg-BG" w:eastAsia="bg-BG"/>
        </w:rPr>
        <w:t>Нимезулид</w:t>
      </w:r>
      <w:proofErr w:type="spellEnd"/>
      <w:r w:rsidRPr="00D5100F">
        <w:rPr>
          <w:lang w:val="bg-BG" w:eastAsia="bg-BG"/>
        </w:rPr>
        <w:t xml:space="preserve"> се </w:t>
      </w:r>
      <w:proofErr w:type="spellStart"/>
      <w:r w:rsidRPr="00D5100F">
        <w:rPr>
          <w:lang w:val="bg-BG" w:eastAsia="bg-BG"/>
        </w:rPr>
        <w:t>екскретира</w:t>
      </w:r>
      <w:proofErr w:type="spellEnd"/>
      <w:r w:rsidRPr="00D5100F">
        <w:rPr>
          <w:lang w:val="bg-BG" w:eastAsia="bg-BG"/>
        </w:rPr>
        <w:t xml:space="preserve"> главно в урината /средно 50% от приетата доза/.</w:t>
      </w:r>
    </w:p>
    <w:p w14:paraId="3FF02625" w14:textId="77777777" w:rsidR="00D5100F" w:rsidRPr="00D5100F" w:rsidRDefault="00D5100F" w:rsidP="00D5100F">
      <w:pPr>
        <w:rPr>
          <w:sz w:val="24"/>
          <w:szCs w:val="24"/>
          <w:lang w:val="bg-BG"/>
        </w:rPr>
      </w:pPr>
      <w:r w:rsidRPr="00D5100F">
        <w:rPr>
          <w:lang w:val="bg-BG" w:eastAsia="bg-BG"/>
        </w:rPr>
        <w:t xml:space="preserve">Само 1-3% се изхвърля в непроменена форма. </w:t>
      </w:r>
      <w:proofErr w:type="spellStart"/>
      <w:r w:rsidRPr="00D5100F">
        <w:rPr>
          <w:lang w:val="bg-BG" w:eastAsia="bg-BG"/>
        </w:rPr>
        <w:t>Хидроксинимезулид</w:t>
      </w:r>
      <w:proofErr w:type="spellEnd"/>
      <w:r w:rsidRPr="00D5100F">
        <w:rPr>
          <w:lang w:val="bg-BG" w:eastAsia="bg-BG"/>
        </w:rPr>
        <w:t xml:space="preserve">, основен метаболит, се открива само като </w:t>
      </w:r>
      <w:proofErr w:type="spellStart"/>
      <w:r w:rsidRPr="00D5100F">
        <w:rPr>
          <w:lang w:val="bg-BG" w:eastAsia="bg-BG"/>
        </w:rPr>
        <w:t>глюкуронат</w:t>
      </w:r>
      <w:proofErr w:type="spellEnd"/>
      <w:r w:rsidRPr="00D5100F">
        <w:rPr>
          <w:lang w:val="bg-BG" w:eastAsia="bg-BG"/>
        </w:rPr>
        <w:t xml:space="preserve">. Около 29% от дозата се елиминира, след </w:t>
      </w:r>
      <w:proofErr w:type="spellStart"/>
      <w:r w:rsidRPr="00D5100F">
        <w:rPr>
          <w:lang w:val="bg-BG" w:eastAsia="bg-BG"/>
        </w:rPr>
        <w:t>метаболизиране</w:t>
      </w:r>
      <w:proofErr w:type="spellEnd"/>
      <w:r w:rsidRPr="00D5100F">
        <w:rPr>
          <w:lang w:val="bg-BG" w:eastAsia="bg-BG"/>
        </w:rPr>
        <w:t xml:space="preserve"> във фекалиите.</w:t>
      </w:r>
    </w:p>
    <w:p w14:paraId="1A91C4B3" w14:textId="77777777" w:rsidR="00D5100F" w:rsidRDefault="00D5100F" w:rsidP="00D5100F">
      <w:pPr>
        <w:rPr>
          <w:lang w:val="bg-BG" w:eastAsia="bg-BG"/>
        </w:rPr>
      </w:pPr>
    </w:p>
    <w:p w14:paraId="7AF42FC1" w14:textId="236FFEE1" w:rsidR="00D5100F" w:rsidRPr="00D5100F" w:rsidRDefault="00D5100F" w:rsidP="00D5100F">
      <w:pPr>
        <w:rPr>
          <w:sz w:val="24"/>
          <w:szCs w:val="24"/>
          <w:lang w:val="bg-BG"/>
        </w:rPr>
      </w:pPr>
      <w:r w:rsidRPr="00D5100F">
        <w:rPr>
          <w:lang w:val="bg-BG" w:eastAsia="bg-BG"/>
        </w:rPr>
        <w:t xml:space="preserve">Кинетичната картина на </w:t>
      </w:r>
      <w:proofErr w:type="spellStart"/>
      <w:r w:rsidRPr="00D5100F">
        <w:rPr>
          <w:lang w:val="bg-BG" w:eastAsia="bg-BG"/>
        </w:rPr>
        <w:t>Нимезулид</w:t>
      </w:r>
      <w:proofErr w:type="spellEnd"/>
      <w:r w:rsidRPr="00D5100F">
        <w:rPr>
          <w:lang w:val="bg-BG" w:eastAsia="bg-BG"/>
        </w:rPr>
        <w:t xml:space="preserve"> остава непроменена при по-възрастни пациенти след прилагане на интензивни и неколкократни дози.</w:t>
      </w:r>
    </w:p>
    <w:p w14:paraId="0C9AD7A2" w14:textId="77777777" w:rsidR="00D5100F" w:rsidRDefault="00D5100F" w:rsidP="00D5100F">
      <w:pPr>
        <w:rPr>
          <w:lang w:val="bg-BG" w:eastAsia="bg-BG"/>
        </w:rPr>
      </w:pPr>
    </w:p>
    <w:p w14:paraId="154DD98B" w14:textId="77777777" w:rsidR="00D5100F" w:rsidRDefault="00D5100F" w:rsidP="00D5100F">
      <w:pPr>
        <w:rPr>
          <w:lang w:val="bg-BG" w:eastAsia="bg-BG"/>
        </w:rPr>
      </w:pPr>
      <w:r w:rsidRPr="00D5100F">
        <w:rPr>
          <w:lang w:val="bg-BG" w:eastAsia="bg-BG"/>
        </w:rPr>
        <w:t>В интензивно експериментално изследване, проведено при пациенти с леки до умерени бъбречни увреждания (</w:t>
      </w:r>
      <w:proofErr w:type="spellStart"/>
      <w:r w:rsidRPr="00D5100F">
        <w:rPr>
          <w:lang w:val="bg-BG" w:eastAsia="bg-BG"/>
        </w:rPr>
        <w:t>креатининов</w:t>
      </w:r>
      <w:proofErr w:type="spellEnd"/>
      <w:r w:rsidRPr="00D5100F">
        <w:rPr>
          <w:lang w:val="bg-BG" w:eastAsia="bg-BG"/>
        </w:rPr>
        <w:t xml:space="preserve"> клирънс 30-80 </w:t>
      </w:r>
      <w:r w:rsidRPr="00D5100F">
        <w:t xml:space="preserve">ml/min), </w:t>
      </w:r>
      <w:r w:rsidRPr="00D5100F">
        <w:rPr>
          <w:lang w:val="bg-BG" w:eastAsia="bg-BG"/>
        </w:rPr>
        <w:t xml:space="preserve">сравнени със здрави доброволци, върховите плазмени нива на </w:t>
      </w:r>
      <w:proofErr w:type="spellStart"/>
      <w:r w:rsidRPr="00D5100F">
        <w:rPr>
          <w:lang w:val="bg-BG" w:eastAsia="bg-BG"/>
        </w:rPr>
        <w:t>Нимезулид</w:t>
      </w:r>
      <w:proofErr w:type="spellEnd"/>
      <w:r w:rsidRPr="00D5100F">
        <w:rPr>
          <w:lang w:val="bg-BG" w:eastAsia="bg-BG"/>
        </w:rPr>
        <w:t xml:space="preserve"> и на основния метаболит не са по-високи при пациентите с увреждания, отколкото при здравите доброволци. </w:t>
      </w:r>
      <w:r w:rsidRPr="00D5100F">
        <w:t xml:space="preserve">AUC </w:t>
      </w:r>
      <w:r w:rsidRPr="00D5100F">
        <w:rPr>
          <w:lang w:val="bg-BG" w:eastAsia="bg-BG"/>
        </w:rPr>
        <w:t xml:space="preserve">и </w:t>
      </w:r>
      <w:proofErr w:type="spellStart"/>
      <w:r w:rsidRPr="00D5100F">
        <w:t>t</w:t>
      </w:r>
      <w:r w:rsidRPr="00D5100F">
        <w:rPr>
          <w:vertAlign w:val="subscript"/>
        </w:rPr>
        <w:t>l</w:t>
      </w:r>
      <w:proofErr w:type="spellEnd"/>
      <w:r w:rsidRPr="00D5100F">
        <w:rPr>
          <w:vertAlign w:val="subscript"/>
        </w:rPr>
        <w:t>/2</w:t>
      </w:r>
      <w:r w:rsidRPr="00D5100F">
        <w:t xml:space="preserve"> β</w:t>
      </w:r>
      <w:r w:rsidRPr="00D5100F">
        <w:rPr>
          <w:lang w:val="bg-BG" w:eastAsia="bg-BG"/>
        </w:rPr>
        <w:t xml:space="preserve"> са 50% по- високи, но винаги в рамките на кинетичните стойности, наблюдавани при </w:t>
      </w:r>
    </w:p>
    <w:p w14:paraId="04D908E9" w14:textId="669F5C98" w:rsidR="00D5100F" w:rsidRPr="00D5100F" w:rsidRDefault="00D5100F" w:rsidP="00D5100F">
      <w:pPr>
        <w:rPr>
          <w:sz w:val="24"/>
          <w:szCs w:val="24"/>
          <w:lang w:val="bg-BG"/>
        </w:rPr>
      </w:pPr>
      <w:proofErr w:type="spellStart"/>
      <w:r w:rsidRPr="00D5100F">
        <w:rPr>
          <w:lang w:val="bg-BG" w:eastAsia="bg-BG"/>
        </w:rPr>
        <w:t>Нимезулид</w:t>
      </w:r>
      <w:proofErr w:type="spellEnd"/>
      <w:r w:rsidRPr="00D5100F">
        <w:rPr>
          <w:lang w:val="bg-BG" w:eastAsia="bg-BG"/>
        </w:rPr>
        <w:t xml:space="preserve"> у здрави участници.</w:t>
      </w:r>
    </w:p>
    <w:p w14:paraId="1537879F" w14:textId="77777777" w:rsidR="00D5100F" w:rsidRPr="00D5100F" w:rsidRDefault="00D5100F" w:rsidP="00D5100F">
      <w:pPr>
        <w:rPr>
          <w:sz w:val="24"/>
          <w:szCs w:val="24"/>
          <w:lang w:val="bg-BG"/>
        </w:rPr>
      </w:pPr>
      <w:r w:rsidRPr="00D5100F">
        <w:rPr>
          <w:lang w:val="bg-BG" w:eastAsia="bg-BG"/>
        </w:rPr>
        <w:lastRenderedPageBreak/>
        <w:t>Повторното приемане не води до кумулиране.</w:t>
      </w:r>
    </w:p>
    <w:p w14:paraId="14AA0374" w14:textId="77777777" w:rsidR="00D5100F" w:rsidRDefault="00D5100F" w:rsidP="00D5100F">
      <w:pPr>
        <w:rPr>
          <w:lang w:val="bg-BG" w:eastAsia="bg-BG"/>
        </w:rPr>
      </w:pPr>
    </w:p>
    <w:p w14:paraId="0E5AA25A" w14:textId="23FF4FED" w:rsidR="00D5100F" w:rsidRPr="00D5100F" w:rsidRDefault="00D5100F" w:rsidP="00D5100F">
      <w:pPr>
        <w:rPr>
          <w:sz w:val="24"/>
          <w:szCs w:val="24"/>
          <w:lang w:val="bg-BG"/>
        </w:rPr>
      </w:pPr>
      <w:proofErr w:type="spellStart"/>
      <w:r w:rsidRPr="00D5100F">
        <w:rPr>
          <w:lang w:val="bg-BG" w:eastAsia="bg-BG"/>
        </w:rPr>
        <w:t>Нимезулид</w:t>
      </w:r>
      <w:proofErr w:type="spellEnd"/>
      <w:r w:rsidRPr="00D5100F">
        <w:rPr>
          <w:lang w:val="bg-BG" w:eastAsia="bg-BG"/>
        </w:rPr>
        <w:t xml:space="preserve"> е противопоказан при пациенти с чернодробна недостатъчност (виж секция 4.3).</w:t>
      </w:r>
    </w:p>
    <w:p w14:paraId="32C4AC27" w14:textId="77777777" w:rsidR="00D5100F" w:rsidRPr="00D5100F" w:rsidRDefault="00D5100F" w:rsidP="00D5100F"/>
    <w:p w14:paraId="134A69A8" w14:textId="59533023" w:rsidR="002C50EE" w:rsidRDefault="002C50EE" w:rsidP="002C50EE">
      <w:pPr>
        <w:pStyle w:val="Heading2"/>
      </w:pPr>
      <w:r>
        <w:t xml:space="preserve">5.3. </w:t>
      </w:r>
      <w:proofErr w:type="spellStart"/>
      <w:r>
        <w:t>Предклинични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безопасност</w:t>
      </w:r>
      <w:proofErr w:type="spellEnd"/>
    </w:p>
    <w:p w14:paraId="47FD1883" w14:textId="77777777" w:rsidR="00D5100F" w:rsidRDefault="00D5100F" w:rsidP="00D5100F">
      <w:pPr>
        <w:rPr>
          <w:lang w:val="bg-BG" w:eastAsia="bg-BG"/>
        </w:rPr>
      </w:pPr>
    </w:p>
    <w:p w14:paraId="32DD72AF" w14:textId="792628EE" w:rsidR="00D5100F" w:rsidRPr="00D5100F" w:rsidRDefault="00D5100F" w:rsidP="00D5100F">
      <w:pPr>
        <w:rPr>
          <w:sz w:val="24"/>
          <w:szCs w:val="24"/>
          <w:lang w:val="bg-BG"/>
        </w:rPr>
      </w:pPr>
      <w:r w:rsidRPr="00D5100F">
        <w:rPr>
          <w:lang w:val="bg-BG" w:eastAsia="bg-BG"/>
        </w:rPr>
        <w:t xml:space="preserve">Въз основа на конвенционалните изпитвания за фармакологична безопасност, токсичност след многократни дози, </w:t>
      </w:r>
      <w:proofErr w:type="spellStart"/>
      <w:r w:rsidRPr="00D5100F">
        <w:rPr>
          <w:lang w:val="bg-BG" w:eastAsia="bg-BG"/>
        </w:rPr>
        <w:t>генотоксичност</w:t>
      </w:r>
      <w:proofErr w:type="spellEnd"/>
      <w:r w:rsidRPr="00D5100F">
        <w:rPr>
          <w:lang w:val="bg-BG" w:eastAsia="bg-BG"/>
        </w:rPr>
        <w:t xml:space="preserve"> и карциногенен потенциал, предклиничните данни не</w:t>
      </w:r>
      <w:r>
        <w:rPr>
          <w:lang w:eastAsia="bg-BG"/>
        </w:rPr>
        <w:t xml:space="preserve"> </w:t>
      </w:r>
      <w:r w:rsidRPr="00D5100F">
        <w:rPr>
          <w:lang w:val="bg-BG" w:eastAsia="bg-BG"/>
        </w:rPr>
        <w:t xml:space="preserve">показват никакъв риск за човека. При изследванията за токсичност след многократни дози, </w:t>
      </w:r>
      <w:proofErr w:type="spellStart"/>
      <w:r w:rsidRPr="00D5100F">
        <w:rPr>
          <w:lang w:val="bg-BG" w:eastAsia="bg-BG"/>
        </w:rPr>
        <w:t>Нимезулид</w:t>
      </w:r>
      <w:proofErr w:type="spellEnd"/>
      <w:r w:rsidRPr="00D5100F">
        <w:rPr>
          <w:lang w:val="bg-BG" w:eastAsia="bg-BG"/>
        </w:rPr>
        <w:t xml:space="preserve"> показва гастроинтестинална, бъбречна и чернодробна токсичност.</w:t>
      </w:r>
    </w:p>
    <w:p w14:paraId="7485637C" w14:textId="77777777" w:rsidR="00D5100F" w:rsidRPr="00D5100F" w:rsidRDefault="00D5100F" w:rsidP="00D5100F">
      <w:pPr>
        <w:rPr>
          <w:sz w:val="24"/>
          <w:szCs w:val="24"/>
          <w:lang w:val="bg-BG"/>
        </w:rPr>
      </w:pPr>
      <w:r w:rsidRPr="00D5100F">
        <w:rPr>
          <w:lang w:val="bg-BG" w:eastAsia="bg-BG"/>
        </w:rPr>
        <w:t xml:space="preserve">При изследванията за репродуктивна токсичност са наблюдавани </w:t>
      </w:r>
      <w:proofErr w:type="spellStart"/>
      <w:r w:rsidRPr="00D5100F">
        <w:rPr>
          <w:lang w:val="bg-BG" w:eastAsia="bg-BG"/>
        </w:rPr>
        <w:t>ембриотоксични</w:t>
      </w:r>
      <w:proofErr w:type="spellEnd"/>
      <w:r w:rsidRPr="00D5100F">
        <w:rPr>
          <w:lang w:val="bg-BG" w:eastAsia="bg-BG"/>
        </w:rPr>
        <w:t xml:space="preserve"> и тератогенни ефекти при зайци, но не и при плъхове, на дози с нетоксично за майката ниво. При плъховете се наблюдава увеличена смъртност на новородените в ранния </w:t>
      </w:r>
      <w:proofErr w:type="spellStart"/>
      <w:r w:rsidRPr="00D5100F">
        <w:rPr>
          <w:lang w:val="bg-BG" w:eastAsia="bg-BG"/>
        </w:rPr>
        <w:t>следродилен</w:t>
      </w:r>
      <w:proofErr w:type="spellEnd"/>
      <w:r w:rsidRPr="00D5100F">
        <w:rPr>
          <w:lang w:val="bg-BG" w:eastAsia="bg-BG"/>
        </w:rPr>
        <w:t xml:space="preserve"> период, а </w:t>
      </w:r>
      <w:proofErr w:type="spellStart"/>
      <w:r w:rsidRPr="00D5100F">
        <w:rPr>
          <w:lang w:val="bg-BG" w:eastAsia="bg-BG"/>
        </w:rPr>
        <w:t>Нимезулид</w:t>
      </w:r>
      <w:proofErr w:type="spellEnd"/>
      <w:r w:rsidRPr="00D5100F">
        <w:rPr>
          <w:lang w:val="bg-BG" w:eastAsia="bg-BG"/>
        </w:rPr>
        <w:t xml:space="preserve"> оказва отрицателен ефект върху плодовитостта.</w:t>
      </w:r>
    </w:p>
    <w:p w14:paraId="794064EB" w14:textId="3C4689ED" w:rsidR="00D5100F" w:rsidRPr="00D5100F" w:rsidRDefault="00D5100F" w:rsidP="00D5100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6A94FD" w14:textId="77777777" w:rsidR="00D5100F" w:rsidRPr="00D5100F" w:rsidRDefault="00D5100F" w:rsidP="00D5100F"/>
    <w:p w14:paraId="28C40F19" w14:textId="53A242B7" w:rsidR="002C50EE" w:rsidRDefault="002C50EE" w:rsidP="002C50EE">
      <w:pPr>
        <w:pStyle w:val="Heading1"/>
      </w:pPr>
      <w:r>
        <w:t>7. ПРИТЕЖАТЕЛ НА РАЗРЕШЕНИЕТО ЗА УПОТРЕБА</w:t>
      </w:r>
    </w:p>
    <w:p w14:paraId="08B1E271" w14:textId="77777777" w:rsidR="00D5100F" w:rsidRPr="00D5100F" w:rsidRDefault="00D5100F" w:rsidP="00D5100F">
      <w:pPr>
        <w:rPr>
          <w:sz w:val="24"/>
          <w:szCs w:val="24"/>
          <w:lang w:val="bg-BG"/>
        </w:rPr>
      </w:pPr>
      <w:proofErr w:type="spellStart"/>
      <w:r w:rsidRPr="00D5100F">
        <w:rPr>
          <w:lang w:val="bg-BG" w:eastAsia="bg-BG"/>
        </w:rPr>
        <w:t>Анджелини</w:t>
      </w:r>
      <w:proofErr w:type="spellEnd"/>
      <w:r w:rsidRPr="00D5100F">
        <w:rPr>
          <w:lang w:val="bg-BG" w:eastAsia="bg-BG"/>
        </w:rPr>
        <w:t xml:space="preserve"> </w:t>
      </w:r>
      <w:proofErr w:type="spellStart"/>
      <w:r w:rsidRPr="00D5100F">
        <w:rPr>
          <w:lang w:val="bg-BG" w:eastAsia="bg-BG"/>
        </w:rPr>
        <w:t>Фарма</w:t>
      </w:r>
      <w:proofErr w:type="spellEnd"/>
      <w:r w:rsidRPr="00D5100F">
        <w:rPr>
          <w:lang w:val="bg-BG" w:eastAsia="bg-BG"/>
        </w:rPr>
        <w:t xml:space="preserve"> България ЕООД бул. “Асен Йорданов” 10</w:t>
      </w:r>
    </w:p>
    <w:p w14:paraId="2B48AEE4" w14:textId="77777777" w:rsidR="00D5100F" w:rsidRPr="00D5100F" w:rsidRDefault="00D5100F" w:rsidP="00D5100F">
      <w:pPr>
        <w:rPr>
          <w:sz w:val="24"/>
          <w:szCs w:val="24"/>
          <w:lang w:val="bg-BG"/>
        </w:rPr>
      </w:pPr>
      <w:r w:rsidRPr="00D5100F">
        <w:rPr>
          <w:lang w:val="bg-BG" w:eastAsia="bg-BG"/>
        </w:rPr>
        <w:t>София 1592, България</w:t>
      </w:r>
    </w:p>
    <w:p w14:paraId="1E6A3041" w14:textId="77777777" w:rsidR="00D5100F" w:rsidRPr="00D5100F" w:rsidRDefault="00D5100F" w:rsidP="00D5100F">
      <w:pPr>
        <w:rPr>
          <w:sz w:val="24"/>
          <w:szCs w:val="24"/>
          <w:lang w:val="bg-BG"/>
        </w:rPr>
      </w:pPr>
      <w:r w:rsidRPr="00D5100F">
        <w:rPr>
          <w:lang w:val="bg-BG" w:eastAsia="bg-BG"/>
        </w:rPr>
        <w:t>Тел.: + 359 2 975 13 95</w:t>
      </w:r>
    </w:p>
    <w:p w14:paraId="12E63A41" w14:textId="6AC9F5C4" w:rsidR="00D5100F" w:rsidRPr="00D5100F" w:rsidRDefault="00D5100F" w:rsidP="00D5100F">
      <w:r w:rsidRPr="00D5100F">
        <w:rPr>
          <w:lang w:val="bg-BG" w:eastAsia="bg-BG"/>
        </w:rPr>
        <w:t>Факс: +359 2 971 57 45</w:t>
      </w:r>
    </w:p>
    <w:p w14:paraId="04840D59" w14:textId="60E65D55" w:rsidR="002C50EE" w:rsidRDefault="002C50EE" w:rsidP="002C50EE">
      <w:pPr>
        <w:pStyle w:val="Heading1"/>
      </w:pPr>
      <w:r>
        <w:t>8. НОМЕР НА РАЗРЕШЕНИЕТО ЗА УПОТРЕБА</w:t>
      </w:r>
    </w:p>
    <w:p w14:paraId="00976CE9" w14:textId="479F1E24" w:rsidR="00D5100F" w:rsidRPr="00D5100F" w:rsidRDefault="00D5100F" w:rsidP="00D5100F">
      <w:r>
        <w:t>9700287</w:t>
      </w:r>
    </w:p>
    <w:p w14:paraId="5900CBF3" w14:textId="3E5416FB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2D92D9A2" w14:textId="77777777" w:rsidR="00D5100F" w:rsidRPr="00D5100F" w:rsidRDefault="00D5100F" w:rsidP="00D5100F">
      <w:pPr>
        <w:rPr>
          <w:sz w:val="24"/>
          <w:szCs w:val="24"/>
          <w:lang w:val="bg-BG"/>
        </w:rPr>
      </w:pPr>
      <w:r w:rsidRPr="00D5100F">
        <w:rPr>
          <w:lang w:val="bg-BG" w:eastAsia="bg-BG"/>
        </w:rPr>
        <w:t>15/05/1997</w:t>
      </w:r>
    </w:p>
    <w:p w14:paraId="3B027519" w14:textId="75B3EC8C" w:rsidR="00D5100F" w:rsidRPr="00D5100F" w:rsidRDefault="00D5100F" w:rsidP="00D5100F">
      <w:r w:rsidRPr="00D5100F">
        <w:rPr>
          <w:lang w:val="bg-BG" w:eastAsia="bg-BG"/>
        </w:rPr>
        <w:t>04/08/2008</w:t>
      </w:r>
    </w:p>
    <w:p w14:paraId="0E9D0119" w14:textId="1286A8C1" w:rsidR="002C50EE" w:rsidRDefault="002C50EE" w:rsidP="002C50EE">
      <w:pPr>
        <w:pStyle w:val="Heading1"/>
      </w:pPr>
      <w:r>
        <w:t>10. ДАТА НА АКТУАЛИЗИРАНЕ НА ТЕКСТА</w:t>
      </w:r>
    </w:p>
    <w:p w14:paraId="74DE488B" w14:textId="77777777" w:rsidR="00D5100F" w:rsidRPr="00D5100F" w:rsidRDefault="00D5100F" w:rsidP="00D5100F">
      <w:pPr>
        <w:rPr>
          <w:sz w:val="24"/>
          <w:szCs w:val="24"/>
          <w:lang w:val="bg-BG"/>
        </w:rPr>
      </w:pPr>
      <w:r w:rsidRPr="00D5100F">
        <w:rPr>
          <w:lang w:val="bg-BG" w:eastAsia="bg-BG"/>
        </w:rPr>
        <w:t>07/2020</w:t>
      </w:r>
    </w:p>
    <w:p w14:paraId="5304AB2F" w14:textId="77777777" w:rsidR="00D5100F" w:rsidRPr="00D5100F" w:rsidRDefault="00D5100F" w:rsidP="00D5100F"/>
    <w:bookmarkEnd w:id="0"/>
    <w:p w14:paraId="383FCB10" w14:textId="77777777" w:rsidR="002C50EE" w:rsidRDefault="002C50EE" w:rsidP="002C50EE">
      <w:pPr>
        <w:rPr>
          <w:rFonts w:cs="Arial"/>
          <w:b/>
          <w:bCs/>
          <w:sz w:val="26"/>
          <w:szCs w:val="26"/>
        </w:rPr>
      </w:pPr>
    </w:p>
    <w:p w14:paraId="423F4C2A" w14:textId="77777777" w:rsidR="00C87E90" w:rsidRPr="003E3126" w:rsidRDefault="00C87E90" w:rsidP="003E3126"/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B5F657F"/>
    <w:multiLevelType w:val="hybridMultilevel"/>
    <w:tmpl w:val="ECF044FC"/>
    <w:lvl w:ilvl="0" w:tplc="9FBECB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7F349BA"/>
    <w:multiLevelType w:val="hybridMultilevel"/>
    <w:tmpl w:val="6F52F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46A21"/>
    <w:multiLevelType w:val="hybridMultilevel"/>
    <w:tmpl w:val="D49E3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A0CC1"/>
    <w:multiLevelType w:val="hybridMultilevel"/>
    <w:tmpl w:val="2750B4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93A3B"/>
    <w:multiLevelType w:val="hybridMultilevel"/>
    <w:tmpl w:val="C6568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3"/>
  </w:num>
  <w:num w:numId="5">
    <w:abstractNumId w:val="1"/>
  </w:num>
  <w:num w:numId="6">
    <w:abstractNumId w:val="13"/>
  </w:num>
  <w:num w:numId="7">
    <w:abstractNumId w:val="7"/>
  </w:num>
  <w:num w:numId="8">
    <w:abstractNumId w:val="12"/>
  </w:num>
  <w:num w:numId="9">
    <w:abstractNumId w:val="2"/>
  </w:num>
  <w:num w:numId="10">
    <w:abstractNumId w:val="4"/>
  </w:num>
  <w:num w:numId="11">
    <w:abstractNumId w:val="20"/>
  </w:num>
  <w:num w:numId="12">
    <w:abstractNumId w:val="11"/>
  </w:num>
  <w:num w:numId="13">
    <w:abstractNumId w:val="14"/>
  </w:num>
  <w:num w:numId="14">
    <w:abstractNumId w:val="9"/>
  </w:num>
  <w:num w:numId="15">
    <w:abstractNumId w:val="19"/>
  </w:num>
  <w:num w:numId="16">
    <w:abstractNumId w:val="6"/>
  </w:num>
  <w:num w:numId="17">
    <w:abstractNumId w:val="16"/>
  </w:num>
  <w:num w:numId="18">
    <w:abstractNumId w:val="21"/>
  </w:num>
  <w:num w:numId="19">
    <w:abstractNumId w:val="8"/>
  </w:num>
  <w:num w:numId="20">
    <w:abstractNumId w:val="5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85A46"/>
    <w:rsid w:val="001915B6"/>
    <w:rsid w:val="001D1B23"/>
    <w:rsid w:val="002B4DBB"/>
    <w:rsid w:val="002C50EE"/>
    <w:rsid w:val="00340A0A"/>
    <w:rsid w:val="003E3126"/>
    <w:rsid w:val="00517A5B"/>
    <w:rsid w:val="00593A00"/>
    <w:rsid w:val="00605BCA"/>
    <w:rsid w:val="006158A1"/>
    <w:rsid w:val="00617B1F"/>
    <w:rsid w:val="00672487"/>
    <w:rsid w:val="00672600"/>
    <w:rsid w:val="00681D4A"/>
    <w:rsid w:val="00685882"/>
    <w:rsid w:val="007500BC"/>
    <w:rsid w:val="0075649D"/>
    <w:rsid w:val="00814073"/>
    <w:rsid w:val="00826F0D"/>
    <w:rsid w:val="00893B92"/>
    <w:rsid w:val="008C70A2"/>
    <w:rsid w:val="009773E4"/>
    <w:rsid w:val="009F3CAF"/>
    <w:rsid w:val="00A2032A"/>
    <w:rsid w:val="00A20351"/>
    <w:rsid w:val="00AC63CE"/>
    <w:rsid w:val="00AE2107"/>
    <w:rsid w:val="00AE3511"/>
    <w:rsid w:val="00B275A8"/>
    <w:rsid w:val="00BF2600"/>
    <w:rsid w:val="00C07B84"/>
    <w:rsid w:val="00C33464"/>
    <w:rsid w:val="00C83063"/>
    <w:rsid w:val="00C87E90"/>
    <w:rsid w:val="00D5100F"/>
    <w:rsid w:val="00DD466D"/>
    <w:rsid w:val="00EB6364"/>
    <w:rsid w:val="00F0027A"/>
    <w:rsid w:val="00F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3834</Words>
  <Characters>21856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2021-06-22T19:47:00Z</dcterms:created>
  <dcterms:modified xsi:type="dcterms:W3CDTF">2021-06-22T19:47:00Z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