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036EA99E" w:rsidR="00AA23EC" w:rsidRDefault="00DD466D" w:rsidP="00DD466D">
      <w:pPr>
        <w:pStyle w:val="1"/>
      </w:pPr>
      <w:r>
        <w:t>1.ИМЕ НА ЛЕКАРСТВЕНИЯ ПРОДУКТ</w:t>
      </w:r>
    </w:p>
    <w:p w14:paraId="476DCD11" w14:textId="1FE5BC66" w:rsidR="00152A20" w:rsidRDefault="00152A20" w:rsidP="00152A20"/>
    <w:p w14:paraId="17CFBE73" w14:textId="02B498A9" w:rsidR="00152A20" w:rsidRPr="00152A20" w:rsidRDefault="00152A20" w:rsidP="00152A20">
      <w:pPr>
        <w:rPr>
          <w:sz w:val="24"/>
          <w:szCs w:val="24"/>
        </w:rPr>
      </w:pPr>
      <w:proofErr w:type="spellStart"/>
      <w:r w:rsidRPr="00152A20">
        <w:rPr>
          <w:lang w:eastAsia="bg-BG"/>
        </w:rPr>
        <w:t>Азитрокс</w:t>
      </w:r>
      <w:proofErr w:type="spellEnd"/>
      <w:r w:rsidRPr="00152A20">
        <w:rPr>
          <w:lang w:eastAsia="bg-BG"/>
        </w:rPr>
        <w:t xml:space="preserve"> 250 </w:t>
      </w:r>
      <w:r w:rsidRPr="00152A20">
        <w:rPr>
          <w:lang w:val="en-US"/>
        </w:rPr>
        <w:t xml:space="preserve">mg </w:t>
      </w:r>
      <w:r w:rsidRPr="00152A20">
        <w:rPr>
          <w:lang w:eastAsia="bg-BG"/>
        </w:rPr>
        <w:t>филмирани таблетки</w:t>
      </w:r>
    </w:p>
    <w:p w14:paraId="4B7969F3" w14:textId="17CA1028" w:rsidR="00152A20" w:rsidRPr="00152A20" w:rsidRDefault="00152A20" w:rsidP="00152A20">
      <w:proofErr w:type="spellStart"/>
      <w:r w:rsidRPr="00152A20">
        <w:rPr>
          <w:lang w:val="en-US"/>
        </w:rPr>
        <w:t>Azitrox</w:t>
      </w:r>
      <w:proofErr w:type="spellEnd"/>
      <w:r w:rsidRPr="00152A20">
        <w:rPr>
          <w:lang w:val="en-US"/>
        </w:rPr>
        <w:t xml:space="preserve"> </w:t>
      </w:r>
      <w:r w:rsidRPr="00152A20">
        <w:rPr>
          <w:lang w:eastAsia="bg-BG"/>
        </w:rPr>
        <w:t xml:space="preserve">250 </w:t>
      </w:r>
      <w:r w:rsidRPr="00152A20">
        <w:rPr>
          <w:lang w:val="en-US"/>
        </w:rPr>
        <w:t>mg film-coated tablets</w:t>
      </w:r>
    </w:p>
    <w:p w14:paraId="4D88B710" w14:textId="655146A9" w:rsidR="00D86297" w:rsidRDefault="00DD466D" w:rsidP="00AA23EC">
      <w:pPr>
        <w:pStyle w:val="1"/>
      </w:pPr>
      <w:r>
        <w:t>2. КАЧЕСТВЕН И КОЛИЧЕСТВЕН СЪСТАВ</w:t>
      </w:r>
    </w:p>
    <w:p w14:paraId="7A10B53C" w14:textId="6E05A898" w:rsidR="00152A20" w:rsidRDefault="00152A20" w:rsidP="00152A20"/>
    <w:p w14:paraId="6A21BB57" w14:textId="1833D0A8" w:rsidR="00152A20" w:rsidRDefault="00152A20" w:rsidP="00152A20">
      <w:pPr>
        <w:rPr>
          <w:i/>
          <w:iCs/>
          <w:lang w:val="en-US"/>
        </w:rPr>
      </w:pPr>
      <w:r w:rsidRPr="00152A20">
        <w:rPr>
          <w:lang w:eastAsia="bg-BG"/>
        </w:rPr>
        <w:t xml:space="preserve">Всяка филмирана таблетка съдържа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 xml:space="preserve"> </w:t>
      </w:r>
      <w:proofErr w:type="spellStart"/>
      <w:r w:rsidRPr="00152A20">
        <w:rPr>
          <w:lang w:eastAsia="bg-BG"/>
        </w:rPr>
        <w:t>дихидрат</w:t>
      </w:r>
      <w:proofErr w:type="spellEnd"/>
      <w:r w:rsidRPr="00152A20">
        <w:rPr>
          <w:lang w:eastAsia="bg-BG"/>
        </w:rPr>
        <w:t xml:space="preserve"> </w:t>
      </w:r>
      <w:r w:rsidRPr="00152A20">
        <w:rPr>
          <w:i/>
          <w:iCs/>
          <w:lang w:val="en-US"/>
        </w:rPr>
        <w:t>{azithromycin dihydrate)</w:t>
      </w:r>
      <w:r w:rsidRPr="00152A20">
        <w:rPr>
          <w:lang w:val="en-US"/>
        </w:rPr>
        <w:t xml:space="preserve"> </w:t>
      </w:r>
      <w:r w:rsidRPr="00152A20">
        <w:rPr>
          <w:lang w:eastAsia="bg-BG"/>
        </w:rPr>
        <w:t xml:space="preserve">262 </w:t>
      </w:r>
      <w:r w:rsidRPr="00152A20">
        <w:rPr>
          <w:lang w:val="en-US"/>
        </w:rPr>
        <w:t xml:space="preserve">mg </w:t>
      </w:r>
      <w:r w:rsidRPr="00152A20">
        <w:rPr>
          <w:lang w:eastAsia="bg-BG"/>
        </w:rPr>
        <w:t xml:space="preserve">съответстващ на 250 </w:t>
      </w:r>
      <w:r w:rsidRPr="00152A20">
        <w:rPr>
          <w:lang w:val="en-US"/>
        </w:rPr>
        <w:t xml:space="preserve">mg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 xml:space="preserve"> (</w:t>
      </w:r>
      <w:r w:rsidRPr="00152A20">
        <w:rPr>
          <w:i/>
          <w:iCs/>
          <w:lang w:val="en-US"/>
        </w:rPr>
        <w:t>azithromycin).</w:t>
      </w:r>
    </w:p>
    <w:p w14:paraId="16D87ADA" w14:textId="77777777" w:rsidR="00152A20" w:rsidRPr="00152A20" w:rsidRDefault="00152A20" w:rsidP="00152A20">
      <w:pPr>
        <w:rPr>
          <w:sz w:val="24"/>
          <w:szCs w:val="24"/>
        </w:rPr>
      </w:pPr>
    </w:p>
    <w:p w14:paraId="5E332777" w14:textId="09EDAB0E" w:rsidR="005A66D9" w:rsidRDefault="00DD466D" w:rsidP="00CA1B57">
      <w:pPr>
        <w:pStyle w:val="1"/>
      </w:pPr>
      <w:r>
        <w:t>3. ЛЕКАРСТВЕНА ФОРМА</w:t>
      </w:r>
    </w:p>
    <w:p w14:paraId="7DC7F1DA" w14:textId="7A963A1E" w:rsidR="00152A20" w:rsidRDefault="00152A20" w:rsidP="00152A20"/>
    <w:p w14:paraId="5EC1D1A0" w14:textId="77777777" w:rsidR="00152A20" w:rsidRPr="00152A20" w:rsidRDefault="00152A20" w:rsidP="00152A20">
      <w:pPr>
        <w:rPr>
          <w:sz w:val="24"/>
          <w:szCs w:val="24"/>
        </w:rPr>
      </w:pPr>
      <w:r w:rsidRPr="00152A20">
        <w:rPr>
          <w:lang w:eastAsia="bg-BG"/>
        </w:rPr>
        <w:t>Филмирана таблетка.</w:t>
      </w:r>
    </w:p>
    <w:p w14:paraId="4C93D8A4" w14:textId="77777777" w:rsidR="00152A20" w:rsidRPr="00152A20" w:rsidRDefault="00152A20" w:rsidP="00152A20">
      <w:pPr>
        <w:rPr>
          <w:sz w:val="24"/>
          <w:szCs w:val="24"/>
        </w:rPr>
      </w:pPr>
      <w:r w:rsidRPr="00152A20">
        <w:rPr>
          <w:lang w:eastAsia="bg-BG"/>
        </w:rPr>
        <w:t>Описание на продукта:</w:t>
      </w:r>
    </w:p>
    <w:p w14:paraId="70408FE6" w14:textId="5EEAEC89" w:rsidR="00152A20" w:rsidRPr="00152A20" w:rsidRDefault="00152A20" w:rsidP="00152A20">
      <w:proofErr w:type="spellStart"/>
      <w:r w:rsidRPr="00152A20">
        <w:rPr>
          <w:lang w:eastAsia="bg-BG"/>
        </w:rPr>
        <w:t>Азитрокс</w:t>
      </w:r>
      <w:proofErr w:type="spellEnd"/>
      <w:r w:rsidRPr="00152A20">
        <w:rPr>
          <w:lang w:eastAsia="bg-BG"/>
        </w:rPr>
        <w:t xml:space="preserve"> 250: бели до почти бели кръгли филмирани таблетки с лещовидна форма.</w:t>
      </w:r>
    </w:p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1512A286" w14:textId="2888A462" w:rsidR="00FD69E8" w:rsidRDefault="002C50EE" w:rsidP="00AA23EC">
      <w:pPr>
        <w:pStyle w:val="2"/>
      </w:pPr>
      <w:r>
        <w:t>4.1. Терапевтични показания</w:t>
      </w:r>
    </w:p>
    <w:p w14:paraId="1D171A12" w14:textId="75811F41" w:rsidR="003765DC" w:rsidRDefault="003765DC" w:rsidP="003765DC"/>
    <w:p w14:paraId="67AF68F8" w14:textId="77777777" w:rsidR="00152A20" w:rsidRPr="00152A20" w:rsidRDefault="00152A20" w:rsidP="00152A20">
      <w:pPr>
        <w:rPr>
          <w:sz w:val="24"/>
          <w:szCs w:val="24"/>
        </w:rPr>
      </w:pPr>
      <w:proofErr w:type="spellStart"/>
      <w:r w:rsidRPr="00152A20">
        <w:rPr>
          <w:lang w:eastAsia="bg-BG"/>
        </w:rPr>
        <w:t>Азитрокс</w:t>
      </w:r>
      <w:proofErr w:type="spellEnd"/>
      <w:r w:rsidRPr="00152A20">
        <w:rPr>
          <w:lang w:eastAsia="bg-BG"/>
        </w:rPr>
        <w:t xml:space="preserve"> е показан за лечение на инфекции, причинени от един или повече от един чувствителни на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 xml:space="preserve"> микроорганизми (вж. точка 5.1):</w:t>
      </w:r>
    </w:p>
    <w:p w14:paraId="2FE10C0E" w14:textId="77777777" w:rsidR="00152A20" w:rsidRDefault="00152A20" w:rsidP="00152A20">
      <w:pPr>
        <w:rPr>
          <w:lang w:eastAsia="bg-BG"/>
        </w:rPr>
      </w:pPr>
    </w:p>
    <w:p w14:paraId="4F5AD1B4" w14:textId="660A3005" w:rsidR="00152A20" w:rsidRPr="00152A20" w:rsidRDefault="00152A20" w:rsidP="00152A20">
      <w:pPr>
        <w:pStyle w:val="a3"/>
        <w:numPr>
          <w:ilvl w:val="0"/>
          <w:numId w:val="26"/>
        </w:numPr>
        <w:rPr>
          <w:lang w:eastAsia="bg-BG"/>
        </w:rPr>
      </w:pPr>
      <w:r w:rsidRPr="00152A20">
        <w:rPr>
          <w:lang w:eastAsia="bg-BG"/>
        </w:rPr>
        <w:t>Инфекции на горните дихателни пътища: фарингит/</w:t>
      </w:r>
      <w:proofErr w:type="spellStart"/>
      <w:r w:rsidRPr="00152A20">
        <w:rPr>
          <w:lang w:eastAsia="bg-BG"/>
        </w:rPr>
        <w:t>тонзилит</w:t>
      </w:r>
      <w:proofErr w:type="spellEnd"/>
      <w:r w:rsidRPr="00152A20">
        <w:rPr>
          <w:lang w:eastAsia="bg-BG"/>
        </w:rPr>
        <w:t>, синузит, възпаление на средното ухо</w:t>
      </w:r>
    </w:p>
    <w:p w14:paraId="6A2BB789" w14:textId="77777777" w:rsidR="00152A20" w:rsidRPr="00152A20" w:rsidRDefault="00152A20" w:rsidP="00152A20">
      <w:pPr>
        <w:pStyle w:val="a3"/>
        <w:numPr>
          <w:ilvl w:val="0"/>
          <w:numId w:val="26"/>
        </w:numPr>
        <w:rPr>
          <w:lang w:eastAsia="bg-BG"/>
        </w:rPr>
      </w:pPr>
      <w:r w:rsidRPr="00152A20">
        <w:rPr>
          <w:lang w:eastAsia="bg-BG"/>
        </w:rPr>
        <w:t>Инфекции на долните дихателни пътища: бронхит и пневмонии, придобити в обществото</w:t>
      </w:r>
    </w:p>
    <w:p w14:paraId="2A2CF81C" w14:textId="77777777" w:rsidR="00152A20" w:rsidRPr="00152A20" w:rsidRDefault="00152A20" w:rsidP="00152A20">
      <w:pPr>
        <w:pStyle w:val="a3"/>
        <w:numPr>
          <w:ilvl w:val="0"/>
          <w:numId w:val="26"/>
        </w:numPr>
        <w:rPr>
          <w:lang w:eastAsia="bg-BG"/>
        </w:rPr>
      </w:pPr>
      <w:r w:rsidRPr="00152A20">
        <w:rPr>
          <w:lang w:eastAsia="bg-BG"/>
        </w:rPr>
        <w:t xml:space="preserve">Инфекции на кожата и меките тъкани: средно изразена форма на </w:t>
      </w:r>
      <w:r w:rsidRPr="00152A20">
        <w:rPr>
          <w:lang w:val="en-US"/>
        </w:rPr>
        <w:t xml:space="preserve">acne vulgaris, </w:t>
      </w:r>
      <w:r w:rsidRPr="00152A20">
        <w:rPr>
          <w:lang w:eastAsia="bg-BG"/>
        </w:rPr>
        <w:t xml:space="preserve">еритема </w:t>
      </w:r>
      <w:proofErr w:type="spellStart"/>
      <w:r w:rsidRPr="00152A20">
        <w:rPr>
          <w:lang w:eastAsia="bg-BG"/>
        </w:rPr>
        <w:t>мигранс</w:t>
      </w:r>
      <w:proofErr w:type="spellEnd"/>
      <w:r w:rsidRPr="00152A20">
        <w:rPr>
          <w:lang w:eastAsia="bg-BG"/>
        </w:rPr>
        <w:t xml:space="preserve"> (първи стадий на Лаймска болест), </w:t>
      </w:r>
      <w:proofErr w:type="spellStart"/>
      <w:r w:rsidRPr="00152A20">
        <w:rPr>
          <w:lang w:eastAsia="bg-BG"/>
        </w:rPr>
        <w:t>еризипел</w:t>
      </w:r>
      <w:proofErr w:type="spellEnd"/>
      <w:r w:rsidRPr="00152A20">
        <w:rPr>
          <w:lang w:eastAsia="bg-BG"/>
        </w:rPr>
        <w:t xml:space="preserve">, </w:t>
      </w:r>
      <w:proofErr w:type="spellStart"/>
      <w:r w:rsidRPr="00152A20">
        <w:rPr>
          <w:lang w:eastAsia="bg-BG"/>
        </w:rPr>
        <w:t>импетиго</w:t>
      </w:r>
      <w:proofErr w:type="spellEnd"/>
      <w:r w:rsidRPr="00152A20">
        <w:rPr>
          <w:lang w:eastAsia="bg-BG"/>
        </w:rPr>
        <w:t xml:space="preserve"> и вторична </w:t>
      </w:r>
      <w:proofErr w:type="spellStart"/>
      <w:r w:rsidRPr="00152A20">
        <w:rPr>
          <w:lang w:eastAsia="bg-BG"/>
        </w:rPr>
        <w:t>пиодермия</w:t>
      </w:r>
      <w:proofErr w:type="spellEnd"/>
      <w:r w:rsidRPr="00152A20">
        <w:rPr>
          <w:lang w:eastAsia="bg-BG"/>
        </w:rPr>
        <w:t>.</w:t>
      </w:r>
    </w:p>
    <w:p w14:paraId="1A370EE2" w14:textId="77777777" w:rsidR="00152A20" w:rsidRPr="00152A20" w:rsidRDefault="00152A20" w:rsidP="00152A20">
      <w:pPr>
        <w:pStyle w:val="a3"/>
        <w:numPr>
          <w:ilvl w:val="0"/>
          <w:numId w:val="26"/>
        </w:numPr>
        <w:rPr>
          <w:lang w:eastAsia="bg-BG"/>
        </w:rPr>
      </w:pPr>
      <w:r w:rsidRPr="00152A20">
        <w:rPr>
          <w:lang w:eastAsia="bg-BG"/>
        </w:rPr>
        <w:t xml:space="preserve">Полово предавани заболявания: </w:t>
      </w:r>
      <w:proofErr w:type="spellStart"/>
      <w:r w:rsidRPr="00152A20">
        <w:rPr>
          <w:lang w:eastAsia="bg-BG"/>
        </w:rPr>
        <w:t>неусложнени</w:t>
      </w:r>
      <w:proofErr w:type="spellEnd"/>
      <w:r w:rsidRPr="00152A20">
        <w:rPr>
          <w:lang w:eastAsia="bg-BG"/>
        </w:rPr>
        <w:t xml:space="preserve"> генитални инфекции причинени от </w:t>
      </w:r>
      <w:r w:rsidRPr="00152A20">
        <w:rPr>
          <w:i/>
          <w:iCs/>
          <w:lang w:val="en-US"/>
        </w:rPr>
        <w:t>Chlamydia trachomatis.</w:t>
      </w:r>
    </w:p>
    <w:p w14:paraId="7E60E3A5" w14:textId="77777777" w:rsidR="00152A20" w:rsidRDefault="00152A20" w:rsidP="00152A20">
      <w:pPr>
        <w:rPr>
          <w:lang w:eastAsia="bg-BG"/>
        </w:rPr>
      </w:pPr>
    </w:p>
    <w:p w14:paraId="4D42BD3B" w14:textId="413A8DDB" w:rsidR="00152A20" w:rsidRPr="00152A20" w:rsidRDefault="00152A20" w:rsidP="00152A20">
      <w:pPr>
        <w:rPr>
          <w:sz w:val="24"/>
          <w:szCs w:val="24"/>
        </w:rPr>
      </w:pPr>
      <w:r w:rsidRPr="00152A20">
        <w:rPr>
          <w:lang w:eastAsia="bg-BG"/>
        </w:rPr>
        <w:t>Трябва да се вземат предвид официалните ръководства за правилната употреба на антибактериалните лекарства</w:t>
      </w:r>
    </w:p>
    <w:p w14:paraId="7598F87F" w14:textId="77777777" w:rsidR="00152A20" w:rsidRPr="003765DC" w:rsidRDefault="00152A20" w:rsidP="003765DC"/>
    <w:p w14:paraId="66024DB0" w14:textId="23AD2A56" w:rsidR="003765DC" w:rsidRDefault="002C50EE" w:rsidP="002B3C38">
      <w:pPr>
        <w:pStyle w:val="2"/>
      </w:pPr>
      <w:r>
        <w:t>4.2. Дозировка и начин на приложение</w:t>
      </w:r>
    </w:p>
    <w:p w14:paraId="453DF291" w14:textId="748F8FE5" w:rsidR="00152A20" w:rsidRDefault="00152A20" w:rsidP="00152A20"/>
    <w:p w14:paraId="7F1B6C85" w14:textId="77777777" w:rsidR="00152A20" w:rsidRPr="00152A20" w:rsidRDefault="00152A20" w:rsidP="00152A20">
      <w:pPr>
        <w:pStyle w:val="3"/>
        <w:rPr>
          <w:rFonts w:eastAsia="Times New Roman"/>
          <w:u w:val="single"/>
        </w:rPr>
      </w:pPr>
      <w:r w:rsidRPr="00152A20">
        <w:rPr>
          <w:rFonts w:eastAsia="Times New Roman"/>
          <w:u w:val="single"/>
          <w:lang w:eastAsia="bg-BG"/>
        </w:rPr>
        <w:t>Дозировка</w:t>
      </w:r>
    </w:p>
    <w:p w14:paraId="15B9801D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A1F3442" w14:textId="2567AF36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 xml:space="preserve">Възрастни, включително пациенти в напреднала възраст и деца с телесно тегло над </w:t>
      </w:r>
      <w:r w:rsidRPr="00152A20">
        <w:rPr>
          <w:rFonts w:eastAsia="Times New Roman" w:cs="Arial"/>
          <w:i/>
          <w:iCs/>
          <w:color w:val="000000"/>
          <w:lang w:val="en-US"/>
        </w:rPr>
        <w:t>45kg.</w:t>
      </w:r>
    </w:p>
    <w:p w14:paraId="7A24B13F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lastRenderedPageBreak/>
        <w:t xml:space="preserve">За лечение на инфекции на горните и долните дихателни пътища, на кожата и меките тъкани (с изключение на еритема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мигранс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) 500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веднъж на ден се приемат в продължение на 3 дни (общата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е 1500 </w:t>
      </w:r>
      <w:r w:rsidRPr="00152A20">
        <w:rPr>
          <w:rFonts w:eastAsia="Times New Roman" w:cs="Arial"/>
          <w:color w:val="000000"/>
          <w:lang w:val="en-US"/>
        </w:rPr>
        <w:t>mg).</w:t>
      </w:r>
    </w:p>
    <w:p w14:paraId="29FB3687" w14:textId="77777777" w:rsidR="00152A20" w:rsidRPr="00152A20" w:rsidRDefault="00152A20" w:rsidP="00152A20">
      <w:pPr>
        <w:rPr>
          <w:rFonts w:eastAsia="Times New Roman" w:cs="Arial"/>
          <w:color w:val="000000"/>
          <w:lang w:eastAsia="bg-BG"/>
        </w:rPr>
      </w:pPr>
    </w:p>
    <w:p w14:paraId="4290419F" w14:textId="087495AE" w:rsidR="00152A20" w:rsidRPr="00152A20" w:rsidRDefault="00152A20" w:rsidP="00152A20">
      <w:pPr>
        <w:rPr>
          <w:rFonts w:eastAsia="Times New Roman" w:cs="Arial"/>
          <w:color w:val="000000"/>
          <w:lang w:eastAsia="bg-BG"/>
        </w:rPr>
      </w:pPr>
      <w:r w:rsidRPr="00152A20">
        <w:rPr>
          <w:rFonts w:eastAsia="Times New Roman" w:cs="Arial"/>
          <w:color w:val="000000"/>
          <w:lang w:eastAsia="bg-BG"/>
        </w:rPr>
        <w:t xml:space="preserve">За средно изразена форма на </w:t>
      </w:r>
      <w:r w:rsidRPr="00152A20">
        <w:rPr>
          <w:rFonts w:eastAsia="Times New Roman" w:cs="Arial"/>
          <w:color w:val="000000"/>
          <w:lang w:val="en-US"/>
        </w:rPr>
        <w:t xml:space="preserve">acne vulgaris, </w:t>
      </w:r>
      <w:r w:rsidRPr="00152A20">
        <w:rPr>
          <w:rFonts w:eastAsia="Times New Roman" w:cs="Arial"/>
          <w:color w:val="000000"/>
          <w:lang w:eastAsia="bg-BG"/>
        </w:rPr>
        <w:t xml:space="preserve">общата доза е 6 </w:t>
      </w:r>
      <w:r w:rsidRPr="00152A20">
        <w:rPr>
          <w:rFonts w:eastAsia="Times New Roman" w:cs="Arial"/>
          <w:color w:val="000000"/>
          <w:lang w:val="en-US"/>
        </w:rPr>
        <w:t xml:space="preserve">g </w:t>
      </w:r>
      <w:r w:rsidRPr="00152A20">
        <w:rPr>
          <w:rFonts w:eastAsia="Times New Roman" w:cs="Arial"/>
          <w:color w:val="000000"/>
          <w:lang w:eastAsia="bg-BG"/>
        </w:rPr>
        <w:t xml:space="preserve">и се препоръчва в следния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дозов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режим: Една таблетка от 500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>веднъж на ден в продължение на 3 дни, последвано от 500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 веднъж седмично за 9 седмици. Дозата за втората седмица трябва да се вземе 7 дни след</w:t>
      </w:r>
      <w:r w:rsidRPr="00152A20">
        <w:rPr>
          <w:rFonts w:eastAsia="Times New Roman" w:cs="Arial"/>
          <w:color w:val="000000"/>
          <w:vertAlign w:val="subscript"/>
          <w:lang w:eastAsia="bg-BG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>първата приета таблетка. Следващите 8 седмици трябва да се вземат по 1 таблетка веднъж на ден през 7 дневни интервали.</w:t>
      </w:r>
    </w:p>
    <w:p w14:paraId="41C3B9F7" w14:textId="0CC2187E" w:rsidR="00152A20" w:rsidRPr="00152A20" w:rsidRDefault="00152A20" w:rsidP="00152A20">
      <w:pPr>
        <w:rPr>
          <w:rFonts w:eastAsia="Times New Roman" w:cs="Arial"/>
          <w:color w:val="000000"/>
          <w:lang w:eastAsia="bg-BG"/>
        </w:rPr>
      </w:pPr>
    </w:p>
    <w:p w14:paraId="19573E2E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 xml:space="preserve">За еритема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мигранс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общата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е 3 </w:t>
      </w:r>
      <w:r w:rsidRPr="00152A20">
        <w:rPr>
          <w:rFonts w:eastAsia="Times New Roman" w:cs="Arial"/>
          <w:color w:val="000000"/>
          <w:lang w:val="en-US"/>
        </w:rPr>
        <w:t xml:space="preserve">g, </w:t>
      </w:r>
      <w:r w:rsidRPr="00152A20">
        <w:rPr>
          <w:rFonts w:eastAsia="Times New Roman" w:cs="Arial"/>
          <w:color w:val="000000"/>
          <w:lang w:eastAsia="bg-BG"/>
        </w:rPr>
        <w:t xml:space="preserve">която се приема, както е посочено 1000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(4 филмирани таблетки от 250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наведнъж)) през първия ден последвани от 500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(две филмирани таблетки от 250 </w:t>
      </w:r>
      <w:r w:rsidRPr="00152A20">
        <w:rPr>
          <w:rFonts w:eastAsia="Times New Roman" w:cs="Arial"/>
          <w:color w:val="000000"/>
          <w:lang w:val="en-US"/>
        </w:rPr>
        <w:t xml:space="preserve">mg) </w:t>
      </w:r>
      <w:r w:rsidRPr="00152A20">
        <w:rPr>
          <w:rFonts w:eastAsia="Times New Roman" w:cs="Arial"/>
          <w:color w:val="000000"/>
          <w:lang w:eastAsia="bg-BG"/>
        </w:rPr>
        <w:t>от втория до петия ден като еднократен дневен прием.</w:t>
      </w:r>
    </w:p>
    <w:p w14:paraId="04A42CA9" w14:textId="77777777" w:rsidR="00152A20" w:rsidRPr="00152A20" w:rsidRDefault="00152A20" w:rsidP="00152A2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F92F45" w14:textId="1569530F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 xml:space="preserve">За лечение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неусложнени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генитални инфекции причинени от </w:t>
      </w:r>
      <w:r w:rsidRPr="00152A20">
        <w:rPr>
          <w:rFonts w:eastAsia="Times New Roman" w:cs="Arial"/>
          <w:i/>
          <w:iCs/>
          <w:color w:val="000000"/>
          <w:lang w:val="en-US"/>
        </w:rPr>
        <w:t>Chlamydia trachomatis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дозата е 1000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(четири филмирани таблетки от 250 </w:t>
      </w:r>
      <w:r w:rsidRPr="00152A20">
        <w:rPr>
          <w:rFonts w:eastAsia="Times New Roman" w:cs="Arial"/>
          <w:color w:val="000000"/>
          <w:lang w:val="en-US"/>
        </w:rPr>
        <w:t xml:space="preserve">mg) </w:t>
      </w:r>
      <w:r w:rsidRPr="00152A20">
        <w:rPr>
          <w:rFonts w:eastAsia="Times New Roman" w:cs="Arial"/>
          <w:color w:val="000000"/>
          <w:lang w:eastAsia="bg-BG"/>
        </w:rPr>
        <w:t>приети наведнъж, еднократно.</w:t>
      </w:r>
    </w:p>
    <w:p w14:paraId="1D4C5BC5" w14:textId="77777777" w:rsidR="00152A20" w:rsidRPr="00152A20" w:rsidRDefault="00152A20" w:rsidP="00152A2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974B9F" w14:textId="2C2EDFCC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 xml:space="preserve">Деца е телесно тегло под 45 </w:t>
      </w:r>
      <w:r w:rsidRPr="00152A20">
        <w:rPr>
          <w:rFonts w:eastAsia="Times New Roman" w:cs="Arial"/>
          <w:color w:val="000000"/>
          <w:lang w:val="en-US"/>
        </w:rPr>
        <w:t>kg</w:t>
      </w:r>
    </w:p>
    <w:p w14:paraId="033CFFA3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color w:val="000000"/>
          <w:lang w:eastAsia="bg-BG"/>
        </w:rPr>
        <w:t>Азитрокс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таблетки може да бъде прилаган само на деца с тегло по-голямо от 45 </w:t>
      </w:r>
      <w:r w:rsidRPr="00152A20">
        <w:rPr>
          <w:rFonts w:eastAsia="Times New Roman" w:cs="Arial"/>
          <w:color w:val="000000"/>
          <w:lang w:val="en-US"/>
        </w:rPr>
        <w:t xml:space="preserve">kg, </w:t>
      </w:r>
      <w:r w:rsidRPr="00152A20">
        <w:rPr>
          <w:rFonts w:eastAsia="Times New Roman" w:cs="Arial"/>
          <w:color w:val="000000"/>
          <w:lang w:eastAsia="bg-BG"/>
        </w:rPr>
        <w:t xml:space="preserve">при които да се използва обичайна доза за възрастни. За деца с тегло под 45 </w:t>
      </w:r>
      <w:r w:rsidRPr="00152A20">
        <w:rPr>
          <w:rFonts w:eastAsia="Times New Roman" w:cs="Arial"/>
          <w:color w:val="000000"/>
          <w:lang w:val="en-US"/>
        </w:rPr>
        <w:t xml:space="preserve">kg </w:t>
      </w:r>
      <w:r w:rsidRPr="00152A20">
        <w:rPr>
          <w:rFonts w:eastAsia="Times New Roman" w:cs="Arial"/>
          <w:color w:val="000000"/>
          <w:lang w:eastAsia="bg-BG"/>
        </w:rPr>
        <w:t xml:space="preserve">могат да се използват други лекарствени форми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>, напр. суспензии.</w:t>
      </w:r>
    </w:p>
    <w:p w14:paraId="789FF960" w14:textId="77777777" w:rsidR="00152A20" w:rsidRPr="00152A20" w:rsidRDefault="00152A20" w:rsidP="00152A2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27C0D8" w14:textId="250CD6FA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>По-възрастни хора:</w:t>
      </w:r>
    </w:p>
    <w:p w14:paraId="4E1DF3E4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 xml:space="preserve">При по-възрастни хора се използва същата дозировка, както при възрастни пациенти. Тъй като по-възрастните хора, могат да бъдат пациенти със съпътстващи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проаритмии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се препоръчва повишено внимание, поради риск от сърдечна аритмия и </w:t>
      </w:r>
      <w:proofErr w:type="spellStart"/>
      <w:r w:rsidRPr="00152A20">
        <w:rPr>
          <w:rFonts w:eastAsia="Times New Roman" w:cs="Arial"/>
          <w:color w:val="000000"/>
          <w:lang w:val="en-US"/>
        </w:rPr>
        <w:t>torsades</w:t>
      </w:r>
      <w:proofErr w:type="spellEnd"/>
      <w:r w:rsidRPr="00152A20">
        <w:rPr>
          <w:rFonts w:eastAsia="Times New Roman" w:cs="Arial"/>
          <w:color w:val="000000"/>
          <w:lang w:val="en-US"/>
        </w:rPr>
        <w:t xml:space="preserve"> de pointes </w:t>
      </w:r>
      <w:r w:rsidRPr="00152A20">
        <w:rPr>
          <w:rFonts w:eastAsia="Times New Roman" w:cs="Arial"/>
          <w:color w:val="000000"/>
          <w:lang w:eastAsia="bg-BG"/>
        </w:rPr>
        <w:t>(виж точка 4.4).</w:t>
      </w:r>
    </w:p>
    <w:p w14:paraId="5A9BC621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E223F00" w14:textId="4864B5B5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Бъбречна недостатъчност</w:t>
      </w:r>
    </w:p>
    <w:p w14:paraId="32D7E6A6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>При пациенти с леко увредена бъбречна функция (</w:t>
      </w:r>
      <w:proofErr w:type="spellStart"/>
      <w:r w:rsidRPr="00152A20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клирънс &gt;40 </w:t>
      </w:r>
      <w:r w:rsidRPr="00152A20">
        <w:rPr>
          <w:rFonts w:eastAsia="Times New Roman" w:cs="Arial"/>
          <w:color w:val="000000"/>
          <w:lang w:val="en-US"/>
        </w:rPr>
        <w:t xml:space="preserve">ml/min) </w:t>
      </w:r>
      <w:r w:rsidRPr="00152A20">
        <w:rPr>
          <w:rFonts w:eastAsia="Times New Roman" w:cs="Arial"/>
          <w:color w:val="000000"/>
          <w:lang w:eastAsia="bg-BG"/>
        </w:rPr>
        <w:t xml:space="preserve">не е необходима корекция на дозировката. При пациенти със стойности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клирънс &lt; 40 </w:t>
      </w:r>
      <w:r w:rsidRPr="00152A20">
        <w:rPr>
          <w:rFonts w:eastAsia="Times New Roman" w:cs="Arial"/>
          <w:color w:val="000000"/>
          <w:lang w:val="en-US"/>
        </w:rPr>
        <w:t xml:space="preserve">ml/min </w:t>
      </w:r>
      <w:r w:rsidRPr="00152A20">
        <w:rPr>
          <w:rFonts w:eastAsia="Times New Roman" w:cs="Arial"/>
          <w:color w:val="000000"/>
          <w:lang w:eastAsia="bg-BG"/>
        </w:rPr>
        <w:t>е препоръчително да се подхожда с повишено внимание.</w:t>
      </w:r>
    </w:p>
    <w:p w14:paraId="161896FA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FB84DB1" w14:textId="34936864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Чернодробна недостатъчност</w:t>
      </w:r>
    </w:p>
    <w:p w14:paraId="7C893B8A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 черния дроб и се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чрез жлъчката, и не трябва да се прилага при пациенти, страдащи от тежка чернодробна недостатъчност. Не са провеждани проучвания, свързани с прилагане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при тези пациенти.</w:t>
      </w:r>
    </w:p>
    <w:p w14:paraId="60E46213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7BE1ED6" w14:textId="40ED0BA4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В случай на пропусната доза</w:t>
      </w:r>
    </w:p>
    <w:p w14:paraId="13B1BB68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>Пропуснатата доза, трябва да бъде взета колкото е възможно по-скоро и следващите дози трябва да бъдат приемани в 24 часов интервал.</w:t>
      </w:r>
    </w:p>
    <w:p w14:paraId="0AFA5720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46F3915" w14:textId="0DF4FF7F" w:rsidR="00152A20" w:rsidRPr="00152A20" w:rsidRDefault="00152A20" w:rsidP="00152A20">
      <w:pPr>
        <w:pStyle w:val="3"/>
        <w:rPr>
          <w:rFonts w:eastAsia="Times New Roman"/>
          <w:u w:val="single"/>
        </w:rPr>
      </w:pPr>
      <w:r w:rsidRPr="00152A20">
        <w:rPr>
          <w:rFonts w:eastAsia="Times New Roman"/>
          <w:u w:val="single"/>
          <w:lang w:eastAsia="bg-BG"/>
        </w:rPr>
        <w:t>Начин на приложение:</w:t>
      </w:r>
    </w:p>
    <w:p w14:paraId="59EDAC39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color w:val="000000"/>
          <w:lang w:eastAsia="bg-BG"/>
        </w:rPr>
        <w:t>Азитрокс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филмирани таблетки трябва да се поглъщат цели. Те могат да се приемат с или без храна.</w:t>
      </w:r>
    </w:p>
    <w:p w14:paraId="0D32527F" w14:textId="77777777" w:rsidR="00152A20" w:rsidRPr="00152A20" w:rsidRDefault="00152A20" w:rsidP="00152A20"/>
    <w:p w14:paraId="1A261012" w14:textId="548037EB" w:rsidR="003765DC" w:rsidRDefault="002C50EE" w:rsidP="002B3C38">
      <w:pPr>
        <w:pStyle w:val="2"/>
      </w:pPr>
      <w:r>
        <w:t>4.3. Противопоказания</w:t>
      </w:r>
    </w:p>
    <w:p w14:paraId="55EE266F" w14:textId="2C455807" w:rsidR="00152A20" w:rsidRDefault="00152A20" w:rsidP="00152A20"/>
    <w:p w14:paraId="25F24921" w14:textId="77777777" w:rsidR="00152A20" w:rsidRPr="00152A20" w:rsidRDefault="00152A20" w:rsidP="00152A20">
      <w:pPr>
        <w:rPr>
          <w:sz w:val="24"/>
          <w:szCs w:val="24"/>
        </w:rPr>
      </w:pPr>
      <w:proofErr w:type="spellStart"/>
      <w:r w:rsidRPr="00152A20">
        <w:rPr>
          <w:lang w:eastAsia="bg-BG"/>
        </w:rPr>
        <w:lastRenderedPageBreak/>
        <w:t>Азитрокс</w:t>
      </w:r>
      <w:proofErr w:type="spellEnd"/>
      <w:r w:rsidRPr="00152A20">
        <w:rPr>
          <w:lang w:eastAsia="bg-BG"/>
        </w:rPr>
        <w:t xml:space="preserve"> е противопоказан при пациенти, които са свръхчувствителни към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 xml:space="preserve">, </w:t>
      </w:r>
      <w:proofErr w:type="spellStart"/>
      <w:r w:rsidRPr="00152A20">
        <w:rPr>
          <w:lang w:eastAsia="bg-BG"/>
        </w:rPr>
        <w:t>еритромицин</w:t>
      </w:r>
      <w:proofErr w:type="spellEnd"/>
      <w:r w:rsidRPr="00152A20">
        <w:rPr>
          <w:lang w:eastAsia="bg-BG"/>
        </w:rPr>
        <w:t xml:space="preserve">, </w:t>
      </w:r>
      <w:proofErr w:type="spellStart"/>
      <w:r w:rsidRPr="00152A20">
        <w:rPr>
          <w:lang w:eastAsia="bg-BG"/>
        </w:rPr>
        <w:t>макролидни</w:t>
      </w:r>
      <w:proofErr w:type="spellEnd"/>
      <w:r w:rsidRPr="00152A20">
        <w:rPr>
          <w:lang w:eastAsia="bg-BG"/>
        </w:rPr>
        <w:t xml:space="preserve"> и </w:t>
      </w:r>
      <w:proofErr w:type="spellStart"/>
      <w:r w:rsidRPr="00152A20">
        <w:rPr>
          <w:lang w:eastAsia="bg-BG"/>
        </w:rPr>
        <w:t>кетолидни</w:t>
      </w:r>
      <w:proofErr w:type="spellEnd"/>
      <w:r w:rsidRPr="00152A20">
        <w:rPr>
          <w:lang w:eastAsia="bg-BG"/>
        </w:rPr>
        <w:t xml:space="preserve"> антибиотици или към някое от помощните вещества, посочени в точка 6.1.</w:t>
      </w:r>
    </w:p>
    <w:p w14:paraId="41545EAD" w14:textId="77777777" w:rsidR="00152A20" w:rsidRDefault="00152A20" w:rsidP="00152A20">
      <w:pPr>
        <w:rPr>
          <w:lang w:eastAsia="bg-BG"/>
        </w:rPr>
      </w:pPr>
    </w:p>
    <w:p w14:paraId="7B4EC700" w14:textId="5CC0E1E5" w:rsidR="00152A20" w:rsidRDefault="00152A20" w:rsidP="00152A20">
      <w:pPr>
        <w:rPr>
          <w:lang w:eastAsia="bg-BG"/>
        </w:rPr>
      </w:pPr>
      <w:r w:rsidRPr="00152A20">
        <w:rPr>
          <w:lang w:eastAsia="bg-BG"/>
        </w:rPr>
        <w:t xml:space="preserve">Поради теоретичната възможност от поява на </w:t>
      </w:r>
      <w:proofErr w:type="spellStart"/>
      <w:r w:rsidRPr="00152A20">
        <w:rPr>
          <w:lang w:eastAsia="bg-BG"/>
        </w:rPr>
        <w:t>ерготизъм</w:t>
      </w:r>
      <w:proofErr w:type="spellEnd"/>
      <w:r w:rsidRPr="00152A20">
        <w:rPr>
          <w:lang w:eastAsia="bg-BG"/>
        </w:rPr>
        <w:t xml:space="preserve">,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 xml:space="preserve"> не бива да се прилага заедно с лекарствени продукти, съдържащи </w:t>
      </w:r>
      <w:proofErr w:type="spellStart"/>
      <w:r w:rsidRPr="00152A20">
        <w:rPr>
          <w:lang w:eastAsia="bg-BG"/>
        </w:rPr>
        <w:t>ерготаминови</w:t>
      </w:r>
      <w:proofErr w:type="spellEnd"/>
      <w:r w:rsidRPr="00152A20">
        <w:rPr>
          <w:lang w:eastAsia="bg-BG"/>
        </w:rPr>
        <w:t xml:space="preserve"> производни (вж. точка 4.4).</w:t>
      </w:r>
    </w:p>
    <w:p w14:paraId="6EA7003B" w14:textId="77777777" w:rsidR="00152A20" w:rsidRPr="00152A20" w:rsidRDefault="00152A20" w:rsidP="00152A20"/>
    <w:p w14:paraId="5EF6E7D6" w14:textId="17C0C2CF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58FE3DEA" w14:textId="2C9A151F" w:rsidR="00152A20" w:rsidRDefault="00152A20" w:rsidP="00152A20"/>
    <w:p w14:paraId="090385F6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Алергични реакции:</w:t>
      </w:r>
      <w:r w:rsidRPr="00152A20">
        <w:rPr>
          <w:rFonts w:eastAsia="Times New Roman" w:cs="Arial"/>
          <w:color w:val="000000"/>
          <w:lang w:eastAsia="bg-BG"/>
        </w:rPr>
        <w:t xml:space="preserve"> Както при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други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в редки случаи се съобщава за сериозни алергични реакции, включително ангиоедем и анафилаксия (рядко фатални), дерматологични реакции, включително </w:t>
      </w:r>
      <w:r w:rsidRPr="00152A20">
        <w:rPr>
          <w:rFonts w:eastAsia="Times New Roman" w:cs="Arial"/>
          <w:color w:val="000000"/>
          <w:u w:val="single"/>
          <w:lang w:eastAsia="bg-BG"/>
        </w:rPr>
        <w:t xml:space="preserve">остра генерализирана </w:t>
      </w:r>
      <w:proofErr w:type="spellStart"/>
      <w:r w:rsidRPr="00152A20">
        <w:rPr>
          <w:rFonts w:eastAsia="Times New Roman" w:cs="Arial"/>
          <w:color w:val="000000"/>
          <w:u w:val="single"/>
          <w:lang w:eastAsia="bg-BG"/>
        </w:rPr>
        <w:t>екзантематозна</w:t>
      </w:r>
      <w:proofErr w:type="spellEnd"/>
      <w:r w:rsidRPr="00152A20">
        <w:rPr>
          <w:rFonts w:eastAsia="Times New Roman" w:cs="Arial"/>
          <w:color w:val="000000"/>
          <w:u w:val="single"/>
          <w:lang w:eastAsia="bg-BG"/>
        </w:rPr>
        <w:t xml:space="preserve"> </w:t>
      </w:r>
      <w:proofErr w:type="spellStart"/>
      <w:r w:rsidRPr="00152A20">
        <w:rPr>
          <w:rFonts w:eastAsia="Times New Roman" w:cs="Arial"/>
          <w:color w:val="000000"/>
          <w:u w:val="single"/>
          <w:lang w:eastAsia="bg-BG"/>
        </w:rPr>
        <w:t>пустулоза</w:t>
      </w:r>
      <w:proofErr w:type="spellEnd"/>
      <w:r w:rsidRPr="00152A20">
        <w:rPr>
          <w:rFonts w:eastAsia="Times New Roman" w:cs="Arial"/>
          <w:color w:val="000000"/>
          <w:u w:val="single"/>
          <w:lang w:eastAsia="bg-BG"/>
        </w:rPr>
        <w:t xml:space="preserve"> (А</w:t>
      </w:r>
      <w:r w:rsidRPr="00152A20">
        <w:rPr>
          <w:rFonts w:eastAsia="Times New Roman" w:cs="Arial"/>
          <w:color w:val="000000"/>
          <w:u w:val="single"/>
          <w:lang w:val="en-US"/>
        </w:rPr>
        <w:t>G</w:t>
      </w:r>
      <w:r w:rsidRPr="00152A20">
        <w:rPr>
          <w:rFonts w:eastAsia="Times New Roman" w:cs="Arial"/>
          <w:color w:val="000000"/>
          <w:u w:val="single"/>
          <w:lang w:eastAsia="bg-BG"/>
        </w:rPr>
        <w:t>ЕР).</w:t>
      </w:r>
      <w:r w:rsidRPr="00152A20">
        <w:rPr>
          <w:rFonts w:eastAsia="Times New Roman" w:cs="Arial"/>
          <w:color w:val="000000"/>
          <w:lang w:eastAsia="bg-BG"/>
        </w:rPr>
        <w:t xml:space="preserve">токсична епидермална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</w:t>
      </w:r>
      <w:r w:rsidRPr="00152A20">
        <w:rPr>
          <w:rFonts w:eastAsia="Times New Roman" w:cs="Arial"/>
          <w:color w:val="000000"/>
          <w:lang w:val="en-US"/>
        </w:rPr>
        <w:t xml:space="preserve">(TEN) </w:t>
      </w:r>
      <w:r w:rsidRPr="00152A20">
        <w:rPr>
          <w:rFonts w:eastAsia="Times New Roman" w:cs="Arial"/>
          <w:color w:val="000000"/>
          <w:lang w:eastAsia="bg-BG"/>
        </w:rPr>
        <w:t>(рядко с летален изход) Някои от тези реакции имат като резултат рецидивиране на симптомите, което води до удължаване на периода за наблюдение и лечение.</w:t>
      </w:r>
    </w:p>
    <w:p w14:paraId="2E291B4F" w14:textId="3E917801" w:rsidR="00152A20" w:rsidRPr="00152A20" w:rsidRDefault="00152A20" w:rsidP="00152A20">
      <w:pPr>
        <w:rPr>
          <w:rFonts w:eastAsia="Times New Roman" w:cs="Arial"/>
          <w:color w:val="000000"/>
          <w:lang w:eastAsia="bg-BG"/>
        </w:rPr>
      </w:pPr>
      <w:r w:rsidRPr="00152A20">
        <w:rPr>
          <w:rFonts w:eastAsia="Times New Roman" w:cs="Arial"/>
          <w:color w:val="000000"/>
          <w:lang w:eastAsia="bg-BG"/>
        </w:rPr>
        <w:t>Ако възникне алергична реакция, лекарството трябва да бъде спряно и да се започне подходяща терапия. Лекарите трябва да знаят, че е възможна повторна поява на алергичните симптоми при спиране на симптоматичната терапия.</w:t>
      </w:r>
    </w:p>
    <w:p w14:paraId="6DB598A6" w14:textId="6AAE13C9" w:rsidR="00152A20" w:rsidRPr="00152A20" w:rsidRDefault="00152A20" w:rsidP="00152A20">
      <w:pPr>
        <w:rPr>
          <w:rFonts w:eastAsia="Times New Roman" w:cs="Arial"/>
          <w:color w:val="000000"/>
          <w:lang w:eastAsia="bg-BG"/>
        </w:rPr>
      </w:pPr>
    </w:p>
    <w:p w14:paraId="72271FAA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Увреждане на чернодробната функция:</w:t>
      </w:r>
      <w:r w:rsidRPr="00152A20">
        <w:rPr>
          <w:rFonts w:eastAsia="Times New Roman" w:cs="Arial"/>
          <w:color w:val="000000"/>
          <w:lang w:eastAsia="bg-BG"/>
        </w:rPr>
        <w:t xml:space="preserve"> Тъй като чернодробният път е основният път за елиминиране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лечението на пациенти със сериозно чернодробно заболяване трябва да се провежда с особено внимание. При приложението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са докладвани случаи на заплашващ хепатит, потенциално водещ до живото-застрашаваща чернодробна недостатъчност (вж. точка 4.8). Някои пациенти може да са имали предхождащо чернодробно заболяване или може да са приемали друг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хепатотоксичен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лекарствен продукт.</w:t>
      </w:r>
    </w:p>
    <w:p w14:paraId="7130EE42" w14:textId="77777777" w:rsidR="00152A20" w:rsidRPr="00152A20" w:rsidRDefault="00152A20" w:rsidP="00152A2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F6B278" w14:textId="79489960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 xml:space="preserve">В случай, че възникнат признаци и симптоми на чернодробна дисфункция, като бързо развиваща се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астения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асоциирана с жълтеница, потъмняване на урината, склонност към кървене или чернодробна енцефалопатия, незабавно трябва да се назначат тестове за изследване на чернодробната функция. Прилагането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трябва да се спре, ако се появи чернодробна дисфункция.</w:t>
      </w:r>
    </w:p>
    <w:p w14:paraId="5437BC88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0298D38" w14:textId="6FA6271F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i/>
          <w:iCs/>
          <w:color w:val="000000"/>
          <w:lang w:eastAsia="bg-BG"/>
        </w:rPr>
        <w:t>Ерготамин</w:t>
      </w:r>
      <w:proofErr w:type="spellEnd"/>
      <w:r w:rsidRPr="00152A20">
        <w:rPr>
          <w:rFonts w:eastAsia="Times New Roman" w:cs="Arial"/>
          <w:i/>
          <w:iCs/>
          <w:color w:val="000000"/>
          <w:lang w:eastAsia="bg-BG"/>
        </w:rPr>
        <w:t>:</w:t>
      </w:r>
      <w:r w:rsidRPr="00152A20">
        <w:rPr>
          <w:rFonts w:eastAsia="Times New Roman" w:cs="Arial"/>
          <w:color w:val="000000"/>
          <w:lang w:eastAsia="bg-BG"/>
        </w:rPr>
        <w:t xml:space="preserve"> При пациенти приемащи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ерготаминови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продукти,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ерготизмът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се ускорява при едновременното им прилагане с някои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макролидни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антибиотици. Няма данни за възможно взаимодействие между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ерготамин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. Въпреки това, поради теоретичната възможност от поява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ерготизъм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не се препоръчва едновременното прилагане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ерготамин</w:t>
      </w:r>
      <w:proofErr w:type="spellEnd"/>
      <w:r w:rsidRPr="00152A20">
        <w:rPr>
          <w:rFonts w:eastAsia="Times New Roman" w:cs="Arial"/>
          <w:color w:val="000000"/>
          <w:lang w:eastAsia="bg-BG"/>
        </w:rPr>
        <w:t>.</w:t>
      </w:r>
    </w:p>
    <w:p w14:paraId="55DF394D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51B7F33" w14:textId="459A91FC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Суперинфекции:</w:t>
      </w:r>
      <w:r w:rsidRPr="00152A20">
        <w:rPr>
          <w:rFonts w:eastAsia="Times New Roman" w:cs="Arial"/>
          <w:color w:val="000000"/>
          <w:lang w:eastAsia="bg-BG"/>
        </w:rPr>
        <w:t xml:space="preserve"> Както и при други антибиотични продукти, се препоръчва следене за признаци на суперинфекции, причинени от нечувствителни микроорганизми (напр. гъбични инфекции).</w:t>
      </w:r>
    </w:p>
    <w:p w14:paraId="109F2D53" w14:textId="77777777" w:rsidR="00152A20" w:rsidRPr="00152A20" w:rsidRDefault="00152A20" w:rsidP="00152A2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EBA9E8" w14:textId="35C2E385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 xml:space="preserve">Случаи на диария, причинена от </w:t>
      </w:r>
      <w:r w:rsidRPr="00152A20">
        <w:rPr>
          <w:rFonts w:eastAsia="Times New Roman" w:cs="Arial"/>
          <w:i/>
          <w:iCs/>
          <w:color w:val="000000"/>
          <w:lang w:val="en-US"/>
        </w:rPr>
        <w:t>Clostridium difficile</w:t>
      </w:r>
      <w:r w:rsidRPr="00152A20">
        <w:rPr>
          <w:rFonts w:eastAsia="Times New Roman" w:cs="Arial"/>
          <w:color w:val="000000"/>
          <w:lang w:val="en-US"/>
        </w:rPr>
        <w:t xml:space="preserve"> (CDAD) </w:t>
      </w:r>
      <w:r w:rsidRPr="00152A20">
        <w:rPr>
          <w:rFonts w:eastAsia="Times New Roman" w:cs="Arial"/>
          <w:color w:val="000000"/>
          <w:lang w:eastAsia="bg-BG"/>
        </w:rPr>
        <w:t xml:space="preserve">са докладвани при приложението на почти всички антибактериални лекарства, включително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и нейната острота може да варира от лека диария до фатален колит. Приложението на антибактериални лекарства променя нормалната флора на дебелото черво, което води до свръхрастеж на </w:t>
      </w:r>
      <w:r w:rsidRPr="00152A20">
        <w:rPr>
          <w:rFonts w:eastAsia="Times New Roman" w:cs="Arial"/>
          <w:i/>
          <w:iCs/>
          <w:color w:val="000000"/>
          <w:lang w:eastAsia="bg-BG"/>
        </w:rPr>
        <w:t xml:space="preserve">С. </w:t>
      </w:r>
      <w:r w:rsidRPr="00152A20">
        <w:rPr>
          <w:rFonts w:eastAsia="Times New Roman" w:cs="Arial"/>
          <w:i/>
          <w:iCs/>
          <w:color w:val="000000"/>
          <w:lang w:val="en-US"/>
        </w:rPr>
        <w:t xml:space="preserve">difficile. </w:t>
      </w:r>
      <w:proofErr w:type="spellStart"/>
      <w:r w:rsidRPr="00152A20">
        <w:rPr>
          <w:rFonts w:eastAsia="Times New Roman" w:cs="Arial"/>
          <w:i/>
          <w:iCs/>
          <w:color w:val="000000"/>
          <w:lang w:val="en-US"/>
        </w:rPr>
        <w:t>C.difficile</w:t>
      </w:r>
      <w:proofErr w:type="spellEnd"/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произвежда токсини А и В, които допринасят за </w:t>
      </w:r>
      <w:r w:rsidRPr="00152A20">
        <w:rPr>
          <w:rFonts w:eastAsia="Times New Roman" w:cs="Arial"/>
          <w:color w:val="000000"/>
          <w:lang w:eastAsia="bg-BG"/>
        </w:rPr>
        <w:lastRenderedPageBreak/>
        <w:t xml:space="preserve">появата на </w:t>
      </w:r>
      <w:r w:rsidRPr="00152A20">
        <w:rPr>
          <w:rFonts w:eastAsia="Times New Roman" w:cs="Arial"/>
          <w:color w:val="000000"/>
          <w:lang w:val="en-US"/>
        </w:rPr>
        <w:t xml:space="preserve">CDAD. </w:t>
      </w:r>
      <w:r w:rsidRPr="00152A20">
        <w:rPr>
          <w:rFonts w:eastAsia="Times New Roman" w:cs="Arial"/>
          <w:color w:val="000000"/>
          <w:lang w:eastAsia="bg-BG"/>
        </w:rPr>
        <w:t xml:space="preserve">Веригите на </w:t>
      </w:r>
      <w:proofErr w:type="spellStart"/>
      <w:r w:rsidRPr="00152A20">
        <w:rPr>
          <w:rFonts w:eastAsia="Times New Roman" w:cs="Arial"/>
          <w:i/>
          <w:iCs/>
          <w:color w:val="000000"/>
          <w:lang w:val="en-US"/>
        </w:rPr>
        <w:t>C.difficile</w:t>
      </w:r>
      <w:proofErr w:type="spellEnd"/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продуциращи хипертоксин, увеличават заболеваемостта и смъртността, тъй като тези инфекции могат да са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рефрактерни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на антимикробната терапия и могат да доведат до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колектомия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. </w:t>
      </w:r>
      <w:r w:rsidRPr="00152A20">
        <w:rPr>
          <w:rFonts w:eastAsia="Times New Roman" w:cs="Arial"/>
          <w:color w:val="000000"/>
          <w:lang w:val="en-US"/>
        </w:rPr>
        <w:t xml:space="preserve">CDAD </w:t>
      </w:r>
      <w:r w:rsidRPr="00152A20">
        <w:rPr>
          <w:rFonts w:eastAsia="Times New Roman" w:cs="Arial"/>
          <w:color w:val="000000"/>
          <w:lang w:eastAsia="bg-BG"/>
        </w:rPr>
        <w:t xml:space="preserve">трябва да се има предвид при всички пациенти, при които употребата на антибиотици е съпроводена с диария. Необходимо е внимателно медицинско проследяване, тъй като </w:t>
      </w:r>
      <w:r w:rsidRPr="00152A20">
        <w:rPr>
          <w:rFonts w:eastAsia="Times New Roman" w:cs="Arial"/>
          <w:color w:val="000000"/>
          <w:lang w:val="en-US"/>
        </w:rPr>
        <w:t xml:space="preserve">CDAD </w:t>
      </w:r>
      <w:r w:rsidRPr="00152A20">
        <w:rPr>
          <w:rFonts w:eastAsia="Times New Roman" w:cs="Arial"/>
          <w:color w:val="000000"/>
          <w:lang w:eastAsia="bg-BG"/>
        </w:rPr>
        <w:t>може да се появява повече от два месеца след приложението на антибактериалните агенти.</w:t>
      </w:r>
    </w:p>
    <w:p w14:paraId="6A5E1119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DE21613" w14:textId="370232A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Увреждане на бъбречната функция:</w:t>
      </w:r>
      <w:r w:rsidRPr="00152A20">
        <w:rPr>
          <w:rFonts w:eastAsia="Times New Roman" w:cs="Arial"/>
          <w:color w:val="000000"/>
          <w:lang w:eastAsia="bg-BG"/>
        </w:rPr>
        <w:t xml:space="preserve"> При пациенти с тежко увреждане на бъбречната функция (скорост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гломерулна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филтрация &lt; 10 </w:t>
      </w:r>
      <w:r w:rsidRPr="00152A20">
        <w:rPr>
          <w:rFonts w:eastAsia="Times New Roman" w:cs="Arial"/>
          <w:color w:val="000000"/>
          <w:lang w:val="en-US"/>
        </w:rPr>
        <w:t xml:space="preserve">ml/min) </w:t>
      </w:r>
      <w:r w:rsidRPr="00152A20">
        <w:rPr>
          <w:rFonts w:eastAsia="Times New Roman" w:cs="Arial"/>
          <w:color w:val="000000"/>
          <w:lang w:eastAsia="bg-BG"/>
        </w:rPr>
        <w:t xml:space="preserve">се наблюдава 33% увеличение на системната експозиция към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(вж. точка 5.2)</w:t>
      </w:r>
    </w:p>
    <w:p w14:paraId="7A660607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575CD38" w14:textId="758E97E4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 xml:space="preserve">Удължени сърдечна </w:t>
      </w:r>
      <w:proofErr w:type="spellStart"/>
      <w:r w:rsidRPr="00152A20">
        <w:rPr>
          <w:rFonts w:eastAsia="Times New Roman" w:cs="Arial"/>
          <w:i/>
          <w:iCs/>
          <w:color w:val="000000"/>
          <w:lang w:eastAsia="bg-BG"/>
        </w:rPr>
        <w:t>реполяризация</w:t>
      </w:r>
      <w:proofErr w:type="spellEnd"/>
      <w:r w:rsidRPr="00152A20">
        <w:rPr>
          <w:rFonts w:eastAsia="Times New Roman" w:cs="Arial"/>
          <w:i/>
          <w:iCs/>
          <w:color w:val="000000"/>
          <w:lang w:eastAsia="bg-BG"/>
        </w:rPr>
        <w:t xml:space="preserve"> и </w:t>
      </w:r>
      <w:r w:rsidRPr="00152A20">
        <w:rPr>
          <w:rFonts w:eastAsia="Times New Roman" w:cs="Arial"/>
          <w:i/>
          <w:iCs/>
          <w:color w:val="000000"/>
          <w:lang w:val="en-US"/>
        </w:rPr>
        <w:t>QT</w:t>
      </w:r>
      <w:r w:rsidRPr="00152A20">
        <w:rPr>
          <w:rFonts w:eastAsia="Times New Roman" w:cs="Arial"/>
          <w:i/>
          <w:iCs/>
          <w:color w:val="000000"/>
          <w:lang w:eastAsia="bg-BG"/>
        </w:rPr>
        <w:t>-интервал,</w:t>
      </w:r>
    </w:p>
    <w:p w14:paraId="634E89A0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 xml:space="preserve">Удължени сърдечна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реполяризация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r w:rsidRPr="00152A20">
        <w:rPr>
          <w:rFonts w:eastAsia="Times New Roman" w:cs="Arial"/>
          <w:color w:val="000000"/>
          <w:lang w:val="en-US"/>
        </w:rPr>
        <w:t>QT</w:t>
      </w:r>
      <w:r w:rsidRPr="00152A20">
        <w:rPr>
          <w:rFonts w:eastAsia="Times New Roman" w:cs="Arial"/>
          <w:color w:val="000000"/>
          <w:lang w:eastAsia="bg-BG"/>
        </w:rPr>
        <w:t xml:space="preserve">-интервал, съобщаващи за риск от настъпване на сърдечна аритмия и </w:t>
      </w:r>
      <w:proofErr w:type="spellStart"/>
      <w:r w:rsidRPr="00152A20">
        <w:rPr>
          <w:rFonts w:eastAsia="Times New Roman" w:cs="Arial"/>
          <w:color w:val="000000"/>
          <w:lang w:val="en-US"/>
        </w:rPr>
        <w:t>torsades</w:t>
      </w:r>
      <w:proofErr w:type="spellEnd"/>
      <w:r w:rsidRPr="00152A20">
        <w:rPr>
          <w:rFonts w:eastAsia="Times New Roman" w:cs="Arial"/>
          <w:color w:val="000000"/>
          <w:lang w:val="en-US"/>
        </w:rPr>
        <w:t xml:space="preserve"> de pointes, </w:t>
      </w:r>
      <w:r w:rsidRPr="00152A20">
        <w:rPr>
          <w:rFonts w:eastAsia="Times New Roman" w:cs="Arial"/>
          <w:color w:val="000000"/>
          <w:lang w:eastAsia="bg-BG"/>
        </w:rPr>
        <w:t xml:space="preserve">са наблюдавани по време на лечението с други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,. При пациенти с повишен риск от удължена сърдечна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реполяризация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подобен ефект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ефект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на,азитромицин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не може напълно да бъде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бъде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изключен (вж. точка 4.8), следователно е необходимо внимание при пациенти:</w:t>
      </w:r>
    </w:p>
    <w:p w14:paraId="5702A660" w14:textId="77777777" w:rsidR="00152A20" w:rsidRPr="00152A20" w:rsidRDefault="00152A20" w:rsidP="00152A20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152A20">
        <w:rPr>
          <w:rFonts w:eastAsia="Times New Roman" w:cs="Arial"/>
          <w:color w:val="000000"/>
          <w:lang w:eastAsia="bg-BG"/>
        </w:rPr>
        <w:t xml:space="preserve">с вроден или документиран удължен </w:t>
      </w:r>
      <w:r w:rsidRPr="00152A20">
        <w:rPr>
          <w:rFonts w:eastAsia="Times New Roman" w:cs="Arial"/>
          <w:color w:val="000000"/>
          <w:lang w:val="en-US"/>
        </w:rPr>
        <w:t xml:space="preserve">QT </w:t>
      </w:r>
      <w:r w:rsidRPr="00152A20">
        <w:rPr>
          <w:rFonts w:eastAsia="Times New Roman" w:cs="Arial"/>
          <w:color w:val="000000"/>
          <w:lang w:eastAsia="bg-BG"/>
        </w:rPr>
        <w:t>интервал.</w:t>
      </w:r>
    </w:p>
    <w:p w14:paraId="1BB59641" w14:textId="77777777" w:rsidR="00152A20" w:rsidRPr="00152A20" w:rsidRDefault="00152A20" w:rsidP="00152A20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152A20">
        <w:rPr>
          <w:rFonts w:eastAsia="Times New Roman" w:cs="Arial"/>
          <w:color w:val="000000"/>
          <w:lang w:eastAsia="bg-BG"/>
        </w:rPr>
        <w:t xml:space="preserve">на лечение с други активни вещества, за които се знае, че удължават </w:t>
      </w:r>
      <w:r w:rsidRPr="00152A20">
        <w:rPr>
          <w:rFonts w:eastAsia="Times New Roman" w:cs="Arial"/>
          <w:color w:val="000000"/>
          <w:lang w:val="en-US"/>
        </w:rPr>
        <w:t>QT</w:t>
      </w:r>
      <w:r w:rsidRPr="00152A20">
        <w:rPr>
          <w:rFonts w:eastAsia="Times New Roman" w:cs="Arial"/>
          <w:color w:val="000000"/>
          <w:lang w:eastAsia="bg-BG"/>
        </w:rPr>
        <w:t xml:space="preserve">-интервала като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антиаритмици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от клас </w:t>
      </w:r>
      <w:r w:rsidRPr="00152A20">
        <w:rPr>
          <w:rFonts w:eastAsia="Times New Roman" w:cs="Arial"/>
          <w:color w:val="000000"/>
          <w:lang w:val="en-US"/>
        </w:rPr>
        <w:t xml:space="preserve">IA </w:t>
      </w:r>
      <w:r w:rsidRPr="00152A20">
        <w:rPr>
          <w:rFonts w:eastAsia="Times New Roman" w:cs="Arial"/>
          <w:color w:val="000000"/>
          <w:lang w:eastAsia="bg-BG"/>
        </w:rPr>
        <w:t>(</w:t>
      </w:r>
      <w:proofErr w:type="spellStart"/>
      <w:r w:rsidRPr="00152A20">
        <w:rPr>
          <w:rFonts w:eastAsia="Times New Roman" w:cs="Arial"/>
          <w:color w:val="000000"/>
          <w:lang w:eastAsia="bg-BG"/>
        </w:rPr>
        <w:t>хинидин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прокаинамид</w:t>
      </w:r>
      <w:proofErr w:type="spellEnd"/>
      <w:r w:rsidRPr="00152A20">
        <w:rPr>
          <w:rFonts w:eastAsia="Times New Roman" w:cs="Arial"/>
          <w:color w:val="000000"/>
          <w:lang w:eastAsia="bg-BG"/>
        </w:rPr>
        <w:t>) и клас III (</w:t>
      </w:r>
      <w:proofErr w:type="spellStart"/>
      <w:r w:rsidRPr="00152A20">
        <w:rPr>
          <w:rFonts w:eastAsia="Times New Roman" w:cs="Arial"/>
          <w:color w:val="000000"/>
          <w:lang w:eastAsia="bg-BG"/>
        </w:rPr>
        <w:t>дофетилид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амиодарон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соталол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),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цизаприд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терфенадин</w:t>
      </w:r>
      <w:proofErr w:type="spellEnd"/>
      <w:r w:rsidRPr="00152A20">
        <w:rPr>
          <w:rFonts w:eastAsia="Times New Roman" w:cs="Arial"/>
          <w:color w:val="000000"/>
          <w:lang w:eastAsia="bg-BG"/>
        </w:rPr>
        <w:t>;</w:t>
      </w:r>
    </w:p>
    <w:p w14:paraId="20520C3D" w14:textId="77777777" w:rsidR="00152A20" w:rsidRPr="00152A20" w:rsidRDefault="00152A20" w:rsidP="00152A20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152A20">
        <w:rPr>
          <w:rFonts w:eastAsia="Times New Roman" w:cs="Arial"/>
          <w:color w:val="000000"/>
          <w:lang w:eastAsia="bg-BG"/>
        </w:rPr>
        <w:t xml:space="preserve">с електролитно нарушение, особено в случаи на хипокалиемия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хипомагнезиемия</w:t>
      </w:r>
      <w:proofErr w:type="spellEnd"/>
    </w:p>
    <w:p w14:paraId="06AC44B9" w14:textId="77777777" w:rsidR="00152A20" w:rsidRPr="00152A20" w:rsidRDefault="00152A20" w:rsidP="00152A20">
      <w:pPr>
        <w:pStyle w:val="a3"/>
        <w:numPr>
          <w:ilvl w:val="0"/>
          <w:numId w:val="2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152A20">
        <w:rPr>
          <w:rFonts w:eastAsia="Times New Roman" w:cs="Arial"/>
          <w:color w:val="000000"/>
          <w:lang w:eastAsia="bg-BG"/>
        </w:rPr>
        <w:t>с клинично значима брадикардия, сърдечна аритмия или тежка сърдечна недостатъчност.</w:t>
      </w:r>
    </w:p>
    <w:p w14:paraId="2C668F27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19D52867" w14:textId="46E077F3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i/>
          <w:iCs/>
          <w:color w:val="000000"/>
          <w:lang w:val="en-US"/>
        </w:rPr>
        <w:t>Myasthenia gravis: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Докладвани са случаи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екзацербация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на симптомите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миастения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гравис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ново начало на синдром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миастения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при пациенти на лечение с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(вж. точка 4.8).</w:t>
      </w:r>
    </w:p>
    <w:p w14:paraId="098B7A53" w14:textId="77777777" w:rsidR="00152A20" w:rsidRPr="00152A20" w:rsidRDefault="00152A20" w:rsidP="00152A20">
      <w:pPr>
        <w:rPr>
          <w:rFonts w:eastAsia="Times New Roman" w:cs="Arial"/>
          <w:i/>
          <w:iCs/>
          <w:color w:val="000000"/>
          <w:lang w:eastAsia="bg-BG"/>
        </w:rPr>
      </w:pPr>
    </w:p>
    <w:p w14:paraId="3339ED0C" w14:textId="182BFE43" w:rsidR="00152A20" w:rsidRPr="00152A20" w:rsidRDefault="00152A20" w:rsidP="00152A20">
      <w:pPr>
        <w:rPr>
          <w:rFonts w:cs="Arial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Стрептококови инфекции:</w:t>
      </w:r>
      <w:r w:rsidRPr="00152A20">
        <w:rPr>
          <w:rFonts w:eastAsia="Times New Roman" w:cs="Arial"/>
          <w:color w:val="000000"/>
          <w:lang w:eastAsia="bg-BG"/>
        </w:rPr>
        <w:t xml:space="preserve"> Обикновено пеницилин е първият избор за лечение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фарингтити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тонзилити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причинени от </w:t>
      </w:r>
      <w:r w:rsidRPr="00152A20">
        <w:rPr>
          <w:rFonts w:eastAsia="Times New Roman" w:cs="Arial"/>
          <w:i/>
          <w:iCs/>
          <w:color w:val="000000"/>
          <w:lang w:val="en-US"/>
        </w:rPr>
        <w:t>Streptococcus pyogenes,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>както и за профилактика на остра ревматична</w:t>
      </w:r>
      <w:r w:rsidRPr="00152A20">
        <w:rPr>
          <w:rFonts w:eastAsia="Times New Roman" w:cs="Arial"/>
          <w:color w:val="000000"/>
          <w:lang w:eastAsia="bg-BG"/>
        </w:rPr>
        <w:t xml:space="preserve"> </w:t>
      </w:r>
      <w:r w:rsidRPr="00152A20">
        <w:rPr>
          <w:rFonts w:cs="Arial"/>
        </w:rPr>
        <w:t xml:space="preserve">треска. В повечето случаи </w:t>
      </w:r>
      <w:proofErr w:type="spellStart"/>
      <w:r w:rsidRPr="00152A20">
        <w:rPr>
          <w:rFonts w:cs="Arial"/>
        </w:rPr>
        <w:t>азитромицин</w:t>
      </w:r>
      <w:proofErr w:type="spellEnd"/>
      <w:r w:rsidRPr="00152A20">
        <w:rPr>
          <w:rFonts w:cs="Arial"/>
        </w:rPr>
        <w:t xml:space="preserve"> е ефективен срещу стрептококи, причиняващи инфекции на </w:t>
      </w:r>
      <w:proofErr w:type="spellStart"/>
      <w:r w:rsidRPr="00152A20">
        <w:rPr>
          <w:rFonts w:cs="Arial"/>
        </w:rPr>
        <w:t>мезофаринкс</w:t>
      </w:r>
      <w:proofErr w:type="spellEnd"/>
      <w:r w:rsidRPr="00152A20">
        <w:rPr>
          <w:rFonts w:cs="Arial"/>
        </w:rPr>
        <w:t>, но няма данни за неговата ефикасност при предотвратяване на остра ревматична треска.</w:t>
      </w:r>
    </w:p>
    <w:p w14:paraId="6AC5FFFE" w14:textId="77777777" w:rsidR="00152A20" w:rsidRPr="00152A20" w:rsidRDefault="00152A20" w:rsidP="00152A20"/>
    <w:p w14:paraId="297352C8" w14:textId="5042A0A5" w:rsidR="003765DC" w:rsidRDefault="002C50EE" w:rsidP="002B3C38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2719B50E" w14:textId="2043AF22" w:rsidR="00152A20" w:rsidRDefault="00152A20" w:rsidP="00152A20"/>
    <w:p w14:paraId="7921EA7C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 xml:space="preserve">Прилагането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на пациенти, приемащи други лекарства, които могат да удължат </w:t>
      </w:r>
      <w:r w:rsidRPr="00152A20">
        <w:rPr>
          <w:rFonts w:eastAsia="Times New Roman" w:cs="Arial"/>
          <w:color w:val="000000"/>
          <w:lang w:val="en-US"/>
        </w:rPr>
        <w:t>QT</w:t>
      </w:r>
      <w:r w:rsidRPr="00152A20">
        <w:rPr>
          <w:rFonts w:eastAsia="Times New Roman" w:cs="Arial"/>
          <w:color w:val="000000"/>
          <w:lang w:eastAsia="bg-BG"/>
        </w:rPr>
        <w:t>-интервала, трябва да става много внимателно (вж. точка 4.4)</w:t>
      </w:r>
    </w:p>
    <w:p w14:paraId="3E0551AE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52D9F91" w14:textId="182AD3A0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Антиациди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По време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проучване на ефектите на едновременното прилагане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антиацидни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лекарствени продукти не са наблюдавани промени в общата бионаличност, въпреки че измерените плазмени концентрации се понижават с около 25%. При пациенти, приемащи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антиациди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двете лекарства не трябва да се приемат едновременно.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трябва да се приема най-малко 1 час преди или 2 часа след приема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антиациден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продукт.</w:t>
      </w:r>
    </w:p>
    <w:p w14:paraId="1C9195C1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24F55B7" w14:textId="7657ACEA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lastRenderedPageBreak/>
        <w:t>Цетиризин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При здрави доброволци едновременното прилагане за 5 дни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20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цетиризин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при </w:t>
      </w:r>
      <w:r w:rsidRPr="00152A20">
        <w:rPr>
          <w:rFonts w:eastAsia="Times New Roman" w:cs="Arial"/>
          <w:color w:val="000000"/>
          <w:lang w:val="en-US"/>
        </w:rPr>
        <w:t xml:space="preserve">steady-state </w:t>
      </w:r>
      <w:r w:rsidRPr="00152A20">
        <w:rPr>
          <w:rFonts w:eastAsia="Times New Roman" w:cs="Arial"/>
          <w:color w:val="000000"/>
          <w:lang w:eastAsia="bg-BG"/>
        </w:rPr>
        <w:t xml:space="preserve">не показва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взаимодействие и значителни промени в </w:t>
      </w:r>
      <w:r w:rsidRPr="00152A20">
        <w:rPr>
          <w:rFonts w:eastAsia="Times New Roman" w:cs="Arial"/>
          <w:color w:val="000000"/>
          <w:lang w:val="en-US"/>
        </w:rPr>
        <w:t>QT</w:t>
      </w:r>
      <w:r w:rsidRPr="00152A20">
        <w:rPr>
          <w:rFonts w:eastAsia="Times New Roman" w:cs="Arial"/>
          <w:color w:val="000000"/>
          <w:lang w:eastAsia="bg-BG"/>
        </w:rPr>
        <w:t>-интервала.</w:t>
      </w:r>
    </w:p>
    <w:p w14:paraId="18F12651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89837BB" w14:textId="2E3DEE71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Диданозин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 (</w:t>
      </w: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дидеоксиинозин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): </w:t>
      </w:r>
      <w:r w:rsidRPr="00152A20">
        <w:rPr>
          <w:rFonts w:eastAsia="Times New Roman" w:cs="Arial"/>
          <w:color w:val="000000"/>
          <w:lang w:eastAsia="bg-BG"/>
        </w:rPr>
        <w:t xml:space="preserve">Едновременното прилагане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диданозин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дневни дози от 1200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при 6 пациенти не е оказало влияние върху фармакокинетиката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диданозин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 сравнение с плацебо.</w:t>
      </w:r>
    </w:p>
    <w:p w14:paraId="313A8CF2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229ECA24" w14:textId="143430A3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Дигоксин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колхицин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 (субстрати на Р-</w:t>
      </w: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гликопротеин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>):</w:t>
      </w:r>
      <w:bookmarkEnd w:id="1"/>
    </w:p>
    <w:p w14:paraId="40BD8C50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 xml:space="preserve">В резултат на едновременно приложение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макролидни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антибиотици, включително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със субстрати на Р-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гликопротеин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колхицин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се съобщава за повишаване на серумните нива на субстрата на Р-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гликопротеина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. Поради това, ако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субстратите на Р-</w:t>
      </w:r>
      <w:proofErr w:type="spellStart"/>
      <w:r w:rsidRPr="00152A20">
        <w:rPr>
          <w:rFonts w:eastAsia="Times New Roman" w:cs="Arial"/>
          <w:color w:val="000000"/>
          <w:lang w:eastAsia="bg-BG"/>
        </w:rPr>
        <w:t>гликопротеин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се прилагат едновременно, трябва да се има предвид възможността за повишени серумни концентрации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. Необходимо е клинично проследяване и евентуално изследване на серумните нива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по време и след прекратяване на лечението с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>.</w:t>
      </w:r>
    </w:p>
    <w:p w14:paraId="1CA8D65B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2BCAC9C" w14:textId="16B44431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Зидовудин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Еднократни дози от 1000 </w:t>
      </w:r>
      <w:r w:rsidRPr="00152A20">
        <w:rPr>
          <w:rFonts w:eastAsia="Times New Roman" w:cs="Arial"/>
          <w:color w:val="000000"/>
          <w:lang w:val="en-US"/>
        </w:rPr>
        <w:t xml:space="preserve">mg, </w:t>
      </w:r>
      <w:r w:rsidRPr="00152A20">
        <w:rPr>
          <w:rFonts w:eastAsia="Times New Roman" w:cs="Arial"/>
          <w:color w:val="000000"/>
          <w:lang w:eastAsia="bg-BG"/>
        </w:rPr>
        <w:t xml:space="preserve">както и приложени многократни дози от 1200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или 600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не оказва влияние върху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показатели в плазмата или екскрецията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зидовудин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чрез урината, както и на неговия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глюкуронидиран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метаболит. Приемането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повишава концентрациите на клинично активния метаболит,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фосфорилиран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зидовудин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в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мононуклеарните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клетки на периферното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кръвообръщение</w:t>
      </w:r>
      <w:proofErr w:type="spellEnd"/>
      <w:r w:rsidRPr="00152A20">
        <w:rPr>
          <w:rFonts w:eastAsia="Times New Roman" w:cs="Arial"/>
          <w:color w:val="000000"/>
          <w:lang w:eastAsia="bg-BG"/>
        </w:rPr>
        <w:t>.</w:t>
      </w:r>
    </w:p>
    <w:p w14:paraId="5B36A474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>Клиничното значение на тези данни не е напълно изяснено, но те могат да са от полза за пациентите.</w:t>
      </w:r>
    </w:p>
    <w:p w14:paraId="78921172" w14:textId="77777777" w:rsidR="00152A20" w:rsidRPr="00152A20" w:rsidRDefault="00152A20" w:rsidP="00152A2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4FD06E" w14:textId="50E83DA7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не взаимодейства значително с чернодробната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Р450 система. Не се предполага, че е подложен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лекарствени взаимодействия, наблюдавани при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другите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. При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не се наблюдава индукция или инактивация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Р450 посредством комплекса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152A20">
        <w:rPr>
          <w:rFonts w:eastAsia="Times New Roman" w:cs="Arial"/>
          <w:color w:val="000000"/>
          <w:lang w:eastAsia="bg-BG"/>
        </w:rPr>
        <w:t>-метаболит.</w:t>
      </w:r>
    </w:p>
    <w:p w14:paraId="7F007DD5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2FBE114" w14:textId="3D97AE24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Ерготамин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Поради теоретичната възможност от поява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ерготизъм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не се препоръчва едновременното му прилагане с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(вж. точка 4.4).</w:t>
      </w:r>
    </w:p>
    <w:p w14:paraId="482B3B88" w14:textId="77777777" w:rsidR="00152A20" w:rsidRPr="00152A20" w:rsidRDefault="00152A20" w:rsidP="00152A2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F6A34B" w14:textId="7F06EFD2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color w:val="000000"/>
          <w:lang w:eastAsia="bg-BG"/>
        </w:rPr>
        <w:t xml:space="preserve">Провеждани са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изследвания върху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следните лекарства, за които се знае, че претърпяват значителен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Р450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медииран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метаболизъм.</w:t>
      </w:r>
    </w:p>
    <w:p w14:paraId="50C3B516" w14:textId="77777777" w:rsidR="00152A20" w:rsidRPr="00152A20" w:rsidRDefault="00152A20" w:rsidP="00152A20">
      <w:pPr>
        <w:rPr>
          <w:rFonts w:eastAsia="Times New Roman" w:cs="Arial"/>
          <w:b/>
          <w:bCs/>
          <w:color w:val="000000"/>
          <w:lang w:eastAsia="bg-BG"/>
        </w:rPr>
      </w:pPr>
    </w:p>
    <w:p w14:paraId="5FA2650B" w14:textId="2A59FAC7" w:rsidR="00152A20" w:rsidRDefault="00152A20" w:rsidP="00152A20">
      <w:pPr>
        <w:rPr>
          <w:rFonts w:eastAsia="Times New Roman" w:cs="Arial"/>
          <w:color w:val="000000"/>
          <w:lang w:eastAsia="bg-BG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Аторвастатин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Едновременното приемане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аторвастатин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(10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дневно)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(500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дневно) не променя плазмената концентрация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аторвастатин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(определена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на базата на инхибирането на </w:t>
      </w:r>
      <w:r w:rsidRPr="00152A20">
        <w:rPr>
          <w:rFonts w:eastAsia="Times New Roman" w:cs="Arial"/>
          <w:color w:val="000000"/>
          <w:lang w:val="en-US"/>
        </w:rPr>
        <w:t xml:space="preserve">HMG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СоА-редуктазата</w:t>
      </w:r>
      <w:proofErr w:type="spellEnd"/>
      <w:r w:rsidRPr="00152A20">
        <w:rPr>
          <w:rFonts w:eastAsia="Times New Roman" w:cs="Arial"/>
          <w:color w:val="000000"/>
          <w:lang w:eastAsia="bg-BG"/>
        </w:rPr>
        <w:t>).</w:t>
      </w:r>
    </w:p>
    <w:p w14:paraId="58F66CF9" w14:textId="00BF7925" w:rsidR="00152A20" w:rsidRDefault="00152A20" w:rsidP="00152A20">
      <w:pPr>
        <w:rPr>
          <w:rFonts w:eastAsia="Times New Roman" w:cs="Arial"/>
          <w:color w:val="000000"/>
          <w:lang w:eastAsia="bg-BG"/>
        </w:rPr>
      </w:pPr>
    </w:p>
    <w:p w14:paraId="4CC7EA34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Карбамазепин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По време на проучване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взаимодействия, проведено при здрави доброволци, е установено, че не повлиява значимо плазмените нива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карбамазепин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или на активните му метаболити.</w:t>
      </w:r>
    </w:p>
    <w:p w14:paraId="5AD9AAD4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C70AB14" w14:textId="00A1D0F3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Циметидин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По време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проучване на ефектите на еднократна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циметидин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приета 2 часа преди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не е наблюдавана промяна във фармакокинетиката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>.</w:t>
      </w:r>
    </w:p>
    <w:p w14:paraId="7B4A6022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95FDE1A" w14:textId="6B7B7BD4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Кумаринови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 антикоагуланти: </w:t>
      </w:r>
      <w:r w:rsidRPr="00152A20">
        <w:rPr>
          <w:rFonts w:eastAsia="Times New Roman" w:cs="Arial"/>
          <w:color w:val="000000"/>
          <w:lang w:eastAsia="bg-BG"/>
        </w:rPr>
        <w:t xml:space="preserve">По време на проучване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взаимодействия,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не е повлиял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антикоагулантния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ефект на еднократна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15 </w:t>
      </w:r>
      <w:r w:rsidRPr="00152A20">
        <w:rPr>
          <w:rFonts w:eastAsia="Times New Roman" w:cs="Arial"/>
          <w:color w:val="000000"/>
          <w:lang w:val="en-US"/>
        </w:rPr>
        <w:t xml:space="preserve">mg, </w:t>
      </w:r>
      <w:r w:rsidRPr="00152A20">
        <w:rPr>
          <w:rFonts w:eastAsia="Times New Roman" w:cs="Arial"/>
          <w:color w:val="000000"/>
          <w:lang w:eastAsia="bg-BG"/>
        </w:rPr>
        <w:t xml:space="preserve">приложена на здрави доброволци. По време на пост-маркетинговия период са докладвани случаи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потенциране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антикоагулантния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ефект като резултат от едновременното приложение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орални антикоагуланти от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кумаринов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тип. Въпреки че не е установена причинно-следствена връзка, трябва да се мисли за честотата на проследяване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протромбиновото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време, когато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се предписва на пациенти, приемащи орални антикоагуланти от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кумаринов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тип.</w:t>
      </w:r>
    </w:p>
    <w:p w14:paraId="5E15AD2F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DD8825B" w14:textId="6AB5DE15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b/>
          <w:bCs/>
          <w:color w:val="000000"/>
          <w:lang w:eastAsia="bg-BG"/>
        </w:rPr>
        <w:t xml:space="preserve">Циклоспорин: </w:t>
      </w:r>
      <w:r w:rsidRPr="00152A20">
        <w:rPr>
          <w:rFonts w:eastAsia="Times New Roman" w:cs="Arial"/>
          <w:color w:val="000000"/>
          <w:lang w:eastAsia="bg-BG"/>
        </w:rPr>
        <w:t xml:space="preserve">По време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проучване при здрави доброволци, на които в продължение на 3 дни е прилагана 500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дневна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след това еднократна доза 10 </w:t>
      </w:r>
      <w:r w:rsidRPr="00152A20">
        <w:rPr>
          <w:rFonts w:eastAsia="Times New Roman" w:cs="Arial"/>
          <w:color w:val="000000"/>
          <w:lang w:val="en-US"/>
        </w:rPr>
        <w:t xml:space="preserve">mg/kg </w:t>
      </w:r>
      <w:r w:rsidRPr="00152A20">
        <w:rPr>
          <w:rFonts w:eastAsia="Times New Roman" w:cs="Arial"/>
          <w:color w:val="000000"/>
          <w:lang w:eastAsia="bg-BG"/>
        </w:rPr>
        <w:t>циклоспорин перорално, отчетените С</w:t>
      </w:r>
      <w:r w:rsidRPr="00152A20">
        <w:rPr>
          <w:rFonts w:eastAsia="Times New Roman" w:cs="Arial"/>
          <w:color w:val="000000"/>
          <w:vertAlign w:val="subscript"/>
          <w:lang w:val="en-US"/>
        </w:rPr>
        <w:t>max</w:t>
      </w:r>
      <w:r w:rsidRPr="00152A20">
        <w:rPr>
          <w:rFonts w:eastAsia="Times New Roman" w:cs="Arial"/>
          <w:color w:val="000000"/>
          <w:lang w:eastAsia="bg-BG"/>
        </w:rPr>
        <w:t xml:space="preserve">и </w:t>
      </w:r>
      <w:r w:rsidRPr="00152A20">
        <w:rPr>
          <w:rFonts w:eastAsia="Times New Roman" w:cs="Arial"/>
          <w:color w:val="000000"/>
          <w:lang w:val="en-US"/>
        </w:rPr>
        <w:t>AUC</w:t>
      </w:r>
      <w:r w:rsidRPr="00152A20">
        <w:rPr>
          <w:rFonts w:eastAsia="Times New Roman" w:cs="Arial"/>
          <w:color w:val="000000"/>
          <w:vertAlign w:val="subscript"/>
          <w:lang w:val="en-US"/>
        </w:rPr>
        <w:t>0-5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на циклоспорин са били значително повишени. Следователно, едновременното приложение на тези лекарства трябва предварително внимателно да се обмисли. В случай, че едновременното им прилагане е оправдано и наложително, следва да се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мониторират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стойностите на циклоспорин и при необходимост да се коригира дозировката му.</w:t>
      </w:r>
    </w:p>
    <w:p w14:paraId="18A41B3E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60DC117" w14:textId="1C12CF36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Ефавиренц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Едновременното приложение на 600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еднократна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400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дневна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ефавиренц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 продължение на 7 дни не води до някакви клинично значими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взаимодействия.</w:t>
      </w:r>
    </w:p>
    <w:p w14:paraId="28BAA9DA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8B555B6" w14:textId="3BC2516E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Флуконазол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Едновременното приложение на 1200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еднократна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азотромицин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не променя фармакокинетиката на 800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еднократна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флуконазол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. Общата експозиция и времето на полуживот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остават непроменени при едновременното му приложение с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флуконазол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въпреки това се наблюдава клинично незначимо намаляване на </w:t>
      </w:r>
      <w:proofErr w:type="spellStart"/>
      <w:r w:rsidRPr="00152A20">
        <w:rPr>
          <w:rFonts w:eastAsia="Times New Roman" w:cs="Arial"/>
          <w:color w:val="000000"/>
          <w:lang w:val="en-US"/>
        </w:rPr>
        <w:t>Cmax</w:t>
      </w:r>
      <w:proofErr w:type="spellEnd"/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( 18%)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>.</w:t>
      </w:r>
    </w:p>
    <w:p w14:paraId="41ECFD68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FA61676" w14:textId="7B749109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Индинавир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Едновременното приложение на 1200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еднократна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няма статистически значим ефект върху фармакокинетиката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индинавир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прилаган като 800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>три пъти дневно за 5 дни.</w:t>
      </w:r>
    </w:p>
    <w:p w14:paraId="33450F9C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1B883B7" w14:textId="78CB889E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Метилпреднизолон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По време на проучване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взаимодействия, проведено при здрави доброволци, е установено, че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не повлиява значимо фармакокинетиката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метилпреднизолон</w:t>
      </w:r>
      <w:proofErr w:type="spellEnd"/>
      <w:r w:rsidRPr="00152A20">
        <w:rPr>
          <w:rFonts w:eastAsia="Times New Roman" w:cs="Arial"/>
          <w:color w:val="000000"/>
          <w:lang w:eastAsia="bg-BG"/>
        </w:rPr>
        <w:t>.</w:t>
      </w:r>
    </w:p>
    <w:p w14:paraId="1EA1A49A" w14:textId="77777777" w:rsidR="00152A20" w:rsidRPr="00152A20" w:rsidRDefault="00152A20" w:rsidP="00152A20">
      <w:pPr>
        <w:spacing w:line="240" w:lineRule="auto"/>
        <w:rPr>
          <w:rFonts w:eastAsia="Times New Roman" w:cs="Arial"/>
        </w:rPr>
      </w:pPr>
      <w:r w:rsidRPr="00152A20">
        <w:rPr>
          <w:rFonts w:eastAsia="Times New Roman" w:cs="Arial"/>
          <w:b/>
          <w:bCs/>
          <w:color w:val="000000"/>
          <w:lang w:eastAsia="bg-BG"/>
        </w:rPr>
        <w:t xml:space="preserve">Мидазолам: </w:t>
      </w:r>
      <w:r w:rsidRPr="00152A20">
        <w:rPr>
          <w:rFonts w:eastAsia="Times New Roman" w:cs="Arial"/>
          <w:color w:val="000000"/>
          <w:lang w:eastAsia="bg-BG"/>
        </w:rPr>
        <w:t xml:space="preserve">Едновременното приложение на 500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дневно за 3 дни не води до клинично значими промени във фармакокинетиката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фармакадинамиката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на еднократна доза от 15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>мидазолам при здрави доброволци.</w:t>
      </w:r>
    </w:p>
    <w:p w14:paraId="7F94569C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A34665D" w14:textId="359A67FE" w:rsidR="00152A20" w:rsidRPr="00152A20" w:rsidRDefault="00152A20" w:rsidP="00152A20">
      <w:pPr>
        <w:spacing w:line="240" w:lineRule="auto"/>
        <w:rPr>
          <w:rFonts w:eastAsia="Times New Roman" w:cs="Arial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Нелфинавир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; </w:t>
      </w:r>
      <w:r w:rsidRPr="00152A20">
        <w:rPr>
          <w:rFonts w:eastAsia="Times New Roman" w:cs="Arial"/>
          <w:color w:val="000000"/>
          <w:lang w:eastAsia="bg-BG"/>
        </w:rPr>
        <w:t xml:space="preserve">Едновременното приложение на 1200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еднократна доза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нелфинавир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при </w:t>
      </w:r>
      <w:r w:rsidRPr="00152A20">
        <w:rPr>
          <w:rFonts w:eastAsia="Times New Roman" w:cs="Arial"/>
          <w:color w:val="000000"/>
          <w:lang w:val="en-US"/>
        </w:rPr>
        <w:t xml:space="preserve">steady-state </w:t>
      </w:r>
      <w:r w:rsidRPr="00152A20">
        <w:rPr>
          <w:rFonts w:eastAsia="Times New Roman" w:cs="Arial"/>
          <w:color w:val="000000"/>
          <w:lang w:eastAsia="bg-BG"/>
        </w:rPr>
        <w:t xml:space="preserve">(750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три пъти дневно) води до увеличаване на концентрацията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. Не се наблюдават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кинично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значими нежелани реакции и не се налага корекция на дозата.</w:t>
      </w:r>
    </w:p>
    <w:p w14:paraId="6A9A1EBF" w14:textId="77777777" w:rsidR="00152A20" w:rsidRPr="00152A20" w:rsidRDefault="00152A20" w:rsidP="00152A20">
      <w:pPr>
        <w:rPr>
          <w:rFonts w:eastAsia="Times New Roman" w:cs="Arial"/>
          <w:b/>
          <w:bCs/>
          <w:color w:val="000000"/>
          <w:lang w:eastAsia="bg-BG"/>
        </w:rPr>
      </w:pPr>
    </w:p>
    <w:p w14:paraId="4C9732CB" w14:textId="3DE8213E" w:rsidR="00152A20" w:rsidRDefault="00152A20" w:rsidP="00152A20">
      <w:pPr>
        <w:rPr>
          <w:rFonts w:eastAsia="Times New Roman" w:cs="Arial"/>
          <w:color w:val="000000"/>
          <w:lang w:eastAsia="bg-BG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Рифабутин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Едновременното приложение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рифабутин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не повлиява серумните</w:t>
      </w:r>
      <w:r w:rsidRPr="00152A20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концентрации на нито едно от лекарствата. Установена е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неутропения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при комбинираното им приложение. Тя се свързва с прилагането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рифабутин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не е установена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причино</w:t>
      </w:r>
      <w:proofErr w:type="spellEnd"/>
      <w:r w:rsidRPr="00152A20">
        <w:rPr>
          <w:rFonts w:eastAsia="Times New Roman" w:cs="Arial"/>
          <w:color w:val="000000"/>
          <w:lang w:eastAsia="bg-BG"/>
        </w:rPr>
        <w:t>-следствена</w:t>
      </w:r>
      <w:r w:rsidRPr="00152A20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връзка с употребата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(вж. точка 4.8).</w:t>
      </w:r>
    </w:p>
    <w:p w14:paraId="0D50112E" w14:textId="53AFDA64" w:rsidR="00152A20" w:rsidRDefault="00152A20" w:rsidP="00152A20">
      <w:pPr>
        <w:rPr>
          <w:rFonts w:eastAsia="Times New Roman" w:cs="Arial"/>
          <w:color w:val="000000"/>
          <w:lang w:eastAsia="bg-BG"/>
        </w:rPr>
      </w:pPr>
    </w:p>
    <w:p w14:paraId="135C6C38" w14:textId="77777777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lastRenderedPageBreak/>
        <w:t>Силденафил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При здрави доброволци мъже, няма данни за влияние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(500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дневно за 3 дни) върху </w:t>
      </w:r>
      <w:r w:rsidRPr="00152A20">
        <w:rPr>
          <w:rFonts w:eastAsia="Times New Roman" w:cs="Arial"/>
          <w:color w:val="000000"/>
          <w:lang w:val="en-US"/>
        </w:rPr>
        <w:t xml:space="preserve">AUC </w:t>
      </w:r>
      <w:r w:rsidRPr="00152A20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Стах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силденафил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или неговия главен метаболит.</w:t>
      </w:r>
    </w:p>
    <w:p w14:paraId="2B8DB314" w14:textId="77777777" w:rsid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BB04DD3" w14:textId="63F7914A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Терфенадин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По време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проучвания няма данни за настъпили взаимодействия между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терфенадин</w:t>
      </w:r>
      <w:proofErr w:type="spellEnd"/>
      <w:r w:rsidRPr="00152A20">
        <w:rPr>
          <w:rFonts w:eastAsia="Times New Roman" w:cs="Arial"/>
          <w:color w:val="000000"/>
          <w:lang w:eastAsia="bg-BG"/>
        </w:rPr>
        <w:t>. В някои от случаите не е било възможно да се изключи напълно вероятността от взаимодействия, но няма конкретни доказателства за тяхната проява.</w:t>
      </w:r>
    </w:p>
    <w:p w14:paraId="306AAC97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5A67B4F" w14:textId="302FAF73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Теофилин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Няма данни за клинично значимо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взаимодействие при едновременното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пиложение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теофилин</w:t>
      </w:r>
      <w:proofErr w:type="spellEnd"/>
      <w:r w:rsidRPr="00152A20">
        <w:rPr>
          <w:rFonts w:eastAsia="Times New Roman" w:cs="Arial"/>
          <w:color w:val="000000"/>
          <w:lang w:eastAsia="bg-BG"/>
        </w:rPr>
        <w:t>.</w:t>
      </w:r>
    </w:p>
    <w:p w14:paraId="5F649186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ED54F81" w14:textId="51C3CB8C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Триазолам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При 14 здрави доброволци едновременното приложение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500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на ден </w:t>
      </w:r>
      <w:r w:rsidRPr="00152A20">
        <w:rPr>
          <w:rFonts w:eastAsia="Times New Roman" w:cs="Arial"/>
          <w:color w:val="000000"/>
          <w:lang w:val="en-US"/>
        </w:rPr>
        <w:t>I</w:t>
      </w:r>
      <w:r w:rsidRPr="00152A20">
        <w:rPr>
          <w:rFonts w:eastAsia="Times New Roman" w:cs="Arial"/>
          <w:color w:val="000000"/>
          <w:lang w:eastAsia="bg-BG"/>
        </w:rPr>
        <w:t xml:space="preserve">-ви и 250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на ден </w:t>
      </w:r>
      <w:r w:rsidRPr="00152A20">
        <w:rPr>
          <w:rFonts w:eastAsia="Times New Roman" w:cs="Arial"/>
          <w:color w:val="000000"/>
          <w:lang w:val="en-US"/>
        </w:rPr>
        <w:t>II</w:t>
      </w:r>
      <w:r w:rsidRPr="00152A20">
        <w:rPr>
          <w:rFonts w:eastAsia="Times New Roman" w:cs="Arial"/>
          <w:color w:val="000000"/>
          <w:lang w:eastAsia="bg-BG"/>
        </w:rPr>
        <w:t xml:space="preserve">-ри със 125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триазолам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на ден </w:t>
      </w:r>
      <w:r w:rsidRPr="00152A20">
        <w:rPr>
          <w:rFonts w:eastAsia="Times New Roman" w:cs="Arial"/>
          <w:color w:val="000000"/>
          <w:lang w:val="en-US"/>
        </w:rPr>
        <w:t>II</w:t>
      </w:r>
      <w:r w:rsidRPr="00152A20">
        <w:rPr>
          <w:rFonts w:eastAsia="Times New Roman" w:cs="Arial"/>
          <w:color w:val="000000"/>
          <w:lang w:eastAsia="bg-BG"/>
        </w:rPr>
        <w:t xml:space="preserve">-ри нямат значим ефект върху някои от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променливи за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триазолам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в сравнение с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триазолам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плацебо.</w:t>
      </w:r>
    </w:p>
    <w:p w14:paraId="67EEDDE7" w14:textId="77777777" w:rsidR="00152A20" w:rsidRPr="00152A20" w:rsidRDefault="00152A20" w:rsidP="00152A2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857DE7B" w14:textId="6DFEED9F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Триметоприм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>/</w:t>
      </w:r>
      <w:proofErr w:type="spellStart"/>
      <w:r w:rsidRPr="00152A20">
        <w:rPr>
          <w:rFonts w:eastAsia="Times New Roman" w:cs="Arial"/>
          <w:b/>
          <w:bCs/>
          <w:color w:val="000000"/>
          <w:lang w:eastAsia="bg-BG"/>
        </w:rPr>
        <w:t>сулфаметоксазол</w:t>
      </w:r>
      <w:proofErr w:type="spellEnd"/>
      <w:r w:rsidRPr="00152A20">
        <w:rPr>
          <w:rFonts w:eastAsia="Times New Roman" w:cs="Arial"/>
          <w:b/>
          <w:bCs/>
          <w:color w:val="000000"/>
          <w:lang w:eastAsia="bg-BG"/>
        </w:rPr>
        <w:t xml:space="preserve">: </w:t>
      </w:r>
      <w:r w:rsidRPr="00152A20">
        <w:rPr>
          <w:rFonts w:eastAsia="Times New Roman" w:cs="Arial"/>
          <w:color w:val="000000"/>
          <w:lang w:eastAsia="bg-BG"/>
        </w:rPr>
        <w:t xml:space="preserve">едновременното приложение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/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сулфаметоксазол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</w:t>
      </w:r>
      <w:r w:rsidRPr="00152A20">
        <w:rPr>
          <w:rFonts w:eastAsia="Times New Roman" w:cs="Arial"/>
          <w:color w:val="000000"/>
          <w:lang w:val="en-US"/>
        </w:rPr>
        <w:t xml:space="preserve">DS (160mg/800mg) </w:t>
      </w:r>
      <w:r w:rsidRPr="00152A20">
        <w:rPr>
          <w:rFonts w:eastAsia="Times New Roman" w:cs="Arial"/>
          <w:color w:val="000000"/>
          <w:lang w:eastAsia="bg-BG"/>
        </w:rPr>
        <w:t xml:space="preserve">за 7 дни с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1200 </w:t>
      </w:r>
      <w:r w:rsidRPr="00152A20">
        <w:rPr>
          <w:rFonts w:eastAsia="Times New Roman" w:cs="Arial"/>
          <w:color w:val="000000"/>
          <w:lang w:val="en-US"/>
        </w:rPr>
        <w:t xml:space="preserve">mg </w:t>
      </w:r>
      <w:r w:rsidRPr="00152A20">
        <w:rPr>
          <w:rFonts w:eastAsia="Times New Roman" w:cs="Arial"/>
          <w:color w:val="000000"/>
          <w:lang w:eastAsia="bg-BG"/>
        </w:rPr>
        <w:t xml:space="preserve">на ден 7 няма значим ефект върху пиковите концентрации, общата експозиция или екскрецията с урината както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триметоприм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така и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сулфаметоксазол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. Серумните концентрации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азотромицин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са подобни на тези, наблюдавани при останалите проучвания.</w:t>
      </w:r>
    </w:p>
    <w:p w14:paraId="1C5A0F83" w14:textId="77777777" w:rsidR="00152A20" w:rsidRPr="00152A20" w:rsidRDefault="00152A20" w:rsidP="00152A20">
      <w:pPr>
        <w:rPr>
          <w:rFonts w:cs="Arial"/>
        </w:rPr>
      </w:pPr>
    </w:p>
    <w:p w14:paraId="20B09708" w14:textId="761BCF05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23E1DAF8" w14:textId="2A9A2227" w:rsidR="00152A20" w:rsidRDefault="00152A20" w:rsidP="00152A20"/>
    <w:p w14:paraId="2A740891" w14:textId="77777777" w:rsidR="00152A20" w:rsidRPr="00152A20" w:rsidRDefault="00152A20" w:rsidP="00152A20">
      <w:pPr>
        <w:pStyle w:val="3"/>
        <w:rPr>
          <w:rFonts w:eastAsia="Times New Roman"/>
          <w:u w:val="single"/>
        </w:rPr>
      </w:pPr>
      <w:r w:rsidRPr="00152A20">
        <w:rPr>
          <w:rFonts w:eastAsia="Times New Roman"/>
          <w:u w:val="single"/>
          <w:lang w:eastAsia="bg-BG"/>
        </w:rPr>
        <w:t>Бременност</w:t>
      </w:r>
    </w:p>
    <w:p w14:paraId="40797938" w14:textId="77777777" w:rsidR="00152A20" w:rsidRPr="00152A20" w:rsidRDefault="00152A20" w:rsidP="00152A20">
      <w:pPr>
        <w:rPr>
          <w:sz w:val="24"/>
          <w:szCs w:val="24"/>
        </w:rPr>
      </w:pPr>
      <w:r w:rsidRPr="00152A20">
        <w:rPr>
          <w:lang w:eastAsia="bg-BG"/>
        </w:rPr>
        <w:t xml:space="preserve">Проучвания върху животни са направени с дози достигащи средните токсични </w:t>
      </w:r>
      <w:proofErr w:type="spellStart"/>
      <w:r w:rsidRPr="00152A20">
        <w:rPr>
          <w:lang w:eastAsia="bg-BG"/>
        </w:rPr>
        <w:t>дозови</w:t>
      </w:r>
      <w:proofErr w:type="spellEnd"/>
      <w:r w:rsidRPr="00152A20">
        <w:rPr>
          <w:lang w:eastAsia="bg-BG"/>
        </w:rPr>
        <w:t xml:space="preserve"> концентрации. При тези проучвания не са намерени данни за увреждане на </w:t>
      </w:r>
      <w:proofErr w:type="spellStart"/>
      <w:r w:rsidRPr="00152A20">
        <w:rPr>
          <w:lang w:eastAsia="bg-BG"/>
        </w:rPr>
        <w:t>фетуса</w:t>
      </w:r>
      <w:proofErr w:type="spellEnd"/>
      <w:r w:rsidRPr="00152A20">
        <w:rPr>
          <w:lang w:eastAsia="bg-BG"/>
        </w:rPr>
        <w:t xml:space="preserve">, дължащо се на </w:t>
      </w:r>
      <w:proofErr w:type="spellStart"/>
      <w:r w:rsidRPr="00152A20">
        <w:rPr>
          <w:lang w:eastAsia="bg-BG"/>
        </w:rPr>
        <w:t>азитромицин.Липсват</w:t>
      </w:r>
      <w:proofErr w:type="spellEnd"/>
      <w:r w:rsidRPr="00152A20">
        <w:rPr>
          <w:lang w:eastAsia="bg-BG"/>
        </w:rPr>
        <w:t xml:space="preserve"> достатъчни и добре контролирани изследвания на бременни жени. Тъй като изследванията при животни не винаги са показателни за повлияването при хора по време на бременност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 xml:space="preserve"> трябва да се прилага само при липса на друга алтернатива.</w:t>
      </w:r>
    </w:p>
    <w:p w14:paraId="33770E3B" w14:textId="77777777" w:rsidR="00152A20" w:rsidRDefault="00152A20" w:rsidP="00152A20">
      <w:pPr>
        <w:rPr>
          <w:lang w:eastAsia="bg-BG"/>
        </w:rPr>
      </w:pPr>
    </w:p>
    <w:p w14:paraId="0F2C2B52" w14:textId="41820142" w:rsidR="00152A20" w:rsidRPr="00152A20" w:rsidRDefault="00152A20" w:rsidP="00152A20">
      <w:pPr>
        <w:pStyle w:val="3"/>
        <w:rPr>
          <w:rFonts w:eastAsia="Times New Roman"/>
          <w:u w:val="single"/>
        </w:rPr>
      </w:pPr>
      <w:r w:rsidRPr="00152A20">
        <w:rPr>
          <w:rFonts w:eastAsia="Times New Roman"/>
          <w:u w:val="single"/>
          <w:lang w:eastAsia="bg-BG"/>
        </w:rPr>
        <w:t>Кърмене</w:t>
      </w:r>
    </w:p>
    <w:p w14:paraId="2C869154" w14:textId="77777777" w:rsidR="00152A20" w:rsidRPr="00152A20" w:rsidRDefault="00152A20" w:rsidP="00152A20">
      <w:pPr>
        <w:rPr>
          <w:sz w:val="24"/>
          <w:szCs w:val="24"/>
        </w:rPr>
      </w:pPr>
      <w:r w:rsidRPr="00152A20">
        <w:rPr>
          <w:lang w:eastAsia="bg-BG"/>
        </w:rPr>
        <w:t xml:space="preserve">Няма данни за това дали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 xml:space="preserve"> се </w:t>
      </w:r>
      <w:proofErr w:type="spellStart"/>
      <w:r w:rsidRPr="00152A20">
        <w:rPr>
          <w:lang w:eastAsia="bg-BG"/>
        </w:rPr>
        <w:t>екскретира</w:t>
      </w:r>
      <w:proofErr w:type="spellEnd"/>
      <w:r w:rsidRPr="00152A20">
        <w:rPr>
          <w:lang w:eastAsia="bg-BG"/>
        </w:rPr>
        <w:t xml:space="preserve"> в кърмата. Тъй като много лекарства преминават в кърмата,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 xml:space="preserve"> трябва да се прилага при кърмещи жени само, ако лекуващият лекар е преценил, че потенциалните ползи превишават потенциалните рискове за плода.</w:t>
      </w:r>
    </w:p>
    <w:p w14:paraId="761D05A3" w14:textId="77777777" w:rsidR="00152A20" w:rsidRPr="00152A20" w:rsidRDefault="00152A20" w:rsidP="00152A20"/>
    <w:p w14:paraId="13465597" w14:textId="7969AB52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65DE6A57" w14:textId="20A267B2" w:rsidR="00152A20" w:rsidRDefault="00152A20" w:rsidP="00152A20"/>
    <w:p w14:paraId="1170D436" w14:textId="252D5D92" w:rsidR="00152A20" w:rsidRDefault="00152A20" w:rsidP="00152A20">
      <w:pPr>
        <w:rPr>
          <w:lang w:eastAsia="bg-BG"/>
        </w:rPr>
      </w:pPr>
      <w:r w:rsidRPr="00152A20">
        <w:rPr>
          <w:lang w:eastAsia="bg-BG"/>
        </w:rPr>
        <w:t xml:space="preserve">Не са известни данни за влияние на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 xml:space="preserve"> върху способността за шофиране и при работа с машини.</w:t>
      </w:r>
    </w:p>
    <w:p w14:paraId="586B64DB" w14:textId="77777777" w:rsidR="00152A20" w:rsidRPr="00152A20" w:rsidRDefault="00152A20" w:rsidP="00152A20">
      <w:pPr>
        <w:rPr>
          <w:sz w:val="24"/>
          <w:szCs w:val="24"/>
        </w:rPr>
      </w:pPr>
    </w:p>
    <w:p w14:paraId="5D66F04B" w14:textId="0073F6ED" w:rsidR="003765DC" w:rsidRDefault="002C50EE" w:rsidP="002B3C38">
      <w:pPr>
        <w:pStyle w:val="2"/>
      </w:pPr>
      <w:r>
        <w:t>4.8. Нежелани лекарствени реакции</w:t>
      </w:r>
    </w:p>
    <w:p w14:paraId="7BD4938C" w14:textId="2B0915F4" w:rsidR="00152A20" w:rsidRDefault="00152A20" w:rsidP="00152A20"/>
    <w:p w14:paraId="21098C6F" w14:textId="77777777" w:rsidR="00152A20" w:rsidRPr="00152A20" w:rsidRDefault="00152A20" w:rsidP="00152A20">
      <w:pPr>
        <w:rPr>
          <w:sz w:val="24"/>
          <w:szCs w:val="24"/>
        </w:rPr>
      </w:pPr>
      <w:r w:rsidRPr="00152A20">
        <w:rPr>
          <w:lang w:eastAsia="bg-BG"/>
        </w:rPr>
        <w:lastRenderedPageBreak/>
        <w:t xml:space="preserve">Таблицата по-долу обобщава нежеланите реакции от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>, установени при клинични проучвания и след пускане на пазара.</w:t>
      </w:r>
    </w:p>
    <w:p w14:paraId="065D41FD" w14:textId="77777777" w:rsidR="00152A20" w:rsidRPr="00152A20" w:rsidRDefault="00152A20" w:rsidP="00152A20">
      <w:pPr>
        <w:rPr>
          <w:sz w:val="24"/>
          <w:szCs w:val="24"/>
        </w:rPr>
      </w:pPr>
      <w:r w:rsidRPr="00152A20">
        <w:rPr>
          <w:lang w:eastAsia="bg-BG"/>
        </w:rPr>
        <w:t>Групирането по честота е направено чрез използване на следната конвенция: Много чести (</w:t>
      </w:r>
      <w:r w:rsidRPr="00152A20">
        <w:rPr>
          <w:lang w:val="en-US"/>
        </w:rPr>
        <w:t>≥</w:t>
      </w:r>
      <w:r w:rsidRPr="00152A20">
        <w:rPr>
          <w:lang w:eastAsia="bg-BG"/>
        </w:rPr>
        <w:t>1/10); Чести (</w:t>
      </w:r>
      <w:r w:rsidRPr="00152A20">
        <w:rPr>
          <w:lang w:val="en-US"/>
        </w:rPr>
        <w:t>≥</w:t>
      </w:r>
      <w:r w:rsidRPr="00152A20">
        <w:rPr>
          <w:lang w:eastAsia="bg-BG"/>
        </w:rPr>
        <w:t>1/100 до &lt;1/10); Нечести (1/1000 до &lt;1/100); Редки (1/10000 до &lt;1/1000); Много редки (&lt;1/100000) и С неизвестна честота (от наличните данни не може да бъде направена оценка).</w:t>
      </w:r>
    </w:p>
    <w:p w14:paraId="35420867" w14:textId="77777777" w:rsidR="00152A20" w:rsidRDefault="00152A20" w:rsidP="00152A20">
      <w:pPr>
        <w:rPr>
          <w:lang w:eastAsia="bg-BG"/>
        </w:rPr>
      </w:pPr>
    </w:p>
    <w:p w14:paraId="169BF6CD" w14:textId="414929C4" w:rsidR="00152A20" w:rsidRDefault="00152A20" w:rsidP="00152A20">
      <w:pPr>
        <w:rPr>
          <w:lang w:eastAsia="bg-BG"/>
        </w:rPr>
      </w:pPr>
      <w:r w:rsidRPr="00152A20">
        <w:rPr>
          <w:lang w:eastAsia="bg-BG"/>
        </w:rPr>
        <w:t xml:space="preserve">Нежелани реакции възможно или вероятно свързани с </w:t>
      </w:r>
      <w:proofErr w:type="spellStart"/>
      <w:r w:rsidRPr="00152A20">
        <w:rPr>
          <w:lang w:eastAsia="bg-BG"/>
        </w:rPr>
        <w:t>азитромицин</w:t>
      </w:r>
      <w:proofErr w:type="spellEnd"/>
      <w:r w:rsidRPr="00152A20">
        <w:rPr>
          <w:lang w:eastAsia="bg-BG"/>
        </w:rPr>
        <w:t>, наблюдавани по време на клиничните проучвания и пост-маркетинговия опит: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083"/>
        <w:gridCol w:w="3145"/>
      </w:tblGrid>
      <w:tr w:rsidR="00152A20" w14:paraId="1161473A" w14:textId="77777777" w:rsidTr="00152A20">
        <w:tc>
          <w:tcPr>
            <w:tcW w:w="3192" w:type="dxa"/>
          </w:tcPr>
          <w:p w14:paraId="4712ECB9" w14:textId="4C3123FF" w:rsidR="00152A20" w:rsidRPr="00152A20" w:rsidRDefault="00152A20" w:rsidP="00152A20">
            <w:proofErr w:type="spellStart"/>
            <w:r w:rsidRPr="00152A20">
              <w:rPr>
                <w:b/>
                <w:bCs/>
              </w:rPr>
              <w:t>Системо-оганни</w:t>
            </w:r>
            <w:proofErr w:type="spellEnd"/>
            <w:r w:rsidRPr="00152A20">
              <w:rPr>
                <w:b/>
                <w:bCs/>
              </w:rPr>
              <w:t xml:space="preserve"> класове</w:t>
            </w:r>
          </w:p>
        </w:tc>
        <w:tc>
          <w:tcPr>
            <w:tcW w:w="3192" w:type="dxa"/>
          </w:tcPr>
          <w:p w14:paraId="3C105A10" w14:textId="143EC7B4" w:rsidR="00152A20" w:rsidRPr="00152A20" w:rsidRDefault="00152A20" w:rsidP="00152A20">
            <w:r w:rsidRPr="00152A20">
              <w:rPr>
                <w:b/>
                <w:bCs/>
              </w:rPr>
              <w:t>Честота</w:t>
            </w:r>
          </w:p>
        </w:tc>
        <w:tc>
          <w:tcPr>
            <w:tcW w:w="3192" w:type="dxa"/>
          </w:tcPr>
          <w:p w14:paraId="5A5BDE05" w14:textId="4780049B" w:rsidR="00152A20" w:rsidRPr="00152A20" w:rsidRDefault="00152A20" w:rsidP="00152A20">
            <w:r w:rsidRPr="00152A20">
              <w:rPr>
                <w:b/>
                <w:bCs/>
              </w:rPr>
              <w:t>Нежелани лекарствени реакции</w:t>
            </w:r>
          </w:p>
        </w:tc>
      </w:tr>
      <w:tr w:rsidR="00152A20" w14:paraId="17CAD720" w14:textId="77777777" w:rsidTr="00152A20">
        <w:tc>
          <w:tcPr>
            <w:tcW w:w="3192" w:type="dxa"/>
            <w:vMerge w:val="restart"/>
          </w:tcPr>
          <w:p w14:paraId="5BF634A4" w14:textId="153D7B56" w:rsidR="00152A20" w:rsidRPr="00152A20" w:rsidRDefault="00152A20" w:rsidP="00152A20">
            <w:r w:rsidRPr="00152A20">
              <w:rPr>
                <w:b/>
                <w:bCs/>
              </w:rPr>
              <w:t xml:space="preserve">Инфекции и </w:t>
            </w:r>
            <w:proofErr w:type="spellStart"/>
            <w:r w:rsidRPr="00152A20">
              <w:rPr>
                <w:b/>
                <w:bCs/>
              </w:rPr>
              <w:t>инфестации</w:t>
            </w:r>
            <w:proofErr w:type="spellEnd"/>
          </w:p>
        </w:tc>
        <w:tc>
          <w:tcPr>
            <w:tcW w:w="3192" w:type="dxa"/>
          </w:tcPr>
          <w:p w14:paraId="0F4E56BE" w14:textId="72B16197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</w:tcPr>
          <w:p w14:paraId="4B625E5C" w14:textId="19F9C569" w:rsidR="00152A20" w:rsidRPr="00152A20" w:rsidRDefault="00152A20" w:rsidP="00152A20">
            <w:proofErr w:type="spellStart"/>
            <w:r w:rsidRPr="00152A20">
              <w:t>Кандидози</w:t>
            </w:r>
            <w:proofErr w:type="spellEnd"/>
            <w:r w:rsidRPr="00152A20">
              <w:t xml:space="preserve">, орални </w:t>
            </w:r>
            <w:proofErr w:type="spellStart"/>
            <w:r w:rsidRPr="00152A20">
              <w:t>кандидози</w:t>
            </w:r>
            <w:proofErr w:type="spellEnd"/>
            <w:r w:rsidRPr="00152A20">
              <w:t>,</w:t>
            </w:r>
            <w:r w:rsidRPr="00152A20">
              <w:rPr>
                <w:vertAlign w:val="superscript"/>
              </w:rPr>
              <w:t xml:space="preserve"> </w:t>
            </w:r>
            <w:r w:rsidRPr="00152A20">
              <w:t>вагинални инфекции;</w:t>
            </w:r>
          </w:p>
        </w:tc>
      </w:tr>
      <w:tr w:rsidR="00152A20" w14:paraId="7FF836A8" w14:textId="77777777" w:rsidTr="007C7426">
        <w:tc>
          <w:tcPr>
            <w:tcW w:w="3192" w:type="dxa"/>
            <w:vMerge/>
          </w:tcPr>
          <w:p w14:paraId="5BABA916" w14:textId="77777777" w:rsidR="00152A20" w:rsidRPr="00152A20" w:rsidRDefault="00152A20" w:rsidP="00152A20"/>
        </w:tc>
        <w:tc>
          <w:tcPr>
            <w:tcW w:w="3192" w:type="dxa"/>
          </w:tcPr>
          <w:p w14:paraId="63828F40" w14:textId="1EA13EDB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  <w:vAlign w:val="bottom"/>
          </w:tcPr>
          <w:p w14:paraId="22BE776C" w14:textId="2AF51A06" w:rsidR="00152A20" w:rsidRPr="00152A20" w:rsidRDefault="00152A20" w:rsidP="00152A20">
            <w:proofErr w:type="spellStart"/>
            <w:r w:rsidRPr="00152A20">
              <w:t>Псевдомембранозен</w:t>
            </w:r>
            <w:proofErr w:type="spellEnd"/>
            <w:r w:rsidRPr="00152A20">
              <w:t xml:space="preserve"> колит (вж. точка 4.4)</w:t>
            </w:r>
          </w:p>
        </w:tc>
      </w:tr>
      <w:tr w:rsidR="00152A20" w14:paraId="1D1A39EC" w14:textId="77777777" w:rsidTr="00267F08">
        <w:tc>
          <w:tcPr>
            <w:tcW w:w="3192" w:type="dxa"/>
            <w:vMerge w:val="restart"/>
          </w:tcPr>
          <w:p w14:paraId="7055D5B9" w14:textId="22094A07" w:rsidR="00152A20" w:rsidRPr="00152A20" w:rsidRDefault="00152A20" w:rsidP="00152A20">
            <w:r w:rsidRPr="00152A20">
              <w:rPr>
                <w:b/>
                <w:bCs/>
              </w:rPr>
              <w:t>Нарушения на кръвта и лимфната система</w:t>
            </w:r>
          </w:p>
        </w:tc>
        <w:tc>
          <w:tcPr>
            <w:tcW w:w="3192" w:type="dxa"/>
          </w:tcPr>
          <w:p w14:paraId="27F4FC71" w14:textId="5969B580" w:rsidR="00152A20" w:rsidRPr="00152A20" w:rsidRDefault="00152A20" w:rsidP="00152A20">
            <w:proofErr w:type="spellStart"/>
            <w:r w:rsidRPr="00152A20">
              <w:t>Нечесги</w:t>
            </w:r>
            <w:proofErr w:type="spellEnd"/>
          </w:p>
        </w:tc>
        <w:tc>
          <w:tcPr>
            <w:tcW w:w="3192" w:type="dxa"/>
            <w:vAlign w:val="bottom"/>
          </w:tcPr>
          <w:p w14:paraId="7C85339E" w14:textId="4764C9DD" w:rsidR="00152A20" w:rsidRPr="00152A20" w:rsidRDefault="00152A20" w:rsidP="00152A20">
            <w:proofErr w:type="spellStart"/>
            <w:r w:rsidRPr="00152A20">
              <w:t>Левкопения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неутропения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еозинофилия</w:t>
            </w:r>
            <w:proofErr w:type="spellEnd"/>
          </w:p>
        </w:tc>
      </w:tr>
      <w:tr w:rsidR="00152A20" w14:paraId="1B579208" w14:textId="77777777" w:rsidTr="00267F08">
        <w:tc>
          <w:tcPr>
            <w:tcW w:w="3192" w:type="dxa"/>
            <w:vMerge/>
          </w:tcPr>
          <w:p w14:paraId="122CE097" w14:textId="77777777" w:rsidR="00152A20" w:rsidRPr="00152A20" w:rsidRDefault="00152A20" w:rsidP="00152A20"/>
        </w:tc>
        <w:tc>
          <w:tcPr>
            <w:tcW w:w="3192" w:type="dxa"/>
          </w:tcPr>
          <w:p w14:paraId="5EB0A9C4" w14:textId="00A0FF60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  <w:vAlign w:val="bottom"/>
          </w:tcPr>
          <w:p w14:paraId="3A6DA4C9" w14:textId="3B71C26B" w:rsidR="00152A20" w:rsidRPr="00152A20" w:rsidRDefault="00152A20" w:rsidP="00152A20">
            <w:proofErr w:type="spellStart"/>
            <w:r w:rsidRPr="00152A20">
              <w:t>Тромбоцитопения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хемолитична</w:t>
            </w:r>
            <w:proofErr w:type="spellEnd"/>
            <w:r w:rsidRPr="00152A20">
              <w:t xml:space="preserve"> анемия</w:t>
            </w:r>
          </w:p>
        </w:tc>
      </w:tr>
      <w:tr w:rsidR="00152A20" w14:paraId="1F54DEC5" w14:textId="77777777" w:rsidTr="00267F08">
        <w:tc>
          <w:tcPr>
            <w:tcW w:w="3192" w:type="dxa"/>
            <w:vMerge w:val="restart"/>
          </w:tcPr>
          <w:p w14:paraId="0989FCAD" w14:textId="163C53B9" w:rsidR="00152A20" w:rsidRPr="00152A20" w:rsidRDefault="00152A20" w:rsidP="00152A20">
            <w:r w:rsidRPr="00152A20"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3192" w:type="dxa"/>
          </w:tcPr>
          <w:p w14:paraId="0DAF1C11" w14:textId="23649EC6" w:rsidR="00152A20" w:rsidRPr="00152A20" w:rsidRDefault="00152A20" w:rsidP="00152A20">
            <w:proofErr w:type="spellStart"/>
            <w:r w:rsidRPr="00152A20">
              <w:t>Нечесги</w:t>
            </w:r>
            <w:proofErr w:type="spellEnd"/>
          </w:p>
        </w:tc>
        <w:tc>
          <w:tcPr>
            <w:tcW w:w="3192" w:type="dxa"/>
            <w:vAlign w:val="bottom"/>
          </w:tcPr>
          <w:p w14:paraId="11D479E4" w14:textId="662BDF1B" w:rsidR="00152A20" w:rsidRPr="00152A20" w:rsidRDefault="00152A20" w:rsidP="00152A20">
            <w:r w:rsidRPr="00152A20">
              <w:t>Ангиоедем, свръхчувствителност</w:t>
            </w:r>
          </w:p>
        </w:tc>
      </w:tr>
      <w:tr w:rsidR="00152A20" w14:paraId="2C79EAD6" w14:textId="77777777" w:rsidTr="00267F08">
        <w:tc>
          <w:tcPr>
            <w:tcW w:w="3192" w:type="dxa"/>
            <w:vMerge/>
          </w:tcPr>
          <w:p w14:paraId="15F2F539" w14:textId="77777777" w:rsidR="00152A20" w:rsidRPr="00152A20" w:rsidRDefault="00152A20" w:rsidP="00152A20"/>
        </w:tc>
        <w:tc>
          <w:tcPr>
            <w:tcW w:w="3192" w:type="dxa"/>
          </w:tcPr>
          <w:p w14:paraId="24B65464" w14:textId="3C1AEC18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  <w:vAlign w:val="bottom"/>
          </w:tcPr>
          <w:p w14:paraId="01D03B27" w14:textId="6FE03406" w:rsidR="00152A20" w:rsidRPr="00152A20" w:rsidRDefault="00152A20" w:rsidP="00152A20">
            <w:proofErr w:type="spellStart"/>
            <w:r w:rsidRPr="00152A20">
              <w:t>Анафилактична</w:t>
            </w:r>
            <w:proofErr w:type="spellEnd"/>
            <w:r w:rsidRPr="00152A20">
              <w:t xml:space="preserve"> реакция (вж. точка 4.4)</w:t>
            </w:r>
          </w:p>
        </w:tc>
      </w:tr>
      <w:tr w:rsidR="00152A20" w14:paraId="6AC1CBFA" w14:textId="77777777" w:rsidTr="00267F08">
        <w:tc>
          <w:tcPr>
            <w:tcW w:w="3192" w:type="dxa"/>
            <w:vAlign w:val="bottom"/>
          </w:tcPr>
          <w:p w14:paraId="5C32D8E7" w14:textId="0738CC2F" w:rsidR="00152A20" w:rsidRPr="00152A20" w:rsidRDefault="00152A20" w:rsidP="00152A20">
            <w:r w:rsidRPr="00152A20">
              <w:rPr>
                <w:b/>
                <w:bCs/>
              </w:rPr>
              <w:t>Нарушения на метаболизма и храненето</w:t>
            </w:r>
          </w:p>
        </w:tc>
        <w:tc>
          <w:tcPr>
            <w:tcW w:w="3192" w:type="dxa"/>
          </w:tcPr>
          <w:p w14:paraId="25B7F980" w14:textId="28FDE03F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</w:tcPr>
          <w:p w14:paraId="1DEB6657" w14:textId="2E909B11" w:rsidR="00152A20" w:rsidRPr="00152A20" w:rsidRDefault="00152A20" w:rsidP="00152A20">
            <w:r w:rsidRPr="00152A20">
              <w:t>Анорексия</w:t>
            </w:r>
          </w:p>
        </w:tc>
      </w:tr>
      <w:tr w:rsidR="00152A20" w14:paraId="75EAA644" w14:textId="77777777" w:rsidTr="006C2FD6">
        <w:tc>
          <w:tcPr>
            <w:tcW w:w="3192" w:type="dxa"/>
            <w:vMerge w:val="restart"/>
          </w:tcPr>
          <w:p w14:paraId="27BB34C0" w14:textId="68F6B838" w:rsidR="00152A20" w:rsidRPr="00152A20" w:rsidRDefault="00152A20" w:rsidP="00152A20">
            <w:r w:rsidRPr="00152A20">
              <w:rPr>
                <w:b/>
                <w:bCs/>
              </w:rPr>
              <w:t>Психични нарушения</w:t>
            </w:r>
          </w:p>
        </w:tc>
        <w:tc>
          <w:tcPr>
            <w:tcW w:w="3192" w:type="dxa"/>
            <w:vAlign w:val="bottom"/>
          </w:tcPr>
          <w:p w14:paraId="53E3780D" w14:textId="5C063B32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  <w:vAlign w:val="bottom"/>
          </w:tcPr>
          <w:p w14:paraId="58815D71" w14:textId="7619DADB" w:rsidR="00152A20" w:rsidRPr="00152A20" w:rsidRDefault="00152A20" w:rsidP="00152A20">
            <w:r w:rsidRPr="00152A20">
              <w:t>Нервност, безсъние</w:t>
            </w:r>
          </w:p>
        </w:tc>
      </w:tr>
      <w:tr w:rsidR="00152A20" w14:paraId="3B79CDFD" w14:textId="77777777" w:rsidTr="006C2FD6">
        <w:tc>
          <w:tcPr>
            <w:tcW w:w="3192" w:type="dxa"/>
            <w:vMerge/>
          </w:tcPr>
          <w:p w14:paraId="45F98653" w14:textId="77777777" w:rsidR="00152A20" w:rsidRPr="00152A20" w:rsidRDefault="00152A20" w:rsidP="00152A20"/>
        </w:tc>
        <w:tc>
          <w:tcPr>
            <w:tcW w:w="3192" w:type="dxa"/>
            <w:vAlign w:val="bottom"/>
          </w:tcPr>
          <w:p w14:paraId="10A2EF4E" w14:textId="58EE00C3" w:rsidR="00152A20" w:rsidRPr="00152A20" w:rsidRDefault="00152A20" w:rsidP="00152A20">
            <w:r w:rsidRPr="00152A20">
              <w:t>Редки</w:t>
            </w:r>
          </w:p>
        </w:tc>
        <w:tc>
          <w:tcPr>
            <w:tcW w:w="3192" w:type="dxa"/>
            <w:vAlign w:val="bottom"/>
          </w:tcPr>
          <w:p w14:paraId="55C32BF2" w14:textId="3DA026C3" w:rsidR="00152A20" w:rsidRPr="00152A20" w:rsidRDefault="00152A20" w:rsidP="00152A20">
            <w:r w:rsidRPr="00152A20">
              <w:t>Възбуда</w:t>
            </w:r>
          </w:p>
        </w:tc>
      </w:tr>
      <w:tr w:rsidR="00152A20" w14:paraId="2ECA8E22" w14:textId="77777777" w:rsidTr="006C2FD6">
        <w:tc>
          <w:tcPr>
            <w:tcW w:w="3192" w:type="dxa"/>
            <w:vMerge/>
          </w:tcPr>
          <w:p w14:paraId="4AE02C0A" w14:textId="77777777" w:rsidR="00152A20" w:rsidRPr="00152A20" w:rsidRDefault="00152A20" w:rsidP="00152A20"/>
        </w:tc>
        <w:tc>
          <w:tcPr>
            <w:tcW w:w="3192" w:type="dxa"/>
          </w:tcPr>
          <w:p w14:paraId="15066044" w14:textId="43FBCC39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  <w:vAlign w:val="bottom"/>
          </w:tcPr>
          <w:p w14:paraId="30A7C202" w14:textId="2DD68831" w:rsidR="00152A20" w:rsidRPr="00152A20" w:rsidRDefault="00152A20" w:rsidP="00152A20">
            <w:r w:rsidRPr="00152A20">
              <w:t>Агресия, безпокойство, делириум, халюцинации</w:t>
            </w:r>
          </w:p>
        </w:tc>
      </w:tr>
      <w:tr w:rsidR="00152A20" w14:paraId="6E6CC74D" w14:textId="77777777" w:rsidTr="006C2FD6">
        <w:tc>
          <w:tcPr>
            <w:tcW w:w="3192" w:type="dxa"/>
            <w:vMerge w:val="restart"/>
          </w:tcPr>
          <w:p w14:paraId="2BBB8C2A" w14:textId="1A337F58" w:rsidR="00152A20" w:rsidRPr="00152A20" w:rsidRDefault="00152A20" w:rsidP="00152A20">
            <w:r w:rsidRPr="00152A20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3192" w:type="dxa"/>
            <w:vAlign w:val="bottom"/>
          </w:tcPr>
          <w:p w14:paraId="54FCEA9E" w14:textId="44A907A5" w:rsidR="00152A20" w:rsidRPr="00152A20" w:rsidRDefault="00152A20" w:rsidP="00152A20">
            <w:r w:rsidRPr="00152A20">
              <w:t>Чести</w:t>
            </w:r>
          </w:p>
        </w:tc>
        <w:tc>
          <w:tcPr>
            <w:tcW w:w="3192" w:type="dxa"/>
            <w:vAlign w:val="bottom"/>
          </w:tcPr>
          <w:p w14:paraId="05C1948E" w14:textId="23971305" w:rsidR="00152A20" w:rsidRPr="00152A20" w:rsidRDefault="00152A20" w:rsidP="00152A20">
            <w:r w:rsidRPr="00152A20">
              <w:t>Замаяност, главоболие</w:t>
            </w:r>
          </w:p>
        </w:tc>
      </w:tr>
      <w:tr w:rsidR="00152A20" w14:paraId="4B184559" w14:textId="77777777" w:rsidTr="006C2FD6">
        <w:tc>
          <w:tcPr>
            <w:tcW w:w="3192" w:type="dxa"/>
            <w:vMerge/>
          </w:tcPr>
          <w:p w14:paraId="5E26CC42" w14:textId="77777777" w:rsidR="00152A20" w:rsidRPr="00152A20" w:rsidRDefault="00152A20" w:rsidP="00152A20"/>
        </w:tc>
        <w:tc>
          <w:tcPr>
            <w:tcW w:w="3192" w:type="dxa"/>
          </w:tcPr>
          <w:p w14:paraId="1176E06A" w14:textId="75C164A1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  <w:vAlign w:val="bottom"/>
          </w:tcPr>
          <w:p w14:paraId="188BED38" w14:textId="173E6F13" w:rsidR="00152A20" w:rsidRPr="00152A20" w:rsidRDefault="00152A20" w:rsidP="00152A20">
            <w:r w:rsidRPr="00152A20">
              <w:t xml:space="preserve">Замаяност, </w:t>
            </w:r>
            <w:proofErr w:type="spellStart"/>
            <w:r w:rsidRPr="00152A20">
              <w:t>сомнолентност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дисгеузия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парестезия</w:t>
            </w:r>
            <w:proofErr w:type="spellEnd"/>
          </w:p>
        </w:tc>
      </w:tr>
      <w:tr w:rsidR="00152A20" w14:paraId="76220B1E" w14:textId="77777777" w:rsidTr="006C2FD6">
        <w:tc>
          <w:tcPr>
            <w:tcW w:w="3192" w:type="dxa"/>
            <w:vMerge/>
          </w:tcPr>
          <w:p w14:paraId="7D295686" w14:textId="77777777" w:rsidR="00152A20" w:rsidRPr="00152A20" w:rsidRDefault="00152A20" w:rsidP="00152A20"/>
        </w:tc>
        <w:tc>
          <w:tcPr>
            <w:tcW w:w="3192" w:type="dxa"/>
          </w:tcPr>
          <w:p w14:paraId="35E941CD" w14:textId="5137E5AC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  <w:vAlign w:val="bottom"/>
          </w:tcPr>
          <w:p w14:paraId="508E1755" w14:textId="6872D30B" w:rsidR="00152A20" w:rsidRPr="00152A20" w:rsidRDefault="00152A20" w:rsidP="00152A20">
            <w:proofErr w:type="spellStart"/>
            <w:r w:rsidRPr="00152A20">
              <w:t>Хипоестезия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синкоп</w:t>
            </w:r>
            <w:proofErr w:type="spellEnd"/>
            <w:r w:rsidRPr="00152A20">
              <w:t xml:space="preserve">, конвулсия, психомоторна хиперактивност, </w:t>
            </w:r>
            <w:proofErr w:type="spellStart"/>
            <w:r w:rsidRPr="00152A20">
              <w:t>аносмия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агеузия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паросмия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Миастения</w:t>
            </w:r>
            <w:proofErr w:type="spellEnd"/>
            <w:r w:rsidRPr="00152A20">
              <w:t xml:space="preserve"> </w:t>
            </w:r>
            <w:proofErr w:type="spellStart"/>
            <w:r w:rsidRPr="00152A20">
              <w:t>гравис</w:t>
            </w:r>
            <w:proofErr w:type="spellEnd"/>
            <w:r w:rsidRPr="00152A20">
              <w:t xml:space="preserve"> (вж. точка 4.4)</w:t>
            </w:r>
          </w:p>
        </w:tc>
      </w:tr>
      <w:tr w:rsidR="00152A20" w14:paraId="428F49E6" w14:textId="77777777" w:rsidTr="006C2FD6">
        <w:tc>
          <w:tcPr>
            <w:tcW w:w="3192" w:type="dxa"/>
            <w:vAlign w:val="bottom"/>
          </w:tcPr>
          <w:p w14:paraId="131165AD" w14:textId="18174BDA" w:rsidR="00152A20" w:rsidRPr="00152A20" w:rsidRDefault="00152A20" w:rsidP="00152A20">
            <w:r w:rsidRPr="00152A20">
              <w:rPr>
                <w:b/>
                <w:bCs/>
              </w:rPr>
              <w:t>Нарушения на очите</w:t>
            </w:r>
          </w:p>
        </w:tc>
        <w:tc>
          <w:tcPr>
            <w:tcW w:w="3192" w:type="dxa"/>
            <w:vAlign w:val="bottom"/>
          </w:tcPr>
          <w:p w14:paraId="1D76675B" w14:textId="50C5B187" w:rsidR="00152A20" w:rsidRPr="00152A20" w:rsidRDefault="00152A20" w:rsidP="00152A20">
            <w:r w:rsidRPr="00152A20">
              <w:t>Чести</w:t>
            </w:r>
          </w:p>
        </w:tc>
        <w:tc>
          <w:tcPr>
            <w:tcW w:w="3192" w:type="dxa"/>
            <w:vAlign w:val="bottom"/>
          </w:tcPr>
          <w:p w14:paraId="6267C8CD" w14:textId="4B385EE2" w:rsidR="00152A20" w:rsidRPr="00152A20" w:rsidRDefault="00152A20" w:rsidP="00152A20">
            <w:r w:rsidRPr="00152A20">
              <w:t>Нарушено виждане</w:t>
            </w:r>
          </w:p>
        </w:tc>
      </w:tr>
      <w:tr w:rsidR="00152A20" w14:paraId="6C6816C3" w14:textId="77777777" w:rsidTr="00152A20">
        <w:tc>
          <w:tcPr>
            <w:tcW w:w="3192" w:type="dxa"/>
            <w:vMerge w:val="restart"/>
          </w:tcPr>
          <w:p w14:paraId="0E12C5D7" w14:textId="4C9CF1F2" w:rsidR="00152A20" w:rsidRPr="00152A20" w:rsidRDefault="00152A20" w:rsidP="00152A20">
            <w:r w:rsidRPr="00152A20">
              <w:rPr>
                <w:b/>
                <w:bCs/>
              </w:rPr>
              <w:t>Нарушения на ухото и лабиринта</w:t>
            </w:r>
          </w:p>
        </w:tc>
        <w:tc>
          <w:tcPr>
            <w:tcW w:w="3192" w:type="dxa"/>
          </w:tcPr>
          <w:p w14:paraId="013C6EF3" w14:textId="3BFAB5B1" w:rsidR="00152A20" w:rsidRPr="00152A20" w:rsidRDefault="00152A20" w:rsidP="00152A20">
            <w:r w:rsidRPr="00152A20">
              <w:t>Чести</w:t>
            </w:r>
          </w:p>
        </w:tc>
        <w:tc>
          <w:tcPr>
            <w:tcW w:w="3192" w:type="dxa"/>
          </w:tcPr>
          <w:p w14:paraId="06790958" w14:textId="1C192CE8" w:rsidR="00152A20" w:rsidRPr="00152A20" w:rsidRDefault="00152A20" w:rsidP="00152A20">
            <w:r w:rsidRPr="00152A20">
              <w:t>Глухата</w:t>
            </w:r>
          </w:p>
        </w:tc>
      </w:tr>
      <w:tr w:rsidR="00152A20" w14:paraId="5922D9C2" w14:textId="77777777" w:rsidTr="00152A20">
        <w:tc>
          <w:tcPr>
            <w:tcW w:w="3192" w:type="dxa"/>
            <w:vMerge/>
          </w:tcPr>
          <w:p w14:paraId="703E191A" w14:textId="77777777" w:rsidR="00152A20" w:rsidRPr="00152A20" w:rsidRDefault="00152A20" w:rsidP="00152A20"/>
        </w:tc>
        <w:tc>
          <w:tcPr>
            <w:tcW w:w="3192" w:type="dxa"/>
          </w:tcPr>
          <w:p w14:paraId="1955E85E" w14:textId="0CDC7F73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</w:tcPr>
          <w:p w14:paraId="0FC0239C" w14:textId="021216FA" w:rsidR="00152A20" w:rsidRPr="00152A20" w:rsidRDefault="00152A20" w:rsidP="00152A20">
            <w:r w:rsidRPr="00152A20">
              <w:t xml:space="preserve">Нарушен слух, </w:t>
            </w:r>
            <w:proofErr w:type="spellStart"/>
            <w:r w:rsidRPr="00152A20">
              <w:t>тинитус</w:t>
            </w:r>
            <w:proofErr w:type="spellEnd"/>
          </w:p>
        </w:tc>
      </w:tr>
      <w:tr w:rsidR="00152A20" w14:paraId="79BC7FAC" w14:textId="77777777" w:rsidTr="006C2FD6">
        <w:tc>
          <w:tcPr>
            <w:tcW w:w="3192" w:type="dxa"/>
            <w:vMerge/>
          </w:tcPr>
          <w:p w14:paraId="2908C942" w14:textId="77777777" w:rsidR="00152A20" w:rsidRPr="00152A20" w:rsidRDefault="00152A20" w:rsidP="00152A20"/>
        </w:tc>
        <w:tc>
          <w:tcPr>
            <w:tcW w:w="3192" w:type="dxa"/>
            <w:vAlign w:val="bottom"/>
          </w:tcPr>
          <w:p w14:paraId="511DC463" w14:textId="0B083124" w:rsidR="00152A20" w:rsidRPr="00152A20" w:rsidRDefault="00152A20" w:rsidP="00152A20">
            <w:r w:rsidRPr="00152A20">
              <w:t>Редки</w:t>
            </w:r>
          </w:p>
        </w:tc>
        <w:tc>
          <w:tcPr>
            <w:tcW w:w="3192" w:type="dxa"/>
            <w:vAlign w:val="bottom"/>
          </w:tcPr>
          <w:p w14:paraId="7E03FAE1" w14:textId="5451EE06" w:rsidR="00152A20" w:rsidRPr="00152A20" w:rsidRDefault="00152A20" w:rsidP="00152A20">
            <w:proofErr w:type="spellStart"/>
            <w:r w:rsidRPr="00152A20">
              <w:t>Вертиго</w:t>
            </w:r>
            <w:proofErr w:type="spellEnd"/>
          </w:p>
        </w:tc>
      </w:tr>
      <w:tr w:rsidR="00152A20" w14:paraId="162CAC33" w14:textId="77777777" w:rsidTr="000614C6">
        <w:tc>
          <w:tcPr>
            <w:tcW w:w="3192" w:type="dxa"/>
            <w:vMerge w:val="restart"/>
          </w:tcPr>
          <w:p w14:paraId="4F7AE617" w14:textId="1B5935E5" w:rsidR="00152A20" w:rsidRPr="00152A20" w:rsidRDefault="00152A20" w:rsidP="00152A20">
            <w:r w:rsidRPr="00152A20">
              <w:rPr>
                <w:b/>
                <w:bCs/>
              </w:rPr>
              <w:t>Сърдечни нарушения</w:t>
            </w:r>
          </w:p>
        </w:tc>
        <w:tc>
          <w:tcPr>
            <w:tcW w:w="3192" w:type="dxa"/>
            <w:vAlign w:val="bottom"/>
          </w:tcPr>
          <w:p w14:paraId="38D9DCE5" w14:textId="48755447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  <w:vAlign w:val="bottom"/>
          </w:tcPr>
          <w:p w14:paraId="18FBFD2F" w14:textId="582F0993" w:rsidR="00152A20" w:rsidRPr="00152A20" w:rsidRDefault="00152A20" w:rsidP="00152A20">
            <w:proofErr w:type="spellStart"/>
            <w:r w:rsidRPr="00152A20">
              <w:t>Палпитации</w:t>
            </w:r>
            <w:proofErr w:type="spellEnd"/>
          </w:p>
        </w:tc>
      </w:tr>
      <w:tr w:rsidR="00152A20" w14:paraId="3D46FCB0" w14:textId="77777777" w:rsidTr="000614C6">
        <w:tc>
          <w:tcPr>
            <w:tcW w:w="3192" w:type="dxa"/>
            <w:vMerge/>
          </w:tcPr>
          <w:p w14:paraId="4AD6D5E0" w14:textId="77777777" w:rsidR="00152A20" w:rsidRPr="00152A20" w:rsidRDefault="00152A20" w:rsidP="00152A20"/>
        </w:tc>
        <w:tc>
          <w:tcPr>
            <w:tcW w:w="3192" w:type="dxa"/>
          </w:tcPr>
          <w:p w14:paraId="2ED7D8CE" w14:textId="1F8F27D1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  <w:vAlign w:val="bottom"/>
          </w:tcPr>
          <w:p w14:paraId="29A515ED" w14:textId="51F7477B" w:rsidR="00152A20" w:rsidRPr="00152A20" w:rsidRDefault="00152A20" w:rsidP="00152A20">
            <w:proofErr w:type="spellStart"/>
            <w:r w:rsidRPr="00152A20">
              <w:rPr>
                <w:lang w:val="en-US"/>
              </w:rPr>
              <w:t>Torsades</w:t>
            </w:r>
            <w:proofErr w:type="spellEnd"/>
            <w:r w:rsidRPr="00152A20">
              <w:rPr>
                <w:lang w:val="en-US"/>
              </w:rPr>
              <w:t xml:space="preserve"> de pointes </w:t>
            </w:r>
            <w:r w:rsidRPr="00152A20">
              <w:t xml:space="preserve">(вж. точка 4.4), аритмия (вж. точка 4.4) вкл. </w:t>
            </w:r>
            <w:proofErr w:type="spellStart"/>
            <w:r w:rsidRPr="00152A20">
              <w:lastRenderedPageBreak/>
              <w:t>вентрикуларна</w:t>
            </w:r>
            <w:proofErr w:type="spellEnd"/>
            <w:r w:rsidRPr="00152A20">
              <w:t xml:space="preserve"> тахикардия</w:t>
            </w:r>
          </w:p>
        </w:tc>
      </w:tr>
      <w:tr w:rsidR="00152A20" w14:paraId="4703C391" w14:textId="77777777" w:rsidTr="00152A20">
        <w:tc>
          <w:tcPr>
            <w:tcW w:w="3192" w:type="dxa"/>
          </w:tcPr>
          <w:p w14:paraId="6758D2BD" w14:textId="167E0943" w:rsidR="00152A20" w:rsidRPr="00152A20" w:rsidRDefault="00152A20" w:rsidP="00152A20">
            <w:r w:rsidRPr="00152A20">
              <w:rPr>
                <w:b/>
                <w:bCs/>
              </w:rPr>
              <w:lastRenderedPageBreak/>
              <w:t>Съдови нарушения</w:t>
            </w:r>
          </w:p>
        </w:tc>
        <w:tc>
          <w:tcPr>
            <w:tcW w:w="3192" w:type="dxa"/>
          </w:tcPr>
          <w:p w14:paraId="55997E97" w14:textId="7C35FF11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</w:tcPr>
          <w:p w14:paraId="7C9A5034" w14:textId="3E872410" w:rsidR="00152A20" w:rsidRPr="00152A20" w:rsidRDefault="00152A20" w:rsidP="00152A20">
            <w:proofErr w:type="spellStart"/>
            <w:r w:rsidRPr="00152A20">
              <w:t>Хипотензия</w:t>
            </w:r>
            <w:proofErr w:type="spellEnd"/>
          </w:p>
        </w:tc>
      </w:tr>
      <w:tr w:rsidR="00152A20" w14:paraId="38A4FBA1" w14:textId="77777777" w:rsidTr="000614C6">
        <w:tc>
          <w:tcPr>
            <w:tcW w:w="3192" w:type="dxa"/>
            <w:vMerge w:val="restart"/>
          </w:tcPr>
          <w:p w14:paraId="76726212" w14:textId="617F6170" w:rsidR="00152A20" w:rsidRPr="00152A20" w:rsidRDefault="00152A20" w:rsidP="00152A20">
            <w:r w:rsidRPr="00152A20">
              <w:rPr>
                <w:b/>
                <w:bCs/>
              </w:rPr>
              <w:t>Стомашно-чревни нарушения</w:t>
            </w:r>
          </w:p>
        </w:tc>
        <w:tc>
          <w:tcPr>
            <w:tcW w:w="3192" w:type="dxa"/>
          </w:tcPr>
          <w:p w14:paraId="1D2948EC" w14:textId="6EC9E78B" w:rsidR="00152A20" w:rsidRPr="00152A20" w:rsidRDefault="00152A20" w:rsidP="00152A20">
            <w:r w:rsidRPr="00152A20">
              <w:t>Много чести</w:t>
            </w:r>
          </w:p>
        </w:tc>
        <w:tc>
          <w:tcPr>
            <w:tcW w:w="3192" w:type="dxa"/>
            <w:vAlign w:val="bottom"/>
          </w:tcPr>
          <w:p w14:paraId="53DF4D4A" w14:textId="52C4A1E0" w:rsidR="00152A20" w:rsidRPr="00152A20" w:rsidRDefault="00152A20" w:rsidP="00152A20">
            <w:r w:rsidRPr="00152A20">
              <w:t xml:space="preserve">Диария, коремна болка, гадене, </w:t>
            </w:r>
            <w:proofErr w:type="spellStart"/>
            <w:r w:rsidRPr="00152A20">
              <w:t>метеоризьм</w:t>
            </w:r>
            <w:proofErr w:type="spellEnd"/>
          </w:p>
        </w:tc>
      </w:tr>
      <w:tr w:rsidR="00152A20" w14:paraId="54C99EEC" w14:textId="77777777" w:rsidTr="000614C6">
        <w:tc>
          <w:tcPr>
            <w:tcW w:w="3192" w:type="dxa"/>
            <w:vMerge/>
          </w:tcPr>
          <w:p w14:paraId="2C5630F9" w14:textId="77777777" w:rsidR="00152A20" w:rsidRPr="00152A20" w:rsidRDefault="00152A20" w:rsidP="00152A20"/>
        </w:tc>
        <w:tc>
          <w:tcPr>
            <w:tcW w:w="3192" w:type="dxa"/>
            <w:vAlign w:val="bottom"/>
          </w:tcPr>
          <w:p w14:paraId="01A18000" w14:textId="5C82FB3F" w:rsidR="00152A20" w:rsidRPr="00152A20" w:rsidRDefault="00152A20" w:rsidP="00152A20">
            <w:r w:rsidRPr="00152A20">
              <w:t>Чести</w:t>
            </w:r>
          </w:p>
        </w:tc>
        <w:tc>
          <w:tcPr>
            <w:tcW w:w="3192" w:type="dxa"/>
            <w:vAlign w:val="bottom"/>
          </w:tcPr>
          <w:p w14:paraId="2BB834AD" w14:textId="27ED76CE" w:rsidR="00152A20" w:rsidRPr="00152A20" w:rsidRDefault="00152A20" w:rsidP="00152A20">
            <w:r w:rsidRPr="00152A20">
              <w:t>Повръщане, диспепсия</w:t>
            </w:r>
          </w:p>
        </w:tc>
      </w:tr>
      <w:tr w:rsidR="00152A20" w14:paraId="0B66AF9A" w14:textId="77777777" w:rsidTr="000614C6">
        <w:tc>
          <w:tcPr>
            <w:tcW w:w="3192" w:type="dxa"/>
            <w:vMerge/>
          </w:tcPr>
          <w:p w14:paraId="55E2B36A" w14:textId="77777777" w:rsidR="00152A20" w:rsidRPr="00152A20" w:rsidRDefault="00152A20" w:rsidP="00152A20"/>
        </w:tc>
        <w:tc>
          <w:tcPr>
            <w:tcW w:w="3192" w:type="dxa"/>
            <w:vAlign w:val="bottom"/>
          </w:tcPr>
          <w:p w14:paraId="7509CC69" w14:textId="5BF38B49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  <w:vAlign w:val="bottom"/>
          </w:tcPr>
          <w:p w14:paraId="13F3CF5C" w14:textId="2933502E" w:rsidR="00152A20" w:rsidRPr="00152A20" w:rsidRDefault="00152A20" w:rsidP="00152A20">
            <w:r w:rsidRPr="00152A20">
              <w:t>Гастрит, констатация,</w:t>
            </w:r>
          </w:p>
        </w:tc>
      </w:tr>
      <w:tr w:rsidR="00152A20" w14:paraId="252EF5DE" w14:textId="77777777" w:rsidTr="000614C6">
        <w:tc>
          <w:tcPr>
            <w:tcW w:w="3192" w:type="dxa"/>
            <w:vMerge/>
          </w:tcPr>
          <w:p w14:paraId="7D6B5CBE" w14:textId="77777777" w:rsidR="00152A20" w:rsidRPr="00152A20" w:rsidRDefault="00152A20" w:rsidP="00152A20"/>
        </w:tc>
        <w:tc>
          <w:tcPr>
            <w:tcW w:w="3192" w:type="dxa"/>
          </w:tcPr>
          <w:p w14:paraId="1AD1CEE6" w14:textId="3097B454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  <w:vAlign w:val="bottom"/>
          </w:tcPr>
          <w:p w14:paraId="7DFB1A5A" w14:textId="46EDB629" w:rsidR="00152A20" w:rsidRPr="00152A20" w:rsidRDefault="00152A20" w:rsidP="00152A20">
            <w:proofErr w:type="spellStart"/>
            <w:r w:rsidRPr="00152A20">
              <w:t>Панкреатит</w:t>
            </w:r>
            <w:proofErr w:type="spellEnd"/>
            <w:r w:rsidRPr="00152A20">
              <w:t>, обезцветяване на езика</w:t>
            </w:r>
          </w:p>
        </w:tc>
      </w:tr>
      <w:tr w:rsidR="00152A20" w14:paraId="25F21FDD" w14:textId="77777777" w:rsidTr="00152A20">
        <w:tc>
          <w:tcPr>
            <w:tcW w:w="3192" w:type="dxa"/>
            <w:vMerge w:val="restart"/>
          </w:tcPr>
          <w:p w14:paraId="159B1334" w14:textId="0EBFB0FD" w:rsidR="00152A20" w:rsidRPr="00152A20" w:rsidRDefault="00152A20" w:rsidP="00152A20">
            <w:proofErr w:type="spellStart"/>
            <w:r w:rsidRPr="00152A20">
              <w:rPr>
                <w:b/>
                <w:bCs/>
              </w:rPr>
              <w:t>Хепато-билиарни</w:t>
            </w:r>
            <w:proofErr w:type="spellEnd"/>
            <w:r w:rsidRPr="00152A20">
              <w:rPr>
                <w:b/>
                <w:bCs/>
              </w:rPr>
              <w:t xml:space="preserve"> нарушения</w:t>
            </w:r>
          </w:p>
        </w:tc>
        <w:tc>
          <w:tcPr>
            <w:tcW w:w="3192" w:type="dxa"/>
          </w:tcPr>
          <w:p w14:paraId="793C654A" w14:textId="6AF59853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</w:tcPr>
          <w:p w14:paraId="1D06B8F4" w14:textId="6AE18DC1" w:rsidR="00152A20" w:rsidRPr="00152A20" w:rsidRDefault="00152A20" w:rsidP="00152A20">
            <w:r w:rsidRPr="00152A20">
              <w:t>Хепатит</w:t>
            </w:r>
          </w:p>
        </w:tc>
      </w:tr>
      <w:tr w:rsidR="00152A20" w14:paraId="327765CA" w14:textId="77777777" w:rsidTr="00073B2E">
        <w:tc>
          <w:tcPr>
            <w:tcW w:w="3192" w:type="dxa"/>
            <w:vMerge/>
          </w:tcPr>
          <w:p w14:paraId="54BD361A" w14:textId="77777777" w:rsidR="00152A20" w:rsidRPr="00152A20" w:rsidRDefault="00152A20" w:rsidP="00152A20"/>
        </w:tc>
        <w:tc>
          <w:tcPr>
            <w:tcW w:w="3192" w:type="dxa"/>
          </w:tcPr>
          <w:p w14:paraId="79D174F5" w14:textId="6A080AA4" w:rsidR="00152A20" w:rsidRPr="00152A20" w:rsidRDefault="00152A20" w:rsidP="00152A20">
            <w:r w:rsidRPr="00152A20">
              <w:t>Редки</w:t>
            </w:r>
          </w:p>
        </w:tc>
        <w:tc>
          <w:tcPr>
            <w:tcW w:w="3192" w:type="dxa"/>
            <w:vAlign w:val="bottom"/>
          </w:tcPr>
          <w:p w14:paraId="7380E252" w14:textId="518D1436" w:rsidR="00152A20" w:rsidRPr="00152A20" w:rsidRDefault="00152A20" w:rsidP="00152A20">
            <w:r w:rsidRPr="00152A20">
              <w:t>Увреждане на чернодробната функция</w:t>
            </w:r>
          </w:p>
        </w:tc>
      </w:tr>
      <w:tr w:rsidR="00152A20" w14:paraId="4E28A420" w14:textId="77777777" w:rsidTr="00073B2E">
        <w:tc>
          <w:tcPr>
            <w:tcW w:w="3192" w:type="dxa"/>
            <w:vMerge/>
          </w:tcPr>
          <w:p w14:paraId="2988D5EB" w14:textId="77777777" w:rsidR="00152A20" w:rsidRPr="00152A20" w:rsidRDefault="00152A20" w:rsidP="00152A20"/>
        </w:tc>
        <w:tc>
          <w:tcPr>
            <w:tcW w:w="3192" w:type="dxa"/>
          </w:tcPr>
          <w:p w14:paraId="0183628E" w14:textId="2C4D4545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  <w:vAlign w:val="bottom"/>
          </w:tcPr>
          <w:p w14:paraId="28688E52" w14:textId="2B671FE4" w:rsidR="00152A20" w:rsidRPr="00152A20" w:rsidRDefault="00152A20" w:rsidP="00152A20">
            <w:r w:rsidRPr="00152A20">
              <w:t xml:space="preserve">Чернодробна недостатъчност (вж. точка 4.4)*, заплашващ хепатит, чернодробна некроза, </w:t>
            </w:r>
            <w:proofErr w:type="spellStart"/>
            <w:r w:rsidRPr="00152A20">
              <w:t>холестатична</w:t>
            </w:r>
            <w:proofErr w:type="spellEnd"/>
            <w:r w:rsidRPr="00152A20">
              <w:t xml:space="preserve"> жълтеница</w:t>
            </w:r>
          </w:p>
        </w:tc>
      </w:tr>
      <w:tr w:rsidR="00152A20" w14:paraId="71F77B4E" w14:textId="77777777" w:rsidTr="00152A20">
        <w:tc>
          <w:tcPr>
            <w:tcW w:w="3192" w:type="dxa"/>
            <w:vMerge w:val="restart"/>
          </w:tcPr>
          <w:p w14:paraId="082D37C8" w14:textId="2E3F2DAB" w:rsidR="00152A20" w:rsidRPr="00152A20" w:rsidRDefault="00152A20" w:rsidP="00152A20">
            <w:r w:rsidRPr="00152A20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3192" w:type="dxa"/>
          </w:tcPr>
          <w:p w14:paraId="49C1AED9" w14:textId="48C7C9AB" w:rsidR="00152A20" w:rsidRPr="00152A20" w:rsidRDefault="00152A20" w:rsidP="00152A20">
            <w:r w:rsidRPr="00152A20">
              <w:t>Чести</w:t>
            </w:r>
          </w:p>
        </w:tc>
        <w:tc>
          <w:tcPr>
            <w:tcW w:w="3192" w:type="dxa"/>
          </w:tcPr>
          <w:p w14:paraId="265DA7B4" w14:textId="33908914" w:rsidR="00152A20" w:rsidRPr="00152A20" w:rsidRDefault="00152A20" w:rsidP="00152A20">
            <w:r w:rsidRPr="00152A20">
              <w:t xml:space="preserve">Обрив, </w:t>
            </w:r>
            <w:proofErr w:type="spellStart"/>
            <w:r w:rsidRPr="00152A20">
              <w:t>пруритус</w:t>
            </w:r>
            <w:proofErr w:type="spellEnd"/>
            <w:r w:rsidRPr="00152A20">
              <w:t>,,</w:t>
            </w:r>
          </w:p>
        </w:tc>
      </w:tr>
      <w:tr w:rsidR="00152A20" w14:paraId="17D1B45E" w14:textId="77777777" w:rsidTr="00073B2E">
        <w:tc>
          <w:tcPr>
            <w:tcW w:w="3192" w:type="dxa"/>
            <w:vMerge/>
          </w:tcPr>
          <w:p w14:paraId="3E425426" w14:textId="77777777" w:rsidR="00152A20" w:rsidRPr="00152A20" w:rsidRDefault="00152A20" w:rsidP="00152A20"/>
        </w:tc>
        <w:tc>
          <w:tcPr>
            <w:tcW w:w="3192" w:type="dxa"/>
          </w:tcPr>
          <w:p w14:paraId="11A3168A" w14:textId="4AE78394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  <w:vAlign w:val="bottom"/>
          </w:tcPr>
          <w:p w14:paraId="38A472B7" w14:textId="2EAFB143" w:rsidR="00152A20" w:rsidRPr="00152A20" w:rsidRDefault="00152A20" w:rsidP="00152A20">
            <w:r w:rsidRPr="00152A20">
              <w:t>Синдром на Стивънс-Джонсън, реакция на фоточувствителност, уртикария</w:t>
            </w:r>
          </w:p>
        </w:tc>
      </w:tr>
      <w:tr w:rsidR="00152A20" w14:paraId="39A3AD92" w14:textId="77777777" w:rsidTr="00152A20">
        <w:tc>
          <w:tcPr>
            <w:tcW w:w="3192" w:type="dxa"/>
            <w:vMerge/>
          </w:tcPr>
          <w:p w14:paraId="6301447A" w14:textId="77777777" w:rsidR="00152A20" w:rsidRPr="00152A20" w:rsidRDefault="00152A20" w:rsidP="00152A20"/>
        </w:tc>
        <w:tc>
          <w:tcPr>
            <w:tcW w:w="3192" w:type="dxa"/>
          </w:tcPr>
          <w:p w14:paraId="42ACDD5A" w14:textId="253031C8" w:rsidR="00152A20" w:rsidRPr="00152A20" w:rsidRDefault="00152A20" w:rsidP="00152A20">
            <w:r w:rsidRPr="00152A20">
              <w:t>Редки</w:t>
            </w:r>
          </w:p>
        </w:tc>
        <w:tc>
          <w:tcPr>
            <w:tcW w:w="3192" w:type="dxa"/>
          </w:tcPr>
          <w:p w14:paraId="7CB4A826" w14:textId="44F28259" w:rsidR="00152A20" w:rsidRPr="00152A20" w:rsidRDefault="00152A20" w:rsidP="00152A20">
            <w:r w:rsidRPr="00152A20">
              <w:t xml:space="preserve">Остра генерализирана </w:t>
            </w:r>
            <w:proofErr w:type="spellStart"/>
            <w:r w:rsidRPr="00152A20">
              <w:t>екзантематозна</w:t>
            </w:r>
            <w:proofErr w:type="spellEnd"/>
            <w:r w:rsidRPr="00152A20">
              <w:t xml:space="preserve"> </w:t>
            </w:r>
            <w:proofErr w:type="spellStart"/>
            <w:r w:rsidRPr="00152A20">
              <w:t>пустулоза</w:t>
            </w:r>
            <w:proofErr w:type="spellEnd"/>
            <w:r w:rsidRPr="00152A20">
              <w:t xml:space="preserve"> </w:t>
            </w:r>
            <w:r w:rsidRPr="00152A20">
              <w:rPr>
                <w:lang w:val="en-US"/>
              </w:rPr>
              <w:t>(AGEP)</w:t>
            </w:r>
          </w:p>
        </w:tc>
      </w:tr>
      <w:tr w:rsidR="00152A20" w14:paraId="3716A148" w14:textId="77777777" w:rsidTr="00152A20">
        <w:tc>
          <w:tcPr>
            <w:tcW w:w="3192" w:type="dxa"/>
            <w:vMerge/>
          </w:tcPr>
          <w:p w14:paraId="574685F1" w14:textId="77777777" w:rsidR="00152A20" w:rsidRDefault="00152A20" w:rsidP="00152A20"/>
        </w:tc>
        <w:tc>
          <w:tcPr>
            <w:tcW w:w="3192" w:type="dxa"/>
          </w:tcPr>
          <w:p w14:paraId="478D4877" w14:textId="6A140860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</w:tcPr>
          <w:p w14:paraId="1221D5E0" w14:textId="1D923A98" w:rsidR="00152A20" w:rsidRPr="00152A20" w:rsidRDefault="00152A20" w:rsidP="00152A20">
            <w:r w:rsidRPr="00152A20">
              <w:t xml:space="preserve">Токсична епидермална </w:t>
            </w:r>
            <w:proofErr w:type="spellStart"/>
            <w:r w:rsidRPr="00152A20">
              <w:t>некролиза</w:t>
            </w:r>
            <w:proofErr w:type="spellEnd"/>
            <w:r w:rsidRPr="00152A20">
              <w:t xml:space="preserve">, еритема </w:t>
            </w:r>
            <w:proofErr w:type="spellStart"/>
            <w:r w:rsidRPr="00152A20">
              <w:t>мултиформе</w:t>
            </w:r>
            <w:proofErr w:type="spellEnd"/>
          </w:p>
        </w:tc>
      </w:tr>
      <w:tr w:rsidR="00152A20" w14:paraId="3A791A2B" w14:textId="77777777" w:rsidTr="00152A20">
        <w:tc>
          <w:tcPr>
            <w:tcW w:w="3192" w:type="dxa"/>
          </w:tcPr>
          <w:p w14:paraId="7A3615C1" w14:textId="6BD61CE8" w:rsidR="00152A20" w:rsidRPr="00152A20" w:rsidRDefault="00152A20" w:rsidP="00152A20">
            <w:r w:rsidRPr="00152A20">
              <w:rPr>
                <w:b/>
                <w:bCs/>
              </w:rP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07ED7BB6" w14:textId="101FDD3B" w:rsidR="00152A20" w:rsidRPr="00152A20" w:rsidRDefault="00152A20" w:rsidP="00152A20">
            <w:r w:rsidRPr="00152A20">
              <w:t>Чести</w:t>
            </w:r>
          </w:p>
        </w:tc>
        <w:tc>
          <w:tcPr>
            <w:tcW w:w="3192" w:type="dxa"/>
          </w:tcPr>
          <w:p w14:paraId="3CAFAC7D" w14:textId="3176D81B" w:rsidR="00152A20" w:rsidRPr="00152A20" w:rsidRDefault="00152A20" w:rsidP="00152A20">
            <w:proofErr w:type="spellStart"/>
            <w:r w:rsidRPr="00152A20">
              <w:t>Аргралгия</w:t>
            </w:r>
            <w:proofErr w:type="spellEnd"/>
          </w:p>
        </w:tc>
      </w:tr>
      <w:tr w:rsidR="00152A20" w14:paraId="6FE040DC" w14:textId="77777777" w:rsidTr="00152A20">
        <w:tc>
          <w:tcPr>
            <w:tcW w:w="3192" w:type="dxa"/>
          </w:tcPr>
          <w:p w14:paraId="52EDA688" w14:textId="374D5C13" w:rsidR="00152A20" w:rsidRPr="00152A20" w:rsidRDefault="00152A20" w:rsidP="00152A20">
            <w:r w:rsidRPr="00152A20">
              <w:rPr>
                <w:b/>
                <w:bCs/>
              </w:rPr>
              <w:t>Нарушения на бъбреците и пикочните пътища</w:t>
            </w:r>
          </w:p>
        </w:tc>
        <w:tc>
          <w:tcPr>
            <w:tcW w:w="3192" w:type="dxa"/>
          </w:tcPr>
          <w:p w14:paraId="021A911E" w14:textId="2DD21DB2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</w:tcPr>
          <w:p w14:paraId="503DD9FB" w14:textId="70C9F281" w:rsidR="00152A20" w:rsidRPr="00152A20" w:rsidRDefault="00152A20" w:rsidP="00152A20">
            <w:r w:rsidRPr="00152A20">
              <w:t xml:space="preserve">Остра бъбречна недостатъчност, </w:t>
            </w:r>
            <w:proofErr w:type="spellStart"/>
            <w:r w:rsidRPr="00152A20">
              <w:t>интерстициален</w:t>
            </w:r>
            <w:proofErr w:type="spellEnd"/>
            <w:r w:rsidRPr="00152A20">
              <w:t xml:space="preserve"> нефрит</w:t>
            </w:r>
          </w:p>
        </w:tc>
      </w:tr>
      <w:tr w:rsidR="00152A20" w14:paraId="61AF9E03" w14:textId="77777777" w:rsidTr="00152A20">
        <w:tc>
          <w:tcPr>
            <w:tcW w:w="3192" w:type="dxa"/>
            <w:vMerge w:val="restart"/>
          </w:tcPr>
          <w:p w14:paraId="09251E21" w14:textId="0E692B96" w:rsidR="00152A20" w:rsidRPr="00152A20" w:rsidRDefault="00152A20" w:rsidP="00152A20">
            <w:r w:rsidRPr="00152A20"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7001822C" w14:textId="73B9E28B" w:rsidR="00152A20" w:rsidRPr="00152A20" w:rsidRDefault="00152A20" w:rsidP="00152A20">
            <w:r w:rsidRPr="00152A20">
              <w:t>Чести</w:t>
            </w:r>
          </w:p>
        </w:tc>
        <w:tc>
          <w:tcPr>
            <w:tcW w:w="3192" w:type="dxa"/>
          </w:tcPr>
          <w:p w14:paraId="04EBB5F1" w14:textId="3D34F285" w:rsidR="00152A20" w:rsidRPr="00152A20" w:rsidRDefault="00152A20" w:rsidP="00152A20">
            <w:r w:rsidRPr="00152A20">
              <w:t>Умора</w:t>
            </w:r>
          </w:p>
        </w:tc>
      </w:tr>
      <w:tr w:rsidR="00152A20" w14:paraId="1551F274" w14:textId="77777777" w:rsidTr="00152A20">
        <w:tc>
          <w:tcPr>
            <w:tcW w:w="3192" w:type="dxa"/>
            <w:vMerge/>
          </w:tcPr>
          <w:p w14:paraId="294DD386" w14:textId="77777777" w:rsidR="00152A20" w:rsidRPr="00152A20" w:rsidRDefault="00152A20" w:rsidP="00152A20"/>
        </w:tc>
        <w:tc>
          <w:tcPr>
            <w:tcW w:w="3192" w:type="dxa"/>
          </w:tcPr>
          <w:p w14:paraId="29B88DE1" w14:textId="3348B441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</w:tcPr>
          <w:p w14:paraId="2827AE2E" w14:textId="0737F696" w:rsidR="00152A20" w:rsidRPr="00152A20" w:rsidRDefault="00152A20" w:rsidP="00152A20">
            <w:r w:rsidRPr="00152A20">
              <w:t xml:space="preserve">Болка в областта на гърдите, оток, неразположение, </w:t>
            </w:r>
            <w:proofErr w:type="spellStart"/>
            <w:r w:rsidRPr="00152A20">
              <w:t>астения</w:t>
            </w:r>
            <w:proofErr w:type="spellEnd"/>
          </w:p>
        </w:tc>
      </w:tr>
      <w:tr w:rsidR="00152A20" w14:paraId="582A227A" w14:textId="77777777" w:rsidTr="00152A20">
        <w:tc>
          <w:tcPr>
            <w:tcW w:w="3192" w:type="dxa"/>
            <w:vMerge w:val="restart"/>
          </w:tcPr>
          <w:p w14:paraId="03CF1A85" w14:textId="08FB8B39" w:rsidR="00152A20" w:rsidRPr="00152A20" w:rsidRDefault="00152A20" w:rsidP="00152A20">
            <w:r w:rsidRPr="00152A20">
              <w:rPr>
                <w:b/>
                <w:bCs/>
              </w:rPr>
              <w:t>Изследвания</w:t>
            </w:r>
          </w:p>
        </w:tc>
        <w:tc>
          <w:tcPr>
            <w:tcW w:w="3192" w:type="dxa"/>
          </w:tcPr>
          <w:p w14:paraId="3B3913A5" w14:textId="3518BC0F" w:rsidR="00152A20" w:rsidRPr="00152A20" w:rsidRDefault="00152A20" w:rsidP="00152A20">
            <w:r w:rsidRPr="00152A20">
              <w:t>Чести</w:t>
            </w:r>
          </w:p>
        </w:tc>
        <w:tc>
          <w:tcPr>
            <w:tcW w:w="3192" w:type="dxa"/>
          </w:tcPr>
          <w:p w14:paraId="17B364AE" w14:textId="10F367B0" w:rsidR="00152A20" w:rsidRPr="00152A20" w:rsidRDefault="00152A20" w:rsidP="00152A20">
            <w:r w:rsidRPr="00152A20">
              <w:t xml:space="preserve">Намален брой лимфоцити, намален брой </w:t>
            </w:r>
            <w:proofErr w:type="spellStart"/>
            <w:r w:rsidRPr="00152A20">
              <w:t>еузинофили</w:t>
            </w:r>
            <w:proofErr w:type="spellEnd"/>
            <w:r w:rsidRPr="00152A20">
              <w:t>, намалено ниво на бикарбонат в кръвта,</w:t>
            </w:r>
          </w:p>
        </w:tc>
      </w:tr>
      <w:tr w:rsidR="00152A20" w14:paraId="6AC866C2" w14:textId="77777777" w:rsidTr="00152A20">
        <w:tc>
          <w:tcPr>
            <w:tcW w:w="3192" w:type="dxa"/>
            <w:vMerge/>
          </w:tcPr>
          <w:p w14:paraId="63799628" w14:textId="77777777" w:rsidR="00152A20" w:rsidRPr="00152A20" w:rsidRDefault="00152A20" w:rsidP="00152A20"/>
        </w:tc>
        <w:tc>
          <w:tcPr>
            <w:tcW w:w="3192" w:type="dxa"/>
          </w:tcPr>
          <w:p w14:paraId="4A8275B1" w14:textId="64DD956A" w:rsidR="00152A20" w:rsidRPr="00152A20" w:rsidRDefault="00152A20" w:rsidP="00152A20">
            <w:r w:rsidRPr="00152A20">
              <w:t>Нечести</w:t>
            </w:r>
          </w:p>
        </w:tc>
        <w:tc>
          <w:tcPr>
            <w:tcW w:w="3192" w:type="dxa"/>
          </w:tcPr>
          <w:p w14:paraId="09E9D621" w14:textId="23B9F27B" w:rsidR="00152A20" w:rsidRPr="00152A20" w:rsidRDefault="00152A20" w:rsidP="00152A20">
            <w:r w:rsidRPr="00152A20">
              <w:t xml:space="preserve">Увеличени нива на аспартат </w:t>
            </w:r>
            <w:proofErr w:type="spellStart"/>
            <w:r w:rsidRPr="00152A20">
              <w:t>аминотрансфераза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аланин</w:t>
            </w:r>
            <w:proofErr w:type="spellEnd"/>
            <w:r w:rsidRPr="00152A20">
              <w:t xml:space="preserve"> </w:t>
            </w:r>
            <w:proofErr w:type="spellStart"/>
            <w:r w:rsidRPr="00152A20">
              <w:t>аминотрансфераза</w:t>
            </w:r>
            <w:proofErr w:type="spellEnd"/>
            <w:r w:rsidRPr="00152A20">
              <w:t xml:space="preserve">, </w:t>
            </w:r>
            <w:proofErr w:type="spellStart"/>
            <w:r w:rsidRPr="00152A20">
              <w:t>билирубин</w:t>
            </w:r>
            <w:proofErr w:type="spellEnd"/>
            <w:r w:rsidRPr="00152A20">
              <w:t xml:space="preserve"> в кръвта, урея в кръвта, </w:t>
            </w:r>
            <w:proofErr w:type="spellStart"/>
            <w:r w:rsidRPr="00152A20">
              <w:t>креатинин</w:t>
            </w:r>
            <w:proofErr w:type="spellEnd"/>
            <w:r w:rsidRPr="00152A20">
              <w:t xml:space="preserve"> в кръвта, променено ниво на калий в </w:t>
            </w:r>
            <w:r w:rsidRPr="00152A20">
              <w:lastRenderedPageBreak/>
              <w:t>кръвта</w:t>
            </w:r>
          </w:p>
        </w:tc>
      </w:tr>
      <w:tr w:rsidR="00152A20" w14:paraId="40843BDE" w14:textId="77777777" w:rsidTr="00152A20">
        <w:tc>
          <w:tcPr>
            <w:tcW w:w="3192" w:type="dxa"/>
            <w:vMerge/>
          </w:tcPr>
          <w:p w14:paraId="251B1837" w14:textId="77777777" w:rsidR="00152A20" w:rsidRPr="00152A20" w:rsidRDefault="00152A20" w:rsidP="00152A20"/>
        </w:tc>
        <w:tc>
          <w:tcPr>
            <w:tcW w:w="3192" w:type="dxa"/>
          </w:tcPr>
          <w:p w14:paraId="1B7CB3A6" w14:textId="2F980C89" w:rsidR="00152A20" w:rsidRPr="00152A20" w:rsidRDefault="00152A20" w:rsidP="00152A20">
            <w:r w:rsidRPr="00152A20">
              <w:t>С неизвестна честота</w:t>
            </w:r>
          </w:p>
        </w:tc>
        <w:tc>
          <w:tcPr>
            <w:tcW w:w="3192" w:type="dxa"/>
          </w:tcPr>
          <w:p w14:paraId="1A04AD97" w14:textId="7725B1EB" w:rsidR="00152A20" w:rsidRPr="00152A20" w:rsidRDefault="00152A20" w:rsidP="00152A20">
            <w:r w:rsidRPr="00152A20">
              <w:t xml:space="preserve">Удължен </w:t>
            </w:r>
            <w:r w:rsidRPr="00152A20">
              <w:rPr>
                <w:lang w:val="en-US"/>
              </w:rPr>
              <w:t>QT</w:t>
            </w:r>
            <w:r w:rsidRPr="00152A20">
              <w:t>-интервал (вж. точка 4.4)</w:t>
            </w:r>
          </w:p>
        </w:tc>
      </w:tr>
    </w:tbl>
    <w:p w14:paraId="17EA852E" w14:textId="77777777" w:rsidR="00152A20" w:rsidRPr="00152A20" w:rsidRDefault="00152A20" w:rsidP="00152A20">
      <w:pPr>
        <w:rPr>
          <w:sz w:val="24"/>
          <w:szCs w:val="24"/>
        </w:rPr>
      </w:pPr>
      <w:r w:rsidRPr="00152A20">
        <w:rPr>
          <w:lang w:val="en-US"/>
        </w:rPr>
        <w:t xml:space="preserve">* </w:t>
      </w:r>
      <w:r w:rsidRPr="00152A20">
        <w:rPr>
          <w:lang w:eastAsia="bg-BG"/>
        </w:rPr>
        <w:t>която рядко води до смърт</w:t>
      </w:r>
    </w:p>
    <w:p w14:paraId="2C5A5DD6" w14:textId="77777777" w:rsidR="00152A20" w:rsidRDefault="00152A20" w:rsidP="00152A20">
      <w:pPr>
        <w:rPr>
          <w:u w:val="single"/>
          <w:lang w:eastAsia="bg-BG"/>
        </w:rPr>
      </w:pPr>
    </w:p>
    <w:p w14:paraId="1B03F69A" w14:textId="751B1DFD" w:rsidR="00152A20" w:rsidRPr="00152A20" w:rsidRDefault="00152A20" w:rsidP="00152A20">
      <w:pPr>
        <w:rPr>
          <w:sz w:val="24"/>
          <w:szCs w:val="24"/>
        </w:rPr>
      </w:pPr>
      <w:r w:rsidRPr="00152A20">
        <w:rPr>
          <w:u w:val="single"/>
          <w:lang w:eastAsia="bg-BG"/>
        </w:rPr>
        <w:t>Съобщаване на подозирани нежелани реакции</w:t>
      </w:r>
    </w:p>
    <w:p w14:paraId="0FEE1191" w14:textId="21CEACF1" w:rsidR="00152A20" w:rsidRDefault="00152A20" w:rsidP="00152A20">
      <w:pPr>
        <w:rPr>
          <w:lang w:val="en-US"/>
        </w:rPr>
      </w:pPr>
      <w:r w:rsidRPr="00152A20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Изпълнителна агенция по лекарствата ул. „Дамян Груев” № 8 , 1303 София, Тел.: +35 928903417, уебсайт: </w:t>
      </w:r>
      <w:hyperlink r:id="rId5" w:history="1">
        <w:r w:rsidRPr="00152A20">
          <w:rPr>
            <w:u w:val="single"/>
            <w:lang w:val="en-US"/>
          </w:rPr>
          <w:t>www.bda.bg</w:t>
        </w:r>
      </w:hyperlink>
      <w:r w:rsidRPr="00152A20">
        <w:rPr>
          <w:lang w:val="en-US"/>
        </w:rPr>
        <w:t>.</w:t>
      </w:r>
    </w:p>
    <w:p w14:paraId="10CD56FF" w14:textId="77777777" w:rsidR="00152A20" w:rsidRPr="00152A20" w:rsidRDefault="00152A20" w:rsidP="00152A20"/>
    <w:p w14:paraId="42DF9851" w14:textId="308F2604" w:rsidR="003765DC" w:rsidRDefault="002C50EE" w:rsidP="002B3C38">
      <w:pPr>
        <w:pStyle w:val="2"/>
      </w:pPr>
      <w:r>
        <w:t>4.9. Предозиране</w:t>
      </w:r>
    </w:p>
    <w:p w14:paraId="7EB235D3" w14:textId="15C7DFB5" w:rsidR="00152A20" w:rsidRDefault="00152A20" w:rsidP="00152A20"/>
    <w:p w14:paraId="458907A6" w14:textId="77777777" w:rsidR="00152A20" w:rsidRPr="00152A20" w:rsidRDefault="00152A20" w:rsidP="00152A20">
      <w:pPr>
        <w:rPr>
          <w:sz w:val="24"/>
          <w:szCs w:val="24"/>
        </w:rPr>
      </w:pPr>
      <w:r w:rsidRPr="00152A20">
        <w:rPr>
          <w:lang w:eastAsia="bg-BG"/>
        </w:rPr>
        <w:t>Нежеланите ефекти, наблюдавани след прилагане на дози, превишаващи препоръчаните, са подобни на тези, проявени при прием на терапевтични дози.</w:t>
      </w:r>
    </w:p>
    <w:p w14:paraId="34F74B37" w14:textId="77777777" w:rsidR="00152A20" w:rsidRPr="00152A20" w:rsidRDefault="00152A20" w:rsidP="00152A20">
      <w:pPr>
        <w:rPr>
          <w:sz w:val="24"/>
          <w:szCs w:val="24"/>
        </w:rPr>
      </w:pPr>
      <w:r w:rsidRPr="00152A20">
        <w:rPr>
          <w:lang w:eastAsia="bg-BG"/>
        </w:rPr>
        <w:t xml:space="preserve">Типичните симптоми на предозиране на </w:t>
      </w:r>
      <w:proofErr w:type="spellStart"/>
      <w:r w:rsidRPr="00152A20">
        <w:rPr>
          <w:lang w:eastAsia="bg-BG"/>
        </w:rPr>
        <w:t>макролидните</w:t>
      </w:r>
      <w:proofErr w:type="spellEnd"/>
      <w:r w:rsidRPr="00152A20">
        <w:rPr>
          <w:lang w:eastAsia="bg-BG"/>
        </w:rPr>
        <w:t xml:space="preserve"> антибиотици включват обратима загуба на слуха, тежко изразено гадене, повръщане и диария, В такива случаи е необходимо да се включат симптоматично повлияващи лекарства, както и да бъдат взети мерки за поддържане на жизнените функции при необходимост.</w:t>
      </w:r>
    </w:p>
    <w:p w14:paraId="2FDDE691" w14:textId="77777777" w:rsidR="00152A20" w:rsidRPr="00152A20" w:rsidRDefault="00152A20" w:rsidP="00152A20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0E0D43A4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2DE8A912" w14:textId="51AADDBF" w:rsidR="00152A20" w:rsidRDefault="00152A20" w:rsidP="00152A20"/>
    <w:p w14:paraId="6359314F" w14:textId="77777777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152A20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група: Антибактериални лекарства за системна употреба.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. АТС код: </w:t>
      </w:r>
      <w:r w:rsidRPr="00152A20">
        <w:rPr>
          <w:rFonts w:eastAsia="Times New Roman" w:cs="Arial"/>
          <w:color w:val="000000"/>
          <w:lang w:val="en-US"/>
        </w:rPr>
        <w:t>J01FA10</w:t>
      </w:r>
    </w:p>
    <w:p w14:paraId="1C3904B7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FC57FA2" w14:textId="513C9550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Механизъм на действие:</w:t>
      </w:r>
    </w:p>
    <w:p w14:paraId="2309C9CC" w14:textId="5276B479" w:rsidR="00152A20" w:rsidRPr="00152A20" w:rsidRDefault="00152A20" w:rsidP="00152A20">
      <w:pPr>
        <w:rPr>
          <w:rFonts w:eastAsia="Times New Roman" w:cs="Arial"/>
          <w:color w:val="000000"/>
          <w:lang w:eastAsia="bg-BG"/>
        </w:rPr>
      </w:pP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макролиден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антибиотик от групата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азалидите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. Молекулата е получена чрез прибавяне на азотен атом към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лактонния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пръстен на </w:t>
      </w:r>
      <w:r w:rsidRPr="00152A20">
        <w:rPr>
          <w:rFonts w:eastAsia="Times New Roman" w:cs="Arial"/>
          <w:color w:val="000000"/>
          <w:lang w:val="en-US"/>
        </w:rPr>
        <w:t xml:space="preserve">erythromycin </w:t>
      </w:r>
      <w:r w:rsidRPr="00152A20">
        <w:rPr>
          <w:rFonts w:eastAsia="Times New Roman" w:cs="Arial"/>
          <w:color w:val="000000"/>
          <w:lang w:eastAsia="bg-BG"/>
        </w:rPr>
        <w:t xml:space="preserve">А. Химическото име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</w:t>
      </w:r>
      <w:r w:rsidRPr="00152A20">
        <w:rPr>
          <w:rFonts w:eastAsia="Times New Roman" w:cs="Arial"/>
          <w:color w:val="000000"/>
          <w:lang w:val="en-US"/>
        </w:rPr>
        <w:t xml:space="preserve">9-deoxy-9a-aza-9a-methyl-9a-homoerythromycin </w:t>
      </w:r>
      <w:r w:rsidRPr="00152A20">
        <w:rPr>
          <w:rFonts w:eastAsia="Times New Roman" w:cs="Arial"/>
          <w:color w:val="000000"/>
          <w:lang w:eastAsia="bg-BG"/>
        </w:rPr>
        <w:t>А. Молекулната маса е 749,0.</w:t>
      </w:r>
    </w:p>
    <w:p w14:paraId="2EF6778D" w14:textId="40551DC9" w:rsidR="00152A20" w:rsidRPr="00152A20" w:rsidRDefault="00152A20" w:rsidP="00152A20">
      <w:pPr>
        <w:rPr>
          <w:rFonts w:eastAsia="Times New Roman" w:cs="Arial"/>
          <w:color w:val="000000"/>
          <w:lang w:eastAsia="bg-BG"/>
        </w:rPr>
      </w:pPr>
    </w:p>
    <w:p w14:paraId="152AAE51" w14:textId="77777777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r w:rsidRPr="00152A20">
        <w:rPr>
          <w:rFonts w:eastAsia="Times New Roman" w:cs="Arial"/>
          <w:color w:val="000000"/>
          <w:lang w:eastAsia="bg-BG"/>
        </w:rPr>
        <w:t xml:space="preserve">Механизмът на действие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се базира на потискане синтезата на протеини в бактериите, чрез свързване с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рибозомната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</w:t>
      </w:r>
      <w:r w:rsidRPr="00152A20">
        <w:rPr>
          <w:rFonts w:eastAsia="Times New Roman" w:cs="Arial"/>
          <w:color w:val="000000"/>
          <w:lang w:val="en-US"/>
        </w:rPr>
        <w:t xml:space="preserve">50S </w:t>
      </w:r>
      <w:r w:rsidRPr="00152A20">
        <w:rPr>
          <w:rFonts w:eastAsia="Times New Roman" w:cs="Arial"/>
          <w:color w:val="000000"/>
          <w:lang w:eastAsia="bg-BG"/>
        </w:rPr>
        <w:t xml:space="preserve">субединица и инхибиране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пептидната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транслокация.</w:t>
      </w:r>
    </w:p>
    <w:p w14:paraId="63C17F00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16E0975" w14:textId="03A172E5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Механизми за възникване на резистентност</w:t>
      </w:r>
    </w:p>
    <w:p w14:paraId="156D918B" w14:textId="77777777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r w:rsidRPr="00152A20">
        <w:rPr>
          <w:rFonts w:eastAsia="Times New Roman" w:cs="Arial"/>
          <w:color w:val="000000"/>
          <w:lang w:eastAsia="bg-BG"/>
        </w:rPr>
        <w:t xml:space="preserve">Резистентността към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може да е вродена или придобита. Основните механизми за възникване на резистентност при бактериите са три: промяна в мястото на действие; промяна в транспортните механизми на антибиотика, модифициране на антибиотика.</w:t>
      </w:r>
    </w:p>
    <w:p w14:paraId="27753247" w14:textId="77777777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r w:rsidRPr="00152A20">
        <w:rPr>
          <w:rFonts w:eastAsia="Times New Roman" w:cs="Arial"/>
          <w:color w:val="000000"/>
          <w:lang w:eastAsia="bg-BG"/>
        </w:rPr>
        <w:t xml:space="preserve">Пълна кръстосана резистентност е установена при </w:t>
      </w:r>
      <w:r w:rsidRPr="00152A20">
        <w:rPr>
          <w:rFonts w:eastAsia="Times New Roman" w:cs="Arial"/>
          <w:i/>
          <w:iCs/>
          <w:color w:val="000000"/>
          <w:lang w:val="en-US"/>
        </w:rPr>
        <w:t>Streptococcus pneumoniae,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0-хемолитични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стретококи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от група </w:t>
      </w:r>
      <w:r w:rsidRPr="00152A20">
        <w:rPr>
          <w:rFonts w:eastAsia="Times New Roman" w:cs="Arial"/>
          <w:color w:val="000000"/>
          <w:lang w:val="en-US"/>
        </w:rPr>
        <w:t xml:space="preserve">A, </w:t>
      </w:r>
      <w:r w:rsidRPr="00152A20">
        <w:rPr>
          <w:rFonts w:eastAsia="Times New Roman" w:cs="Arial"/>
          <w:i/>
          <w:iCs/>
          <w:color w:val="000000"/>
          <w:lang w:val="en-US"/>
        </w:rPr>
        <w:t>Enterococcus faecalis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и </w:t>
      </w:r>
      <w:r w:rsidRPr="00152A20">
        <w:rPr>
          <w:rFonts w:eastAsia="Times New Roman" w:cs="Arial"/>
          <w:i/>
          <w:iCs/>
          <w:color w:val="000000"/>
          <w:lang w:val="en-US"/>
        </w:rPr>
        <w:t>Staphylococcus aureus,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lastRenderedPageBreak/>
        <w:t xml:space="preserve">включително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метицилин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резистентните щамове на </w:t>
      </w:r>
      <w:r w:rsidRPr="00152A20">
        <w:rPr>
          <w:rFonts w:eastAsia="Times New Roman" w:cs="Arial"/>
          <w:color w:val="000000"/>
          <w:lang w:val="en-US"/>
        </w:rPr>
        <w:t xml:space="preserve">S. aureus (MRSA) </w:t>
      </w:r>
      <w:r w:rsidRPr="00152A20">
        <w:rPr>
          <w:rFonts w:eastAsia="Times New Roman" w:cs="Arial"/>
          <w:color w:val="000000"/>
          <w:lang w:eastAsia="bg-BG"/>
        </w:rPr>
        <w:t xml:space="preserve">към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други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линкозамиди</w:t>
      </w:r>
      <w:proofErr w:type="spellEnd"/>
      <w:r w:rsidRPr="00152A20">
        <w:rPr>
          <w:rFonts w:eastAsia="Times New Roman" w:cs="Arial"/>
          <w:color w:val="000000"/>
          <w:lang w:eastAsia="bg-BG"/>
        </w:rPr>
        <w:t>.</w:t>
      </w:r>
    </w:p>
    <w:p w14:paraId="045673B4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6168AC9" w14:textId="0B59852B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Граници</w:t>
      </w:r>
    </w:p>
    <w:p w14:paraId="1C647F63" w14:textId="71574924" w:rsidR="00152A20" w:rsidRDefault="00152A20" w:rsidP="00152A20">
      <w:pPr>
        <w:rPr>
          <w:rFonts w:eastAsia="Times New Roman" w:cs="Arial"/>
          <w:color w:val="000000"/>
          <w:lang w:eastAsia="bg-BG"/>
        </w:rPr>
      </w:pPr>
      <w:r w:rsidRPr="00152A20">
        <w:rPr>
          <w:rFonts w:eastAsia="Times New Roman" w:cs="Arial"/>
          <w:color w:val="000000"/>
          <w:lang w:eastAsia="bg-BG"/>
        </w:rPr>
        <w:t xml:space="preserve">Граници на МИК по </w:t>
      </w:r>
      <w:r w:rsidRPr="00152A20">
        <w:rPr>
          <w:rFonts w:eastAsia="Times New Roman" w:cs="Arial"/>
          <w:color w:val="000000"/>
          <w:lang w:val="en-US"/>
        </w:rPr>
        <w:t xml:space="preserve">EUCAST (EUCAST </w:t>
      </w:r>
      <w:r w:rsidRPr="00152A20">
        <w:rPr>
          <w:rFonts w:eastAsia="Times New Roman" w:cs="Arial"/>
          <w:color w:val="000000"/>
          <w:lang w:eastAsia="bg-BG"/>
        </w:rPr>
        <w:t>-Европейски Комитет за Определяне на Антимикробната Чувствителност) (версия 1.4, 2009)</w:t>
      </w:r>
    </w:p>
    <w:p w14:paraId="3C9DDBBF" w14:textId="0F03F6FF" w:rsidR="00152A20" w:rsidRDefault="00152A20" w:rsidP="00152A20">
      <w:pPr>
        <w:rPr>
          <w:rFonts w:eastAsia="Times New Roman" w:cs="Arial"/>
          <w:color w:val="000000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3120"/>
        <w:gridCol w:w="3111"/>
      </w:tblGrid>
      <w:tr w:rsidR="00152A20" w14:paraId="37CBB5E4" w14:textId="77777777" w:rsidTr="00DF047F">
        <w:tc>
          <w:tcPr>
            <w:tcW w:w="3192" w:type="dxa"/>
            <w:vMerge w:val="restart"/>
          </w:tcPr>
          <w:p w14:paraId="591543A4" w14:textId="78DD587E" w:rsidR="00152A20" w:rsidRPr="00152A20" w:rsidRDefault="00152A20" w:rsidP="00152A20">
            <w:pPr>
              <w:rPr>
                <w:rFonts w:cs="Arial"/>
                <w:b/>
                <w:bCs/>
              </w:rPr>
            </w:pPr>
            <w:r w:rsidRPr="00152A20">
              <w:rPr>
                <w:b/>
                <w:bCs/>
                <w:lang w:eastAsia="bg-BG"/>
              </w:rPr>
              <w:t>Патоген</w:t>
            </w:r>
          </w:p>
        </w:tc>
        <w:tc>
          <w:tcPr>
            <w:tcW w:w="6384" w:type="dxa"/>
            <w:gridSpan w:val="2"/>
          </w:tcPr>
          <w:p w14:paraId="287BFDFE" w14:textId="45E5F1E2" w:rsidR="00152A20" w:rsidRPr="00152A20" w:rsidRDefault="00152A20" w:rsidP="00152A2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52A20">
              <w:rPr>
                <w:b/>
                <w:bCs/>
              </w:rPr>
              <w:t xml:space="preserve">Видово-специфични граници </w:t>
            </w:r>
            <w:r w:rsidRPr="00152A20">
              <w:rPr>
                <w:b/>
                <w:bCs/>
                <w:lang w:val="en-US"/>
              </w:rPr>
              <w:t>(S ≤/R &gt;)</w:t>
            </w:r>
            <w:r w:rsidRPr="00152A20">
              <w:rPr>
                <w:b/>
                <w:bCs/>
                <w:vertAlign w:val="superscript"/>
                <w:lang w:val="en-US"/>
              </w:rPr>
              <w:t>1</w:t>
            </w:r>
          </w:p>
        </w:tc>
      </w:tr>
      <w:tr w:rsidR="00152A20" w14:paraId="40C43A77" w14:textId="77777777" w:rsidTr="00152A20">
        <w:tc>
          <w:tcPr>
            <w:tcW w:w="3192" w:type="dxa"/>
            <w:vMerge/>
          </w:tcPr>
          <w:p w14:paraId="1D0DC3A6" w14:textId="77777777" w:rsidR="00152A20" w:rsidRPr="00152A20" w:rsidRDefault="00152A20" w:rsidP="00152A20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34176649" w14:textId="7AC25C3F" w:rsidR="00152A20" w:rsidRPr="00152A20" w:rsidRDefault="00152A20" w:rsidP="00152A20">
            <w:pPr>
              <w:rPr>
                <w:rFonts w:cs="Arial"/>
              </w:rPr>
            </w:pPr>
            <w:r w:rsidRPr="00152A20">
              <w:rPr>
                <w:b/>
                <w:bCs/>
                <w:lang w:eastAsia="bg-BG"/>
              </w:rPr>
              <w:t>Чувствителни</w:t>
            </w:r>
          </w:p>
        </w:tc>
        <w:tc>
          <w:tcPr>
            <w:tcW w:w="3192" w:type="dxa"/>
          </w:tcPr>
          <w:p w14:paraId="00BBD418" w14:textId="0D59D1C7" w:rsidR="00152A20" w:rsidRPr="00152A20" w:rsidRDefault="00152A20" w:rsidP="00152A20">
            <w:pPr>
              <w:rPr>
                <w:rFonts w:cs="Arial"/>
              </w:rPr>
            </w:pPr>
            <w:r w:rsidRPr="00152A20">
              <w:rPr>
                <w:b/>
                <w:bCs/>
                <w:lang w:eastAsia="bg-BG"/>
              </w:rPr>
              <w:t>Резистентни</w:t>
            </w:r>
          </w:p>
        </w:tc>
      </w:tr>
      <w:tr w:rsidR="00152A20" w14:paraId="31FF35C9" w14:textId="77777777" w:rsidTr="00152A20">
        <w:tc>
          <w:tcPr>
            <w:tcW w:w="3192" w:type="dxa"/>
          </w:tcPr>
          <w:p w14:paraId="4303C557" w14:textId="5E98D900" w:rsidR="00152A20" w:rsidRPr="00152A20" w:rsidRDefault="00152A20" w:rsidP="00152A20">
            <w:pPr>
              <w:rPr>
                <w:rFonts w:cs="Arial"/>
              </w:rPr>
            </w:pPr>
            <w:proofErr w:type="spellStart"/>
            <w:r w:rsidRPr="00152A20">
              <w:rPr>
                <w:i/>
                <w:iCs/>
              </w:rPr>
              <w:t>Staphylococcus</w:t>
            </w:r>
            <w:proofErr w:type="spellEnd"/>
          </w:p>
        </w:tc>
        <w:tc>
          <w:tcPr>
            <w:tcW w:w="3192" w:type="dxa"/>
          </w:tcPr>
          <w:p w14:paraId="02B6854F" w14:textId="49D1808E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≤1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  <w:tc>
          <w:tcPr>
            <w:tcW w:w="3192" w:type="dxa"/>
          </w:tcPr>
          <w:p w14:paraId="2F24CDFD" w14:textId="053DA972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&gt; 2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</w:tr>
      <w:tr w:rsidR="00152A20" w14:paraId="273C1862" w14:textId="77777777" w:rsidTr="00152A20">
        <w:tc>
          <w:tcPr>
            <w:tcW w:w="3192" w:type="dxa"/>
          </w:tcPr>
          <w:p w14:paraId="26BF2674" w14:textId="28C9BF53" w:rsidR="00152A20" w:rsidRPr="00152A20" w:rsidRDefault="00152A20" w:rsidP="00152A20">
            <w:pPr>
              <w:rPr>
                <w:rFonts w:cs="Arial"/>
              </w:rPr>
            </w:pPr>
            <w:proofErr w:type="spellStart"/>
            <w:r w:rsidRPr="00152A20">
              <w:rPr>
                <w:i/>
                <w:iCs/>
              </w:rPr>
              <w:t>Streptococcus</w:t>
            </w:r>
            <w:proofErr w:type="spellEnd"/>
            <w:r w:rsidRPr="00152A20">
              <w:rPr>
                <w:i/>
                <w:iCs/>
              </w:rPr>
              <w:t xml:space="preserve"> </w:t>
            </w:r>
            <w:r w:rsidRPr="00152A20">
              <w:rPr>
                <w:i/>
                <w:iCs/>
                <w:lang w:eastAsia="bg-BG"/>
              </w:rPr>
              <w:t xml:space="preserve">А, В, С, </w:t>
            </w:r>
            <w:r w:rsidRPr="00152A20">
              <w:rPr>
                <w:i/>
                <w:iCs/>
              </w:rPr>
              <w:t>G</w:t>
            </w:r>
          </w:p>
        </w:tc>
        <w:tc>
          <w:tcPr>
            <w:tcW w:w="3192" w:type="dxa"/>
          </w:tcPr>
          <w:p w14:paraId="0E330018" w14:textId="299A366F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≤ 0,25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  <w:tc>
          <w:tcPr>
            <w:tcW w:w="3192" w:type="dxa"/>
          </w:tcPr>
          <w:p w14:paraId="559744ED" w14:textId="1C2706C2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&gt;0,5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</w:tr>
      <w:tr w:rsidR="00152A20" w14:paraId="439EDD5E" w14:textId="77777777" w:rsidTr="00152A20">
        <w:tc>
          <w:tcPr>
            <w:tcW w:w="3192" w:type="dxa"/>
          </w:tcPr>
          <w:p w14:paraId="47802ABD" w14:textId="5EBDA353" w:rsidR="00152A20" w:rsidRPr="00152A20" w:rsidRDefault="00152A20" w:rsidP="00152A20">
            <w:pPr>
              <w:rPr>
                <w:rFonts w:cs="Arial"/>
              </w:rPr>
            </w:pPr>
            <w:proofErr w:type="spellStart"/>
            <w:r w:rsidRPr="00152A20">
              <w:rPr>
                <w:i/>
                <w:iCs/>
              </w:rPr>
              <w:t>Streptococcus</w:t>
            </w:r>
            <w:proofErr w:type="spellEnd"/>
            <w:r w:rsidRPr="00152A20">
              <w:rPr>
                <w:i/>
                <w:iCs/>
              </w:rPr>
              <w:t xml:space="preserve"> </w:t>
            </w:r>
            <w:proofErr w:type="spellStart"/>
            <w:r w:rsidRPr="00152A20">
              <w:rPr>
                <w:i/>
                <w:iCs/>
              </w:rPr>
              <w:t>pneumoniae</w:t>
            </w:r>
            <w:proofErr w:type="spellEnd"/>
          </w:p>
        </w:tc>
        <w:tc>
          <w:tcPr>
            <w:tcW w:w="3192" w:type="dxa"/>
          </w:tcPr>
          <w:p w14:paraId="1AF464E9" w14:textId="203B106D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≤ 0,25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  <w:tc>
          <w:tcPr>
            <w:tcW w:w="3192" w:type="dxa"/>
          </w:tcPr>
          <w:p w14:paraId="2CD006BA" w14:textId="14F1F82C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&gt;0,5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</w:tr>
      <w:tr w:rsidR="00152A20" w14:paraId="4599BEFA" w14:textId="77777777" w:rsidTr="00152A20">
        <w:tc>
          <w:tcPr>
            <w:tcW w:w="3192" w:type="dxa"/>
          </w:tcPr>
          <w:p w14:paraId="409F4A25" w14:textId="2C2F8EA1" w:rsidR="00152A20" w:rsidRPr="00152A20" w:rsidRDefault="00152A20" w:rsidP="00152A20">
            <w:pPr>
              <w:rPr>
                <w:rFonts w:cs="Arial"/>
              </w:rPr>
            </w:pPr>
            <w:proofErr w:type="spellStart"/>
            <w:r w:rsidRPr="00152A20">
              <w:rPr>
                <w:i/>
                <w:iCs/>
              </w:rPr>
              <w:t>Haemophilus</w:t>
            </w:r>
            <w:proofErr w:type="spellEnd"/>
            <w:r w:rsidRPr="00152A20">
              <w:rPr>
                <w:i/>
                <w:iCs/>
              </w:rPr>
              <w:t xml:space="preserve"> influenzae</w:t>
            </w:r>
            <w:r w:rsidRPr="00152A20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3192" w:type="dxa"/>
          </w:tcPr>
          <w:p w14:paraId="39EC55F8" w14:textId="21CA69E8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≤0,12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  <w:tc>
          <w:tcPr>
            <w:tcW w:w="3192" w:type="dxa"/>
          </w:tcPr>
          <w:p w14:paraId="3AAACD7B" w14:textId="6D4DAC6A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&gt; 4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</w:tr>
      <w:tr w:rsidR="00152A20" w14:paraId="721B9C8C" w14:textId="77777777" w:rsidTr="00152A20">
        <w:tc>
          <w:tcPr>
            <w:tcW w:w="3192" w:type="dxa"/>
          </w:tcPr>
          <w:p w14:paraId="364047C0" w14:textId="377F8A69" w:rsidR="00152A20" w:rsidRPr="00152A20" w:rsidRDefault="00152A20" w:rsidP="00152A20">
            <w:pPr>
              <w:rPr>
                <w:rFonts w:cs="Arial"/>
              </w:rPr>
            </w:pPr>
            <w:proofErr w:type="spellStart"/>
            <w:r w:rsidRPr="00152A20">
              <w:rPr>
                <w:i/>
                <w:iCs/>
              </w:rPr>
              <w:t>Moraxella</w:t>
            </w:r>
            <w:proofErr w:type="spellEnd"/>
            <w:r w:rsidRPr="00152A20">
              <w:rPr>
                <w:i/>
                <w:iCs/>
              </w:rPr>
              <w:t xml:space="preserve"> </w:t>
            </w:r>
            <w:proofErr w:type="spellStart"/>
            <w:r w:rsidRPr="00152A20">
              <w:rPr>
                <w:i/>
                <w:iCs/>
              </w:rPr>
              <w:t>catarrhalis</w:t>
            </w:r>
            <w:proofErr w:type="spellEnd"/>
          </w:p>
        </w:tc>
        <w:tc>
          <w:tcPr>
            <w:tcW w:w="3192" w:type="dxa"/>
          </w:tcPr>
          <w:p w14:paraId="5B0D5CCD" w14:textId="57DC551E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≤0,5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  <w:tc>
          <w:tcPr>
            <w:tcW w:w="3192" w:type="dxa"/>
          </w:tcPr>
          <w:p w14:paraId="2AAE0C53" w14:textId="3ABA4E6B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&gt;0,5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</w:tr>
      <w:tr w:rsidR="00152A20" w14:paraId="34460493" w14:textId="77777777" w:rsidTr="00152A20">
        <w:tc>
          <w:tcPr>
            <w:tcW w:w="3192" w:type="dxa"/>
          </w:tcPr>
          <w:p w14:paraId="2851A33E" w14:textId="32EDA268" w:rsidR="00152A20" w:rsidRPr="00152A20" w:rsidRDefault="00152A20" w:rsidP="00152A20">
            <w:pPr>
              <w:rPr>
                <w:rFonts w:cs="Arial"/>
              </w:rPr>
            </w:pPr>
            <w:proofErr w:type="spellStart"/>
            <w:r w:rsidRPr="00152A20">
              <w:rPr>
                <w:i/>
                <w:iCs/>
              </w:rPr>
              <w:t>Neisseria</w:t>
            </w:r>
            <w:proofErr w:type="spellEnd"/>
            <w:r w:rsidRPr="00152A20">
              <w:rPr>
                <w:i/>
                <w:iCs/>
              </w:rPr>
              <w:t xml:space="preserve"> </w:t>
            </w:r>
            <w:proofErr w:type="spellStart"/>
            <w:r w:rsidRPr="00152A20">
              <w:rPr>
                <w:i/>
                <w:iCs/>
              </w:rPr>
              <w:t>gonorrhoeae</w:t>
            </w:r>
            <w:proofErr w:type="spellEnd"/>
          </w:p>
        </w:tc>
        <w:tc>
          <w:tcPr>
            <w:tcW w:w="3192" w:type="dxa"/>
          </w:tcPr>
          <w:p w14:paraId="5EF04914" w14:textId="185F35A4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≤ 0,25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  <w:tc>
          <w:tcPr>
            <w:tcW w:w="3192" w:type="dxa"/>
          </w:tcPr>
          <w:p w14:paraId="43307003" w14:textId="17999518" w:rsidR="00152A20" w:rsidRPr="00152A20" w:rsidRDefault="00152A20" w:rsidP="00152A20">
            <w:pPr>
              <w:rPr>
                <w:rFonts w:cs="Arial"/>
              </w:rPr>
            </w:pPr>
            <w:r w:rsidRPr="00152A20">
              <w:t xml:space="preserve">&gt;0,5 </w:t>
            </w:r>
            <w:proofErr w:type="spellStart"/>
            <w:r w:rsidRPr="00152A20">
              <w:t>mg</w:t>
            </w:r>
            <w:proofErr w:type="spellEnd"/>
            <w:r w:rsidRPr="00152A20">
              <w:t>/1</w:t>
            </w:r>
          </w:p>
        </w:tc>
      </w:tr>
    </w:tbl>
    <w:p w14:paraId="774F16AE" w14:textId="77777777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r w:rsidRPr="00152A20">
        <w:rPr>
          <w:rFonts w:eastAsia="Times New Roman" w:cs="Arial"/>
          <w:color w:val="000000"/>
          <w:vertAlign w:val="superscript"/>
          <w:lang w:eastAsia="bg-BG"/>
        </w:rPr>
        <w:t>1</w:t>
      </w:r>
      <w:r w:rsidRPr="00152A20">
        <w:rPr>
          <w:rFonts w:eastAsia="Times New Roman" w:cs="Arial"/>
          <w:color w:val="000000"/>
          <w:lang w:eastAsia="bg-BG"/>
        </w:rPr>
        <w:t xml:space="preserve">Еритромицин може да се използва за определяне на чувствителността на посочените микроорганизми към другите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макролиди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кларитромицин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152A20">
        <w:rPr>
          <w:rFonts w:eastAsia="Times New Roman" w:cs="Arial"/>
          <w:color w:val="000000"/>
          <w:lang w:eastAsia="bg-BG"/>
        </w:rPr>
        <w:t>рокситромицин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).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приложени интравенозно са активни срещу </w:t>
      </w:r>
      <w:r w:rsidRPr="00152A20">
        <w:rPr>
          <w:rFonts w:eastAsia="Times New Roman" w:cs="Arial"/>
          <w:i/>
          <w:iCs/>
          <w:color w:val="000000"/>
          <w:lang w:val="en-US"/>
        </w:rPr>
        <w:t>Legionella pneumophila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>(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МИК:</w:t>
      </w:r>
      <w:r w:rsidRPr="00152A20">
        <w:rPr>
          <w:rFonts w:eastAsia="Times New Roman" w:cs="Arial"/>
          <w:color w:val="000000"/>
          <w:lang w:val="en-US"/>
        </w:rPr>
        <w:t>≤</w:t>
      </w:r>
      <w:r w:rsidRPr="00152A20">
        <w:rPr>
          <w:rFonts w:eastAsia="Times New Roman" w:cs="Arial"/>
          <w:color w:val="000000"/>
          <w:lang w:eastAsia="bg-BG"/>
        </w:rPr>
        <w:t xml:space="preserve">1 </w:t>
      </w:r>
      <w:r w:rsidRPr="00152A20">
        <w:rPr>
          <w:rFonts w:eastAsia="Times New Roman" w:cs="Arial"/>
          <w:color w:val="000000"/>
          <w:lang w:val="en-US"/>
        </w:rPr>
        <w:t xml:space="preserve">mg/1 </w:t>
      </w:r>
      <w:r w:rsidRPr="00152A20">
        <w:rPr>
          <w:rFonts w:eastAsia="Times New Roman" w:cs="Arial"/>
          <w:color w:val="000000"/>
          <w:lang w:eastAsia="bg-BG"/>
        </w:rPr>
        <w:t xml:space="preserve">за изолирани диви видове).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са били използвани за лечение на инфекции, причинени от </w:t>
      </w:r>
      <w:r w:rsidRPr="00152A20">
        <w:rPr>
          <w:rFonts w:eastAsia="Times New Roman" w:cs="Arial"/>
          <w:i/>
          <w:iCs/>
          <w:color w:val="000000"/>
          <w:lang w:val="en-US"/>
        </w:rPr>
        <w:t xml:space="preserve">Campylobacter </w:t>
      </w:r>
      <w:proofErr w:type="spellStart"/>
      <w:r w:rsidRPr="00152A20">
        <w:rPr>
          <w:rFonts w:eastAsia="Times New Roman" w:cs="Arial"/>
          <w:i/>
          <w:iCs/>
          <w:color w:val="000000"/>
          <w:lang w:val="en-US"/>
        </w:rPr>
        <w:t>jejuni</w:t>
      </w:r>
      <w:proofErr w:type="spellEnd"/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>(</w:t>
      </w:r>
      <w:proofErr w:type="spellStart"/>
      <w:r w:rsidRPr="00152A20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МИК </w:t>
      </w:r>
      <w:r w:rsidRPr="00152A20">
        <w:rPr>
          <w:rFonts w:eastAsia="Times New Roman" w:cs="Arial"/>
          <w:color w:val="000000"/>
          <w:lang w:val="en-US"/>
        </w:rPr>
        <w:t>≤</w:t>
      </w:r>
      <w:r w:rsidRPr="00152A20">
        <w:rPr>
          <w:rFonts w:eastAsia="Times New Roman" w:cs="Arial"/>
          <w:color w:val="000000"/>
          <w:lang w:eastAsia="bg-BG"/>
        </w:rPr>
        <w:t xml:space="preserve"> </w:t>
      </w:r>
      <w:r w:rsidRPr="00152A20">
        <w:rPr>
          <w:rFonts w:eastAsia="Times New Roman" w:cs="Arial"/>
          <w:color w:val="000000"/>
          <w:lang w:val="en-US"/>
        </w:rPr>
        <w:t xml:space="preserve">4mg/l </w:t>
      </w:r>
      <w:r w:rsidRPr="00152A20">
        <w:rPr>
          <w:rFonts w:eastAsia="Times New Roman" w:cs="Arial"/>
          <w:color w:val="000000"/>
          <w:lang w:eastAsia="bg-BG"/>
        </w:rPr>
        <w:t xml:space="preserve">за изолирани диви видове).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е бил използван за лечение на инфекции, причинени от </w:t>
      </w:r>
      <w:proofErr w:type="spellStart"/>
      <w:r w:rsidRPr="00152A20">
        <w:rPr>
          <w:rFonts w:eastAsia="Times New Roman" w:cs="Arial"/>
          <w:i/>
          <w:iCs/>
          <w:color w:val="000000"/>
          <w:lang w:val="en-US"/>
        </w:rPr>
        <w:t>S.typhi</w:t>
      </w:r>
      <w:proofErr w:type="spellEnd"/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(МИК </w:t>
      </w:r>
      <w:r w:rsidRPr="00152A20">
        <w:rPr>
          <w:rFonts w:eastAsia="Times New Roman" w:cs="Arial"/>
          <w:color w:val="000000"/>
          <w:lang w:val="en-US"/>
        </w:rPr>
        <w:t>≤</w:t>
      </w:r>
      <w:r w:rsidRPr="00152A20">
        <w:rPr>
          <w:rFonts w:eastAsia="Times New Roman" w:cs="Arial"/>
          <w:color w:val="000000"/>
          <w:lang w:eastAsia="bg-BG"/>
        </w:rPr>
        <w:t xml:space="preserve"> 1 </w:t>
      </w:r>
      <w:r w:rsidRPr="00152A20">
        <w:rPr>
          <w:rFonts w:eastAsia="Times New Roman" w:cs="Arial"/>
          <w:color w:val="000000"/>
          <w:lang w:val="en-US"/>
        </w:rPr>
        <w:t xml:space="preserve">mg/1 </w:t>
      </w:r>
      <w:r w:rsidRPr="00152A20">
        <w:rPr>
          <w:rFonts w:eastAsia="Times New Roman" w:cs="Arial"/>
          <w:color w:val="000000"/>
          <w:lang w:eastAsia="bg-BG"/>
        </w:rPr>
        <w:t xml:space="preserve">за изолирани диви видове) и </w:t>
      </w:r>
      <w:r w:rsidRPr="00152A20">
        <w:rPr>
          <w:rFonts w:eastAsia="Times New Roman" w:cs="Arial"/>
          <w:i/>
          <w:iCs/>
          <w:color w:val="000000"/>
          <w:lang w:val="en-US"/>
        </w:rPr>
        <w:t>Shigella spp.</w:t>
      </w:r>
    </w:p>
    <w:p w14:paraId="235E3045" w14:textId="77777777" w:rsidR="00152A20" w:rsidRPr="00152A20" w:rsidRDefault="00152A20" w:rsidP="00152A20">
      <w:pPr>
        <w:spacing w:line="240" w:lineRule="auto"/>
        <w:rPr>
          <w:rFonts w:eastAsia="Times New Roman" w:cs="Arial"/>
          <w:color w:val="000000"/>
          <w:vertAlign w:val="superscript"/>
          <w:lang w:eastAsia="bg-BG"/>
        </w:rPr>
      </w:pPr>
    </w:p>
    <w:p w14:paraId="30260DF8" w14:textId="298661AF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r w:rsidRPr="00152A20">
        <w:rPr>
          <w:rFonts w:eastAsia="Times New Roman" w:cs="Arial"/>
          <w:color w:val="000000"/>
          <w:vertAlign w:val="superscript"/>
          <w:lang w:eastAsia="bg-BG"/>
        </w:rPr>
        <w:t>2</w:t>
      </w:r>
      <w:r w:rsidRPr="00152A20">
        <w:rPr>
          <w:rFonts w:eastAsia="Times New Roman" w:cs="Arial"/>
          <w:color w:val="000000"/>
          <w:lang w:eastAsia="bg-BG"/>
        </w:rPr>
        <w:t xml:space="preserve">Взаимовръзката между МИК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по отношение на </w:t>
      </w:r>
      <w:r w:rsidRPr="00152A20">
        <w:rPr>
          <w:rFonts w:eastAsia="Times New Roman" w:cs="Arial"/>
          <w:i/>
          <w:iCs/>
          <w:color w:val="000000"/>
          <w:lang w:eastAsia="bg-BG"/>
        </w:rPr>
        <w:t xml:space="preserve">Н. </w:t>
      </w:r>
      <w:r w:rsidRPr="00152A20">
        <w:rPr>
          <w:rFonts w:eastAsia="Times New Roman" w:cs="Arial"/>
          <w:i/>
          <w:iCs/>
          <w:color w:val="000000"/>
          <w:lang w:val="en-US"/>
        </w:rPr>
        <w:t>influenzae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 xml:space="preserve">и клиничния отговор е слаба. Следователно, границите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макролидите</w:t>
      </w:r>
      <w:proofErr w:type="spellEnd"/>
      <w:r w:rsidRPr="00152A20">
        <w:rPr>
          <w:rFonts w:eastAsia="Times New Roman" w:cs="Arial"/>
          <w:color w:val="000000"/>
          <w:lang w:eastAsia="bg-BG"/>
        </w:rPr>
        <w:t xml:space="preserve"> и подобните антибиотици са фиксирани при определяне на дивия тип </w:t>
      </w:r>
      <w:r w:rsidRPr="00152A20">
        <w:rPr>
          <w:rFonts w:eastAsia="Times New Roman" w:cs="Arial"/>
          <w:i/>
          <w:iCs/>
          <w:color w:val="000000"/>
          <w:lang w:eastAsia="bg-BG"/>
        </w:rPr>
        <w:t xml:space="preserve">Н. </w:t>
      </w:r>
      <w:r w:rsidRPr="00152A20">
        <w:rPr>
          <w:rFonts w:eastAsia="Times New Roman" w:cs="Arial"/>
          <w:i/>
          <w:iCs/>
          <w:color w:val="000000"/>
          <w:lang w:val="en-US"/>
        </w:rPr>
        <w:t>influenzae</w:t>
      </w:r>
      <w:r w:rsidRPr="00152A20">
        <w:rPr>
          <w:rFonts w:eastAsia="Times New Roman" w:cs="Arial"/>
          <w:color w:val="000000"/>
          <w:lang w:val="en-US"/>
        </w:rPr>
        <w:t xml:space="preserve"> </w:t>
      </w:r>
      <w:r w:rsidRPr="00152A20">
        <w:rPr>
          <w:rFonts w:eastAsia="Times New Roman" w:cs="Arial"/>
          <w:color w:val="000000"/>
          <w:lang w:eastAsia="bg-BG"/>
        </w:rPr>
        <w:t>като среден.</w:t>
      </w:r>
    </w:p>
    <w:p w14:paraId="3CFF4EFF" w14:textId="77777777" w:rsidR="00152A20" w:rsidRPr="00152A20" w:rsidRDefault="00152A20" w:rsidP="00152A2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EF2A734" w14:textId="6AB50149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r w:rsidRPr="00152A20">
        <w:rPr>
          <w:rFonts w:eastAsia="Times New Roman" w:cs="Arial"/>
          <w:i/>
          <w:iCs/>
          <w:color w:val="000000"/>
          <w:lang w:eastAsia="bg-BG"/>
        </w:rPr>
        <w:t>Чувствителност</w:t>
      </w:r>
    </w:p>
    <w:p w14:paraId="7E0553FF" w14:textId="77777777" w:rsidR="00152A20" w:rsidRPr="00152A20" w:rsidRDefault="00152A20" w:rsidP="00152A20">
      <w:pPr>
        <w:spacing w:line="240" w:lineRule="auto"/>
        <w:rPr>
          <w:rFonts w:eastAsia="Times New Roman" w:cs="Arial"/>
          <w:sz w:val="28"/>
          <w:szCs w:val="28"/>
        </w:rPr>
      </w:pPr>
      <w:r w:rsidRPr="00152A20">
        <w:rPr>
          <w:rFonts w:eastAsia="Times New Roman" w:cs="Arial"/>
          <w:color w:val="000000"/>
          <w:lang w:eastAsia="bg-BG"/>
        </w:rPr>
        <w:t xml:space="preserve">Честотата на придобитата резистентност може да варира в зависимост от географското положение и с времето за определени видове. По тази причина е препоръчително наличие на информация, относно резистентността в конкретната страна, особено при лечение на тежки инфекции. Необходимо е експертно мнение, в случай че особеностите на резистентността подлагат под въпрос ефективността от прилагането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152A20">
        <w:rPr>
          <w:rFonts w:eastAsia="Times New Roman" w:cs="Arial"/>
          <w:color w:val="000000"/>
          <w:lang w:eastAsia="bg-BG"/>
        </w:rPr>
        <w:t>.</w:t>
      </w:r>
    </w:p>
    <w:p w14:paraId="29B39DAF" w14:textId="77777777" w:rsidR="00152A20" w:rsidRPr="00152A20" w:rsidRDefault="00152A20" w:rsidP="00152A2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74633C" w14:textId="1D682BD1" w:rsidR="00152A20" w:rsidRDefault="00152A20" w:rsidP="00152A20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152A20">
        <w:rPr>
          <w:rFonts w:eastAsia="Times New Roman" w:cs="Arial"/>
          <w:color w:val="000000"/>
          <w:lang w:eastAsia="bg-BG"/>
        </w:rPr>
        <w:t xml:space="preserve">Таблица: Антибактериален спектър на </w:t>
      </w:r>
      <w:proofErr w:type="spellStart"/>
      <w:r w:rsidRPr="00152A20">
        <w:rPr>
          <w:rFonts w:eastAsia="Times New Roman" w:cs="Arial"/>
          <w:color w:val="000000"/>
          <w:lang w:eastAsia="bg-BG"/>
        </w:rPr>
        <w:t>азитромицин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A20" w14:paraId="2C9EE6C7" w14:textId="77777777" w:rsidTr="00152A20">
        <w:tc>
          <w:tcPr>
            <w:tcW w:w="9576" w:type="dxa"/>
          </w:tcPr>
          <w:p w14:paraId="50461BA2" w14:textId="4BE60D59" w:rsidR="00152A20" w:rsidRPr="00152A20" w:rsidRDefault="00152A20" w:rsidP="00152A20">
            <w:pPr>
              <w:spacing w:line="240" w:lineRule="auto"/>
              <w:rPr>
                <w:rFonts w:eastAsia="Times New Roman" w:cs="Arial"/>
              </w:rPr>
            </w:pPr>
            <w:r w:rsidRPr="00152A20">
              <w:rPr>
                <w:b/>
                <w:bCs/>
              </w:rPr>
              <w:t>Чувствителни микроорганизми</w:t>
            </w:r>
          </w:p>
        </w:tc>
      </w:tr>
      <w:tr w:rsidR="00152A20" w14:paraId="3CE832DC" w14:textId="77777777" w:rsidTr="00152A20">
        <w:tc>
          <w:tcPr>
            <w:tcW w:w="9576" w:type="dxa"/>
          </w:tcPr>
          <w:p w14:paraId="67081A5C" w14:textId="539AE6B3" w:rsidR="00152A20" w:rsidRPr="00152A20" w:rsidRDefault="00152A20" w:rsidP="00152A20">
            <w:pPr>
              <w:spacing w:line="240" w:lineRule="auto"/>
              <w:rPr>
                <w:rFonts w:eastAsia="Times New Roman" w:cs="Arial"/>
              </w:rPr>
            </w:pPr>
            <w:r w:rsidRPr="00152A20">
              <w:rPr>
                <w:b/>
                <w:bCs/>
              </w:rPr>
              <w:t>Аеробни Грам-положителни микроорганизми</w:t>
            </w:r>
          </w:p>
        </w:tc>
      </w:tr>
      <w:tr w:rsidR="00152A20" w14:paraId="5262184A" w14:textId="77777777" w:rsidTr="00422B70">
        <w:tc>
          <w:tcPr>
            <w:tcW w:w="9576" w:type="dxa"/>
            <w:vAlign w:val="bottom"/>
          </w:tcPr>
          <w:p w14:paraId="789132EC" w14:textId="77777777" w:rsidR="00152A20" w:rsidRPr="00152A20" w:rsidRDefault="00152A20" w:rsidP="00152A20">
            <w:r w:rsidRPr="00152A20">
              <w:rPr>
                <w:i/>
                <w:iCs/>
                <w:lang w:val="en-US"/>
              </w:rPr>
              <w:t>Staphylococcus aureus</w:t>
            </w:r>
          </w:p>
          <w:p w14:paraId="32F3E9EE" w14:textId="755B7607" w:rsidR="00152A20" w:rsidRPr="00152A20" w:rsidRDefault="00152A20" w:rsidP="00152A20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152A20">
              <w:t>Метицилин</w:t>
            </w:r>
            <w:proofErr w:type="spellEnd"/>
            <w:r w:rsidRPr="00152A20">
              <w:t xml:space="preserve"> - чувствителни</w:t>
            </w:r>
          </w:p>
        </w:tc>
      </w:tr>
      <w:tr w:rsidR="00152A20" w14:paraId="0667EE27" w14:textId="77777777" w:rsidTr="00422B70">
        <w:tc>
          <w:tcPr>
            <w:tcW w:w="9576" w:type="dxa"/>
            <w:vAlign w:val="bottom"/>
          </w:tcPr>
          <w:p w14:paraId="50CBD2C4" w14:textId="77777777" w:rsidR="00152A20" w:rsidRPr="00152A20" w:rsidRDefault="00152A20" w:rsidP="00152A20">
            <w:r w:rsidRPr="00152A20">
              <w:rPr>
                <w:i/>
                <w:iCs/>
                <w:lang w:val="en-US"/>
              </w:rPr>
              <w:t>Streptococcus pneumoniae</w:t>
            </w:r>
          </w:p>
          <w:p w14:paraId="184ABE01" w14:textId="36619C85" w:rsidR="00152A20" w:rsidRPr="00152A20" w:rsidRDefault="00152A20" w:rsidP="00152A20">
            <w:pPr>
              <w:spacing w:line="240" w:lineRule="auto"/>
              <w:rPr>
                <w:rFonts w:eastAsia="Times New Roman" w:cs="Arial"/>
              </w:rPr>
            </w:pPr>
            <w:r w:rsidRPr="00152A20">
              <w:t>Пеницилин - чувствителни</w:t>
            </w:r>
          </w:p>
        </w:tc>
      </w:tr>
      <w:tr w:rsidR="00152A20" w14:paraId="089708CE" w14:textId="77777777" w:rsidTr="00152A20">
        <w:tc>
          <w:tcPr>
            <w:tcW w:w="9576" w:type="dxa"/>
          </w:tcPr>
          <w:p w14:paraId="5C281413" w14:textId="59BE62B2" w:rsidR="00152A20" w:rsidRPr="00152A20" w:rsidRDefault="00152A20" w:rsidP="00152A20">
            <w:pPr>
              <w:spacing w:line="240" w:lineRule="auto"/>
              <w:rPr>
                <w:rFonts w:eastAsia="Times New Roman" w:cs="Arial"/>
              </w:rPr>
            </w:pPr>
            <w:r w:rsidRPr="00152A20">
              <w:rPr>
                <w:lang w:val="en-US"/>
              </w:rPr>
              <w:t>Streptococcus pyogenes</w:t>
            </w:r>
          </w:p>
        </w:tc>
      </w:tr>
      <w:tr w:rsidR="00152A20" w14:paraId="26923DB5" w14:textId="77777777" w:rsidTr="00152A20">
        <w:tc>
          <w:tcPr>
            <w:tcW w:w="9576" w:type="dxa"/>
          </w:tcPr>
          <w:p w14:paraId="25396988" w14:textId="77DD3255" w:rsidR="00152A20" w:rsidRPr="00152A20" w:rsidRDefault="00152A20" w:rsidP="00152A20">
            <w:pPr>
              <w:spacing w:line="240" w:lineRule="auto"/>
              <w:rPr>
                <w:rFonts w:eastAsia="Times New Roman" w:cs="Arial"/>
              </w:rPr>
            </w:pPr>
            <w:r w:rsidRPr="00152A20">
              <w:rPr>
                <w:b/>
                <w:bCs/>
              </w:rPr>
              <w:t>Аеробни Грам-отрицателни микроорганизми</w:t>
            </w:r>
          </w:p>
        </w:tc>
      </w:tr>
      <w:tr w:rsidR="00FD661B" w14:paraId="2504F1BF" w14:textId="77777777" w:rsidTr="00152A20">
        <w:tc>
          <w:tcPr>
            <w:tcW w:w="9576" w:type="dxa"/>
          </w:tcPr>
          <w:p w14:paraId="3F4AC093" w14:textId="77777777" w:rsidR="00FD661B" w:rsidRPr="00FD661B" w:rsidRDefault="00FD661B" w:rsidP="00FD661B">
            <w:proofErr w:type="spellStart"/>
            <w:r w:rsidRPr="00FD661B">
              <w:rPr>
                <w:i/>
                <w:iCs/>
                <w:lang w:val="en-US"/>
              </w:rPr>
              <w:t>Haemophilus</w:t>
            </w:r>
            <w:proofErr w:type="spellEnd"/>
            <w:r w:rsidRPr="00FD661B">
              <w:rPr>
                <w:i/>
                <w:iCs/>
                <w:lang w:val="en-US"/>
              </w:rPr>
              <w:t xml:space="preserve"> influenzae</w:t>
            </w:r>
          </w:p>
          <w:p w14:paraId="5355FE2D" w14:textId="31CA8CB6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FD661B">
              <w:rPr>
                <w:i/>
                <w:iCs/>
                <w:lang w:val="en-US"/>
              </w:rPr>
              <w:t>Haemophilus</w:t>
            </w:r>
            <w:proofErr w:type="spellEnd"/>
            <w:r w:rsidRPr="00FD661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FD661B">
              <w:rPr>
                <w:i/>
                <w:iCs/>
                <w:lang w:val="en-US"/>
              </w:rPr>
              <w:t>parainfluenzae</w:t>
            </w:r>
            <w:proofErr w:type="spellEnd"/>
          </w:p>
        </w:tc>
      </w:tr>
      <w:tr w:rsidR="00FD661B" w14:paraId="224A6607" w14:textId="77777777" w:rsidTr="00152A20">
        <w:tc>
          <w:tcPr>
            <w:tcW w:w="9576" w:type="dxa"/>
          </w:tcPr>
          <w:p w14:paraId="49BAE75B" w14:textId="4284FCA1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i/>
                <w:iCs/>
                <w:lang w:val="en-US"/>
              </w:rPr>
              <w:t>Legionella pneumophila</w:t>
            </w:r>
          </w:p>
        </w:tc>
      </w:tr>
      <w:tr w:rsidR="00FD661B" w14:paraId="6EAE9731" w14:textId="77777777" w:rsidTr="00152A20">
        <w:tc>
          <w:tcPr>
            <w:tcW w:w="9576" w:type="dxa"/>
          </w:tcPr>
          <w:p w14:paraId="1B38D776" w14:textId="02DC9684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i/>
                <w:iCs/>
                <w:lang w:val="en-US"/>
              </w:rPr>
              <w:t>Moraxella catarrhalis</w:t>
            </w:r>
          </w:p>
        </w:tc>
      </w:tr>
      <w:tr w:rsidR="00FD661B" w14:paraId="68EBA352" w14:textId="77777777" w:rsidTr="00152A20">
        <w:tc>
          <w:tcPr>
            <w:tcW w:w="9576" w:type="dxa"/>
          </w:tcPr>
          <w:p w14:paraId="3AEB1E06" w14:textId="6386FA40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i/>
                <w:iCs/>
                <w:lang w:val="en-US"/>
              </w:rPr>
              <w:t xml:space="preserve">Pasteurella </w:t>
            </w:r>
            <w:proofErr w:type="spellStart"/>
            <w:r w:rsidRPr="00FD661B">
              <w:rPr>
                <w:i/>
                <w:iCs/>
                <w:lang w:val="en-US"/>
              </w:rPr>
              <w:t>multocida</w:t>
            </w:r>
            <w:proofErr w:type="spellEnd"/>
          </w:p>
        </w:tc>
      </w:tr>
      <w:tr w:rsidR="00FD661B" w14:paraId="253FB3BD" w14:textId="77777777" w:rsidTr="00152A20">
        <w:tc>
          <w:tcPr>
            <w:tcW w:w="9576" w:type="dxa"/>
          </w:tcPr>
          <w:p w14:paraId="32E56425" w14:textId="4C3B6136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b/>
                <w:bCs/>
              </w:rPr>
              <w:t>Анаеробни микроорганизми</w:t>
            </w:r>
          </w:p>
        </w:tc>
      </w:tr>
      <w:tr w:rsidR="00FD661B" w14:paraId="6504927E" w14:textId="77777777" w:rsidTr="00152A20">
        <w:tc>
          <w:tcPr>
            <w:tcW w:w="9576" w:type="dxa"/>
          </w:tcPr>
          <w:p w14:paraId="17DF1A67" w14:textId="1D0D3E0B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i/>
                <w:iCs/>
                <w:lang w:val="en-US"/>
              </w:rPr>
              <w:lastRenderedPageBreak/>
              <w:t>Clostridium perfringens</w:t>
            </w:r>
          </w:p>
        </w:tc>
      </w:tr>
      <w:tr w:rsidR="00FD661B" w14:paraId="4F68492C" w14:textId="77777777" w:rsidTr="00152A20">
        <w:tc>
          <w:tcPr>
            <w:tcW w:w="9576" w:type="dxa"/>
          </w:tcPr>
          <w:p w14:paraId="7B74EB00" w14:textId="2011F547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i/>
                <w:iCs/>
                <w:lang w:val="en-US"/>
              </w:rPr>
              <w:t>Fusobacterium spp.</w:t>
            </w:r>
          </w:p>
        </w:tc>
      </w:tr>
      <w:tr w:rsidR="00FD661B" w14:paraId="2401F4B8" w14:textId="77777777" w:rsidTr="00152A20">
        <w:tc>
          <w:tcPr>
            <w:tcW w:w="9576" w:type="dxa"/>
          </w:tcPr>
          <w:p w14:paraId="6ECC05A8" w14:textId="6BFB70FE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FD661B">
              <w:rPr>
                <w:i/>
                <w:iCs/>
                <w:lang w:val="en-US"/>
              </w:rPr>
              <w:t>Prevotella</w:t>
            </w:r>
            <w:proofErr w:type="spellEnd"/>
            <w:r w:rsidRPr="00FD661B">
              <w:rPr>
                <w:i/>
                <w:iCs/>
                <w:lang w:val="en-US"/>
              </w:rPr>
              <w:t xml:space="preserve"> spp.</w:t>
            </w:r>
          </w:p>
        </w:tc>
      </w:tr>
      <w:tr w:rsidR="00FD661B" w14:paraId="39ECEDDF" w14:textId="77777777" w:rsidTr="00152A20">
        <w:tc>
          <w:tcPr>
            <w:tcW w:w="9576" w:type="dxa"/>
          </w:tcPr>
          <w:p w14:paraId="7A1605E4" w14:textId="282AB610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FD661B">
              <w:rPr>
                <w:i/>
                <w:iCs/>
                <w:lang w:val="en-US"/>
              </w:rPr>
              <w:t>Porphyromonas</w:t>
            </w:r>
            <w:proofErr w:type="spellEnd"/>
            <w:r w:rsidRPr="00FD661B">
              <w:rPr>
                <w:i/>
                <w:iCs/>
                <w:lang w:val="en-US"/>
              </w:rPr>
              <w:t xml:space="preserve"> spp.</w:t>
            </w:r>
          </w:p>
        </w:tc>
      </w:tr>
      <w:tr w:rsidR="00FD661B" w14:paraId="0EF9E990" w14:textId="77777777" w:rsidTr="00152A20">
        <w:tc>
          <w:tcPr>
            <w:tcW w:w="9576" w:type="dxa"/>
          </w:tcPr>
          <w:p w14:paraId="516E492B" w14:textId="09974BF9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b/>
                <w:bCs/>
              </w:rPr>
              <w:t>Други микроорганизми</w:t>
            </w:r>
          </w:p>
        </w:tc>
      </w:tr>
      <w:tr w:rsidR="00FD661B" w14:paraId="2B0EE8E5" w14:textId="77777777" w:rsidTr="00152A20">
        <w:tc>
          <w:tcPr>
            <w:tcW w:w="9576" w:type="dxa"/>
          </w:tcPr>
          <w:p w14:paraId="24820538" w14:textId="0C4A3FDD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i/>
                <w:iCs/>
                <w:lang w:val="en-US"/>
              </w:rPr>
              <w:t>Chlamydia trachomatis</w:t>
            </w:r>
          </w:p>
        </w:tc>
      </w:tr>
      <w:tr w:rsidR="00FD661B" w14:paraId="6360CDA5" w14:textId="77777777" w:rsidTr="00152A20">
        <w:tc>
          <w:tcPr>
            <w:tcW w:w="9576" w:type="dxa"/>
          </w:tcPr>
          <w:p w14:paraId="760971D4" w14:textId="1780C1CD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b/>
                <w:bCs/>
              </w:rPr>
              <w:t>Видове, при които проблем може да бъде придобитата резистентност</w:t>
            </w:r>
          </w:p>
        </w:tc>
      </w:tr>
      <w:tr w:rsidR="00FD661B" w14:paraId="01137742" w14:textId="77777777" w:rsidTr="00152A20">
        <w:tc>
          <w:tcPr>
            <w:tcW w:w="9576" w:type="dxa"/>
          </w:tcPr>
          <w:p w14:paraId="13BE280F" w14:textId="41979802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b/>
                <w:bCs/>
              </w:rPr>
              <w:t>Аеробни Грам-положителни микроорганизми</w:t>
            </w:r>
          </w:p>
        </w:tc>
      </w:tr>
      <w:tr w:rsidR="00FD661B" w14:paraId="4C39C550" w14:textId="77777777" w:rsidTr="00152A20">
        <w:tc>
          <w:tcPr>
            <w:tcW w:w="9576" w:type="dxa"/>
          </w:tcPr>
          <w:p w14:paraId="6FAF69F4" w14:textId="77777777" w:rsidR="00FD661B" w:rsidRPr="00FD661B" w:rsidRDefault="00FD661B" w:rsidP="00FD661B">
            <w:r w:rsidRPr="00FD661B">
              <w:rPr>
                <w:i/>
                <w:iCs/>
                <w:lang w:val="en-US"/>
              </w:rPr>
              <w:t>Streptococcus pneumoniae</w:t>
            </w:r>
          </w:p>
          <w:p w14:paraId="62D2CE1B" w14:textId="37809EB1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t>Пеницилин - средно чувствителни Пеницилин - резистентни</w:t>
            </w:r>
          </w:p>
        </w:tc>
      </w:tr>
      <w:tr w:rsidR="00FD661B" w14:paraId="20BF9852" w14:textId="77777777" w:rsidTr="00152A20">
        <w:tc>
          <w:tcPr>
            <w:tcW w:w="9576" w:type="dxa"/>
          </w:tcPr>
          <w:p w14:paraId="5F537BC2" w14:textId="5C54B940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b/>
                <w:bCs/>
              </w:rPr>
              <w:t>Микроорганизми с вродена резистентност</w:t>
            </w:r>
          </w:p>
        </w:tc>
      </w:tr>
      <w:tr w:rsidR="00FD661B" w14:paraId="3D5EC0D8" w14:textId="77777777" w:rsidTr="00152A20">
        <w:tc>
          <w:tcPr>
            <w:tcW w:w="9576" w:type="dxa"/>
          </w:tcPr>
          <w:p w14:paraId="71434945" w14:textId="3953BAFF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b/>
                <w:bCs/>
              </w:rPr>
              <w:t>Аеробни Грам-положителни микроорганизми</w:t>
            </w:r>
          </w:p>
        </w:tc>
      </w:tr>
      <w:tr w:rsidR="00FD661B" w14:paraId="15C0EBF1" w14:textId="77777777" w:rsidTr="00152A20">
        <w:tc>
          <w:tcPr>
            <w:tcW w:w="9576" w:type="dxa"/>
          </w:tcPr>
          <w:p w14:paraId="77190425" w14:textId="5C398DF2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i/>
                <w:iCs/>
                <w:lang w:val="en-US"/>
              </w:rPr>
              <w:t>Enterococcus faecalis</w:t>
            </w:r>
          </w:p>
        </w:tc>
      </w:tr>
      <w:tr w:rsidR="00FD661B" w14:paraId="11DE4D2F" w14:textId="77777777" w:rsidTr="00152A20">
        <w:tc>
          <w:tcPr>
            <w:tcW w:w="9576" w:type="dxa"/>
          </w:tcPr>
          <w:p w14:paraId="252830A1" w14:textId="2707576E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FD661B">
              <w:t>Стафилококи</w:t>
            </w:r>
            <w:proofErr w:type="spellEnd"/>
            <w:r w:rsidRPr="00FD661B">
              <w:t xml:space="preserve"> </w:t>
            </w:r>
            <w:r w:rsidRPr="00FD661B">
              <w:rPr>
                <w:b/>
                <w:bCs/>
                <w:lang w:val="en-US"/>
              </w:rPr>
              <w:t>MRSA, MRSE*</w:t>
            </w:r>
          </w:p>
        </w:tc>
      </w:tr>
      <w:tr w:rsidR="00FD661B" w14:paraId="79A3255B" w14:textId="77777777" w:rsidTr="00152A20">
        <w:tc>
          <w:tcPr>
            <w:tcW w:w="9576" w:type="dxa"/>
          </w:tcPr>
          <w:p w14:paraId="1843BC7F" w14:textId="5FB1DA9F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rPr>
                <w:b/>
                <w:bCs/>
              </w:rPr>
              <w:t>Анаеробни микроорганизми</w:t>
            </w:r>
          </w:p>
        </w:tc>
      </w:tr>
      <w:tr w:rsidR="00FD661B" w14:paraId="75C9A6CF" w14:textId="77777777" w:rsidTr="00152A20">
        <w:tc>
          <w:tcPr>
            <w:tcW w:w="9576" w:type="dxa"/>
          </w:tcPr>
          <w:p w14:paraId="02DD105E" w14:textId="451CE06D" w:rsidR="00FD661B" w:rsidRPr="00FD661B" w:rsidRDefault="00FD661B" w:rsidP="00FD661B">
            <w:pPr>
              <w:spacing w:line="240" w:lineRule="auto"/>
              <w:rPr>
                <w:rFonts w:eastAsia="Times New Roman" w:cs="Arial"/>
              </w:rPr>
            </w:pPr>
            <w:r w:rsidRPr="00FD661B">
              <w:t>Групата Вас</w:t>
            </w:r>
            <w:proofErr w:type="spellStart"/>
            <w:r w:rsidRPr="00FD661B">
              <w:rPr>
                <w:lang w:val="en-US"/>
              </w:rPr>
              <w:t>teroides</w:t>
            </w:r>
            <w:proofErr w:type="spellEnd"/>
            <w:r w:rsidRPr="00FD661B">
              <w:rPr>
                <w:lang w:val="en-US"/>
              </w:rPr>
              <w:t xml:space="preserve"> fragilis</w:t>
            </w:r>
          </w:p>
        </w:tc>
      </w:tr>
    </w:tbl>
    <w:p w14:paraId="02EEF632" w14:textId="77777777" w:rsidR="00FD661B" w:rsidRPr="00FD661B" w:rsidRDefault="00FD661B" w:rsidP="00FD661B">
      <w:pPr>
        <w:spacing w:line="240" w:lineRule="auto"/>
        <w:rPr>
          <w:rFonts w:eastAsia="Times New Roman" w:cs="Arial"/>
          <w:sz w:val="28"/>
          <w:szCs w:val="28"/>
        </w:rPr>
      </w:pPr>
      <w:r w:rsidRPr="00FD661B">
        <w:rPr>
          <w:rFonts w:eastAsia="Times New Roman" w:cs="Arial"/>
          <w:color w:val="000000"/>
          <w:lang w:val="en-US"/>
        </w:rPr>
        <w:t xml:space="preserve">*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Метицилин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-резистентните </w:t>
      </w:r>
      <w:proofErr w:type="spellStart"/>
      <w:r w:rsidRPr="00FD661B">
        <w:rPr>
          <w:rFonts w:eastAsia="Times New Roman" w:cs="Arial"/>
          <w:color w:val="000000"/>
          <w:lang w:eastAsia="bg-BG"/>
        </w:rPr>
        <w:t>стафилококи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се отличават с много широко разпространена придобита резистентност към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макролиди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. Поставени са в тази група, тъй като рядко проявяват чувствителност към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FD661B">
        <w:rPr>
          <w:rFonts w:eastAsia="Times New Roman" w:cs="Arial"/>
          <w:color w:val="000000"/>
          <w:lang w:eastAsia="bg-BG"/>
        </w:rPr>
        <w:t>.</w:t>
      </w:r>
    </w:p>
    <w:p w14:paraId="51A36D12" w14:textId="77777777" w:rsidR="00FD661B" w:rsidRPr="00FD661B" w:rsidRDefault="00FD661B" w:rsidP="00FD66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65AC6B" w14:textId="31CAF19A" w:rsidR="00152A20" w:rsidRPr="00152A20" w:rsidRDefault="00FD661B" w:rsidP="00FD661B">
      <w:pPr>
        <w:spacing w:line="240" w:lineRule="auto"/>
        <w:rPr>
          <w:rFonts w:eastAsia="Times New Roman" w:cs="Arial"/>
          <w:sz w:val="32"/>
          <w:szCs w:val="32"/>
        </w:rPr>
      </w:pPr>
      <w:r w:rsidRPr="00FD661B">
        <w:rPr>
          <w:rFonts w:eastAsia="Times New Roman" w:cs="Arial"/>
          <w:color w:val="000000"/>
          <w:lang w:eastAsia="bg-BG"/>
        </w:rPr>
        <w:t xml:space="preserve">След оценката на проучванията, проведени при деца, употребата на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не се препоръчва за лечение на малария, нито като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, нито в комбинация с лекарства на основата на </w:t>
      </w:r>
      <w:proofErr w:type="spellStart"/>
      <w:r w:rsidRPr="00FD661B">
        <w:rPr>
          <w:rFonts w:eastAsia="Times New Roman" w:cs="Arial"/>
          <w:color w:val="000000"/>
          <w:lang w:eastAsia="bg-BG"/>
        </w:rPr>
        <w:t>хлороквин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артемизинин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, тъй като не е установено, че е не по-малко ефективен от антималарийните лекарства, препоръчани при лечение на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неусложнена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малария.</w:t>
      </w:r>
    </w:p>
    <w:p w14:paraId="5E68BC1C" w14:textId="77777777" w:rsidR="00152A20" w:rsidRPr="00152A20" w:rsidRDefault="00152A20" w:rsidP="00152A20">
      <w:pPr>
        <w:rPr>
          <w:rFonts w:cs="Arial"/>
          <w:sz w:val="24"/>
          <w:szCs w:val="24"/>
        </w:rPr>
      </w:pPr>
    </w:p>
    <w:p w14:paraId="4D7DA0E3" w14:textId="6C88A9F7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51ED4FE8" w14:textId="181F55C5" w:rsidR="00FD661B" w:rsidRDefault="00FD661B" w:rsidP="00FD661B"/>
    <w:p w14:paraId="3DB55BD6" w14:textId="77777777" w:rsidR="00FD661B" w:rsidRPr="00FD661B" w:rsidRDefault="00FD661B" w:rsidP="00FD661B">
      <w:pPr>
        <w:pStyle w:val="3"/>
        <w:rPr>
          <w:rFonts w:eastAsia="Times New Roman"/>
          <w:i/>
          <w:iCs/>
        </w:rPr>
      </w:pPr>
      <w:r w:rsidRPr="00FD661B">
        <w:rPr>
          <w:rFonts w:eastAsia="Times New Roman"/>
          <w:i/>
          <w:iCs/>
          <w:lang w:eastAsia="bg-BG"/>
        </w:rPr>
        <w:t>Абсорбция</w:t>
      </w:r>
    </w:p>
    <w:p w14:paraId="7190FE06" w14:textId="77777777" w:rsidR="00FD661B" w:rsidRPr="00FD661B" w:rsidRDefault="00FD661B" w:rsidP="00FD661B">
      <w:pPr>
        <w:rPr>
          <w:sz w:val="24"/>
          <w:szCs w:val="24"/>
        </w:rPr>
      </w:pPr>
      <w:r w:rsidRPr="00FD661B">
        <w:rPr>
          <w:lang w:eastAsia="bg-BG"/>
        </w:rPr>
        <w:t xml:space="preserve">Бионаличността на </w:t>
      </w:r>
      <w:proofErr w:type="spellStart"/>
      <w:r w:rsidRPr="00FD661B">
        <w:rPr>
          <w:lang w:eastAsia="bg-BG"/>
        </w:rPr>
        <w:t>азитромицин</w:t>
      </w:r>
      <w:proofErr w:type="spellEnd"/>
      <w:r w:rsidRPr="00FD661B">
        <w:rPr>
          <w:lang w:eastAsia="bg-BG"/>
        </w:rPr>
        <w:t xml:space="preserve"> след перорално приложение е приблизително 37%, а максимална плазмена концентрация се достига 2-3 часа след приемане на лекарството.</w:t>
      </w:r>
    </w:p>
    <w:p w14:paraId="28B718ED" w14:textId="77777777" w:rsidR="00FD661B" w:rsidRDefault="00FD661B" w:rsidP="00FD661B">
      <w:pPr>
        <w:rPr>
          <w:lang w:eastAsia="bg-BG"/>
        </w:rPr>
      </w:pPr>
    </w:p>
    <w:p w14:paraId="626E31DA" w14:textId="7AC312D9" w:rsidR="00FD661B" w:rsidRPr="00FD661B" w:rsidRDefault="00FD661B" w:rsidP="00FD661B">
      <w:pPr>
        <w:pStyle w:val="3"/>
        <w:rPr>
          <w:rFonts w:eastAsia="Times New Roman"/>
          <w:i/>
          <w:iCs/>
        </w:rPr>
      </w:pPr>
      <w:r w:rsidRPr="00FD661B">
        <w:rPr>
          <w:rFonts w:eastAsia="Times New Roman"/>
          <w:i/>
          <w:iCs/>
          <w:lang w:eastAsia="bg-BG"/>
        </w:rPr>
        <w:t>Разпределение</w:t>
      </w:r>
    </w:p>
    <w:p w14:paraId="387B53D5" w14:textId="77777777" w:rsidR="00FD661B" w:rsidRPr="00FD661B" w:rsidRDefault="00FD661B" w:rsidP="00FD661B">
      <w:pPr>
        <w:rPr>
          <w:sz w:val="24"/>
          <w:szCs w:val="24"/>
        </w:rPr>
      </w:pPr>
      <w:r w:rsidRPr="00FD661B">
        <w:rPr>
          <w:lang w:eastAsia="bg-BG"/>
        </w:rPr>
        <w:t xml:space="preserve">След перорално приложение </w:t>
      </w:r>
      <w:proofErr w:type="spellStart"/>
      <w:r w:rsidRPr="00FD661B">
        <w:rPr>
          <w:lang w:eastAsia="bg-BG"/>
        </w:rPr>
        <w:t>азитромицин</w:t>
      </w:r>
      <w:proofErr w:type="spellEnd"/>
      <w:r w:rsidRPr="00FD661B">
        <w:rPr>
          <w:lang w:eastAsia="bg-BG"/>
        </w:rPr>
        <w:t xml:space="preserve"> се разпределя широко в организма.</w:t>
      </w:r>
    </w:p>
    <w:p w14:paraId="6E4BF1D6" w14:textId="77777777" w:rsidR="00FD661B" w:rsidRPr="00FD661B" w:rsidRDefault="00FD661B" w:rsidP="00FD661B">
      <w:pPr>
        <w:rPr>
          <w:sz w:val="24"/>
          <w:szCs w:val="24"/>
        </w:rPr>
      </w:pPr>
      <w:proofErr w:type="spellStart"/>
      <w:r w:rsidRPr="00FD661B">
        <w:rPr>
          <w:lang w:eastAsia="bg-BG"/>
        </w:rPr>
        <w:t>Фармакокинетичните</w:t>
      </w:r>
      <w:proofErr w:type="spellEnd"/>
      <w:r w:rsidRPr="00FD661B">
        <w:rPr>
          <w:lang w:eastAsia="bg-BG"/>
        </w:rPr>
        <w:t xml:space="preserve"> проучвания доказват, че концентрацията на </w:t>
      </w:r>
      <w:proofErr w:type="spellStart"/>
      <w:r w:rsidRPr="00FD661B">
        <w:rPr>
          <w:lang w:eastAsia="bg-BG"/>
        </w:rPr>
        <w:t>азитромицин</w:t>
      </w:r>
      <w:proofErr w:type="spellEnd"/>
      <w:r w:rsidRPr="00FD661B">
        <w:rPr>
          <w:lang w:eastAsia="bg-BG"/>
        </w:rPr>
        <w:t xml:space="preserve">, измерена в тъканите, е значително по-висока (до 50 пъти) от измерената в плазмата. Това показва, че </w:t>
      </w:r>
      <w:proofErr w:type="spellStart"/>
      <w:r w:rsidRPr="00FD661B">
        <w:rPr>
          <w:lang w:eastAsia="bg-BG"/>
        </w:rPr>
        <w:t>азитромицин</w:t>
      </w:r>
      <w:proofErr w:type="spellEnd"/>
      <w:r w:rsidRPr="00FD661B">
        <w:rPr>
          <w:lang w:eastAsia="bg-BG"/>
        </w:rPr>
        <w:t xml:space="preserve"> в голяма степен се свързва с тъканите.</w:t>
      </w:r>
    </w:p>
    <w:p w14:paraId="72898850" w14:textId="77777777" w:rsidR="00FD661B" w:rsidRPr="00FD661B" w:rsidRDefault="00FD661B" w:rsidP="00FD661B">
      <w:pPr>
        <w:rPr>
          <w:sz w:val="24"/>
          <w:szCs w:val="24"/>
        </w:rPr>
      </w:pPr>
      <w:r w:rsidRPr="00FD661B">
        <w:rPr>
          <w:lang w:eastAsia="bg-BG"/>
        </w:rPr>
        <w:t xml:space="preserve">Свързването със серумните протеини варира в съответствие с плазмената концентрация в интервал от 12% при 0,5 </w:t>
      </w:r>
      <w:proofErr w:type="spellStart"/>
      <w:r w:rsidRPr="00FD661B">
        <w:rPr>
          <w:lang w:val="en-US"/>
        </w:rPr>
        <w:t>μg</w:t>
      </w:r>
      <w:proofErr w:type="spellEnd"/>
      <w:r w:rsidRPr="00FD661B">
        <w:rPr>
          <w:lang w:val="en-US"/>
        </w:rPr>
        <w:t xml:space="preserve">/ml </w:t>
      </w:r>
      <w:r w:rsidRPr="00FD661B">
        <w:rPr>
          <w:lang w:eastAsia="bg-BG"/>
        </w:rPr>
        <w:t xml:space="preserve">до 52% при 0,05 </w:t>
      </w:r>
      <w:proofErr w:type="spellStart"/>
      <w:r w:rsidRPr="00FD661B">
        <w:rPr>
          <w:lang w:val="en-US"/>
        </w:rPr>
        <w:t>μg</w:t>
      </w:r>
      <w:proofErr w:type="spellEnd"/>
      <w:r w:rsidRPr="00FD661B">
        <w:rPr>
          <w:lang w:val="en-US"/>
        </w:rPr>
        <w:t xml:space="preserve">/ml </w:t>
      </w:r>
      <w:r w:rsidRPr="00FD661B">
        <w:rPr>
          <w:lang w:eastAsia="bg-BG"/>
        </w:rPr>
        <w:t xml:space="preserve">серум. Средният обем на разпределение при </w:t>
      </w:r>
      <w:r w:rsidRPr="00FD661B">
        <w:rPr>
          <w:lang w:val="en-US"/>
        </w:rPr>
        <w:t xml:space="preserve">steady state </w:t>
      </w:r>
      <w:r w:rsidRPr="00FD661B">
        <w:rPr>
          <w:lang w:eastAsia="bg-BG"/>
        </w:rPr>
        <w:t xml:space="preserve">нива </w:t>
      </w:r>
      <w:r w:rsidRPr="00FD661B">
        <w:rPr>
          <w:lang w:val="en-US"/>
        </w:rPr>
        <w:t xml:space="preserve">(VV ss) </w:t>
      </w:r>
      <w:r w:rsidRPr="00FD661B">
        <w:rPr>
          <w:lang w:eastAsia="bg-BG"/>
        </w:rPr>
        <w:t xml:space="preserve">достига 31,1 </w:t>
      </w:r>
      <w:r w:rsidRPr="00FD661B">
        <w:rPr>
          <w:lang w:val="en-US"/>
        </w:rPr>
        <w:t>1/kg.</w:t>
      </w:r>
    </w:p>
    <w:p w14:paraId="34B17961" w14:textId="77777777" w:rsidR="00FD661B" w:rsidRDefault="00FD661B" w:rsidP="00FD661B">
      <w:pPr>
        <w:rPr>
          <w:lang w:eastAsia="bg-BG"/>
        </w:rPr>
      </w:pPr>
    </w:p>
    <w:p w14:paraId="213F62B8" w14:textId="13440CF3" w:rsidR="00FD661B" w:rsidRPr="00FD661B" w:rsidRDefault="00FD661B" w:rsidP="00FD661B">
      <w:pPr>
        <w:pStyle w:val="3"/>
        <w:rPr>
          <w:rFonts w:eastAsia="Times New Roman"/>
          <w:i/>
          <w:iCs/>
        </w:rPr>
      </w:pPr>
      <w:r w:rsidRPr="00FD661B">
        <w:rPr>
          <w:rFonts w:eastAsia="Times New Roman"/>
          <w:i/>
          <w:iCs/>
          <w:lang w:eastAsia="bg-BG"/>
        </w:rPr>
        <w:t>Елиминиране:</w:t>
      </w:r>
    </w:p>
    <w:p w14:paraId="052A1BEB" w14:textId="178A536F" w:rsidR="00FD661B" w:rsidRDefault="00FD661B" w:rsidP="00FD661B">
      <w:pPr>
        <w:rPr>
          <w:lang w:eastAsia="bg-BG"/>
        </w:rPr>
      </w:pPr>
      <w:r w:rsidRPr="00FD661B">
        <w:rPr>
          <w:lang w:eastAsia="bg-BG"/>
        </w:rPr>
        <w:t>Крайният плазмен елиминационен полуживот отразява в голяма степен елиминационния полу</w:t>
      </w:r>
      <w:r w:rsidRPr="00FD661B">
        <w:rPr>
          <w:vertAlign w:val="superscript"/>
          <w:lang w:eastAsia="bg-BG"/>
        </w:rPr>
        <w:t xml:space="preserve"> </w:t>
      </w:r>
      <w:r w:rsidRPr="00FD661B">
        <w:rPr>
          <w:lang w:eastAsia="bg-BG"/>
        </w:rPr>
        <w:t xml:space="preserve">живот от тъканите, </w:t>
      </w:r>
      <w:proofErr w:type="spellStart"/>
      <w:r w:rsidRPr="00FD661B">
        <w:rPr>
          <w:lang w:eastAsia="bg-BG"/>
        </w:rPr>
        <w:t>койтое</w:t>
      </w:r>
      <w:proofErr w:type="spellEnd"/>
      <w:r w:rsidRPr="00FD661B">
        <w:rPr>
          <w:lang w:eastAsia="bg-BG"/>
        </w:rPr>
        <w:t xml:space="preserve"> от2 до4 дни.</w:t>
      </w:r>
    </w:p>
    <w:p w14:paraId="30AF90F5" w14:textId="5A58D35B" w:rsidR="00FD661B" w:rsidRDefault="00FD661B" w:rsidP="00FD661B">
      <w:pPr>
        <w:rPr>
          <w:lang w:eastAsia="bg-BG"/>
        </w:rPr>
      </w:pPr>
    </w:p>
    <w:p w14:paraId="66513CD0" w14:textId="77777777" w:rsidR="00FD661B" w:rsidRPr="00FD661B" w:rsidRDefault="00FD661B" w:rsidP="00FD661B">
      <w:pPr>
        <w:rPr>
          <w:sz w:val="24"/>
          <w:szCs w:val="24"/>
        </w:rPr>
      </w:pPr>
      <w:r w:rsidRPr="00FD661B">
        <w:rPr>
          <w:lang w:eastAsia="bg-BG"/>
        </w:rPr>
        <w:lastRenderedPageBreak/>
        <w:t xml:space="preserve">Приблизително 12% от интравенозно приетата доза </w:t>
      </w:r>
      <w:proofErr w:type="spellStart"/>
      <w:r w:rsidRPr="00FD661B">
        <w:rPr>
          <w:lang w:eastAsia="bg-BG"/>
        </w:rPr>
        <w:t>азитромицин</w:t>
      </w:r>
      <w:proofErr w:type="spellEnd"/>
      <w:r w:rsidRPr="00FD661B">
        <w:rPr>
          <w:lang w:eastAsia="bg-BG"/>
        </w:rPr>
        <w:t xml:space="preserve"> се </w:t>
      </w:r>
      <w:proofErr w:type="spellStart"/>
      <w:r w:rsidRPr="00FD661B">
        <w:rPr>
          <w:lang w:eastAsia="bg-BG"/>
        </w:rPr>
        <w:t>екскретира</w:t>
      </w:r>
      <w:proofErr w:type="spellEnd"/>
      <w:r w:rsidRPr="00FD661B">
        <w:rPr>
          <w:lang w:eastAsia="bg-BG"/>
        </w:rPr>
        <w:t xml:space="preserve"> непроменена в урината в продължение на следващите три дни. В действителност високи концентрации от непроменен </w:t>
      </w:r>
      <w:proofErr w:type="spellStart"/>
      <w:r w:rsidRPr="00FD661B">
        <w:rPr>
          <w:lang w:eastAsia="bg-BG"/>
        </w:rPr>
        <w:t>азитромицин</w:t>
      </w:r>
      <w:proofErr w:type="spellEnd"/>
      <w:r w:rsidRPr="00FD661B">
        <w:rPr>
          <w:lang w:eastAsia="bg-BG"/>
        </w:rPr>
        <w:t xml:space="preserve"> са открити в човешката жлъчка.</w:t>
      </w:r>
    </w:p>
    <w:p w14:paraId="5596E57B" w14:textId="77777777" w:rsidR="00FD661B" w:rsidRPr="00FD661B" w:rsidRDefault="00FD661B" w:rsidP="00FD661B">
      <w:pPr>
        <w:rPr>
          <w:sz w:val="24"/>
          <w:szCs w:val="24"/>
        </w:rPr>
      </w:pPr>
      <w:r w:rsidRPr="00FD661B">
        <w:rPr>
          <w:lang w:eastAsia="bg-BG"/>
        </w:rPr>
        <w:t xml:space="preserve">В жлъчката се откриват още десет метаболита, които са образувани чрез </w:t>
      </w:r>
      <w:r w:rsidRPr="00FD661B">
        <w:rPr>
          <w:lang w:val="en-US"/>
        </w:rPr>
        <w:t xml:space="preserve">N- </w:t>
      </w:r>
      <w:r w:rsidRPr="00FD661B">
        <w:rPr>
          <w:lang w:eastAsia="bg-BG"/>
        </w:rPr>
        <w:t>и О-</w:t>
      </w:r>
      <w:proofErr w:type="spellStart"/>
      <w:r w:rsidRPr="00FD661B">
        <w:rPr>
          <w:lang w:eastAsia="bg-BG"/>
        </w:rPr>
        <w:t>деметилиране</w:t>
      </w:r>
      <w:proofErr w:type="spellEnd"/>
      <w:r w:rsidRPr="00FD661B">
        <w:rPr>
          <w:lang w:eastAsia="bg-BG"/>
        </w:rPr>
        <w:t xml:space="preserve">, </w:t>
      </w:r>
      <w:proofErr w:type="spellStart"/>
      <w:r w:rsidRPr="00FD661B">
        <w:rPr>
          <w:lang w:eastAsia="bg-BG"/>
        </w:rPr>
        <w:t>хидроксилиране</w:t>
      </w:r>
      <w:proofErr w:type="spellEnd"/>
      <w:r w:rsidRPr="00FD661B">
        <w:rPr>
          <w:lang w:eastAsia="bg-BG"/>
        </w:rPr>
        <w:t xml:space="preserve"> на </w:t>
      </w:r>
      <w:proofErr w:type="spellStart"/>
      <w:r w:rsidRPr="00FD661B">
        <w:rPr>
          <w:lang w:eastAsia="bg-BG"/>
        </w:rPr>
        <w:t>дезозамини</w:t>
      </w:r>
      <w:proofErr w:type="spellEnd"/>
      <w:r w:rsidRPr="00FD661B">
        <w:rPr>
          <w:lang w:eastAsia="bg-BG"/>
        </w:rPr>
        <w:t xml:space="preserve"> и </w:t>
      </w:r>
      <w:proofErr w:type="spellStart"/>
      <w:r w:rsidRPr="00FD661B">
        <w:rPr>
          <w:lang w:eastAsia="bg-BG"/>
        </w:rPr>
        <w:t>агликонови</w:t>
      </w:r>
      <w:proofErr w:type="spellEnd"/>
      <w:r w:rsidRPr="00FD661B">
        <w:rPr>
          <w:lang w:eastAsia="bg-BG"/>
        </w:rPr>
        <w:t xml:space="preserve"> пръстени, и чрез разпадане на </w:t>
      </w:r>
      <w:proofErr w:type="spellStart"/>
      <w:r w:rsidRPr="00FD661B">
        <w:rPr>
          <w:lang w:eastAsia="bg-BG"/>
        </w:rPr>
        <w:t>кладинозни</w:t>
      </w:r>
      <w:proofErr w:type="spellEnd"/>
      <w:r w:rsidRPr="00FD661B">
        <w:rPr>
          <w:lang w:eastAsia="bg-BG"/>
        </w:rPr>
        <w:t xml:space="preserve"> съединения. Сравнението на резултатите, получени от течно </w:t>
      </w:r>
      <w:proofErr w:type="spellStart"/>
      <w:r w:rsidRPr="00FD661B">
        <w:rPr>
          <w:lang w:eastAsia="bg-BG"/>
        </w:rPr>
        <w:t>хроматаграфски</w:t>
      </w:r>
      <w:proofErr w:type="spellEnd"/>
      <w:r w:rsidRPr="00FD661B">
        <w:rPr>
          <w:lang w:eastAsia="bg-BG"/>
        </w:rPr>
        <w:t xml:space="preserve"> и микробиологичен анализ показва, че метаболитите на </w:t>
      </w:r>
      <w:proofErr w:type="spellStart"/>
      <w:r w:rsidRPr="00FD661B">
        <w:rPr>
          <w:lang w:eastAsia="bg-BG"/>
        </w:rPr>
        <w:t>азитромицин</w:t>
      </w:r>
      <w:proofErr w:type="spellEnd"/>
      <w:r w:rsidRPr="00FD661B">
        <w:rPr>
          <w:lang w:eastAsia="bg-BG"/>
        </w:rPr>
        <w:t xml:space="preserve"> не са микробиологично активни.</w:t>
      </w:r>
    </w:p>
    <w:p w14:paraId="18EE8B6F" w14:textId="77777777" w:rsidR="00FD661B" w:rsidRPr="00FD661B" w:rsidRDefault="00FD661B" w:rsidP="00FD661B">
      <w:pPr>
        <w:rPr>
          <w:sz w:val="24"/>
          <w:szCs w:val="24"/>
        </w:rPr>
      </w:pPr>
      <w:r w:rsidRPr="00FD661B">
        <w:rPr>
          <w:lang w:eastAsia="bg-BG"/>
        </w:rPr>
        <w:t xml:space="preserve">При изпитвания на животни са намерени високи концентрации </w:t>
      </w:r>
      <w:proofErr w:type="spellStart"/>
      <w:r w:rsidRPr="00FD661B">
        <w:rPr>
          <w:lang w:eastAsia="bg-BG"/>
        </w:rPr>
        <w:t>азитромицин</w:t>
      </w:r>
      <w:proofErr w:type="spellEnd"/>
      <w:r w:rsidRPr="00FD661B">
        <w:rPr>
          <w:lang w:eastAsia="bg-BG"/>
        </w:rPr>
        <w:t xml:space="preserve"> във </w:t>
      </w:r>
      <w:proofErr w:type="spellStart"/>
      <w:r w:rsidRPr="00FD661B">
        <w:rPr>
          <w:lang w:eastAsia="bg-BG"/>
        </w:rPr>
        <w:t>фагоцитите</w:t>
      </w:r>
      <w:proofErr w:type="spellEnd"/>
      <w:r w:rsidRPr="00FD661B">
        <w:rPr>
          <w:lang w:eastAsia="bg-BG"/>
        </w:rPr>
        <w:t xml:space="preserve">. Установено е, че по време на активна фагоцитоза се освобождават по-високи концентрации </w:t>
      </w:r>
      <w:proofErr w:type="spellStart"/>
      <w:r w:rsidRPr="00FD661B">
        <w:rPr>
          <w:lang w:eastAsia="bg-BG"/>
        </w:rPr>
        <w:t>азитромицин</w:t>
      </w:r>
      <w:proofErr w:type="spellEnd"/>
      <w:r w:rsidRPr="00FD661B">
        <w:rPr>
          <w:lang w:eastAsia="bg-BG"/>
        </w:rPr>
        <w:t xml:space="preserve"> в сравнение с количеството освободено от неактивните </w:t>
      </w:r>
      <w:proofErr w:type="spellStart"/>
      <w:r w:rsidRPr="00FD661B">
        <w:rPr>
          <w:lang w:eastAsia="bg-BG"/>
        </w:rPr>
        <w:t>фагоцити</w:t>
      </w:r>
      <w:proofErr w:type="spellEnd"/>
      <w:r w:rsidRPr="00FD661B">
        <w:rPr>
          <w:lang w:eastAsia="bg-BG"/>
        </w:rPr>
        <w:t xml:space="preserve">. Следователно при изпитвания на животни измерените концентрации </w:t>
      </w:r>
      <w:proofErr w:type="spellStart"/>
      <w:r w:rsidRPr="00FD661B">
        <w:rPr>
          <w:lang w:eastAsia="bg-BG"/>
        </w:rPr>
        <w:t>азитромицин</w:t>
      </w:r>
      <w:proofErr w:type="spellEnd"/>
      <w:r w:rsidRPr="00FD661B">
        <w:rPr>
          <w:lang w:eastAsia="bg-BG"/>
        </w:rPr>
        <w:t xml:space="preserve"> в инфектираната тъкан са високи, в сравнение с неинфектираната.</w:t>
      </w:r>
    </w:p>
    <w:p w14:paraId="1CB1276C" w14:textId="77777777" w:rsidR="00FD661B" w:rsidRPr="00FD661B" w:rsidRDefault="00FD661B" w:rsidP="00FD661B"/>
    <w:p w14:paraId="1BDBE06B" w14:textId="1267DC72" w:rsidR="004D4D6B" w:rsidRDefault="002C50EE" w:rsidP="002B3C38">
      <w:pPr>
        <w:pStyle w:val="2"/>
      </w:pPr>
      <w:r>
        <w:t>5.3. Предклинични данни за безопасност</w:t>
      </w:r>
    </w:p>
    <w:p w14:paraId="3580C0F4" w14:textId="27772BAE" w:rsidR="00FD661B" w:rsidRDefault="00FD661B" w:rsidP="00FD661B"/>
    <w:p w14:paraId="5DA39D65" w14:textId="77777777" w:rsidR="00FD661B" w:rsidRPr="00FD661B" w:rsidRDefault="00FD661B" w:rsidP="00FD661B">
      <w:pPr>
        <w:spacing w:line="240" w:lineRule="auto"/>
        <w:rPr>
          <w:rFonts w:eastAsia="Times New Roman" w:cs="Arial"/>
          <w:sz w:val="28"/>
          <w:szCs w:val="28"/>
        </w:rPr>
      </w:pPr>
      <w:r w:rsidRPr="00FD661B">
        <w:rPr>
          <w:rFonts w:eastAsia="Times New Roman" w:cs="Arial"/>
          <w:color w:val="000000"/>
          <w:lang w:eastAsia="bg-BG"/>
        </w:rPr>
        <w:t xml:space="preserve">При изпитвания на животни с дозировка 40 пъти по-висока от клиничната терапевтична доза,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причинява обратима </w:t>
      </w:r>
      <w:proofErr w:type="spellStart"/>
      <w:r w:rsidRPr="00FD661B">
        <w:rPr>
          <w:rFonts w:eastAsia="Times New Roman" w:cs="Arial"/>
          <w:color w:val="000000"/>
          <w:lang w:eastAsia="bg-BG"/>
        </w:rPr>
        <w:t>фосфолипидоза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, но като правило не се наблюдават токсикологични последствия, свързани с това. Не е установено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да причинява токсични реакции при пациенти, приемащи препоръчителните дози.</w:t>
      </w:r>
    </w:p>
    <w:p w14:paraId="0D23B740" w14:textId="77777777" w:rsidR="00FD661B" w:rsidRPr="00FD661B" w:rsidRDefault="00FD661B" w:rsidP="00FD661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8DA03A8" w14:textId="72930495" w:rsidR="00FD661B" w:rsidRPr="00FD661B" w:rsidRDefault="00FD661B" w:rsidP="00FD661B">
      <w:pPr>
        <w:spacing w:line="240" w:lineRule="auto"/>
        <w:rPr>
          <w:rFonts w:eastAsia="Times New Roman" w:cs="Arial"/>
          <w:sz w:val="28"/>
          <w:szCs w:val="28"/>
        </w:rPr>
      </w:pPr>
      <w:r w:rsidRPr="00FD661B">
        <w:rPr>
          <w:rFonts w:eastAsia="Times New Roman" w:cs="Arial"/>
          <w:i/>
          <w:iCs/>
          <w:color w:val="000000"/>
          <w:lang w:eastAsia="bg-BG"/>
        </w:rPr>
        <w:t>Карциногенен потенциал</w:t>
      </w:r>
    </w:p>
    <w:p w14:paraId="0ECB2751" w14:textId="77777777" w:rsidR="00FD661B" w:rsidRPr="00FD661B" w:rsidRDefault="00FD661B" w:rsidP="00FD661B">
      <w:pPr>
        <w:spacing w:line="240" w:lineRule="auto"/>
        <w:rPr>
          <w:rFonts w:eastAsia="Times New Roman" w:cs="Arial"/>
          <w:sz w:val="28"/>
          <w:szCs w:val="28"/>
        </w:rPr>
      </w:pPr>
      <w:r w:rsidRPr="00FD661B">
        <w:rPr>
          <w:rFonts w:eastAsia="Times New Roman" w:cs="Arial"/>
          <w:color w:val="000000"/>
          <w:lang w:eastAsia="bg-BG"/>
        </w:rPr>
        <w:t>Дългосрочни изпитвания при животни за оценка на карциногенния потенциал не са провеждани, тъй като лекарството е предназначено само за краткосрочно лечение и няма индикации за карциногенна активност.</w:t>
      </w:r>
    </w:p>
    <w:p w14:paraId="3CADCCB5" w14:textId="77777777" w:rsidR="00FD661B" w:rsidRPr="00FD661B" w:rsidRDefault="00FD661B" w:rsidP="00FD661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2AFF564" w14:textId="5A7B064E" w:rsidR="00FD661B" w:rsidRPr="00FD661B" w:rsidRDefault="00FD661B" w:rsidP="00FD661B">
      <w:pPr>
        <w:spacing w:line="240" w:lineRule="auto"/>
        <w:rPr>
          <w:rFonts w:eastAsia="Times New Roman" w:cs="Arial"/>
          <w:sz w:val="28"/>
          <w:szCs w:val="28"/>
        </w:rPr>
      </w:pPr>
      <w:r w:rsidRPr="00FD661B">
        <w:rPr>
          <w:rFonts w:eastAsia="Times New Roman" w:cs="Arial"/>
          <w:i/>
          <w:iCs/>
          <w:color w:val="000000"/>
          <w:lang w:eastAsia="bg-BG"/>
        </w:rPr>
        <w:t>Мутагенен потенциал</w:t>
      </w:r>
    </w:p>
    <w:p w14:paraId="5365C230" w14:textId="77777777" w:rsidR="00FD661B" w:rsidRPr="00FD661B" w:rsidRDefault="00FD661B" w:rsidP="00FD661B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FD661B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не показва потенциал за генни и хромозомни мутации при </w:t>
      </w:r>
      <w:r w:rsidRPr="00FD661B">
        <w:rPr>
          <w:rFonts w:eastAsia="Times New Roman" w:cs="Arial"/>
          <w:color w:val="000000"/>
          <w:lang w:val="en-US"/>
        </w:rPr>
        <w:t xml:space="preserve">in vitro </w:t>
      </w:r>
      <w:r w:rsidRPr="00FD661B">
        <w:rPr>
          <w:rFonts w:eastAsia="Times New Roman" w:cs="Arial"/>
          <w:color w:val="000000"/>
          <w:lang w:eastAsia="bg-BG"/>
        </w:rPr>
        <w:t xml:space="preserve">и </w:t>
      </w:r>
      <w:r w:rsidRPr="00FD661B">
        <w:rPr>
          <w:rFonts w:eastAsia="Times New Roman" w:cs="Arial"/>
          <w:color w:val="000000"/>
          <w:lang w:val="en-US"/>
        </w:rPr>
        <w:t xml:space="preserve">in vivo </w:t>
      </w:r>
      <w:r w:rsidRPr="00FD661B">
        <w:rPr>
          <w:rFonts w:eastAsia="Times New Roman" w:cs="Arial"/>
          <w:color w:val="000000"/>
          <w:lang w:eastAsia="bg-BG"/>
        </w:rPr>
        <w:t>изследвания.</w:t>
      </w:r>
    </w:p>
    <w:p w14:paraId="72FFCD7C" w14:textId="77777777" w:rsidR="00FD661B" w:rsidRPr="00FD661B" w:rsidRDefault="00FD661B" w:rsidP="00FD661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1D78282" w14:textId="483D4EAB" w:rsidR="00FD661B" w:rsidRPr="00FD661B" w:rsidRDefault="00FD661B" w:rsidP="00FD661B">
      <w:pPr>
        <w:spacing w:line="240" w:lineRule="auto"/>
        <w:rPr>
          <w:rFonts w:eastAsia="Times New Roman" w:cs="Arial"/>
          <w:sz w:val="28"/>
          <w:szCs w:val="28"/>
        </w:rPr>
      </w:pPr>
      <w:r w:rsidRPr="00FD661B">
        <w:rPr>
          <w:rFonts w:eastAsia="Times New Roman" w:cs="Arial"/>
          <w:i/>
          <w:iCs/>
          <w:color w:val="000000"/>
          <w:lang w:eastAsia="bg-BG"/>
        </w:rPr>
        <w:t>Репродуктивна токсичност</w:t>
      </w:r>
    </w:p>
    <w:p w14:paraId="21D3804A" w14:textId="43B66B40" w:rsidR="00FD661B" w:rsidRPr="00FD661B" w:rsidRDefault="00FD661B" w:rsidP="00FD661B">
      <w:pPr>
        <w:rPr>
          <w:rFonts w:cs="Arial"/>
          <w:sz w:val="24"/>
          <w:szCs w:val="24"/>
        </w:rPr>
      </w:pPr>
      <w:proofErr w:type="spellStart"/>
      <w:r w:rsidRPr="00FD661B">
        <w:rPr>
          <w:rFonts w:eastAsia="Times New Roman" w:cs="Arial"/>
          <w:color w:val="000000"/>
          <w:lang w:eastAsia="bg-BG"/>
        </w:rPr>
        <w:t>Ембриотоксичността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е изследвана върху животни. При мишки и плъхове не се наблюдава </w:t>
      </w:r>
      <w:proofErr w:type="spellStart"/>
      <w:r w:rsidRPr="00FD661B">
        <w:rPr>
          <w:rFonts w:eastAsia="Times New Roman" w:cs="Arial"/>
          <w:color w:val="000000"/>
          <w:lang w:eastAsia="bg-BG"/>
        </w:rPr>
        <w:t>тератагенен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ефект. При плъхове, получаващи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в дози от 100 и 200 </w:t>
      </w:r>
      <w:r w:rsidRPr="00FD661B">
        <w:rPr>
          <w:rFonts w:eastAsia="Times New Roman" w:cs="Arial"/>
          <w:color w:val="000000"/>
          <w:lang w:val="en-US"/>
        </w:rPr>
        <w:t xml:space="preserve">mg/kg </w:t>
      </w:r>
      <w:r w:rsidRPr="00FD661B">
        <w:rPr>
          <w:rFonts w:eastAsia="Times New Roman" w:cs="Arial"/>
          <w:color w:val="000000"/>
          <w:lang w:eastAsia="bg-BG"/>
        </w:rPr>
        <w:t xml:space="preserve">телесно тегло дневно, води до леко изоставане на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осификацията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на плода и до нарастване на телесното тегло на майката. При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перинатални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постнатални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изследвания на плъхове се наблюдава леко забавяне на развитието, вследствие на лечение с </w:t>
      </w:r>
      <w:proofErr w:type="spellStart"/>
      <w:r w:rsidRPr="00FD661B">
        <w:rPr>
          <w:rFonts w:eastAsia="Times New Roman" w:cs="Arial"/>
          <w:color w:val="000000"/>
          <w:lang w:eastAsia="bg-BG"/>
        </w:rPr>
        <w:t>азитромицин</w:t>
      </w:r>
      <w:proofErr w:type="spellEnd"/>
      <w:r w:rsidRPr="00FD661B">
        <w:rPr>
          <w:rFonts w:eastAsia="Times New Roman" w:cs="Arial"/>
          <w:color w:val="000000"/>
          <w:lang w:eastAsia="bg-BG"/>
        </w:rPr>
        <w:t xml:space="preserve"> в дози 50 </w:t>
      </w:r>
      <w:r w:rsidRPr="00FD661B">
        <w:rPr>
          <w:rFonts w:eastAsia="Times New Roman" w:cs="Arial"/>
          <w:color w:val="000000"/>
          <w:lang w:val="en-US"/>
        </w:rPr>
        <w:t xml:space="preserve">mg/kg </w:t>
      </w:r>
      <w:r w:rsidRPr="00FD661B">
        <w:rPr>
          <w:rFonts w:eastAsia="Times New Roman" w:cs="Arial"/>
          <w:color w:val="000000"/>
          <w:lang w:eastAsia="bg-BG"/>
        </w:rPr>
        <w:t>дневно.</w:t>
      </w:r>
    </w:p>
    <w:p w14:paraId="6940F72E" w14:textId="18F0F845" w:rsidR="009B171C" w:rsidRDefault="002C50EE" w:rsidP="00CA1B57">
      <w:pPr>
        <w:pStyle w:val="1"/>
      </w:pPr>
      <w:r>
        <w:t>7. ПРИТЕЖАТЕЛ НА РАЗРЕШЕНИЕТО ЗА УПОТРЕБА</w:t>
      </w:r>
    </w:p>
    <w:p w14:paraId="6F713220" w14:textId="649CE544" w:rsidR="00FD661B" w:rsidRDefault="00FD661B" w:rsidP="00FD661B"/>
    <w:p w14:paraId="5431FB7E" w14:textId="77777777" w:rsidR="00FD661B" w:rsidRPr="00FD661B" w:rsidRDefault="00FD661B" w:rsidP="00FD661B">
      <w:pPr>
        <w:rPr>
          <w:sz w:val="24"/>
          <w:szCs w:val="24"/>
          <w:lang w:val="en-US"/>
        </w:rPr>
      </w:pPr>
      <w:r w:rsidRPr="00FD661B">
        <w:rPr>
          <w:lang w:val="en-US"/>
        </w:rPr>
        <w:t xml:space="preserve">Zentiva </w:t>
      </w:r>
      <w:proofErr w:type="spellStart"/>
      <w:r w:rsidRPr="00FD661B">
        <w:rPr>
          <w:lang w:val="en-US"/>
        </w:rPr>
        <w:t>k.s.</w:t>
      </w:r>
      <w:proofErr w:type="spellEnd"/>
      <w:r w:rsidRPr="00FD661B">
        <w:rPr>
          <w:lang w:val="en-US"/>
        </w:rPr>
        <w:t>,</w:t>
      </w:r>
    </w:p>
    <w:p w14:paraId="1C89E3F2" w14:textId="77777777" w:rsidR="00FD661B" w:rsidRPr="00FD661B" w:rsidRDefault="00FD661B" w:rsidP="00FD661B">
      <w:pPr>
        <w:rPr>
          <w:sz w:val="24"/>
          <w:szCs w:val="24"/>
          <w:lang w:val="en-US"/>
        </w:rPr>
      </w:pPr>
      <w:r w:rsidRPr="00FD661B">
        <w:rPr>
          <w:lang w:val="en-US"/>
        </w:rPr>
        <w:t xml:space="preserve">U </w:t>
      </w:r>
      <w:proofErr w:type="spellStart"/>
      <w:r w:rsidRPr="00FD661B">
        <w:rPr>
          <w:lang w:val="en-US"/>
        </w:rPr>
        <w:t>kabelovny</w:t>
      </w:r>
      <w:proofErr w:type="spellEnd"/>
      <w:r w:rsidRPr="00FD661B">
        <w:rPr>
          <w:lang w:val="en-US"/>
        </w:rPr>
        <w:t xml:space="preserve"> </w:t>
      </w:r>
      <w:r w:rsidRPr="00FD661B">
        <w:rPr>
          <w:lang w:eastAsia="bg-BG"/>
        </w:rPr>
        <w:t>130</w:t>
      </w:r>
    </w:p>
    <w:p w14:paraId="70FA8637" w14:textId="77777777" w:rsidR="00FD661B" w:rsidRPr="00FD661B" w:rsidRDefault="00FD661B" w:rsidP="00FD661B">
      <w:pPr>
        <w:rPr>
          <w:sz w:val="24"/>
          <w:szCs w:val="24"/>
          <w:lang w:val="en-US"/>
        </w:rPr>
      </w:pPr>
      <w:r w:rsidRPr="00FD661B">
        <w:rPr>
          <w:lang w:eastAsia="bg-BG"/>
        </w:rPr>
        <w:t xml:space="preserve">102 37 </w:t>
      </w:r>
      <w:r w:rsidRPr="00FD661B">
        <w:rPr>
          <w:lang w:val="en-US"/>
        </w:rPr>
        <w:t xml:space="preserve">Prague </w:t>
      </w:r>
      <w:r w:rsidRPr="00FD661B">
        <w:rPr>
          <w:lang w:eastAsia="bg-BG"/>
        </w:rPr>
        <w:t>10,</w:t>
      </w:r>
    </w:p>
    <w:p w14:paraId="7214546A" w14:textId="55FBDAE0" w:rsidR="00FD661B" w:rsidRPr="00FD661B" w:rsidRDefault="00FD661B" w:rsidP="00FD661B">
      <w:r w:rsidRPr="00FD661B">
        <w:rPr>
          <w:lang w:eastAsia="bg-BG"/>
        </w:rPr>
        <w:t>Чешка република</w:t>
      </w:r>
    </w:p>
    <w:p w14:paraId="04840D59" w14:textId="3A08969F" w:rsidR="002C50EE" w:rsidRDefault="002C50EE" w:rsidP="002C50EE">
      <w:pPr>
        <w:pStyle w:val="1"/>
      </w:pPr>
      <w:r>
        <w:lastRenderedPageBreak/>
        <w:t>8. НОМЕР НА РАЗРЕШЕНИЕТО ЗА УПОТРЕБА</w:t>
      </w:r>
    </w:p>
    <w:p w14:paraId="76872408" w14:textId="397E31AE" w:rsidR="00FD661B" w:rsidRDefault="00FD661B" w:rsidP="00FD661B"/>
    <w:p w14:paraId="3944B3E8" w14:textId="54AEA697" w:rsidR="00FD661B" w:rsidRPr="00FD661B" w:rsidRDefault="00FD661B" w:rsidP="00FD661B">
      <w:r>
        <w:t>20040403</w:t>
      </w:r>
    </w:p>
    <w:p w14:paraId="5900CBF3" w14:textId="4B39D595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04C39019" w14:textId="5D7BAFD3" w:rsidR="00FD661B" w:rsidRDefault="00FD661B" w:rsidP="00FD661B"/>
    <w:p w14:paraId="6D1519F3" w14:textId="751C198A" w:rsidR="00FD661B" w:rsidRPr="00FD661B" w:rsidRDefault="00FD661B" w:rsidP="00FD661B">
      <w:pPr>
        <w:rPr>
          <w:sz w:val="24"/>
          <w:szCs w:val="24"/>
        </w:rPr>
      </w:pPr>
      <w:r w:rsidRPr="00FD661B">
        <w:rPr>
          <w:lang w:eastAsia="bg-BG"/>
        </w:rPr>
        <w:t>19.08.2004/ 18.12.2009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23F4C2A" w14:textId="5C371D4A" w:rsidR="00C87E90" w:rsidRPr="003E3126" w:rsidRDefault="00FD661B" w:rsidP="00FD661B">
      <w:r>
        <w:t>08.03.2018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3DA80DA2"/>
    <w:multiLevelType w:val="hybridMultilevel"/>
    <w:tmpl w:val="55CC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A3F75"/>
    <w:multiLevelType w:val="hybridMultilevel"/>
    <w:tmpl w:val="46F4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6"/>
  </w:num>
  <w:num w:numId="12">
    <w:abstractNumId w:val="11"/>
  </w:num>
  <w:num w:numId="13">
    <w:abstractNumId w:val="17"/>
  </w:num>
  <w:num w:numId="14">
    <w:abstractNumId w:val="9"/>
  </w:num>
  <w:num w:numId="15">
    <w:abstractNumId w:val="25"/>
  </w:num>
  <w:num w:numId="16">
    <w:abstractNumId w:val="7"/>
  </w:num>
  <w:num w:numId="17">
    <w:abstractNumId w:val="21"/>
  </w:num>
  <w:num w:numId="18">
    <w:abstractNumId w:val="5"/>
  </w:num>
  <w:num w:numId="19">
    <w:abstractNumId w:val="23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6"/>
  </w:num>
  <w:num w:numId="25">
    <w:abstractNumId w:val="18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52A2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61B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4344</Words>
  <Characters>24765</Characters>
  <Application>Microsoft Office Word</Application>
  <DocSecurity>0</DocSecurity>
  <Lines>206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2021-10-29T10:11:00Z</dcterms:created>
  <dcterms:modified xsi:type="dcterms:W3CDTF">2021-10-29T10:11:00Z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