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1A8DD" w14:textId="77777777" w:rsidR="0094760D" w:rsidRPr="00EE5CE7" w:rsidRDefault="0094760D" w:rsidP="0094760D">
      <w:pPr>
        <w:jc w:val="center"/>
        <w:rPr>
          <w:rFonts w:ascii="Arial" w:hAnsi="Arial" w:cs="Arial"/>
          <w:sz w:val="32"/>
          <w:szCs w:val="32"/>
          <w:lang w:val="bg-BG"/>
        </w:rPr>
      </w:pPr>
      <w:bookmarkStart w:id="0" w:name="_Hlk63124480"/>
      <w:r w:rsidRPr="00EE5CE7">
        <w:rPr>
          <w:rFonts w:ascii="Arial" w:hAnsi="Arial" w:cs="Arial"/>
          <w:sz w:val="32"/>
          <w:szCs w:val="32"/>
          <w:lang w:val="bg-BG"/>
        </w:rPr>
        <w:t>КРАТКА ХАРАКТЕРИСТИКА НА ПРОДУКТА</w:t>
      </w:r>
    </w:p>
    <w:p w14:paraId="4828298F" w14:textId="77777777" w:rsidR="0094760D" w:rsidRPr="00D1745E" w:rsidRDefault="0094760D" w:rsidP="0094760D">
      <w:pPr>
        <w:rPr>
          <w:rFonts w:ascii="Arial" w:hAnsi="Arial" w:cs="Arial"/>
          <w:b/>
          <w:bCs/>
          <w:lang w:val="bg-BG"/>
        </w:rPr>
      </w:pPr>
    </w:p>
    <w:p w14:paraId="47CF35C8" w14:textId="77777777" w:rsidR="0094760D" w:rsidRPr="00D1745E" w:rsidRDefault="0094760D" w:rsidP="0094760D">
      <w:pPr>
        <w:pStyle w:val="Heading1"/>
        <w:rPr>
          <w:lang w:val="bg-BG"/>
        </w:rPr>
      </w:pPr>
      <w:r w:rsidRPr="00D1745E">
        <w:rPr>
          <w:lang w:val="bg-BG"/>
        </w:rPr>
        <w:t>1. ИМЕ НА ЛЕКАРСТВЕНИЯ ПРОДУКТ</w:t>
      </w:r>
    </w:p>
    <w:p w14:paraId="734F0388" w14:textId="77777777" w:rsidR="0094760D" w:rsidRPr="00D1745E" w:rsidRDefault="0094760D" w:rsidP="0094760D">
      <w:pPr>
        <w:spacing w:after="0" w:line="240" w:lineRule="auto"/>
        <w:rPr>
          <w:rFonts w:ascii="Arial" w:eastAsia="Times New Roman" w:hAnsi="Arial" w:cs="Arial"/>
          <w:lang w:val="bg-BG"/>
        </w:rPr>
      </w:pPr>
      <w:r w:rsidRPr="00D1745E">
        <w:rPr>
          <w:rFonts w:ascii="Arial" w:eastAsia="Times New Roman" w:hAnsi="Arial" w:cs="Arial"/>
          <w:color w:val="000000"/>
          <w:lang w:val="bg-BG" w:eastAsia="bg-BG"/>
        </w:rPr>
        <w:t xml:space="preserve">Амоксиклав 1000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/200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прах за инжекционен разтвор</w:t>
      </w:r>
    </w:p>
    <w:p w14:paraId="39477C5B" w14:textId="77777777" w:rsidR="0094760D" w:rsidRPr="00D1745E" w:rsidRDefault="0094760D" w:rsidP="0094760D">
      <w:pPr>
        <w:rPr>
          <w:rFonts w:ascii="Arial" w:eastAsia="Times New Roman" w:hAnsi="Arial" w:cs="Arial"/>
          <w:color w:val="000000"/>
          <w:lang w:val="bg-BG"/>
        </w:rPr>
      </w:pPr>
      <w:r w:rsidRPr="00D1745E">
        <w:rPr>
          <w:rFonts w:ascii="Arial" w:eastAsia="Times New Roman" w:hAnsi="Arial" w:cs="Arial"/>
          <w:color w:val="000000"/>
          <w:lang w:val="bg-BG"/>
        </w:rPr>
        <w:t xml:space="preserve">Amoksiklav </w:t>
      </w:r>
      <w:r w:rsidRPr="00D1745E">
        <w:rPr>
          <w:rFonts w:ascii="Arial" w:eastAsia="Times New Roman" w:hAnsi="Arial" w:cs="Arial"/>
          <w:color w:val="000000"/>
          <w:lang w:val="bg-BG" w:eastAsia="bg-BG"/>
        </w:rPr>
        <w:t xml:space="preserve">1000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/200 </w:t>
      </w:r>
      <w:r w:rsidRPr="00D1745E">
        <w:rPr>
          <w:rFonts w:ascii="Arial" w:eastAsia="Times New Roman" w:hAnsi="Arial" w:cs="Arial"/>
          <w:color w:val="000000"/>
          <w:lang w:val="bg-BG"/>
        </w:rPr>
        <w:t>mg powder for solution for injection</w:t>
      </w:r>
    </w:p>
    <w:p w14:paraId="067A83F5" w14:textId="77777777" w:rsidR="0094760D" w:rsidRPr="00D1745E" w:rsidRDefault="0094760D" w:rsidP="0094760D">
      <w:pPr>
        <w:rPr>
          <w:rFonts w:ascii="Arial" w:hAnsi="Arial" w:cs="Arial"/>
          <w:b/>
          <w:bCs/>
          <w:lang w:val="bg-BG"/>
        </w:rPr>
      </w:pPr>
    </w:p>
    <w:p w14:paraId="2524F9C4" w14:textId="77777777" w:rsidR="0094760D" w:rsidRPr="00D1745E" w:rsidRDefault="0094760D" w:rsidP="0094760D">
      <w:pPr>
        <w:pStyle w:val="Heading1"/>
        <w:rPr>
          <w:lang w:val="bg-BG"/>
        </w:rPr>
      </w:pPr>
      <w:r w:rsidRPr="00D1745E">
        <w:rPr>
          <w:lang w:val="bg-BG"/>
        </w:rPr>
        <w:t>2. КАЧЕСТВЕН И КОЛИЧЕСТВЕН СЪСТАВ</w:t>
      </w:r>
    </w:p>
    <w:p w14:paraId="168E8AAE" w14:textId="77777777" w:rsidR="0094760D" w:rsidRPr="00D1745E" w:rsidRDefault="0094760D" w:rsidP="0094760D">
      <w:pPr>
        <w:rPr>
          <w:rFonts w:ascii="Arial" w:hAnsi="Arial" w:cs="Arial"/>
          <w:lang w:val="bg-BG"/>
        </w:rPr>
      </w:pPr>
      <w:r w:rsidRPr="00D1745E">
        <w:rPr>
          <w:rFonts w:ascii="Arial" w:hAnsi="Arial" w:cs="Arial"/>
          <w:lang w:val="bg-BG"/>
        </w:rPr>
        <w:t xml:space="preserve">Всеки флакон Амоксиклав 1000 mg /200 mg прах за инжекционен или инфузионен разтвор съдържа 1000 mg амоксицилин </w:t>
      </w:r>
      <w:r w:rsidRPr="00D1745E">
        <w:rPr>
          <w:rFonts w:ascii="Arial" w:hAnsi="Arial" w:cs="Arial"/>
          <w:i/>
          <w:iCs/>
          <w:lang w:val="bg-BG"/>
        </w:rPr>
        <w:t>(amoxicillin),</w:t>
      </w:r>
      <w:r w:rsidRPr="00D1745E">
        <w:rPr>
          <w:rFonts w:ascii="Arial" w:hAnsi="Arial" w:cs="Arial"/>
          <w:lang w:val="bg-BG"/>
        </w:rPr>
        <w:t xml:space="preserve"> под формата на амоксицилии натрий </w:t>
      </w:r>
      <w:r w:rsidRPr="00D1745E">
        <w:rPr>
          <w:rFonts w:ascii="Arial" w:hAnsi="Arial" w:cs="Arial"/>
          <w:i/>
          <w:iCs/>
          <w:lang w:val="bg-BG"/>
        </w:rPr>
        <w:t>(amoxicillin sodium)</w:t>
      </w:r>
      <w:r w:rsidRPr="00D1745E">
        <w:rPr>
          <w:rFonts w:ascii="Arial" w:hAnsi="Arial" w:cs="Arial"/>
          <w:lang w:val="bg-BG"/>
        </w:rPr>
        <w:t xml:space="preserve"> и 200 mg клавуланова киселина </w:t>
      </w:r>
      <w:r w:rsidRPr="00D1745E">
        <w:rPr>
          <w:rFonts w:ascii="Arial" w:hAnsi="Arial" w:cs="Arial"/>
          <w:i/>
          <w:iCs/>
          <w:lang w:val="bg-BG"/>
        </w:rPr>
        <w:t>(clavulanic acid),</w:t>
      </w:r>
      <w:r w:rsidRPr="00D1745E">
        <w:rPr>
          <w:rFonts w:ascii="Arial" w:hAnsi="Arial" w:cs="Arial"/>
          <w:lang w:val="bg-BG"/>
        </w:rPr>
        <w:t xml:space="preserve"> под формата на калиев клавуланат </w:t>
      </w:r>
      <w:r w:rsidRPr="00D1745E">
        <w:rPr>
          <w:rFonts w:ascii="Arial" w:hAnsi="Arial" w:cs="Arial"/>
          <w:i/>
          <w:iCs/>
          <w:lang w:val="bg-BG"/>
        </w:rPr>
        <w:t>(potassium clavulanate).</w:t>
      </w:r>
      <w:r w:rsidRPr="00D1745E">
        <w:rPr>
          <w:rFonts w:ascii="Arial" w:hAnsi="Arial" w:cs="Arial"/>
          <w:lang w:val="bg-BG"/>
        </w:rPr>
        <w:t xml:space="preserve"> Съотношението е 5:1.</w:t>
      </w:r>
    </w:p>
    <w:p w14:paraId="756AEAB5" w14:textId="77777777" w:rsidR="0094760D" w:rsidRPr="00D1745E" w:rsidRDefault="0094760D" w:rsidP="0094760D">
      <w:pPr>
        <w:rPr>
          <w:rFonts w:ascii="Arial" w:hAnsi="Arial" w:cs="Arial"/>
          <w:b/>
          <w:bCs/>
          <w:lang w:val="bg-BG"/>
        </w:rPr>
      </w:pPr>
    </w:p>
    <w:p w14:paraId="21BB161F" w14:textId="77777777" w:rsidR="0094760D" w:rsidRPr="00D1745E" w:rsidRDefault="0094760D" w:rsidP="0094760D">
      <w:pPr>
        <w:pStyle w:val="Heading1"/>
        <w:rPr>
          <w:lang w:val="bg-BG"/>
        </w:rPr>
      </w:pPr>
      <w:r w:rsidRPr="00D1745E">
        <w:rPr>
          <w:lang w:val="bg-BG"/>
        </w:rPr>
        <w:t>3. ЛЕКАРСТВЕНА ФОРМА</w:t>
      </w:r>
    </w:p>
    <w:p w14:paraId="214C5A30" w14:textId="77777777" w:rsidR="0094760D" w:rsidRPr="00D1745E" w:rsidRDefault="0094760D" w:rsidP="0094760D">
      <w:pPr>
        <w:rPr>
          <w:rFonts w:ascii="Arial" w:hAnsi="Arial" w:cs="Arial"/>
          <w:lang w:val="bg-BG"/>
        </w:rPr>
      </w:pPr>
      <w:r w:rsidRPr="00D1745E">
        <w:rPr>
          <w:rFonts w:ascii="Arial" w:hAnsi="Arial" w:cs="Arial"/>
          <w:lang w:val="bg-BG"/>
        </w:rPr>
        <w:t>Прах за инжекционен или инфузионен разтвор (бял до жълтеникав прах).</w:t>
      </w:r>
    </w:p>
    <w:p w14:paraId="092C9C63" w14:textId="77777777" w:rsidR="0094760D" w:rsidRPr="00D1745E" w:rsidRDefault="0094760D" w:rsidP="0094760D">
      <w:pPr>
        <w:rPr>
          <w:rFonts w:ascii="Arial" w:hAnsi="Arial" w:cs="Arial"/>
          <w:b/>
          <w:bCs/>
          <w:lang w:val="bg-BG"/>
        </w:rPr>
      </w:pPr>
    </w:p>
    <w:p w14:paraId="0F78373E" w14:textId="77777777" w:rsidR="0094760D" w:rsidRPr="00D1745E" w:rsidRDefault="0094760D" w:rsidP="0094760D">
      <w:pPr>
        <w:pStyle w:val="Heading1"/>
        <w:rPr>
          <w:lang w:val="bg-BG"/>
        </w:rPr>
      </w:pPr>
      <w:r w:rsidRPr="00D1745E">
        <w:rPr>
          <w:lang w:val="bg-BG"/>
        </w:rPr>
        <w:t>4. КЛИНИЧНИ ДАННИ</w:t>
      </w:r>
    </w:p>
    <w:p w14:paraId="11EBFE9F" w14:textId="77777777" w:rsidR="0094760D" w:rsidRPr="00D1745E" w:rsidRDefault="0094760D" w:rsidP="0094760D">
      <w:pPr>
        <w:pStyle w:val="Heading2"/>
        <w:rPr>
          <w:lang w:val="bg-BG"/>
        </w:rPr>
      </w:pPr>
      <w:r w:rsidRPr="00D1745E">
        <w:rPr>
          <w:lang w:val="bg-BG"/>
        </w:rPr>
        <w:t>4.1. Терапевтични показания</w:t>
      </w:r>
    </w:p>
    <w:p w14:paraId="2593DCF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Амоксиклав е показан за лечение на следните инфекции при възрастни и деца (вж. точки 4.2, 4.4 и 5.1.):</w:t>
      </w:r>
    </w:p>
    <w:p w14:paraId="349113AD" w14:textId="77777777" w:rsidR="0094760D" w:rsidRPr="00D1745E" w:rsidRDefault="0094760D" w:rsidP="0094760D">
      <w:pPr>
        <w:spacing w:after="0" w:line="240" w:lineRule="auto"/>
        <w:rPr>
          <w:rFonts w:ascii="Arial" w:eastAsia="Times New Roman" w:hAnsi="Arial" w:cs="Arial"/>
          <w:color w:val="000000"/>
          <w:lang w:val="bg-BG" w:eastAsia="bg-BG"/>
        </w:rPr>
      </w:pPr>
    </w:p>
    <w:p w14:paraId="3CAC97CF" w14:textId="77777777" w:rsidR="0094760D" w:rsidRPr="00D1745E" w:rsidRDefault="0094760D" w:rsidP="0094760D">
      <w:pPr>
        <w:pStyle w:val="ListParagraph"/>
        <w:numPr>
          <w:ilvl w:val="0"/>
          <w:numId w:val="17"/>
        </w:numPr>
        <w:spacing w:after="0" w:line="240" w:lineRule="auto"/>
        <w:ind w:left="426"/>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Тежки инфекции на ушите, носа и гърлото (мастоидит, перитонзиларни инфекции, епиглотит, и синуит, когато са придружени от тежки системни признаци и симптоми) </w:t>
      </w:r>
    </w:p>
    <w:p w14:paraId="4448B05F" w14:textId="77777777" w:rsidR="0094760D" w:rsidRPr="00D1745E" w:rsidRDefault="0094760D" w:rsidP="0094760D">
      <w:pPr>
        <w:pStyle w:val="ListParagraph"/>
        <w:numPr>
          <w:ilvl w:val="0"/>
          <w:numId w:val="17"/>
        </w:numPr>
        <w:spacing w:after="0" w:line="240" w:lineRule="auto"/>
        <w:ind w:left="426"/>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Остри екзацербации на хроничен бронхит (адекватно диагностицирани) </w:t>
      </w:r>
    </w:p>
    <w:p w14:paraId="33A313FD" w14:textId="77777777" w:rsidR="0094760D" w:rsidRPr="00D1745E" w:rsidRDefault="0094760D" w:rsidP="0094760D">
      <w:pPr>
        <w:pStyle w:val="ListParagraph"/>
        <w:numPr>
          <w:ilvl w:val="0"/>
          <w:numId w:val="17"/>
        </w:numPr>
        <w:spacing w:after="0" w:line="240" w:lineRule="auto"/>
        <w:ind w:left="426"/>
        <w:rPr>
          <w:rFonts w:ascii="Times New Roman" w:eastAsia="Times New Roman" w:hAnsi="Times New Roman" w:cs="Times New Roman"/>
          <w:lang w:val="bg-BG"/>
        </w:rPr>
      </w:pPr>
      <w:r w:rsidRPr="00D1745E">
        <w:rPr>
          <w:rFonts w:ascii="Arial" w:eastAsia="Times New Roman" w:hAnsi="Arial" w:cs="Arial"/>
          <w:color w:val="000000"/>
          <w:lang w:val="bg-BG" w:eastAsia="bg-BG"/>
        </w:rPr>
        <w:t>Придобита в обществото пневмония</w:t>
      </w:r>
    </w:p>
    <w:p w14:paraId="1242A4D5" w14:textId="77777777" w:rsidR="0094760D" w:rsidRPr="00D1745E" w:rsidRDefault="0094760D" w:rsidP="0094760D">
      <w:pPr>
        <w:pStyle w:val="ListParagraph"/>
        <w:numPr>
          <w:ilvl w:val="0"/>
          <w:numId w:val="17"/>
        </w:numPr>
        <w:spacing w:after="0" w:line="240" w:lineRule="auto"/>
        <w:ind w:left="426"/>
        <w:rPr>
          <w:rFonts w:ascii="Times New Roman" w:eastAsia="Times New Roman" w:hAnsi="Times New Roman" w:cs="Times New Roman"/>
          <w:lang w:val="bg-BG"/>
        </w:rPr>
      </w:pPr>
      <w:r w:rsidRPr="00D1745E">
        <w:rPr>
          <w:rFonts w:ascii="Arial" w:eastAsia="Times New Roman" w:hAnsi="Arial" w:cs="Arial"/>
          <w:color w:val="000000"/>
          <w:lang w:val="bg-BG" w:eastAsia="bg-BG"/>
        </w:rPr>
        <w:t>Цистит</w:t>
      </w:r>
    </w:p>
    <w:p w14:paraId="21BA43A4" w14:textId="77777777" w:rsidR="0094760D" w:rsidRPr="00D1745E" w:rsidRDefault="0094760D" w:rsidP="0094760D">
      <w:pPr>
        <w:pStyle w:val="ListParagraph"/>
        <w:numPr>
          <w:ilvl w:val="0"/>
          <w:numId w:val="17"/>
        </w:numPr>
        <w:spacing w:after="0" w:line="240" w:lineRule="auto"/>
        <w:ind w:left="426"/>
        <w:rPr>
          <w:rFonts w:ascii="Times New Roman" w:eastAsia="Times New Roman" w:hAnsi="Times New Roman" w:cs="Times New Roman"/>
          <w:lang w:val="bg-BG"/>
        </w:rPr>
      </w:pPr>
      <w:r w:rsidRPr="00D1745E">
        <w:rPr>
          <w:rFonts w:ascii="Arial" w:eastAsia="Times New Roman" w:hAnsi="Arial" w:cs="Arial"/>
          <w:color w:val="000000"/>
          <w:lang w:val="bg-BG" w:eastAsia="bg-BG"/>
        </w:rPr>
        <w:t>Пиелонефрит</w:t>
      </w:r>
    </w:p>
    <w:p w14:paraId="01C1B044" w14:textId="77777777" w:rsidR="0094760D" w:rsidRPr="00D1745E" w:rsidRDefault="0094760D" w:rsidP="0094760D">
      <w:pPr>
        <w:pStyle w:val="ListParagraph"/>
        <w:numPr>
          <w:ilvl w:val="0"/>
          <w:numId w:val="17"/>
        </w:numPr>
        <w:spacing w:after="0" w:line="240" w:lineRule="auto"/>
        <w:ind w:left="426"/>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Инфекции на кожата и меките тъкани и по-специално целулит, ухапвания от животни, тежък зъбен абсцес с разпространяващ се целулит </w:t>
      </w:r>
    </w:p>
    <w:p w14:paraId="6503973E" w14:textId="77777777" w:rsidR="00FB37B2" w:rsidRDefault="0094760D" w:rsidP="0094760D">
      <w:pPr>
        <w:pStyle w:val="ListParagraph"/>
        <w:numPr>
          <w:ilvl w:val="0"/>
          <w:numId w:val="17"/>
        </w:numPr>
        <w:spacing w:after="0" w:line="240" w:lineRule="auto"/>
        <w:ind w:left="426"/>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Инфекции на костите и ставите, по-специално остеомиелит </w:t>
      </w:r>
    </w:p>
    <w:p w14:paraId="7E93D154" w14:textId="7F93D29C" w:rsidR="0094760D" w:rsidRPr="00D1745E" w:rsidRDefault="0094760D" w:rsidP="0094760D">
      <w:pPr>
        <w:pStyle w:val="ListParagraph"/>
        <w:numPr>
          <w:ilvl w:val="0"/>
          <w:numId w:val="17"/>
        </w:numPr>
        <w:spacing w:after="0" w:line="240" w:lineRule="auto"/>
        <w:ind w:left="426"/>
        <w:rPr>
          <w:rFonts w:ascii="Arial" w:eastAsia="Times New Roman" w:hAnsi="Arial" w:cs="Arial"/>
          <w:color w:val="000000"/>
          <w:lang w:val="bg-BG" w:eastAsia="bg-BG"/>
        </w:rPr>
      </w:pPr>
      <w:r w:rsidRPr="00D1745E">
        <w:rPr>
          <w:rFonts w:ascii="Arial" w:eastAsia="Times New Roman" w:hAnsi="Arial" w:cs="Arial"/>
          <w:color w:val="000000"/>
          <w:lang w:val="bg-BG" w:eastAsia="bg-BG"/>
        </w:rPr>
        <w:t>Интраабдоминални инфекции</w:t>
      </w:r>
    </w:p>
    <w:p w14:paraId="07D27F4E" w14:textId="77777777" w:rsidR="0094760D" w:rsidRPr="00D1745E" w:rsidRDefault="0094760D" w:rsidP="0094760D">
      <w:pPr>
        <w:pStyle w:val="ListParagraph"/>
        <w:numPr>
          <w:ilvl w:val="0"/>
          <w:numId w:val="17"/>
        </w:numPr>
        <w:spacing w:after="0" w:line="240" w:lineRule="auto"/>
        <w:ind w:left="426"/>
        <w:rPr>
          <w:rFonts w:ascii="Times New Roman" w:eastAsia="Times New Roman" w:hAnsi="Times New Roman" w:cs="Times New Roman"/>
          <w:lang w:val="bg-BG"/>
        </w:rPr>
      </w:pPr>
      <w:r w:rsidRPr="00D1745E">
        <w:rPr>
          <w:rFonts w:ascii="Arial" w:eastAsia="Times New Roman" w:hAnsi="Arial" w:cs="Arial"/>
          <w:color w:val="000000"/>
          <w:lang w:val="bg-BG" w:eastAsia="bg-BG"/>
        </w:rPr>
        <w:t>Инфекции на женските полови органи .</w:t>
      </w:r>
    </w:p>
    <w:p w14:paraId="316A7A3A" w14:textId="77777777" w:rsidR="0094760D" w:rsidRPr="00D1745E" w:rsidRDefault="0094760D" w:rsidP="0094760D">
      <w:pPr>
        <w:spacing w:after="0" w:line="240" w:lineRule="auto"/>
        <w:rPr>
          <w:rFonts w:ascii="Arial" w:eastAsia="Times New Roman" w:hAnsi="Arial" w:cs="Arial"/>
          <w:color w:val="000000"/>
          <w:lang w:val="bg-BG" w:eastAsia="bg-BG"/>
        </w:rPr>
      </w:pPr>
    </w:p>
    <w:p w14:paraId="5CDFC0F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Профилактика срещу инфекции, свързани с големи хирургически процедури при възрастни, като например хирургически процедури на:</w:t>
      </w:r>
    </w:p>
    <w:p w14:paraId="0EFA788F" w14:textId="77777777" w:rsidR="0094760D" w:rsidRPr="00D1745E" w:rsidRDefault="0094760D" w:rsidP="0094760D">
      <w:pPr>
        <w:numPr>
          <w:ilvl w:val="0"/>
          <w:numId w:val="2"/>
        </w:numPr>
        <w:spacing w:after="0" w:line="240" w:lineRule="auto"/>
        <w:ind w:left="567" w:hanging="425"/>
        <w:rPr>
          <w:rFonts w:ascii="Arial" w:eastAsia="Times New Roman" w:hAnsi="Arial" w:cs="Arial"/>
          <w:color w:val="000000"/>
          <w:lang w:val="bg-BG" w:eastAsia="bg-BG"/>
        </w:rPr>
      </w:pPr>
      <w:r w:rsidRPr="00D1745E">
        <w:rPr>
          <w:rFonts w:ascii="Arial" w:eastAsia="Times New Roman" w:hAnsi="Arial" w:cs="Arial"/>
          <w:color w:val="000000"/>
          <w:lang w:val="bg-BG" w:eastAsia="bg-BG"/>
        </w:rPr>
        <w:t>Гастро-интестиналния тракт</w:t>
      </w:r>
    </w:p>
    <w:p w14:paraId="39EFBB99" w14:textId="77777777" w:rsidR="0094760D" w:rsidRPr="00D1745E" w:rsidRDefault="0094760D" w:rsidP="0094760D">
      <w:pPr>
        <w:numPr>
          <w:ilvl w:val="0"/>
          <w:numId w:val="2"/>
        </w:numPr>
        <w:spacing w:after="0" w:line="240" w:lineRule="auto"/>
        <w:ind w:left="567" w:hanging="425"/>
        <w:rPr>
          <w:rFonts w:ascii="Arial" w:eastAsia="Times New Roman" w:hAnsi="Arial" w:cs="Arial"/>
          <w:color w:val="000000"/>
          <w:lang w:val="bg-BG" w:eastAsia="bg-BG"/>
        </w:rPr>
      </w:pPr>
      <w:r w:rsidRPr="00D1745E">
        <w:rPr>
          <w:rFonts w:ascii="Arial" w:eastAsia="Times New Roman" w:hAnsi="Arial" w:cs="Arial"/>
          <w:color w:val="000000"/>
          <w:lang w:val="bg-BG" w:eastAsia="bg-BG"/>
        </w:rPr>
        <w:lastRenderedPageBreak/>
        <w:t>Тазовата кухина</w:t>
      </w:r>
    </w:p>
    <w:p w14:paraId="3CFCB885" w14:textId="77777777" w:rsidR="0094760D" w:rsidRPr="00D1745E" w:rsidRDefault="0094760D" w:rsidP="0094760D">
      <w:pPr>
        <w:numPr>
          <w:ilvl w:val="0"/>
          <w:numId w:val="2"/>
        </w:numPr>
        <w:spacing w:after="0" w:line="240" w:lineRule="auto"/>
        <w:ind w:left="567" w:hanging="425"/>
        <w:rPr>
          <w:rFonts w:ascii="Arial" w:eastAsia="Times New Roman" w:hAnsi="Arial" w:cs="Arial"/>
          <w:color w:val="000000"/>
          <w:lang w:val="bg-BG" w:eastAsia="bg-BG"/>
        </w:rPr>
      </w:pPr>
      <w:r w:rsidRPr="00D1745E">
        <w:rPr>
          <w:rFonts w:ascii="Arial" w:eastAsia="Times New Roman" w:hAnsi="Arial" w:cs="Arial"/>
          <w:color w:val="000000"/>
          <w:lang w:val="bg-BG" w:eastAsia="bg-BG"/>
        </w:rPr>
        <w:t>Главата и шията</w:t>
      </w:r>
    </w:p>
    <w:p w14:paraId="463F9B4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Операции на жлъчните пътища.</w:t>
      </w:r>
    </w:p>
    <w:p w14:paraId="1135189D" w14:textId="77777777" w:rsidR="0094760D" w:rsidRPr="00D1745E" w:rsidRDefault="0094760D" w:rsidP="0094760D">
      <w:pPr>
        <w:rPr>
          <w:rFonts w:ascii="Arial" w:eastAsia="Times New Roman" w:hAnsi="Arial" w:cs="Arial"/>
          <w:color w:val="000000"/>
          <w:lang w:val="bg-BG" w:eastAsia="bg-BG"/>
        </w:rPr>
      </w:pPr>
    </w:p>
    <w:p w14:paraId="3CFDF163"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Трябва да се съобразяват официалните местни ръководства за правилна употреба на антибактериалните средства.</w:t>
      </w:r>
    </w:p>
    <w:p w14:paraId="75223F33" w14:textId="77777777" w:rsidR="0094760D" w:rsidRPr="00D1745E" w:rsidRDefault="0094760D" w:rsidP="0094760D">
      <w:pPr>
        <w:rPr>
          <w:rFonts w:ascii="Arial" w:hAnsi="Arial" w:cs="Arial"/>
          <w:b/>
          <w:bCs/>
          <w:lang w:val="bg-BG"/>
        </w:rPr>
      </w:pPr>
    </w:p>
    <w:p w14:paraId="3DDF785F" w14:textId="3DBF73D1" w:rsidR="0094760D" w:rsidRPr="0004748F" w:rsidRDefault="0094760D" w:rsidP="0094760D">
      <w:pPr>
        <w:pStyle w:val="Heading2"/>
        <w:rPr>
          <w:lang w:val="sl-SI"/>
        </w:rPr>
      </w:pPr>
      <w:r w:rsidRPr="00D1745E">
        <w:rPr>
          <w:lang w:val="bg-BG"/>
        </w:rPr>
        <w:t xml:space="preserve">4.2. Дозировка и начин на </w:t>
      </w:r>
      <w:r w:rsidR="0004748F">
        <w:rPr>
          <w:lang w:val="bg-BG"/>
        </w:rPr>
        <w:t>употреба</w:t>
      </w:r>
    </w:p>
    <w:p w14:paraId="41199D44" w14:textId="77777777" w:rsidR="0094760D" w:rsidRPr="00D1745E" w:rsidRDefault="0094760D" w:rsidP="0094760D">
      <w:pPr>
        <w:rPr>
          <w:rFonts w:ascii="Arial" w:hAnsi="Arial" w:cs="Arial"/>
          <w:lang w:val="bg-BG"/>
        </w:rPr>
      </w:pPr>
      <w:r w:rsidRPr="00D1745E">
        <w:rPr>
          <w:rFonts w:ascii="Arial" w:hAnsi="Arial" w:cs="Arial"/>
          <w:lang w:val="bg-BG"/>
        </w:rPr>
        <w:t>Навсякъде дозите са изразени чрез отношението амоксицилин/клавуланова киселина освен когато дозите са посочени по отношение на отделен компонент.</w:t>
      </w:r>
    </w:p>
    <w:p w14:paraId="0EB321DB"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Дозата Амоксиклав, която се избира за лечение на отделна инфекция, трябва да се назначава, като се вземат предвид:</w:t>
      </w:r>
    </w:p>
    <w:p w14:paraId="09269478" w14:textId="77777777" w:rsidR="0094760D" w:rsidRPr="00D1745E" w:rsidRDefault="0094760D" w:rsidP="0094760D">
      <w:pPr>
        <w:numPr>
          <w:ilvl w:val="0"/>
          <w:numId w:val="2"/>
        </w:num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очакваните патогени и вероятната им чувствителност към антибактериални средства (вж. точка 4.4)</w:t>
      </w:r>
    </w:p>
    <w:p w14:paraId="281A8521" w14:textId="77777777" w:rsidR="0094760D" w:rsidRPr="00D1745E" w:rsidRDefault="0094760D" w:rsidP="0094760D">
      <w:pPr>
        <w:numPr>
          <w:ilvl w:val="0"/>
          <w:numId w:val="2"/>
        </w:num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тежестта и мястото на инфекцията,</w:t>
      </w:r>
    </w:p>
    <w:p w14:paraId="1C720C0C" w14:textId="77777777" w:rsidR="0094760D" w:rsidRPr="00D1745E" w:rsidRDefault="0094760D" w:rsidP="0094760D">
      <w:pPr>
        <w:numPr>
          <w:ilvl w:val="0"/>
          <w:numId w:val="2"/>
        </w:num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възрастта, теглото и бъбречната функция на пациента, както е указано по-долу.</w:t>
      </w:r>
    </w:p>
    <w:p w14:paraId="5E44DFA8" w14:textId="77777777" w:rsidR="0094760D" w:rsidRPr="00D1745E" w:rsidRDefault="0094760D" w:rsidP="0094760D">
      <w:pPr>
        <w:spacing w:after="0" w:line="240" w:lineRule="auto"/>
        <w:rPr>
          <w:rFonts w:ascii="Arial" w:eastAsia="Times New Roman" w:hAnsi="Arial" w:cs="Arial"/>
          <w:color w:val="000000"/>
          <w:lang w:val="bg-BG" w:eastAsia="bg-BG"/>
        </w:rPr>
      </w:pPr>
    </w:p>
    <w:p w14:paraId="13450BD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необходимост трябва да се имат предвид алтернативни лекарствени форми на Амоксиклав (например тези, при които има по-високи дози амоксицилин и/или различни съотношения на амоксицилин с клавуланова киселина) (вж. точки 4.4 и 5.1).</w:t>
      </w:r>
    </w:p>
    <w:p w14:paraId="5AE33E52" w14:textId="77777777" w:rsidR="0094760D" w:rsidRPr="00D1745E" w:rsidRDefault="0094760D" w:rsidP="0094760D">
      <w:pPr>
        <w:spacing w:after="0" w:line="240" w:lineRule="auto"/>
        <w:rPr>
          <w:rFonts w:ascii="Arial" w:eastAsia="Times New Roman" w:hAnsi="Arial" w:cs="Arial"/>
          <w:color w:val="000000"/>
          <w:lang w:val="bg-BG" w:eastAsia="bg-BG"/>
        </w:rPr>
      </w:pPr>
    </w:p>
    <w:p w14:paraId="5ADAB11F"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Амоксиклав прах за инжекционен или инфузионен разтвор предоставя обща дневна доза от 3000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амоксицилин и 600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клавуланова киселина, когато се прилага както е препоръчано по-долу. Ако се приеме, че е необходима по-висока дневна доза амоксицилин, се препоръчва да се избере друг продукт амоксицилин/клавуланова киселина с цел да се избегне приема на ненужно високи дневни дози клавуланова киселина.</w:t>
      </w:r>
    </w:p>
    <w:p w14:paraId="12C9CA3B" w14:textId="77777777" w:rsidR="0094760D" w:rsidRPr="00D1745E" w:rsidRDefault="0094760D" w:rsidP="0094760D">
      <w:pPr>
        <w:spacing w:after="0" w:line="240" w:lineRule="auto"/>
        <w:rPr>
          <w:rFonts w:ascii="Arial" w:eastAsia="Times New Roman" w:hAnsi="Arial" w:cs="Arial"/>
          <w:color w:val="000000"/>
          <w:lang w:val="bg-BG" w:eastAsia="bg-BG"/>
        </w:rPr>
      </w:pPr>
    </w:p>
    <w:p w14:paraId="625FF65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Продължителността на лечението трябва да се определя въз основа на отговора на пациента. Някои инфекции (например остеомиелит) изискват по-дълги периоди на лечение. Лечението не трябва да бъде продължавано повече от 14 дни без преглед (вж. точка 4.4 относно продължителното лечение).</w:t>
      </w:r>
    </w:p>
    <w:p w14:paraId="167AA806" w14:textId="77777777" w:rsidR="0094760D" w:rsidRPr="00D1745E" w:rsidRDefault="0094760D" w:rsidP="0094760D">
      <w:pPr>
        <w:spacing w:after="0" w:line="240" w:lineRule="auto"/>
        <w:rPr>
          <w:rFonts w:ascii="Arial" w:eastAsia="Times New Roman" w:hAnsi="Arial" w:cs="Arial"/>
          <w:color w:val="000000"/>
          <w:lang w:val="bg-BG" w:eastAsia="bg-BG"/>
        </w:rPr>
      </w:pPr>
    </w:p>
    <w:p w14:paraId="7A8CB30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Трябва да се вземат предвид местните указания за подходящи честоти на прилагане на дозите амоксицилин / клавуланова киселина.</w:t>
      </w:r>
    </w:p>
    <w:p w14:paraId="02BD5DB4" w14:textId="77777777" w:rsidR="0094760D" w:rsidRPr="00D1745E" w:rsidRDefault="0094760D" w:rsidP="0094760D">
      <w:pPr>
        <w:spacing w:after="0" w:line="240" w:lineRule="auto"/>
        <w:rPr>
          <w:rFonts w:ascii="Arial" w:eastAsia="Times New Roman" w:hAnsi="Arial" w:cs="Arial"/>
          <w:i/>
          <w:iCs/>
          <w:color w:val="000000"/>
          <w:lang w:val="bg-BG" w:eastAsia="bg-BG"/>
        </w:rPr>
      </w:pPr>
    </w:p>
    <w:p w14:paraId="35C07891" w14:textId="0EBB8023"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eastAsia="bg-BG"/>
        </w:rPr>
        <w:t xml:space="preserve">Възрастни и деца </w:t>
      </w:r>
      <w:r w:rsidR="00275047">
        <w:rPr>
          <w:rFonts w:ascii="Arial" w:eastAsia="Times New Roman" w:hAnsi="Arial" w:cs="Arial"/>
          <w:i/>
          <w:iCs/>
          <w:color w:val="000000"/>
          <w:lang w:eastAsia="bg-BG"/>
        </w:rPr>
        <w:t>≥</w:t>
      </w:r>
      <w:r w:rsidRPr="00D1745E">
        <w:rPr>
          <w:rFonts w:ascii="Arial" w:eastAsia="Times New Roman" w:hAnsi="Arial" w:cs="Arial"/>
          <w:i/>
          <w:iCs/>
          <w:color w:val="000000"/>
          <w:lang w:val="bg-BG" w:eastAsia="bg-BG"/>
        </w:rPr>
        <w:t xml:space="preserve"> 40 </w:t>
      </w:r>
      <w:r w:rsidRPr="00D1745E">
        <w:rPr>
          <w:rFonts w:ascii="Arial" w:eastAsia="Times New Roman" w:hAnsi="Arial" w:cs="Arial"/>
          <w:i/>
          <w:iCs/>
          <w:color w:val="000000"/>
          <w:lang w:val="bg-BG"/>
        </w:rPr>
        <w:t>kg</w:t>
      </w:r>
    </w:p>
    <w:p w14:paraId="33DE12AB"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За лечение на инфекции както е указано в точка 4.1: 1000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на всеки 8 часа.</w:t>
      </w:r>
    </w:p>
    <w:tbl>
      <w:tblPr>
        <w:tblStyle w:val="TableGrid"/>
        <w:tblW w:w="10060" w:type="dxa"/>
        <w:tblLook w:val="04A0" w:firstRow="1" w:lastRow="0" w:firstColumn="1" w:lastColumn="0" w:noHBand="0" w:noVBand="1"/>
      </w:tblPr>
      <w:tblGrid>
        <w:gridCol w:w="4675"/>
        <w:gridCol w:w="5385"/>
      </w:tblGrid>
      <w:tr w:rsidR="0094760D" w:rsidRPr="00D1745E" w14:paraId="14E1B26A" w14:textId="77777777" w:rsidTr="00B042F7">
        <w:trPr>
          <w:trHeight w:val="3775"/>
        </w:trPr>
        <w:tc>
          <w:tcPr>
            <w:tcW w:w="4675" w:type="dxa"/>
          </w:tcPr>
          <w:p w14:paraId="697EF93E" w14:textId="77777777" w:rsidR="0094760D" w:rsidRPr="00D1745E" w:rsidRDefault="0094760D" w:rsidP="00B042F7">
            <w:pPr>
              <w:rPr>
                <w:rFonts w:ascii="Arial" w:hAnsi="Arial" w:cs="Arial"/>
                <w:b/>
                <w:bCs/>
                <w:lang w:val="bg-BG"/>
              </w:rPr>
            </w:pPr>
            <w:r w:rsidRPr="00D1745E">
              <w:rPr>
                <w:rFonts w:ascii="Arial" w:hAnsi="Arial" w:cs="Arial"/>
                <w:lang w:val="bg-BG"/>
              </w:rPr>
              <w:lastRenderedPageBreak/>
              <w:t>За хирургическа профилактика</w:t>
            </w:r>
          </w:p>
        </w:tc>
        <w:tc>
          <w:tcPr>
            <w:tcW w:w="5385" w:type="dxa"/>
          </w:tcPr>
          <w:p w14:paraId="472CB888"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При процедури с продължителност по-малко от 1 час препоръчваната доза Амоксиклав е 1000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 xml:space="preserve">до 2000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 xml:space="preserve">дадени при индукцията на анестезията (Дози от 2000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 xml:space="preserve">може да се постигнат чрез използване на алтернативни интравенозни форми на амоксицилин/клавуланова киселина). При процедури с продължителност по-голяма от 1 час препоръчваната доза Амоксиклав е 1000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 xml:space="preserve">до 2000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 xml:space="preserve">дадени при индукцията на анестезията до 3 дози от 1000 </w:t>
            </w:r>
            <w:r w:rsidRPr="00D1745E">
              <w:rPr>
                <w:rFonts w:ascii="Arial" w:eastAsia="Times New Roman" w:hAnsi="Arial" w:cs="Arial"/>
                <w:color w:val="000000"/>
                <w:lang w:val="bg-BG"/>
              </w:rPr>
              <w:t xml:space="preserve">mg/200 mg </w:t>
            </w:r>
            <w:r w:rsidRPr="00D1745E">
              <w:rPr>
                <w:rFonts w:ascii="Arial" w:eastAsia="Times New Roman" w:hAnsi="Arial" w:cs="Arial"/>
                <w:color w:val="000000"/>
                <w:lang w:val="bg-BG" w:eastAsia="bg-BG"/>
              </w:rPr>
              <w:t>за 24 часа.</w:t>
            </w:r>
          </w:p>
          <w:p w14:paraId="19B020A9" w14:textId="77777777" w:rsidR="0094760D" w:rsidRPr="00D1745E" w:rsidRDefault="0094760D" w:rsidP="00B042F7">
            <w:pPr>
              <w:rPr>
                <w:rFonts w:ascii="Arial" w:hAnsi="Arial" w:cs="Arial"/>
                <w:b/>
                <w:bCs/>
                <w:lang w:val="bg-BG"/>
              </w:rPr>
            </w:pPr>
            <w:r w:rsidRPr="00D1745E">
              <w:rPr>
                <w:rFonts w:ascii="Arial" w:eastAsia="Times New Roman" w:hAnsi="Arial" w:cs="Arial"/>
                <w:color w:val="000000"/>
                <w:lang w:val="bg-BG" w:eastAsia="bg-BG"/>
              </w:rPr>
              <w:t>Ясните клинични признаци на инфекция при операцията ще изискват нормален курс интравенозна или перорална терапия постоперативно.</w:t>
            </w:r>
          </w:p>
        </w:tc>
      </w:tr>
    </w:tbl>
    <w:p w14:paraId="318636C5" w14:textId="77777777" w:rsidR="0094760D" w:rsidRPr="00D1745E" w:rsidRDefault="0094760D" w:rsidP="0094760D">
      <w:pPr>
        <w:rPr>
          <w:rFonts w:ascii="Arial" w:hAnsi="Arial" w:cs="Arial"/>
          <w:b/>
          <w:bCs/>
          <w:lang w:val="bg-BG"/>
        </w:rPr>
      </w:pPr>
    </w:p>
    <w:p w14:paraId="04EFE821"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eastAsia="bg-BG"/>
        </w:rPr>
        <w:t xml:space="preserve">Деца &lt; 40 </w:t>
      </w:r>
      <w:r w:rsidRPr="00D1745E">
        <w:rPr>
          <w:rFonts w:ascii="Arial" w:eastAsia="Times New Roman" w:hAnsi="Arial" w:cs="Arial"/>
          <w:i/>
          <w:iCs/>
          <w:color w:val="000000"/>
          <w:lang w:val="bg-BG"/>
        </w:rPr>
        <w:t>kg:</w:t>
      </w:r>
    </w:p>
    <w:p w14:paraId="02A8F530"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Препоръчителни дози:</w:t>
      </w:r>
    </w:p>
    <w:p w14:paraId="26D2D29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Деца на възраст 3 месеца и повече: 25 </w:t>
      </w:r>
      <w:r w:rsidRPr="00D1745E">
        <w:rPr>
          <w:rFonts w:ascii="Arial" w:eastAsia="Times New Roman" w:hAnsi="Arial" w:cs="Arial"/>
          <w:color w:val="000000"/>
          <w:lang w:val="bg-BG"/>
        </w:rPr>
        <w:t xml:space="preserve">mg/5 mg/ kg </w:t>
      </w:r>
      <w:r w:rsidRPr="00D1745E">
        <w:rPr>
          <w:rFonts w:ascii="Arial" w:eastAsia="Times New Roman" w:hAnsi="Arial" w:cs="Arial"/>
          <w:color w:val="000000"/>
          <w:lang w:val="bg-BG" w:eastAsia="bg-BG"/>
        </w:rPr>
        <w:t>телесно тегло на всеки 8 часа</w:t>
      </w:r>
    </w:p>
    <w:p w14:paraId="00E5750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Деца на възраст по-малко от 3 месеца или с тегло по-малко от 4 </w:t>
      </w:r>
      <w:r w:rsidRPr="00D1745E">
        <w:rPr>
          <w:rFonts w:ascii="Arial" w:eastAsia="Times New Roman" w:hAnsi="Arial" w:cs="Arial"/>
          <w:color w:val="000000"/>
          <w:lang w:val="bg-BG"/>
        </w:rPr>
        <w:t xml:space="preserve">kg: </w:t>
      </w:r>
      <w:r w:rsidRPr="00D1745E">
        <w:rPr>
          <w:rFonts w:ascii="Arial" w:eastAsia="Times New Roman" w:hAnsi="Arial" w:cs="Arial"/>
          <w:color w:val="000000"/>
          <w:lang w:val="bg-BG" w:eastAsia="bg-BG"/>
        </w:rPr>
        <w:t xml:space="preserve">25 </w:t>
      </w:r>
      <w:r w:rsidRPr="00D1745E">
        <w:rPr>
          <w:rFonts w:ascii="Arial" w:eastAsia="Times New Roman" w:hAnsi="Arial" w:cs="Arial"/>
          <w:color w:val="000000"/>
          <w:lang w:val="bg-BG"/>
        </w:rPr>
        <w:t xml:space="preserve">mg/5 mg/ kg </w:t>
      </w:r>
      <w:r w:rsidRPr="00D1745E">
        <w:rPr>
          <w:rFonts w:ascii="Arial" w:eastAsia="Times New Roman" w:hAnsi="Arial" w:cs="Arial"/>
          <w:color w:val="000000"/>
          <w:lang w:val="bg-BG" w:eastAsia="bg-BG"/>
        </w:rPr>
        <w:t>телесно тегло на всеки 12 часа.</w:t>
      </w:r>
    </w:p>
    <w:p w14:paraId="7DC832CF" w14:textId="77777777" w:rsidR="0094760D" w:rsidRPr="00D1745E" w:rsidRDefault="0094760D" w:rsidP="0094760D">
      <w:pPr>
        <w:spacing w:after="0" w:line="240" w:lineRule="auto"/>
        <w:rPr>
          <w:rFonts w:ascii="Arial" w:eastAsia="Times New Roman" w:hAnsi="Arial" w:cs="Arial"/>
          <w:i/>
          <w:iCs/>
          <w:color w:val="000000"/>
          <w:u w:val="single"/>
          <w:lang w:val="bg-BG" w:eastAsia="bg-BG"/>
        </w:rPr>
      </w:pPr>
    </w:p>
    <w:p w14:paraId="04522D2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i/>
          <w:iCs/>
          <w:color w:val="000000"/>
          <w:u w:val="single"/>
          <w:lang w:val="bg-BG" w:eastAsia="bg-BG"/>
        </w:rPr>
        <w:t>Пациенти в старческа възраст</w:t>
      </w:r>
    </w:p>
    <w:p w14:paraId="5F9B239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Не се счита, че е необходима корекция на дозата</w:t>
      </w:r>
    </w:p>
    <w:p w14:paraId="5DB0F2FA" w14:textId="77777777" w:rsidR="0094760D" w:rsidRPr="00D1745E" w:rsidRDefault="0094760D" w:rsidP="0094760D">
      <w:pPr>
        <w:spacing w:after="0" w:line="240" w:lineRule="auto"/>
        <w:rPr>
          <w:rFonts w:ascii="Arial" w:eastAsia="Times New Roman" w:hAnsi="Arial" w:cs="Arial"/>
          <w:i/>
          <w:iCs/>
          <w:color w:val="000000"/>
          <w:u w:val="single"/>
          <w:lang w:val="bg-BG" w:eastAsia="bg-BG"/>
        </w:rPr>
      </w:pPr>
    </w:p>
    <w:p w14:paraId="68665794"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i/>
          <w:iCs/>
          <w:color w:val="000000"/>
          <w:u w:val="single"/>
          <w:lang w:val="bg-BG" w:eastAsia="bg-BG"/>
        </w:rPr>
        <w:t>Бъбречни нарушения</w:t>
      </w:r>
    </w:p>
    <w:p w14:paraId="393AC52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Корекциите на дозата се основават на максималното препоръчително ниво на амоксицилин.</w:t>
      </w:r>
    </w:p>
    <w:p w14:paraId="1EAA0A5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Не се налага корекция на дозата при пациенти с креатининов клирънс (СгС1) по-голям от 30 </w:t>
      </w:r>
      <w:r w:rsidRPr="00D1745E">
        <w:rPr>
          <w:rFonts w:ascii="Arial" w:eastAsia="Times New Roman" w:hAnsi="Arial" w:cs="Arial"/>
          <w:color w:val="000000"/>
          <w:lang w:val="bg-BG"/>
        </w:rPr>
        <w:t>ml/min.</w:t>
      </w:r>
    </w:p>
    <w:p w14:paraId="7C5C572A" w14:textId="77777777" w:rsidR="0094760D" w:rsidRPr="00D1745E" w:rsidRDefault="0094760D" w:rsidP="0094760D">
      <w:pPr>
        <w:rPr>
          <w:rFonts w:ascii="Arial" w:eastAsia="Times New Roman" w:hAnsi="Arial" w:cs="Arial"/>
          <w:i/>
          <w:iCs/>
          <w:color w:val="000000"/>
          <w:lang w:val="bg-BG" w:eastAsia="bg-BG"/>
        </w:rPr>
      </w:pPr>
    </w:p>
    <w:p w14:paraId="7D88EE19" w14:textId="77777777" w:rsidR="0094760D" w:rsidRPr="00D1745E" w:rsidRDefault="0094760D" w:rsidP="0094760D">
      <w:pPr>
        <w:rPr>
          <w:rFonts w:ascii="Arial" w:eastAsia="Times New Roman" w:hAnsi="Arial" w:cs="Arial"/>
          <w:i/>
          <w:iCs/>
          <w:color w:val="000000"/>
          <w:lang w:val="bg-BG"/>
        </w:rPr>
      </w:pPr>
      <w:r w:rsidRPr="00D1745E">
        <w:rPr>
          <w:rFonts w:ascii="Arial" w:eastAsia="Times New Roman" w:hAnsi="Arial" w:cs="Arial"/>
          <w:i/>
          <w:iCs/>
          <w:color w:val="000000"/>
          <w:lang w:val="bg-BG" w:eastAsia="bg-BG"/>
        </w:rPr>
        <w:t xml:space="preserve">Възрастни и деца &gt; 40 </w:t>
      </w:r>
      <w:r w:rsidRPr="00D1745E">
        <w:rPr>
          <w:rFonts w:ascii="Arial" w:eastAsia="Times New Roman" w:hAnsi="Arial" w:cs="Arial"/>
          <w:i/>
          <w:iCs/>
          <w:color w:val="000000"/>
          <w:lang w:val="bg-BG"/>
        </w:rPr>
        <w:t>kg</w:t>
      </w:r>
    </w:p>
    <w:tbl>
      <w:tblPr>
        <w:tblStyle w:val="TableGrid"/>
        <w:tblW w:w="0" w:type="auto"/>
        <w:tblLook w:val="04A0" w:firstRow="1" w:lastRow="0" w:firstColumn="1" w:lastColumn="0" w:noHBand="0" w:noVBand="1"/>
      </w:tblPr>
      <w:tblGrid>
        <w:gridCol w:w="2689"/>
        <w:gridCol w:w="6661"/>
      </w:tblGrid>
      <w:tr w:rsidR="0094760D" w:rsidRPr="00D1745E" w14:paraId="77D92A58" w14:textId="77777777" w:rsidTr="00B042F7">
        <w:tc>
          <w:tcPr>
            <w:tcW w:w="2689" w:type="dxa"/>
          </w:tcPr>
          <w:p w14:paraId="0923416D" w14:textId="77777777" w:rsidR="0094760D" w:rsidRPr="00D1745E" w:rsidRDefault="0094760D" w:rsidP="00B042F7">
            <w:pPr>
              <w:rPr>
                <w:rFonts w:ascii="Arial" w:hAnsi="Arial" w:cs="Arial"/>
                <w:b/>
                <w:bCs/>
                <w:lang w:val="bg-BG"/>
              </w:rPr>
            </w:pPr>
            <w:r w:rsidRPr="00D1745E">
              <w:rPr>
                <w:rFonts w:ascii="Arial" w:hAnsi="Arial" w:cs="Arial"/>
                <w:lang w:val="bg-BG"/>
              </w:rPr>
              <w:t>СгС1: 10-30 ml/min</w:t>
            </w:r>
          </w:p>
        </w:tc>
        <w:tc>
          <w:tcPr>
            <w:tcW w:w="6661" w:type="dxa"/>
          </w:tcPr>
          <w:p w14:paraId="2891AE51" w14:textId="77777777" w:rsidR="0094760D" w:rsidRPr="00D1745E" w:rsidRDefault="0094760D" w:rsidP="00B042F7">
            <w:pPr>
              <w:rPr>
                <w:rFonts w:ascii="Arial" w:hAnsi="Arial" w:cs="Arial"/>
                <w:b/>
                <w:bCs/>
                <w:lang w:val="bg-BG"/>
              </w:rPr>
            </w:pPr>
            <w:r w:rsidRPr="00D1745E">
              <w:rPr>
                <w:rFonts w:ascii="Arial" w:hAnsi="Arial" w:cs="Arial"/>
                <w:lang w:val="bg-BG"/>
              </w:rPr>
              <w:t>Първоначална доза от 1000 mg/200 mg и след това 500 mg/ 100 mg прилагана два пъти дневно</w:t>
            </w:r>
          </w:p>
        </w:tc>
      </w:tr>
      <w:tr w:rsidR="0094760D" w:rsidRPr="00D1745E" w14:paraId="460DF3AB" w14:textId="77777777" w:rsidTr="00B042F7">
        <w:tc>
          <w:tcPr>
            <w:tcW w:w="2689" w:type="dxa"/>
          </w:tcPr>
          <w:p w14:paraId="613A78C3" w14:textId="77777777" w:rsidR="0094760D" w:rsidRPr="00D1745E" w:rsidRDefault="0094760D" w:rsidP="00B042F7">
            <w:pPr>
              <w:rPr>
                <w:rFonts w:ascii="Arial" w:hAnsi="Arial" w:cs="Arial"/>
                <w:b/>
                <w:bCs/>
                <w:lang w:val="bg-BG"/>
              </w:rPr>
            </w:pPr>
            <w:r w:rsidRPr="00D1745E">
              <w:rPr>
                <w:rFonts w:ascii="Arial" w:hAnsi="Arial" w:cs="Arial"/>
                <w:lang w:val="bg-BG"/>
              </w:rPr>
              <w:t>СгС1&lt; 10 ml /min</w:t>
            </w:r>
          </w:p>
        </w:tc>
        <w:tc>
          <w:tcPr>
            <w:tcW w:w="6661" w:type="dxa"/>
          </w:tcPr>
          <w:p w14:paraId="1B37C85A" w14:textId="43E426E6" w:rsidR="0094760D" w:rsidRPr="00160AC1" w:rsidRDefault="0094760D" w:rsidP="00B042F7">
            <w:pPr>
              <w:rPr>
                <w:rFonts w:ascii="Arial" w:hAnsi="Arial" w:cs="Arial"/>
                <w:b/>
                <w:bCs/>
              </w:rPr>
            </w:pPr>
            <w:r w:rsidRPr="00D1745E">
              <w:rPr>
                <w:rFonts w:ascii="Arial" w:hAnsi="Arial" w:cs="Arial"/>
                <w:lang w:val="bg-BG"/>
              </w:rPr>
              <w:t>Първоначална доза от 1000 mg/200 mg и след това 500 mg/ 100 mg</w:t>
            </w:r>
            <w:r w:rsidR="00160AC1">
              <w:rPr>
                <w:rFonts w:ascii="Arial" w:hAnsi="Arial" w:cs="Arial"/>
              </w:rPr>
              <w:t xml:space="preserve"> </w:t>
            </w:r>
            <w:r w:rsidR="00160AC1" w:rsidRPr="00D1745E">
              <w:rPr>
                <w:rFonts w:ascii="Arial" w:hAnsi="Arial" w:cs="Arial"/>
                <w:lang w:val="bg-BG"/>
              </w:rPr>
              <w:t>прилагана на 24 часа</w:t>
            </w:r>
          </w:p>
        </w:tc>
      </w:tr>
      <w:tr w:rsidR="00160AC1" w:rsidRPr="00D1745E" w14:paraId="1FB03F0B" w14:textId="77777777" w:rsidTr="008325F4">
        <w:tc>
          <w:tcPr>
            <w:tcW w:w="2689" w:type="dxa"/>
          </w:tcPr>
          <w:p w14:paraId="4B11914B" w14:textId="4EC01813" w:rsidR="00160AC1" w:rsidRPr="00D1745E" w:rsidRDefault="00160AC1" w:rsidP="00B042F7">
            <w:pPr>
              <w:rPr>
                <w:rFonts w:ascii="Arial" w:hAnsi="Arial" w:cs="Arial"/>
                <w:b/>
                <w:bCs/>
                <w:lang w:val="bg-BG"/>
              </w:rPr>
            </w:pPr>
            <w:r w:rsidRPr="00D1745E">
              <w:rPr>
                <w:rFonts w:ascii="Arial" w:hAnsi="Arial" w:cs="Arial"/>
                <w:lang w:val="bg-BG"/>
              </w:rPr>
              <w:t>Хемодиализа</w:t>
            </w:r>
          </w:p>
        </w:tc>
        <w:tc>
          <w:tcPr>
            <w:tcW w:w="6661" w:type="dxa"/>
          </w:tcPr>
          <w:p w14:paraId="7BFFCEDF" w14:textId="3A68796E" w:rsidR="00160AC1" w:rsidRPr="00D1745E" w:rsidRDefault="00160AC1" w:rsidP="00B042F7">
            <w:pPr>
              <w:rPr>
                <w:rFonts w:ascii="Arial" w:hAnsi="Arial" w:cs="Arial"/>
                <w:b/>
                <w:bCs/>
                <w:lang w:val="bg-BG"/>
              </w:rPr>
            </w:pPr>
            <w:r w:rsidRPr="00D1745E">
              <w:rPr>
                <w:rFonts w:ascii="Arial" w:hAnsi="Arial" w:cs="Arial"/>
                <w:lang w:val="bg-BG"/>
              </w:rPr>
              <w:t>Първоначална доза от 1000 mg/200 mg, последвана от 500 mg/100 mg на всеки 24 часа, плюс доза от 500 mg/100 mg в края на диализата (тъй като серумните концентрации и на амоксицилин, и на клавуланова киселина намаляват)</w:t>
            </w:r>
          </w:p>
        </w:tc>
      </w:tr>
    </w:tbl>
    <w:p w14:paraId="71B456C7" w14:textId="77777777" w:rsidR="008325F4" w:rsidRDefault="008325F4" w:rsidP="0094760D">
      <w:pPr>
        <w:rPr>
          <w:rFonts w:ascii="Arial" w:hAnsi="Arial" w:cs="Arial"/>
          <w:lang w:val="bg-BG"/>
        </w:rPr>
      </w:pPr>
    </w:p>
    <w:p w14:paraId="477AD360" w14:textId="7F3364F0" w:rsidR="0094760D" w:rsidRPr="00D1745E" w:rsidRDefault="0094760D" w:rsidP="0094760D">
      <w:pPr>
        <w:rPr>
          <w:rFonts w:ascii="Arial" w:hAnsi="Arial" w:cs="Arial"/>
          <w:lang w:val="bg-BG"/>
        </w:rPr>
      </w:pPr>
      <w:r w:rsidRPr="00D1745E">
        <w:rPr>
          <w:rFonts w:ascii="Arial" w:hAnsi="Arial" w:cs="Arial"/>
          <w:lang w:val="bg-BG"/>
        </w:rPr>
        <w:t>Деца &lt;40 kg</w:t>
      </w:r>
    </w:p>
    <w:tbl>
      <w:tblPr>
        <w:tblStyle w:val="TableGrid"/>
        <w:tblW w:w="9351" w:type="dxa"/>
        <w:tblLook w:val="04A0" w:firstRow="1" w:lastRow="0" w:firstColumn="1" w:lastColumn="0" w:noHBand="0" w:noVBand="1"/>
      </w:tblPr>
      <w:tblGrid>
        <w:gridCol w:w="3116"/>
        <w:gridCol w:w="6235"/>
      </w:tblGrid>
      <w:tr w:rsidR="0094760D" w:rsidRPr="00D1745E" w14:paraId="3BA281B9" w14:textId="77777777" w:rsidTr="00B042F7">
        <w:tc>
          <w:tcPr>
            <w:tcW w:w="3116" w:type="dxa"/>
          </w:tcPr>
          <w:p w14:paraId="4E0BD7F3" w14:textId="77777777" w:rsidR="0094760D" w:rsidRPr="00D1745E" w:rsidRDefault="0094760D" w:rsidP="00B042F7">
            <w:pPr>
              <w:rPr>
                <w:rFonts w:ascii="Arial" w:hAnsi="Arial" w:cs="Arial"/>
                <w:lang w:val="bg-BG"/>
              </w:rPr>
            </w:pPr>
            <w:r w:rsidRPr="00D1745E">
              <w:rPr>
                <w:rFonts w:ascii="Arial" w:hAnsi="Arial" w:cs="Arial"/>
                <w:lang w:val="bg-BG"/>
              </w:rPr>
              <w:t>СгС1: 10-30 ml/min</w:t>
            </w:r>
          </w:p>
        </w:tc>
        <w:tc>
          <w:tcPr>
            <w:tcW w:w="6235" w:type="dxa"/>
          </w:tcPr>
          <w:p w14:paraId="37686975" w14:textId="77777777" w:rsidR="0094760D" w:rsidRPr="00D1745E" w:rsidRDefault="0094760D" w:rsidP="00B042F7">
            <w:pPr>
              <w:rPr>
                <w:rFonts w:ascii="Arial" w:hAnsi="Arial" w:cs="Arial"/>
                <w:lang w:val="bg-BG"/>
              </w:rPr>
            </w:pPr>
            <w:r w:rsidRPr="00D1745E">
              <w:rPr>
                <w:rFonts w:ascii="Arial" w:hAnsi="Arial" w:cs="Arial"/>
                <w:lang w:val="bg-BG"/>
              </w:rPr>
              <w:t>25 mg/5 mg на килограм, прилагани на всеки 12 часа</w:t>
            </w:r>
          </w:p>
        </w:tc>
      </w:tr>
      <w:tr w:rsidR="0094760D" w:rsidRPr="00D1745E" w14:paraId="3043211D" w14:textId="77777777" w:rsidTr="00B042F7">
        <w:tc>
          <w:tcPr>
            <w:tcW w:w="3116" w:type="dxa"/>
          </w:tcPr>
          <w:p w14:paraId="64577657" w14:textId="77777777" w:rsidR="0094760D" w:rsidRPr="00D1745E" w:rsidRDefault="0094760D" w:rsidP="00B042F7">
            <w:pPr>
              <w:rPr>
                <w:rFonts w:ascii="Arial" w:hAnsi="Arial" w:cs="Arial"/>
                <w:lang w:val="bg-BG"/>
              </w:rPr>
            </w:pPr>
            <w:r w:rsidRPr="00D1745E">
              <w:rPr>
                <w:rFonts w:ascii="Arial" w:hAnsi="Arial" w:cs="Arial"/>
                <w:lang w:val="bg-BG"/>
              </w:rPr>
              <w:t xml:space="preserve">CrCl </w:t>
            </w:r>
            <w:r w:rsidRPr="00D1745E">
              <w:rPr>
                <w:rFonts w:ascii="Arial" w:hAnsi="Arial" w:cs="Arial"/>
                <w:lang w:val="bg-BG" w:eastAsia="bg-BG"/>
              </w:rPr>
              <w:t xml:space="preserve">&lt; 10 </w:t>
            </w:r>
            <w:r w:rsidRPr="00D1745E">
              <w:rPr>
                <w:rFonts w:ascii="Arial" w:hAnsi="Arial" w:cs="Arial"/>
                <w:lang w:val="bg-BG"/>
              </w:rPr>
              <w:t>ml /min</w:t>
            </w:r>
          </w:p>
        </w:tc>
        <w:tc>
          <w:tcPr>
            <w:tcW w:w="6235" w:type="dxa"/>
          </w:tcPr>
          <w:p w14:paraId="0A63C32C" w14:textId="77777777" w:rsidR="0094760D" w:rsidRPr="00D1745E" w:rsidRDefault="0094760D" w:rsidP="00B042F7">
            <w:pPr>
              <w:rPr>
                <w:rFonts w:ascii="Arial" w:hAnsi="Arial" w:cs="Arial"/>
                <w:lang w:val="bg-BG"/>
              </w:rPr>
            </w:pPr>
            <w:r w:rsidRPr="00D1745E">
              <w:rPr>
                <w:rFonts w:ascii="Arial" w:hAnsi="Arial" w:cs="Arial"/>
                <w:lang w:val="bg-BG"/>
              </w:rPr>
              <w:t>25 mg/5 mg на килограм, прилагани на всеки 24 часа</w:t>
            </w:r>
          </w:p>
        </w:tc>
      </w:tr>
      <w:tr w:rsidR="0094760D" w:rsidRPr="00D1745E" w14:paraId="6E4D7441" w14:textId="77777777" w:rsidTr="00B042F7">
        <w:tc>
          <w:tcPr>
            <w:tcW w:w="3116" w:type="dxa"/>
          </w:tcPr>
          <w:p w14:paraId="1A5A1CDF" w14:textId="77777777" w:rsidR="0094760D" w:rsidRPr="00D1745E" w:rsidRDefault="0094760D" w:rsidP="00B042F7">
            <w:pPr>
              <w:rPr>
                <w:rFonts w:ascii="Arial" w:hAnsi="Arial" w:cs="Arial"/>
                <w:lang w:val="bg-BG"/>
              </w:rPr>
            </w:pPr>
            <w:r w:rsidRPr="00D1745E">
              <w:rPr>
                <w:rFonts w:ascii="Arial" w:hAnsi="Arial" w:cs="Arial"/>
                <w:lang w:val="bg-BG"/>
              </w:rPr>
              <w:lastRenderedPageBreak/>
              <w:t>Хемодиализа</w:t>
            </w:r>
          </w:p>
        </w:tc>
        <w:tc>
          <w:tcPr>
            <w:tcW w:w="6235" w:type="dxa"/>
          </w:tcPr>
          <w:p w14:paraId="0E12477E" w14:textId="77777777" w:rsidR="0094760D" w:rsidRPr="00D1745E" w:rsidRDefault="0094760D" w:rsidP="00B042F7">
            <w:pPr>
              <w:rPr>
                <w:rFonts w:ascii="Arial" w:hAnsi="Arial" w:cs="Arial"/>
                <w:lang w:val="bg-BG"/>
              </w:rPr>
            </w:pPr>
            <w:r w:rsidRPr="00D1745E">
              <w:rPr>
                <w:rFonts w:ascii="Arial" w:hAnsi="Arial" w:cs="Arial"/>
                <w:lang w:val="bg-BG"/>
              </w:rPr>
              <w:t>25 mg/5 mg на килограм, прилагани на всеки 24 часа, плюс доза от 12,5 mg/2,5 mg на килограм в края на диализата (тъй като серумните концентрации и на амоксицилин, и на клавуланова киселина намаляват).</w:t>
            </w:r>
          </w:p>
        </w:tc>
      </w:tr>
    </w:tbl>
    <w:p w14:paraId="2C71C665" w14:textId="77777777" w:rsidR="0094760D" w:rsidRPr="00D1745E" w:rsidRDefault="0094760D" w:rsidP="0094760D">
      <w:pPr>
        <w:rPr>
          <w:rFonts w:ascii="Arial" w:hAnsi="Arial" w:cs="Arial"/>
          <w:lang w:val="bg-BG"/>
        </w:rPr>
      </w:pPr>
    </w:p>
    <w:p w14:paraId="23D4D00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eastAsia="bg-BG"/>
        </w:rPr>
        <w:t>Чернодробни нарушения</w:t>
      </w:r>
    </w:p>
    <w:p w14:paraId="363CA2D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Прилага се с повишено внимание. Чернодробната функция трябва да се мониторира редовно.</w:t>
      </w:r>
    </w:p>
    <w:p w14:paraId="4F40AC5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(вж. точки 4.3 и 4.4)</w:t>
      </w:r>
    </w:p>
    <w:p w14:paraId="7F212879" w14:textId="77777777" w:rsidR="0094760D" w:rsidRPr="00D1745E" w:rsidRDefault="0094760D" w:rsidP="0094760D">
      <w:pPr>
        <w:spacing w:after="0" w:line="240" w:lineRule="auto"/>
        <w:rPr>
          <w:rFonts w:ascii="Arial" w:eastAsia="Times New Roman" w:hAnsi="Arial" w:cs="Arial"/>
          <w:i/>
          <w:iCs/>
          <w:color w:val="000000"/>
          <w:lang w:val="bg-BG" w:eastAsia="bg-BG"/>
        </w:rPr>
      </w:pPr>
    </w:p>
    <w:p w14:paraId="361AAF1B" w14:textId="77777777" w:rsidR="0094760D" w:rsidRPr="00D1745E" w:rsidRDefault="0094760D" w:rsidP="0094760D">
      <w:pPr>
        <w:spacing w:after="0" w:line="240" w:lineRule="auto"/>
        <w:rPr>
          <w:rFonts w:ascii="Times New Roman" w:eastAsia="Times New Roman" w:hAnsi="Times New Roman" w:cs="Times New Roman"/>
          <w:b/>
          <w:bCs/>
          <w:lang w:val="bg-BG"/>
        </w:rPr>
      </w:pPr>
      <w:r w:rsidRPr="00D1745E">
        <w:rPr>
          <w:rFonts w:ascii="Arial" w:eastAsia="Times New Roman" w:hAnsi="Arial" w:cs="Arial"/>
          <w:b/>
          <w:bCs/>
          <w:i/>
          <w:iCs/>
          <w:color w:val="000000"/>
          <w:lang w:val="bg-BG" w:eastAsia="bg-BG"/>
        </w:rPr>
        <w:t>Начин на приложение</w:t>
      </w:r>
    </w:p>
    <w:p w14:paraId="38BC701B"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Амоксиклав е за интравенозна употреба.</w:t>
      </w:r>
    </w:p>
    <w:p w14:paraId="302598B9" w14:textId="77777777" w:rsidR="0094760D" w:rsidRPr="00D1745E" w:rsidRDefault="0094760D" w:rsidP="0094760D">
      <w:pPr>
        <w:spacing w:after="0" w:line="240" w:lineRule="auto"/>
        <w:rPr>
          <w:rFonts w:ascii="Arial" w:eastAsia="Times New Roman" w:hAnsi="Arial" w:cs="Arial"/>
          <w:color w:val="000000"/>
          <w:lang w:val="bg-BG" w:eastAsia="bg-BG"/>
        </w:rPr>
      </w:pPr>
    </w:p>
    <w:p w14:paraId="2D60ADA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Амоксиклав може да се прилага както чрез бавна интравенозна инжекция за период 3 до 4 мин директно във вената, така и чрез интермитентна инфузия капкова инфузия или инфузия за 30 до 40 мин. Приготвянето на разтвора е описано в точка 6.6. Интрамускулното приложение на Амоксиклав не е подходящо.</w:t>
      </w:r>
    </w:p>
    <w:p w14:paraId="70F38FB9" w14:textId="77777777" w:rsidR="0094760D" w:rsidRPr="00D1745E" w:rsidRDefault="0094760D" w:rsidP="0094760D">
      <w:pPr>
        <w:spacing w:after="0" w:line="240" w:lineRule="auto"/>
        <w:rPr>
          <w:rFonts w:ascii="Arial" w:eastAsia="Times New Roman" w:hAnsi="Arial" w:cs="Arial"/>
          <w:color w:val="000000"/>
          <w:lang w:val="bg-BG" w:eastAsia="bg-BG"/>
        </w:rPr>
      </w:pPr>
    </w:p>
    <w:p w14:paraId="4ADDB028"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На деца на възраст по-малко от 3 месеца трябва да бъде прилаган </w:t>
      </w:r>
    </w:p>
    <w:p w14:paraId="35BBC36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Амоксиклав само чрез инфузия.</w:t>
      </w:r>
    </w:p>
    <w:p w14:paraId="7F44FEB7" w14:textId="77777777" w:rsidR="0094760D" w:rsidRPr="00D1745E" w:rsidRDefault="0094760D" w:rsidP="0094760D">
      <w:pPr>
        <w:spacing w:after="0" w:line="240" w:lineRule="auto"/>
        <w:rPr>
          <w:rFonts w:ascii="Arial" w:eastAsia="Times New Roman" w:hAnsi="Arial" w:cs="Arial"/>
          <w:color w:val="000000"/>
          <w:lang w:val="bg-BG" w:eastAsia="bg-BG"/>
        </w:rPr>
      </w:pPr>
    </w:p>
    <w:p w14:paraId="14ECB5AF"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Лечението с Амоксиклав може да се започне с използването на интравенозен препарат и да приключи с подходяща перорална лекарствена форма, както се сметне за уместно за всеки отделен пациент.</w:t>
      </w:r>
    </w:p>
    <w:p w14:paraId="5802B026" w14:textId="77777777" w:rsidR="0094760D" w:rsidRPr="00D1745E" w:rsidRDefault="0094760D" w:rsidP="0094760D">
      <w:pPr>
        <w:rPr>
          <w:rFonts w:ascii="Arial" w:hAnsi="Arial" w:cs="Arial"/>
          <w:lang w:val="bg-BG"/>
        </w:rPr>
      </w:pPr>
    </w:p>
    <w:p w14:paraId="7A2C76C5" w14:textId="77777777" w:rsidR="0094760D" w:rsidRPr="00D1745E" w:rsidRDefault="0094760D" w:rsidP="0094760D">
      <w:pPr>
        <w:pStyle w:val="Heading2"/>
        <w:rPr>
          <w:lang w:val="bg-BG"/>
        </w:rPr>
      </w:pPr>
      <w:r w:rsidRPr="00D1745E">
        <w:rPr>
          <w:lang w:val="bg-BG"/>
        </w:rPr>
        <w:t>4.3. Противопоказания</w:t>
      </w:r>
    </w:p>
    <w:p w14:paraId="16D5630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Свръхчувствителност към активните вещества, към някои от пеницилиновите антибиотици или към някое от помощните вещества.</w:t>
      </w:r>
    </w:p>
    <w:p w14:paraId="13448F9C" w14:textId="77777777" w:rsidR="0094760D" w:rsidRPr="00D1745E" w:rsidRDefault="0094760D" w:rsidP="0094760D">
      <w:pPr>
        <w:spacing w:after="0" w:line="240" w:lineRule="auto"/>
        <w:rPr>
          <w:rFonts w:ascii="Arial" w:eastAsia="Times New Roman" w:hAnsi="Arial" w:cs="Arial"/>
          <w:color w:val="000000"/>
          <w:lang w:val="bg-BG" w:eastAsia="bg-BG"/>
        </w:rPr>
      </w:pPr>
    </w:p>
    <w:p w14:paraId="4846108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Анамнеза за тежка незабавна реакция на свръхчувствителност (напр. анафилаксия) към друго бета-лактамно средство (напр. цефалоспорин, карбапенем или монобактам).</w:t>
      </w:r>
    </w:p>
    <w:p w14:paraId="42F45E50" w14:textId="77777777" w:rsidR="0094760D" w:rsidRPr="00D1745E" w:rsidRDefault="0094760D" w:rsidP="0094760D">
      <w:pPr>
        <w:rPr>
          <w:rFonts w:ascii="Arial" w:hAnsi="Arial" w:cs="Arial"/>
          <w:b/>
          <w:bCs/>
          <w:lang w:val="bg-BG"/>
        </w:rPr>
      </w:pPr>
      <w:r w:rsidRPr="00D1745E">
        <w:rPr>
          <w:rFonts w:ascii="Arial" w:eastAsia="Times New Roman" w:hAnsi="Arial" w:cs="Arial"/>
          <w:color w:val="000000"/>
          <w:lang w:val="bg-BG" w:eastAsia="bg-BG"/>
        </w:rPr>
        <w:t>Анамнеза за жълтеница или друго чернодробно нарушение, асоциирани с приема на амоксицилин/клавуланова киселина (вж. точка 4.8).</w:t>
      </w:r>
    </w:p>
    <w:p w14:paraId="33D2EC0B" w14:textId="77777777" w:rsidR="0094760D" w:rsidRPr="00D1745E" w:rsidRDefault="0094760D" w:rsidP="0094760D">
      <w:pPr>
        <w:rPr>
          <w:rFonts w:ascii="Arial" w:hAnsi="Arial" w:cs="Arial"/>
          <w:b/>
          <w:bCs/>
          <w:lang w:val="bg-BG"/>
        </w:rPr>
      </w:pPr>
    </w:p>
    <w:p w14:paraId="3DB638B0" w14:textId="77777777" w:rsidR="0094760D" w:rsidRPr="00D1745E" w:rsidRDefault="0094760D" w:rsidP="0094760D">
      <w:pPr>
        <w:pStyle w:val="Heading2"/>
        <w:rPr>
          <w:lang w:val="bg-BG"/>
        </w:rPr>
      </w:pPr>
      <w:r w:rsidRPr="00D1745E">
        <w:rPr>
          <w:lang w:val="bg-BG"/>
        </w:rPr>
        <w:t>4.4. Специални предупреждения и предпазни мерки при употреба</w:t>
      </w:r>
    </w:p>
    <w:p w14:paraId="12A997D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Преди започване на лечение с амоксицилин/клавуланова киселина, трябва да се направи внимателно задаване на въпроси по отношение на предишни реакции на свръхчувствителност към пеницилини, цефалоспорини или други бета-лактамни средства (вж. точки 4.3 и 4.8).</w:t>
      </w:r>
    </w:p>
    <w:p w14:paraId="0F33267E" w14:textId="77777777" w:rsidR="0094760D" w:rsidRPr="00D1745E" w:rsidRDefault="0094760D" w:rsidP="0094760D">
      <w:pPr>
        <w:spacing w:after="0" w:line="240" w:lineRule="auto"/>
        <w:rPr>
          <w:rFonts w:ascii="Arial" w:eastAsia="Times New Roman" w:hAnsi="Arial" w:cs="Arial"/>
          <w:color w:val="000000"/>
          <w:lang w:val="bg-BG" w:eastAsia="bg-BG"/>
        </w:rPr>
      </w:pPr>
    </w:p>
    <w:p w14:paraId="338AECE9" w14:textId="7DDC4AB5"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Сериозни и понякога с летален изход реакции на свръхчувствителност (включително анафилактоидни и тежки кожни нежелани реакции) са съобщавани при пациенти на лечение</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с</w:t>
      </w:r>
      <w:r w:rsidR="005459F3">
        <w:rPr>
          <w:rFonts w:ascii="Times New Roman" w:eastAsia="Times New Roman" w:hAnsi="Times New Roman" w:cs="Times New Roman"/>
          <w:lang w:val="sl-SI"/>
        </w:rPr>
        <w:t xml:space="preserve"> </w:t>
      </w:r>
      <w:r w:rsidRPr="00D1745E">
        <w:rPr>
          <w:rFonts w:ascii="Arial" w:eastAsia="Times New Roman" w:hAnsi="Arial" w:cs="Arial"/>
          <w:color w:val="000000"/>
          <w:lang w:val="bg-BG" w:eastAsia="bg-BG"/>
        </w:rPr>
        <w:t>пеницилин. Има по-голяма вероятност тези реакции да се появят при пациенти с анамнеза за свръхчувствителност към пеницилин и атопични пациенти. Ако възникне алергична реакция, терапията с амоксицилин/клавуланова киселина трябва да се прекрати и да се назначи подходящо алтернативно лечение.</w:t>
      </w:r>
      <w:bookmarkStart w:id="1" w:name="bookmark0"/>
      <w:bookmarkEnd w:id="1"/>
    </w:p>
    <w:p w14:paraId="73AF880C" w14:textId="77777777" w:rsidR="0094760D" w:rsidRPr="00D1745E" w:rsidRDefault="0094760D" w:rsidP="0094760D">
      <w:pPr>
        <w:spacing w:after="0" w:line="240" w:lineRule="auto"/>
        <w:rPr>
          <w:rFonts w:ascii="Times New Roman" w:eastAsia="Times New Roman" w:hAnsi="Times New Roman" w:cs="Times New Roman"/>
          <w:lang w:val="bg-BG"/>
        </w:rPr>
      </w:pPr>
    </w:p>
    <w:p w14:paraId="300339A8" w14:textId="77777777" w:rsidR="0094760D" w:rsidRPr="00D1745E" w:rsidRDefault="0094760D" w:rsidP="0094760D">
      <w:pPr>
        <w:rPr>
          <w:rFonts w:ascii="Times New Roman" w:eastAsia="Times New Roman" w:hAnsi="Times New Roman" w:cs="Times New Roman"/>
          <w:lang w:val="bg-BG"/>
        </w:rPr>
      </w:pPr>
      <w:r w:rsidRPr="00D1745E">
        <w:rPr>
          <w:rFonts w:ascii="Arial" w:eastAsia="Times New Roman" w:hAnsi="Arial" w:cs="Arial"/>
          <w:color w:val="000000"/>
          <w:lang w:val="bg-BG" w:eastAsia="bg-BG"/>
        </w:rPr>
        <w:t>В случай, че е доказано, че инфекцията се дължи на чувствителен(-и) към амоксицилин организъм(-и), тогава трябва да се помисли за преминаване от амоксицилин/клавуланова киселина към амоксицилин в съответствие с официалните препоръки.</w:t>
      </w:r>
    </w:p>
    <w:p w14:paraId="06C7C14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Тази лекарствена форма на Амоксиклав може да не е подходяща за употреба, когато е налице висока степен на риск предполагаемите патогени да са резистентни към бета-лактамни средства, когато тази резистентност не се дължи на бета-лактамази, податливи на инхибиране от клавуланова киселина. Тъй като няма конкретни данни за Т&gt; </w:t>
      </w:r>
      <w:r w:rsidRPr="00D1745E">
        <w:rPr>
          <w:rFonts w:ascii="Arial" w:eastAsia="Times New Roman" w:hAnsi="Arial" w:cs="Arial"/>
          <w:color w:val="000000"/>
          <w:lang w:val="bg-BG"/>
        </w:rPr>
        <w:t xml:space="preserve">MIC </w:t>
      </w:r>
      <w:r w:rsidRPr="00D1745E">
        <w:rPr>
          <w:rFonts w:ascii="Arial" w:eastAsia="Times New Roman" w:hAnsi="Arial" w:cs="Arial"/>
          <w:color w:val="000000"/>
          <w:lang w:val="bg-BG" w:eastAsia="bg-BG"/>
        </w:rPr>
        <w:t xml:space="preserve">и данните за сравнимите перорални лекарствени форми са спорни, при препоръчителни дози до 1000 </w:t>
      </w:r>
      <w:r w:rsidRPr="00D1745E">
        <w:rPr>
          <w:rFonts w:ascii="Arial" w:eastAsia="Times New Roman" w:hAnsi="Arial" w:cs="Arial"/>
          <w:color w:val="000000"/>
          <w:lang w:val="bg-BG"/>
        </w:rPr>
        <w:t>mg/</w:t>
      </w:r>
      <w:r w:rsidRPr="00D1745E">
        <w:rPr>
          <w:rFonts w:ascii="Arial" w:eastAsia="Times New Roman" w:hAnsi="Arial" w:cs="Arial"/>
          <w:color w:val="000000"/>
          <w:lang w:val="bg-BG" w:eastAsia="bg-BG"/>
        </w:rPr>
        <w:t xml:space="preserve">100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на 8 часа тази лекарствена форма (без допълнителен амоксицилин) може да не е подходяща за лечение на заболяване, причинено от резистентни към пеницилин </w:t>
      </w:r>
      <w:r w:rsidRPr="00D1745E">
        <w:rPr>
          <w:rFonts w:ascii="Arial" w:eastAsia="Times New Roman" w:hAnsi="Arial" w:cs="Arial"/>
          <w:i/>
          <w:iCs/>
          <w:color w:val="000000"/>
          <w:lang w:val="bg-BG"/>
        </w:rPr>
        <w:t>S. pneumoniae.</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 xml:space="preserve">За повлияване на този патоген се изискват дози от поне 2000 </w:t>
      </w:r>
      <w:r w:rsidRPr="00D1745E">
        <w:rPr>
          <w:rFonts w:ascii="Arial" w:eastAsia="Times New Roman" w:hAnsi="Arial" w:cs="Arial"/>
          <w:color w:val="000000"/>
          <w:lang w:val="bg-BG"/>
        </w:rPr>
        <w:t xml:space="preserve">mg/200 </w:t>
      </w:r>
      <w:r w:rsidRPr="00D1745E">
        <w:rPr>
          <w:rFonts w:ascii="Arial" w:eastAsia="Times New Roman" w:hAnsi="Arial" w:cs="Arial"/>
          <w:color w:val="000000"/>
          <w:lang w:val="bg-BG" w:eastAsia="bg-BG"/>
        </w:rPr>
        <w:t>мг на 12 часа.</w:t>
      </w:r>
    </w:p>
    <w:p w14:paraId="384E225F"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пациенти с нарушена бъбречна функция или при пациенти, които приемат високи дози може да възникнат гърчове (виж точка 4.8).</w:t>
      </w:r>
    </w:p>
    <w:p w14:paraId="28897A18" w14:textId="77777777" w:rsidR="0094760D" w:rsidRPr="00D1745E" w:rsidRDefault="0094760D" w:rsidP="0094760D">
      <w:pPr>
        <w:spacing w:after="0" w:line="240" w:lineRule="auto"/>
        <w:rPr>
          <w:rFonts w:ascii="Arial" w:eastAsia="Times New Roman" w:hAnsi="Arial" w:cs="Arial"/>
          <w:color w:val="000000"/>
          <w:lang w:val="bg-BG" w:eastAsia="bg-BG"/>
        </w:rPr>
      </w:pPr>
    </w:p>
    <w:p w14:paraId="3D1DAD8E"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Амоксицилин/клавуланова киселина трябва да се избягват, ако има съмнение за инфекциозна мононуклеоза, тъй като след употреба на амоксицилин е възможно да се появи морбилиформен обрив.</w:t>
      </w:r>
    </w:p>
    <w:p w14:paraId="3697FB53" w14:textId="77777777" w:rsidR="0094760D" w:rsidRPr="00D1745E" w:rsidRDefault="0094760D" w:rsidP="0094760D">
      <w:pPr>
        <w:spacing w:after="0" w:line="240" w:lineRule="auto"/>
        <w:rPr>
          <w:rFonts w:ascii="Arial" w:eastAsia="Times New Roman" w:hAnsi="Arial" w:cs="Arial"/>
          <w:color w:val="000000"/>
          <w:lang w:val="bg-BG" w:eastAsia="bg-BG"/>
        </w:rPr>
      </w:pPr>
    </w:p>
    <w:p w14:paraId="7F9177B7"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Едновременната употреба на алопуринол по време на лечение с амоксицилин може да увеличи вероятността от алергични кожни реакции.</w:t>
      </w:r>
    </w:p>
    <w:p w14:paraId="0AAA9C26" w14:textId="77777777" w:rsidR="0094760D" w:rsidRPr="00D1745E" w:rsidRDefault="0094760D" w:rsidP="0094760D">
      <w:pPr>
        <w:spacing w:after="0" w:line="240" w:lineRule="auto"/>
        <w:rPr>
          <w:rFonts w:ascii="Arial" w:eastAsia="Times New Roman" w:hAnsi="Arial" w:cs="Arial"/>
          <w:color w:val="000000"/>
          <w:lang w:val="bg-BG" w:eastAsia="bg-BG"/>
        </w:rPr>
      </w:pPr>
    </w:p>
    <w:p w14:paraId="4E350A3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Продължителната употреба може понякога да доведе до свръхрастеж на нечувствителни организми.</w:t>
      </w:r>
    </w:p>
    <w:p w14:paraId="63D694FC" w14:textId="77777777" w:rsidR="0094760D" w:rsidRPr="00D1745E" w:rsidRDefault="0094760D" w:rsidP="0094760D">
      <w:pPr>
        <w:spacing w:after="0" w:line="240" w:lineRule="auto"/>
        <w:rPr>
          <w:rFonts w:ascii="Arial" w:eastAsia="Times New Roman" w:hAnsi="Arial" w:cs="Arial"/>
          <w:color w:val="000000"/>
          <w:lang w:val="bg-BG" w:eastAsia="bg-BG"/>
        </w:rPr>
      </w:pPr>
    </w:p>
    <w:p w14:paraId="3A1E64AF"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Появата в началото лечението на генерализирана еритема в началото на лечението, придружена от висока температура и проявена с пустули може да бъде симптом на остра генерализирана екзантематозна пустулоза </w:t>
      </w:r>
      <w:r w:rsidRPr="00D1745E">
        <w:rPr>
          <w:rFonts w:ascii="Arial" w:eastAsia="Times New Roman" w:hAnsi="Arial" w:cs="Arial"/>
          <w:color w:val="000000"/>
          <w:lang w:val="bg-BG"/>
        </w:rPr>
        <w:t xml:space="preserve">(AGEP) </w:t>
      </w:r>
      <w:r w:rsidRPr="00D1745E">
        <w:rPr>
          <w:rFonts w:ascii="Arial" w:eastAsia="Times New Roman" w:hAnsi="Arial" w:cs="Arial"/>
          <w:color w:val="000000"/>
          <w:lang w:val="bg-BG" w:eastAsia="bg-BG"/>
        </w:rPr>
        <w:t>(вж. точка 4.8). Тази реакция изисква спиране на приема на Амоксиклав и е противопоказание за последващо приложение на амоксицилин.</w:t>
      </w:r>
    </w:p>
    <w:p w14:paraId="3B095EF2" w14:textId="77777777" w:rsidR="0094760D" w:rsidRPr="00D1745E" w:rsidRDefault="0094760D" w:rsidP="0094760D">
      <w:pPr>
        <w:spacing w:after="0" w:line="240" w:lineRule="auto"/>
        <w:rPr>
          <w:rFonts w:ascii="Arial" w:eastAsia="Times New Roman" w:hAnsi="Arial" w:cs="Arial"/>
          <w:color w:val="000000"/>
          <w:lang w:val="bg-BG" w:eastAsia="bg-BG"/>
        </w:rPr>
      </w:pPr>
    </w:p>
    <w:p w14:paraId="718C4DCA"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Пациенти с чернодробни нарушения трябва да бъдат дозирани внимателно (вж. точки 4.2,4.3 и 4.8). Съобщава се за чернодробни събития главно при мъже и пациенти в старческа възраст и те могат да се свържат с продължително лечение. За такива събития се съобщава много рядко при деца. Във всички популации обикновено се появяват признаци и симптоми по време на или непосредствено след лечението, но в някои случаи може да не се изявят до няколко седмици след прекратяване на лечението. Те обикновено са обратими. Чернодробните събития могат да бъдат тежки и в изключително редки случаи се съобщава за смъртни случаи. Те почти винаги се наблюдават при пациенти с тежки основни заболявалия или едновременен прием на лекарства, за които е известно, че е възможно да въздействат на черния дроб (вж. точка 4.8).</w:t>
      </w:r>
    </w:p>
    <w:p w14:paraId="2E914375" w14:textId="77777777" w:rsidR="0094760D" w:rsidRPr="00D1745E" w:rsidRDefault="0094760D" w:rsidP="0094760D">
      <w:pPr>
        <w:spacing w:after="0" w:line="240" w:lineRule="auto"/>
        <w:rPr>
          <w:rFonts w:ascii="Arial" w:eastAsia="Times New Roman" w:hAnsi="Arial" w:cs="Arial"/>
          <w:color w:val="000000"/>
          <w:lang w:val="bg-BG" w:eastAsia="bg-BG"/>
        </w:rPr>
      </w:pPr>
    </w:p>
    <w:p w14:paraId="15D5A9C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почти всички антибактериални средства включително амоксицилин се съобщава за свързан с употребата на антибиотици колит, който варира по тежест от лек до животозастрашаващ (вж. точка 4.8). Ето защо, при пациенти с диария по време на или след приложение на антибиотик, е важно да се има предвид тази диагноза. Ако се появи колит, свързан с приема на антибиотик, Амоксиклав трябва незабавно да се прекрати, трябва да се направи консултация с лекар и да се започне подходяща терапия. При тази ситуация са противопоказани лекарства, забавящи перисталтиката.</w:t>
      </w:r>
    </w:p>
    <w:p w14:paraId="40DE518A" w14:textId="77777777" w:rsidR="0094760D" w:rsidRPr="00D1745E" w:rsidRDefault="0094760D" w:rsidP="0094760D">
      <w:pPr>
        <w:spacing w:after="0" w:line="240" w:lineRule="auto"/>
        <w:rPr>
          <w:rFonts w:ascii="Arial" w:eastAsia="Times New Roman" w:hAnsi="Arial" w:cs="Arial"/>
          <w:color w:val="000000"/>
          <w:lang w:val="bg-BG" w:eastAsia="bg-BG"/>
        </w:rPr>
      </w:pPr>
    </w:p>
    <w:p w14:paraId="2BEB01B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продължително лечение се препоръчва периодична оценка на важни функции на организма, включително бъбречната, чернодробната и хемопоетичната функция.</w:t>
      </w:r>
    </w:p>
    <w:p w14:paraId="71AD7024" w14:textId="77777777" w:rsidR="0094760D" w:rsidRPr="00D1745E" w:rsidRDefault="0094760D" w:rsidP="0094760D">
      <w:pPr>
        <w:rPr>
          <w:rFonts w:ascii="Arial" w:eastAsia="Times New Roman" w:hAnsi="Arial" w:cs="Arial"/>
          <w:color w:val="000000"/>
          <w:lang w:val="bg-BG" w:eastAsia="bg-BG"/>
        </w:rPr>
      </w:pPr>
    </w:p>
    <w:p w14:paraId="25B40ACB"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Рядко се съобщава за удължаване на протромбиновото време при пациенти, приемащи амоксицилин/клавуланова киселина. Трябва да се прави подходящо проследяване, когато е предписан едновременен прием на антикоагуланти. Може да е необходима корекция на доазата на пероралните антикоагуланти, за да се поддържа желаното ниво на ангикоагулацията (виж, точки 4.5 и 4.8).</w:t>
      </w:r>
    </w:p>
    <w:p w14:paraId="070ECF0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пациенти с бъбречни увреждания дозата трябва да се коригира в зависимост от степента на увреждане (вж. точка 4.2).</w:t>
      </w:r>
    </w:p>
    <w:p w14:paraId="5E286195" w14:textId="77777777" w:rsidR="0094760D" w:rsidRPr="00D1745E" w:rsidRDefault="0094760D" w:rsidP="0094760D">
      <w:pPr>
        <w:spacing w:after="0" w:line="240" w:lineRule="auto"/>
        <w:rPr>
          <w:rFonts w:ascii="Arial" w:eastAsia="Times New Roman" w:hAnsi="Arial" w:cs="Arial"/>
          <w:color w:val="000000"/>
          <w:lang w:val="bg-BG" w:eastAsia="bg-BG"/>
        </w:rPr>
      </w:pPr>
    </w:p>
    <w:p w14:paraId="4E34738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Много рядко при пациенти с намалено отделяне на урина се наблюдава кристалурия, главно при парентерално приложение. При приложение на високи дози амоксицилин се препоръчва поддържане на задоволителен прием на течности и отделяне на урина, за да се намали вероятността от кристалурия. При пациенти с уретрални катетри е нужно те да бъдат проверявани редовно за проходимост (вж. точка 4.9).</w:t>
      </w:r>
    </w:p>
    <w:p w14:paraId="4D402F06" w14:textId="77777777" w:rsidR="0094760D" w:rsidRPr="00D1745E" w:rsidRDefault="0094760D" w:rsidP="0094760D">
      <w:pPr>
        <w:spacing w:after="0" w:line="240" w:lineRule="auto"/>
        <w:rPr>
          <w:rFonts w:ascii="Arial" w:eastAsia="Times New Roman" w:hAnsi="Arial" w:cs="Arial"/>
          <w:color w:val="000000"/>
          <w:lang w:val="bg-BG" w:eastAsia="bg-BG"/>
        </w:rPr>
      </w:pPr>
    </w:p>
    <w:p w14:paraId="3258C921"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По време на лечение с амоксицилин трябва да се използват ензимни глюкозооксидазни методи всеки път, когато се прави изследване за наличие на глюкоза в урината, защото неензимните методи могат да дадат фалшиво положителни резултати.</w:t>
      </w:r>
    </w:p>
    <w:p w14:paraId="1328C990" w14:textId="77777777" w:rsidR="0094760D" w:rsidRPr="00D1745E" w:rsidRDefault="0094760D" w:rsidP="0094760D">
      <w:pPr>
        <w:spacing w:after="0" w:line="240" w:lineRule="auto"/>
        <w:rPr>
          <w:rFonts w:ascii="Arial" w:eastAsia="Times New Roman" w:hAnsi="Arial" w:cs="Arial"/>
          <w:color w:val="000000"/>
          <w:lang w:val="bg-BG" w:eastAsia="bg-BG"/>
        </w:rPr>
      </w:pPr>
    </w:p>
    <w:p w14:paraId="1EC9533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Наличието на клавуланова киселина в Амоксиклав може да предизвика неспецифично свързване на </w:t>
      </w:r>
      <w:r w:rsidRPr="00D1745E">
        <w:rPr>
          <w:rFonts w:ascii="Arial" w:eastAsia="Times New Roman" w:hAnsi="Arial" w:cs="Arial"/>
          <w:color w:val="000000"/>
          <w:lang w:val="bg-BG"/>
        </w:rPr>
        <w:t xml:space="preserve">IgG </w:t>
      </w:r>
      <w:r w:rsidRPr="00D1745E">
        <w:rPr>
          <w:rFonts w:ascii="Arial" w:eastAsia="Times New Roman" w:hAnsi="Arial" w:cs="Arial"/>
          <w:color w:val="000000"/>
          <w:lang w:val="bg-BG" w:eastAsia="bg-BG"/>
        </w:rPr>
        <w:t xml:space="preserve">и албумин с клетъчните мембрани на еритроцитите, което води до фалшиво положителен тест на </w:t>
      </w:r>
      <w:r w:rsidRPr="00D1745E">
        <w:rPr>
          <w:rFonts w:ascii="Arial" w:eastAsia="Times New Roman" w:hAnsi="Arial" w:cs="Arial"/>
          <w:color w:val="000000"/>
          <w:lang w:val="bg-BG"/>
        </w:rPr>
        <w:t>Coombs.</w:t>
      </w:r>
    </w:p>
    <w:p w14:paraId="2C8AE7EF" w14:textId="77777777" w:rsidR="0094760D" w:rsidRPr="00D1745E" w:rsidRDefault="0094760D" w:rsidP="0094760D">
      <w:pPr>
        <w:spacing w:after="0" w:line="240" w:lineRule="auto"/>
        <w:rPr>
          <w:rFonts w:ascii="Arial" w:eastAsia="Times New Roman" w:hAnsi="Arial" w:cs="Arial"/>
          <w:color w:val="000000"/>
          <w:lang w:val="bg-BG" w:eastAsia="bg-BG"/>
        </w:rPr>
      </w:pPr>
    </w:p>
    <w:p w14:paraId="67F08C1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Има съобщения за положителни резултати от изследванията при използване на теста </w:t>
      </w:r>
      <w:r w:rsidRPr="00D1745E">
        <w:rPr>
          <w:rFonts w:ascii="Arial" w:eastAsia="Times New Roman" w:hAnsi="Arial" w:cs="Arial"/>
          <w:color w:val="000000"/>
          <w:lang w:val="bg-BG"/>
        </w:rPr>
        <w:t xml:space="preserve">Bio-Rad Laboratories Platelia </w:t>
      </w:r>
      <w:r w:rsidRPr="00D1745E">
        <w:rPr>
          <w:rFonts w:ascii="Arial" w:eastAsia="Times New Roman" w:hAnsi="Arial" w:cs="Arial"/>
          <w:i/>
          <w:iCs/>
          <w:color w:val="000000"/>
          <w:lang w:val="bg-BG"/>
        </w:rPr>
        <w:t>Aspergillus</w:t>
      </w:r>
      <w:r w:rsidRPr="00D1745E">
        <w:rPr>
          <w:rFonts w:ascii="Arial" w:eastAsia="Times New Roman" w:hAnsi="Arial" w:cs="Arial"/>
          <w:color w:val="000000"/>
          <w:lang w:val="bg-BG"/>
        </w:rPr>
        <w:t xml:space="preserve"> EIA </w:t>
      </w:r>
      <w:r w:rsidRPr="00D1745E">
        <w:rPr>
          <w:rFonts w:ascii="Arial" w:eastAsia="Times New Roman" w:hAnsi="Arial" w:cs="Arial"/>
          <w:color w:val="000000"/>
          <w:lang w:val="bg-BG" w:eastAsia="bg-BG"/>
        </w:rPr>
        <w:t xml:space="preserve">при пациенти, приемащи амоксицилин/клавуланова киселина, за които впоследствие е установено, че нямат инфекция с </w:t>
      </w:r>
      <w:r w:rsidRPr="00D1745E">
        <w:rPr>
          <w:rFonts w:ascii="Arial" w:eastAsia="Times New Roman" w:hAnsi="Arial" w:cs="Arial"/>
          <w:i/>
          <w:iCs/>
          <w:color w:val="000000"/>
          <w:lang w:val="bg-BG"/>
        </w:rPr>
        <w:t>Aspergillus.</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Съобщава се за кръстосани реакции с не</w:t>
      </w:r>
      <w:r w:rsidRPr="00D1745E">
        <w:rPr>
          <w:rFonts w:ascii="Arial" w:eastAsia="Times New Roman" w:hAnsi="Arial" w:cs="Arial"/>
          <w:i/>
          <w:iCs/>
          <w:color w:val="000000"/>
          <w:lang w:val="bg-BG"/>
        </w:rPr>
        <w:t>-Aspergillus</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 xml:space="preserve">полизахариди и полифуранози при теста </w:t>
      </w:r>
      <w:r w:rsidRPr="00D1745E">
        <w:rPr>
          <w:rFonts w:ascii="Arial" w:eastAsia="Times New Roman" w:hAnsi="Arial" w:cs="Arial"/>
          <w:color w:val="000000"/>
          <w:lang w:val="bg-BG"/>
        </w:rPr>
        <w:t xml:space="preserve">Bio-Rad Laboratories Platelia </w:t>
      </w:r>
      <w:r w:rsidRPr="00D1745E">
        <w:rPr>
          <w:rFonts w:ascii="Arial" w:eastAsia="Times New Roman" w:hAnsi="Arial" w:cs="Arial"/>
          <w:i/>
          <w:iCs/>
          <w:color w:val="000000"/>
          <w:lang w:val="bg-BG"/>
        </w:rPr>
        <w:t>Aspergillus</w:t>
      </w:r>
      <w:r w:rsidRPr="00D1745E">
        <w:rPr>
          <w:rFonts w:ascii="Arial" w:eastAsia="Times New Roman" w:hAnsi="Arial" w:cs="Arial"/>
          <w:color w:val="000000"/>
          <w:lang w:val="bg-BG"/>
        </w:rPr>
        <w:t xml:space="preserve"> EIA. </w:t>
      </w:r>
      <w:r w:rsidRPr="00D1745E">
        <w:rPr>
          <w:rFonts w:ascii="Arial" w:eastAsia="Times New Roman" w:hAnsi="Arial" w:cs="Arial"/>
          <w:color w:val="000000"/>
          <w:lang w:val="bg-BG" w:eastAsia="bg-BG"/>
        </w:rPr>
        <w:t>Поради това, положителните резултати от тестовете при пациенти, приемащи амоксицилин/клавуланова киселина трябва да се тълкуват предпазливо и да се потвърдят с други диагностични методи.</w:t>
      </w:r>
    </w:p>
    <w:p w14:paraId="123A7CFD" w14:textId="77777777" w:rsidR="0094760D" w:rsidRPr="00D1745E" w:rsidRDefault="0094760D" w:rsidP="0094760D">
      <w:pPr>
        <w:spacing w:after="0" w:line="240" w:lineRule="auto"/>
        <w:rPr>
          <w:rFonts w:ascii="Arial" w:eastAsia="Times New Roman" w:hAnsi="Arial" w:cs="Arial"/>
          <w:color w:val="000000"/>
          <w:lang w:val="bg-BG" w:eastAsia="bg-BG"/>
        </w:rPr>
      </w:pPr>
    </w:p>
    <w:p w14:paraId="68D99F58"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Флакон с 1200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прах за инжекционен или инфузионен разтвор съдържа 1 </w:t>
      </w:r>
      <w:r w:rsidRPr="00D1745E">
        <w:rPr>
          <w:rFonts w:ascii="Arial" w:eastAsia="Times New Roman" w:hAnsi="Arial" w:cs="Arial"/>
          <w:color w:val="000000"/>
          <w:lang w:val="bg-BG"/>
        </w:rPr>
        <w:t xml:space="preserve">mmol </w:t>
      </w:r>
      <w:r w:rsidRPr="00D1745E">
        <w:rPr>
          <w:rFonts w:ascii="Arial" w:eastAsia="Times New Roman" w:hAnsi="Arial" w:cs="Arial"/>
          <w:color w:val="000000"/>
          <w:lang w:val="bg-BG" w:eastAsia="bg-BG"/>
        </w:rPr>
        <w:t xml:space="preserve">калий (39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Това е от значение за пациенти с намалена бъбречна функция или пациенти на контролирана по отношение на калий диета.</w:t>
      </w:r>
    </w:p>
    <w:p w14:paraId="7FC2DDF6" w14:textId="77777777" w:rsidR="0094760D" w:rsidRPr="00D1745E" w:rsidRDefault="0094760D" w:rsidP="0094760D">
      <w:pPr>
        <w:rPr>
          <w:rFonts w:ascii="Arial" w:eastAsia="Times New Roman" w:hAnsi="Arial" w:cs="Arial"/>
          <w:color w:val="000000"/>
          <w:lang w:val="bg-BG" w:eastAsia="bg-BG"/>
        </w:rPr>
      </w:pPr>
    </w:p>
    <w:p w14:paraId="71CA3541"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Всеки флакон с 1200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прах за инжекционен или инфузионен разтвор съдържа приблизително 2,7 </w:t>
      </w:r>
      <w:r w:rsidRPr="00D1745E">
        <w:rPr>
          <w:rFonts w:ascii="Arial" w:eastAsia="Times New Roman" w:hAnsi="Arial" w:cs="Arial"/>
          <w:color w:val="000000"/>
          <w:lang w:val="bg-BG"/>
        </w:rPr>
        <w:t xml:space="preserve">mmol </w:t>
      </w:r>
      <w:r w:rsidRPr="00D1745E">
        <w:rPr>
          <w:rFonts w:ascii="Arial" w:eastAsia="Times New Roman" w:hAnsi="Arial" w:cs="Arial"/>
          <w:color w:val="000000"/>
          <w:lang w:val="bg-BG" w:eastAsia="bg-BG"/>
        </w:rPr>
        <w:t xml:space="preserve">натрий (63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Това трябва да се има предвид при пациенти на контролирана по отношение на натрий диета.</w:t>
      </w:r>
    </w:p>
    <w:p w14:paraId="7569E76F" w14:textId="77777777" w:rsidR="0094760D" w:rsidRPr="00D1745E" w:rsidRDefault="0094760D" w:rsidP="0094760D">
      <w:pPr>
        <w:rPr>
          <w:rFonts w:ascii="Arial" w:hAnsi="Arial" w:cs="Arial"/>
          <w:b/>
          <w:bCs/>
          <w:lang w:val="bg-BG"/>
        </w:rPr>
      </w:pPr>
    </w:p>
    <w:p w14:paraId="7AE09205" w14:textId="77777777" w:rsidR="0094760D" w:rsidRPr="00D1745E" w:rsidRDefault="0094760D" w:rsidP="0094760D">
      <w:pPr>
        <w:pStyle w:val="Heading2"/>
        <w:rPr>
          <w:lang w:val="bg-BG"/>
        </w:rPr>
      </w:pPr>
      <w:r w:rsidRPr="00D1745E">
        <w:rPr>
          <w:lang w:val="bg-BG"/>
        </w:rPr>
        <w:lastRenderedPageBreak/>
        <w:t>4.5. Взаимодействие с други лекарствени продукти и други форми на взаимодействие</w:t>
      </w:r>
    </w:p>
    <w:p w14:paraId="144EBE08" w14:textId="77777777" w:rsidR="0094760D" w:rsidRPr="008325F4" w:rsidRDefault="0094760D" w:rsidP="008325F4">
      <w:pPr>
        <w:pStyle w:val="Heading3"/>
        <w:rPr>
          <w:rFonts w:ascii="Times New Roman" w:eastAsia="Times New Roman" w:hAnsi="Times New Roman" w:cs="Times New Roman"/>
          <w:u w:val="single"/>
          <w:lang w:val="bg-BG"/>
        </w:rPr>
      </w:pPr>
      <w:r w:rsidRPr="008325F4">
        <w:rPr>
          <w:rFonts w:eastAsia="Times New Roman"/>
          <w:u w:val="single"/>
          <w:lang w:val="bg-BG" w:eastAsia="bg-BG"/>
        </w:rPr>
        <w:t>Перорални антикоагуланти</w:t>
      </w:r>
    </w:p>
    <w:p w14:paraId="2BDD084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Перорални антикоагуланти и пеницилинови антибиотици са широко използвани в практиката, без съобщения за взаимодействие. Въпреки това, в литературата има случаи на увеличено международно нормализирано отношение </w:t>
      </w:r>
      <w:r w:rsidRPr="00D1745E">
        <w:rPr>
          <w:rFonts w:ascii="Arial" w:eastAsia="Times New Roman" w:hAnsi="Arial" w:cs="Arial"/>
          <w:color w:val="000000"/>
          <w:lang w:val="bg-BG"/>
        </w:rPr>
        <w:t xml:space="preserve">(INR) </w:t>
      </w:r>
      <w:r w:rsidRPr="00D1745E">
        <w:rPr>
          <w:rFonts w:ascii="Arial" w:eastAsia="Times New Roman" w:hAnsi="Arial" w:cs="Arial"/>
          <w:color w:val="000000"/>
          <w:lang w:val="bg-BG" w:eastAsia="bg-BG"/>
        </w:rPr>
        <w:t xml:space="preserve">при пациенти, поддържани с аценокумарол или варфарин, на които е предписан курс с амоксицилин. Ако е необходимо едновременното приложение, протромбиновото време или международното нормализирано отношение </w:t>
      </w:r>
      <w:r w:rsidRPr="00D1745E">
        <w:rPr>
          <w:rFonts w:ascii="Arial" w:eastAsia="Times New Roman" w:hAnsi="Arial" w:cs="Arial"/>
          <w:color w:val="000000"/>
          <w:lang w:val="bg-BG"/>
        </w:rPr>
        <w:t xml:space="preserve">(INR) </w:t>
      </w:r>
      <w:r w:rsidRPr="00D1745E">
        <w:rPr>
          <w:rFonts w:ascii="Arial" w:eastAsia="Times New Roman" w:hAnsi="Arial" w:cs="Arial"/>
          <w:color w:val="000000"/>
          <w:lang w:val="bg-BG" w:eastAsia="bg-BG"/>
        </w:rPr>
        <w:t>трябва да бъдат внимателно наблюдавани при добавянето или отнемането на амоксицилин. Освен това, може да са необходими корекции на дозата на пероралните антикоагуланти (вж. точки 4.4 и 4.8).</w:t>
      </w:r>
    </w:p>
    <w:p w14:paraId="59928D2A" w14:textId="77777777" w:rsidR="0094760D" w:rsidRPr="00D1745E" w:rsidRDefault="0094760D" w:rsidP="0094760D">
      <w:pPr>
        <w:spacing w:after="0" w:line="240" w:lineRule="auto"/>
        <w:rPr>
          <w:rFonts w:ascii="Arial" w:eastAsia="Times New Roman" w:hAnsi="Arial" w:cs="Arial"/>
          <w:i/>
          <w:iCs/>
          <w:color w:val="000000"/>
          <w:lang w:val="bg-BG" w:eastAsia="bg-BG"/>
        </w:rPr>
      </w:pPr>
    </w:p>
    <w:p w14:paraId="663E5F25" w14:textId="77777777" w:rsidR="0094760D" w:rsidRPr="008325F4" w:rsidRDefault="0094760D" w:rsidP="008325F4">
      <w:pPr>
        <w:pStyle w:val="Heading3"/>
        <w:rPr>
          <w:rFonts w:ascii="Times New Roman" w:eastAsia="Times New Roman" w:hAnsi="Times New Roman" w:cs="Times New Roman"/>
          <w:u w:val="single"/>
          <w:lang w:val="bg-BG"/>
        </w:rPr>
      </w:pPr>
      <w:r w:rsidRPr="008325F4">
        <w:rPr>
          <w:rFonts w:eastAsia="Times New Roman"/>
          <w:u w:val="single"/>
          <w:lang w:val="bg-BG" w:eastAsia="bg-BG"/>
        </w:rPr>
        <w:t>Метотрексат</w:t>
      </w:r>
    </w:p>
    <w:p w14:paraId="01D4F4F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Пеницилините може да намалят отделянето на метотрексат, което да причини евентуалното увеличаване на токсичността.</w:t>
      </w:r>
    </w:p>
    <w:p w14:paraId="61C5ADF8" w14:textId="77777777" w:rsidR="0094760D" w:rsidRPr="00D1745E" w:rsidRDefault="0094760D" w:rsidP="0094760D">
      <w:pPr>
        <w:spacing w:after="0" w:line="240" w:lineRule="auto"/>
        <w:rPr>
          <w:rFonts w:ascii="Arial" w:eastAsia="Times New Roman" w:hAnsi="Arial" w:cs="Arial"/>
          <w:i/>
          <w:iCs/>
          <w:color w:val="000000"/>
          <w:lang w:val="bg-BG" w:eastAsia="bg-BG"/>
        </w:rPr>
      </w:pPr>
    </w:p>
    <w:p w14:paraId="77AFFCED" w14:textId="77777777" w:rsidR="0094760D" w:rsidRPr="008325F4" w:rsidRDefault="0094760D" w:rsidP="008325F4">
      <w:pPr>
        <w:pStyle w:val="Heading3"/>
        <w:rPr>
          <w:rFonts w:ascii="Times New Roman" w:eastAsia="Times New Roman" w:hAnsi="Times New Roman" w:cs="Times New Roman"/>
          <w:u w:val="single"/>
          <w:lang w:val="bg-BG"/>
        </w:rPr>
      </w:pPr>
      <w:r w:rsidRPr="008325F4">
        <w:rPr>
          <w:rFonts w:eastAsia="Times New Roman"/>
          <w:u w:val="single"/>
          <w:lang w:val="bg-BG" w:eastAsia="bg-BG"/>
        </w:rPr>
        <w:t>Пробенецид</w:t>
      </w:r>
    </w:p>
    <w:p w14:paraId="35870E47"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Едновременното приложение на пробенецид не се препоръчва. Пробенецид понижава бъбречната тубулна секреция на амоксицилин. Едновременната употреба с Амоксиклав може да доведе до повишени и удължени по време плазмени нива на амоксицилин, но не и на клавулановата киселина.</w:t>
      </w:r>
    </w:p>
    <w:p w14:paraId="193B8F24" w14:textId="77777777" w:rsidR="0094760D" w:rsidRPr="00D1745E" w:rsidRDefault="0094760D" w:rsidP="0094760D">
      <w:pPr>
        <w:spacing w:after="0" w:line="240" w:lineRule="auto"/>
        <w:rPr>
          <w:rFonts w:ascii="Arial" w:eastAsia="Times New Roman" w:hAnsi="Arial" w:cs="Arial"/>
          <w:i/>
          <w:iCs/>
          <w:color w:val="000000"/>
          <w:lang w:val="bg-BG" w:eastAsia="bg-BG"/>
        </w:rPr>
      </w:pPr>
    </w:p>
    <w:p w14:paraId="1CEF0749" w14:textId="77777777" w:rsidR="0094760D" w:rsidRPr="008325F4" w:rsidRDefault="0094760D" w:rsidP="008325F4">
      <w:pPr>
        <w:pStyle w:val="Heading3"/>
        <w:rPr>
          <w:rFonts w:ascii="Times New Roman" w:eastAsia="Times New Roman" w:hAnsi="Times New Roman" w:cs="Times New Roman"/>
          <w:lang w:val="bg-BG"/>
        </w:rPr>
      </w:pPr>
      <w:r w:rsidRPr="008325F4">
        <w:rPr>
          <w:rFonts w:eastAsia="Times New Roman"/>
          <w:lang w:val="bg-BG" w:eastAsia="bg-BG"/>
        </w:rPr>
        <w:t>Микофенолат мофетил</w:t>
      </w:r>
    </w:p>
    <w:p w14:paraId="18F73FA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пациенти, приемащи микофенолат мофетил, е докладвано понижаване на пре-дозовата</w:t>
      </w:r>
    </w:p>
    <w:p w14:paraId="6050E199" w14:textId="77777777" w:rsidR="0094760D" w:rsidRPr="00D1745E" w:rsidRDefault="0094760D" w:rsidP="0094760D">
      <w:pPr>
        <w:rPr>
          <w:rFonts w:ascii="Arial" w:hAnsi="Arial" w:cs="Arial"/>
          <w:lang w:val="bg-BG"/>
        </w:rPr>
      </w:pPr>
      <w:r w:rsidRPr="00D1745E">
        <w:rPr>
          <w:rFonts w:ascii="Arial" w:eastAsia="Times New Roman" w:hAnsi="Arial" w:cs="Arial"/>
          <w:color w:val="000000"/>
          <w:lang w:val="bg-BG" w:eastAsia="bg-BG"/>
        </w:rPr>
        <w:t xml:space="preserve">концентрация на активния метаболиг микофенолова киселина (МРА) с приблизително 50% </w:t>
      </w:r>
      <w:r w:rsidRPr="00D1745E">
        <w:rPr>
          <w:rFonts w:ascii="Arial" w:hAnsi="Arial" w:cs="Arial"/>
          <w:lang w:val="bg-BG"/>
        </w:rPr>
        <w:t>след перорален прием на амоксицилин с клавуланова киселина. Промяната в пре-дозовите нива е възможно да не представя точните изменения в цялостната експозицията на МРА. По тази причина промяна в дозировката на микофенолат мофетил не е необходима, в случай че липсват клинични признаци за дисфункция на присадката. Необходимо е внимателно клинично наблюдение по време на такава комбинирана терапия, както и непосредствено след антибиотичното лечение.</w:t>
      </w:r>
    </w:p>
    <w:p w14:paraId="19EB89D2" w14:textId="77777777" w:rsidR="0094760D" w:rsidRPr="00D1745E" w:rsidRDefault="0094760D" w:rsidP="0094760D">
      <w:pPr>
        <w:rPr>
          <w:rFonts w:ascii="Arial" w:hAnsi="Arial" w:cs="Arial"/>
          <w:b/>
          <w:bCs/>
          <w:lang w:val="bg-BG"/>
        </w:rPr>
      </w:pPr>
    </w:p>
    <w:p w14:paraId="7C12EB97" w14:textId="1B93D9E4" w:rsidR="0094760D" w:rsidRPr="00D1745E" w:rsidRDefault="0094760D" w:rsidP="0094760D">
      <w:pPr>
        <w:pStyle w:val="Heading2"/>
        <w:rPr>
          <w:lang w:val="bg-BG"/>
        </w:rPr>
      </w:pPr>
      <w:r w:rsidRPr="00D1745E">
        <w:rPr>
          <w:lang w:val="bg-BG"/>
        </w:rPr>
        <w:t>4.6.</w:t>
      </w:r>
      <w:r w:rsidR="00142D2F">
        <w:rPr>
          <w:lang w:val="sl-SI"/>
        </w:rPr>
        <w:t xml:space="preserve"> </w:t>
      </w:r>
      <w:r w:rsidR="00142D2F">
        <w:rPr>
          <w:lang w:val="bg-BG"/>
        </w:rPr>
        <w:t>Б</w:t>
      </w:r>
      <w:r w:rsidRPr="00D1745E">
        <w:rPr>
          <w:lang w:val="bg-BG"/>
        </w:rPr>
        <w:t>ременност и кърмене</w:t>
      </w:r>
    </w:p>
    <w:p w14:paraId="7CE509CC" w14:textId="77777777" w:rsidR="0094760D" w:rsidRPr="00D1745E" w:rsidRDefault="0094760D" w:rsidP="0094760D">
      <w:pPr>
        <w:pStyle w:val="Heading3"/>
        <w:rPr>
          <w:rFonts w:ascii="Times New Roman" w:eastAsia="Times New Roman" w:hAnsi="Times New Roman" w:cs="Times New Roman"/>
          <w:u w:val="single"/>
          <w:lang w:val="bg-BG"/>
        </w:rPr>
      </w:pPr>
      <w:r w:rsidRPr="00D1745E">
        <w:rPr>
          <w:rFonts w:eastAsia="Times New Roman"/>
          <w:u w:val="single"/>
          <w:lang w:val="bg-BG" w:eastAsia="bg-BG"/>
        </w:rPr>
        <w:t>Бременност</w:t>
      </w:r>
    </w:p>
    <w:p w14:paraId="79B5C061"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Експерименталните проучвания при животни не показват пряко или непряко вредно въздействие върху бременността, ембрионалното/фетално развитие, раждането или постнаталното развитие (вж. точка 5.3). Ограничените данни за употребата на амоксицилин/клавуланова киселина по време на бременност при хора не показват повишен риск от вродени малформации. Единично проучване при жени с преждевременна руптура на амниона съобщава, че профилактично лечение с амоксицилин/клавуланова киселина може да бъде свързано с повишен риск от некротизиращ ентероколит при </w:t>
      </w:r>
      <w:r w:rsidRPr="00D1745E">
        <w:rPr>
          <w:rFonts w:ascii="Arial" w:eastAsia="Times New Roman" w:hAnsi="Arial" w:cs="Arial"/>
          <w:color w:val="000000"/>
          <w:lang w:val="bg-BG" w:eastAsia="bg-BG"/>
        </w:rPr>
        <w:lastRenderedPageBreak/>
        <w:t>новородени. Употребата по време на бременност трябва да се избягва, освен ако лекарят не смята, че тя е наложителна.</w:t>
      </w:r>
    </w:p>
    <w:p w14:paraId="4CA25162" w14:textId="77777777" w:rsidR="0094760D" w:rsidRPr="00D1745E" w:rsidRDefault="0094760D" w:rsidP="0094760D">
      <w:pPr>
        <w:spacing w:after="0" w:line="240" w:lineRule="auto"/>
        <w:rPr>
          <w:rFonts w:ascii="Arial" w:eastAsia="Times New Roman" w:hAnsi="Arial" w:cs="Arial"/>
          <w:color w:val="000000"/>
          <w:u w:val="single"/>
          <w:lang w:val="bg-BG" w:eastAsia="bg-BG"/>
        </w:rPr>
      </w:pPr>
    </w:p>
    <w:p w14:paraId="0A18F818" w14:textId="77777777" w:rsidR="0094760D" w:rsidRPr="00D1745E" w:rsidRDefault="0094760D" w:rsidP="0094760D">
      <w:pPr>
        <w:pStyle w:val="Heading3"/>
        <w:rPr>
          <w:rFonts w:ascii="Times New Roman" w:eastAsia="Times New Roman" w:hAnsi="Times New Roman" w:cs="Times New Roman"/>
          <w:u w:val="single"/>
          <w:lang w:val="bg-BG"/>
        </w:rPr>
      </w:pPr>
      <w:r w:rsidRPr="00D1745E">
        <w:rPr>
          <w:rFonts w:eastAsia="Times New Roman"/>
          <w:u w:val="single"/>
          <w:lang w:val="bg-BG" w:eastAsia="bg-BG"/>
        </w:rPr>
        <w:t>Кърмене</w:t>
      </w:r>
    </w:p>
    <w:p w14:paraId="7AF25BE0"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И двете вещества се отделят в кърмата (не се знае нищо за въздействието на клавулановата киселина върху кърмачето). Следователно, при кърмачето са възможни диария и гъбична инфекция на лигавиците, така че може да се наложи кърменето да бъде прекратено.</w:t>
      </w:r>
    </w:p>
    <w:p w14:paraId="3EBB9231" w14:textId="77777777" w:rsidR="0094760D" w:rsidRPr="00D1745E" w:rsidRDefault="0094760D" w:rsidP="0094760D">
      <w:pPr>
        <w:spacing w:after="0" w:line="240" w:lineRule="auto"/>
        <w:rPr>
          <w:rFonts w:ascii="Arial" w:eastAsia="Times New Roman" w:hAnsi="Arial" w:cs="Arial"/>
          <w:color w:val="000000"/>
          <w:lang w:val="bg-BG" w:eastAsia="bg-BG"/>
        </w:rPr>
      </w:pPr>
    </w:p>
    <w:p w14:paraId="3CE43858"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Трябва да се вземе предвид възможността за сенсибилизация.</w:t>
      </w:r>
    </w:p>
    <w:p w14:paraId="1A5259F1" w14:textId="77777777" w:rsidR="0094760D" w:rsidRPr="00D1745E" w:rsidRDefault="0094760D" w:rsidP="0094760D">
      <w:pPr>
        <w:rPr>
          <w:rFonts w:ascii="Arial" w:eastAsia="Times New Roman" w:hAnsi="Arial" w:cs="Arial"/>
          <w:color w:val="000000"/>
          <w:lang w:val="bg-BG" w:eastAsia="bg-BG"/>
        </w:rPr>
      </w:pPr>
    </w:p>
    <w:p w14:paraId="64514173"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Амоксицилин/клавуланова киселина трябва да се използват по време на кърмене само след оценка на съотношението полза/риск от страна на лекуващия лекар.</w:t>
      </w:r>
    </w:p>
    <w:p w14:paraId="1C48BCE2" w14:textId="77777777" w:rsidR="0094760D" w:rsidRPr="00D1745E" w:rsidRDefault="0094760D" w:rsidP="0094760D">
      <w:pPr>
        <w:rPr>
          <w:rFonts w:ascii="Arial" w:hAnsi="Arial" w:cs="Arial"/>
          <w:b/>
          <w:bCs/>
          <w:lang w:val="bg-BG"/>
        </w:rPr>
      </w:pPr>
    </w:p>
    <w:p w14:paraId="2D82F75B" w14:textId="77777777" w:rsidR="0094760D" w:rsidRPr="00D1745E" w:rsidRDefault="0094760D" w:rsidP="0094760D">
      <w:pPr>
        <w:pStyle w:val="Heading2"/>
        <w:rPr>
          <w:lang w:val="bg-BG"/>
        </w:rPr>
      </w:pPr>
      <w:r w:rsidRPr="00D1745E">
        <w:rPr>
          <w:lang w:val="bg-BG"/>
        </w:rPr>
        <w:t>4.7. Ефекти върху способността за шофиране и работа с машини</w:t>
      </w:r>
    </w:p>
    <w:p w14:paraId="14581BF4"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Няма проучвания за ефектите върху способността за шофиране и работа с машини. Въпреки това може да възникнат нежелани реакции (напр. алергични реакции, замаяност и гърчове), които могат да повлияят на способността за шофиране и безопасна работа с машини (вж. точка 4.8).</w:t>
      </w:r>
    </w:p>
    <w:p w14:paraId="13351478" w14:textId="77777777" w:rsidR="0094760D" w:rsidRPr="00D1745E" w:rsidRDefault="0094760D" w:rsidP="0094760D">
      <w:pPr>
        <w:rPr>
          <w:rFonts w:ascii="Arial" w:hAnsi="Arial" w:cs="Arial"/>
          <w:b/>
          <w:bCs/>
          <w:lang w:val="bg-BG"/>
        </w:rPr>
      </w:pPr>
    </w:p>
    <w:p w14:paraId="765EF53D" w14:textId="77777777" w:rsidR="0094760D" w:rsidRPr="00D1745E" w:rsidRDefault="0094760D" w:rsidP="0094760D">
      <w:pPr>
        <w:pStyle w:val="Heading2"/>
        <w:rPr>
          <w:lang w:val="bg-BG"/>
        </w:rPr>
      </w:pPr>
      <w:r w:rsidRPr="00D1745E">
        <w:rPr>
          <w:lang w:val="bg-BG"/>
        </w:rPr>
        <w:t>4.8. Нежелани лекарствени реакции</w:t>
      </w:r>
    </w:p>
    <w:p w14:paraId="33F3277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Най-често съобщаваните нежелани лекарствени реакции (НЛР) са гадене, повръщане и диария.</w:t>
      </w:r>
    </w:p>
    <w:p w14:paraId="123DAEEA" w14:textId="77777777" w:rsidR="0094760D" w:rsidRPr="00D1745E" w:rsidRDefault="0094760D" w:rsidP="0094760D">
      <w:pPr>
        <w:spacing w:after="0" w:line="240" w:lineRule="auto"/>
        <w:rPr>
          <w:rFonts w:ascii="Arial" w:eastAsia="Times New Roman" w:hAnsi="Arial" w:cs="Arial"/>
          <w:color w:val="000000"/>
          <w:lang w:val="bg-BG" w:eastAsia="bg-BG"/>
        </w:rPr>
      </w:pPr>
    </w:p>
    <w:p w14:paraId="636C00B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НЛР, получени от клинични изпитвания и постмаркетинговото наблюдение, подредени по системо-органните класове на </w:t>
      </w:r>
      <w:r w:rsidRPr="00D1745E">
        <w:rPr>
          <w:rFonts w:ascii="Arial" w:eastAsia="Times New Roman" w:hAnsi="Arial" w:cs="Arial"/>
          <w:color w:val="000000"/>
          <w:lang w:val="bg-BG"/>
        </w:rPr>
        <w:t xml:space="preserve">MedDRA, </w:t>
      </w:r>
      <w:r w:rsidRPr="00D1745E">
        <w:rPr>
          <w:rFonts w:ascii="Arial" w:eastAsia="Times New Roman" w:hAnsi="Arial" w:cs="Arial"/>
          <w:color w:val="000000"/>
          <w:lang w:val="bg-BG" w:eastAsia="bg-BG"/>
        </w:rPr>
        <w:t>са изброени по-долу.</w:t>
      </w:r>
    </w:p>
    <w:p w14:paraId="4163CDFC" w14:textId="77777777" w:rsidR="0094760D" w:rsidRPr="00D1745E" w:rsidRDefault="0094760D" w:rsidP="0094760D">
      <w:pPr>
        <w:spacing w:after="0" w:line="240" w:lineRule="auto"/>
        <w:rPr>
          <w:rFonts w:ascii="Arial" w:eastAsia="Times New Roman" w:hAnsi="Arial" w:cs="Arial"/>
          <w:color w:val="000000"/>
          <w:lang w:val="bg-BG" w:eastAsia="bg-BG"/>
        </w:rPr>
      </w:pPr>
    </w:p>
    <w:p w14:paraId="2CE21929"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Използвана е следната терминология за класифициране на възникването на нежелани ефекти:</w:t>
      </w:r>
    </w:p>
    <w:p w14:paraId="78EC00D9" w14:textId="77777777" w:rsidR="0094760D" w:rsidRPr="00D1745E" w:rsidRDefault="0094760D" w:rsidP="0094760D">
      <w:pPr>
        <w:spacing w:after="0" w:line="240" w:lineRule="auto"/>
        <w:rPr>
          <w:rFonts w:ascii="Arial" w:eastAsia="Times New Roman" w:hAnsi="Arial" w:cs="Arial"/>
          <w:color w:val="000000"/>
          <w:lang w:val="bg-BG" w:eastAsia="bg-BG"/>
        </w:rPr>
      </w:pPr>
    </w:p>
    <w:p w14:paraId="10E98590"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Много чести (</w:t>
      </w:r>
      <w:r w:rsidRPr="00D1745E">
        <w:rPr>
          <w:rFonts w:ascii="Arial" w:eastAsia="Times New Roman" w:hAnsi="Arial" w:cs="Arial"/>
          <w:color w:val="000000"/>
          <w:lang w:val="bg-BG"/>
        </w:rPr>
        <w:t>≥</w:t>
      </w:r>
      <w:r w:rsidRPr="00D1745E">
        <w:rPr>
          <w:rFonts w:ascii="Arial" w:eastAsia="Times New Roman" w:hAnsi="Arial" w:cs="Arial"/>
          <w:color w:val="000000"/>
          <w:lang w:val="bg-BG" w:eastAsia="bg-BG"/>
        </w:rPr>
        <w:t>1/10)</w:t>
      </w:r>
    </w:p>
    <w:p w14:paraId="69B59B2F"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Чести (</w:t>
      </w:r>
      <w:r w:rsidRPr="00D1745E">
        <w:rPr>
          <w:rFonts w:ascii="Arial" w:eastAsia="Times New Roman" w:hAnsi="Arial" w:cs="Arial"/>
          <w:color w:val="000000"/>
          <w:lang w:val="bg-BG"/>
        </w:rPr>
        <w:t>≥</w:t>
      </w:r>
      <w:r w:rsidRPr="00D1745E">
        <w:rPr>
          <w:rFonts w:ascii="Arial" w:eastAsia="Times New Roman" w:hAnsi="Arial" w:cs="Arial"/>
          <w:color w:val="000000"/>
          <w:lang w:val="bg-BG" w:eastAsia="bg-BG"/>
        </w:rPr>
        <w:t>1/100 до &lt;1/10)</w:t>
      </w:r>
    </w:p>
    <w:p w14:paraId="770F4AEA"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Нечести (</w:t>
      </w:r>
      <w:r w:rsidRPr="00D1745E">
        <w:rPr>
          <w:rFonts w:ascii="Arial" w:eastAsia="Times New Roman" w:hAnsi="Arial" w:cs="Arial"/>
          <w:color w:val="000000"/>
          <w:lang w:val="bg-BG"/>
        </w:rPr>
        <w:t>≥</w:t>
      </w:r>
      <w:r w:rsidRPr="00D1745E">
        <w:rPr>
          <w:rFonts w:ascii="Arial" w:eastAsia="Times New Roman" w:hAnsi="Arial" w:cs="Arial"/>
          <w:color w:val="000000"/>
          <w:lang w:val="bg-BG" w:eastAsia="bg-BG"/>
        </w:rPr>
        <w:t>1/1 000 до &lt;1/100)</w:t>
      </w:r>
    </w:p>
    <w:p w14:paraId="20B9E1FB"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Редки (</w:t>
      </w:r>
      <w:r w:rsidRPr="00D1745E">
        <w:rPr>
          <w:rFonts w:ascii="Arial" w:eastAsia="Times New Roman" w:hAnsi="Arial" w:cs="Arial"/>
          <w:color w:val="000000"/>
          <w:lang w:val="bg-BG"/>
        </w:rPr>
        <w:t>≥</w:t>
      </w:r>
      <w:r w:rsidRPr="00D1745E">
        <w:rPr>
          <w:rFonts w:ascii="Arial" w:eastAsia="Times New Roman" w:hAnsi="Arial" w:cs="Arial"/>
          <w:color w:val="000000"/>
          <w:lang w:val="bg-BG" w:eastAsia="bg-BG"/>
        </w:rPr>
        <w:t>1/10 000 до &lt;1/1 000)</w:t>
      </w:r>
    </w:p>
    <w:p w14:paraId="161F0E1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Много редки (&lt;1/10 000)</w:t>
      </w:r>
    </w:p>
    <w:p w14:paraId="406D1D4A"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С неизвестна честота (от наличните данни не може да бъде направена оценка)</w:t>
      </w:r>
    </w:p>
    <w:p w14:paraId="350986E9" w14:textId="77777777" w:rsidR="0094760D" w:rsidRPr="00D1745E" w:rsidRDefault="0094760D" w:rsidP="0094760D">
      <w:pPr>
        <w:spacing w:after="0" w:line="240" w:lineRule="auto"/>
        <w:rPr>
          <w:rFonts w:ascii="Arial" w:eastAsia="Times New Roman" w:hAnsi="Arial" w:cs="Arial"/>
          <w:color w:val="000000"/>
          <w:u w:val="single"/>
          <w:lang w:val="bg-BG" w:eastAsia="bg-BG"/>
        </w:rPr>
      </w:pPr>
    </w:p>
    <w:p w14:paraId="4989691E"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Инфекции и инфестации</w:t>
      </w:r>
    </w:p>
    <w:p w14:paraId="379280E3" w14:textId="314011EF"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Чести</w:t>
      </w:r>
      <w:r w:rsidRPr="00D1745E">
        <w:rPr>
          <w:rFonts w:ascii="Arial" w:eastAsia="Times New Roman" w:hAnsi="Arial" w:cs="Arial"/>
          <w:color w:val="000000"/>
          <w:lang w:val="bg-BG" w:eastAsia="bg-BG"/>
        </w:rPr>
        <w:tab/>
      </w:r>
      <w:r w:rsidRPr="00D1745E">
        <w:rPr>
          <w:rFonts w:ascii="Arial" w:eastAsia="Times New Roman" w:hAnsi="Arial" w:cs="Arial"/>
          <w:color w:val="000000"/>
          <w:lang w:val="bg-BG" w:eastAsia="bg-BG"/>
        </w:rPr>
        <w:tab/>
      </w:r>
      <w:r w:rsidRPr="00D1745E">
        <w:rPr>
          <w:rFonts w:ascii="Arial" w:eastAsia="Times New Roman" w:hAnsi="Arial" w:cs="Arial"/>
          <w:color w:val="000000"/>
          <w:lang w:val="bg-BG" w:eastAsia="bg-BG"/>
        </w:rPr>
        <w:tab/>
        <w:t xml:space="preserve"> </w:t>
      </w:r>
      <w:r w:rsidR="009D5E6C">
        <w:rPr>
          <w:rFonts w:ascii="Arial" w:eastAsia="Times New Roman" w:hAnsi="Arial" w:cs="Arial"/>
          <w:color w:val="000000"/>
          <w:lang w:val="bg-BG" w:eastAsia="bg-BG"/>
        </w:rPr>
        <w:tab/>
      </w:r>
      <w:r w:rsidRPr="00D1745E">
        <w:rPr>
          <w:rFonts w:ascii="Arial" w:eastAsia="Times New Roman" w:hAnsi="Arial" w:cs="Arial"/>
          <w:color w:val="000000"/>
          <w:lang w:val="bg-BG" w:eastAsia="bg-BG"/>
        </w:rPr>
        <w:t>кожно-лигавична кандидоза</w:t>
      </w:r>
    </w:p>
    <w:p w14:paraId="0A6747E7" w14:textId="01FCD6C5"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С неизвестна честота </w:t>
      </w:r>
      <w:r w:rsidR="009D5E6C">
        <w:rPr>
          <w:rFonts w:ascii="Arial" w:eastAsia="Times New Roman" w:hAnsi="Arial" w:cs="Arial"/>
          <w:color w:val="000000"/>
          <w:lang w:val="bg-BG" w:eastAsia="bg-BG"/>
        </w:rPr>
        <w:tab/>
      </w:r>
      <w:r w:rsidRPr="00D1745E">
        <w:rPr>
          <w:rFonts w:ascii="Arial" w:eastAsia="Times New Roman" w:hAnsi="Arial" w:cs="Arial"/>
          <w:color w:val="000000"/>
          <w:lang w:val="bg-BG" w:eastAsia="bg-BG"/>
        </w:rPr>
        <w:t>свръхрастеж на нечувствителни организми</w:t>
      </w:r>
    </w:p>
    <w:p w14:paraId="373E2EAD" w14:textId="77777777" w:rsidR="0094760D" w:rsidRPr="00D1745E" w:rsidRDefault="0094760D" w:rsidP="0094760D">
      <w:pPr>
        <w:rPr>
          <w:rFonts w:ascii="Arial" w:eastAsia="Times New Roman" w:hAnsi="Arial" w:cs="Arial"/>
          <w:color w:val="000000"/>
          <w:u w:val="single"/>
          <w:lang w:val="bg-BG" w:eastAsia="bg-BG"/>
        </w:rPr>
      </w:pPr>
    </w:p>
    <w:p w14:paraId="679180CE" w14:textId="77777777" w:rsidR="0094760D" w:rsidRPr="003E1D35" w:rsidRDefault="0094760D" w:rsidP="003E1D35">
      <w:pPr>
        <w:pStyle w:val="Heading3"/>
        <w:rPr>
          <w:rFonts w:eastAsia="Times New Roman"/>
          <w:u w:val="single"/>
          <w:lang w:val="bg-BG" w:eastAsia="bg-BG"/>
        </w:rPr>
      </w:pPr>
      <w:r w:rsidRPr="003E1D35">
        <w:rPr>
          <w:rFonts w:eastAsia="Times New Roman"/>
          <w:u w:val="single"/>
          <w:lang w:val="bg-BG" w:eastAsia="bg-BG"/>
        </w:rPr>
        <w:t>Нарушения на кръвта и лимфната система</w:t>
      </w:r>
    </w:p>
    <w:p w14:paraId="5407567F" w14:textId="5BC7E7FB"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Редки </w:t>
      </w:r>
      <w:r w:rsidRPr="00D1745E">
        <w:rPr>
          <w:rFonts w:ascii="Arial" w:eastAsia="Times New Roman" w:hAnsi="Arial" w:cs="Arial"/>
          <w:color w:val="000000"/>
          <w:lang w:val="bg-BG" w:eastAsia="bg-BG"/>
        </w:rPr>
        <w:tab/>
      </w:r>
      <w:r w:rsidRPr="00D1745E">
        <w:rPr>
          <w:rFonts w:ascii="Arial" w:eastAsia="Times New Roman" w:hAnsi="Arial" w:cs="Arial"/>
          <w:color w:val="000000"/>
          <w:lang w:val="bg-BG" w:eastAsia="bg-BG"/>
        </w:rPr>
        <w:tab/>
      </w:r>
      <w:r w:rsidRPr="00D1745E">
        <w:rPr>
          <w:rFonts w:ascii="Arial" w:eastAsia="Times New Roman" w:hAnsi="Arial" w:cs="Arial"/>
          <w:color w:val="000000"/>
          <w:lang w:val="bg-BG" w:eastAsia="bg-BG"/>
        </w:rPr>
        <w:tab/>
      </w:r>
      <w:r w:rsidR="009D5E6C">
        <w:rPr>
          <w:rFonts w:ascii="Arial" w:eastAsia="Times New Roman" w:hAnsi="Arial" w:cs="Arial"/>
          <w:color w:val="000000"/>
          <w:lang w:val="bg-BG" w:eastAsia="bg-BG"/>
        </w:rPr>
        <w:tab/>
      </w:r>
      <w:r w:rsidRPr="00D1745E">
        <w:rPr>
          <w:rFonts w:ascii="Arial" w:eastAsia="Times New Roman" w:hAnsi="Arial" w:cs="Arial"/>
          <w:color w:val="000000"/>
          <w:lang w:val="bg-BG" w:eastAsia="bg-BG"/>
        </w:rPr>
        <w:t xml:space="preserve">обратима левкопения (включително неутропения) </w:t>
      </w:r>
    </w:p>
    <w:p w14:paraId="388E230C" w14:textId="77777777" w:rsidR="0094760D" w:rsidRPr="00D1745E" w:rsidRDefault="0094760D" w:rsidP="0094760D">
      <w:pPr>
        <w:spacing w:after="0" w:line="240" w:lineRule="auto"/>
        <w:ind w:left="2160" w:firstLine="720"/>
        <w:rPr>
          <w:rFonts w:ascii="Times New Roman" w:eastAsia="Times New Roman" w:hAnsi="Times New Roman" w:cs="Times New Roman"/>
          <w:lang w:val="bg-BG"/>
        </w:rPr>
      </w:pPr>
      <w:r w:rsidRPr="00D1745E">
        <w:rPr>
          <w:rFonts w:ascii="Arial" w:eastAsia="Times New Roman" w:hAnsi="Arial" w:cs="Arial"/>
          <w:color w:val="000000"/>
          <w:lang w:val="bg-BG" w:eastAsia="bg-BG"/>
        </w:rPr>
        <w:lastRenderedPageBreak/>
        <w:t>тромбоцитопения</w:t>
      </w:r>
    </w:p>
    <w:p w14:paraId="3FE36631" w14:textId="77777777" w:rsidR="0094760D" w:rsidRPr="00D1745E" w:rsidRDefault="0094760D" w:rsidP="0094760D">
      <w:pPr>
        <w:spacing w:after="0" w:line="240" w:lineRule="auto"/>
        <w:ind w:left="2160" w:firstLine="720"/>
        <w:rPr>
          <w:rFonts w:ascii="Times New Roman" w:eastAsia="Times New Roman" w:hAnsi="Times New Roman" w:cs="Times New Roman"/>
          <w:lang w:val="bg-BG"/>
        </w:rPr>
      </w:pPr>
      <w:r w:rsidRPr="00D1745E">
        <w:rPr>
          <w:rFonts w:ascii="Arial" w:eastAsia="Times New Roman" w:hAnsi="Arial" w:cs="Arial"/>
          <w:color w:val="000000"/>
          <w:lang w:val="bg-BG" w:eastAsia="bg-BG"/>
        </w:rPr>
        <w:t>обратима агранулоцитоза</w:t>
      </w:r>
    </w:p>
    <w:p w14:paraId="11D42FAF" w14:textId="77777777" w:rsidR="0094760D" w:rsidRPr="00D1745E" w:rsidRDefault="0094760D" w:rsidP="0094760D">
      <w:pPr>
        <w:spacing w:after="0" w:line="240" w:lineRule="auto"/>
        <w:rPr>
          <w:rFonts w:ascii="Arial" w:eastAsia="Times New Roman" w:hAnsi="Arial" w:cs="Arial"/>
          <w:color w:val="000000"/>
          <w:lang w:val="bg-BG" w:eastAsia="bg-BG"/>
        </w:rPr>
      </w:pPr>
    </w:p>
    <w:p w14:paraId="143603CD"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BE43A4">
          <w:pgSz w:w="12240" w:h="15840"/>
          <w:pgMar w:top="1440" w:right="1325" w:bottom="1440" w:left="1440" w:header="720" w:footer="720" w:gutter="0"/>
          <w:cols w:space="720"/>
          <w:docGrid w:linePitch="360"/>
        </w:sectPr>
      </w:pPr>
    </w:p>
    <w:p w14:paraId="773C7DED"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num="2" w:space="720" w:equalWidth="0">
            <w:col w:w="2640" w:space="720"/>
            <w:col w:w="6000"/>
          </w:cols>
          <w:docGrid w:linePitch="360"/>
        </w:sectPr>
      </w:pPr>
    </w:p>
    <w:p w14:paraId="303B7053" w14:textId="77777777" w:rsidR="00137CDD" w:rsidRDefault="0094760D" w:rsidP="009D5E6C">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С неизвестна честота</w:t>
      </w:r>
    </w:p>
    <w:p w14:paraId="020E03FC" w14:textId="77777777" w:rsidR="00137CDD" w:rsidRDefault="00137CDD" w:rsidP="009D5E6C">
      <w:pPr>
        <w:spacing w:after="0" w:line="240" w:lineRule="auto"/>
        <w:rPr>
          <w:rFonts w:ascii="Arial" w:eastAsia="Times New Roman" w:hAnsi="Arial" w:cs="Arial"/>
          <w:color w:val="000000"/>
          <w:lang w:val="bg-BG" w:eastAsia="bg-BG"/>
        </w:rPr>
      </w:pPr>
    </w:p>
    <w:p w14:paraId="29FFA7FB" w14:textId="77777777" w:rsidR="00137CDD" w:rsidRDefault="00137CDD" w:rsidP="009D5E6C">
      <w:pPr>
        <w:spacing w:after="0" w:line="240" w:lineRule="auto"/>
        <w:rPr>
          <w:rFonts w:ascii="Arial" w:eastAsia="Times New Roman" w:hAnsi="Arial" w:cs="Arial"/>
          <w:color w:val="000000"/>
          <w:lang w:val="bg-BG" w:eastAsia="bg-BG"/>
        </w:rPr>
      </w:pPr>
    </w:p>
    <w:p w14:paraId="65FC84A1" w14:textId="6EBB7EE2" w:rsidR="0094760D" w:rsidRPr="00D1745E" w:rsidRDefault="00137CDD" w:rsidP="009D5E6C">
      <w:pPr>
        <w:spacing w:after="0" w:line="240" w:lineRule="auto"/>
        <w:rPr>
          <w:rFonts w:ascii="Arial" w:eastAsia="Times New Roman" w:hAnsi="Arial" w:cs="Arial"/>
          <w:color w:val="000000"/>
          <w:lang w:val="bg-BG" w:eastAsia="bg-BG"/>
        </w:rPr>
      </w:pPr>
      <w:r>
        <w:rPr>
          <w:rFonts w:ascii="Arial" w:eastAsia="Times New Roman" w:hAnsi="Arial" w:cs="Arial"/>
          <w:color w:val="000000"/>
          <w:lang w:val="bg-BG" w:eastAsia="bg-BG"/>
        </w:rPr>
        <w:t>х</w:t>
      </w:r>
      <w:r w:rsidR="0094760D" w:rsidRPr="00D1745E">
        <w:rPr>
          <w:rFonts w:ascii="Arial" w:eastAsia="Times New Roman" w:hAnsi="Arial" w:cs="Arial"/>
          <w:color w:val="000000"/>
          <w:lang w:val="bg-BG" w:eastAsia="bg-BG"/>
        </w:rPr>
        <w:t>емолитична анемия</w:t>
      </w:r>
    </w:p>
    <w:p w14:paraId="23790841" w14:textId="77777777" w:rsidR="0094760D" w:rsidRPr="00D1745E" w:rsidRDefault="0094760D" w:rsidP="009D5E6C">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удължаване на времето на кървене и протромбиновото време (вж. точки 4.4 и 4.5)</w:t>
      </w:r>
    </w:p>
    <w:p w14:paraId="753E7170"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E24F4A">
          <w:type w:val="continuous"/>
          <w:pgSz w:w="12240" w:h="15840"/>
          <w:pgMar w:top="1440" w:right="1440" w:bottom="1440" w:left="1440" w:header="720" w:footer="720" w:gutter="0"/>
          <w:cols w:num="2" w:space="152" w:equalWidth="0">
            <w:col w:w="2640" w:space="720"/>
            <w:col w:w="6000"/>
          </w:cols>
          <w:docGrid w:linePitch="360"/>
        </w:sectPr>
      </w:pPr>
    </w:p>
    <w:p w14:paraId="7792CEFE"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Нарушения на имунната система (вж. точки 4.3 и 4.4)</w:t>
      </w:r>
    </w:p>
    <w:p w14:paraId="561BE979"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space="720"/>
          <w:docGrid w:linePitch="360"/>
        </w:sectPr>
      </w:pPr>
    </w:p>
    <w:p w14:paraId="07D8A2E6" w14:textId="1F9A1A4C" w:rsidR="0094760D"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С неизвестна честота</w:t>
      </w:r>
    </w:p>
    <w:p w14:paraId="75EF85DC" w14:textId="00EF483B" w:rsidR="009D5E6C" w:rsidRDefault="009D5E6C" w:rsidP="0094760D">
      <w:pPr>
        <w:spacing w:after="0" w:line="240" w:lineRule="auto"/>
        <w:rPr>
          <w:rFonts w:ascii="Arial" w:eastAsia="Times New Roman" w:hAnsi="Arial" w:cs="Arial"/>
          <w:color w:val="000000"/>
          <w:lang w:val="bg-BG" w:eastAsia="bg-BG"/>
        </w:rPr>
      </w:pPr>
    </w:p>
    <w:p w14:paraId="76B2A3EC" w14:textId="77777777" w:rsidR="009D5E6C" w:rsidRPr="00D1745E" w:rsidRDefault="009D5E6C" w:rsidP="0094760D">
      <w:pPr>
        <w:spacing w:after="0" w:line="240" w:lineRule="auto"/>
        <w:rPr>
          <w:rFonts w:ascii="Arial" w:eastAsia="Times New Roman" w:hAnsi="Arial" w:cs="Arial"/>
          <w:color w:val="000000"/>
          <w:lang w:val="bg-BG" w:eastAsia="bg-BG"/>
        </w:rPr>
      </w:pPr>
    </w:p>
    <w:p w14:paraId="1CEE002A" w14:textId="77777777" w:rsidR="0094760D" w:rsidRPr="00D1745E" w:rsidRDefault="0094760D" w:rsidP="0094760D">
      <w:pPr>
        <w:spacing w:after="0" w:line="240" w:lineRule="auto"/>
        <w:rPr>
          <w:rFonts w:ascii="Times New Roman" w:eastAsia="Times New Roman" w:hAnsi="Times New Roman" w:cs="Times New Roman"/>
          <w:lang w:val="bg-BG"/>
        </w:rPr>
      </w:pPr>
    </w:p>
    <w:p w14:paraId="7188FDFB"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ангионевротичен оток</w:t>
      </w:r>
    </w:p>
    <w:p w14:paraId="2F84854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анафилаксия</w:t>
      </w:r>
    </w:p>
    <w:p w14:paraId="09F9379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синдром наподобяващ серумна болест</w:t>
      </w:r>
    </w:p>
    <w:p w14:paraId="38D5F33F"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алергичен васкулит</w:t>
      </w:r>
    </w:p>
    <w:p w14:paraId="02E1807F"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BE43A4">
          <w:type w:val="continuous"/>
          <w:pgSz w:w="12240" w:h="15840"/>
          <w:pgMar w:top="1440" w:right="1440" w:bottom="1440" w:left="1440" w:header="720" w:footer="720" w:gutter="0"/>
          <w:cols w:num="2" w:space="720" w:equalWidth="0">
            <w:col w:w="2640" w:space="720"/>
            <w:col w:w="6000"/>
          </w:cols>
          <w:docGrid w:linePitch="360"/>
        </w:sectPr>
      </w:pPr>
    </w:p>
    <w:p w14:paraId="200B3BFD"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Нарушения на нервната система</w:t>
      </w:r>
    </w:p>
    <w:p w14:paraId="6A09270F"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space="720"/>
          <w:docGrid w:linePitch="360"/>
        </w:sectPr>
      </w:pPr>
    </w:p>
    <w:p w14:paraId="7C2C6C99"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Нечести</w:t>
      </w:r>
    </w:p>
    <w:p w14:paraId="4F4F16FA" w14:textId="77777777" w:rsidR="0094760D" w:rsidRPr="00D1745E" w:rsidRDefault="0094760D" w:rsidP="0094760D">
      <w:pPr>
        <w:spacing w:after="0" w:line="240" w:lineRule="auto"/>
        <w:rPr>
          <w:rFonts w:ascii="Times New Roman" w:eastAsia="Times New Roman" w:hAnsi="Times New Roman" w:cs="Times New Roman"/>
          <w:lang w:val="bg-BG"/>
        </w:rPr>
      </w:pPr>
    </w:p>
    <w:p w14:paraId="28315627" w14:textId="77777777" w:rsidR="0094760D" w:rsidRPr="00D1745E" w:rsidRDefault="0094760D" w:rsidP="0094760D">
      <w:pPr>
        <w:spacing w:after="0" w:line="240" w:lineRule="auto"/>
        <w:rPr>
          <w:rFonts w:ascii="Times New Roman" w:eastAsia="Times New Roman" w:hAnsi="Times New Roman" w:cs="Times New Roman"/>
          <w:lang w:val="bg-BG"/>
        </w:rPr>
      </w:pPr>
    </w:p>
    <w:p w14:paraId="07C2EE23"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замайване </w:t>
      </w:r>
    </w:p>
    <w:p w14:paraId="5C3671A1"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главоболие</w:t>
      </w:r>
    </w:p>
    <w:p w14:paraId="2FB2212E"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BE43A4">
          <w:type w:val="continuous"/>
          <w:pgSz w:w="12240" w:h="15840"/>
          <w:pgMar w:top="1440" w:right="1440" w:bottom="1440" w:left="1440" w:header="720" w:footer="720" w:gutter="0"/>
          <w:cols w:num="2" w:space="720" w:equalWidth="0">
            <w:col w:w="2640" w:space="720"/>
            <w:col w:w="6000"/>
          </w:cols>
          <w:docGrid w:linePitch="360"/>
        </w:sectPr>
      </w:pPr>
    </w:p>
    <w:p w14:paraId="5FAFA692"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С неизвестна честота</w:t>
      </w:r>
    </w:p>
    <w:p w14:paraId="7096061A" w14:textId="77777777" w:rsidR="0094760D" w:rsidRPr="00D1745E" w:rsidRDefault="0094760D" w:rsidP="0094760D">
      <w:pPr>
        <w:spacing w:after="0" w:line="240" w:lineRule="auto"/>
        <w:rPr>
          <w:rFonts w:ascii="Arial" w:eastAsia="Times New Roman" w:hAnsi="Arial" w:cs="Arial"/>
          <w:color w:val="000000"/>
          <w:lang w:val="bg-BG" w:eastAsia="bg-BG"/>
        </w:rPr>
      </w:pPr>
    </w:p>
    <w:p w14:paraId="46751632" w14:textId="77777777" w:rsidR="0094760D" w:rsidRPr="00D1745E" w:rsidRDefault="0094760D" w:rsidP="0094760D">
      <w:pPr>
        <w:spacing w:after="0" w:line="240" w:lineRule="auto"/>
        <w:rPr>
          <w:rFonts w:ascii="Arial" w:hAnsi="Arial" w:cs="Arial"/>
          <w:lang w:val="bg-BG"/>
        </w:rPr>
      </w:pPr>
      <w:r w:rsidRPr="00D1745E">
        <w:rPr>
          <w:rFonts w:ascii="Arial" w:hAnsi="Arial" w:cs="Arial"/>
          <w:lang w:val="bg-BG"/>
        </w:rPr>
        <w:t xml:space="preserve">гърчове (вж. точка 4.4), </w:t>
      </w:r>
    </w:p>
    <w:p w14:paraId="14E154A8"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BE43A4">
          <w:type w:val="continuous"/>
          <w:pgSz w:w="12240" w:h="15840"/>
          <w:pgMar w:top="1440" w:right="1440" w:bottom="1440" w:left="1440" w:header="720" w:footer="720" w:gutter="0"/>
          <w:cols w:num="2" w:space="720" w:equalWidth="0">
            <w:col w:w="2640" w:space="720"/>
            <w:col w:w="6000"/>
          </w:cols>
          <w:docGrid w:linePitch="360"/>
        </w:sectPr>
      </w:pPr>
      <w:r w:rsidRPr="00D1745E">
        <w:rPr>
          <w:rFonts w:ascii="Arial" w:hAnsi="Arial" w:cs="Arial"/>
          <w:lang w:val="bg-BG"/>
        </w:rPr>
        <w:t>асептичен менингит</w:t>
      </w:r>
    </w:p>
    <w:p w14:paraId="2379785D"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Съдови нарушения</w:t>
      </w:r>
    </w:p>
    <w:p w14:paraId="060B5EA2"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space="720"/>
          <w:docGrid w:linePitch="360"/>
        </w:sectPr>
      </w:pPr>
    </w:p>
    <w:p w14:paraId="7D3A0DF7"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Редки</w:t>
      </w:r>
      <w:r w:rsidRPr="00D1745E">
        <w:rPr>
          <w:rFonts w:ascii="Arial" w:eastAsia="Times New Roman" w:hAnsi="Arial" w:cs="Arial"/>
          <w:color w:val="000000"/>
          <w:lang w:val="bg-BG" w:eastAsia="bg-BG"/>
        </w:rPr>
        <w:tab/>
      </w:r>
    </w:p>
    <w:p w14:paraId="3736C7E0"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тромбофлебит (на мястото на прилагане)</w:t>
      </w:r>
    </w:p>
    <w:p w14:paraId="4B9E9BB0"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BE43A4">
          <w:type w:val="continuous"/>
          <w:pgSz w:w="12240" w:h="15840"/>
          <w:pgMar w:top="1440" w:right="1440" w:bottom="1440" w:left="1440" w:header="720" w:footer="720" w:gutter="0"/>
          <w:cols w:num="2" w:space="720" w:equalWidth="0">
            <w:col w:w="2640" w:space="720"/>
            <w:col w:w="6000"/>
          </w:cols>
          <w:docGrid w:linePitch="360"/>
        </w:sectPr>
      </w:pPr>
    </w:p>
    <w:p w14:paraId="1EC79B70"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Стомашно-чревни нарушения</w:t>
      </w:r>
    </w:p>
    <w:p w14:paraId="6AA2CBC3" w14:textId="77777777" w:rsidR="0094760D" w:rsidRPr="003E1D35" w:rsidRDefault="0094760D" w:rsidP="003E1D35">
      <w:pPr>
        <w:pStyle w:val="Heading3"/>
        <w:rPr>
          <w:rFonts w:eastAsia="Times New Roman"/>
          <w:u w:val="single"/>
          <w:lang w:val="bg-BG" w:eastAsia="bg-BG"/>
        </w:rPr>
        <w:sectPr w:rsidR="0094760D" w:rsidRPr="003E1D35" w:rsidSect="00E24F4A">
          <w:type w:val="continuous"/>
          <w:pgSz w:w="12240" w:h="15840"/>
          <w:pgMar w:top="1440" w:right="1440" w:bottom="1440" w:left="1440" w:header="720" w:footer="720" w:gutter="0"/>
          <w:cols w:space="720"/>
          <w:docGrid w:linePitch="360"/>
        </w:sectPr>
      </w:pPr>
    </w:p>
    <w:p w14:paraId="29D0BA9E" w14:textId="77777777" w:rsidR="0024027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Чести</w:t>
      </w:r>
    </w:p>
    <w:p w14:paraId="026FDAE6" w14:textId="4BCA4548"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ab/>
      </w:r>
    </w:p>
    <w:p w14:paraId="182D61FA"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диария</w:t>
      </w:r>
    </w:p>
    <w:p w14:paraId="2014850C" w14:textId="1DE3CFFA" w:rsidR="0024027E" w:rsidRPr="00D1745E" w:rsidRDefault="0024027E" w:rsidP="0094760D">
      <w:pPr>
        <w:spacing w:after="0" w:line="240" w:lineRule="auto"/>
        <w:rPr>
          <w:rFonts w:ascii="Arial" w:eastAsia="Times New Roman" w:hAnsi="Arial" w:cs="Arial"/>
          <w:color w:val="000000"/>
          <w:lang w:val="bg-BG" w:eastAsia="bg-BG"/>
        </w:rPr>
        <w:sectPr w:rsidR="0024027E" w:rsidRPr="00D1745E" w:rsidSect="00BE43A4">
          <w:type w:val="continuous"/>
          <w:pgSz w:w="12240" w:h="15840"/>
          <w:pgMar w:top="1440" w:right="1440" w:bottom="1440" w:left="1440" w:header="720" w:footer="720" w:gutter="0"/>
          <w:cols w:num="2" w:space="720" w:equalWidth="0">
            <w:col w:w="2640" w:space="720"/>
            <w:col w:w="6000"/>
          </w:cols>
          <w:docGrid w:linePitch="360"/>
        </w:sectPr>
      </w:pPr>
      <w:r w:rsidRPr="00D1745E">
        <w:rPr>
          <w:rFonts w:ascii="Arial" w:eastAsia="Times New Roman" w:hAnsi="Arial" w:cs="Arial"/>
          <w:color w:val="000000"/>
          <w:lang w:val="bg-BG" w:eastAsia="bg-BG"/>
        </w:rPr>
        <w:t>гадене</w:t>
      </w:r>
    </w:p>
    <w:p w14:paraId="4E40E3F1" w14:textId="258210C4" w:rsidR="0094760D"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Нечести</w:t>
      </w:r>
    </w:p>
    <w:p w14:paraId="09CA04ED" w14:textId="77777777" w:rsidR="0024027E" w:rsidRPr="00D1745E" w:rsidRDefault="0024027E" w:rsidP="0094760D">
      <w:pPr>
        <w:spacing w:after="0" w:line="240" w:lineRule="auto"/>
        <w:rPr>
          <w:rFonts w:ascii="Times New Roman" w:eastAsia="Times New Roman" w:hAnsi="Times New Roman" w:cs="Times New Roman"/>
          <w:lang w:val="bg-BG"/>
        </w:rPr>
      </w:pPr>
    </w:p>
    <w:p w14:paraId="2A757270" w14:textId="17A76A30"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повръщане</w:t>
      </w:r>
    </w:p>
    <w:p w14:paraId="262BA3C8" w14:textId="77777777" w:rsidR="0024027E" w:rsidRPr="00D1745E" w:rsidRDefault="0024027E" w:rsidP="0024027E">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нарушено храносмилане</w:t>
      </w:r>
    </w:p>
    <w:p w14:paraId="76B3FD03"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BE43A4">
          <w:type w:val="continuous"/>
          <w:pgSz w:w="12240" w:h="15840"/>
          <w:pgMar w:top="1440" w:right="1440" w:bottom="1440" w:left="1440" w:header="720" w:footer="720" w:gutter="0"/>
          <w:cols w:num="2" w:space="720" w:equalWidth="0">
            <w:col w:w="2640" w:space="720"/>
            <w:col w:w="6000"/>
          </w:cols>
          <w:docGrid w:linePitch="360"/>
        </w:sectPr>
      </w:pPr>
    </w:p>
    <w:p w14:paraId="71FE637C"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С неизвестна честота</w:t>
      </w:r>
    </w:p>
    <w:p w14:paraId="473B6E94" w14:textId="77777777" w:rsidR="0094760D" w:rsidRPr="00D1745E" w:rsidRDefault="0094760D" w:rsidP="0094760D">
      <w:pPr>
        <w:spacing w:after="0" w:line="240" w:lineRule="auto"/>
        <w:rPr>
          <w:rFonts w:ascii="Arial" w:eastAsia="Times New Roman" w:hAnsi="Arial" w:cs="Arial"/>
          <w:color w:val="000000"/>
          <w:lang w:val="bg-BG" w:eastAsia="bg-BG"/>
        </w:rPr>
      </w:pPr>
    </w:p>
    <w:p w14:paraId="4E0DF836" w14:textId="77777777" w:rsidR="0094760D" w:rsidRPr="00D1745E" w:rsidRDefault="0094760D" w:rsidP="0094760D">
      <w:pPr>
        <w:spacing w:after="0" w:line="240" w:lineRule="auto"/>
        <w:rPr>
          <w:rFonts w:ascii="Times New Roman" w:eastAsia="Times New Roman" w:hAnsi="Times New Roman" w:cs="Times New Roman"/>
          <w:lang w:val="bg-BG"/>
        </w:rPr>
      </w:pPr>
    </w:p>
    <w:p w14:paraId="2CE3527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колит, свързан с приема на антибиотик (включително</w:t>
      </w:r>
    </w:p>
    <w:p w14:paraId="27DEB908"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псевдомембранозен колит и хеморагичен колит, вижте точка 4.4).</w:t>
      </w:r>
    </w:p>
    <w:p w14:paraId="266D24AD"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BE43A4">
          <w:type w:val="continuous"/>
          <w:pgSz w:w="12240" w:h="15840"/>
          <w:pgMar w:top="1440" w:right="1440" w:bottom="1440" w:left="1440" w:header="720" w:footer="720" w:gutter="0"/>
          <w:cols w:num="2" w:space="720" w:equalWidth="0">
            <w:col w:w="2640" w:space="720"/>
            <w:col w:w="6000"/>
          </w:cols>
          <w:docGrid w:linePitch="360"/>
        </w:sectPr>
      </w:pPr>
    </w:p>
    <w:p w14:paraId="4424C03D"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Хепатобилиарни нарушения</w:t>
      </w:r>
    </w:p>
    <w:p w14:paraId="50EFB143"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space="720"/>
          <w:docGrid w:linePitch="360"/>
        </w:sectPr>
      </w:pPr>
    </w:p>
    <w:p w14:paraId="16702DA9"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Нечести</w:t>
      </w:r>
    </w:p>
    <w:p w14:paraId="68946975" w14:textId="77777777" w:rsidR="0094760D" w:rsidRPr="00D1745E" w:rsidRDefault="0094760D" w:rsidP="0094760D">
      <w:pPr>
        <w:spacing w:after="0" w:line="240" w:lineRule="auto"/>
        <w:rPr>
          <w:rFonts w:ascii="Arial" w:eastAsia="Times New Roman" w:hAnsi="Arial" w:cs="Arial"/>
          <w:color w:val="000000"/>
          <w:lang w:val="bg-BG" w:eastAsia="bg-BG"/>
        </w:rPr>
      </w:pPr>
    </w:p>
    <w:p w14:paraId="209EAF22" w14:textId="77777777" w:rsidR="0094760D" w:rsidRPr="00D1745E" w:rsidRDefault="0094760D" w:rsidP="0094760D">
      <w:pPr>
        <w:spacing w:after="0" w:line="240" w:lineRule="auto"/>
        <w:rPr>
          <w:rFonts w:ascii="Times New Roman" w:eastAsia="Times New Roman" w:hAnsi="Times New Roman" w:cs="Times New Roman"/>
          <w:lang w:val="bg-BG"/>
        </w:rPr>
      </w:pPr>
    </w:p>
    <w:p w14:paraId="02B167F9" w14:textId="73370585"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повишения на AST и/или ALT (забелязано е умерено повишение при паци</w:t>
      </w:r>
      <w:r w:rsidR="0024027E">
        <w:rPr>
          <w:rFonts w:ascii="Arial" w:eastAsia="Times New Roman" w:hAnsi="Arial" w:cs="Arial"/>
          <w:color w:val="000000"/>
          <w:lang w:val="bg-BG" w:eastAsia="bg-BG"/>
        </w:rPr>
        <w:t>е</w:t>
      </w:r>
      <w:r w:rsidRPr="00D1745E">
        <w:rPr>
          <w:rFonts w:ascii="Arial" w:eastAsia="Times New Roman" w:hAnsi="Arial" w:cs="Arial"/>
          <w:color w:val="000000"/>
          <w:lang w:val="bg-BG" w:eastAsia="bg-BG"/>
        </w:rPr>
        <w:t>нти, лекувани с бета-лактамни антибиотици, но значението на тези резултати не е известно)</w:t>
      </w:r>
    </w:p>
    <w:p w14:paraId="6AEE6CE8"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57D4FBFD"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С неизвестна честота</w:t>
      </w:r>
    </w:p>
    <w:p w14:paraId="20D4057C" w14:textId="77777777" w:rsidR="0094760D" w:rsidRPr="00D1745E" w:rsidRDefault="0094760D" w:rsidP="0094760D">
      <w:pPr>
        <w:spacing w:after="0" w:line="240" w:lineRule="auto"/>
        <w:rPr>
          <w:rFonts w:ascii="Times New Roman" w:eastAsia="Times New Roman" w:hAnsi="Times New Roman" w:cs="Times New Roman"/>
          <w:lang w:val="bg-BG"/>
        </w:rPr>
      </w:pPr>
    </w:p>
    <w:p w14:paraId="00E32118"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хепатит, холестатична жълтеница (тези събития са наблюдавани и при други пеницилини и цефалоспорини, вижте точка 4.4).</w:t>
      </w:r>
    </w:p>
    <w:p w14:paraId="24794E4B"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5CBD4C0B"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Нарушения на кожата и подкожната тъкан</w:t>
      </w:r>
    </w:p>
    <w:p w14:paraId="651B1B32"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Ако възникне алергичен дерматит, лечението трябва да се прекрати (вж. точка 4.4). </w:t>
      </w:r>
    </w:p>
    <w:p w14:paraId="5BEF438D"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space="720"/>
          <w:docGrid w:linePitch="360"/>
        </w:sectPr>
      </w:pPr>
    </w:p>
    <w:p w14:paraId="04FF51C4" w14:textId="77777777" w:rsidR="0094760D" w:rsidRPr="00D1745E" w:rsidRDefault="0094760D" w:rsidP="0094760D">
      <w:pPr>
        <w:spacing w:after="0" w:line="240" w:lineRule="auto"/>
        <w:rPr>
          <w:rFonts w:ascii="Arial" w:eastAsia="Times New Roman" w:hAnsi="Arial" w:cs="Arial"/>
          <w:color w:val="000000"/>
          <w:lang w:val="bg-BG" w:eastAsia="bg-BG"/>
        </w:rPr>
      </w:pPr>
    </w:p>
    <w:p w14:paraId="51F08200"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кожен обрив</w:t>
      </w:r>
    </w:p>
    <w:p w14:paraId="12B823E0"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3D45151A"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Нечести</w:t>
      </w:r>
    </w:p>
    <w:p w14:paraId="1E476049"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прурит</w:t>
      </w:r>
    </w:p>
    <w:p w14:paraId="3345A231"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116C0B32" w14:textId="77777777" w:rsidR="0094760D" w:rsidRPr="00D1745E" w:rsidRDefault="0094760D" w:rsidP="0094760D">
      <w:pPr>
        <w:spacing w:after="0" w:line="240" w:lineRule="auto"/>
        <w:rPr>
          <w:rFonts w:ascii="Arial" w:eastAsia="Times New Roman" w:hAnsi="Arial" w:cs="Arial"/>
          <w:color w:val="000000"/>
          <w:lang w:val="bg-BG" w:eastAsia="bg-BG"/>
        </w:rPr>
      </w:pPr>
    </w:p>
    <w:p w14:paraId="78F6250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уртикария</w:t>
      </w:r>
    </w:p>
    <w:p w14:paraId="15F7494C"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69DC261B" w14:textId="77777777" w:rsidR="0024027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Редки</w:t>
      </w:r>
    </w:p>
    <w:p w14:paraId="76FB424F" w14:textId="77777777" w:rsidR="003E1D35" w:rsidRDefault="003E1D35" w:rsidP="0094760D">
      <w:pPr>
        <w:spacing w:after="0" w:line="240" w:lineRule="auto"/>
        <w:rPr>
          <w:rFonts w:ascii="Arial" w:eastAsia="Times New Roman" w:hAnsi="Arial" w:cs="Arial"/>
          <w:color w:val="000000"/>
          <w:lang w:val="bg-BG" w:eastAsia="bg-BG"/>
        </w:rPr>
      </w:pPr>
    </w:p>
    <w:p w14:paraId="4D642F5F" w14:textId="77777777" w:rsidR="003E1D35" w:rsidRDefault="003E1D35" w:rsidP="0094760D">
      <w:pPr>
        <w:spacing w:after="0" w:line="240" w:lineRule="auto"/>
        <w:rPr>
          <w:rFonts w:ascii="Arial" w:eastAsia="Times New Roman" w:hAnsi="Arial" w:cs="Arial"/>
          <w:color w:val="000000"/>
          <w:lang w:val="bg-BG" w:eastAsia="bg-BG"/>
        </w:rPr>
      </w:pPr>
    </w:p>
    <w:p w14:paraId="4277AB8D" w14:textId="77777777" w:rsidR="003E1D35" w:rsidRDefault="003E1D35" w:rsidP="0094760D">
      <w:pPr>
        <w:spacing w:after="0" w:line="240" w:lineRule="auto"/>
        <w:rPr>
          <w:rFonts w:ascii="Arial" w:eastAsia="Times New Roman" w:hAnsi="Arial" w:cs="Arial"/>
          <w:color w:val="000000"/>
          <w:lang w:val="bg-BG" w:eastAsia="bg-BG"/>
        </w:rPr>
      </w:pPr>
    </w:p>
    <w:p w14:paraId="05D93A8B" w14:textId="177A1B58"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еритема мултиформе</w:t>
      </w:r>
    </w:p>
    <w:p w14:paraId="79A787B0" w14:textId="77777777" w:rsidR="0094760D" w:rsidRPr="00D1745E" w:rsidRDefault="0094760D" w:rsidP="0094760D">
      <w:pPr>
        <w:spacing w:after="0" w:line="240" w:lineRule="auto"/>
        <w:rPr>
          <w:rFonts w:ascii="Arial" w:eastAsia="Times New Roman" w:hAnsi="Arial" w:cs="Arial"/>
          <w:color w:val="000000"/>
          <w:lang w:val="bg-BG"/>
        </w:rPr>
      </w:pPr>
      <w:r w:rsidRPr="00D1745E">
        <w:rPr>
          <w:rFonts w:ascii="Arial" w:eastAsia="Times New Roman" w:hAnsi="Arial" w:cs="Arial"/>
          <w:color w:val="000000"/>
          <w:lang w:val="bg-BG" w:eastAsia="bg-BG"/>
        </w:rPr>
        <w:t xml:space="preserve">синдром на </w:t>
      </w:r>
      <w:r w:rsidRPr="00D1745E">
        <w:rPr>
          <w:rFonts w:ascii="Arial" w:eastAsia="Times New Roman" w:hAnsi="Arial" w:cs="Arial"/>
          <w:color w:val="000000"/>
          <w:lang w:val="bg-BG"/>
        </w:rPr>
        <w:t xml:space="preserve">Stevens-Johnson </w:t>
      </w:r>
    </w:p>
    <w:p w14:paraId="2B0D56B0"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токсична епидермална некролиза</w:t>
      </w:r>
    </w:p>
    <w:p w14:paraId="39C3593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булозен ексфолиативен дерматит</w:t>
      </w:r>
    </w:p>
    <w:p w14:paraId="164213BC"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7FFBBFBA" w14:textId="77777777" w:rsidR="0094760D" w:rsidRPr="00D1745E"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lastRenderedPageBreak/>
        <w:t xml:space="preserve">С неизвестна честота </w:t>
      </w:r>
    </w:p>
    <w:p w14:paraId="77F737C1" w14:textId="77777777" w:rsidR="0094760D" w:rsidRPr="00D1745E" w:rsidRDefault="0094760D" w:rsidP="0094760D">
      <w:pPr>
        <w:spacing w:after="0" w:line="240" w:lineRule="auto"/>
        <w:rPr>
          <w:rFonts w:ascii="Arial" w:eastAsia="Times New Roman" w:hAnsi="Arial" w:cs="Arial"/>
          <w:color w:val="000000"/>
          <w:lang w:val="bg-BG" w:eastAsia="bg-BG"/>
        </w:rPr>
      </w:pPr>
    </w:p>
    <w:p w14:paraId="624B75D2" w14:textId="77777777" w:rsidR="003E1D35" w:rsidRDefault="003E1D35" w:rsidP="0094760D">
      <w:pPr>
        <w:spacing w:after="0" w:line="240" w:lineRule="auto"/>
        <w:rPr>
          <w:rFonts w:ascii="Arial" w:eastAsia="Times New Roman" w:hAnsi="Arial" w:cs="Arial"/>
          <w:color w:val="000000"/>
          <w:lang w:val="bg-BG" w:eastAsia="bg-BG"/>
        </w:rPr>
      </w:pPr>
    </w:p>
    <w:p w14:paraId="204DC471" w14:textId="6275F52C" w:rsidR="003E1D35"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остра генерализирана екзантематозна пустулоза </w:t>
      </w:r>
      <w:r w:rsidRPr="00D1745E">
        <w:rPr>
          <w:rFonts w:ascii="Arial" w:eastAsia="Times New Roman" w:hAnsi="Arial" w:cs="Arial"/>
          <w:color w:val="000000"/>
          <w:lang w:val="bg-BG"/>
        </w:rPr>
        <w:t xml:space="preserve">(AGEP), </w:t>
      </w:r>
      <w:r w:rsidRPr="00D1745E">
        <w:rPr>
          <w:rFonts w:ascii="Arial" w:eastAsia="Times New Roman" w:hAnsi="Arial" w:cs="Arial"/>
          <w:color w:val="000000"/>
          <w:lang w:val="bg-BG" w:eastAsia="bg-BG"/>
        </w:rPr>
        <w:t>(вж. точка 4.4)</w:t>
      </w:r>
    </w:p>
    <w:p w14:paraId="6222EA9C" w14:textId="03FD1CFD"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 лекарствена реакция с еозинофилия и системни симптоми </w:t>
      </w:r>
      <w:r w:rsidRPr="00D1745E">
        <w:rPr>
          <w:rFonts w:ascii="Arial" w:eastAsia="Times New Roman" w:hAnsi="Arial" w:cs="Arial"/>
          <w:color w:val="000000"/>
          <w:lang w:val="bg-BG"/>
        </w:rPr>
        <w:t>(DRESS)</w:t>
      </w:r>
    </w:p>
    <w:p w14:paraId="708F5A7B" w14:textId="77777777" w:rsidR="0094760D" w:rsidRPr="00D1745E" w:rsidRDefault="0094760D" w:rsidP="0094760D">
      <w:pPr>
        <w:spacing w:after="0" w:line="240" w:lineRule="auto"/>
        <w:rPr>
          <w:rFonts w:ascii="Arial" w:eastAsia="Times New Roman" w:hAnsi="Arial" w:cs="Arial"/>
          <w:color w:val="000000"/>
          <w:u w:val="single"/>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468F0B88"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Нарушения на бъбреците и пикочните пътища</w:t>
      </w:r>
    </w:p>
    <w:p w14:paraId="78BA3B24" w14:textId="77777777" w:rsidR="0094760D" w:rsidRPr="00D1745E" w:rsidRDefault="0094760D" w:rsidP="0094760D">
      <w:pPr>
        <w:spacing w:after="0" w:line="240" w:lineRule="auto"/>
        <w:rPr>
          <w:rFonts w:ascii="Arial" w:eastAsia="Times New Roman" w:hAnsi="Arial" w:cs="Arial"/>
          <w:color w:val="000000"/>
          <w:lang w:val="bg-BG" w:eastAsia="bg-BG"/>
        </w:rPr>
        <w:sectPr w:rsidR="0094760D" w:rsidRPr="00D1745E" w:rsidSect="00E24F4A">
          <w:type w:val="continuous"/>
          <w:pgSz w:w="12240" w:h="15840"/>
          <w:pgMar w:top="1440" w:right="1440" w:bottom="1440" w:left="1440" w:header="720" w:footer="720" w:gutter="0"/>
          <w:cols w:space="720"/>
          <w:docGrid w:linePitch="360"/>
        </w:sectPr>
      </w:pPr>
    </w:p>
    <w:p w14:paraId="1B7BD302" w14:textId="2182BAA4" w:rsidR="0094760D" w:rsidRDefault="0094760D" w:rsidP="0094760D">
      <w:p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С неизвестна честота</w:t>
      </w:r>
    </w:p>
    <w:p w14:paraId="2F3EEB0A" w14:textId="77777777" w:rsidR="003E1D35" w:rsidRPr="00D1745E" w:rsidRDefault="003E1D35" w:rsidP="0094760D">
      <w:pPr>
        <w:spacing w:after="0" w:line="240" w:lineRule="auto"/>
        <w:rPr>
          <w:rFonts w:ascii="Arial" w:eastAsia="Times New Roman" w:hAnsi="Arial" w:cs="Arial"/>
          <w:color w:val="000000"/>
          <w:lang w:val="bg-BG" w:eastAsia="bg-BG"/>
        </w:rPr>
      </w:pPr>
    </w:p>
    <w:p w14:paraId="1959B508" w14:textId="77777777" w:rsidR="003E1D35" w:rsidRDefault="0094760D" w:rsidP="009B0B3A">
      <w:pPr>
        <w:ind w:firstLine="720"/>
        <w:rPr>
          <w:rFonts w:ascii="Arial" w:eastAsia="Times New Roman" w:hAnsi="Arial" w:cs="Arial"/>
          <w:color w:val="000000"/>
          <w:lang w:val="bg-BG" w:eastAsia="bg-BG"/>
        </w:rPr>
      </w:pPr>
      <w:r w:rsidRPr="00D1745E">
        <w:rPr>
          <w:rFonts w:ascii="Arial" w:eastAsia="Times New Roman" w:hAnsi="Arial" w:cs="Arial"/>
          <w:color w:val="000000"/>
          <w:lang w:val="bg-BG" w:eastAsia="bg-BG"/>
        </w:rPr>
        <w:t>интерстициален нефрит</w:t>
      </w:r>
    </w:p>
    <w:p w14:paraId="1944217E" w14:textId="5B9A96E4"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 </w:t>
      </w:r>
      <w:r w:rsidR="009B0B3A">
        <w:rPr>
          <w:rFonts w:ascii="Arial" w:eastAsia="Times New Roman" w:hAnsi="Arial" w:cs="Arial"/>
          <w:color w:val="000000"/>
          <w:lang w:val="bg-BG" w:eastAsia="bg-BG"/>
        </w:rPr>
        <w:tab/>
      </w:r>
      <w:r w:rsidRPr="00D1745E">
        <w:rPr>
          <w:rFonts w:ascii="Arial" w:eastAsia="Times New Roman" w:hAnsi="Arial" w:cs="Arial"/>
          <w:color w:val="000000"/>
          <w:lang w:val="bg-BG" w:eastAsia="bg-BG"/>
        </w:rPr>
        <w:t>кристалурия (вж. точка 4.4).</w:t>
      </w:r>
    </w:p>
    <w:p w14:paraId="65C5A85A" w14:textId="77777777" w:rsidR="0094760D" w:rsidRPr="00D1745E" w:rsidRDefault="0094760D" w:rsidP="0094760D">
      <w:pPr>
        <w:rPr>
          <w:rFonts w:ascii="Arial" w:eastAsia="Times New Roman" w:hAnsi="Arial" w:cs="Arial"/>
          <w:color w:val="000000"/>
          <w:lang w:val="bg-BG" w:eastAsia="bg-BG"/>
        </w:rPr>
        <w:sectPr w:rsidR="0094760D" w:rsidRPr="00D1745E" w:rsidSect="003B2581">
          <w:type w:val="continuous"/>
          <w:pgSz w:w="12240" w:h="15840"/>
          <w:pgMar w:top="1440" w:right="1440" w:bottom="1440" w:left="1440" w:header="720" w:footer="720" w:gutter="0"/>
          <w:cols w:num="2" w:space="720" w:equalWidth="0">
            <w:col w:w="2640" w:space="720"/>
            <w:col w:w="6000"/>
          </w:cols>
          <w:docGrid w:linePitch="360"/>
        </w:sectPr>
      </w:pPr>
    </w:p>
    <w:p w14:paraId="6AD86CC5"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Съобщаване на подозирани нежелани реакции</w:t>
      </w:r>
    </w:p>
    <w:p w14:paraId="0BD1A6DF"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w:t>
      </w:r>
      <w:r w:rsidRPr="00D1745E">
        <w:rPr>
          <w:rFonts w:ascii="Arial" w:hAnsi="Arial" w:cs="Arial"/>
          <w:lang w:val="bg-BG"/>
        </w:rPr>
        <w:t xml:space="preserve">агенция по лекарствата, ул.,Дамян Груев” № 8,1303 София, тел.: +35928903417, уебсайт: </w:t>
      </w:r>
      <w:hyperlink r:id="rId7" w:history="1">
        <w:r w:rsidRPr="00D1745E">
          <w:rPr>
            <w:rFonts w:ascii="Arial" w:hAnsi="Arial" w:cs="Arial"/>
            <w:u w:val="single"/>
            <w:lang w:val="bg-BG"/>
          </w:rPr>
          <w:t>www.bda.bg</w:t>
        </w:r>
      </w:hyperlink>
      <w:r w:rsidRPr="00D1745E">
        <w:rPr>
          <w:rFonts w:ascii="Arial" w:hAnsi="Arial" w:cs="Arial"/>
          <w:lang w:val="bg-BG"/>
        </w:rPr>
        <w:t>.</w:t>
      </w:r>
    </w:p>
    <w:p w14:paraId="04FB82AC" w14:textId="77777777" w:rsidR="0094760D" w:rsidRPr="00D1745E" w:rsidRDefault="0094760D" w:rsidP="0094760D">
      <w:pPr>
        <w:rPr>
          <w:rFonts w:ascii="Arial" w:hAnsi="Arial" w:cs="Arial"/>
          <w:b/>
          <w:bCs/>
          <w:lang w:val="bg-BG"/>
        </w:rPr>
        <w:sectPr w:rsidR="0094760D" w:rsidRPr="00D1745E" w:rsidSect="00892BFD">
          <w:type w:val="continuous"/>
          <w:pgSz w:w="12240" w:h="15840"/>
          <w:pgMar w:top="1440" w:right="1440" w:bottom="1440" w:left="1440" w:header="720" w:footer="720" w:gutter="0"/>
          <w:cols w:space="720"/>
          <w:docGrid w:linePitch="360"/>
        </w:sectPr>
      </w:pPr>
    </w:p>
    <w:p w14:paraId="3FD0A2CD" w14:textId="77777777" w:rsidR="0094760D" w:rsidRPr="00D1745E" w:rsidRDefault="0094760D" w:rsidP="0094760D">
      <w:pPr>
        <w:rPr>
          <w:rFonts w:ascii="Arial" w:hAnsi="Arial" w:cs="Arial"/>
          <w:b/>
          <w:bCs/>
          <w:lang w:val="bg-BG"/>
        </w:rPr>
      </w:pPr>
    </w:p>
    <w:p w14:paraId="420273A8" w14:textId="77777777" w:rsidR="0094760D" w:rsidRPr="00D1745E" w:rsidRDefault="0094760D" w:rsidP="0094760D">
      <w:pPr>
        <w:pStyle w:val="Heading2"/>
        <w:rPr>
          <w:lang w:val="bg-BG"/>
        </w:rPr>
      </w:pPr>
      <w:r w:rsidRPr="00D1745E">
        <w:rPr>
          <w:lang w:val="bg-BG"/>
        </w:rPr>
        <w:t>4.9. Предозиране</w:t>
      </w:r>
    </w:p>
    <w:p w14:paraId="731BBE0F"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Симптоми и признаци на предозиране</w:t>
      </w:r>
    </w:p>
    <w:p w14:paraId="0A5730FA"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Може да се наблюдават гастроинтестинални симптоми и нарушения на водно-електролитния баланс. Наблюдавана е кристалурия на амоксицилин, която в някои случаи води до бъбречна недостатъчност (вж. точка 4.4.).</w:t>
      </w:r>
    </w:p>
    <w:p w14:paraId="4DFE8D1C" w14:textId="77777777" w:rsidR="0094760D" w:rsidRPr="00D1745E" w:rsidRDefault="0094760D" w:rsidP="0094760D">
      <w:pPr>
        <w:spacing w:after="0" w:line="240" w:lineRule="auto"/>
        <w:rPr>
          <w:rFonts w:ascii="Arial" w:eastAsia="Times New Roman" w:hAnsi="Arial" w:cs="Arial"/>
          <w:color w:val="000000"/>
          <w:lang w:val="bg-BG" w:eastAsia="bg-BG"/>
        </w:rPr>
      </w:pPr>
    </w:p>
    <w:p w14:paraId="39783E0B"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При пациенти с нарушена бъбречна функция или при пациенти, които приемат високи дози може да възникнат гърчове.</w:t>
      </w:r>
    </w:p>
    <w:p w14:paraId="54F101CA" w14:textId="77777777" w:rsidR="0094760D" w:rsidRPr="00D1745E" w:rsidRDefault="0094760D" w:rsidP="0094760D">
      <w:pPr>
        <w:spacing w:after="0" w:line="240" w:lineRule="auto"/>
        <w:rPr>
          <w:rFonts w:ascii="Arial" w:eastAsia="Times New Roman" w:hAnsi="Arial" w:cs="Arial"/>
          <w:color w:val="000000"/>
          <w:lang w:val="bg-BG" w:eastAsia="bg-BG"/>
        </w:rPr>
      </w:pPr>
    </w:p>
    <w:p w14:paraId="3CDE7B6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Съобщава се, че амоксицилин се утаява в катетри на пикочния мехур, предимно след интравенозно приложение на големи дози. Трябва да се прави редовна проверка на проходимостта (вж. точка 4.4)</w:t>
      </w:r>
    </w:p>
    <w:p w14:paraId="3E30C9CD" w14:textId="77777777" w:rsidR="0094760D" w:rsidRPr="00D1745E" w:rsidRDefault="0094760D" w:rsidP="0094760D">
      <w:pPr>
        <w:spacing w:after="0" w:line="240" w:lineRule="auto"/>
        <w:rPr>
          <w:rFonts w:ascii="Arial" w:eastAsia="Times New Roman" w:hAnsi="Arial" w:cs="Arial"/>
          <w:color w:val="000000"/>
          <w:u w:val="single"/>
          <w:lang w:val="bg-BG" w:eastAsia="bg-BG"/>
        </w:rPr>
      </w:pPr>
    </w:p>
    <w:p w14:paraId="70BA9DD4" w14:textId="77777777" w:rsidR="0094760D" w:rsidRPr="003E1D35" w:rsidRDefault="0094760D" w:rsidP="003E1D35">
      <w:pPr>
        <w:pStyle w:val="Heading3"/>
        <w:rPr>
          <w:rFonts w:ascii="Times New Roman" w:eastAsia="Times New Roman" w:hAnsi="Times New Roman" w:cs="Times New Roman"/>
          <w:u w:val="single"/>
          <w:lang w:val="bg-BG"/>
        </w:rPr>
      </w:pPr>
      <w:r w:rsidRPr="003E1D35">
        <w:rPr>
          <w:rFonts w:eastAsia="Times New Roman"/>
          <w:u w:val="single"/>
          <w:lang w:val="bg-BG" w:eastAsia="bg-BG"/>
        </w:rPr>
        <w:t>Лечение на предозиране</w:t>
      </w:r>
    </w:p>
    <w:p w14:paraId="4245BE7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Стомашно-чревните симптоми могат да се лекуват симптоматично, като се обърне внимание на водно-електролитния баланс.</w:t>
      </w:r>
    </w:p>
    <w:p w14:paraId="08A96741" w14:textId="77777777" w:rsidR="0094760D" w:rsidRPr="00D1745E" w:rsidRDefault="0094760D" w:rsidP="0094760D">
      <w:pPr>
        <w:rPr>
          <w:rFonts w:ascii="Arial" w:eastAsia="Times New Roman" w:hAnsi="Arial" w:cs="Arial"/>
          <w:color w:val="000000"/>
          <w:lang w:val="bg-BG" w:eastAsia="bg-BG"/>
        </w:rPr>
      </w:pPr>
    </w:p>
    <w:p w14:paraId="65EAD1AC" w14:textId="77777777" w:rsidR="0094760D" w:rsidRPr="00D1745E" w:rsidRDefault="0094760D" w:rsidP="0094760D">
      <w:pPr>
        <w:rPr>
          <w:rFonts w:ascii="Arial" w:hAnsi="Arial" w:cs="Arial"/>
          <w:b/>
          <w:bCs/>
          <w:lang w:val="bg-BG"/>
        </w:rPr>
      </w:pPr>
      <w:r w:rsidRPr="00D1745E">
        <w:rPr>
          <w:rFonts w:ascii="Arial" w:eastAsia="Times New Roman" w:hAnsi="Arial" w:cs="Arial"/>
          <w:color w:val="000000"/>
          <w:lang w:val="bg-BG" w:eastAsia="bg-BG"/>
        </w:rPr>
        <w:t>Амоксицилин/калиев клавуланат може да се отстрани чрез хемодиализа.</w:t>
      </w:r>
    </w:p>
    <w:p w14:paraId="7C7AA200" w14:textId="77777777" w:rsidR="0094760D" w:rsidRPr="00D1745E" w:rsidRDefault="0094760D" w:rsidP="0094760D">
      <w:pPr>
        <w:rPr>
          <w:rFonts w:ascii="Arial" w:hAnsi="Arial" w:cs="Arial"/>
          <w:b/>
          <w:bCs/>
          <w:lang w:val="bg-BG"/>
        </w:rPr>
      </w:pPr>
    </w:p>
    <w:p w14:paraId="07A5D722" w14:textId="77777777" w:rsidR="0094760D" w:rsidRPr="00D1745E" w:rsidRDefault="0094760D" w:rsidP="0094760D">
      <w:pPr>
        <w:pStyle w:val="Heading1"/>
        <w:rPr>
          <w:lang w:val="bg-BG"/>
        </w:rPr>
      </w:pPr>
      <w:r w:rsidRPr="00D1745E">
        <w:rPr>
          <w:lang w:val="bg-BG"/>
        </w:rPr>
        <w:t>5. ФАРМАКОЛОГИЧНИ СВОЙСТВА</w:t>
      </w:r>
    </w:p>
    <w:p w14:paraId="003AF405" w14:textId="77777777" w:rsidR="0094760D" w:rsidRPr="00D1745E" w:rsidRDefault="0094760D" w:rsidP="0094760D">
      <w:pPr>
        <w:pStyle w:val="Heading2"/>
        <w:rPr>
          <w:lang w:val="bg-BG"/>
        </w:rPr>
      </w:pPr>
      <w:r w:rsidRPr="00D1745E">
        <w:rPr>
          <w:lang w:val="bg-BG"/>
        </w:rPr>
        <w:t>5.1. Фармакодинамични свойства</w:t>
      </w:r>
    </w:p>
    <w:p w14:paraId="70B00DE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Фармакотерапевтична група: Антибактериални средства за системна употреба; комбинации на пеницилинови антибиотици с бета-лактамазни инхибитори</w:t>
      </w:r>
    </w:p>
    <w:p w14:paraId="2D131A1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АТС код: </w:t>
      </w:r>
      <w:r w:rsidRPr="00D1745E">
        <w:rPr>
          <w:rFonts w:ascii="Arial" w:eastAsia="Times New Roman" w:hAnsi="Arial" w:cs="Arial"/>
          <w:color w:val="000000"/>
          <w:lang w:val="bg-BG"/>
        </w:rPr>
        <w:t>J01CR02</w:t>
      </w:r>
    </w:p>
    <w:p w14:paraId="50DC8FE3" w14:textId="77777777" w:rsidR="0094760D" w:rsidRPr="00D1745E" w:rsidRDefault="0094760D" w:rsidP="0094760D">
      <w:pPr>
        <w:spacing w:after="0" w:line="240" w:lineRule="auto"/>
        <w:rPr>
          <w:rFonts w:ascii="Arial" w:eastAsia="Times New Roman" w:hAnsi="Arial" w:cs="Arial"/>
          <w:b/>
          <w:bCs/>
          <w:color w:val="000000"/>
          <w:lang w:val="bg-BG" w:eastAsia="bg-BG"/>
        </w:rPr>
      </w:pPr>
    </w:p>
    <w:p w14:paraId="3888E5C3"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Механизъм на действие</w:t>
      </w:r>
    </w:p>
    <w:p w14:paraId="76E32BB3" w14:textId="77777777" w:rsidR="0094760D" w:rsidRPr="00D1745E" w:rsidRDefault="0094760D" w:rsidP="0094760D">
      <w:pPr>
        <w:spacing w:after="0" w:line="240" w:lineRule="auto"/>
        <w:rPr>
          <w:rFonts w:ascii="Arial" w:eastAsia="Times New Roman" w:hAnsi="Arial" w:cs="Arial"/>
          <w:color w:val="000000"/>
          <w:lang w:val="bg-BG" w:eastAsia="bg-BG"/>
        </w:rPr>
      </w:pPr>
    </w:p>
    <w:p w14:paraId="0410654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Амоксицилин е полусинтетичен пеницилин (бета-лактамен антибиотик), който потиска един или повече ензими (често наричани пеницилин-свързващи протеини, ПСП) в биосинтетичния път на пептидогликана на бактериите, който е интегрален структурен компонент на клетъчна стена на бактериите. Инхибирането на пептидогликановия синтез води до отслабване на клетъчната стена, което обикновено се следва от разпад и клетъчна смърт.</w:t>
      </w:r>
    </w:p>
    <w:p w14:paraId="0409C9A2" w14:textId="77777777" w:rsidR="0094760D" w:rsidRPr="00D1745E" w:rsidRDefault="0094760D" w:rsidP="0094760D">
      <w:pPr>
        <w:spacing w:after="0" w:line="240" w:lineRule="auto"/>
        <w:rPr>
          <w:rFonts w:ascii="Arial" w:eastAsia="Times New Roman" w:hAnsi="Arial" w:cs="Arial"/>
          <w:color w:val="000000"/>
          <w:lang w:val="bg-BG" w:eastAsia="bg-BG"/>
        </w:rPr>
      </w:pPr>
    </w:p>
    <w:p w14:paraId="0688FCD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Амоксицилин е чувствителен към разграждане чрез бета-лактамази, произведени от резистентни бактерии и затова спектърът на действие на амоксицилин самостоятелно не включва организми, които произвеждат тези ензими.</w:t>
      </w:r>
    </w:p>
    <w:p w14:paraId="50592F74" w14:textId="77777777" w:rsidR="0094760D" w:rsidRPr="00D1745E" w:rsidRDefault="0094760D" w:rsidP="0094760D">
      <w:pPr>
        <w:spacing w:after="0" w:line="240" w:lineRule="auto"/>
        <w:rPr>
          <w:rFonts w:ascii="Arial" w:eastAsia="Times New Roman" w:hAnsi="Arial" w:cs="Arial"/>
          <w:color w:val="000000"/>
          <w:lang w:val="bg-BG" w:eastAsia="bg-BG"/>
        </w:rPr>
      </w:pPr>
    </w:p>
    <w:p w14:paraId="087E6370"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Клавулановата киселина е бета-лактам, структурно свързан с пеницилиновите антиобиотици.</w:t>
      </w:r>
    </w:p>
    <w:p w14:paraId="73B9818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Тя инактивира някои бета-лактамазни ензими, като по този начин предотвратява инактивирането на амоксицилин. Клавуланова киселина самостоятелно не оказва клинично полезен антибактериален ефект.</w:t>
      </w:r>
    </w:p>
    <w:p w14:paraId="2EABCB1A" w14:textId="77777777" w:rsidR="0094760D" w:rsidRPr="00D1745E" w:rsidRDefault="0094760D" w:rsidP="0094760D">
      <w:pPr>
        <w:spacing w:after="0" w:line="240" w:lineRule="auto"/>
        <w:rPr>
          <w:rFonts w:ascii="Arial" w:eastAsia="Times New Roman" w:hAnsi="Arial" w:cs="Arial"/>
          <w:b/>
          <w:bCs/>
          <w:color w:val="000000"/>
          <w:lang w:val="bg-BG" w:eastAsia="bg-BG"/>
        </w:rPr>
      </w:pPr>
      <w:bookmarkStart w:id="2" w:name="bookmark2"/>
    </w:p>
    <w:p w14:paraId="0F9B6603"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ФК/ФД връзка</w:t>
      </w:r>
      <w:bookmarkEnd w:id="2"/>
    </w:p>
    <w:p w14:paraId="57A53218"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Времето над минималната инхибираща концентрация (Т&gt; </w:t>
      </w:r>
      <w:r w:rsidRPr="00D1745E">
        <w:rPr>
          <w:rFonts w:ascii="Arial" w:eastAsia="Times New Roman" w:hAnsi="Arial" w:cs="Arial"/>
          <w:color w:val="000000"/>
          <w:lang w:val="bg-BG"/>
        </w:rPr>
        <w:t xml:space="preserve">MIC) </w:t>
      </w:r>
      <w:r w:rsidRPr="00D1745E">
        <w:rPr>
          <w:rFonts w:ascii="Arial" w:eastAsia="Times New Roman" w:hAnsi="Arial" w:cs="Arial"/>
          <w:color w:val="000000"/>
          <w:lang w:val="bg-BG" w:eastAsia="bg-BG"/>
        </w:rPr>
        <w:t>се счита за основен фактор, определящ ефикасността при амоксицилин.</w:t>
      </w:r>
    </w:p>
    <w:p w14:paraId="777F949D" w14:textId="77777777" w:rsidR="0094760D" w:rsidRPr="00D1745E" w:rsidRDefault="0094760D" w:rsidP="0094760D">
      <w:pPr>
        <w:spacing w:after="0" w:line="240" w:lineRule="auto"/>
        <w:rPr>
          <w:rFonts w:ascii="Arial" w:eastAsia="Times New Roman" w:hAnsi="Arial" w:cs="Arial"/>
          <w:b/>
          <w:bCs/>
          <w:color w:val="000000"/>
          <w:lang w:val="bg-BG" w:eastAsia="bg-BG"/>
        </w:rPr>
      </w:pPr>
      <w:bookmarkStart w:id="3" w:name="bookmark4"/>
    </w:p>
    <w:p w14:paraId="74753954"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Механизми на резистентност</w:t>
      </w:r>
      <w:bookmarkEnd w:id="3"/>
    </w:p>
    <w:p w14:paraId="502533BD"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Двата основни механизми на резистентност към амоксицилин/клавуланова киселина са:</w:t>
      </w:r>
    </w:p>
    <w:p w14:paraId="3E3ECCFA" w14:textId="77777777" w:rsidR="0094760D" w:rsidRPr="00D1745E" w:rsidRDefault="0094760D" w:rsidP="0094760D">
      <w:pPr>
        <w:pStyle w:val="ListParagraph"/>
        <w:numPr>
          <w:ilvl w:val="0"/>
          <w:numId w:val="19"/>
        </w:numPr>
        <w:spacing w:after="0"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Инактивиране от тези бактериални бета-лактамази, които сами не се инхибират от</w:t>
      </w:r>
    </w:p>
    <w:p w14:paraId="0A4A5B34"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клавуланова киселина, включително и клас В, С и </w:t>
      </w:r>
      <w:r w:rsidRPr="00D1745E">
        <w:rPr>
          <w:rFonts w:ascii="Arial" w:eastAsia="Times New Roman" w:hAnsi="Arial" w:cs="Arial"/>
          <w:color w:val="000000"/>
          <w:lang w:val="bg-BG"/>
        </w:rPr>
        <w:t>D.</w:t>
      </w:r>
    </w:p>
    <w:p w14:paraId="61999F33" w14:textId="77777777" w:rsidR="0094760D" w:rsidRPr="00D1745E" w:rsidRDefault="0094760D" w:rsidP="0094760D">
      <w:pPr>
        <w:pStyle w:val="ListParagraph"/>
        <w:numPr>
          <w:ilvl w:val="0"/>
          <w:numId w:val="18"/>
        </w:numPr>
        <w:spacing w:line="256" w:lineRule="auto"/>
        <w:rPr>
          <w:rFonts w:ascii="Arial" w:hAnsi="Arial" w:cs="Arial"/>
          <w:b/>
          <w:bCs/>
          <w:lang w:val="bg-BG"/>
        </w:rPr>
      </w:pPr>
      <w:r w:rsidRPr="00D1745E">
        <w:rPr>
          <w:rFonts w:ascii="Arial" w:eastAsia="Times New Roman" w:hAnsi="Arial" w:cs="Arial"/>
          <w:color w:val="000000"/>
          <w:lang w:val="bg-BG" w:eastAsia="bg-BG"/>
        </w:rPr>
        <w:t>Промяна на ПСП, което намалява афинитета на антибактериалното средство към цвета</w:t>
      </w:r>
    </w:p>
    <w:p w14:paraId="5D7D420A" w14:textId="290BD6B0"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Непроницаемост</w:t>
      </w:r>
      <w:r w:rsidR="003E1D35">
        <w:rPr>
          <w:rFonts w:ascii="Arial" w:eastAsia="Times New Roman" w:hAnsi="Arial" w:cs="Arial"/>
          <w:color w:val="000000"/>
          <w:lang w:val="bg-BG" w:eastAsia="bg-BG"/>
        </w:rPr>
        <w:t>т</w:t>
      </w:r>
      <w:r w:rsidRPr="00D1745E">
        <w:rPr>
          <w:rFonts w:ascii="Arial" w:eastAsia="Times New Roman" w:hAnsi="Arial" w:cs="Arial"/>
          <w:color w:val="000000"/>
          <w:lang w:val="bg-BG" w:eastAsia="bg-BG"/>
        </w:rPr>
        <w:t>а на бактериите или ефлукс помпа механизми могат да причинят или да допринесат за бактериална резистентност, особено при Грам-отрицателните бактерии.</w:t>
      </w:r>
    </w:p>
    <w:p w14:paraId="295B63A8" w14:textId="77777777" w:rsidR="0094760D" w:rsidRPr="00D1745E" w:rsidRDefault="0094760D" w:rsidP="0094760D">
      <w:pPr>
        <w:spacing w:after="0" w:line="240" w:lineRule="auto"/>
        <w:rPr>
          <w:rFonts w:ascii="Arial" w:eastAsia="Times New Roman" w:hAnsi="Arial" w:cs="Arial"/>
          <w:color w:val="000000"/>
          <w:u w:val="single"/>
          <w:lang w:val="bg-BG" w:eastAsia="bg-BG"/>
        </w:rPr>
      </w:pPr>
    </w:p>
    <w:p w14:paraId="320AFEB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u w:val="single"/>
          <w:lang w:val="bg-BG" w:eastAsia="bg-BG"/>
        </w:rPr>
        <w:t>Граници на чувствителност</w:t>
      </w:r>
    </w:p>
    <w:p w14:paraId="6AD9C442" w14:textId="77777777" w:rsidR="0094760D" w:rsidRPr="00D1745E" w:rsidRDefault="0094760D" w:rsidP="0094760D">
      <w:pPr>
        <w:rPr>
          <w:rFonts w:ascii="Arial" w:eastAsia="Times New Roman" w:hAnsi="Arial" w:cs="Arial"/>
          <w:color w:val="000000"/>
          <w:lang w:val="bg-BG"/>
        </w:rPr>
      </w:pPr>
      <w:r w:rsidRPr="00D1745E">
        <w:rPr>
          <w:rFonts w:ascii="Arial" w:eastAsia="Times New Roman" w:hAnsi="Arial" w:cs="Arial"/>
          <w:color w:val="000000"/>
          <w:lang w:val="bg-BG" w:eastAsia="bg-BG"/>
        </w:rPr>
        <w:t xml:space="preserve">Граничните стойности на </w:t>
      </w:r>
      <w:r w:rsidRPr="00D1745E">
        <w:rPr>
          <w:rFonts w:ascii="Arial" w:eastAsia="Times New Roman" w:hAnsi="Arial" w:cs="Arial"/>
          <w:color w:val="000000"/>
          <w:lang w:val="bg-BG"/>
        </w:rPr>
        <w:t xml:space="preserve">MIC </w:t>
      </w:r>
      <w:r w:rsidRPr="00D1745E">
        <w:rPr>
          <w:rFonts w:ascii="Arial" w:eastAsia="Times New Roman" w:hAnsi="Arial" w:cs="Arial"/>
          <w:color w:val="000000"/>
          <w:lang w:val="bg-BG" w:eastAsia="bg-BG"/>
        </w:rPr>
        <w:t xml:space="preserve">за амоксицилин/клавуланова киселина са тези на Европейския комитет за определяне на антимикробната чувствителност </w:t>
      </w:r>
      <w:r w:rsidRPr="00D1745E">
        <w:rPr>
          <w:rFonts w:ascii="Arial" w:eastAsia="Times New Roman" w:hAnsi="Arial" w:cs="Arial"/>
          <w:color w:val="000000"/>
          <w:lang w:val="bg-BG"/>
        </w:rPr>
        <w:t>(EUCAST)</w:t>
      </w:r>
    </w:p>
    <w:tbl>
      <w:tblPr>
        <w:tblStyle w:val="TableGrid"/>
        <w:tblW w:w="9350" w:type="dxa"/>
        <w:tblLook w:val="04A0" w:firstRow="1" w:lastRow="0" w:firstColumn="1" w:lastColumn="0" w:noHBand="0" w:noVBand="1"/>
      </w:tblPr>
      <w:tblGrid>
        <w:gridCol w:w="3326"/>
        <w:gridCol w:w="2428"/>
        <w:gridCol w:w="1329"/>
        <w:gridCol w:w="2267"/>
      </w:tblGrid>
      <w:tr w:rsidR="0094760D" w:rsidRPr="00D1745E" w14:paraId="43BB8BD1" w14:textId="77777777" w:rsidTr="005B7AC7">
        <w:tc>
          <w:tcPr>
            <w:tcW w:w="3326" w:type="dxa"/>
          </w:tcPr>
          <w:p w14:paraId="3F4B10C3" w14:textId="77777777" w:rsidR="0094760D" w:rsidRPr="00D1745E" w:rsidRDefault="0094760D" w:rsidP="00B042F7">
            <w:pPr>
              <w:rPr>
                <w:rFonts w:ascii="Arial" w:hAnsi="Arial" w:cs="Arial"/>
                <w:b/>
                <w:bCs/>
                <w:lang w:val="bg-BG"/>
              </w:rPr>
            </w:pPr>
            <w:r w:rsidRPr="00D1745E">
              <w:rPr>
                <w:rFonts w:ascii="Arial" w:hAnsi="Arial" w:cs="Arial"/>
                <w:lang w:val="bg-BG"/>
              </w:rPr>
              <w:t>Микроорганизъм</w:t>
            </w:r>
          </w:p>
        </w:tc>
        <w:tc>
          <w:tcPr>
            <w:tcW w:w="6024" w:type="dxa"/>
            <w:gridSpan w:val="3"/>
          </w:tcPr>
          <w:p w14:paraId="3DCEDB30" w14:textId="77777777" w:rsidR="0094760D" w:rsidRPr="00D1745E" w:rsidRDefault="0094760D" w:rsidP="00B042F7">
            <w:pPr>
              <w:rPr>
                <w:rFonts w:ascii="Arial" w:hAnsi="Arial" w:cs="Arial"/>
                <w:b/>
                <w:bCs/>
                <w:lang w:val="bg-BG"/>
              </w:rPr>
            </w:pPr>
            <w:r w:rsidRPr="00D1745E">
              <w:rPr>
                <w:rFonts w:ascii="Arial" w:hAnsi="Arial" w:cs="Arial"/>
                <w:lang w:val="bg-BG"/>
              </w:rPr>
              <w:t>Гранични стойности на чувствителност (μg/ml)</w:t>
            </w:r>
          </w:p>
        </w:tc>
      </w:tr>
      <w:tr w:rsidR="0094760D" w:rsidRPr="00D1745E" w14:paraId="257F7BCB" w14:textId="77777777" w:rsidTr="005B7AC7">
        <w:tc>
          <w:tcPr>
            <w:tcW w:w="3326" w:type="dxa"/>
          </w:tcPr>
          <w:p w14:paraId="0CEFA06E" w14:textId="77777777" w:rsidR="0094760D" w:rsidRPr="00D1745E" w:rsidRDefault="0094760D" w:rsidP="00B042F7">
            <w:pPr>
              <w:rPr>
                <w:rFonts w:ascii="Arial" w:hAnsi="Arial" w:cs="Arial"/>
                <w:b/>
                <w:bCs/>
                <w:lang w:val="bg-BG"/>
              </w:rPr>
            </w:pPr>
          </w:p>
        </w:tc>
        <w:tc>
          <w:tcPr>
            <w:tcW w:w="2428" w:type="dxa"/>
          </w:tcPr>
          <w:p w14:paraId="5FEA44B8" w14:textId="77777777" w:rsidR="0094760D" w:rsidRPr="00D1745E" w:rsidRDefault="0094760D" w:rsidP="00B042F7">
            <w:pPr>
              <w:rPr>
                <w:rFonts w:ascii="Arial" w:hAnsi="Arial" w:cs="Arial"/>
                <w:b/>
                <w:bCs/>
                <w:lang w:val="bg-BG"/>
              </w:rPr>
            </w:pPr>
            <w:r w:rsidRPr="00D1745E">
              <w:rPr>
                <w:rFonts w:ascii="Arial" w:hAnsi="Arial" w:cs="Arial"/>
                <w:lang w:val="bg-BG"/>
              </w:rPr>
              <w:t>Чувствителни</w:t>
            </w:r>
          </w:p>
        </w:tc>
        <w:tc>
          <w:tcPr>
            <w:tcW w:w="1329" w:type="dxa"/>
          </w:tcPr>
          <w:p w14:paraId="395B3FDB" w14:textId="77777777" w:rsidR="0094760D" w:rsidRPr="00D1745E" w:rsidRDefault="0094760D" w:rsidP="00B042F7">
            <w:pPr>
              <w:rPr>
                <w:rFonts w:ascii="Arial" w:hAnsi="Arial" w:cs="Arial"/>
                <w:b/>
                <w:bCs/>
                <w:lang w:val="bg-BG"/>
              </w:rPr>
            </w:pPr>
            <w:r w:rsidRPr="00D1745E">
              <w:rPr>
                <w:rFonts w:ascii="Arial" w:hAnsi="Arial" w:cs="Arial"/>
                <w:lang w:val="bg-BG"/>
              </w:rPr>
              <w:t>Междинни</w:t>
            </w:r>
          </w:p>
        </w:tc>
        <w:tc>
          <w:tcPr>
            <w:tcW w:w="2267" w:type="dxa"/>
          </w:tcPr>
          <w:p w14:paraId="7CAD7571" w14:textId="77777777" w:rsidR="0094760D" w:rsidRPr="00D1745E" w:rsidRDefault="0094760D" w:rsidP="00B042F7">
            <w:pPr>
              <w:rPr>
                <w:rFonts w:ascii="Arial" w:hAnsi="Arial" w:cs="Arial"/>
                <w:b/>
                <w:bCs/>
                <w:lang w:val="bg-BG"/>
              </w:rPr>
            </w:pPr>
            <w:r w:rsidRPr="00D1745E">
              <w:rPr>
                <w:rFonts w:ascii="Arial" w:hAnsi="Arial" w:cs="Arial"/>
                <w:lang w:val="bg-BG"/>
              </w:rPr>
              <w:t>Резистентни</w:t>
            </w:r>
          </w:p>
        </w:tc>
      </w:tr>
      <w:tr w:rsidR="0094760D" w:rsidRPr="00D1745E" w14:paraId="0C19B425" w14:textId="77777777" w:rsidTr="005B7AC7">
        <w:tc>
          <w:tcPr>
            <w:tcW w:w="3326" w:type="dxa"/>
          </w:tcPr>
          <w:p w14:paraId="26BCEB72" w14:textId="6647E0F3" w:rsidR="0094760D" w:rsidRPr="00D1745E" w:rsidRDefault="0094760D" w:rsidP="00B042F7">
            <w:pPr>
              <w:rPr>
                <w:rFonts w:ascii="Arial" w:hAnsi="Arial" w:cs="Arial"/>
                <w:b/>
                <w:bCs/>
                <w:lang w:val="bg-BG"/>
              </w:rPr>
            </w:pPr>
            <w:r w:rsidRPr="00D1745E">
              <w:rPr>
                <w:rFonts w:ascii="Arial" w:hAnsi="Arial" w:cs="Arial"/>
                <w:i/>
                <w:iCs/>
                <w:lang w:val="bg-BG"/>
              </w:rPr>
              <w:t>Haemophilus influenzae</w:t>
            </w:r>
            <w:r w:rsidR="005B7AC7" w:rsidRPr="005B7AC7">
              <w:rPr>
                <w:rFonts w:ascii="Arial" w:hAnsi="Arial" w:cs="Arial"/>
                <w:i/>
                <w:iCs/>
                <w:vertAlign w:val="superscript"/>
                <w:lang w:val="bg-BG"/>
              </w:rPr>
              <w:t>1</w:t>
            </w:r>
          </w:p>
        </w:tc>
        <w:tc>
          <w:tcPr>
            <w:tcW w:w="2428" w:type="dxa"/>
          </w:tcPr>
          <w:p w14:paraId="38A13FF1" w14:textId="77777777" w:rsidR="0094760D" w:rsidRPr="00D1745E" w:rsidRDefault="0094760D" w:rsidP="00B042F7">
            <w:pPr>
              <w:rPr>
                <w:rFonts w:ascii="Arial" w:hAnsi="Arial" w:cs="Arial"/>
                <w:b/>
                <w:bCs/>
                <w:lang w:val="bg-BG"/>
              </w:rPr>
            </w:pPr>
            <w:r w:rsidRPr="00D1745E">
              <w:rPr>
                <w:rFonts w:ascii="Arial" w:hAnsi="Arial" w:cs="Arial"/>
                <w:lang w:val="bg-BG"/>
              </w:rPr>
              <w:t>≤1</w:t>
            </w:r>
          </w:p>
        </w:tc>
        <w:tc>
          <w:tcPr>
            <w:tcW w:w="1329" w:type="dxa"/>
          </w:tcPr>
          <w:p w14:paraId="1D1EDDFD" w14:textId="77777777" w:rsidR="0094760D" w:rsidRPr="00D1745E" w:rsidRDefault="0094760D" w:rsidP="00B042F7">
            <w:pPr>
              <w:rPr>
                <w:rFonts w:ascii="Arial" w:hAnsi="Arial" w:cs="Arial"/>
                <w:b/>
                <w:bCs/>
                <w:lang w:val="bg-BG"/>
              </w:rPr>
            </w:pPr>
            <w:r w:rsidRPr="00D1745E">
              <w:rPr>
                <w:rFonts w:ascii="Arial" w:hAnsi="Arial" w:cs="Arial"/>
                <w:lang w:val="bg-BG"/>
              </w:rPr>
              <w:t>-</w:t>
            </w:r>
          </w:p>
        </w:tc>
        <w:tc>
          <w:tcPr>
            <w:tcW w:w="2267" w:type="dxa"/>
          </w:tcPr>
          <w:p w14:paraId="4436F9CB" w14:textId="77777777" w:rsidR="0094760D" w:rsidRPr="00D1745E" w:rsidRDefault="0094760D" w:rsidP="00B042F7">
            <w:pPr>
              <w:rPr>
                <w:rFonts w:ascii="Arial" w:hAnsi="Arial" w:cs="Arial"/>
                <w:b/>
                <w:bCs/>
                <w:lang w:val="bg-BG"/>
              </w:rPr>
            </w:pPr>
            <w:r w:rsidRPr="00D1745E">
              <w:rPr>
                <w:rFonts w:ascii="Arial" w:hAnsi="Arial" w:cs="Arial"/>
                <w:lang w:val="bg-BG"/>
              </w:rPr>
              <w:t>&gt; 1</w:t>
            </w:r>
          </w:p>
        </w:tc>
      </w:tr>
      <w:tr w:rsidR="0094760D" w:rsidRPr="00D1745E" w14:paraId="0BD31FAA" w14:textId="77777777" w:rsidTr="005B7AC7">
        <w:tc>
          <w:tcPr>
            <w:tcW w:w="3326" w:type="dxa"/>
          </w:tcPr>
          <w:p w14:paraId="5120A949" w14:textId="77777777" w:rsidR="0094760D" w:rsidRPr="00D1745E" w:rsidRDefault="0094760D" w:rsidP="00B042F7">
            <w:pPr>
              <w:rPr>
                <w:rFonts w:ascii="Arial" w:hAnsi="Arial" w:cs="Arial"/>
                <w:b/>
                <w:bCs/>
                <w:lang w:val="bg-BG"/>
              </w:rPr>
            </w:pPr>
            <w:r w:rsidRPr="00D1745E">
              <w:rPr>
                <w:rFonts w:ascii="Arial" w:hAnsi="Arial" w:cs="Arial"/>
                <w:i/>
                <w:iCs/>
                <w:lang w:val="bg-BG"/>
              </w:rPr>
              <w:t>Moraxella catarrhalis</w:t>
            </w:r>
            <w:r w:rsidRPr="00D1745E">
              <w:rPr>
                <w:rFonts w:ascii="Arial" w:hAnsi="Arial" w:cs="Arial"/>
                <w:i/>
                <w:iCs/>
                <w:vertAlign w:val="superscript"/>
                <w:lang w:val="bg-BG"/>
              </w:rPr>
              <w:t>1</w:t>
            </w:r>
          </w:p>
        </w:tc>
        <w:tc>
          <w:tcPr>
            <w:tcW w:w="2428" w:type="dxa"/>
          </w:tcPr>
          <w:p w14:paraId="6D0B380C" w14:textId="77777777" w:rsidR="0094760D" w:rsidRPr="00D1745E" w:rsidRDefault="0094760D" w:rsidP="00B042F7">
            <w:pPr>
              <w:rPr>
                <w:rFonts w:ascii="Arial" w:hAnsi="Arial" w:cs="Arial"/>
                <w:b/>
                <w:bCs/>
                <w:lang w:val="bg-BG"/>
              </w:rPr>
            </w:pPr>
            <w:r w:rsidRPr="00D1745E">
              <w:rPr>
                <w:rFonts w:ascii="Arial" w:hAnsi="Arial" w:cs="Arial"/>
                <w:lang w:val="bg-BG"/>
              </w:rPr>
              <w:t>≤1</w:t>
            </w:r>
          </w:p>
        </w:tc>
        <w:tc>
          <w:tcPr>
            <w:tcW w:w="1329" w:type="dxa"/>
          </w:tcPr>
          <w:p w14:paraId="62721F17" w14:textId="77777777" w:rsidR="0094760D" w:rsidRPr="00D1745E" w:rsidRDefault="0094760D" w:rsidP="00B042F7">
            <w:pPr>
              <w:rPr>
                <w:rFonts w:ascii="Arial" w:hAnsi="Arial" w:cs="Arial"/>
                <w:b/>
                <w:bCs/>
                <w:lang w:val="bg-BG"/>
              </w:rPr>
            </w:pPr>
            <w:r w:rsidRPr="00D1745E">
              <w:rPr>
                <w:rFonts w:ascii="Arial" w:hAnsi="Arial" w:cs="Arial"/>
                <w:lang w:val="bg-BG"/>
              </w:rPr>
              <w:t>-</w:t>
            </w:r>
          </w:p>
        </w:tc>
        <w:tc>
          <w:tcPr>
            <w:tcW w:w="2267" w:type="dxa"/>
          </w:tcPr>
          <w:p w14:paraId="4F1FA393" w14:textId="77777777" w:rsidR="0094760D" w:rsidRPr="00D1745E" w:rsidRDefault="0094760D" w:rsidP="00B042F7">
            <w:pPr>
              <w:rPr>
                <w:rFonts w:ascii="Arial" w:hAnsi="Arial" w:cs="Arial"/>
                <w:b/>
                <w:bCs/>
                <w:lang w:val="bg-BG"/>
              </w:rPr>
            </w:pPr>
            <w:r w:rsidRPr="00D1745E">
              <w:rPr>
                <w:rFonts w:ascii="Arial" w:hAnsi="Arial" w:cs="Arial"/>
                <w:lang w:val="bg-BG"/>
              </w:rPr>
              <w:t>&gt;1</w:t>
            </w:r>
          </w:p>
        </w:tc>
      </w:tr>
      <w:tr w:rsidR="0094760D" w:rsidRPr="00D1745E" w14:paraId="0D46CE25" w14:textId="77777777" w:rsidTr="005B7AC7">
        <w:tc>
          <w:tcPr>
            <w:tcW w:w="3326" w:type="dxa"/>
          </w:tcPr>
          <w:p w14:paraId="3D726764" w14:textId="77777777" w:rsidR="0094760D" w:rsidRPr="00D1745E" w:rsidRDefault="0094760D" w:rsidP="00B042F7">
            <w:pPr>
              <w:rPr>
                <w:rFonts w:ascii="Arial" w:hAnsi="Arial" w:cs="Arial"/>
                <w:b/>
                <w:bCs/>
                <w:lang w:val="bg-BG"/>
              </w:rPr>
            </w:pPr>
            <w:r w:rsidRPr="00D1745E">
              <w:rPr>
                <w:rFonts w:ascii="Arial" w:hAnsi="Arial" w:cs="Arial"/>
                <w:i/>
                <w:iCs/>
                <w:lang w:val="bg-BG"/>
              </w:rPr>
              <w:t>Staphylococcus aureus</w:t>
            </w:r>
            <w:r w:rsidRPr="00D1745E">
              <w:rPr>
                <w:rFonts w:ascii="Arial" w:hAnsi="Arial" w:cs="Arial"/>
                <w:i/>
                <w:iCs/>
                <w:vertAlign w:val="superscript"/>
                <w:lang w:val="bg-BG"/>
              </w:rPr>
              <w:t>2</w:t>
            </w:r>
          </w:p>
        </w:tc>
        <w:tc>
          <w:tcPr>
            <w:tcW w:w="2428" w:type="dxa"/>
          </w:tcPr>
          <w:p w14:paraId="68F54EBA" w14:textId="77777777" w:rsidR="0094760D" w:rsidRPr="00D1745E" w:rsidRDefault="0094760D" w:rsidP="00B042F7">
            <w:pPr>
              <w:rPr>
                <w:rFonts w:ascii="Arial" w:hAnsi="Arial" w:cs="Arial"/>
                <w:b/>
                <w:bCs/>
                <w:lang w:val="bg-BG"/>
              </w:rPr>
            </w:pPr>
            <w:r w:rsidRPr="00D1745E">
              <w:rPr>
                <w:rFonts w:ascii="Arial" w:hAnsi="Arial" w:cs="Arial"/>
                <w:lang w:val="bg-BG"/>
              </w:rPr>
              <w:t>≤2</w:t>
            </w:r>
          </w:p>
        </w:tc>
        <w:tc>
          <w:tcPr>
            <w:tcW w:w="1329" w:type="dxa"/>
          </w:tcPr>
          <w:p w14:paraId="25DA28E3" w14:textId="77777777" w:rsidR="0094760D" w:rsidRPr="00D1745E" w:rsidRDefault="0094760D" w:rsidP="00B042F7">
            <w:pPr>
              <w:rPr>
                <w:rFonts w:ascii="Arial" w:hAnsi="Arial" w:cs="Arial"/>
                <w:b/>
                <w:bCs/>
                <w:lang w:val="bg-BG"/>
              </w:rPr>
            </w:pPr>
            <w:r w:rsidRPr="00D1745E">
              <w:rPr>
                <w:rFonts w:ascii="Arial" w:hAnsi="Arial" w:cs="Arial"/>
                <w:lang w:val="bg-BG"/>
              </w:rPr>
              <w:t>-</w:t>
            </w:r>
          </w:p>
        </w:tc>
        <w:tc>
          <w:tcPr>
            <w:tcW w:w="2267" w:type="dxa"/>
          </w:tcPr>
          <w:p w14:paraId="3D5F54D9" w14:textId="77777777" w:rsidR="0094760D" w:rsidRPr="00D1745E" w:rsidRDefault="0094760D" w:rsidP="00B042F7">
            <w:pPr>
              <w:rPr>
                <w:rFonts w:ascii="Arial" w:hAnsi="Arial" w:cs="Arial"/>
                <w:b/>
                <w:bCs/>
                <w:lang w:val="bg-BG"/>
              </w:rPr>
            </w:pPr>
            <w:r w:rsidRPr="00D1745E">
              <w:rPr>
                <w:rFonts w:ascii="Arial" w:hAnsi="Arial" w:cs="Arial"/>
                <w:lang w:val="bg-BG"/>
              </w:rPr>
              <w:t>&gt;2</w:t>
            </w:r>
          </w:p>
        </w:tc>
      </w:tr>
      <w:tr w:rsidR="0094760D" w:rsidRPr="00D1745E" w14:paraId="2FC2EDE3" w14:textId="77777777" w:rsidTr="005B7AC7">
        <w:tc>
          <w:tcPr>
            <w:tcW w:w="3326" w:type="dxa"/>
          </w:tcPr>
          <w:p w14:paraId="705F1597" w14:textId="77777777" w:rsidR="0094760D" w:rsidRPr="00D1745E" w:rsidRDefault="0094760D" w:rsidP="00B042F7">
            <w:pPr>
              <w:rPr>
                <w:rFonts w:ascii="Arial" w:hAnsi="Arial" w:cs="Arial"/>
                <w:b/>
                <w:bCs/>
                <w:lang w:val="bg-BG"/>
              </w:rPr>
            </w:pPr>
            <w:r w:rsidRPr="00D1745E">
              <w:rPr>
                <w:rFonts w:ascii="Arial" w:hAnsi="Arial" w:cs="Arial"/>
                <w:lang w:val="bg-BG"/>
              </w:rPr>
              <w:t>Коагулазо-негативни стафилококи</w:t>
            </w:r>
            <w:r w:rsidRPr="00D1745E">
              <w:rPr>
                <w:rFonts w:ascii="Arial" w:hAnsi="Arial" w:cs="Arial"/>
                <w:vertAlign w:val="superscript"/>
                <w:lang w:val="bg-BG"/>
              </w:rPr>
              <w:t>2</w:t>
            </w:r>
          </w:p>
        </w:tc>
        <w:tc>
          <w:tcPr>
            <w:tcW w:w="3757" w:type="dxa"/>
            <w:gridSpan w:val="2"/>
          </w:tcPr>
          <w:p w14:paraId="0ACC2BE2" w14:textId="77777777" w:rsidR="0094760D" w:rsidRPr="00D1745E" w:rsidRDefault="0094760D" w:rsidP="00B042F7">
            <w:pPr>
              <w:rPr>
                <w:rFonts w:ascii="Arial" w:hAnsi="Arial" w:cs="Arial"/>
                <w:b/>
                <w:bCs/>
                <w:lang w:val="bg-BG"/>
              </w:rPr>
            </w:pPr>
            <w:r w:rsidRPr="00D1745E">
              <w:rPr>
                <w:rFonts w:ascii="Arial" w:hAnsi="Arial" w:cs="Arial"/>
                <w:lang w:val="bg-BG"/>
              </w:rPr>
              <w:t>≤0.25</w:t>
            </w:r>
          </w:p>
        </w:tc>
        <w:tc>
          <w:tcPr>
            <w:tcW w:w="2267" w:type="dxa"/>
          </w:tcPr>
          <w:p w14:paraId="55BC317A" w14:textId="77777777" w:rsidR="0094760D" w:rsidRPr="00D1745E" w:rsidRDefault="0094760D" w:rsidP="00B042F7">
            <w:pPr>
              <w:rPr>
                <w:rFonts w:ascii="Arial" w:hAnsi="Arial" w:cs="Arial"/>
                <w:b/>
                <w:bCs/>
                <w:lang w:val="bg-BG"/>
              </w:rPr>
            </w:pPr>
            <w:r w:rsidRPr="00D1745E">
              <w:rPr>
                <w:rFonts w:ascii="Arial" w:hAnsi="Arial" w:cs="Arial"/>
                <w:lang w:val="bg-BG"/>
              </w:rPr>
              <w:t>&gt;0.25</w:t>
            </w:r>
          </w:p>
        </w:tc>
      </w:tr>
      <w:tr w:rsidR="0094760D" w:rsidRPr="00D1745E" w14:paraId="6489088D" w14:textId="77777777" w:rsidTr="005B7AC7">
        <w:tc>
          <w:tcPr>
            <w:tcW w:w="3326" w:type="dxa"/>
          </w:tcPr>
          <w:p w14:paraId="642CEBC3" w14:textId="77777777" w:rsidR="0094760D" w:rsidRPr="00D1745E" w:rsidRDefault="0094760D" w:rsidP="00B042F7">
            <w:pPr>
              <w:rPr>
                <w:rFonts w:ascii="Arial" w:hAnsi="Arial" w:cs="Arial"/>
                <w:b/>
                <w:bCs/>
                <w:lang w:val="bg-BG"/>
              </w:rPr>
            </w:pPr>
            <w:r w:rsidRPr="00D1745E">
              <w:rPr>
                <w:rFonts w:ascii="Arial" w:hAnsi="Arial" w:cs="Arial"/>
                <w:i/>
                <w:iCs/>
                <w:lang w:val="bg-BG"/>
              </w:rPr>
              <w:t>Enterococcus</w:t>
            </w:r>
            <w:r w:rsidRPr="00D1745E">
              <w:rPr>
                <w:rFonts w:ascii="Arial" w:hAnsi="Arial" w:cs="Arial"/>
                <w:i/>
                <w:iCs/>
                <w:vertAlign w:val="superscript"/>
                <w:lang w:val="bg-BG"/>
              </w:rPr>
              <w:t>1</w:t>
            </w:r>
          </w:p>
        </w:tc>
        <w:tc>
          <w:tcPr>
            <w:tcW w:w="2428" w:type="dxa"/>
          </w:tcPr>
          <w:p w14:paraId="2A5D90ED" w14:textId="77777777" w:rsidR="0094760D" w:rsidRPr="00D1745E" w:rsidRDefault="0094760D" w:rsidP="00B042F7">
            <w:pPr>
              <w:rPr>
                <w:rFonts w:ascii="Arial" w:hAnsi="Arial" w:cs="Arial"/>
                <w:b/>
                <w:bCs/>
                <w:lang w:val="bg-BG"/>
              </w:rPr>
            </w:pPr>
            <w:r w:rsidRPr="00D1745E">
              <w:rPr>
                <w:rFonts w:ascii="Arial" w:hAnsi="Arial" w:cs="Arial"/>
                <w:lang w:val="bg-BG"/>
              </w:rPr>
              <w:t>≤4</w:t>
            </w:r>
          </w:p>
        </w:tc>
        <w:tc>
          <w:tcPr>
            <w:tcW w:w="1329" w:type="dxa"/>
          </w:tcPr>
          <w:p w14:paraId="628D9BF4" w14:textId="77777777" w:rsidR="0094760D" w:rsidRPr="00D1745E" w:rsidRDefault="0094760D" w:rsidP="00B042F7">
            <w:pPr>
              <w:rPr>
                <w:rFonts w:ascii="Arial" w:hAnsi="Arial" w:cs="Arial"/>
                <w:b/>
                <w:bCs/>
                <w:lang w:val="bg-BG"/>
              </w:rPr>
            </w:pPr>
            <w:r w:rsidRPr="00D1745E">
              <w:rPr>
                <w:rFonts w:ascii="Arial" w:hAnsi="Arial" w:cs="Arial"/>
                <w:lang w:val="bg-BG"/>
              </w:rPr>
              <w:t>8</w:t>
            </w:r>
          </w:p>
        </w:tc>
        <w:tc>
          <w:tcPr>
            <w:tcW w:w="2267" w:type="dxa"/>
          </w:tcPr>
          <w:p w14:paraId="6DA4C0E5" w14:textId="77777777" w:rsidR="0094760D" w:rsidRPr="00D1745E" w:rsidRDefault="0094760D" w:rsidP="00B042F7">
            <w:pPr>
              <w:rPr>
                <w:rFonts w:ascii="Arial" w:hAnsi="Arial" w:cs="Arial"/>
                <w:b/>
                <w:bCs/>
                <w:lang w:val="bg-BG"/>
              </w:rPr>
            </w:pPr>
            <w:r w:rsidRPr="00D1745E">
              <w:rPr>
                <w:rFonts w:ascii="Arial" w:hAnsi="Arial" w:cs="Arial"/>
                <w:lang w:val="bg-BG"/>
              </w:rPr>
              <w:t>&gt;8</w:t>
            </w:r>
          </w:p>
        </w:tc>
      </w:tr>
      <w:tr w:rsidR="0094760D" w:rsidRPr="00D1745E" w14:paraId="382B3BEB" w14:textId="77777777" w:rsidTr="005B7AC7">
        <w:tc>
          <w:tcPr>
            <w:tcW w:w="3326" w:type="dxa"/>
          </w:tcPr>
          <w:p w14:paraId="7819F0B2" w14:textId="77777777" w:rsidR="0094760D" w:rsidRPr="00D1745E" w:rsidRDefault="0094760D" w:rsidP="00B042F7">
            <w:pPr>
              <w:rPr>
                <w:rFonts w:ascii="Arial" w:hAnsi="Arial" w:cs="Arial"/>
                <w:b/>
                <w:bCs/>
                <w:lang w:val="bg-BG"/>
              </w:rPr>
            </w:pPr>
            <w:r w:rsidRPr="00D1745E">
              <w:rPr>
                <w:rFonts w:ascii="Arial" w:hAnsi="Arial" w:cs="Arial"/>
                <w:i/>
                <w:iCs/>
                <w:lang w:val="bg-BG"/>
              </w:rPr>
              <w:lastRenderedPageBreak/>
              <w:t>Streptococcus А, В, C, G</w:t>
            </w:r>
            <w:r w:rsidRPr="00D1745E">
              <w:rPr>
                <w:rFonts w:ascii="Arial" w:hAnsi="Arial" w:cs="Arial"/>
                <w:i/>
                <w:iCs/>
                <w:vertAlign w:val="superscript"/>
                <w:lang w:val="bg-BG"/>
              </w:rPr>
              <w:t>5</w:t>
            </w:r>
          </w:p>
        </w:tc>
        <w:tc>
          <w:tcPr>
            <w:tcW w:w="2428" w:type="dxa"/>
          </w:tcPr>
          <w:p w14:paraId="1633D6F3" w14:textId="77777777" w:rsidR="0094760D" w:rsidRPr="00D1745E" w:rsidRDefault="0094760D" w:rsidP="00B042F7">
            <w:pPr>
              <w:rPr>
                <w:rFonts w:ascii="Arial" w:hAnsi="Arial" w:cs="Arial"/>
                <w:b/>
                <w:bCs/>
                <w:lang w:val="bg-BG"/>
              </w:rPr>
            </w:pPr>
            <w:r w:rsidRPr="00D1745E">
              <w:rPr>
                <w:rFonts w:ascii="Arial" w:hAnsi="Arial" w:cs="Arial"/>
                <w:lang w:val="bg-BG"/>
              </w:rPr>
              <w:t>≤0.25</w:t>
            </w:r>
          </w:p>
        </w:tc>
        <w:tc>
          <w:tcPr>
            <w:tcW w:w="1329" w:type="dxa"/>
          </w:tcPr>
          <w:p w14:paraId="5DC9EC89" w14:textId="77777777" w:rsidR="0094760D" w:rsidRPr="00D1745E" w:rsidRDefault="0094760D" w:rsidP="00B042F7">
            <w:pPr>
              <w:rPr>
                <w:rFonts w:ascii="Arial" w:hAnsi="Arial" w:cs="Arial"/>
                <w:b/>
                <w:bCs/>
                <w:lang w:val="bg-BG"/>
              </w:rPr>
            </w:pPr>
            <w:r w:rsidRPr="00D1745E">
              <w:rPr>
                <w:rFonts w:ascii="Arial" w:hAnsi="Arial" w:cs="Arial"/>
                <w:lang w:val="bg-BG"/>
              </w:rPr>
              <w:t>-</w:t>
            </w:r>
          </w:p>
        </w:tc>
        <w:tc>
          <w:tcPr>
            <w:tcW w:w="2267" w:type="dxa"/>
          </w:tcPr>
          <w:p w14:paraId="26842FD1" w14:textId="77777777" w:rsidR="0094760D" w:rsidRPr="00D1745E" w:rsidRDefault="0094760D" w:rsidP="00B042F7">
            <w:pPr>
              <w:rPr>
                <w:rFonts w:ascii="Arial" w:hAnsi="Arial" w:cs="Arial"/>
                <w:b/>
                <w:bCs/>
                <w:lang w:val="bg-BG"/>
              </w:rPr>
            </w:pPr>
            <w:r w:rsidRPr="00D1745E">
              <w:rPr>
                <w:rFonts w:ascii="Arial" w:hAnsi="Arial" w:cs="Arial"/>
                <w:lang w:val="bg-BG"/>
              </w:rPr>
              <w:t>&gt;0.25</w:t>
            </w:r>
          </w:p>
        </w:tc>
      </w:tr>
      <w:tr w:rsidR="0094760D" w:rsidRPr="00D1745E" w14:paraId="3BCD7BE7" w14:textId="77777777" w:rsidTr="005B7AC7">
        <w:tc>
          <w:tcPr>
            <w:tcW w:w="3326" w:type="dxa"/>
          </w:tcPr>
          <w:p w14:paraId="6DA67BC9" w14:textId="77777777" w:rsidR="0094760D" w:rsidRPr="00D1745E" w:rsidRDefault="0094760D" w:rsidP="00B042F7">
            <w:pPr>
              <w:rPr>
                <w:rFonts w:ascii="Arial" w:hAnsi="Arial" w:cs="Arial"/>
                <w:b/>
                <w:bCs/>
                <w:lang w:val="bg-BG"/>
              </w:rPr>
            </w:pPr>
            <w:r w:rsidRPr="00D1745E">
              <w:rPr>
                <w:rFonts w:ascii="Arial" w:hAnsi="Arial" w:cs="Arial"/>
                <w:i/>
                <w:iCs/>
                <w:lang w:val="bg-BG"/>
              </w:rPr>
              <w:t>Streptococcus pneumoniae</w:t>
            </w:r>
            <w:r w:rsidRPr="00D1745E">
              <w:rPr>
                <w:rFonts w:ascii="Arial" w:hAnsi="Arial" w:cs="Arial"/>
                <w:i/>
                <w:iCs/>
                <w:vertAlign w:val="superscript"/>
                <w:lang w:val="bg-BG"/>
              </w:rPr>
              <w:t>3</w:t>
            </w:r>
          </w:p>
        </w:tc>
        <w:tc>
          <w:tcPr>
            <w:tcW w:w="2428" w:type="dxa"/>
          </w:tcPr>
          <w:p w14:paraId="26E7D0EC" w14:textId="77777777" w:rsidR="0094760D" w:rsidRPr="00D1745E" w:rsidRDefault="0094760D" w:rsidP="00B042F7">
            <w:pPr>
              <w:rPr>
                <w:rFonts w:ascii="Arial" w:hAnsi="Arial" w:cs="Arial"/>
                <w:b/>
                <w:bCs/>
                <w:lang w:val="bg-BG"/>
              </w:rPr>
            </w:pPr>
            <w:r w:rsidRPr="00D1745E">
              <w:rPr>
                <w:rFonts w:ascii="Arial" w:hAnsi="Arial" w:cs="Arial"/>
                <w:lang w:val="bg-BG"/>
              </w:rPr>
              <w:t>≤0.5</w:t>
            </w:r>
          </w:p>
        </w:tc>
        <w:tc>
          <w:tcPr>
            <w:tcW w:w="1329" w:type="dxa"/>
          </w:tcPr>
          <w:p w14:paraId="2646ADCD" w14:textId="77777777" w:rsidR="0094760D" w:rsidRPr="00D1745E" w:rsidRDefault="0094760D" w:rsidP="00B042F7">
            <w:pPr>
              <w:rPr>
                <w:rFonts w:ascii="Arial" w:hAnsi="Arial" w:cs="Arial"/>
                <w:b/>
                <w:bCs/>
                <w:lang w:val="bg-BG"/>
              </w:rPr>
            </w:pPr>
            <w:r w:rsidRPr="00D1745E">
              <w:rPr>
                <w:rFonts w:ascii="Arial" w:hAnsi="Arial" w:cs="Arial"/>
                <w:lang w:val="bg-BG"/>
              </w:rPr>
              <w:t>1-2</w:t>
            </w:r>
          </w:p>
        </w:tc>
        <w:tc>
          <w:tcPr>
            <w:tcW w:w="2267" w:type="dxa"/>
          </w:tcPr>
          <w:p w14:paraId="00865091" w14:textId="77777777" w:rsidR="0094760D" w:rsidRPr="00D1745E" w:rsidRDefault="0094760D" w:rsidP="00B042F7">
            <w:pPr>
              <w:rPr>
                <w:rFonts w:ascii="Arial" w:hAnsi="Arial" w:cs="Arial"/>
                <w:b/>
                <w:bCs/>
                <w:lang w:val="bg-BG"/>
              </w:rPr>
            </w:pPr>
            <w:r w:rsidRPr="00D1745E">
              <w:rPr>
                <w:rFonts w:ascii="Arial" w:hAnsi="Arial" w:cs="Arial"/>
                <w:lang w:val="bg-BG"/>
              </w:rPr>
              <w:t>&gt;2</w:t>
            </w:r>
          </w:p>
        </w:tc>
      </w:tr>
      <w:tr w:rsidR="0094760D" w:rsidRPr="00D1745E" w14:paraId="45635AE3" w14:textId="77777777" w:rsidTr="005B7AC7">
        <w:tc>
          <w:tcPr>
            <w:tcW w:w="3326" w:type="dxa"/>
          </w:tcPr>
          <w:p w14:paraId="551733B8" w14:textId="77777777" w:rsidR="0094760D" w:rsidRPr="00D1745E" w:rsidRDefault="0094760D" w:rsidP="00B042F7">
            <w:pPr>
              <w:rPr>
                <w:rFonts w:ascii="Arial" w:hAnsi="Arial" w:cs="Arial"/>
                <w:b/>
                <w:bCs/>
                <w:lang w:val="bg-BG"/>
              </w:rPr>
            </w:pPr>
            <w:r w:rsidRPr="00D1745E">
              <w:rPr>
                <w:rFonts w:ascii="Arial" w:hAnsi="Arial" w:cs="Arial"/>
                <w:lang w:val="bg-BG"/>
              </w:rPr>
              <w:t>Ентеробактерии</w:t>
            </w:r>
            <w:r w:rsidRPr="00D1745E">
              <w:rPr>
                <w:rFonts w:ascii="Arial" w:hAnsi="Arial" w:cs="Arial"/>
                <w:vertAlign w:val="superscript"/>
                <w:lang w:val="bg-BG"/>
              </w:rPr>
              <w:t>1,4</w:t>
            </w:r>
          </w:p>
        </w:tc>
        <w:tc>
          <w:tcPr>
            <w:tcW w:w="2428" w:type="dxa"/>
          </w:tcPr>
          <w:p w14:paraId="7628073C" w14:textId="77777777" w:rsidR="0094760D" w:rsidRPr="00D1745E" w:rsidRDefault="0094760D" w:rsidP="00B042F7">
            <w:pPr>
              <w:rPr>
                <w:rFonts w:ascii="Arial" w:hAnsi="Arial" w:cs="Arial"/>
                <w:b/>
                <w:bCs/>
                <w:lang w:val="bg-BG"/>
              </w:rPr>
            </w:pPr>
            <w:r w:rsidRPr="00D1745E">
              <w:rPr>
                <w:rFonts w:ascii="Arial" w:hAnsi="Arial" w:cs="Arial"/>
                <w:lang w:val="bg-BG"/>
              </w:rPr>
              <w:t>-</w:t>
            </w:r>
          </w:p>
        </w:tc>
        <w:tc>
          <w:tcPr>
            <w:tcW w:w="1329" w:type="dxa"/>
          </w:tcPr>
          <w:p w14:paraId="78AA907D" w14:textId="77777777" w:rsidR="0094760D" w:rsidRPr="00D1745E" w:rsidRDefault="0094760D" w:rsidP="00B042F7">
            <w:pPr>
              <w:rPr>
                <w:rFonts w:ascii="Arial" w:hAnsi="Arial" w:cs="Arial"/>
                <w:b/>
                <w:bCs/>
                <w:lang w:val="bg-BG"/>
              </w:rPr>
            </w:pPr>
            <w:r w:rsidRPr="00D1745E">
              <w:rPr>
                <w:rFonts w:ascii="Arial" w:hAnsi="Arial" w:cs="Arial"/>
                <w:lang w:val="bg-BG"/>
              </w:rPr>
              <w:t>-</w:t>
            </w:r>
          </w:p>
        </w:tc>
        <w:tc>
          <w:tcPr>
            <w:tcW w:w="2267" w:type="dxa"/>
          </w:tcPr>
          <w:p w14:paraId="427609D0" w14:textId="77777777" w:rsidR="0094760D" w:rsidRPr="00D1745E" w:rsidRDefault="0094760D" w:rsidP="00B042F7">
            <w:pPr>
              <w:rPr>
                <w:rFonts w:ascii="Arial" w:hAnsi="Arial" w:cs="Arial"/>
                <w:b/>
                <w:bCs/>
                <w:lang w:val="bg-BG"/>
              </w:rPr>
            </w:pPr>
            <w:r w:rsidRPr="00D1745E">
              <w:rPr>
                <w:rFonts w:ascii="Arial" w:hAnsi="Arial" w:cs="Arial"/>
                <w:lang w:val="bg-BG"/>
              </w:rPr>
              <w:t>&gt;8</w:t>
            </w:r>
          </w:p>
        </w:tc>
      </w:tr>
      <w:tr w:rsidR="0094760D" w:rsidRPr="00D1745E" w14:paraId="75CEF9C6" w14:textId="77777777" w:rsidTr="005B7AC7">
        <w:tc>
          <w:tcPr>
            <w:tcW w:w="3326" w:type="dxa"/>
          </w:tcPr>
          <w:p w14:paraId="0FA286A4" w14:textId="77777777" w:rsidR="0094760D" w:rsidRPr="00D1745E" w:rsidRDefault="0094760D" w:rsidP="00B042F7">
            <w:pPr>
              <w:rPr>
                <w:rFonts w:ascii="Arial" w:hAnsi="Arial" w:cs="Arial"/>
                <w:b/>
                <w:bCs/>
                <w:lang w:val="bg-BG"/>
              </w:rPr>
            </w:pPr>
            <w:r w:rsidRPr="00D1745E">
              <w:rPr>
                <w:rFonts w:ascii="Arial" w:hAnsi="Arial" w:cs="Arial"/>
                <w:lang w:val="bg-BG"/>
              </w:rPr>
              <w:t>Грам-отрицателни анаероби</w:t>
            </w:r>
            <w:r w:rsidRPr="00D1745E">
              <w:rPr>
                <w:rFonts w:ascii="Arial" w:hAnsi="Arial" w:cs="Arial"/>
                <w:vertAlign w:val="superscript"/>
                <w:lang w:val="bg-BG"/>
              </w:rPr>
              <w:t>1</w:t>
            </w:r>
          </w:p>
        </w:tc>
        <w:tc>
          <w:tcPr>
            <w:tcW w:w="2428" w:type="dxa"/>
          </w:tcPr>
          <w:p w14:paraId="691402B0" w14:textId="77777777" w:rsidR="0094760D" w:rsidRPr="00D1745E" w:rsidRDefault="0094760D" w:rsidP="00B042F7">
            <w:pPr>
              <w:rPr>
                <w:rFonts w:ascii="Arial" w:hAnsi="Arial" w:cs="Arial"/>
                <w:b/>
                <w:bCs/>
                <w:lang w:val="bg-BG"/>
              </w:rPr>
            </w:pPr>
            <w:r w:rsidRPr="00D1745E">
              <w:rPr>
                <w:rFonts w:ascii="Arial" w:hAnsi="Arial" w:cs="Arial"/>
                <w:lang w:val="bg-BG"/>
              </w:rPr>
              <w:t>≤4</w:t>
            </w:r>
          </w:p>
        </w:tc>
        <w:tc>
          <w:tcPr>
            <w:tcW w:w="1329" w:type="dxa"/>
          </w:tcPr>
          <w:p w14:paraId="3FB81439" w14:textId="77777777" w:rsidR="0094760D" w:rsidRPr="00D1745E" w:rsidRDefault="0094760D" w:rsidP="00B042F7">
            <w:pPr>
              <w:rPr>
                <w:rFonts w:ascii="Arial" w:hAnsi="Arial" w:cs="Arial"/>
                <w:b/>
                <w:bCs/>
                <w:lang w:val="bg-BG"/>
              </w:rPr>
            </w:pPr>
            <w:r w:rsidRPr="00D1745E">
              <w:rPr>
                <w:rFonts w:ascii="Arial" w:hAnsi="Arial" w:cs="Arial"/>
                <w:lang w:val="bg-BG"/>
              </w:rPr>
              <w:t>8</w:t>
            </w:r>
          </w:p>
        </w:tc>
        <w:tc>
          <w:tcPr>
            <w:tcW w:w="2267" w:type="dxa"/>
          </w:tcPr>
          <w:p w14:paraId="13EC92F8" w14:textId="77777777" w:rsidR="0094760D" w:rsidRPr="00D1745E" w:rsidRDefault="0094760D" w:rsidP="00B042F7">
            <w:pPr>
              <w:rPr>
                <w:rFonts w:ascii="Arial" w:hAnsi="Arial" w:cs="Arial"/>
                <w:b/>
                <w:bCs/>
                <w:lang w:val="bg-BG"/>
              </w:rPr>
            </w:pPr>
            <w:r w:rsidRPr="00D1745E">
              <w:rPr>
                <w:rFonts w:ascii="Arial" w:hAnsi="Arial" w:cs="Arial"/>
                <w:lang w:val="bg-BG"/>
              </w:rPr>
              <w:t>&gt;8</w:t>
            </w:r>
          </w:p>
        </w:tc>
      </w:tr>
      <w:tr w:rsidR="0094760D" w:rsidRPr="00D1745E" w14:paraId="139161A4" w14:textId="77777777" w:rsidTr="005B7AC7">
        <w:tc>
          <w:tcPr>
            <w:tcW w:w="3326" w:type="dxa"/>
          </w:tcPr>
          <w:p w14:paraId="20511E49" w14:textId="77777777" w:rsidR="0094760D" w:rsidRPr="00D1745E" w:rsidRDefault="0094760D" w:rsidP="00B042F7">
            <w:pPr>
              <w:rPr>
                <w:rFonts w:ascii="Arial" w:hAnsi="Arial" w:cs="Arial"/>
                <w:b/>
                <w:bCs/>
                <w:lang w:val="bg-BG"/>
              </w:rPr>
            </w:pPr>
            <w:r w:rsidRPr="00D1745E">
              <w:rPr>
                <w:rFonts w:ascii="Arial" w:hAnsi="Arial" w:cs="Arial"/>
                <w:lang w:val="bg-BG"/>
              </w:rPr>
              <w:t>Грам-положителни анаероби</w:t>
            </w:r>
            <w:r w:rsidRPr="00D1745E">
              <w:rPr>
                <w:rFonts w:ascii="Arial" w:hAnsi="Arial" w:cs="Arial"/>
                <w:vertAlign w:val="superscript"/>
                <w:lang w:val="bg-BG"/>
              </w:rPr>
              <w:t>1</w:t>
            </w:r>
          </w:p>
        </w:tc>
        <w:tc>
          <w:tcPr>
            <w:tcW w:w="2428" w:type="dxa"/>
          </w:tcPr>
          <w:p w14:paraId="6303AC03" w14:textId="77777777" w:rsidR="0094760D" w:rsidRPr="00D1745E" w:rsidRDefault="0094760D" w:rsidP="00B042F7">
            <w:pPr>
              <w:rPr>
                <w:rFonts w:ascii="Arial" w:hAnsi="Arial" w:cs="Arial"/>
                <w:b/>
                <w:bCs/>
                <w:lang w:val="bg-BG"/>
              </w:rPr>
            </w:pPr>
            <w:r w:rsidRPr="00D1745E">
              <w:rPr>
                <w:rFonts w:ascii="Arial" w:hAnsi="Arial" w:cs="Arial"/>
                <w:lang w:val="bg-BG"/>
              </w:rPr>
              <w:t>≤4</w:t>
            </w:r>
          </w:p>
        </w:tc>
        <w:tc>
          <w:tcPr>
            <w:tcW w:w="1329" w:type="dxa"/>
          </w:tcPr>
          <w:p w14:paraId="1EEAD299" w14:textId="77777777" w:rsidR="0094760D" w:rsidRPr="00D1745E" w:rsidRDefault="0094760D" w:rsidP="00B042F7">
            <w:pPr>
              <w:rPr>
                <w:rFonts w:ascii="Arial" w:hAnsi="Arial" w:cs="Arial"/>
                <w:b/>
                <w:bCs/>
                <w:lang w:val="bg-BG"/>
              </w:rPr>
            </w:pPr>
            <w:r w:rsidRPr="00D1745E">
              <w:rPr>
                <w:rFonts w:ascii="Arial" w:hAnsi="Arial" w:cs="Arial"/>
                <w:lang w:val="bg-BG"/>
              </w:rPr>
              <w:t>8</w:t>
            </w:r>
          </w:p>
        </w:tc>
        <w:tc>
          <w:tcPr>
            <w:tcW w:w="2267" w:type="dxa"/>
          </w:tcPr>
          <w:p w14:paraId="319DF373" w14:textId="77777777" w:rsidR="0094760D" w:rsidRPr="00D1745E" w:rsidRDefault="0094760D" w:rsidP="00B042F7">
            <w:pPr>
              <w:rPr>
                <w:rFonts w:ascii="Arial" w:hAnsi="Arial" w:cs="Arial"/>
                <w:b/>
                <w:bCs/>
                <w:lang w:val="bg-BG"/>
              </w:rPr>
            </w:pPr>
            <w:r w:rsidRPr="00D1745E">
              <w:rPr>
                <w:rFonts w:ascii="Arial" w:hAnsi="Arial" w:cs="Arial"/>
                <w:lang w:val="bg-BG"/>
              </w:rPr>
              <w:t>&gt;8</w:t>
            </w:r>
          </w:p>
        </w:tc>
      </w:tr>
      <w:tr w:rsidR="0094760D" w:rsidRPr="00D1745E" w14:paraId="3F1A3E03" w14:textId="77777777" w:rsidTr="005B7AC7">
        <w:tc>
          <w:tcPr>
            <w:tcW w:w="3326" w:type="dxa"/>
          </w:tcPr>
          <w:p w14:paraId="4B5B8268" w14:textId="77777777" w:rsidR="0094760D" w:rsidRPr="00D1745E" w:rsidRDefault="0094760D" w:rsidP="00B042F7">
            <w:pPr>
              <w:rPr>
                <w:rFonts w:ascii="Arial" w:hAnsi="Arial" w:cs="Arial"/>
                <w:b/>
                <w:bCs/>
                <w:lang w:val="bg-BG"/>
              </w:rPr>
            </w:pPr>
            <w:r w:rsidRPr="00D1745E">
              <w:rPr>
                <w:rFonts w:ascii="Arial" w:hAnsi="Arial" w:cs="Arial"/>
                <w:lang w:val="bg-BG"/>
              </w:rPr>
              <w:t xml:space="preserve">Гранични стойности, несвързани с видовете </w:t>
            </w:r>
            <w:r w:rsidRPr="00D1745E">
              <w:rPr>
                <w:rFonts w:ascii="Arial" w:hAnsi="Arial" w:cs="Arial"/>
                <w:vertAlign w:val="superscript"/>
                <w:lang w:val="bg-BG"/>
              </w:rPr>
              <w:t>1</w:t>
            </w:r>
          </w:p>
        </w:tc>
        <w:tc>
          <w:tcPr>
            <w:tcW w:w="2428" w:type="dxa"/>
          </w:tcPr>
          <w:p w14:paraId="10A6A19B" w14:textId="77777777" w:rsidR="0094760D" w:rsidRPr="00D1745E" w:rsidRDefault="0094760D" w:rsidP="00B042F7">
            <w:pPr>
              <w:rPr>
                <w:rFonts w:ascii="Arial" w:hAnsi="Arial" w:cs="Arial"/>
                <w:b/>
                <w:bCs/>
                <w:lang w:val="bg-BG"/>
              </w:rPr>
            </w:pPr>
            <w:r w:rsidRPr="00D1745E">
              <w:rPr>
                <w:rFonts w:ascii="Arial" w:hAnsi="Arial" w:cs="Arial"/>
                <w:lang w:val="bg-BG"/>
              </w:rPr>
              <w:t>≤2</w:t>
            </w:r>
          </w:p>
        </w:tc>
        <w:tc>
          <w:tcPr>
            <w:tcW w:w="1329" w:type="dxa"/>
          </w:tcPr>
          <w:p w14:paraId="63927845" w14:textId="77777777" w:rsidR="0094760D" w:rsidRPr="00D1745E" w:rsidRDefault="0094760D" w:rsidP="00B042F7">
            <w:pPr>
              <w:rPr>
                <w:rFonts w:ascii="Arial" w:hAnsi="Arial" w:cs="Arial"/>
                <w:b/>
                <w:bCs/>
                <w:lang w:val="bg-BG"/>
              </w:rPr>
            </w:pPr>
            <w:r w:rsidRPr="00D1745E">
              <w:rPr>
                <w:rFonts w:ascii="Arial" w:hAnsi="Arial" w:cs="Arial"/>
                <w:lang w:val="bg-BG"/>
              </w:rPr>
              <w:t>4-8</w:t>
            </w:r>
          </w:p>
        </w:tc>
        <w:tc>
          <w:tcPr>
            <w:tcW w:w="2267" w:type="dxa"/>
          </w:tcPr>
          <w:p w14:paraId="051CDB6B" w14:textId="77777777" w:rsidR="0094760D" w:rsidRPr="00D1745E" w:rsidRDefault="0094760D" w:rsidP="00B042F7">
            <w:pPr>
              <w:rPr>
                <w:rFonts w:ascii="Arial" w:hAnsi="Arial" w:cs="Arial"/>
                <w:b/>
                <w:bCs/>
                <w:lang w:val="bg-BG"/>
              </w:rPr>
            </w:pPr>
            <w:r w:rsidRPr="00D1745E">
              <w:rPr>
                <w:rFonts w:ascii="Arial" w:hAnsi="Arial" w:cs="Arial"/>
                <w:lang w:val="bg-BG"/>
              </w:rPr>
              <w:t>&gt;8</w:t>
            </w:r>
          </w:p>
        </w:tc>
      </w:tr>
      <w:tr w:rsidR="0094760D" w:rsidRPr="00D1745E" w14:paraId="32B868A6" w14:textId="77777777" w:rsidTr="00B042F7">
        <w:trPr>
          <w:trHeight w:val="2080"/>
        </w:trPr>
        <w:tc>
          <w:tcPr>
            <w:tcW w:w="9350" w:type="dxa"/>
            <w:gridSpan w:val="4"/>
          </w:tcPr>
          <w:p w14:paraId="6CC9BE05" w14:textId="77777777" w:rsidR="0094760D" w:rsidRPr="00D1745E" w:rsidRDefault="0094760D" w:rsidP="00B042F7">
            <w:pPr>
              <w:spacing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1. Посочените стойности са за концентрации на амоксицилин. За изследването на чувствителността, концентрацията на клавуланова киселина е фиксирана на 2 </w:t>
            </w:r>
            <w:r w:rsidRPr="00D1745E">
              <w:rPr>
                <w:rFonts w:ascii="Arial" w:eastAsia="Times New Roman" w:hAnsi="Arial" w:cs="Arial"/>
                <w:color w:val="000000"/>
                <w:lang w:val="bg-BG"/>
              </w:rPr>
              <w:t>mg/l.</w:t>
            </w:r>
          </w:p>
          <w:p w14:paraId="128BCA38" w14:textId="77777777" w:rsidR="0094760D" w:rsidRPr="00D1745E" w:rsidRDefault="0094760D" w:rsidP="00B042F7">
            <w:pPr>
              <w:spacing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2. Посочените стойности са за концентрации на оксацилин..</w:t>
            </w:r>
          </w:p>
          <w:p w14:paraId="17D97853" w14:textId="77777777" w:rsidR="0094760D" w:rsidRPr="00D1745E" w:rsidRDefault="0094760D" w:rsidP="00B042F7">
            <w:pPr>
              <w:spacing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3. Граничните стойности в таблицата са на база на граничните стойности на ампицилин.</w:t>
            </w:r>
          </w:p>
          <w:p w14:paraId="0CE9C18D" w14:textId="77777777" w:rsidR="0094760D" w:rsidRPr="00D1745E" w:rsidRDefault="0094760D" w:rsidP="00B042F7">
            <w:pPr>
              <w:spacing w:line="240" w:lineRule="auto"/>
              <w:rPr>
                <w:rFonts w:ascii="Arial" w:eastAsia="Times New Roman" w:hAnsi="Arial" w:cs="Arial"/>
                <w:color w:val="000000"/>
                <w:lang w:val="bg-BG" w:eastAsia="bg-BG"/>
              </w:rPr>
            </w:pPr>
            <w:r w:rsidRPr="00D1745E">
              <w:rPr>
                <w:rFonts w:ascii="Arial" w:eastAsia="Times New Roman" w:hAnsi="Arial" w:cs="Arial"/>
                <w:color w:val="000000"/>
                <w:lang w:val="bg-BG" w:eastAsia="bg-BG"/>
              </w:rPr>
              <w:t xml:space="preserve">4. Гранична стойност на резистентност </w:t>
            </w:r>
            <w:r w:rsidRPr="00D1745E">
              <w:rPr>
                <w:rFonts w:ascii="Arial" w:eastAsia="Times New Roman" w:hAnsi="Arial" w:cs="Arial"/>
                <w:color w:val="000000"/>
                <w:lang w:val="bg-BG"/>
              </w:rPr>
              <w:t xml:space="preserve">R&gt;8 mg/l </w:t>
            </w:r>
            <w:r w:rsidRPr="00D1745E">
              <w:rPr>
                <w:rFonts w:ascii="Arial" w:eastAsia="Times New Roman" w:hAnsi="Arial" w:cs="Arial"/>
                <w:color w:val="000000"/>
                <w:lang w:val="bg-BG" w:eastAsia="bg-BG"/>
              </w:rPr>
              <w:t>гарантира, че за всички изолати с механизми на резистентност е съобщено, че са резистентни,</w:t>
            </w:r>
          </w:p>
          <w:p w14:paraId="7EB2F6F1" w14:textId="47381FEE" w:rsidR="0094760D" w:rsidRPr="00D1745E" w:rsidRDefault="005B7AC7" w:rsidP="00B042F7">
            <w:pPr>
              <w:rPr>
                <w:rFonts w:ascii="Arial" w:hAnsi="Arial" w:cs="Arial"/>
                <w:b/>
                <w:bCs/>
                <w:lang w:val="bg-BG"/>
              </w:rPr>
            </w:pPr>
            <w:r>
              <w:rPr>
                <w:rFonts w:ascii="Arial" w:eastAsia="Times New Roman" w:hAnsi="Arial" w:cs="Arial"/>
                <w:color w:val="000000"/>
                <w:lang w:val="bg-BG" w:eastAsia="bg-BG"/>
              </w:rPr>
              <w:t xml:space="preserve">5. </w:t>
            </w:r>
            <w:r w:rsidR="0094760D" w:rsidRPr="00D1745E">
              <w:rPr>
                <w:rFonts w:ascii="Arial" w:eastAsia="Times New Roman" w:hAnsi="Arial" w:cs="Arial"/>
                <w:color w:val="000000"/>
                <w:lang w:val="bg-BG" w:eastAsia="bg-BG"/>
              </w:rPr>
              <w:t>Граничните стойности в таблицата са на база на граничните стойности на бензилпеницилин.</w:t>
            </w:r>
          </w:p>
        </w:tc>
      </w:tr>
    </w:tbl>
    <w:p w14:paraId="67936DC3" w14:textId="77777777" w:rsidR="0094760D" w:rsidRPr="00D1745E" w:rsidRDefault="0094760D" w:rsidP="0094760D">
      <w:pPr>
        <w:rPr>
          <w:rFonts w:ascii="Arial" w:hAnsi="Arial" w:cs="Arial"/>
          <w:b/>
          <w:bCs/>
          <w:lang w:val="bg-BG"/>
        </w:rPr>
      </w:pPr>
    </w:p>
    <w:p w14:paraId="1DE6BA4B" w14:textId="14D92612" w:rsidR="0094760D" w:rsidRPr="00D1745E" w:rsidRDefault="0094760D" w:rsidP="0094760D">
      <w:pPr>
        <w:rPr>
          <w:rFonts w:ascii="Arial" w:hAnsi="Arial" w:cs="Arial"/>
          <w:b/>
          <w:bCs/>
          <w:lang w:val="bg-BG"/>
        </w:rPr>
      </w:pPr>
      <w:r w:rsidRPr="00D1745E">
        <w:rPr>
          <w:rFonts w:ascii="Arial" w:hAnsi="Arial" w:cs="Arial"/>
          <w:lang w:val="bg-BG"/>
        </w:rPr>
        <w:t>Разпространението на резистентност</w:t>
      </w:r>
      <w:r w:rsidR="005B7AC7">
        <w:rPr>
          <w:rFonts w:ascii="Arial" w:hAnsi="Arial" w:cs="Arial"/>
          <w:lang w:val="bg-BG"/>
        </w:rPr>
        <w:t>т</w:t>
      </w:r>
      <w:r w:rsidRPr="00D1745E">
        <w:rPr>
          <w:rFonts w:ascii="Arial" w:hAnsi="Arial" w:cs="Arial"/>
          <w:lang w:val="bg-BG"/>
        </w:rPr>
        <w:t>а може да варира географски и във времето и за избрани видове и е желателно да има местна информация за резистентност</w:t>
      </w:r>
      <w:r w:rsidR="005B7AC7">
        <w:rPr>
          <w:rFonts w:ascii="Arial" w:hAnsi="Arial" w:cs="Arial"/>
          <w:lang w:val="bg-BG"/>
        </w:rPr>
        <w:t>т</w:t>
      </w:r>
      <w:r w:rsidRPr="00D1745E">
        <w:rPr>
          <w:rFonts w:ascii="Arial" w:hAnsi="Arial" w:cs="Arial"/>
          <w:lang w:val="bg-BG"/>
        </w:rPr>
        <w:t>а, особено при лечение на тежки инфекции. При необходимост трябва да се потърси съвет от експерт, когато местните данни за резистентност</w:t>
      </w:r>
      <w:r w:rsidR="005B7AC7">
        <w:rPr>
          <w:rFonts w:ascii="Arial" w:hAnsi="Arial" w:cs="Arial"/>
          <w:lang w:val="bg-BG"/>
        </w:rPr>
        <w:t>т</w:t>
      </w:r>
      <w:r w:rsidRPr="00D1745E">
        <w:rPr>
          <w:rFonts w:ascii="Arial" w:hAnsi="Arial" w:cs="Arial"/>
          <w:lang w:val="bg-BG"/>
        </w:rPr>
        <w:t>а са такива, че използването на антимикробния агент при някои инфекции е спорно.</w:t>
      </w:r>
    </w:p>
    <w:p w14:paraId="37858AAA" w14:textId="77777777" w:rsidR="0094760D" w:rsidRPr="00D1745E" w:rsidRDefault="0094760D" w:rsidP="0094760D">
      <w:pPr>
        <w:rPr>
          <w:rFonts w:ascii="Arial" w:hAnsi="Arial" w:cs="Arial"/>
          <w:b/>
          <w:bCs/>
          <w:lang w:val="bg-BG"/>
        </w:rPr>
      </w:pPr>
    </w:p>
    <w:tbl>
      <w:tblPr>
        <w:tblStyle w:val="TableGrid"/>
        <w:tblW w:w="0" w:type="auto"/>
        <w:tblLook w:val="04A0" w:firstRow="1" w:lastRow="0" w:firstColumn="1" w:lastColumn="0" w:noHBand="0" w:noVBand="1"/>
      </w:tblPr>
      <w:tblGrid>
        <w:gridCol w:w="9350"/>
      </w:tblGrid>
      <w:tr w:rsidR="0094760D" w:rsidRPr="00D1745E" w14:paraId="4D599D8A" w14:textId="77777777" w:rsidTr="00B042F7">
        <w:tc>
          <w:tcPr>
            <w:tcW w:w="9350" w:type="dxa"/>
          </w:tcPr>
          <w:p w14:paraId="1925772C" w14:textId="77777777" w:rsidR="0094760D" w:rsidRPr="00D1745E" w:rsidRDefault="0094760D" w:rsidP="00B042F7">
            <w:pPr>
              <w:rPr>
                <w:rFonts w:ascii="Arial" w:hAnsi="Arial" w:cs="Arial"/>
                <w:b/>
                <w:bCs/>
                <w:lang w:val="bg-BG"/>
              </w:rPr>
            </w:pPr>
            <w:r w:rsidRPr="00D1745E">
              <w:rPr>
                <w:rFonts w:ascii="Arial" w:hAnsi="Arial" w:cs="Arial"/>
                <w:b/>
                <w:bCs/>
                <w:u w:val="single"/>
                <w:lang w:val="bg-BG"/>
              </w:rPr>
              <w:t>Обикновено чувствителни видове</w:t>
            </w:r>
          </w:p>
        </w:tc>
      </w:tr>
      <w:tr w:rsidR="0094760D" w:rsidRPr="00D1745E" w14:paraId="18367098" w14:textId="77777777" w:rsidTr="00B042F7">
        <w:tc>
          <w:tcPr>
            <w:tcW w:w="9350" w:type="dxa"/>
          </w:tcPr>
          <w:p w14:paraId="01FD86B6"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color w:val="000000"/>
                <w:u w:val="single"/>
                <w:lang w:val="bg-BG" w:eastAsia="bg-BG"/>
              </w:rPr>
              <w:t>Грам-положителни аероби</w:t>
            </w:r>
          </w:p>
          <w:p w14:paraId="7625A3D8"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Enterococcus faecalis</w:t>
            </w:r>
          </w:p>
          <w:p w14:paraId="1D0B8A5D"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Gardnerella vaginalis</w:t>
            </w:r>
          </w:p>
          <w:p w14:paraId="5EC7C3C3"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Staphylococcus aureus</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 xml:space="preserve">(метицилин-чувствителни) </w:t>
            </w:r>
            <w:r w:rsidRPr="00D1745E">
              <w:rPr>
                <w:rFonts w:ascii="Arial" w:eastAsia="Times New Roman" w:hAnsi="Arial" w:cs="Arial"/>
                <w:color w:val="000000"/>
                <w:lang w:val="bg-BG"/>
              </w:rPr>
              <w:t>£</w:t>
            </w:r>
          </w:p>
          <w:p w14:paraId="30ADEF99"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Streptococcus agalactiae</w:t>
            </w:r>
          </w:p>
          <w:p w14:paraId="1BCD9FAB"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Streptococcus pneumoniae</w:t>
            </w:r>
            <w:r w:rsidRPr="00D1745E">
              <w:rPr>
                <w:rFonts w:ascii="Arial" w:eastAsia="Times New Roman" w:hAnsi="Arial" w:cs="Arial"/>
                <w:i/>
                <w:iCs/>
                <w:color w:val="000000"/>
                <w:vertAlign w:val="superscript"/>
                <w:lang w:val="bg-BG"/>
              </w:rPr>
              <w:t xml:space="preserve">1 </w:t>
            </w:r>
            <w:r w:rsidRPr="00D1745E">
              <w:rPr>
                <w:rFonts w:ascii="Arial" w:eastAsia="Times New Roman" w:hAnsi="Arial" w:cs="Arial"/>
                <w:i/>
                <w:iCs/>
                <w:color w:val="000000"/>
                <w:lang w:val="bg-BG"/>
              </w:rPr>
              <w:t>Streptococcus pyogenes</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 xml:space="preserve">и други бета-хемолитични стрептококи </w:t>
            </w:r>
            <w:r w:rsidRPr="00D1745E">
              <w:rPr>
                <w:rFonts w:ascii="Arial" w:eastAsia="Times New Roman" w:hAnsi="Arial" w:cs="Arial"/>
                <w:i/>
                <w:iCs/>
                <w:color w:val="000000"/>
                <w:lang w:val="bg-BG"/>
              </w:rPr>
              <w:t>Streptococcus viridans</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група</w:t>
            </w:r>
          </w:p>
          <w:p w14:paraId="3A7329DB" w14:textId="77777777" w:rsidR="0094760D" w:rsidRPr="00D1745E" w:rsidRDefault="0094760D" w:rsidP="00B042F7">
            <w:pPr>
              <w:spacing w:line="240" w:lineRule="auto"/>
              <w:rPr>
                <w:rFonts w:ascii="Arial" w:eastAsia="Times New Roman" w:hAnsi="Arial" w:cs="Arial"/>
                <w:color w:val="000000"/>
                <w:u w:val="single"/>
                <w:lang w:val="bg-BG" w:eastAsia="bg-BG"/>
              </w:rPr>
            </w:pPr>
          </w:p>
          <w:p w14:paraId="6F197C04" w14:textId="77777777" w:rsidR="0094760D" w:rsidRPr="00D1745E" w:rsidRDefault="0094760D" w:rsidP="00B042F7">
            <w:pPr>
              <w:spacing w:line="240" w:lineRule="auto"/>
              <w:rPr>
                <w:rFonts w:ascii="Arial" w:eastAsia="Times New Roman" w:hAnsi="Arial" w:cs="Arial"/>
                <w:color w:val="000000"/>
                <w:u w:val="single"/>
                <w:lang w:val="bg-BG" w:eastAsia="bg-BG"/>
              </w:rPr>
            </w:pPr>
            <w:r w:rsidRPr="00D1745E">
              <w:rPr>
                <w:rFonts w:ascii="Arial" w:eastAsia="Times New Roman" w:hAnsi="Arial" w:cs="Arial"/>
                <w:color w:val="000000"/>
                <w:u w:val="single"/>
                <w:lang w:val="bg-BG" w:eastAsia="bg-BG"/>
              </w:rPr>
              <w:t xml:space="preserve">Грам-отрицателни аероби </w:t>
            </w:r>
          </w:p>
          <w:p w14:paraId="3FB78DE7"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Capnocytophaga</w:t>
            </w:r>
            <w:r w:rsidRPr="00D1745E">
              <w:rPr>
                <w:rFonts w:ascii="Arial" w:eastAsia="Times New Roman" w:hAnsi="Arial" w:cs="Arial"/>
                <w:color w:val="000000"/>
                <w:lang w:val="bg-BG"/>
              </w:rPr>
              <w:t xml:space="preserve"> spp.</w:t>
            </w:r>
          </w:p>
          <w:p w14:paraId="7FCBB8D8" w14:textId="77777777" w:rsidR="0094760D" w:rsidRPr="00D1745E" w:rsidRDefault="0094760D" w:rsidP="00B042F7">
            <w:pPr>
              <w:spacing w:line="240" w:lineRule="auto"/>
              <w:rPr>
                <w:rFonts w:ascii="Arial" w:eastAsia="Times New Roman" w:hAnsi="Arial" w:cs="Arial"/>
                <w:i/>
                <w:iCs/>
                <w:color w:val="000000"/>
                <w:lang w:val="bg-BG"/>
              </w:rPr>
            </w:pPr>
            <w:r w:rsidRPr="00D1745E">
              <w:rPr>
                <w:rFonts w:ascii="Arial" w:eastAsia="Times New Roman" w:hAnsi="Arial" w:cs="Arial"/>
                <w:i/>
                <w:iCs/>
                <w:color w:val="000000"/>
                <w:lang w:val="bg-BG"/>
              </w:rPr>
              <w:t>Eikenella corrodens</w:t>
            </w:r>
          </w:p>
          <w:p w14:paraId="457F462E" w14:textId="77777777" w:rsidR="0094760D" w:rsidRPr="00D1745E" w:rsidRDefault="0094760D" w:rsidP="00B042F7">
            <w:pPr>
              <w:spacing w:line="240" w:lineRule="auto"/>
              <w:rPr>
                <w:rFonts w:ascii="Arial" w:eastAsia="Times New Roman" w:hAnsi="Arial" w:cs="Arial"/>
                <w:i/>
                <w:iCs/>
                <w:color w:val="000000"/>
                <w:vertAlign w:val="superscript"/>
                <w:lang w:val="bg-BG"/>
              </w:rPr>
            </w:pPr>
            <w:r w:rsidRPr="00D1745E">
              <w:rPr>
                <w:rFonts w:ascii="Arial" w:eastAsia="Times New Roman" w:hAnsi="Arial" w:cs="Arial"/>
                <w:i/>
                <w:iCs/>
                <w:color w:val="000000"/>
                <w:lang w:val="bg-BG"/>
              </w:rPr>
              <w:t>Haemophilus influenzae</w:t>
            </w:r>
            <w:r w:rsidRPr="00D1745E">
              <w:rPr>
                <w:rFonts w:ascii="Arial" w:eastAsia="Times New Roman" w:hAnsi="Arial" w:cs="Arial"/>
                <w:i/>
                <w:iCs/>
                <w:color w:val="000000"/>
                <w:vertAlign w:val="superscript"/>
                <w:lang w:val="bg-BG"/>
              </w:rPr>
              <w:t xml:space="preserve">2 </w:t>
            </w:r>
          </w:p>
          <w:p w14:paraId="3EB43B89" w14:textId="77777777" w:rsidR="0094760D" w:rsidRPr="00D1745E" w:rsidRDefault="0094760D" w:rsidP="00B042F7">
            <w:pPr>
              <w:spacing w:line="240" w:lineRule="auto"/>
              <w:rPr>
                <w:rFonts w:ascii="Arial" w:eastAsia="Times New Roman" w:hAnsi="Arial" w:cs="Arial"/>
                <w:i/>
                <w:iCs/>
                <w:color w:val="000000"/>
                <w:lang w:val="bg-BG"/>
              </w:rPr>
            </w:pPr>
            <w:r w:rsidRPr="00D1745E">
              <w:rPr>
                <w:rFonts w:ascii="Arial" w:eastAsia="Times New Roman" w:hAnsi="Arial" w:cs="Arial"/>
                <w:i/>
                <w:iCs/>
                <w:color w:val="000000"/>
                <w:lang w:val="bg-BG"/>
              </w:rPr>
              <w:t xml:space="preserve">Moraxella catarrhalis </w:t>
            </w:r>
          </w:p>
          <w:p w14:paraId="235CD508" w14:textId="77777777" w:rsidR="0094760D" w:rsidRPr="00D1745E" w:rsidRDefault="0094760D" w:rsidP="00B042F7">
            <w:pPr>
              <w:spacing w:line="240" w:lineRule="auto"/>
              <w:rPr>
                <w:rFonts w:ascii="Arial" w:eastAsia="Times New Roman" w:hAnsi="Arial" w:cs="Arial"/>
                <w:i/>
                <w:iCs/>
                <w:color w:val="000000"/>
                <w:vertAlign w:val="superscript"/>
                <w:lang w:val="bg-BG"/>
              </w:rPr>
            </w:pPr>
            <w:r w:rsidRPr="00D1745E">
              <w:rPr>
                <w:rFonts w:ascii="Arial" w:eastAsia="Times New Roman" w:hAnsi="Arial" w:cs="Arial"/>
                <w:i/>
                <w:iCs/>
                <w:color w:val="000000"/>
                <w:lang w:val="bg-BG"/>
              </w:rPr>
              <w:t>Pasteurella multocida</w:t>
            </w:r>
          </w:p>
          <w:p w14:paraId="3B655AB7" w14:textId="77777777" w:rsidR="0094760D" w:rsidRPr="00D1745E" w:rsidRDefault="0094760D" w:rsidP="00B042F7">
            <w:pPr>
              <w:spacing w:line="240" w:lineRule="auto"/>
              <w:rPr>
                <w:rFonts w:ascii="Arial" w:eastAsia="Times New Roman" w:hAnsi="Arial" w:cs="Arial"/>
                <w:color w:val="000000"/>
                <w:u w:val="single"/>
                <w:lang w:val="bg-BG" w:eastAsia="bg-BG"/>
              </w:rPr>
            </w:pPr>
          </w:p>
          <w:p w14:paraId="3A55EAE8"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color w:val="000000"/>
                <w:u w:val="single"/>
                <w:lang w:val="bg-BG" w:eastAsia="bg-BG"/>
              </w:rPr>
              <w:t>Анаероби</w:t>
            </w:r>
          </w:p>
          <w:p w14:paraId="0D21AA9D" w14:textId="77777777" w:rsidR="0094760D" w:rsidRPr="00D1745E" w:rsidRDefault="0094760D" w:rsidP="00B042F7">
            <w:pPr>
              <w:spacing w:line="240" w:lineRule="auto"/>
              <w:rPr>
                <w:rFonts w:ascii="Arial" w:eastAsia="Times New Roman" w:hAnsi="Arial" w:cs="Arial"/>
                <w:i/>
                <w:iCs/>
                <w:color w:val="000000"/>
                <w:lang w:val="bg-BG"/>
              </w:rPr>
            </w:pPr>
            <w:r w:rsidRPr="00D1745E">
              <w:rPr>
                <w:rFonts w:ascii="Arial" w:eastAsia="Times New Roman" w:hAnsi="Arial" w:cs="Arial"/>
                <w:i/>
                <w:iCs/>
                <w:color w:val="000000"/>
                <w:lang w:val="bg-BG"/>
              </w:rPr>
              <w:t xml:space="preserve">Bacteroides fragilis </w:t>
            </w:r>
          </w:p>
          <w:p w14:paraId="5F9B04D4"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Fusobacterium nucleatum</w:t>
            </w:r>
          </w:p>
          <w:p w14:paraId="591510E8" w14:textId="77777777" w:rsidR="0094760D" w:rsidRPr="00D1745E" w:rsidRDefault="0094760D" w:rsidP="00B042F7">
            <w:pPr>
              <w:rPr>
                <w:rFonts w:ascii="Arial" w:hAnsi="Arial" w:cs="Arial"/>
                <w:b/>
                <w:bCs/>
                <w:lang w:val="bg-BG"/>
              </w:rPr>
            </w:pPr>
            <w:r w:rsidRPr="00D1745E">
              <w:rPr>
                <w:rFonts w:ascii="Arial" w:eastAsia="Times New Roman" w:hAnsi="Arial" w:cs="Arial"/>
                <w:i/>
                <w:iCs/>
                <w:color w:val="000000"/>
                <w:lang w:val="bg-BG"/>
              </w:rPr>
              <w:t>Prevotella</w:t>
            </w:r>
            <w:r w:rsidRPr="00D1745E">
              <w:rPr>
                <w:rFonts w:ascii="Arial" w:eastAsia="Times New Roman" w:hAnsi="Arial" w:cs="Arial"/>
                <w:color w:val="000000"/>
                <w:lang w:val="bg-BG"/>
              </w:rPr>
              <w:t xml:space="preserve"> spp.</w:t>
            </w:r>
          </w:p>
        </w:tc>
      </w:tr>
      <w:tr w:rsidR="0094760D" w:rsidRPr="00D1745E" w14:paraId="03128C9C" w14:textId="77777777" w:rsidTr="00B042F7">
        <w:tc>
          <w:tcPr>
            <w:tcW w:w="9350" w:type="dxa"/>
          </w:tcPr>
          <w:p w14:paraId="7B8A48AA" w14:textId="77777777" w:rsidR="0094760D" w:rsidRPr="00D1745E" w:rsidRDefault="0094760D" w:rsidP="00B042F7">
            <w:pPr>
              <w:rPr>
                <w:rFonts w:ascii="Arial" w:hAnsi="Arial" w:cs="Arial"/>
                <w:b/>
                <w:bCs/>
                <w:lang w:val="bg-BG"/>
              </w:rPr>
            </w:pPr>
            <w:r w:rsidRPr="00D1745E">
              <w:rPr>
                <w:rFonts w:ascii="Arial" w:hAnsi="Arial" w:cs="Arial"/>
                <w:b/>
                <w:bCs/>
                <w:lang w:val="bg-BG"/>
              </w:rPr>
              <w:t>Видове, за които придобитата резистентност може да бъде проблемна</w:t>
            </w:r>
          </w:p>
        </w:tc>
      </w:tr>
      <w:tr w:rsidR="0094760D" w:rsidRPr="00D1745E" w14:paraId="059E823B" w14:textId="77777777" w:rsidTr="00B042F7">
        <w:tc>
          <w:tcPr>
            <w:tcW w:w="9350" w:type="dxa"/>
          </w:tcPr>
          <w:p w14:paraId="79A8F10B"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color w:val="000000"/>
                <w:u w:val="single"/>
                <w:lang w:val="bg-BG" w:eastAsia="bg-BG"/>
              </w:rPr>
              <w:t>Грам-положителни аероби</w:t>
            </w:r>
          </w:p>
          <w:p w14:paraId="613431ED" w14:textId="77777777" w:rsidR="0094760D" w:rsidRPr="00D1745E" w:rsidRDefault="0094760D" w:rsidP="00B042F7">
            <w:pPr>
              <w:spacing w:line="240" w:lineRule="auto"/>
              <w:rPr>
                <w:rFonts w:ascii="Arial" w:eastAsia="Times New Roman" w:hAnsi="Arial" w:cs="Arial"/>
                <w:i/>
                <w:iCs/>
                <w:color w:val="000000"/>
                <w:lang w:val="bg-BG"/>
              </w:rPr>
            </w:pPr>
          </w:p>
          <w:p w14:paraId="2A6C367A"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 xml:space="preserve">Enterococcus faecium </w:t>
            </w:r>
            <w:r w:rsidRPr="00D1745E">
              <w:rPr>
                <w:rFonts w:ascii="Arial" w:eastAsia="Times New Roman" w:hAnsi="Arial" w:cs="Arial"/>
                <w:i/>
                <w:iCs/>
                <w:color w:val="000000"/>
                <w:lang w:val="bg-BG" w:eastAsia="bg-BG"/>
              </w:rPr>
              <w:t>$</w:t>
            </w:r>
          </w:p>
          <w:p w14:paraId="1472B6F2" w14:textId="77777777" w:rsidR="0094760D" w:rsidRPr="00D1745E" w:rsidRDefault="0094760D" w:rsidP="00B042F7">
            <w:pPr>
              <w:rPr>
                <w:rFonts w:ascii="Arial" w:eastAsia="Times New Roman" w:hAnsi="Arial" w:cs="Arial"/>
                <w:color w:val="000000"/>
                <w:u w:val="single"/>
                <w:lang w:val="bg-BG" w:eastAsia="bg-BG"/>
              </w:rPr>
            </w:pPr>
          </w:p>
          <w:p w14:paraId="0FE1267A" w14:textId="77777777" w:rsidR="0094760D" w:rsidRPr="00D1745E" w:rsidRDefault="0094760D" w:rsidP="00B042F7">
            <w:pPr>
              <w:rPr>
                <w:rFonts w:ascii="Arial" w:eastAsia="Times New Roman" w:hAnsi="Arial" w:cs="Arial"/>
                <w:color w:val="000000"/>
                <w:u w:val="single"/>
                <w:lang w:val="bg-BG" w:eastAsia="bg-BG"/>
              </w:rPr>
            </w:pPr>
            <w:r w:rsidRPr="00D1745E">
              <w:rPr>
                <w:rFonts w:ascii="Arial" w:eastAsia="Times New Roman" w:hAnsi="Arial" w:cs="Arial"/>
                <w:color w:val="000000"/>
                <w:u w:val="single"/>
                <w:lang w:val="bg-BG" w:eastAsia="bg-BG"/>
              </w:rPr>
              <w:t xml:space="preserve">Грам-отрицателни аероби </w:t>
            </w:r>
          </w:p>
          <w:p w14:paraId="4B8DD183"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 xml:space="preserve">Escherichia coli </w:t>
            </w:r>
          </w:p>
          <w:p w14:paraId="1AAB7B77"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 xml:space="preserve">Klebsiella oxytoca </w:t>
            </w:r>
          </w:p>
          <w:p w14:paraId="3FAC34C9"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Klebsiella pneumoniae</w:t>
            </w:r>
          </w:p>
          <w:p w14:paraId="4C71D178"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 xml:space="preserve">Proteus mirabilis </w:t>
            </w:r>
          </w:p>
          <w:p w14:paraId="457DC940" w14:textId="77777777" w:rsidR="0094760D" w:rsidRPr="00D1745E" w:rsidRDefault="0094760D" w:rsidP="00B042F7">
            <w:pPr>
              <w:rPr>
                <w:rFonts w:ascii="Arial" w:hAnsi="Arial" w:cs="Arial"/>
                <w:b/>
                <w:bCs/>
                <w:lang w:val="bg-BG"/>
              </w:rPr>
            </w:pPr>
            <w:r w:rsidRPr="00D1745E">
              <w:rPr>
                <w:rFonts w:ascii="Arial" w:eastAsia="Times New Roman" w:hAnsi="Arial" w:cs="Arial"/>
                <w:i/>
                <w:iCs/>
                <w:color w:val="000000"/>
                <w:lang w:val="bg-BG"/>
              </w:rPr>
              <w:t>Proteus vulgaris</w:t>
            </w:r>
          </w:p>
        </w:tc>
      </w:tr>
      <w:tr w:rsidR="0094760D" w:rsidRPr="00D1745E" w14:paraId="13264239" w14:textId="77777777" w:rsidTr="00B042F7">
        <w:tc>
          <w:tcPr>
            <w:tcW w:w="9350" w:type="dxa"/>
          </w:tcPr>
          <w:p w14:paraId="2CF6CD14" w14:textId="77777777" w:rsidR="0094760D" w:rsidRPr="00D1745E" w:rsidRDefault="0094760D" w:rsidP="00B042F7">
            <w:pPr>
              <w:rPr>
                <w:rFonts w:ascii="Arial" w:hAnsi="Arial" w:cs="Arial"/>
                <w:b/>
                <w:bCs/>
                <w:lang w:val="bg-BG"/>
              </w:rPr>
            </w:pPr>
            <w:r w:rsidRPr="00D1745E">
              <w:rPr>
                <w:rFonts w:ascii="Arial" w:hAnsi="Arial" w:cs="Arial"/>
                <w:b/>
                <w:bCs/>
                <w:lang w:val="bg-BG"/>
              </w:rPr>
              <w:lastRenderedPageBreak/>
              <w:t>Резистентни микроорганизми</w:t>
            </w:r>
          </w:p>
        </w:tc>
      </w:tr>
      <w:tr w:rsidR="0094760D" w:rsidRPr="00D1745E" w14:paraId="68F9C1A4" w14:textId="77777777" w:rsidTr="00B042F7">
        <w:tc>
          <w:tcPr>
            <w:tcW w:w="9350" w:type="dxa"/>
          </w:tcPr>
          <w:p w14:paraId="3DC742E6" w14:textId="77777777" w:rsidR="0094760D" w:rsidRPr="00D1745E" w:rsidRDefault="0094760D" w:rsidP="00B042F7">
            <w:pPr>
              <w:spacing w:line="240" w:lineRule="auto"/>
              <w:rPr>
                <w:rFonts w:ascii="Arial" w:eastAsia="Times New Roman" w:hAnsi="Arial" w:cs="Arial"/>
                <w:color w:val="000000"/>
                <w:u w:val="single"/>
                <w:lang w:val="bg-BG" w:eastAsia="bg-BG"/>
              </w:rPr>
            </w:pPr>
            <w:r w:rsidRPr="00D1745E">
              <w:rPr>
                <w:rFonts w:ascii="Arial" w:eastAsia="Times New Roman" w:hAnsi="Arial" w:cs="Arial"/>
                <w:color w:val="000000"/>
                <w:u w:val="single"/>
                <w:lang w:val="bg-BG" w:eastAsia="bg-BG"/>
              </w:rPr>
              <w:t xml:space="preserve">Грам-отрицателни аероби </w:t>
            </w:r>
          </w:p>
          <w:p w14:paraId="205E4241"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Acinetobacter</w:t>
            </w:r>
            <w:r w:rsidRPr="00D1745E">
              <w:rPr>
                <w:rFonts w:ascii="Arial" w:eastAsia="Times New Roman" w:hAnsi="Arial" w:cs="Arial"/>
                <w:color w:val="000000"/>
                <w:lang w:val="bg-BG"/>
              </w:rPr>
              <w:t xml:space="preserve"> sp.</w:t>
            </w:r>
          </w:p>
          <w:p w14:paraId="5B208324" w14:textId="77777777" w:rsidR="0094760D" w:rsidRPr="00D1745E" w:rsidRDefault="0094760D" w:rsidP="00B042F7">
            <w:pPr>
              <w:spacing w:line="240" w:lineRule="auto"/>
              <w:rPr>
                <w:rFonts w:ascii="Arial" w:eastAsia="Times New Roman" w:hAnsi="Arial" w:cs="Arial"/>
                <w:i/>
                <w:iCs/>
                <w:color w:val="000000"/>
                <w:lang w:val="bg-BG"/>
              </w:rPr>
            </w:pPr>
            <w:r w:rsidRPr="00D1745E">
              <w:rPr>
                <w:rFonts w:ascii="Arial" w:eastAsia="Times New Roman" w:hAnsi="Arial" w:cs="Arial"/>
                <w:i/>
                <w:iCs/>
                <w:color w:val="000000"/>
                <w:lang w:val="bg-BG"/>
              </w:rPr>
              <w:t xml:space="preserve">Citrobacter freundii </w:t>
            </w:r>
          </w:p>
          <w:p w14:paraId="0953D984" w14:textId="77777777" w:rsidR="0094760D" w:rsidRPr="00D1745E" w:rsidRDefault="0094760D" w:rsidP="00B042F7">
            <w:pPr>
              <w:spacing w:line="240" w:lineRule="auto"/>
              <w:rPr>
                <w:rFonts w:ascii="Arial" w:eastAsia="Times New Roman" w:hAnsi="Arial" w:cs="Arial"/>
                <w:color w:val="000000"/>
                <w:lang w:val="bg-BG"/>
              </w:rPr>
            </w:pPr>
            <w:r w:rsidRPr="00D1745E">
              <w:rPr>
                <w:rFonts w:ascii="Arial" w:eastAsia="Times New Roman" w:hAnsi="Arial" w:cs="Arial"/>
                <w:i/>
                <w:iCs/>
                <w:color w:val="000000"/>
                <w:lang w:val="bg-BG"/>
              </w:rPr>
              <w:t>Enterobacter</w:t>
            </w:r>
            <w:r w:rsidRPr="00D1745E">
              <w:rPr>
                <w:rFonts w:ascii="Arial" w:eastAsia="Times New Roman" w:hAnsi="Arial" w:cs="Arial"/>
                <w:color w:val="000000"/>
                <w:lang w:val="bg-BG"/>
              </w:rPr>
              <w:t xml:space="preserve"> sp. </w:t>
            </w:r>
          </w:p>
          <w:p w14:paraId="70CC63D5" w14:textId="77777777" w:rsidR="0094760D" w:rsidRPr="00D1745E" w:rsidRDefault="0094760D" w:rsidP="00B042F7">
            <w:pPr>
              <w:spacing w:line="240" w:lineRule="auto"/>
              <w:rPr>
                <w:rFonts w:ascii="Arial" w:eastAsia="Times New Roman" w:hAnsi="Arial" w:cs="Arial"/>
                <w:i/>
                <w:iCs/>
                <w:color w:val="000000"/>
                <w:lang w:val="bg-BG"/>
              </w:rPr>
            </w:pPr>
            <w:r w:rsidRPr="00D1745E">
              <w:rPr>
                <w:rFonts w:ascii="Arial" w:eastAsia="Times New Roman" w:hAnsi="Arial" w:cs="Arial"/>
                <w:i/>
                <w:iCs/>
                <w:color w:val="000000"/>
                <w:lang w:val="bg-BG"/>
              </w:rPr>
              <w:t xml:space="preserve">Legionella pneumophila </w:t>
            </w:r>
          </w:p>
          <w:p w14:paraId="6C1EDC23" w14:textId="77777777" w:rsidR="0094760D" w:rsidRPr="00D1745E" w:rsidRDefault="0094760D" w:rsidP="00B042F7">
            <w:pPr>
              <w:spacing w:line="240" w:lineRule="auto"/>
              <w:rPr>
                <w:rFonts w:ascii="Arial" w:eastAsia="Times New Roman" w:hAnsi="Arial" w:cs="Arial"/>
                <w:i/>
                <w:iCs/>
                <w:color w:val="000000"/>
                <w:lang w:val="bg-BG"/>
              </w:rPr>
            </w:pPr>
            <w:r w:rsidRPr="00D1745E">
              <w:rPr>
                <w:rFonts w:ascii="Arial" w:eastAsia="Times New Roman" w:hAnsi="Arial" w:cs="Arial"/>
                <w:i/>
                <w:iCs/>
                <w:color w:val="000000"/>
                <w:lang w:val="bg-BG"/>
              </w:rPr>
              <w:t xml:space="preserve">Morganela morganii </w:t>
            </w:r>
          </w:p>
          <w:p w14:paraId="76F00AFF"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Providencia spp.</w:t>
            </w:r>
          </w:p>
          <w:p w14:paraId="71E2C235"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Pseudomonas</w:t>
            </w:r>
            <w:r w:rsidRPr="00D1745E">
              <w:rPr>
                <w:rFonts w:ascii="Arial" w:eastAsia="Times New Roman" w:hAnsi="Arial" w:cs="Arial"/>
                <w:color w:val="000000"/>
                <w:lang w:val="bg-BG"/>
              </w:rPr>
              <w:t xml:space="preserve"> sp. </w:t>
            </w:r>
            <w:r w:rsidRPr="00D1745E">
              <w:rPr>
                <w:rFonts w:ascii="Arial" w:eastAsia="Times New Roman" w:hAnsi="Arial" w:cs="Arial"/>
                <w:i/>
                <w:iCs/>
                <w:color w:val="000000"/>
                <w:lang w:val="bg-BG"/>
              </w:rPr>
              <w:t>Serratia</w:t>
            </w:r>
            <w:r w:rsidRPr="00D1745E">
              <w:rPr>
                <w:rFonts w:ascii="Arial" w:eastAsia="Times New Roman" w:hAnsi="Arial" w:cs="Arial"/>
                <w:color w:val="000000"/>
                <w:lang w:val="bg-BG"/>
              </w:rPr>
              <w:t xml:space="preserve"> sp.</w:t>
            </w:r>
          </w:p>
          <w:p w14:paraId="234168E9" w14:textId="77777777" w:rsidR="0094760D" w:rsidRPr="00D1745E" w:rsidRDefault="0094760D" w:rsidP="00B042F7">
            <w:pPr>
              <w:spacing w:line="240" w:lineRule="auto"/>
              <w:rPr>
                <w:rFonts w:ascii="Times New Roman" w:eastAsia="Times New Roman" w:hAnsi="Times New Roman" w:cs="Times New Roman"/>
                <w:lang w:val="bg-BG"/>
              </w:rPr>
            </w:pPr>
            <w:r w:rsidRPr="00D1745E">
              <w:rPr>
                <w:rFonts w:ascii="Arial" w:eastAsia="Times New Roman" w:hAnsi="Arial" w:cs="Arial"/>
                <w:i/>
                <w:iCs/>
                <w:color w:val="000000"/>
                <w:lang w:val="bg-BG"/>
              </w:rPr>
              <w:t>Stenotrophomonas maltophilia</w:t>
            </w:r>
          </w:p>
          <w:p w14:paraId="1F627DA6" w14:textId="77777777" w:rsidR="0094760D" w:rsidRPr="00D1745E" w:rsidRDefault="0094760D" w:rsidP="00B042F7">
            <w:pPr>
              <w:rPr>
                <w:rFonts w:ascii="Arial" w:eastAsia="Times New Roman" w:hAnsi="Arial" w:cs="Arial"/>
                <w:color w:val="000000"/>
                <w:u w:val="single"/>
                <w:lang w:val="bg-BG" w:eastAsia="bg-BG"/>
              </w:rPr>
            </w:pPr>
          </w:p>
          <w:p w14:paraId="207B1C54" w14:textId="77777777" w:rsidR="0094760D" w:rsidRPr="00D1745E" w:rsidRDefault="0094760D" w:rsidP="00B042F7">
            <w:pPr>
              <w:rPr>
                <w:rFonts w:ascii="Arial" w:eastAsia="Times New Roman" w:hAnsi="Arial" w:cs="Arial"/>
                <w:color w:val="000000"/>
                <w:u w:val="single"/>
                <w:lang w:val="bg-BG" w:eastAsia="bg-BG"/>
              </w:rPr>
            </w:pPr>
            <w:r w:rsidRPr="00D1745E">
              <w:rPr>
                <w:rFonts w:ascii="Arial" w:eastAsia="Times New Roman" w:hAnsi="Arial" w:cs="Arial"/>
                <w:color w:val="000000"/>
                <w:u w:val="single"/>
                <w:lang w:val="bg-BG" w:eastAsia="bg-BG"/>
              </w:rPr>
              <w:t xml:space="preserve">Други микроорганизми </w:t>
            </w:r>
          </w:p>
          <w:p w14:paraId="2DFA7FE2"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 xml:space="preserve">Chlamydophila pneumoniae </w:t>
            </w:r>
          </w:p>
          <w:p w14:paraId="7E08D1DF"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 xml:space="preserve">Chlamydophila psittaci </w:t>
            </w:r>
          </w:p>
          <w:p w14:paraId="336850DF" w14:textId="77777777" w:rsidR="0094760D" w:rsidRPr="00D1745E" w:rsidRDefault="0094760D" w:rsidP="00B042F7">
            <w:pPr>
              <w:rPr>
                <w:rFonts w:ascii="Arial" w:eastAsia="Times New Roman" w:hAnsi="Arial" w:cs="Arial"/>
                <w:i/>
                <w:iCs/>
                <w:color w:val="000000"/>
                <w:lang w:val="bg-BG"/>
              </w:rPr>
            </w:pPr>
            <w:r w:rsidRPr="00D1745E">
              <w:rPr>
                <w:rFonts w:ascii="Arial" w:eastAsia="Times New Roman" w:hAnsi="Arial" w:cs="Arial"/>
                <w:i/>
                <w:iCs/>
                <w:color w:val="000000"/>
                <w:lang w:val="bg-BG"/>
              </w:rPr>
              <w:t xml:space="preserve">Coxiella burnetti </w:t>
            </w:r>
          </w:p>
          <w:p w14:paraId="43F35467" w14:textId="77777777" w:rsidR="0094760D" w:rsidRPr="00D1745E" w:rsidRDefault="0094760D" w:rsidP="00B042F7">
            <w:pPr>
              <w:rPr>
                <w:rFonts w:ascii="Arial" w:hAnsi="Arial" w:cs="Arial"/>
                <w:b/>
                <w:bCs/>
                <w:lang w:val="bg-BG"/>
              </w:rPr>
            </w:pPr>
            <w:r w:rsidRPr="00D1745E">
              <w:rPr>
                <w:rFonts w:ascii="Arial" w:eastAsia="Times New Roman" w:hAnsi="Arial" w:cs="Arial"/>
                <w:i/>
                <w:iCs/>
                <w:color w:val="000000"/>
                <w:lang w:val="bg-BG"/>
              </w:rPr>
              <w:t>Mycoplasma pneumoniae</w:t>
            </w:r>
          </w:p>
        </w:tc>
      </w:tr>
    </w:tbl>
    <w:p w14:paraId="5086A2B1" w14:textId="77777777" w:rsidR="0094760D" w:rsidRPr="00D1745E" w:rsidRDefault="0094760D" w:rsidP="0094760D">
      <w:pPr>
        <w:spacing w:after="0" w:line="240" w:lineRule="auto"/>
        <w:rPr>
          <w:rFonts w:ascii="Arial" w:eastAsia="Times New Roman" w:hAnsi="Arial" w:cs="Arial"/>
          <w:color w:val="000000"/>
          <w:lang w:val="bg-BG"/>
        </w:rPr>
      </w:pPr>
    </w:p>
    <w:p w14:paraId="581C52A4"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Естествена средна чувствителност при липса на придобит механизъм на резистентност.</w:t>
      </w:r>
    </w:p>
    <w:p w14:paraId="519B3E76"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Всички метицилин-резистентни стафилококи са резистентни към амоксицилин/клавуланова киселина</w:t>
      </w:r>
    </w:p>
    <w:p w14:paraId="4BB8096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Всички щамове с резистентност към амоксицилин, която не се медиира от бета-лактамази са резистентни към амоксицилин/клавуланова киселина.</w:t>
      </w:r>
    </w:p>
    <w:p w14:paraId="6E4CF09B"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footnoteRef/>
      </w:r>
      <w:r w:rsidRPr="00D1745E">
        <w:rPr>
          <w:rFonts w:ascii="Arial" w:eastAsia="Times New Roman" w:hAnsi="Arial" w:cs="Arial"/>
          <w:color w:val="000000"/>
          <w:lang w:val="bg-BG" w:eastAsia="bg-BG"/>
        </w:rPr>
        <w:t xml:space="preserve"> </w:t>
      </w:r>
      <w:r w:rsidRPr="00D1745E">
        <w:rPr>
          <w:rFonts w:ascii="Arial" w:eastAsia="Times New Roman" w:hAnsi="Arial" w:cs="Arial"/>
          <w:i/>
          <w:iCs/>
          <w:color w:val="000000"/>
          <w:lang w:val="bg-BG"/>
        </w:rPr>
        <w:t>Streptococcus pneumoniae</w:t>
      </w:r>
      <w:r w:rsidRPr="00D1745E">
        <w:rPr>
          <w:rFonts w:ascii="Arial" w:eastAsia="Times New Roman" w:hAnsi="Arial" w:cs="Arial"/>
          <w:color w:val="000000"/>
          <w:lang w:val="bg-BG"/>
        </w:rPr>
        <w:t xml:space="preserve"> </w:t>
      </w:r>
      <w:r w:rsidRPr="00D1745E">
        <w:rPr>
          <w:rFonts w:ascii="Arial" w:eastAsia="Times New Roman" w:hAnsi="Arial" w:cs="Arial"/>
          <w:color w:val="000000"/>
          <w:lang w:val="bg-BG" w:eastAsia="bg-BG"/>
        </w:rPr>
        <w:t>които са резистентни на пеницилин, не трябва да се лекуват с тази лекарствена форма на амоксицилин/клавуланова киселина (вж. точки 4.2 и 4.4).</w:t>
      </w:r>
    </w:p>
    <w:p w14:paraId="18B75BC1" w14:textId="63E5C6B8" w:rsidR="0094760D" w:rsidRPr="00D1745E" w:rsidRDefault="00C0211F" w:rsidP="0094760D">
      <w:pPr>
        <w:spacing w:after="0" w:line="240" w:lineRule="auto"/>
        <w:rPr>
          <w:rFonts w:ascii="Times New Roman" w:eastAsia="Times New Roman" w:hAnsi="Times New Roman" w:cs="Times New Roman"/>
          <w:lang w:val="bg-BG"/>
        </w:rPr>
      </w:pPr>
      <w:r>
        <w:rPr>
          <w:rFonts w:ascii="Arial" w:eastAsia="Times New Roman" w:hAnsi="Arial" w:cs="Arial"/>
          <w:color w:val="000000"/>
          <w:lang w:val="bg-BG" w:eastAsia="bg-BG"/>
        </w:rPr>
        <w:t>2</w:t>
      </w:r>
      <w:r w:rsidR="0094760D" w:rsidRPr="00D1745E">
        <w:rPr>
          <w:rFonts w:ascii="Arial" w:eastAsia="Times New Roman" w:hAnsi="Arial" w:cs="Arial"/>
          <w:color w:val="000000"/>
          <w:lang w:val="bg-BG" w:eastAsia="bg-BG"/>
        </w:rPr>
        <w:t xml:space="preserve"> Съобщава се за щамове с намалена чувствителност в някои страни на ЕС, с честота по-висока от 10%</w:t>
      </w:r>
    </w:p>
    <w:p w14:paraId="4D47AEE3" w14:textId="77777777" w:rsidR="0094760D" w:rsidRPr="00D1745E" w:rsidRDefault="0094760D" w:rsidP="0094760D">
      <w:pPr>
        <w:rPr>
          <w:rFonts w:ascii="Arial" w:hAnsi="Arial" w:cs="Arial"/>
          <w:b/>
          <w:bCs/>
          <w:lang w:val="bg-BG"/>
        </w:rPr>
      </w:pPr>
    </w:p>
    <w:p w14:paraId="520D2802" w14:textId="77777777" w:rsidR="0094760D" w:rsidRPr="00D1745E" w:rsidRDefault="0094760D" w:rsidP="0094760D">
      <w:pPr>
        <w:pStyle w:val="Heading2"/>
        <w:rPr>
          <w:lang w:val="bg-BG"/>
        </w:rPr>
      </w:pPr>
      <w:r w:rsidRPr="00D1745E">
        <w:rPr>
          <w:lang w:val="bg-BG"/>
        </w:rPr>
        <w:t>5.2. Фармакокинетични свойства</w:t>
      </w:r>
    </w:p>
    <w:p w14:paraId="5DC4C3FE"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Резорбция</w:t>
      </w:r>
    </w:p>
    <w:p w14:paraId="609FDD5C" w14:textId="77777777" w:rsidR="0094760D" w:rsidRPr="00D1745E" w:rsidRDefault="0094760D" w:rsidP="0094760D">
      <w:pPr>
        <w:rPr>
          <w:rFonts w:ascii="Arial" w:hAnsi="Arial" w:cs="Arial"/>
          <w:b/>
          <w:bCs/>
          <w:lang w:val="bg-BG"/>
        </w:rPr>
      </w:pPr>
      <w:r w:rsidRPr="00D1745E">
        <w:rPr>
          <w:rFonts w:ascii="Arial" w:eastAsia="Times New Roman" w:hAnsi="Arial" w:cs="Arial"/>
          <w:color w:val="000000"/>
          <w:lang w:val="bg-BG" w:eastAsia="bg-BG"/>
        </w:rPr>
        <w:t xml:space="preserve">Фармакокинетичните резултати от изпивания, при които или 500 </w:t>
      </w:r>
      <w:r w:rsidRPr="00D1745E">
        <w:rPr>
          <w:rFonts w:ascii="Arial" w:eastAsia="Times New Roman" w:hAnsi="Arial" w:cs="Arial"/>
          <w:color w:val="000000"/>
          <w:lang w:val="bg-BG"/>
        </w:rPr>
        <w:t xml:space="preserve">mg/100 mg, </w:t>
      </w:r>
      <w:r w:rsidRPr="00D1745E">
        <w:rPr>
          <w:rFonts w:ascii="Arial" w:eastAsia="Times New Roman" w:hAnsi="Arial" w:cs="Arial"/>
          <w:color w:val="000000"/>
          <w:lang w:val="bg-BG" w:eastAsia="bg-BG"/>
        </w:rPr>
        <w:t xml:space="preserve">или 1000 </w:t>
      </w:r>
      <w:r w:rsidRPr="00D1745E">
        <w:rPr>
          <w:rFonts w:ascii="Arial" w:eastAsia="Times New Roman" w:hAnsi="Arial" w:cs="Arial"/>
          <w:color w:val="000000"/>
          <w:lang w:val="bg-BG"/>
        </w:rPr>
        <w:t xml:space="preserve">mg/ 200 mg </w:t>
      </w:r>
      <w:r w:rsidRPr="00D1745E">
        <w:rPr>
          <w:rFonts w:ascii="Arial" w:eastAsia="Times New Roman" w:hAnsi="Arial" w:cs="Arial"/>
          <w:color w:val="000000"/>
          <w:lang w:val="bg-BG" w:eastAsia="bg-BG"/>
        </w:rPr>
        <w:t>амоксицилин/клавуланова киселина са прилагани на групи от здрави доброволци като интравенозна болус инжекция са представени по-долу.</w:t>
      </w:r>
    </w:p>
    <w:tbl>
      <w:tblPr>
        <w:tblStyle w:val="TableGrid"/>
        <w:tblW w:w="10201" w:type="dxa"/>
        <w:tblLook w:val="04A0" w:firstRow="1" w:lastRow="0" w:firstColumn="1" w:lastColumn="0" w:noHBand="0" w:noVBand="1"/>
      </w:tblPr>
      <w:tblGrid>
        <w:gridCol w:w="2592"/>
        <w:gridCol w:w="1023"/>
        <w:gridCol w:w="2028"/>
        <w:gridCol w:w="868"/>
        <w:gridCol w:w="1334"/>
        <w:gridCol w:w="2356"/>
      </w:tblGrid>
      <w:tr w:rsidR="0094760D" w:rsidRPr="00D1745E" w14:paraId="302A866D" w14:textId="77777777" w:rsidTr="00B042F7">
        <w:tc>
          <w:tcPr>
            <w:tcW w:w="10201" w:type="dxa"/>
            <w:gridSpan w:val="6"/>
          </w:tcPr>
          <w:p w14:paraId="473AE8D0" w14:textId="77777777" w:rsidR="00C0211F" w:rsidRDefault="0094760D" w:rsidP="00B042F7">
            <w:pPr>
              <w:rPr>
                <w:rFonts w:ascii="Arial" w:hAnsi="Arial" w:cs="Arial"/>
                <w:lang w:val="bg-BG"/>
              </w:rPr>
            </w:pPr>
            <w:r w:rsidRPr="00D1745E">
              <w:rPr>
                <w:rFonts w:ascii="Arial" w:hAnsi="Arial" w:cs="Arial"/>
                <w:lang w:val="bg-BG"/>
              </w:rPr>
              <w:t xml:space="preserve">Средни (± SD) фармакокинетични параметри </w:t>
            </w:r>
          </w:p>
          <w:p w14:paraId="6FFBF673" w14:textId="01056687" w:rsidR="0094760D" w:rsidRPr="00D1745E" w:rsidRDefault="0094760D" w:rsidP="00B042F7">
            <w:pPr>
              <w:rPr>
                <w:rFonts w:ascii="Arial" w:hAnsi="Arial" w:cs="Arial"/>
                <w:b/>
                <w:bCs/>
                <w:lang w:val="bg-BG"/>
              </w:rPr>
            </w:pPr>
            <w:r w:rsidRPr="00D1745E">
              <w:rPr>
                <w:rFonts w:ascii="Arial" w:hAnsi="Arial" w:cs="Arial"/>
                <w:i/>
                <w:iCs/>
                <w:lang w:val="bg-BG"/>
              </w:rPr>
              <w:t>Интравенозна болус инжекция</w:t>
            </w:r>
          </w:p>
        </w:tc>
      </w:tr>
      <w:tr w:rsidR="0094760D" w:rsidRPr="00D1745E" w14:paraId="15EDC795" w14:textId="77777777" w:rsidTr="00B042F7">
        <w:tc>
          <w:tcPr>
            <w:tcW w:w="2592" w:type="dxa"/>
          </w:tcPr>
          <w:p w14:paraId="6A73C5C2" w14:textId="77777777" w:rsidR="0094760D" w:rsidRPr="00D1745E" w:rsidRDefault="0094760D" w:rsidP="00B042F7">
            <w:pPr>
              <w:rPr>
                <w:rFonts w:ascii="Arial" w:hAnsi="Arial" w:cs="Arial"/>
                <w:b/>
                <w:bCs/>
                <w:lang w:val="bg-BG"/>
              </w:rPr>
            </w:pPr>
            <w:r w:rsidRPr="00D1745E">
              <w:rPr>
                <w:rFonts w:ascii="Arial" w:hAnsi="Arial" w:cs="Arial"/>
                <w:lang w:val="bg-BG"/>
              </w:rPr>
              <w:t>Приложена доза</w:t>
            </w:r>
          </w:p>
        </w:tc>
        <w:tc>
          <w:tcPr>
            <w:tcW w:w="1023" w:type="dxa"/>
          </w:tcPr>
          <w:p w14:paraId="76768C39" w14:textId="77777777" w:rsidR="0094760D" w:rsidRPr="00D1745E" w:rsidRDefault="0094760D" w:rsidP="00B042F7">
            <w:pPr>
              <w:rPr>
                <w:rFonts w:ascii="Arial" w:hAnsi="Arial" w:cs="Arial"/>
                <w:b/>
                <w:bCs/>
                <w:lang w:val="bg-BG"/>
              </w:rPr>
            </w:pPr>
            <w:r w:rsidRPr="00D1745E">
              <w:rPr>
                <w:rFonts w:ascii="Arial" w:hAnsi="Arial" w:cs="Arial"/>
                <w:lang w:val="bg-BG"/>
              </w:rPr>
              <w:t>Доза</w:t>
            </w:r>
          </w:p>
        </w:tc>
        <w:tc>
          <w:tcPr>
            <w:tcW w:w="2028" w:type="dxa"/>
            <w:vAlign w:val="bottom"/>
          </w:tcPr>
          <w:p w14:paraId="3CEE645D" w14:textId="77777777" w:rsidR="0094760D" w:rsidRPr="00D1745E" w:rsidRDefault="0094760D" w:rsidP="00B042F7">
            <w:pPr>
              <w:rPr>
                <w:rFonts w:ascii="Arial" w:hAnsi="Arial" w:cs="Arial"/>
                <w:b/>
                <w:bCs/>
                <w:lang w:val="bg-BG"/>
              </w:rPr>
            </w:pPr>
            <w:r w:rsidRPr="00D1745E">
              <w:rPr>
                <w:rFonts w:ascii="Arial" w:hAnsi="Arial" w:cs="Arial"/>
                <w:lang w:val="bg-BG"/>
              </w:rPr>
              <w:t>Средна пикова серумна концентрация (pg/ml)</w:t>
            </w:r>
          </w:p>
        </w:tc>
        <w:tc>
          <w:tcPr>
            <w:tcW w:w="868" w:type="dxa"/>
          </w:tcPr>
          <w:p w14:paraId="208D0ECA" w14:textId="77777777" w:rsidR="0094760D" w:rsidRPr="00D1745E" w:rsidRDefault="0094760D" w:rsidP="00B042F7">
            <w:pPr>
              <w:rPr>
                <w:rFonts w:ascii="Arial" w:hAnsi="Arial" w:cs="Arial"/>
                <w:b/>
                <w:bCs/>
                <w:lang w:val="bg-BG"/>
              </w:rPr>
            </w:pPr>
            <w:r w:rsidRPr="00D1745E">
              <w:rPr>
                <w:rFonts w:ascii="Arial" w:hAnsi="Arial" w:cs="Arial"/>
                <w:lang w:val="bg-BG"/>
              </w:rPr>
              <w:t>Т½ (ч)</w:t>
            </w:r>
          </w:p>
        </w:tc>
        <w:tc>
          <w:tcPr>
            <w:tcW w:w="1334" w:type="dxa"/>
          </w:tcPr>
          <w:p w14:paraId="5E7D2E67" w14:textId="77777777" w:rsidR="0094760D" w:rsidRPr="00D1745E" w:rsidRDefault="0094760D" w:rsidP="00B042F7">
            <w:pPr>
              <w:rPr>
                <w:rFonts w:ascii="Arial" w:hAnsi="Arial" w:cs="Arial"/>
                <w:b/>
                <w:bCs/>
                <w:lang w:val="bg-BG"/>
              </w:rPr>
            </w:pPr>
            <w:r w:rsidRPr="00D1745E">
              <w:rPr>
                <w:rFonts w:ascii="Arial" w:hAnsi="Arial" w:cs="Arial"/>
                <w:lang w:val="bg-BG"/>
              </w:rPr>
              <w:t>AUC (h.mg/1)</w:t>
            </w:r>
          </w:p>
        </w:tc>
        <w:tc>
          <w:tcPr>
            <w:tcW w:w="2356" w:type="dxa"/>
          </w:tcPr>
          <w:p w14:paraId="036A0927" w14:textId="77777777" w:rsidR="0094760D" w:rsidRPr="00D1745E" w:rsidRDefault="0094760D" w:rsidP="00B042F7">
            <w:pPr>
              <w:rPr>
                <w:rFonts w:ascii="Arial" w:hAnsi="Arial" w:cs="Arial"/>
                <w:b/>
                <w:bCs/>
                <w:lang w:val="bg-BG"/>
              </w:rPr>
            </w:pPr>
            <w:r w:rsidRPr="00D1745E">
              <w:rPr>
                <w:rFonts w:ascii="Arial" w:hAnsi="Arial" w:cs="Arial"/>
                <w:lang w:val="bg-BG"/>
              </w:rPr>
              <w:t>Възстановяване в урината (%, 0 до 6 ч)</w:t>
            </w:r>
          </w:p>
        </w:tc>
      </w:tr>
      <w:tr w:rsidR="0094760D" w:rsidRPr="00D1745E" w14:paraId="656A22A7" w14:textId="77777777" w:rsidTr="00B042F7">
        <w:tc>
          <w:tcPr>
            <w:tcW w:w="10201" w:type="dxa"/>
            <w:gridSpan w:val="6"/>
          </w:tcPr>
          <w:p w14:paraId="5E0E4B43" w14:textId="77777777" w:rsidR="0094760D" w:rsidRPr="00D1745E" w:rsidRDefault="0094760D" w:rsidP="00B042F7">
            <w:pPr>
              <w:jc w:val="center"/>
              <w:rPr>
                <w:rFonts w:ascii="Arial" w:hAnsi="Arial" w:cs="Arial"/>
                <w:b/>
                <w:bCs/>
                <w:lang w:val="bg-BG"/>
              </w:rPr>
            </w:pPr>
            <w:r w:rsidRPr="00D1745E">
              <w:rPr>
                <w:rFonts w:ascii="Arial" w:hAnsi="Arial" w:cs="Arial"/>
                <w:lang w:val="bg-BG"/>
              </w:rPr>
              <w:t>Амоксицилин</w:t>
            </w:r>
          </w:p>
        </w:tc>
      </w:tr>
      <w:tr w:rsidR="0094760D" w:rsidRPr="00D1745E" w14:paraId="575ED7EB" w14:textId="77777777" w:rsidTr="00B042F7">
        <w:tc>
          <w:tcPr>
            <w:tcW w:w="2592" w:type="dxa"/>
            <w:vAlign w:val="bottom"/>
          </w:tcPr>
          <w:p w14:paraId="33C04E4A" w14:textId="77777777" w:rsidR="0094760D" w:rsidRPr="00D1745E" w:rsidRDefault="0094760D" w:rsidP="00B042F7">
            <w:pPr>
              <w:rPr>
                <w:rFonts w:ascii="Arial" w:hAnsi="Arial" w:cs="Arial"/>
                <w:b/>
                <w:bCs/>
                <w:lang w:val="bg-BG"/>
              </w:rPr>
            </w:pPr>
            <w:r w:rsidRPr="00D1745E">
              <w:rPr>
                <w:rFonts w:ascii="Arial" w:hAnsi="Arial" w:cs="Arial"/>
                <w:lang w:val="bg-BG"/>
              </w:rPr>
              <w:lastRenderedPageBreak/>
              <w:t>АМХ/СА 500 mg/100 mg</w:t>
            </w:r>
          </w:p>
        </w:tc>
        <w:tc>
          <w:tcPr>
            <w:tcW w:w="1023" w:type="dxa"/>
          </w:tcPr>
          <w:p w14:paraId="73883CC1" w14:textId="77777777" w:rsidR="0094760D" w:rsidRPr="00D1745E" w:rsidRDefault="0094760D" w:rsidP="00B042F7">
            <w:pPr>
              <w:rPr>
                <w:rFonts w:ascii="Arial" w:hAnsi="Arial" w:cs="Arial"/>
                <w:b/>
                <w:bCs/>
                <w:lang w:val="bg-BG"/>
              </w:rPr>
            </w:pPr>
            <w:r w:rsidRPr="00D1745E">
              <w:rPr>
                <w:rFonts w:ascii="Arial" w:hAnsi="Arial" w:cs="Arial"/>
                <w:lang w:val="bg-BG"/>
              </w:rPr>
              <w:t>500 mg</w:t>
            </w:r>
          </w:p>
        </w:tc>
        <w:tc>
          <w:tcPr>
            <w:tcW w:w="2028" w:type="dxa"/>
          </w:tcPr>
          <w:p w14:paraId="4C8FAA14" w14:textId="77777777" w:rsidR="0094760D" w:rsidRPr="00D1745E" w:rsidRDefault="0094760D" w:rsidP="00B042F7">
            <w:pPr>
              <w:rPr>
                <w:rFonts w:ascii="Arial" w:hAnsi="Arial" w:cs="Arial"/>
                <w:b/>
                <w:bCs/>
                <w:lang w:val="bg-BG"/>
              </w:rPr>
            </w:pPr>
            <w:r w:rsidRPr="00D1745E">
              <w:rPr>
                <w:rFonts w:ascii="Arial" w:hAnsi="Arial" w:cs="Arial"/>
                <w:lang w:val="bg-BG"/>
              </w:rPr>
              <w:t>32,2</w:t>
            </w:r>
          </w:p>
        </w:tc>
        <w:tc>
          <w:tcPr>
            <w:tcW w:w="868" w:type="dxa"/>
          </w:tcPr>
          <w:p w14:paraId="3E7CA5BF" w14:textId="77777777" w:rsidR="0094760D" w:rsidRPr="00D1745E" w:rsidRDefault="0094760D" w:rsidP="00B042F7">
            <w:pPr>
              <w:rPr>
                <w:rFonts w:ascii="Arial" w:hAnsi="Arial" w:cs="Arial"/>
                <w:b/>
                <w:bCs/>
                <w:lang w:val="bg-BG"/>
              </w:rPr>
            </w:pPr>
            <w:r w:rsidRPr="00D1745E">
              <w:rPr>
                <w:rFonts w:ascii="Arial" w:hAnsi="Arial" w:cs="Arial"/>
                <w:lang w:val="bg-BG"/>
              </w:rPr>
              <w:t>1,07</w:t>
            </w:r>
          </w:p>
        </w:tc>
        <w:tc>
          <w:tcPr>
            <w:tcW w:w="1334" w:type="dxa"/>
          </w:tcPr>
          <w:p w14:paraId="4EEF5A1E" w14:textId="77777777" w:rsidR="0094760D" w:rsidRPr="00D1745E" w:rsidRDefault="0094760D" w:rsidP="00B042F7">
            <w:pPr>
              <w:rPr>
                <w:rFonts w:ascii="Arial" w:hAnsi="Arial" w:cs="Arial"/>
                <w:b/>
                <w:bCs/>
                <w:lang w:val="bg-BG"/>
              </w:rPr>
            </w:pPr>
            <w:r w:rsidRPr="00D1745E">
              <w:rPr>
                <w:rFonts w:ascii="Arial" w:hAnsi="Arial" w:cs="Arial"/>
                <w:lang w:val="bg-BG"/>
              </w:rPr>
              <w:t>25,5</w:t>
            </w:r>
          </w:p>
        </w:tc>
        <w:tc>
          <w:tcPr>
            <w:tcW w:w="2356" w:type="dxa"/>
          </w:tcPr>
          <w:p w14:paraId="4F61008C" w14:textId="77777777" w:rsidR="0094760D" w:rsidRPr="00D1745E" w:rsidRDefault="0094760D" w:rsidP="00B042F7">
            <w:pPr>
              <w:rPr>
                <w:rFonts w:ascii="Arial" w:hAnsi="Arial" w:cs="Arial"/>
                <w:b/>
                <w:bCs/>
                <w:lang w:val="bg-BG"/>
              </w:rPr>
            </w:pPr>
            <w:r w:rsidRPr="00D1745E">
              <w:rPr>
                <w:rFonts w:ascii="Arial" w:hAnsi="Arial" w:cs="Arial"/>
                <w:lang w:val="bg-BG"/>
              </w:rPr>
              <w:t>66,5</w:t>
            </w:r>
          </w:p>
        </w:tc>
      </w:tr>
      <w:tr w:rsidR="0094760D" w:rsidRPr="00D1745E" w14:paraId="09419433" w14:textId="77777777" w:rsidTr="00B042F7">
        <w:tc>
          <w:tcPr>
            <w:tcW w:w="2592" w:type="dxa"/>
            <w:vAlign w:val="bottom"/>
          </w:tcPr>
          <w:p w14:paraId="6C8E4323" w14:textId="77777777" w:rsidR="0094760D" w:rsidRPr="00D1745E" w:rsidRDefault="0094760D" w:rsidP="00B042F7">
            <w:pPr>
              <w:rPr>
                <w:lang w:val="bg-BG"/>
              </w:rPr>
            </w:pPr>
            <w:r w:rsidRPr="00D1745E">
              <w:rPr>
                <w:rFonts w:ascii="Arial" w:hAnsi="Arial" w:cs="Arial"/>
                <w:lang w:val="bg-BG"/>
              </w:rPr>
              <w:t>АМХ/СА</w:t>
            </w:r>
          </w:p>
          <w:p w14:paraId="28B27DB8" w14:textId="77777777" w:rsidR="0094760D" w:rsidRPr="00D1745E" w:rsidRDefault="0094760D" w:rsidP="00B042F7">
            <w:pPr>
              <w:rPr>
                <w:rFonts w:ascii="Arial" w:hAnsi="Arial" w:cs="Arial"/>
                <w:b/>
                <w:bCs/>
                <w:lang w:val="bg-BG"/>
              </w:rPr>
            </w:pPr>
            <w:r w:rsidRPr="00D1745E">
              <w:rPr>
                <w:rFonts w:ascii="Arial" w:hAnsi="Arial" w:cs="Arial"/>
                <w:lang w:val="bg-BG"/>
              </w:rPr>
              <w:t>1000 mg/200 mg</w:t>
            </w:r>
          </w:p>
        </w:tc>
        <w:tc>
          <w:tcPr>
            <w:tcW w:w="1023" w:type="dxa"/>
          </w:tcPr>
          <w:p w14:paraId="628DB3D0" w14:textId="77777777" w:rsidR="0094760D" w:rsidRPr="00D1745E" w:rsidRDefault="0094760D" w:rsidP="00B042F7">
            <w:pPr>
              <w:rPr>
                <w:rFonts w:ascii="Arial" w:hAnsi="Arial" w:cs="Arial"/>
                <w:b/>
                <w:bCs/>
                <w:lang w:val="bg-BG"/>
              </w:rPr>
            </w:pPr>
            <w:r w:rsidRPr="00D1745E">
              <w:rPr>
                <w:rFonts w:ascii="Arial" w:hAnsi="Arial" w:cs="Arial"/>
                <w:lang w:val="bg-BG"/>
              </w:rPr>
              <w:t>1000 mg</w:t>
            </w:r>
          </w:p>
        </w:tc>
        <w:tc>
          <w:tcPr>
            <w:tcW w:w="2028" w:type="dxa"/>
          </w:tcPr>
          <w:p w14:paraId="713826B3" w14:textId="77777777" w:rsidR="0094760D" w:rsidRPr="00D1745E" w:rsidRDefault="0094760D" w:rsidP="00B042F7">
            <w:pPr>
              <w:rPr>
                <w:rFonts w:ascii="Arial" w:hAnsi="Arial" w:cs="Arial"/>
                <w:b/>
                <w:bCs/>
                <w:lang w:val="bg-BG"/>
              </w:rPr>
            </w:pPr>
            <w:r w:rsidRPr="00D1745E">
              <w:rPr>
                <w:rFonts w:ascii="Arial" w:hAnsi="Arial" w:cs="Arial"/>
                <w:lang w:val="bg-BG"/>
              </w:rPr>
              <w:t>105,4</w:t>
            </w:r>
          </w:p>
        </w:tc>
        <w:tc>
          <w:tcPr>
            <w:tcW w:w="868" w:type="dxa"/>
          </w:tcPr>
          <w:p w14:paraId="12318FB3" w14:textId="77777777" w:rsidR="0094760D" w:rsidRPr="00D1745E" w:rsidRDefault="0094760D" w:rsidP="00B042F7">
            <w:pPr>
              <w:rPr>
                <w:rFonts w:ascii="Arial" w:hAnsi="Arial" w:cs="Arial"/>
                <w:b/>
                <w:bCs/>
                <w:lang w:val="bg-BG"/>
              </w:rPr>
            </w:pPr>
            <w:r w:rsidRPr="00D1745E">
              <w:rPr>
                <w:rFonts w:ascii="Arial" w:hAnsi="Arial" w:cs="Arial"/>
                <w:lang w:val="bg-BG"/>
              </w:rPr>
              <w:t>0,9</w:t>
            </w:r>
          </w:p>
        </w:tc>
        <w:tc>
          <w:tcPr>
            <w:tcW w:w="1334" w:type="dxa"/>
          </w:tcPr>
          <w:p w14:paraId="12628472" w14:textId="77777777" w:rsidR="0094760D" w:rsidRPr="00D1745E" w:rsidRDefault="0094760D" w:rsidP="00B042F7">
            <w:pPr>
              <w:rPr>
                <w:rFonts w:ascii="Arial" w:hAnsi="Arial" w:cs="Arial"/>
                <w:b/>
                <w:bCs/>
                <w:lang w:val="bg-BG"/>
              </w:rPr>
            </w:pPr>
            <w:r w:rsidRPr="00D1745E">
              <w:rPr>
                <w:rFonts w:ascii="Arial" w:hAnsi="Arial" w:cs="Arial"/>
                <w:lang w:val="bg-BG"/>
              </w:rPr>
              <w:t>76,3</w:t>
            </w:r>
          </w:p>
        </w:tc>
        <w:tc>
          <w:tcPr>
            <w:tcW w:w="2356" w:type="dxa"/>
          </w:tcPr>
          <w:p w14:paraId="687FC8A7" w14:textId="77777777" w:rsidR="0094760D" w:rsidRPr="00D1745E" w:rsidRDefault="0094760D" w:rsidP="00B042F7">
            <w:pPr>
              <w:rPr>
                <w:rFonts w:ascii="Arial" w:hAnsi="Arial" w:cs="Arial"/>
                <w:b/>
                <w:bCs/>
                <w:lang w:val="bg-BG"/>
              </w:rPr>
            </w:pPr>
            <w:r w:rsidRPr="00D1745E">
              <w:rPr>
                <w:rFonts w:ascii="Arial" w:hAnsi="Arial" w:cs="Arial"/>
                <w:lang w:val="bg-BG"/>
              </w:rPr>
              <w:t>77,4</w:t>
            </w:r>
          </w:p>
        </w:tc>
      </w:tr>
      <w:tr w:rsidR="0094760D" w:rsidRPr="00D1745E" w14:paraId="11F73BE4" w14:textId="77777777" w:rsidTr="00B042F7">
        <w:tc>
          <w:tcPr>
            <w:tcW w:w="10201" w:type="dxa"/>
            <w:gridSpan w:val="6"/>
          </w:tcPr>
          <w:p w14:paraId="33DF20BA" w14:textId="77777777" w:rsidR="0094760D" w:rsidRPr="00D1745E" w:rsidRDefault="0094760D" w:rsidP="00B042F7">
            <w:pPr>
              <w:jc w:val="center"/>
              <w:rPr>
                <w:rFonts w:ascii="Arial" w:hAnsi="Arial" w:cs="Arial"/>
                <w:b/>
                <w:bCs/>
                <w:lang w:val="bg-BG"/>
              </w:rPr>
            </w:pPr>
            <w:r w:rsidRPr="00D1745E">
              <w:rPr>
                <w:rFonts w:ascii="Arial" w:hAnsi="Arial" w:cs="Arial"/>
                <w:lang w:val="bg-BG"/>
              </w:rPr>
              <w:t>Клавуланова киселина</w:t>
            </w:r>
          </w:p>
        </w:tc>
      </w:tr>
      <w:tr w:rsidR="0094760D" w:rsidRPr="00D1745E" w14:paraId="15783036" w14:textId="77777777" w:rsidTr="00B042F7">
        <w:tc>
          <w:tcPr>
            <w:tcW w:w="2592" w:type="dxa"/>
          </w:tcPr>
          <w:p w14:paraId="54C155C5" w14:textId="77777777" w:rsidR="0094760D" w:rsidRPr="00D1745E" w:rsidRDefault="0094760D" w:rsidP="00B042F7">
            <w:pPr>
              <w:rPr>
                <w:rFonts w:ascii="Arial" w:hAnsi="Arial" w:cs="Arial"/>
                <w:b/>
                <w:bCs/>
                <w:lang w:val="bg-BG"/>
              </w:rPr>
            </w:pPr>
            <w:r w:rsidRPr="00D1745E">
              <w:rPr>
                <w:rFonts w:ascii="Arial" w:hAnsi="Arial" w:cs="Arial"/>
                <w:lang w:val="bg-BG"/>
              </w:rPr>
              <w:t>АМХ/СА 500 mg/100 mg</w:t>
            </w:r>
          </w:p>
        </w:tc>
        <w:tc>
          <w:tcPr>
            <w:tcW w:w="1023" w:type="dxa"/>
          </w:tcPr>
          <w:p w14:paraId="18044C66" w14:textId="77777777" w:rsidR="0094760D" w:rsidRPr="00D1745E" w:rsidRDefault="0094760D" w:rsidP="00B042F7">
            <w:pPr>
              <w:rPr>
                <w:rFonts w:ascii="Arial" w:hAnsi="Arial" w:cs="Arial"/>
                <w:b/>
                <w:bCs/>
                <w:lang w:val="bg-BG"/>
              </w:rPr>
            </w:pPr>
            <w:r w:rsidRPr="00D1745E">
              <w:rPr>
                <w:rFonts w:ascii="Arial" w:hAnsi="Arial" w:cs="Arial"/>
                <w:lang w:val="bg-BG"/>
              </w:rPr>
              <w:t>100 mg</w:t>
            </w:r>
          </w:p>
        </w:tc>
        <w:tc>
          <w:tcPr>
            <w:tcW w:w="2028" w:type="dxa"/>
          </w:tcPr>
          <w:p w14:paraId="77F392C2" w14:textId="77777777" w:rsidR="0094760D" w:rsidRPr="00D1745E" w:rsidRDefault="0094760D" w:rsidP="00B042F7">
            <w:pPr>
              <w:rPr>
                <w:rFonts w:ascii="Arial" w:hAnsi="Arial" w:cs="Arial"/>
                <w:b/>
                <w:bCs/>
                <w:lang w:val="bg-BG"/>
              </w:rPr>
            </w:pPr>
            <w:r w:rsidRPr="00D1745E">
              <w:rPr>
                <w:rFonts w:ascii="Arial" w:hAnsi="Arial" w:cs="Arial"/>
                <w:lang w:val="bg-BG"/>
              </w:rPr>
              <w:t>10,5</w:t>
            </w:r>
          </w:p>
        </w:tc>
        <w:tc>
          <w:tcPr>
            <w:tcW w:w="868" w:type="dxa"/>
          </w:tcPr>
          <w:p w14:paraId="56521509" w14:textId="77777777" w:rsidR="0094760D" w:rsidRPr="00D1745E" w:rsidRDefault="0094760D" w:rsidP="00B042F7">
            <w:pPr>
              <w:rPr>
                <w:rFonts w:ascii="Arial" w:hAnsi="Arial" w:cs="Arial"/>
                <w:b/>
                <w:bCs/>
                <w:lang w:val="bg-BG"/>
              </w:rPr>
            </w:pPr>
            <w:r w:rsidRPr="00D1745E">
              <w:rPr>
                <w:rFonts w:ascii="Arial" w:hAnsi="Arial" w:cs="Arial"/>
                <w:lang w:val="bg-BG"/>
              </w:rPr>
              <w:t>1,12</w:t>
            </w:r>
          </w:p>
        </w:tc>
        <w:tc>
          <w:tcPr>
            <w:tcW w:w="1334" w:type="dxa"/>
          </w:tcPr>
          <w:p w14:paraId="25FDDE27" w14:textId="77777777" w:rsidR="0094760D" w:rsidRPr="00D1745E" w:rsidRDefault="0094760D" w:rsidP="00B042F7">
            <w:pPr>
              <w:rPr>
                <w:rFonts w:ascii="Arial" w:hAnsi="Arial" w:cs="Arial"/>
                <w:b/>
                <w:bCs/>
                <w:lang w:val="bg-BG"/>
              </w:rPr>
            </w:pPr>
            <w:r w:rsidRPr="00D1745E">
              <w:rPr>
                <w:rFonts w:ascii="Arial" w:hAnsi="Arial" w:cs="Arial"/>
                <w:lang w:val="bg-BG"/>
              </w:rPr>
              <w:t>9,2</w:t>
            </w:r>
          </w:p>
        </w:tc>
        <w:tc>
          <w:tcPr>
            <w:tcW w:w="2356" w:type="dxa"/>
          </w:tcPr>
          <w:p w14:paraId="17403684" w14:textId="77777777" w:rsidR="0094760D" w:rsidRPr="00D1745E" w:rsidRDefault="0094760D" w:rsidP="00B042F7">
            <w:pPr>
              <w:rPr>
                <w:rFonts w:ascii="Arial" w:hAnsi="Arial" w:cs="Arial"/>
                <w:b/>
                <w:bCs/>
                <w:lang w:val="bg-BG"/>
              </w:rPr>
            </w:pPr>
            <w:r w:rsidRPr="00D1745E">
              <w:rPr>
                <w:rFonts w:ascii="Arial" w:hAnsi="Arial" w:cs="Arial"/>
                <w:lang w:val="bg-BG"/>
              </w:rPr>
              <w:t>46,0</w:t>
            </w:r>
          </w:p>
        </w:tc>
      </w:tr>
      <w:tr w:rsidR="0094760D" w:rsidRPr="00D1745E" w14:paraId="24408E0E" w14:textId="77777777" w:rsidTr="00B042F7">
        <w:tc>
          <w:tcPr>
            <w:tcW w:w="2592" w:type="dxa"/>
            <w:vAlign w:val="bottom"/>
          </w:tcPr>
          <w:p w14:paraId="3EDE3B51" w14:textId="77777777" w:rsidR="0094760D" w:rsidRPr="00D1745E" w:rsidRDefault="0094760D" w:rsidP="00B042F7">
            <w:pPr>
              <w:rPr>
                <w:rFonts w:ascii="Arial" w:hAnsi="Arial" w:cs="Arial"/>
                <w:b/>
                <w:bCs/>
                <w:lang w:val="bg-BG"/>
              </w:rPr>
            </w:pPr>
            <w:r w:rsidRPr="00D1745E">
              <w:rPr>
                <w:rFonts w:ascii="Arial" w:hAnsi="Arial" w:cs="Arial"/>
                <w:lang w:val="bg-BG"/>
              </w:rPr>
              <w:t>АМХ/СА 1000 mg/200 mg</w:t>
            </w:r>
          </w:p>
        </w:tc>
        <w:tc>
          <w:tcPr>
            <w:tcW w:w="1023" w:type="dxa"/>
          </w:tcPr>
          <w:p w14:paraId="6E967900" w14:textId="77777777" w:rsidR="0094760D" w:rsidRPr="00D1745E" w:rsidRDefault="0094760D" w:rsidP="00B042F7">
            <w:pPr>
              <w:rPr>
                <w:rFonts w:ascii="Arial" w:hAnsi="Arial" w:cs="Arial"/>
                <w:b/>
                <w:bCs/>
                <w:lang w:val="bg-BG"/>
              </w:rPr>
            </w:pPr>
            <w:r w:rsidRPr="00D1745E">
              <w:rPr>
                <w:rFonts w:ascii="Arial" w:hAnsi="Arial" w:cs="Arial"/>
                <w:lang w:val="bg-BG"/>
              </w:rPr>
              <w:t>200 mg</w:t>
            </w:r>
          </w:p>
        </w:tc>
        <w:tc>
          <w:tcPr>
            <w:tcW w:w="2028" w:type="dxa"/>
          </w:tcPr>
          <w:p w14:paraId="1DACE864" w14:textId="77777777" w:rsidR="0094760D" w:rsidRPr="00D1745E" w:rsidRDefault="0094760D" w:rsidP="00B042F7">
            <w:pPr>
              <w:rPr>
                <w:rFonts w:ascii="Arial" w:hAnsi="Arial" w:cs="Arial"/>
                <w:b/>
                <w:bCs/>
                <w:lang w:val="bg-BG"/>
              </w:rPr>
            </w:pPr>
            <w:r w:rsidRPr="00D1745E">
              <w:rPr>
                <w:rFonts w:ascii="Arial" w:hAnsi="Arial" w:cs="Arial"/>
                <w:lang w:val="bg-BG"/>
              </w:rPr>
              <w:t>28,5</w:t>
            </w:r>
          </w:p>
        </w:tc>
        <w:tc>
          <w:tcPr>
            <w:tcW w:w="868" w:type="dxa"/>
          </w:tcPr>
          <w:p w14:paraId="0D5C13AE" w14:textId="77777777" w:rsidR="0094760D" w:rsidRPr="00D1745E" w:rsidRDefault="0094760D" w:rsidP="00B042F7">
            <w:pPr>
              <w:rPr>
                <w:rFonts w:ascii="Arial" w:hAnsi="Arial" w:cs="Arial"/>
                <w:b/>
                <w:bCs/>
                <w:lang w:val="bg-BG"/>
              </w:rPr>
            </w:pPr>
            <w:r w:rsidRPr="00D1745E">
              <w:rPr>
                <w:rFonts w:ascii="Arial" w:hAnsi="Arial" w:cs="Arial"/>
                <w:lang w:val="bg-BG"/>
              </w:rPr>
              <w:t>0,9</w:t>
            </w:r>
          </w:p>
        </w:tc>
        <w:tc>
          <w:tcPr>
            <w:tcW w:w="1334" w:type="dxa"/>
          </w:tcPr>
          <w:p w14:paraId="206BBB67" w14:textId="77777777" w:rsidR="0094760D" w:rsidRPr="00D1745E" w:rsidRDefault="0094760D" w:rsidP="00B042F7">
            <w:pPr>
              <w:rPr>
                <w:rFonts w:ascii="Arial" w:hAnsi="Arial" w:cs="Arial"/>
                <w:b/>
                <w:bCs/>
                <w:lang w:val="bg-BG"/>
              </w:rPr>
            </w:pPr>
            <w:r w:rsidRPr="00D1745E">
              <w:rPr>
                <w:rFonts w:ascii="Arial" w:hAnsi="Arial" w:cs="Arial"/>
                <w:lang w:val="bg-BG"/>
              </w:rPr>
              <w:t>27,9</w:t>
            </w:r>
          </w:p>
        </w:tc>
        <w:tc>
          <w:tcPr>
            <w:tcW w:w="2356" w:type="dxa"/>
          </w:tcPr>
          <w:p w14:paraId="600112F1" w14:textId="77777777" w:rsidR="0094760D" w:rsidRPr="00D1745E" w:rsidRDefault="0094760D" w:rsidP="00B042F7">
            <w:pPr>
              <w:rPr>
                <w:rFonts w:ascii="Arial" w:hAnsi="Arial" w:cs="Arial"/>
                <w:b/>
                <w:bCs/>
                <w:lang w:val="bg-BG"/>
              </w:rPr>
            </w:pPr>
            <w:r w:rsidRPr="00D1745E">
              <w:rPr>
                <w:rFonts w:ascii="Arial" w:hAnsi="Arial" w:cs="Arial"/>
                <w:lang w:val="bg-BG"/>
              </w:rPr>
              <w:t>63,8</w:t>
            </w:r>
          </w:p>
        </w:tc>
      </w:tr>
      <w:tr w:rsidR="0094760D" w:rsidRPr="00D1745E" w14:paraId="3618DFEA" w14:textId="77777777" w:rsidTr="00B042F7">
        <w:tc>
          <w:tcPr>
            <w:tcW w:w="10201" w:type="dxa"/>
            <w:gridSpan w:val="6"/>
          </w:tcPr>
          <w:p w14:paraId="5B967524" w14:textId="77777777" w:rsidR="0094760D" w:rsidRPr="00D1745E" w:rsidRDefault="0094760D" w:rsidP="00B042F7">
            <w:pPr>
              <w:rPr>
                <w:rFonts w:ascii="Arial" w:hAnsi="Arial" w:cs="Arial"/>
                <w:b/>
                <w:bCs/>
                <w:lang w:val="bg-BG"/>
              </w:rPr>
            </w:pPr>
            <w:r w:rsidRPr="00D1745E">
              <w:rPr>
                <w:rFonts w:ascii="Arial" w:hAnsi="Arial" w:cs="Arial"/>
                <w:lang w:val="bg-BG"/>
              </w:rPr>
              <w:t>АМХ - амоксицилин, СА - клавуланова киселина</w:t>
            </w:r>
          </w:p>
        </w:tc>
      </w:tr>
    </w:tbl>
    <w:p w14:paraId="7352D4D1" w14:textId="77777777" w:rsidR="0094760D" w:rsidRPr="00D1745E" w:rsidRDefault="0094760D" w:rsidP="0094760D">
      <w:pPr>
        <w:spacing w:after="0" w:line="240" w:lineRule="auto"/>
        <w:rPr>
          <w:rFonts w:ascii="Arial" w:eastAsia="Times New Roman" w:hAnsi="Arial" w:cs="Arial"/>
          <w:b/>
          <w:bCs/>
          <w:color w:val="000000"/>
          <w:lang w:val="bg-BG" w:eastAsia="bg-BG"/>
        </w:rPr>
      </w:pPr>
    </w:p>
    <w:p w14:paraId="4BBB5AB3"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Разпределение</w:t>
      </w:r>
    </w:p>
    <w:p w14:paraId="6D9359C5"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И амоксицилин, и калиев клавуланат се разпределят в повечето телесни тъкани и течности (бели дробове, плеврална течност, изливи в средното ухо, периназалните синусови секрети, сливиците, слюнката, бронхиалните секрети, перитонеалната течност, черния дроб, жлъчния мехур, простатата, матката, яйчниците, мускулите, синовиалната течност) с изключение на мозъчната и гръбначно-мозъчната течност. Достигнати са високи концентрации в урината. Амоксицилинът и калиевият клавуланат преминават през плацентата, а ниски концентрации са открити </w:t>
      </w:r>
      <w:r w:rsidRPr="00D1745E">
        <w:rPr>
          <w:rFonts w:ascii="Arial" w:eastAsia="Times New Roman" w:hAnsi="Arial" w:cs="Arial"/>
          <w:i/>
          <w:iCs/>
          <w:color w:val="000000"/>
          <w:lang w:val="bg-BG" w:eastAsia="bg-BG"/>
        </w:rPr>
        <w:t>и</w:t>
      </w:r>
      <w:r w:rsidRPr="00D1745E">
        <w:rPr>
          <w:rFonts w:ascii="Arial" w:eastAsia="Times New Roman" w:hAnsi="Arial" w:cs="Arial"/>
          <w:color w:val="000000"/>
          <w:lang w:val="bg-BG" w:eastAsia="bg-BG"/>
        </w:rPr>
        <w:t xml:space="preserve"> в кърмата. Амоксицилин и калиевият клавуланат имат минимално протеинно свързване от 17 до 20% и респективно от 22 до 30%.</w:t>
      </w:r>
    </w:p>
    <w:p w14:paraId="48E7C51D" w14:textId="77777777" w:rsidR="0094760D" w:rsidRPr="00D1745E" w:rsidRDefault="0094760D" w:rsidP="0094760D">
      <w:pPr>
        <w:spacing w:after="0" w:line="240" w:lineRule="auto"/>
        <w:rPr>
          <w:rFonts w:ascii="Arial" w:eastAsia="Times New Roman" w:hAnsi="Arial" w:cs="Arial"/>
          <w:b/>
          <w:bCs/>
          <w:color w:val="000000"/>
          <w:lang w:val="bg-BG" w:eastAsia="bg-BG"/>
        </w:rPr>
      </w:pPr>
    </w:p>
    <w:p w14:paraId="7E81CEC3"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Метаболизъм</w:t>
      </w:r>
    </w:p>
    <w:p w14:paraId="54E5F7E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Амоксицилин частично се отделя в урината като неактивна пеницилинова киселина в количества, еквивалентни на 10 до 25% от първоначалната доза. Клавулановата киселина се метаболизира екстензивно при човека и се елиминира с урината и фекалиите и като въглероден диоксид в издишания въздух.</w:t>
      </w:r>
    </w:p>
    <w:p w14:paraId="1563B2C8" w14:textId="77777777" w:rsidR="0094760D" w:rsidRPr="00D1745E" w:rsidRDefault="0094760D" w:rsidP="0094760D">
      <w:pPr>
        <w:rPr>
          <w:rFonts w:ascii="Arial" w:hAnsi="Arial" w:cs="Arial"/>
          <w:b/>
          <w:bCs/>
          <w:lang w:val="bg-BG"/>
        </w:rPr>
      </w:pPr>
    </w:p>
    <w:p w14:paraId="2CCE6B0A" w14:textId="77777777" w:rsidR="0094760D" w:rsidRPr="00D1745E" w:rsidRDefault="0094760D" w:rsidP="0094760D">
      <w:pPr>
        <w:pStyle w:val="Heading3"/>
        <w:rPr>
          <w:rFonts w:ascii="Times New Roman" w:eastAsia="Times New Roman" w:hAnsi="Times New Roman" w:cs="Times New Roman"/>
          <w:b/>
          <w:bCs/>
          <w:lang w:val="bg-BG"/>
        </w:rPr>
      </w:pPr>
      <w:r w:rsidRPr="00D1745E">
        <w:rPr>
          <w:rFonts w:eastAsia="Times New Roman"/>
          <w:b/>
          <w:bCs/>
          <w:lang w:val="bg-BG" w:eastAsia="bg-BG"/>
        </w:rPr>
        <w:t>Екскреция</w:t>
      </w:r>
    </w:p>
    <w:p w14:paraId="05ED23F2"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Амоксицилин/клавуланова киселина има среден елиминационен полуживот от около един час и среден общ клирънс около 25 </w:t>
      </w:r>
      <w:r w:rsidRPr="00D1745E">
        <w:rPr>
          <w:rFonts w:ascii="Arial" w:eastAsia="Times New Roman" w:hAnsi="Arial" w:cs="Arial"/>
          <w:color w:val="000000"/>
          <w:lang w:val="bg-BG"/>
        </w:rPr>
        <w:t xml:space="preserve">1/h </w:t>
      </w:r>
      <w:r w:rsidRPr="00D1745E">
        <w:rPr>
          <w:rFonts w:ascii="Arial" w:eastAsia="Times New Roman" w:hAnsi="Arial" w:cs="Arial"/>
          <w:color w:val="000000"/>
          <w:lang w:val="bg-BG" w:eastAsia="bg-BG"/>
        </w:rPr>
        <w:t xml:space="preserve">при здрави индивиди. Приблизително 60 до 70% от амоксицилин и приблизително 40 до 65% от клавуланова киселина се екскретират непроменени в урината през първите 6 часа след еднократно прилагане на 500/100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 xml:space="preserve">или 1000/200 </w:t>
      </w:r>
      <w:r w:rsidRPr="00D1745E">
        <w:rPr>
          <w:rFonts w:ascii="Arial" w:eastAsia="Times New Roman" w:hAnsi="Arial" w:cs="Arial"/>
          <w:color w:val="000000"/>
          <w:lang w:val="bg-BG"/>
        </w:rPr>
        <w:t xml:space="preserve">mg </w:t>
      </w:r>
      <w:r w:rsidRPr="00D1745E">
        <w:rPr>
          <w:rFonts w:ascii="Arial" w:eastAsia="Times New Roman" w:hAnsi="Arial" w:cs="Arial"/>
          <w:color w:val="000000"/>
          <w:lang w:val="bg-BG" w:eastAsia="bg-BG"/>
        </w:rPr>
        <w:t>интравенозна болус инжекция. Различни изследвания сочат, че отделянето на урината е 50-85% за амоксицилин и между 27 и 60% за клавуланова киселина за период от 24 часа. За клавулановата киселина, най-голямото количество на лекарството се отделя през първите 2 часа след приема.</w:t>
      </w:r>
    </w:p>
    <w:p w14:paraId="7588AF10" w14:textId="77777777" w:rsidR="0094760D" w:rsidRPr="00D1745E" w:rsidRDefault="0094760D" w:rsidP="0094760D">
      <w:pPr>
        <w:rPr>
          <w:rFonts w:ascii="Arial" w:eastAsia="Times New Roman" w:hAnsi="Arial" w:cs="Arial"/>
          <w:color w:val="000000"/>
          <w:lang w:val="bg-BG" w:eastAsia="bg-BG"/>
        </w:rPr>
      </w:pPr>
    </w:p>
    <w:p w14:paraId="17B0E2D7"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Едновременното приложение с пробенецид забавя отделянето на амоксицилин, но не забавя бъбречната екскреция на клавулановата киселина (вж. точка 4.5).</w:t>
      </w:r>
    </w:p>
    <w:p w14:paraId="77FB067A" w14:textId="77777777" w:rsidR="0094760D" w:rsidRPr="00D1745E" w:rsidRDefault="0094760D" w:rsidP="0094760D">
      <w:pPr>
        <w:pStyle w:val="Heading3"/>
        <w:rPr>
          <w:rFonts w:ascii="Times New Roman" w:eastAsia="Times New Roman" w:hAnsi="Times New Roman" w:cs="Times New Roman"/>
          <w:u w:val="single"/>
          <w:lang w:val="bg-BG"/>
        </w:rPr>
      </w:pPr>
      <w:r w:rsidRPr="00D1745E">
        <w:rPr>
          <w:rFonts w:eastAsia="Times New Roman"/>
          <w:u w:val="single"/>
          <w:lang w:val="bg-BG" w:eastAsia="bg-BG"/>
        </w:rPr>
        <w:t>Възраст</w:t>
      </w:r>
    </w:p>
    <w:p w14:paraId="7434753F" w14:textId="77777777" w:rsidR="0094760D" w:rsidRPr="00D1745E" w:rsidRDefault="0094760D" w:rsidP="0094760D">
      <w:pPr>
        <w:rPr>
          <w:rFonts w:ascii="Times New Roman" w:eastAsia="Times New Roman" w:hAnsi="Times New Roman" w:cs="Times New Roman"/>
          <w:lang w:val="bg-BG"/>
        </w:rPr>
      </w:pPr>
      <w:r w:rsidRPr="00D1745E">
        <w:rPr>
          <w:rFonts w:ascii="Arial" w:eastAsia="Times New Roman" w:hAnsi="Arial" w:cs="Arial"/>
          <w:color w:val="000000"/>
          <w:lang w:val="bg-BG" w:eastAsia="bg-BG"/>
        </w:rPr>
        <w:t xml:space="preserve">Елиминационният полуживот на амоксицилин е сходен при деца на възраст от око 3 месеца до 2 години и по-големи деца и възрастни. При много малки деца (включително недоносени новородени) през първата седмица от живота интервалът на прилагане не </w:t>
      </w:r>
      <w:r w:rsidRPr="00D1745E">
        <w:rPr>
          <w:rFonts w:ascii="Arial" w:eastAsia="Times New Roman" w:hAnsi="Arial" w:cs="Arial"/>
          <w:color w:val="000000"/>
          <w:lang w:val="bg-BG" w:eastAsia="bg-BG"/>
        </w:rPr>
        <w:lastRenderedPageBreak/>
        <w:t>трябва да надвишава прилагане два пъти дневно, поради незрялост на бъбречния път на елиминиране. Тъй като има по-голяма вероятност пациентите в старческа възраст са да имат намалена бъбречна функция трябва да се внимава при избора на доза и може да бъде полезно да се следи бъбречната функция.</w:t>
      </w:r>
    </w:p>
    <w:p w14:paraId="1B82E6B4" w14:textId="77777777" w:rsidR="0094760D" w:rsidRPr="00D1745E" w:rsidRDefault="0094760D" w:rsidP="0094760D">
      <w:pPr>
        <w:pStyle w:val="Heading3"/>
        <w:rPr>
          <w:rFonts w:ascii="Times New Roman" w:eastAsia="Times New Roman" w:hAnsi="Times New Roman" w:cs="Times New Roman"/>
          <w:u w:val="single"/>
          <w:lang w:val="bg-BG"/>
        </w:rPr>
      </w:pPr>
      <w:r w:rsidRPr="00D1745E">
        <w:rPr>
          <w:rFonts w:eastAsia="Times New Roman"/>
          <w:u w:val="single"/>
          <w:lang w:val="bg-BG" w:eastAsia="bg-BG"/>
        </w:rPr>
        <w:t>Бъбречно увреждане</w:t>
      </w:r>
    </w:p>
    <w:p w14:paraId="07D941C3"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Общият серумен клирънс на амоксицилин/клавуланова киселина намалява пропорционално с намаляването на бъбречната функция. Намаляването на клирънса на лекарството е по-изразен при амоксицилин, отколкото при клавуланова киселина, тъй като по-голяма част от амоксицилин се отделя чрез бъбреците. Следователно дозите при бъбречно увреждане трябва да предотвратяват прекаленото натрупване на амоксицилин, като едновременно се поддържат адекватни нива на клавуланова киселина (вж. точка 4.2).</w:t>
      </w:r>
    </w:p>
    <w:p w14:paraId="34BC9C6C" w14:textId="77777777" w:rsidR="0094760D" w:rsidRPr="00D1745E" w:rsidRDefault="0094760D" w:rsidP="0094760D">
      <w:pPr>
        <w:spacing w:after="0" w:line="240" w:lineRule="auto"/>
        <w:rPr>
          <w:rFonts w:ascii="Arial" w:eastAsia="Times New Roman" w:hAnsi="Arial" w:cs="Arial"/>
          <w:color w:val="000000"/>
          <w:u w:val="single"/>
          <w:lang w:val="bg-BG" w:eastAsia="bg-BG"/>
        </w:rPr>
      </w:pPr>
    </w:p>
    <w:p w14:paraId="42C9B91F" w14:textId="77777777" w:rsidR="0094760D" w:rsidRPr="00D1745E" w:rsidRDefault="0094760D" w:rsidP="0094760D">
      <w:pPr>
        <w:pStyle w:val="Heading3"/>
        <w:rPr>
          <w:rFonts w:ascii="Times New Roman" w:eastAsia="Times New Roman" w:hAnsi="Times New Roman" w:cs="Times New Roman"/>
          <w:u w:val="single"/>
          <w:lang w:val="bg-BG"/>
        </w:rPr>
      </w:pPr>
      <w:r w:rsidRPr="00D1745E">
        <w:rPr>
          <w:rFonts w:eastAsia="Times New Roman"/>
          <w:u w:val="single"/>
          <w:lang w:val="bg-BG" w:eastAsia="bg-BG"/>
        </w:rPr>
        <w:t>Чернодробно увреждане</w:t>
      </w:r>
    </w:p>
    <w:p w14:paraId="4FCFA497" w14:textId="77777777" w:rsidR="0094760D" w:rsidRPr="00D1745E" w:rsidRDefault="0094760D" w:rsidP="0094760D">
      <w:pPr>
        <w:rPr>
          <w:rFonts w:ascii="Arial" w:hAnsi="Arial" w:cs="Arial"/>
          <w:b/>
          <w:bCs/>
          <w:lang w:val="bg-BG"/>
        </w:rPr>
      </w:pPr>
      <w:r w:rsidRPr="00D1745E">
        <w:rPr>
          <w:rFonts w:ascii="Arial" w:eastAsia="Times New Roman" w:hAnsi="Arial" w:cs="Arial"/>
          <w:color w:val="000000"/>
          <w:lang w:val="bg-BG" w:eastAsia="bg-BG"/>
        </w:rPr>
        <w:t>Дозите при пациенти с чернодробно увреждане трябва да се определят внимателно и чернодробната функция трябва да се проследява редовно.</w:t>
      </w:r>
    </w:p>
    <w:p w14:paraId="6BEA15E3" w14:textId="77777777" w:rsidR="0094760D" w:rsidRPr="00D1745E" w:rsidRDefault="0094760D" w:rsidP="0094760D">
      <w:pPr>
        <w:rPr>
          <w:rFonts w:ascii="Arial" w:hAnsi="Arial" w:cs="Arial"/>
          <w:b/>
          <w:bCs/>
          <w:lang w:val="bg-BG"/>
        </w:rPr>
      </w:pPr>
    </w:p>
    <w:p w14:paraId="0E5687ED" w14:textId="77777777" w:rsidR="0094760D" w:rsidRPr="00D1745E" w:rsidRDefault="0094760D" w:rsidP="0094760D">
      <w:pPr>
        <w:rPr>
          <w:rFonts w:ascii="Arial" w:hAnsi="Arial" w:cs="Arial"/>
          <w:b/>
          <w:bCs/>
          <w:lang w:val="bg-BG"/>
        </w:rPr>
      </w:pPr>
    </w:p>
    <w:p w14:paraId="28A93649" w14:textId="77777777" w:rsidR="0094760D" w:rsidRPr="00D1745E" w:rsidRDefault="0094760D" w:rsidP="0094760D">
      <w:pPr>
        <w:pStyle w:val="Heading2"/>
        <w:rPr>
          <w:lang w:val="bg-BG"/>
        </w:rPr>
      </w:pPr>
      <w:r w:rsidRPr="00D1745E">
        <w:rPr>
          <w:lang w:val="bg-BG"/>
        </w:rPr>
        <w:t>5.3. Предклинични данни за безопасност</w:t>
      </w:r>
    </w:p>
    <w:p w14:paraId="7E946848"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Неклиничните данни не показват особен риск за хората на база на конвенционалните фармакологични изпитвания за безопасност, генотоксичност и репродуктивна токсичност.</w:t>
      </w:r>
    </w:p>
    <w:p w14:paraId="1E71833A" w14:textId="77777777" w:rsidR="0094760D" w:rsidRPr="00D1745E" w:rsidRDefault="0094760D" w:rsidP="0094760D">
      <w:pPr>
        <w:spacing w:after="0" w:line="240" w:lineRule="auto"/>
        <w:rPr>
          <w:rFonts w:ascii="Times New Roman" w:eastAsia="Times New Roman" w:hAnsi="Times New Roman" w:cs="Times New Roman"/>
          <w:lang w:val="bg-BG"/>
        </w:rPr>
      </w:pPr>
    </w:p>
    <w:p w14:paraId="03C3FF4C"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Проучванията за токсичността след многократно приложение, проведени при кучета с амоксицилин/клавуланова киселина показват дразнене на стомаха и повръщане и потъмнял език.</w:t>
      </w:r>
    </w:p>
    <w:p w14:paraId="1125B511" w14:textId="77777777" w:rsidR="0094760D" w:rsidRPr="00D1745E" w:rsidRDefault="0094760D" w:rsidP="0094760D">
      <w:pPr>
        <w:rPr>
          <w:rFonts w:ascii="Arial" w:eastAsia="Times New Roman" w:hAnsi="Arial" w:cs="Arial"/>
          <w:color w:val="000000"/>
          <w:lang w:val="bg-BG" w:eastAsia="bg-BG"/>
        </w:rPr>
      </w:pPr>
    </w:p>
    <w:p w14:paraId="6EA01854" w14:textId="77777777" w:rsidR="0094760D" w:rsidRPr="00D1745E" w:rsidRDefault="0094760D" w:rsidP="0094760D">
      <w:pPr>
        <w:rPr>
          <w:rFonts w:ascii="Arial" w:hAnsi="Arial" w:cs="Arial"/>
          <w:b/>
          <w:bCs/>
          <w:lang w:val="bg-BG"/>
        </w:rPr>
      </w:pPr>
      <w:r w:rsidRPr="00D1745E">
        <w:rPr>
          <w:rFonts w:ascii="Arial" w:eastAsia="Times New Roman" w:hAnsi="Arial" w:cs="Arial"/>
          <w:color w:val="000000"/>
          <w:lang w:val="bg-BG" w:eastAsia="bg-BG"/>
        </w:rPr>
        <w:t>Не са провеждани проучвания за карциногенност с Амоксиклав или неговите компоненти.</w:t>
      </w:r>
    </w:p>
    <w:p w14:paraId="0ED22F7A" w14:textId="77777777" w:rsidR="0094760D" w:rsidRPr="00D1745E" w:rsidRDefault="0094760D" w:rsidP="0094760D">
      <w:pPr>
        <w:rPr>
          <w:rFonts w:ascii="Arial" w:hAnsi="Arial" w:cs="Arial"/>
          <w:b/>
          <w:bCs/>
          <w:lang w:val="bg-BG"/>
        </w:rPr>
      </w:pPr>
    </w:p>
    <w:p w14:paraId="30741098" w14:textId="77777777" w:rsidR="0094760D" w:rsidRPr="00D1745E" w:rsidRDefault="0094760D" w:rsidP="0094760D">
      <w:pPr>
        <w:pStyle w:val="Heading1"/>
        <w:rPr>
          <w:lang w:val="bg-BG"/>
        </w:rPr>
      </w:pPr>
      <w:r w:rsidRPr="00D1745E">
        <w:rPr>
          <w:lang w:val="bg-BG"/>
        </w:rPr>
        <w:t>7. ПРИТЕЖАТЕЛ НА РАЗРЕШЕНИЕТО ЗА УПОТРЕБА</w:t>
      </w:r>
    </w:p>
    <w:p w14:paraId="6FAD76AD" w14:textId="77777777" w:rsidR="0094760D" w:rsidRPr="00D1745E" w:rsidRDefault="0094760D" w:rsidP="0094760D">
      <w:pPr>
        <w:rPr>
          <w:rFonts w:ascii="Arial" w:hAnsi="Arial" w:cs="Arial"/>
          <w:b/>
          <w:bCs/>
          <w:lang w:val="bg-BG"/>
        </w:rPr>
      </w:pPr>
      <w:r w:rsidRPr="00D1745E">
        <w:rPr>
          <w:rFonts w:ascii="Arial" w:hAnsi="Arial" w:cs="Arial"/>
          <w:lang w:val="bg-BG"/>
        </w:rPr>
        <w:t xml:space="preserve">Lek Pharmaceuticals d.d. Verov&amp;kova 57, Ljubljana, </w:t>
      </w:r>
      <w:r w:rsidRPr="00D1745E">
        <w:rPr>
          <w:rFonts w:ascii="Arial" w:hAnsi="Arial" w:cs="Arial"/>
          <w:lang w:val="bg-BG" w:eastAsia="bg-BG"/>
        </w:rPr>
        <w:t>Словения</w:t>
      </w:r>
    </w:p>
    <w:p w14:paraId="6CAEB46B" w14:textId="77777777" w:rsidR="0094760D" w:rsidRPr="00D1745E" w:rsidRDefault="0094760D" w:rsidP="0094760D">
      <w:pPr>
        <w:pStyle w:val="Heading1"/>
        <w:rPr>
          <w:lang w:val="bg-BG"/>
        </w:rPr>
      </w:pPr>
    </w:p>
    <w:p w14:paraId="054C6A88" w14:textId="77777777" w:rsidR="0094760D" w:rsidRPr="00D1745E" w:rsidRDefault="0094760D" w:rsidP="0094760D">
      <w:pPr>
        <w:pStyle w:val="Heading1"/>
        <w:rPr>
          <w:lang w:val="bg-BG"/>
        </w:rPr>
      </w:pPr>
      <w:r w:rsidRPr="00D1745E">
        <w:rPr>
          <w:lang w:val="bg-BG"/>
        </w:rPr>
        <w:t>8. НОМЕР НА РАЗРЕШЕНИЕТО ЗА УПОТРЕБА</w:t>
      </w:r>
    </w:p>
    <w:p w14:paraId="5F9F880B" w14:textId="77777777" w:rsidR="0094760D" w:rsidRPr="00D1745E" w:rsidRDefault="0094760D" w:rsidP="0094760D">
      <w:pPr>
        <w:rPr>
          <w:rFonts w:ascii="Arial" w:hAnsi="Arial" w:cs="Arial"/>
          <w:b/>
          <w:bCs/>
          <w:lang w:val="bg-BG"/>
        </w:rPr>
      </w:pPr>
      <w:r w:rsidRPr="00D1745E">
        <w:rPr>
          <w:rFonts w:ascii="Arial" w:hAnsi="Arial" w:cs="Arial"/>
          <w:lang w:val="bg-BG"/>
        </w:rPr>
        <w:t>20020016</w:t>
      </w:r>
    </w:p>
    <w:p w14:paraId="06330762" w14:textId="77777777" w:rsidR="0094760D" w:rsidRPr="00D1745E" w:rsidRDefault="0094760D" w:rsidP="0094760D">
      <w:pPr>
        <w:rPr>
          <w:rFonts w:ascii="Arial" w:hAnsi="Arial" w:cs="Arial"/>
          <w:b/>
          <w:bCs/>
          <w:lang w:val="bg-BG"/>
        </w:rPr>
      </w:pPr>
    </w:p>
    <w:p w14:paraId="6EAEF7F7" w14:textId="77777777" w:rsidR="0094760D" w:rsidRPr="00D1745E" w:rsidRDefault="0094760D" w:rsidP="0094760D">
      <w:pPr>
        <w:pStyle w:val="Heading1"/>
        <w:rPr>
          <w:lang w:val="bg-BG"/>
        </w:rPr>
      </w:pPr>
      <w:r w:rsidRPr="00D1745E">
        <w:rPr>
          <w:lang w:val="bg-BG"/>
        </w:rPr>
        <w:lastRenderedPageBreak/>
        <w:t>9. ДАТА НА ПЪРВО РАЗРЕШАВАНЕ/ПОДНОВЯВАНЕ НА РАЗРЕШЕНИЕТО ЗА УПОТРЕБА</w:t>
      </w:r>
    </w:p>
    <w:p w14:paraId="496BB5DE" w14:textId="77777777" w:rsidR="0094760D" w:rsidRPr="00D1745E" w:rsidRDefault="0094760D" w:rsidP="0094760D">
      <w:pPr>
        <w:spacing w:after="0" w:line="240" w:lineRule="auto"/>
        <w:rPr>
          <w:rFonts w:ascii="Times New Roman" w:eastAsia="Times New Roman" w:hAnsi="Times New Roman" w:cs="Times New Roman"/>
          <w:lang w:val="bg-BG"/>
        </w:rPr>
      </w:pPr>
      <w:r w:rsidRPr="00D1745E">
        <w:rPr>
          <w:rFonts w:ascii="Arial" w:eastAsia="Times New Roman" w:hAnsi="Arial" w:cs="Arial"/>
          <w:color w:val="000000"/>
          <w:lang w:val="bg-BG" w:eastAsia="bg-BG"/>
        </w:rPr>
        <w:t>Първо разрешаване за употреба: 08.01.2002</w:t>
      </w:r>
    </w:p>
    <w:p w14:paraId="442CD84B" w14:textId="77777777" w:rsidR="0094760D" w:rsidRPr="00D1745E" w:rsidRDefault="0094760D" w:rsidP="0094760D">
      <w:pPr>
        <w:rPr>
          <w:rFonts w:ascii="Arial" w:eastAsia="Times New Roman" w:hAnsi="Arial" w:cs="Arial"/>
          <w:color w:val="000000"/>
          <w:lang w:val="bg-BG" w:eastAsia="bg-BG"/>
        </w:rPr>
      </w:pPr>
      <w:r w:rsidRPr="00D1745E">
        <w:rPr>
          <w:rFonts w:ascii="Arial" w:eastAsia="Times New Roman" w:hAnsi="Arial" w:cs="Arial"/>
          <w:color w:val="000000"/>
          <w:lang w:val="bg-BG" w:eastAsia="bg-BG"/>
        </w:rPr>
        <w:t>Подновяване на разрешението за употреба: 28.12.2006</w:t>
      </w:r>
    </w:p>
    <w:p w14:paraId="07729C80" w14:textId="77777777" w:rsidR="0094760D" w:rsidRPr="00D1745E" w:rsidRDefault="0094760D" w:rsidP="0094760D">
      <w:pPr>
        <w:rPr>
          <w:rFonts w:ascii="Arial" w:hAnsi="Arial" w:cs="Arial"/>
          <w:b/>
          <w:bCs/>
          <w:lang w:val="bg-BG"/>
        </w:rPr>
      </w:pPr>
    </w:p>
    <w:p w14:paraId="52EA9984" w14:textId="77777777" w:rsidR="0094760D" w:rsidRPr="00D1745E" w:rsidRDefault="0094760D" w:rsidP="0094760D">
      <w:pPr>
        <w:pStyle w:val="Heading1"/>
        <w:rPr>
          <w:lang w:val="bg-BG"/>
        </w:rPr>
      </w:pPr>
      <w:r w:rsidRPr="00D1745E">
        <w:rPr>
          <w:lang w:val="bg-BG"/>
        </w:rPr>
        <w:t>10. ДАТА НА АКТУАЛИЗИРАНЕ НА ТЕКСТА</w:t>
      </w:r>
    </w:p>
    <w:p w14:paraId="0D102D94" w14:textId="77777777" w:rsidR="0094760D" w:rsidRPr="00D1745E" w:rsidRDefault="0094760D" w:rsidP="0094760D">
      <w:pPr>
        <w:rPr>
          <w:rFonts w:ascii="Arial" w:hAnsi="Arial" w:cs="Arial"/>
          <w:b/>
          <w:bCs/>
          <w:lang w:val="bg-BG"/>
        </w:rPr>
      </w:pPr>
      <w:r w:rsidRPr="00D1745E">
        <w:rPr>
          <w:rFonts w:ascii="Arial" w:hAnsi="Arial" w:cs="Arial"/>
          <w:lang w:val="bg-BG"/>
        </w:rPr>
        <w:t>11/2017</w:t>
      </w:r>
    </w:p>
    <w:bookmarkEnd w:id="0"/>
    <w:p w14:paraId="40B14B53" w14:textId="77777777" w:rsidR="0094760D" w:rsidRPr="00D1745E" w:rsidRDefault="0094760D" w:rsidP="0094760D">
      <w:pPr>
        <w:rPr>
          <w:rFonts w:ascii="Arial" w:hAnsi="Arial" w:cs="Arial"/>
          <w:b/>
          <w:bCs/>
          <w:lang w:val="bg-BG"/>
        </w:rPr>
      </w:pPr>
    </w:p>
    <w:p w14:paraId="6CA390B5" w14:textId="77777777" w:rsidR="0094760D" w:rsidRPr="00D1745E" w:rsidRDefault="0094760D" w:rsidP="0094760D">
      <w:pPr>
        <w:rPr>
          <w:lang w:val="bg-BG"/>
        </w:rPr>
      </w:pPr>
    </w:p>
    <w:p w14:paraId="423F4C2A" w14:textId="77777777" w:rsidR="00C87E90" w:rsidRPr="00D1745E" w:rsidRDefault="00C87E90" w:rsidP="0094760D">
      <w:pPr>
        <w:rPr>
          <w:lang w:val="bg-BG"/>
        </w:rPr>
      </w:pPr>
    </w:p>
    <w:sectPr w:rsidR="00C87E90" w:rsidRPr="00D1745E" w:rsidSect="00E24F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D3E4" w14:textId="77777777" w:rsidR="00A30900" w:rsidRDefault="00A30900" w:rsidP="00A069E0">
      <w:pPr>
        <w:spacing w:after="0" w:line="240" w:lineRule="auto"/>
      </w:pPr>
      <w:r>
        <w:separator/>
      </w:r>
    </w:p>
  </w:endnote>
  <w:endnote w:type="continuationSeparator" w:id="0">
    <w:p w14:paraId="64E837A5" w14:textId="77777777" w:rsidR="00A30900" w:rsidRDefault="00A30900" w:rsidP="00A0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DA50" w14:textId="77777777" w:rsidR="00A30900" w:rsidRDefault="00A30900" w:rsidP="00A069E0">
      <w:pPr>
        <w:spacing w:after="0" w:line="240" w:lineRule="auto"/>
      </w:pPr>
      <w:r>
        <w:separator/>
      </w:r>
    </w:p>
  </w:footnote>
  <w:footnote w:type="continuationSeparator" w:id="0">
    <w:p w14:paraId="6DE89DFF" w14:textId="77777777" w:rsidR="00A30900" w:rsidRDefault="00A30900" w:rsidP="00A06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80DA4"/>
    <w:multiLevelType w:val="multilevel"/>
    <w:tmpl w:val="0ADA8D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C6D3F61"/>
    <w:multiLevelType w:val="multilevel"/>
    <w:tmpl w:val="0DC46C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CF1025C"/>
    <w:multiLevelType w:val="hybridMultilevel"/>
    <w:tmpl w:val="CB4CC648"/>
    <w:lvl w:ilvl="0" w:tplc="F7180AEE">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3"/>
  </w:num>
  <w:num w:numId="5">
    <w:abstractNumId w:val="1"/>
  </w:num>
  <w:num w:numId="6">
    <w:abstractNumId w:val="11"/>
  </w:num>
  <w:num w:numId="7">
    <w:abstractNumId w:val="6"/>
  </w:num>
  <w:num w:numId="8">
    <w:abstractNumId w:val="10"/>
  </w:num>
  <w:num w:numId="9">
    <w:abstractNumId w:val="2"/>
  </w:num>
  <w:num w:numId="10">
    <w:abstractNumId w:val="4"/>
  </w:num>
  <w:num w:numId="11">
    <w:abstractNumId w:val="15"/>
  </w:num>
  <w:num w:numId="12">
    <w:abstractNumId w:val="9"/>
  </w:num>
  <w:num w:numId="13">
    <w:abstractNumId w:val="12"/>
  </w:num>
  <w:num w:numId="14">
    <w:abstractNumId w:val="7"/>
  </w:num>
  <w:num w:numId="15">
    <w:abstractNumId w:val="14"/>
  </w:num>
  <w:num w:numId="16">
    <w:abstractNumId w:val="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4748F"/>
    <w:rsid w:val="00137CDD"/>
    <w:rsid w:val="00142D2F"/>
    <w:rsid w:val="00160AC1"/>
    <w:rsid w:val="00185A46"/>
    <w:rsid w:val="001D1B23"/>
    <w:rsid w:val="0024027E"/>
    <w:rsid w:val="00275047"/>
    <w:rsid w:val="002C50EE"/>
    <w:rsid w:val="003E1D35"/>
    <w:rsid w:val="003E3126"/>
    <w:rsid w:val="00517A5B"/>
    <w:rsid w:val="005459F3"/>
    <w:rsid w:val="00593A00"/>
    <w:rsid w:val="005B7AC7"/>
    <w:rsid w:val="00605BCA"/>
    <w:rsid w:val="006158A1"/>
    <w:rsid w:val="00617B1F"/>
    <w:rsid w:val="00672487"/>
    <w:rsid w:val="00672600"/>
    <w:rsid w:val="00681D4A"/>
    <w:rsid w:val="00685882"/>
    <w:rsid w:val="0075649D"/>
    <w:rsid w:val="00814073"/>
    <w:rsid w:val="00826F0D"/>
    <w:rsid w:val="008325F4"/>
    <w:rsid w:val="00893B92"/>
    <w:rsid w:val="008C70A2"/>
    <w:rsid w:val="0094760D"/>
    <w:rsid w:val="009773E4"/>
    <w:rsid w:val="009B0B3A"/>
    <w:rsid w:val="009D5E6C"/>
    <w:rsid w:val="00A069E0"/>
    <w:rsid w:val="00A20351"/>
    <w:rsid w:val="00A30900"/>
    <w:rsid w:val="00A728CB"/>
    <w:rsid w:val="00AC63CE"/>
    <w:rsid w:val="00AE2107"/>
    <w:rsid w:val="00B275A8"/>
    <w:rsid w:val="00BB09D0"/>
    <w:rsid w:val="00BF2600"/>
    <w:rsid w:val="00C0211F"/>
    <w:rsid w:val="00C33464"/>
    <w:rsid w:val="00C83063"/>
    <w:rsid w:val="00C87E90"/>
    <w:rsid w:val="00D1745E"/>
    <w:rsid w:val="00EB6364"/>
    <w:rsid w:val="00EE5CE7"/>
    <w:rsid w:val="00F37B64"/>
    <w:rsid w:val="00FB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D"/>
    <w:pPr>
      <w:spacing w:line="256" w:lineRule="auto"/>
    </w:pPr>
  </w:style>
  <w:style w:type="paragraph" w:styleId="Heading1">
    <w:name w:val="heading 1"/>
    <w:basedOn w:val="Normal"/>
    <w:next w:val="Normal"/>
    <w:link w:val="Heading1Char"/>
    <w:uiPriority w:val="9"/>
    <w:qFormat/>
    <w:rsid w:val="0094760D"/>
    <w:pPr>
      <w:keepNext/>
      <w:keepLines/>
      <w:spacing w:before="240" w:line="259" w:lineRule="auto"/>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94760D"/>
    <w:pPr>
      <w:keepNext/>
      <w:keepLines/>
      <w:spacing w:before="40" w:line="259" w:lineRule="auto"/>
      <w:outlineLvl w:val="1"/>
    </w:pPr>
    <w:rPr>
      <w:rFonts w:ascii="Arial" w:eastAsiaTheme="majorEastAsia" w:hAnsi="Arial" w:cstheme="majorBidi"/>
      <w:color w:val="000000" w:themeColor="text1"/>
      <w:sz w:val="26"/>
      <w:szCs w:val="26"/>
    </w:rPr>
  </w:style>
  <w:style w:type="paragraph" w:styleId="Heading3">
    <w:name w:val="heading 3"/>
    <w:basedOn w:val="Normal"/>
    <w:next w:val="Normal"/>
    <w:link w:val="Heading3Char"/>
    <w:uiPriority w:val="9"/>
    <w:unhideWhenUsed/>
    <w:qFormat/>
    <w:rsid w:val="0094760D"/>
    <w:pPr>
      <w:keepNext/>
      <w:keepLines/>
      <w:spacing w:before="40" w:line="259" w:lineRule="auto"/>
      <w:outlineLvl w:val="2"/>
    </w:pPr>
    <w:rPr>
      <w:rFonts w:ascii="Arial" w:eastAsiaTheme="majorEastAsia" w:hAnsi="Arial"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4760D"/>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94760D"/>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94760D"/>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9E0"/>
  </w:style>
  <w:style w:type="paragraph" w:styleId="Footer">
    <w:name w:val="footer"/>
    <w:basedOn w:val="Normal"/>
    <w:link w:val="FooterChar"/>
    <w:uiPriority w:val="99"/>
    <w:unhideWhenUsed/>
    <w:rsid w:val="00A0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4391</Words>
  <Characters>25033</Characters>
  <Application>Microsoft Office Word</Application>
  <DocSecurity>0</DocSecurity>
  <Lines>208</Lines>
  <Paragraphs>58</Paragraphs>
  <ScaleCrop>false</ScaleCrop>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2021-04-18T21:19:00Z</dcterms:created>
  <dcterms:modified xsi:type="dcterms:W3CDTF">2021-07-20T14:51:00Z</dcterms:modified>
</cp:coreProperties>
</file>