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44088BD" w:rsidR="00AA23EC" w:rsidRDefault="00DD466D" w:rsidP="00DD466D">
      <w:pPr>
        <w:pStyle w:val="Heading1"/>
      </w:pPr>
      <w:r>
        <w:t>1.ИМЕ НА ЛЕКАРСТВЕНИЯ ПРОДУКТ</w:t>
      </w:r>
    </w:p>
    <w:p w14:paraId="6ACAB2C5" w14:textId="7D390FFF" w:rsidR="004A0025" w:rsidRDefault="004A0025" w:rsidP="004A0025"/>
    <w:p w14:paraId="0264412C" w14:textId="77777777" w:rsidR="004A0025" w:rsidRPr="004A0025" w:rsidRDefault="004A0025" w:rsidP="004A0025">
      <w:pPr>
        <w:rPr>
          <w:sz w:val="24"/>
          <w:szCs w:val="24"/>
        </w:rPr>
      </w:pPr>
      <w:r w:rsidRPr="004A0025">
        <w:rPr>
          <w:lang w:eastAsia="bg-BG"/>
        </w:rPr>
        <w:t xml:space="preserve">Азибиот 500 </w:t>
      </w:r>
      <w:r w:rsidRPr="004A0025">
        <w:rPr>
          <w:lang w:val="en-US"/>
        </w:rPr>
        <w:t xml:space="preserve">mg </w:t>
      </w:r>
      <w:r w:rsidRPr="004A0025">
        <w:rPr>
          <w:lang w:eastAsia="bg-BG"/>
        </w:rPr>
        <w:t>филмирани таблетки</w:t>
      </w:r>
    </w:p>
    <w:p w14:paraId="1127A127" w14:textId="5B24DEDE" w:rsidR="004A0025" w:rsidRPr="004A0025" w:rsidRDefault="004A0025" w:rsidP="004A0025">
      <w:bookmarkStart w:id="1" w:name="_GoBack"/>
      <w:proofErr w:type="spellStart"/>
      <w:r w:rsidRPr="004A0025">
        <w:rPr>
          <w:lang w:val="en-US"/>
        </w:rPr>
        <w:t>Azibiot</w:t>
      </w:r>
      <w:proofErr w:type="spellEnd"/>
      <w:r w:rsidRPr="004A0025">
        <w:rPr>
          <w:lang w:val="en-US"/>
        </w:rPr>
        <w:t xml:space="preserve"> </w:t>
      </w:r>
      <w:r w:rsidRPr="004A0025">
        <w:rPr>
          <w:lang w:eastAsia="bg-BG"/>
        </w:rPr>
        <w:t xml:space="preserve">500 </w:t>
      </w:r>
      <w:r w:rsidRPr="004A0025">
        <w:rPr>
          <w:lang w:val="en-US"/>
        </w:rPr>
        <w:t xml:space="preserve">mg </w:t>
      </w:r>
      <w:bookmarkEnd w:id="1"/>
      <w:r w:rsidRPr="004A0025">
        <w:rPr>
          <w:lang w:val="en-US"/>
        </w:rPr>
        <w:t>film-coated tablets</w:t>
      </w:r>
    </w:p>
    <w:p w14:paraId="0A368469" w14:textId="3086D919" w:rsidR="00C0049F" w:rsidRDefault="00DD466D" w:rsidP="009F1313">
      <w:pPr>
        <w:pStyle w:val="Heading1"/>
      </w:pPr>
      <w:r>
        <w:t>2. КАЧЕСТВЕН И КОЛИЧЕСТВЕН СЪСТАВ</w:t>
      </w:r>
    </w:p>
    <w:p w14:paraId="40435485" w14:textId="720E543F" w:rsidR="004A0025" w:rsidRDefault="004A0025" w:rsidP="004A0025"/>
    <w:p w14:paraId="19408D3B"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Всяка филмирана таблетка съдържа 500 </w:t>
      </w:r>
      <w:r w:rsidRPr="004A0025">
        <w:rPr>
          <w:rFonts w:eastAsia="Times New Roman" w:cs="Arial"/>
          <w:color w:val="000000"/>
          <w:lang w:val="en-US"/>
        </w:rPr>
        <w:t>mg</w:t>
      </w:r>
      <w:r w:rsidRPr="004A0025">
        <w:rPr>
          <w:rFonts w:eastAsia="Times New Roman" w:cs="Arial"/>
          <w:color w:val="000000"/>
        </w:rPr>
        <w:t xml:space="preserve"> </w:t>
      </w:r>
      <w:r w:rsidRPr="004A0025">
        <w:rPr>
          <w:rFonts w:eastAsia="Times New Roman" w:cs="Arial"/>
          <w:color w:val="000000"/>
          <w:lang w:eastAsia="bg-BG"/>
        </w:rPr>
        <w:t xml:space="preserve">азитромицин </w:t>
      </w:r>
      <w:r w:rsidRPr="004A0025">
        <w:rPr>
          <w:rFonts w:eastAsia="Times New Roman" w:cs="Arial"/>
          <w:i/>
          <w:iCs/>
          <w:color w:val="000000"/>
        </w:rPr>
        <w:t>(</w:t>
      </w:r>
      <w:r w:rsidRPr="004A0025">
        <w:rPr>
          <w:rFonts w:eastAsia="Times New Roman" w:cs="Arial"/>
          <w:i/>
          <w:iCs/>
          <w:color w:val="000000"/>
          <w:lang w:val="en-US"/>
        </w:rPr>
        <w:t>azithromycin</w:t>
      </w:r>
      <w:r w:rsidRPr="004A0025">
        <w:rPr>
          <w:rFonts w:eastAsia="Times New Roman" w:cs="Arial"/>
          <w:i/>
          <w:iCs/>
          <w:color w:val="000000"/>
        </w:rPr>
        <w:t>)</w:t>
      </w:r>
      <w:r w:rsidRPr="004A0025">
        <w:rPr>
          <w:rFonts w:eastAsia="Times New Roman" w:cs="Arial"/>
          <w:color w:val="000000"/>
        </w:rPr>
        <w:t xml:space="preserve"> </w:t>
      </w:r>
      <w:r w:rsidRPr="004A0025">
        <w:rPr>
          <w:rFonts w:eastAsia="Times New Roman" w:cs="Arial"/>
          <w:color w:val="000000"/>
          <w:lang w:eastAsia="bg-BG"/>
        </w:rPr>
        <w:t xml:space="preserve">като 524 </w:t>
      </w:r>
      <w:r w:rsidRPr="004A0025">
        <w:rPr>
          <w:rFonts w:eastAsia="Times New Roman" w:cs="Arial"/>
          <w:color w:val="000000"/>
          <w:lang w:val="en-US"/>
        </w:rPr>
        <w:t>mg</w:t>
      </w:r>
      <w:r w:rsidRPr="004A0025">
        <w:rPr>
          <w:rFonts w:eastAsia="Times New Roman" w:cs="Arial"/>
          <w:color w:val="000000"/>
        </w:rPr>
        <w:t xml:space="preserve"> </w:t>
      </w:r>
      <w:r w:rsidRPr="004A0025">
        <w:rPr>
          <w:rFonts w:eastAsia="Times New Roman" w:cs="Arial"/>
          <w:color w:val="000000"/>
          <w:lang w:eastAsia="bg-BG"/>
        </w:rPr>
        <w:t xml:space="preserve">азитромицин дихидрат </w:t>
      </w:r>
      <w:r w:rsidRPr="004A0025">
        <w:rPr>
          <w:rFonts w:eastAsia="Times New Roman" w:cs="Arial"/>
          <w:i/>
          <w:iCs/>
          <w:color w:val="000000"/>
        </w:rPr>
        <w:t>(</w:t>
      </w:r>
      <w:r w:rsidRPr="004A0025">
        <w:rPr>
          <w:rFonts w:eastAsia="Times New Roman" w:cs="Arial"/>
          <w:i/>
          <w:iCs/>
          <w:color w:val="000000"/>
          <w:lang w:val="en-US"/>
        </w:rPr>
        <w:t>azithromycin</w:t>
      </w:r>
      <w:r w:rsidRPr="004A0025">
        <w:rPr>
          <w:rFonts w:eastAsia="Times New Roman" w:cs="Arial"/>
          <w:i/>
          <w:iCs/>
          <w:color w:val="000000"/>
        </w:rPr>
        <w:t xml:space="preserve"> </w:t>
      </w:r>
      <w:proofErr w:type="spellStart"/>
      <w:r w:rsidRPr="004A0025">
        <w:rPr>
          <w:rFonts w:eastAsia="Times New Roman" w:cs="Arial"/>
          <w:i/>
          <w:iCs/>
          <w:color w:val="000000"/>
          <w:lang w:val="en-US"/>
        </w:rPr>
        <w:t>dihydrate</w:t>
      </w:r>
      <w:proofErr w:type="spellEnd"/>
      <w:r w:rsidRPr="004A0025">
        <w:rPr>
          <w:rFonts w:eastAsia="Times New Roman" w:cs="Arial"/>
          <w:i/>
          <w:iCs/>
          <w:color w:val="000000"/>
        </w:rPr>
        <w:t>).</w:t>
      </w:r>
    </w:p>
    <w:p w14:paraId="6CBE6BE6" w14:textId="77777777" w:rsidR="004A0025" w:rsidRPr="004A0025" w:rsidRDefault="004A0025" w:rsidP="004A0025">
      <w:pPr>
        <w:spacing w:line="240" w:lineRule="auto"/>
        <w:rPr>
          <w:rFonts w:eastAsia="Times New Roman" w:cs="Arial"/>
          <w:color w:val="000000"/>
          <w:u w:val="single"/>
          <w:lang w:eastAsia="bg-BG"/>
        </w:rPr>
      </w:pPr>
    </w:p>
    <w:p w14:paraId="5C76D5AA" w14:textId="55EFD4AA" w:rsidR="004A0025" w:rsidRPr="004A0025" w:rsidRDefault="004A0025" w:rsidP="004A0025">
      <w:pPr>
        <w:spacing w:line="240" w:lineRule="auto"/>
        <w:rPr>
          <w:rFonts w:eastAsia="Times New Roman" w:cs="Arial"/>
          <w:sz w:val="24"/>
          <w:szCs w:val="24"/>
        </w:rPr>
      </w:pPr>
      <w:r w:rsidRPr="004A0025">
        <w:rPr>
          <w:rFonts w:eastAsia="Times New Roman" w:cs="Arial"/>
          <w:color w:val="000000"/>
          <w:u w:val="single"/>
          <w:lang w:eastAsia="bg-BG"/>
        </w:rPr>
        <w:t>Помощни вещества с известно действие</w:t>
      </w:r>
      <w:r w:rsidRPr="004A0025">
        <w:rPr>
          <w:rFonts w:eastAsia="Times New Roman" w:cs="Arial"/>
          <w:color w:val="000000"/>
          <w:lang w:eastAsia="bg-BG"/>
        </w:rPr>
        <w:t xml:space="preserve">: 2,85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лактоза монохидрат/таблетка.</w:t>
      </w:r>
    </w:p>
    <w:p w14:paraId="2AC2DE3D" w14:textId="77777777" w:rsidR="004A0025" w:rsidRPr="004A0025" w:rsidRDefault="004A0025" w:rsidP="004A0025"/>
    <w:p w14:paraId="614984C4" w14:textId="073B406A" w:rsidR="008A6AF2" w:rsidRDefault="00DD466D" w:rsidP="002C50EE">
      <w:pPr>
        <w:pStyle w:val="Heading1"/>
      </w:pPr>
      <w:r>
        <w:t>3. ЛЕКАРСТВЕНА ФОРМА</w:t>
      </w:r>
    </w:p>
    <w:p w14:paraId="0722C880" w14:textId="5C728D7F" w:rsidR="004A0025" w:rsidRDefault="004A0025" w:rsidP="004A0025"/>
    <w:p w14:paraId="4A8C9827" w14:textId="77777777" w:rsidR="004A0025" w:rsidRPr="004A0025" w:rsidRDefault="004A0025" w:rsidP="004A0025">
      <w:pPr>
        <w:rPr>
          <w:sz w:val="24"/>
          <w:szCs w:val="24"/>
        </w:rPr>
      </w:pPr>
      <w:r w:rsidRPr="004A0025">
        <w:rPr>
          <w:lang w:eastAsia="bg-BG"/>
        </w:rPr>
        <w:t>Филмирана таблетка</w:t>
      </w:r>
    </w:p>
    <w:p w14:paraId="0EB5F40D" w14:textId="77777777" w:rsidR="004A0025" w:rsidRPr="004A0025" w:rsidRDefault="004A0025" w:rsidP="004A0025">
      <w:pPr>
        <w:rPr>
          <w:sz w:val="24"/>
          <w:szCs w:val="24"/>
        </w:rPr>
      </w:pPr>
      <w:r w:rsidRPr="004A0025">
        <w:rPr>
          <w:lang w:eastAsia="bg-BG"/>
        </w:rPr>
        <w:t>Таблетките са с овална форма, бели и имат делителна черта.</w:t>
      </w:r>
    </w:p>
    <w:p w14:paraId="75604F11" w14:textId="77777777" w:rsidR="004A0025" w:rsidRPr="004A0025" w:rsidRDefault="004A0025" w:rsidP="004A0025">
      <w:pPr>
        <w:rPr>
          <w:sz w:val="24"/>
          <w:szCs w:val="24"/>
        </w:rPr>
      </w:pPr>
      <w:r w:rsidRPr="004A0025">
        <w:rPr>
          <w:lang w:eastAsia="bg-BG"/>
        </w:rPr>
        <w:t>Таблетката може да бъде разделена на две равни дози.</w:t>
      </w:r>
    </w:p>
    <w:p w14:paraId="31AB276A" w14:textId="77777777" w:rsidR="004A0025" w:rsidRPr="004A0025" w:rsidRDefault="004A0025" w:rsidP="004A0025"/>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0AC62FCC" w:rsidR="00395555" w:rsidRDefault="00395555" w:rsidP="00395555"/>
    <w:p w14:paraId="73BE1966" w14:textId="77777777" w:rsidR="004A0025" w:rsidRPr="004A0025" w:rsidRDefault="004A0025" w:rsidP="004A0025">
      <w:pPr>
        <w:rPr>
          <w:sz w:val="24"/>
          <w:szCs w:val="24"/>
        </w:rPr>
      </w:pPr>
      <w:r w:rsidRPr="004A0025">
        <w:rPr>
          <w:lang w:eastAsia="bg-BG"/>
        </w:rPr>
        <w:t xml:space="preserve">Азибиот е показан при възрастни и деца над 45 </w:t>
      </w:r>
      <w:r w:rsidRPr="004A0025">
        <w:rPr>
          <w:lang w:val="en-US"/>
        </w:rPr>
        <w:t>kg</w:t>
      </w:r>
      <w:r w:rsidRPr="004A0025">
        <w:rPr>
          <w:lang w:val="ru-RU"/>
        </w:rPr>
        <w:t>.</w:t>
      </w:r>
    </w:p>
    <w:p w14:paraId="4619A1BB" w14:textId="77777777" w:rsidR="004A0025" w:rsidRDefault="004A0025" w:rsidP="004A0025">
      <w:pPr>
        <w:rPr>
          <w:lang w:eastAsia="bg-BG"/>
        </w:rPr>
      </w:pPr>
    </w:p>
    <w:p w14:paraId="5EE15DE1" w14:textId="2B571050" w:rsidR="004A0025" w:rsidRPr="004A0025" w:rsidRDefault="004A0025" w:rsidP="004A0025">
      <w:pPr>
        <w:rPr>
          <w:sz w:val="24"/>
          <w:szCs w:val="24"/>
        </w:rPr>
      </w:pPr>
      <w:r w:rsidRPr="004A0025">
        <w:rPr>
          <w:lang w:eastAsia="bg-BG"/>
        </w:rPr>
        <w:t>Азибиот е показан за лечение на инфекции, причинени от чувствителни към него микроорганизми като:</w:t>
      </w:r>
    </w:p>
    <w:p w14:paraId="06DB7C73" w14:textId="77777777" w:rsidR="004A0025" w:rsidRPr="004A0025" w:rsidRDefault="004A0025" w:rsidP="004A0025">
      <w:pPr>
        <w:pStyle w:val="ListParagraph"/>
        <w:numPr>
          <w:ilvl w:val="0"/>
          <w:numId w:val="32"/>
        </w:numPr>
        <w:rPr>
          <w:i/>
          <w:iCs/>
          <w:lang w:eastAsia="bg-BG"/>
        </w:rPr>
      </w:pPr>
      <w:r w:rsidRPr="004A0025">
        <w:rPr>
          <w:i/>
          <w:iCs/>
          <w:lang w:eastAsia="bg-BG"/>
        </w:rPr>
        <w:t>Инфекции на горните и долни отдели на респираторната система</w:t>
      </w:r>
      <w:r w:rsidRPr="004A0025">
        <w:rPr>
          <w:lang w:eastAsia="bg-BG"/>
        </w:rPr>
        <w:t xml:space="preserve"> (отитис медия, синузит, фаринготонзилит, остър бактериален бронхит и остра екзацербация на хроничен бронхит, пневмония придобита в обществото.</w:t>
      </w:r>
    </w:p>
    <w:p w14:paraId="2D41F6FC" w14:textId="77777777" w:rsidR="004A0025" w:rsidRPr="004A0025" w:rsidRDefault="004A0025" w:rsidP="004A0025">
      <w:pPr>
        <w:pStyle w:val="ListParagraph"/>
        <w:numPr>
          <w:ilvl w:val="0"/>
          <w:numId w:val="32"/>
        </w:numPr>
        <w:rPr>
          <w:i/>
          <w:iCs/>
          <w:lang w:eastAsia="bg-BG"/>
        </w:rPr>
      </w:pPr>
      <w:r w:rsidRPr="004A0025">
        <w:rPr>
          <w:i/>
          <w:iCs/>
          <w:lang w:eastAsia="bg-BG"/>
        </w:rPr>
        <w:t>Инфекции на кожа и меки тъкани</w:t>
      </w:r>
      <w:r w:rsidRPr="004A0025">
        <w:rPr>
          <w:lang w:eastAsia="bg-BG"/>
        </w:rPr>
        <w:t xml:space="preserve"> (еритема мигранс, еризипел, импетиго и вторични гнойни възпаления).</w:t>
      </w:r>
    </w:p>
    <w:p w14:paraId="56ACE5A8" w14:textId="77777777" w:rsidR="004A0025" w:rsidRPr="004A0025" w:rsidRDefault="004A0025" w:rsidP="004A0025">
      <w:pPr>
        <w:pStyle w:val="ListParagraph"/>
        <w:numPr>
          <w:ilvl w:val="0"/>
          <w:numId w:val="32"/>
        </w:numPr>
        <w:rPr>
          <w:i/>
          <w:iCs/>
          <w:lang w:eastAsia="bg-BG"/>
        </w:rPr>
      </w:pPr>
      <w:r w:rsidRPr="004A0025">
        <w:rPr>
          <w:i/>
          <w:iCs/>
          <w:lang w:eastAsia="bg-BG"/>
        </w:rPr>
        <w:t>Болести, предавани по полов път:</w:t>
      </w:r>
      <w:r w:rsidRPr="004A0025">
        <w:rPr>
          <w:lang w:eastAsia="bg-BG"/>
        </w:rPr>
        <w:t xml:space="preserve"> уретрит и цервицит, причинени от </w:t>
      </w:r>
      <w:r w:rsidRPr="004A0025">
        <w:rPr>
          <w:i/>
          <w:iCs/>
          <w:lang w:val="en-US"/>
        </w:rPr>
        <w:t>Chlamydia</w:t>
      </w:r>
    </w:p>
    <w:p w14:paraId="41F33C24" w14:textId="77777777" w:rsidR="004A0025" w:rsidRPr="004A0025" w:rsidRDefault="004A0025" w:rsidP="004A0025">
      <w:pPr>
        <w:pStyle w:val="ListParagraph"/>
        <w:rPr>
          <w:sz w:val="24"/>
          <w:szCs w:val="24"/>
        </w:rPr>
      </w:pPr>
      <w:proofErr w:type="gramStart"/>
      <w:r w:rsidRPr="004A0025">
        <w:rPr>
          <w:i/>
          <w:iCs/>
          <w:lang w:val="en-US"/>
        </w:rPr>
        <w:t>trachomatis</w:t>
      </w:r>
      <w:proofErr w:type="gramEnd"/>
      <w:r w:rsidRPr="004A0025">
        <w:rPr>
          <w:i/>
          <w:iCs/>
        </w:rPr>
        <w:t xml:space="preserve"> </w:t>
      </w:r>
      <w:r w:rsidRPr="004A0025">
        <w:rPr>
          <w:i/>
          <w:iCs/>
          <w:lang w:eastAsia="bg-BG"/>
        </w:rPr>
        <w:t xml:space="preserve">и </w:t>
      </w:r>
      <w:r w:rsidRPr="004A0025">
        <w:rPr>
          <w:i/>
          <w:iCs/>
          <w:lang w:val="en-US"/>
        </w:rPr>
        <w:t>Neisseria</w:t>
      </w:r>
      <w:r w:rsidRPr="004A0025">
        <w:rPr>
          <w:i/>
          <w:iCs/>
        </w:rPr>
        <w:t xml:space="preserve"> </w:t>
      </w:r>
      <w:proofErr w:type="spellStart"/>
      <w:r w:rsidRPr="004A0025">
        <w:rPr>
          <w:i/>
          <w:iCs/>
          <w:lang w:val="en-US"/>
        </w:rPr>
        <w:t>gonorrhoeae</w:t>
      </w:r>
      <w:proofErr w:type="spellEnd"/>
      <w:r w:rsidRPr="004A0025">
        <w:rPr>
          <w:i/>
          <w:iCs/>
        </w:rPr>
        <w:t>.</w:t>
      </w:r>
      <w:r w:rsidRPr="004A0025">
        <w:t xml:space="preserve"> </w:t>
      </w:r>
      <w:r w:rsidRPr="004A0025">
        <w:rPr>
          <w:lang w:eastAsia="bg-BG"/>
        </w:rPr>
        <w:t xml:space="preserve">Той също е показан за лечение на шанкър, причинен от </w:t>
      </w:r>
      <w:proofErr w:type="spellStart"/>
      <w:r w:rsidRPr="004A0025">
        <w:rPr>
          <w:i/>
          <w:iCs/>
          <w:lang w:val="en-US"/>
        </w:rPr>
        <w:t>Haemophilus</w:t>
      </w:r>
      <w:proofErr w:type="spellEnd"/>
      <w:r w:rsidRPr="004A0025">
        <w:rPr>
          <w:i/>
          <w:iCs/>
        </w:rPr>
        <w:t xml:space="preserve"> </w:t>
      </w:r>
      <w:proofErr w:type="spellStart"/>
      <w:r w:rsidRPr="004A0025">
        <w:rPr>
          <w:i/>
          <w:iCs/>
          <w:lang w:val="en-US"/>
        </w:rPr>
        <w:t>ducreyi</w:t>
      </w:r>
      <w:proofErr w:type="spellEnd"/>
      <w:r w:rsidRPr="004A0025">
        <w:rPr>
          <w:i/>
          <w:iCs/>
        </w:rPr>
        <w:t>.</w:t>
      </w:r>
    </w:p>
    <w:p w14:paraId="702458E2" w14:textId="77777777" w:rsidR="004A0025" w:rsidRPr="00395555" w:rsidRDefault="004A0025" w:rsidP="00395555"/>
    <w:p w14:paraId="7C0CA5EB" w14:textId="1B5C232C" w:rsidR="00C0049F" w:rsidRDefault="002C50EE" w:rsidP="009F1313">
      <w:pPr>
        <w:pStyle w:val="Heading2"/>
      </w:pPr>
      <w:r>
        <w:t>4.2. Дозировка и начин на приложение</w:t>
      </w:r>
    </w:p>
    <w:p w14:paraId="38BE078E" w14:textId="6D34B1BE" w:rsidR="004A0025" w:rsidRDefault="004A0025" w:rsidP="004A0025"/>
    <w:p w14:paraId="60DC35F4"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u w:val="single"/>
          <w:lang w:eastAsia="bg-BG"/>
        </w:rPr>
        <w:t>Дозировка</w:t>
      </w:r>
    </w:p>
    <w:p w14:paraId="7B0EB42B" w14:textId="0416EBC3"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Азибиот се прилага еднократно дневно. Схемите на дозиране, според инфекциите са както следва:</w:t>
      </w:r>
    </w:p>
    <w:p w14:paraId="286ED8E2" w14:textId="77777777" w:rsidR="004A0025" w:rsidRPr="004A0025" w:rsidRDefault="004A0025" w:rsidP="004A0025">
      <w:pPr>
        <w:spacing w:line="240" w:lineRule="auto"/>
        <w:rPr>
          <w:rFonts w:eastAsia="Times New Roman" w:cs="Arial"/>
          <w:i/>
          <w:iCs/>
          <w:color w:val="000000"/>
          <w:lang w:eastAsia="bg-BG"/>
        </w:rPr>
      </w:pPr>
    </w:p>
    <w:p w14:paraId="7E22D05A" w14:textId="7E5F488A"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lastRenderedPageBreak/>
        <w:t xml:space="preserve">Възрастни и деца над 45 </w:t>
      </w:r>
      <w:r w:rsidRPr="004A0025">
        <w:rPr>
          <w:rFonts w:eastAsia="Times New Roman" w:cs="Arial"/>
          <w:i/>
          <w:iCs/>
          <w:color w:val="000000"/>
          <w:lang w:val="en-US"/>
        </w:rPr>
        <w:t>kg</w:t>
      </w:r>
      <w:r w:rsidRPr="004A0025">
        <w:rPr>
          <w:rFonts w:eastAsia="Times New Roman" w:cs="Arial"/>
          <w:i/>
          <w:iCs/>
          <w:color w:val="000000"/>
          <w:lang w:val="ru-RU"/>
        </w:rPr>
        <w:t>:</w:t>
      </w:r>
    </w:p>
    <w:p w14:paraId="189FFAEB"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Общата доза е 1,5 </w:t>
      </w:r>
      <w:r w:rsidRPr="004A0025">
        <w:rPr>
          <w:rFonts w:eastAsia="Times New Roman" w:cs="Arial"/>
          <w:color w:val="000000"/>
          <w:lang w:val="en-US"/>
        </w:rPr>
        <w:t>g</w:t>
      </w:r>
      <w:r w:rsidRPr="004A0025">
        <w:rPr>
          <w:rFonts w:eastAsia="Times New Roman" w:cs="Arial"/>
          <w:color w:val="000000"/>
          <w:lang w:val="ru-RU"/>
        </w:rPr>
        <w:t xml:space="preserve">, </w:t>
      </w:r>
      <w:r w:rsidRPr="004A0025">
        <w:rPr>
          <w:rFonts w:eastAsia="Times New Roman" w:cs="Arial"/>
          <w:color w:val="000000"/>
          <w:lang w:eastAsia="bg-BG"/>
        </w:rPr>
        <w:t xml:space="preserve">която трябва да бъде приемана под формата на 500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еднократно дневно, три последователни дни. Като алтернатива, същата обща доза може да се прилага 5 дни, като 500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се приемат първия ден, последвани от 250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дневно от ден 2 до ден 5.</w:t>
      </w:r>
    </w:p>
    <w:p w14:paraId="4C69C457" w14:textId="77777777"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val="en-US"/>
        </w:rPr>
        <w:t>Erythema</w:t>
      </w:r>
      <w:r w:rsidRPr="004A0025">
        <w:rPr>
          <w:rFonts w:eastAsia="Times New Roman" w:cs="Arial"/>
          <w:i/>
          <w:iCs/>
          <w:color w:val="000000"/>
          <w:lang w:val="ru-RU"/>
        </w:rPr>
        <w:t xml:space="preserve"> </w:t>
      </w:r>
      <w:proofErr w:type="spellStart"/>
      <w:r w:rsidRPr="004A0025">
        <w:rPr>
          <w:rFonts w:eastAsia="Times New Roman" w:cs="Arial"/>
          <w:i/>
          <w:iCs/>
          <w:color w:val="000000"/>
          <w:lang w:val="en-US"/>
        </w:rPr>
        <w:t>migrans</w:t>
      </w:r>
      <w:proofErr w:type="spellEnd"/>
      <w:r w:rsidRPr="004A0025">
        <w:rPr>
          <w:rFonts w:eastAsia="Times New Roman" w:cs="Arial"/>
          <w:i/>
          <w:iCs/>
          <w:color w:val="000000"/>
          <w:lang w:val="ru-RU"/>
        </w:rPr>
        <w:t>:</w:t>
      </w:r>
      <w:r w:rsidRPr="004A0025">
        <w:rPr>
          <w:rFonts w:eastAsia="Times New Roman" w:cs="Arial"/>
          <w:color w:val="000000"/>
          <w:lang w:val="ru-RU"/>
        </w:rPr>
        <w:t xml:space="preserve"> </w:t>
      </w:r>
      <w:r w:rsidRPr="004A0025">
        <w:rPr>
          <w:rFonts w:eastAsia="Times New Roman" w:cs="Arial"/>
          <w:color w:val="000000"/>
          <w:lang w:eastAsia="bg-BG"/>
        </w:rPr>
        <w:t xml:space="preserve">1 </w:t>
      </w:r>
      <w:r w:rsidRPr="004A0025">
        <w:rPr>
          <w:rFonts w:eastAsia="Times New Roman" w:cs="Arial"/>
          <w:color w:val="000000"/>
          <w:lang w:val="en-US"/>
        </w:rPr>
        <w:t>g</w:t>
      </w:r>
      <w:r w:rsidRPr="004A0025">
        <w:rPr>
          <w:rFonts w:eastAsia="Times New Roman" w:cs="Arial"/>
          <w:color w:val="000000"/>
          <w:lang w:val="ru-RU"/>
        </w:rPr>
        <w:t xml:space="preserve"> </w:t>
      </w:r>
      <w:r w:rsidRPr="004A0025">
        <w:rPr>
          <w:rFonts w:eastAsia="Times New Roman" w:cs="Arial"/>
          <w:color w:val="000000"/>
          <w:lang w:eastAsia="bg-BG"/>
        </w:rPr>
        <w:t xml:space="preserve">през първия ден и 500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еднократно дневно през</w:t>
      </w:r>
      <w:r w:rsidRPr="004A0025">
        <w:rPr>
          <w:rFonts w:eastAsia="Times New Roman" w:cs="Arial"/>
          <w:color w:val="000000"/>
          <w:lang w:val="ru-RU"/>
        </w:rPr>
        <w:t xml:space="preserve"> </w:t>
      </w:r>
      <w:r w:rsidRPr="004A0025">
        <w:rPr>
          <w:rFonts w:eastAsia="Times New Roman" w:cs="Arial"/>
          <w:color w:val="000000"/>
          <w:lang w:eastAsia="bg-BG"/>
        </w:rPr>
        <w:t>следващите четири дни.</w:t>
      </w:r>
    </w:p>
    <w:p w14:paraId="6BCC2E1D" w14:textId="77777777" w:rsidR="004A0025" w:rsidRPr="004A0025" w:rsidRDefault="004A0025" w:rsidP="004A0025">
      <w:pPr>
        <w:rPr>
          <w:rFonts w:eastAsia="Times New Roman" w:cs="Arial"/>
          <w:sz w:val="24"/>
          <w:szCs w:val="24"/>
        </w:rPr>
      </w:pPr>
      <w:r w:rsidRPr="004A0025">
        <w:rPr>
          <w:rFonts w:eastAsia="Times New Roman" w:cs="Arial"/>
          <w:color w:val="000000"/>
          <w:lang w:eastAsia="bg-BG"/>
        </w:rPr>
        <w:t xml:space="preserve">За лечение на болестите, предавани по полов път причинени от </w:t>
      </w:r>
      <w:proofErr w:type="spellStart"/>
      <w:r w:rsidRPr="004A0025">
        <w:rPr>
          <w:rFonts w:eastAsia="Times New Roman" w:cs="Arial"/>
          <w:i/>
          <w:iCs/>
          <w:color w:val="000000"/>
          <w:lang w:val="en-US"/>
        </w:rPr>
        <w:t>Chlamydiatrachomatis</w:t>
      </w:r>
      <w:proofErr w:type="spellEnd"/>
      <w:r w:rsidRPr="004A0025">
        <w:rPr>
          <w:rFonts w:eastAsia="Times New Roman" w:cs="Arial"/>
          <w:i/>
          <w:iCs/>
          <w:color w:val="000000"/>
          <w:lang w:val="ru-RU"/>
        </w:rPr>
        <w:t xml:space="preserve">. </w:t>
      </w:r>
      <w:proofErr w:type="spellStart"/>
      <w:r w:rsidRPr="004A0025">
        <w:rPr>
          <w:rFonts w:eastAsia="Times New Roman" w:cs="Arial"/>
          <w:i/>
          <w:iCs/>
          <w:color w:val="000000"/>
          <w:lang w:val="en-US"/>
        </w:rPr>
        <w:t>Haemophilus</w:t>
      </w:r>
      <w:proofErr w:type="spellEnd"/>
      <w:r w:rsidRPr="004A0025">
        <w:rPr>
          <w:rFonts w:eastAsia="Times New Roman" w:cs="Arial"/>
          <w:i/>
          <w:iCs/>
          <w:color w:val="000000"/>
          <w:lang w:val="ru-RU"/>
        </w:rPr>
        <w:t xml:space="preserve"> </w:t>
      </w:r>
      <w:proofErr w:type="spellStart"/>
      <w:r w:rsidRPr="004A0025">
        <w:rPr>
          <w:rFonts w:eastAsia="Times New Roman" w:cs="Arial"/>
          <w:i/>
          <w:iCs/>
          <w:color w:val="000000"/>
          <w:lang w:val="en-US"/>
        </w:rPr>
        <w:t>ducreyi</w:t>
      </w:r>
      <w:proofErr w:type="spellEnd"/>
      <w:r w:rsidRPr="004A0025">
        <w:rPr>
          <w:rFonts w:eastAsia="Times New Roman" w:cs="Arial"/>
          <w:i/>
          <w:iCs/>
          <w:color w:val="000000"/>
          <w:lang w:val="ru-RU"/>
        </w:rPr>
        <w:t xml:space="preserve"> </w:t>
      </w:r>
      <w:r w:rsidRPr="004A0025">
        <w:rPr>
          <w:rFonts w:eastAsia="Times New Roman" w:cs="Arial"/>
          <w:i/>
          <w:iCs/>
          <w:color w:val="000000"/>
          <w:lang w:eastAsia="bg-BG"/>
        </w:rPr>
        <w:t xml:space="preserve">или чувствителната </w:t>
      </w:r>
      <w:r w:rsidRPr="004A0025">
        <w:rPr>
          <w:rFonts w:eastAsia="Times New Roman" w:cs="Arial"/>
          <w:i/>
          <w:iCs/>
          <w:color w:val="000000"/>
          <w:lang w:val="en-US"/>
        </w:rPr>
        <w:t>Neisseria</w:t>
      </w:r>
      <w:r w:rsidRPr="004A0025">
        <w:rPr>
          <w:rFonts w:eastAsia="Times New Roman" w:cs="Arial"/>
          <w:i/>
          <w:iCs/>
          <w:color w:val="000000"/>
          <w:lang w:val="ru-RU"/>
        </w:rPr>
        <w:t xml:space="preserve"> </w:t>
      </w:r>
      <w:proofErr w:type="spellStart"/>
      <w:r w:rsidRPr="004A0025">
        <w:rPr>
          <w:rFonts w:eastAsia="Times New Roman" w:cs="Arial"/>
          <w:i/>
          <w:iCs/>
          <w:color w:val="000000"/>
          <w:lang w:val="en-US"/>
        </w:rPr>
        <w:t>gonorrhoeae</w:t>
      </w:r>
      <w:proofErr w:type="spellEnd"/>
      <w:r w:rsidRPr="004A0025">
        <w:rPr>
          <w:rFonts w:eastAsia="Times New Roman" w:cs="Arial"/>
          <w:i/>
          <w:iCs/>
          <w:color w:val="000000"/>
          <w:lang w:val="ru-RU"/>
        </w:rPr>
        <w:t>,</w:t>
      </w:r>
      <w:r w:rsidRPr="004A0025">
        <w:rPr>
          <w:rFonts w:eastAsia="Times New Roman" w:cs="Arial"/>
          <w:color w:val="000000"/>
          <w:lang w:val="ru-RU"/>
        </w:rPr>
        <w:t xml:space="preserve"> </w:t>
      </w:r>
      <w:r w:rsidRPr="004A0025">
        <w:rPr>
          <w:rFonts w:eastAsia="Times New Roman" w:cs="Arial"/>
          <w:color w:val="000000"/>
          <w:lang w:eastAsia="bg-BG"/>
        </w:rPr>
        <w:t>дозировката</w:t>
      </w:r>
      <w:r w:rsidRPr="004A0025">
        <w:rPr>
          <w:rFonts w:eastAsia="Times New Roman" w:cs="Arial"/>
          <w:color w:val="000000"/>
          <w:lang w:val="ru-RU"/>
        </w:rPr>
        <w:t xml:space="preserve"> </w:t>
      </w:r>
      <w:r w:rsidRPr="004A0025">
        <w:rPr>
          <w:rFonts w:eastAsia="Times New Roman" w:cs="Arial"/>
          <w:color w:val="000000"/>
          <w:lang w:eastAsia="bg-BG"/>
        </w:rPr>
        <w:t xml:space="preserve">е 1 </w:t>
      </w:r>
      <w:r w:rsidRPr="004A0025">
        <w:rPr>
          <w:rFonts w:eastAsia="Times New Roman" w:cs="Arial"/>
          <w:color w:val="000000"/>
          <w:lang w:val="en-US"/>
        </w:rPr>
        <w:t>g</w:t>
      </w:r>
      <w:r w:rsidRPr="004A0025">
        <w:rPr>
          <w:rFonts w:eastAsia="Times New Roman" w:cs="Arial"/>
          <w:color w:val="000000"/>
          <w:lang w:val="ru-RU"/>
        </w:rPr>
        <w:t xml:space="preserve"> </w:t>
      </w:r>
      <w:r w:rsidRPr="004A0025">
        <w:rPr>
          <w:rFonts w:eastAsia="Times New Roman" w:cs="Arial"/>
          <w:color w:val="000000"/>
          <w:lang w:eastAsia="bg-BG"/>
        </w:rPr>
        <w:t xml:space="preserve">приет като еднократна перорална доза. За чувствителни </w:t>
      </w:r>
      <w:r w:rsidRPr="004A0025">
        <w:rPr>
          <w:rFonts w:eastAsia="Times New Roman" w:cs="Arial"/>
          <w:i/>
          <w:iCs/>
          <w:color w:val="000000"/>
          <w:lang w:val="en-US"/>
        </w:rPr>
        <w:t>Neisseria</w:t>
      </w:r>
      <w:r w:rsidRPr="004A0025">
        <w:rPr>
          <w:rFonts w:eastAsia="Times New Roman" w:cs="Arial"/>
          <w:i/>
          <w:iCs/>
          <w:color w:val="000000"/>
        </w:rPr>
        <w:t xml:space="preserve"> </w:t>
      </w:r>
      <w:proofErr w:type="spellStart"/>
      <w:r w:rsidRPr="004A0025">
        <w:rPr>
          <w:rFonts w:eastAsia="Times New Roman" w:cs="Arial"/>
          <w:i/>
          <w:iCs/>
          <w:color w:val="000000"/>
          <w:lang w:val="en-US"/>
        </w:rPr>
        <w:t>gonorrhoeae</w:t>
      </w:r>
      <w:proofErr w:type="spellEnd"/>
      <w:r w:rsidRPr="004A0025">
        <w:rPr>
          <w:rFonts w:eastAsia="Times New Roman" w:cs="Arial"/>
          <w:color w:val="000000"/>
        </w:rPr>
        <w:t xml:space="preserve"> </w:t>
      </w:r>
      <w:r w:rsidRPr="004A0025">
        <w:rPr>
          <w:rFonts w:eastAsia="Times New Roman" w:cs="Arial"/>
          <w:color w:val="000000"/>
          <w:lang w:eastAsia="bg-BG"/>
        </w:rPr>
        <w:t xml:space="preserve">препоръчителната доза е 2 000 </w:t>
      </w:r>
      <w:r w:rsidRPr="004A0025">
        <w:rPr>
          <w:rFonts w:eastAsia="Times New Roman" w:cs="Arial"/>
          <w:color w:val="000000"/>
          <w:lang w:val="en-US"/>
        </w:rPr>
        <w:t>mg</w:t>
      </w:r>
      <w:r w:rsidRPr="004A0025">
        <w:rPr>
          <w:rFonts w:eastAsia="Times New Roman" w:cs="Arial"/>
          <w:color w:val="000000"/>
        </w:rPr>
        <w:t xml:space="preserve"> </w:t>
      </w:r>
      <w:r w:rsidRPr="004A0025">
        <w:rPr>
          <w:rFonts w:eastAsia="Times New Roman" w:cs="Arial"/>
          <w:color w:val="000000"/>
          <w:lang w:eastAsia="bg-BG"/>
        </w:rPr>
        <w:t xml:space="preserve">азитромицин като единична перорална доза заедно с 500 </w:t>
      </w:r>
      <w:r w:rsidRPr="004A0025">
        <w:rPr>
          <w:rFonts w:eastAsia="Times New Roman" w:cs="Arial"/>
          <w:color w:val="000000"/>
          <w:lang w:val="en-US"/>
        </w:rPr>
        <w:t>mg</w:t>
      </w:r>
      <w:r w:rsidRPr="004A0025">
        <w:rPr>
          <w:rFonts w:eastAsia="Times New Roman" w:cs="Arial"/>
          <w:color w:val="000000"/>
        </w:rPr>
        <w:t xml:space="preserve"> </w:t>
      </w:r>
      <w:r w:rsidRPr="004A0025">
        <w:rPr>
          <w:rFonts w:eastAsia="Times New Roman" w:cs="Arial"/>
          <w:color w:val="000000"/>
          <w:lang w:eastAsia="bg-BG"/>
        </w:rPr>
        <w:t>цефтриаксон интрамускулно като единична доза съгласно местните клинични насоки за лечение. За пациенти, които са алергични към пеницилин и/или цефалоспорини, предписващите трябва да се консултират с местните указания за лечение.</w:t>
      </w:r>
    </w:p>
    <w:p w14:paraId="6FD39800" w14:textId="77777777" w:rsidR="004A0025" w:rsidRPr="004A0025" w:rsidRDefault="004A0025" w:rsidP="004A0025">
      <w:pPr>
        <w:spacing w:line="240" w:lineRule="auto"/>
        <w:rPr>
          <w:rFonts w:eastAsia="Times New Roman" w:cs="Arial"/>
          <w:i/>
          <w:iCs/>
          <w:color w:val="000000"/>
          <w:lang w:eastAsia="bg-BG"/>
        </w:rPr>
      </w:pPr>
    </w:p>
    <w:p w14:paraId="1311F74A" w14:textId="4F68500B"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Педиатрична популация</w:t>
      </w:r>
    </w:p>
    <w:p w14:paraId="334882F6"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Безопасността и ефикасността на Азибиот при деца под 45 </w:t>
      </w:r>
      <w:r w:rsidRPr="004A0025">
        <w:rPr>
          <w:rFonts w:eastAsia="Times New Roman" w:cs="Arial"/>
          <w:color w:val="000000"/>
          <w:lang w:val="en-US"/>
        </w:rPr>
        <w:t>kg</w:t>
      </w:r>
      <w:r w:rsidRPr="004A0025">
        <w:rPr>
          <w:rFonts w:eastAsia="Times New Roman" w:cs="Arial"/>
          <w:color w:val="000000"/>
          <w:lang w:val="ru-RU"/>
        </w:rPr>
        <w:t xml:space="preserve"> </w:t>
      </w:r>
      <w:r w:rsidRPr="004A0025">
        <w:rPr>
          <w:rFonts w:eastAsia="Times New Roman" w:cs="Arial"/>
          <w:color w:val="000000"/>
          <w:lang w:eastAsia="bg-BG"/>
        </w:rPr>
        <w:t>не е установена.</w:t>
      </w:r>
    </w:p>
    <w:p w14:paraId="41FE2F45" w14:textId="77777777" w:rsidR="004A0025" w:rsidRPr="004A0025" w:rsidRDefault="004A0025" w:rsidP="004A0025">
      <w:pPr>
        <w:spacing w:line="240" w:lineRule="auto"/>
        <w:rPr>
          <w:rFonts w:eastAsia="Times New Roman" w:cs="Arial"/>
          <w:i/>
          <w:iCs/>
          <w:color w:val="000000"/>
          <w:lang w:eastAsia="bg-BG"/>
        </w:rPr>
      </w:pPr>
    </w:p>
    <w:p w14:paraId="7FD4F03B" w14:textId="71A0D452"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Пациенти е нарушена бъбречна функция:</w:t>
      </w:r>
    </w:p>
    <w:p w14:paraId="2710F19C" w14:textId="1D877BB0"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Не е необходима промяна в дозировката, при пациенти с леко бъбречно увреждане (креатининов клирънс &gt; 0,6 </w:t>
      </w:r>
      <w:r w:rsidRPr="004A0025">
        <w:rPr>
          <w:rFonts w:eastAsia="Times New Roman" w:cs="Arial"/>
          <w:color w:val="000000"/>
          <w:lang w:val="en-US"/>
        </w:rPr>
        <w:t>ml</w:t>
      </w:r>
      <w:r w:rsidRPr="004A0025">
        <w:rPr>
          <w:rFonts w:eastAsia="Times New Roman" w:cs="Arial"/>
          <w:color w:val="000000"/>
          <w:lang w:val="ru-RU"/>
        </w:rPr>
        <w:t>/</w:t>
      </w:r>
      <w:r w:rsidRPr="004A0025">
        <w:rPr>
          <w:rFonts w:eastAsia="Times New Roman" w:cs="Arial"/>
          <w:color w:val="000000"/>
          <w:lang w:val="en-US"/>
        </w:rPr>
        <w:t>s</w:t>
      </w:r>
      <w:r w:rsidRPr="004A0025">
        <w:rPr>
          <w:rFonts w:eastAsia="Times New Roman" w:cs="Arial"/>
          <w:color w:val="000000"/>
          <w:lang w:val="ru-RU"/>
        </w:rPr>
        <w:t xml:space="preserve"> </w:t>
      </w:r>
      <w:r w:rsidRPr="004A0025">
        <w:rPr>
          <w:rFonts w:eastAsia="Times New Roman" w:cs="Arial"/>
          <w:color w:val="000000"/>
          <w:lang w:eastAsia="bg-BG"/>
        </w:rPr>
        <w:t xml:space="preserve">(40 </w:t>
      </w:r>
      <w:r w:rsidRPr="004A0025">
        <w:rPr>
          <w:rFonts w:eastAsia="Times New Roman" w:cs="Arial"/>
          <w:color w:val="000000"/>
          <w:lang w:val="en-US"/>
        </w:rPr>
        <w:t>ml</w:t>
      </w:r>
      <w:r w:rsidRPr="004A0025">
        <w:rPr>
          <w:rFonts w:eastAsia="Times New Roman" w:cs="Arial"/>
          <w:color w:val="000000"/>
          <w:lang w:val="ru-RU"/>
        </w:rPr>
        <w:t>/</w:t>
      </w:r>
      <w:r w:rsidRPr="004A0025">
        <w:rPr>
          <w:rFonts w:eastAsia="Times New Roman" w:cs="Arial"/>
          <w:color w:val="000000"/>
          <w:lang w:val="en-US"/>
        </w:rPr>
        <w:t>min</w:t>
      </w:r>
      <w:r w:rsidRPr="004A0025">
        <w:rPr>
          <w:rFonts w:eastAsia="Times New Roman" w:cs="Arial"/>
          <w:color w:val="000000"/>
          <w:lang w:val="ru-RU"/>
        </w:rPr>
        <w:t xml:space="preserve">). </w:t>
      </w:r>
      <w:r w:rsidRPr="004A0025">
        <w:rPr>
          <w:rFonts w:eastAsia="Times New Roman" w:cs="Arial"/>
          <w:color w:val="000000"/>
          <w:lang w:eastAsia="bg-BG"/>
        </w:rPr>
        <w:t>Няма данни обаче, свързани с приложението на азитромицин при случаи на пациенти с по-тежки бъбречни увреждания.</w:t>
      </w:r>
    </w:p>
    <w:p w14:paraId="19DB3E72" w14:textId="77777777" w:rsidR="004A0025" w:rsidRPr="004A0025" w:rsidRDefault="004A0025" w:rsidP="004A0025">
      <w:pPr>
        <w:spacing w:line="240" w:lineRule="auto"/>
        <w:rPr>
          <w:rFonts w:eastAsia="Times New Roman" w:cs="Arial"/>
          <w:i/>
          <w:iCs/>
          <w:color w:val="000000"/>
          <w:lang w:eastAsia="bg-BG"/>
        </w:rPr>
      </w:pPr>
    </w:p>
    <w:p w14:paraId="5011AFFC" w14:textId="5FD21778"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Пациенти с чернодробно функционално увреждане:</w:t>
      </w:r>
    </w:p>
    <w:p w14:paraId="519926DF"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Не е необходима корекция на дозировката при пациенти, с лека до умерена чернодробна недостатъчност. При пациенти с тежко чернодробно заболяване, Азибиот трябва да се прилага с внимание.</w:t>
      </w:r>
    </w:p>
    <w:p w14:paraId="1CF78C67" w14:textId="77777777" w:rsidR="004A0025" w:rsidRPr="004A0025" w:rsidRDefault="004A0025" w:rsidP="004A0025">
      <w:pPr>
        <w:spacing w:line="240" w:lineRule="auto"/>
        <w:rPr>
          <w:rFonts w:eastAsia="Times New Roman" w:cs="Arial"/>
          <w:i/>
          <w:iCs/>
          <w:color w:val="000000"/>
          <w:lang w:eastAsia="bg-BG"/>
        </w:rPr>
      </w:pPr>
    </w:p>
    <w:p w14:paraId="7B75080F" w14:textId="7EB5BBEE"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Пациенти в старческа възраст</w:t>
      </w:r>
    </w:p>
    <w:p w14:paraId="53C3197D"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При пациенти в старческа възраст се използва същата дозировка, както при възрастни пациенти. Тъй като пациентите в старческа възраст могат да бъдат с настоящо проаритмично състояние, особено внимание е препоръчително, поради риск от развитие на сърдечна аритмия и </w:t>
      </w:r>
      <w:proofErr w:type="spellStart"/>
      <w:r w:rsidRPr="004A0025">
        <w:rPr>
          <w:rFonts w:eastAsia="Times New Roman" w:cs="Arial"/>
          <w:i/>
          <w:iCs/>
          <w:color w:val="000000"/>
          <w:lang w:val="en-US"/>
        </w:rPr>
        <w:t>Torsades</w:t>
      </w:r>
      <w:proofErr w:type="spellEnd"/>
      <w:r w:rsidRPr="004A0025">
        <w:rPr>
          <w:rFonts w:eastAsia="Times New Roman" w:cs="Arial"/>
          <w:i/>
          <w:iCs/>
          <w:color w:val="000000"/>
          <w:lang w:val="ru-RU"/>
        </w:rPr>
        <w:t xml:space="preserve"> </w:t>
      </w:r>
      <w:r w:rsidRPr="004A0025">
        <w:rPr>
          <w:rFonts w:eastAsia="Times New Roman" w:cs="Arial"/>
          <w:i/>
          <w:iCs/>
          <w:color w:val="000000"/>
          <w:lang w:val="en-US"/>
        </w:rPr>
        <w:t>de</w:t>
      </w:r>
      <w:r w:rsidRPr="004A0025">
        <w:rPr>
          <w:rFonts w:eastAsia="Times New Roman" w:cs="Arial"/>
          <w:i/>
          <w:iCs/>
          <w:color w:val="000000"/>
          <w:lang w:val="ru-RU"/>
        </w:rPr>
        <w:t xml:space="preserve"> </w:t>
      </w:r>
      <w:r w:rsidRPr="004A0025">
        <w:rPr>
          <w:rFonts w:eastAsia="Times New Roman" w:cs="Arial"/>
          <w:i/>
          <w:iCs/>
          <w:color w:val="000000"/>
          <w:lang w:val="en-US"/>
        </w:rPr>
        <w:t>pointes</w:t>
      </w:r>
      <w:r w:rsidRPr="004A0025">
        <w:rPr>
          <w:rFonts w:eastAsia="Times New Roman" w:cs="Arial"/>
          <w:i/>
          <w:iCs/>
          <w:color w:val="000000"/>
          <w:lang w:val="ru-RU"/>
        </w:rPr>
        <w:t>.</w:t>
      </w:r>
      <w:r w:rsidRPr="004A0025">
        <w:rPr>
          <w:rFonts w:eastAsia="Times New Roman" w:cs="Arial"/>
          <w:color w:val="000000"/>
          <w:lang w:val="ru-RU"/>
        </w:rPr>
        <w:t xml:space="preserve"> </w:t>
      </w:r>
      <w:r w:rsidRPr="004A0025">
        <w:rPr>
          <w:rFonts w:eastAsia="Times New Roman" w:cs="Arial"/>
          <w:color w:val="000000"/>
          <w:lang w:eastAsia="bg-BG"/>
        </w:rPr>
        <w:t>(вж. точка 4.4).</w:t>
      </w:r>
    </w:p>
    <w:p w14:paraId="1993BA17" w14:textId="3F832E98" w:rsidR="004A0025" w:rsidRPr="004A0025" w:rsidRDefault="004A0025" w:rsidP="004A0025"/>
    <w:p w14:paraId="62B13D0B" w14:textId="0BA59FDE" w:rsidR="00395555" w:rsidRDefault="002C50EE" w:rsidP="008A6AF2">
      <w:pPr>
        <w:pStyle w:val="Heading2"/>
      </w:pPr>
      <w:r>
        <w:t>4.3. Противопоказания</w:t>
      </w:r>
    </w:p>
    <w:p w14:paraId="6BF2D067" w14:textId="5D31E791" w:rsidR="004A0025" w:rsidRDefault="004A0025" w:rsidP="004A0025"/>
    <w:p w14:paraId="3E58B127" w14:textId="77777777" w:rsidR="004A0025" w:rsidRPr="004A0025" w:rsidRDefault="004A0025" w:rsidP="004A0025">
      <w:pPr>
        <w:rPr>
          <w:sz w:val="24"/>
          <w:szCs w:val="24"/>
        </w:rPr>
      </w:pPr>
      <w:r w:rsidRPr="004A0025">
        <w:rPr>
          <w:lang w:eastAsia="bg-BG"/>
        </w:rPr>
        <w:t>Свръхчувствителност към азитромицин, еритромицин, други макролиди или кетолидни антибиотици или някое от помощните вещества, изброени в точка 6.1.</w:t>
      </w:r>
    </w:p>
    <w:p w14:paraId="5E8D9218" w14:textId="77777777" w:rsidR="004A0025" w:rsidRPr="004A0025" w:rsidRDefault="004A0025" w:rsidP="004A0025"/>
    <w:p w14:paraId="5A4AC413" w14:textId="6B9101A1" w:rsidR="00395555" w:rsidRDefault="002C50EE" w:rsidP="008A6AF2">
      <w:pPr>
        <w:pStyle w:val="Heading2"/>
      </w:pPr>
      <w:r>
        <w:t>4.4. Специални предупреждения и предпазни мерки при употреба</w:t>
      </w:r>
    </w:p>
    <w:p w14:paraId="34F85CDF" w14:textId="370FB9B1" w:rsidR="004A0025" w:rsidRDefault="004A0025" w:rsidP="004A0025"/>
    <w:p w14:paraId="1A19DCFE"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Както при еритромицин и другите макролиди, се съобщава за редки сериозни алергични реакции, включително ангионевротичен едем и анафилаксия (рядко с летален изход), дерматологични реакции, включително </w:t>
      </w:r>
      <w:r w:rsidRPr="004A0025">
        <w:rPr>
          <w:rFonts w:eastAsia="Times New Roman" w:cs="Arial"/>
          <w:color w:val="000000"/>
          <w:u w:val="single"/>
          <w:lang w:eastAsia="bg-BG"/>
        </w:rPr>
        <w:t xml:space="preserve">остра генерализирана екзантематозна пустулоза </w:t>
      </w:r>
      <w:r w:rsidRPr="004A0025">
        <w:rPr>
          <w:rFonts w:eastAsia="Times New Roman" w:cs="Arial"/>
          <w:color w:val="000000"/>
          <w:u w:val="single"/>
          <w:lang w:val="ru-RU"/>
        </w:rPr>
        <w:t>(</w:t>
      </w:r>
      <w:r w:rsidRPr="004A0025">
        <w:rPr>
          <w:rFonts w:eastAsia="Times New Roman" w:cs="Arial"/>
          <w:color w:val="000000"/>
          <w:u w:val="single"/>
          <w:lang w:val="en-US"/>
        </w:rPr>
        <w:t>AGEP</w:t>
      </w:r>
      <w:r w:rsidRPr="004A0025">
        <w:rPr>
          <w:rFonts w:eastAsia="Times New Roman" w:cs="Arial"/>
          <w:color w:val="000000"/>
          <w:u w:val="single"/>
          <w:lang w:val="ru-RU"/>
        </w:rPr>
        <w:t>).</w:t>
      </w:r>
      <w:r w:rsidRPr="004A0025">
        <w:rPr>
          <w:rFonts w:eastAsia="Times New Roman" w:cs="Arial"/>
          <w:color w:val="000000"/>
          <w:lang w:val="ru-RU"/>
        </w:rPr>
        <w:t xml:space="preserve"> </w:t>
      </w:r>
      <w:r w:rsidRPr="004A0025">
        <w:rPr>
          <w:rFonts w:eastAsia="Times New Roman" w:cs="Arial"/>
          <w:color w:val="000000"/>
          <w:lang w:eastAsia="bg-BG"/>
        </w:rPr>
        <w:t xml:space="preserve">синдром на </w:t>
      </w:r>
      <w:r w:rsidRPr="004A0025">
        <w:rPr>
          <w:rFonts w:eastAsia="Times New Roman" w:cs="Arial"/>
          <w:color w:val="000000"/>
          <w:lang w:val="en-US"/>
        </w:rPr>
        <w:t>Stevens</w:t>
      </w:r>
      <w:r w:rsidRPr="004A0025">
        <w:rPr>
          <w:rFonts w:eastAsia="Times New Roman" w:cs="Arial"/>
          <w:color w:val="000000"/>
          <w:lang w:val="ru-RU"/>
        </w:rPr>
        <w:t xml:space="preserve"> </w:t>
      </w:r>
      <w:r w:rsidRPr="004A0025">
        <w:rPr>
          <w:rFonts w:eastAsia="Times New Roman" w:cs="Arial"/>
          <w:color w:val="000000"/>
          <w:lang w:val="en-US"/>
        </w:rPr>
        <w:t>Johnson</w:t>
      </w:r>
      <w:r w:rsidRPr="004A0025">
        <w:rPr>
          <w:rFonts w:eastAsia="Times New Roman" w:cs="Arial"/>
          <w:color w:val="000000"/>
          <w:lang w:val="ru-RU"/>
        </w:rPr>
        <w:t xml:space="preserve"> (</w:t>
      </w:r>
      <w:r w:rsidRPr="004A0025">
        <w:rPr>
          <w:rFonts w:eastAsia="Times New Roman" w:cs="Arial"/>
          <w:color w:val="000000"/>
          <w:lang w:val="en-US"/>
        </w:rPr>
        <w:t>SJS</w:t>
      </w:r>
      <w:r w:rsidRPr="004A0025">
        <w:rPr>
          <w:rFonts w:eastAsia="Times New Roman" w:cs="Arial"/>
          <w:color w:val="000000"/>
          <w:lang w:val="ru-RU"/>
        </w:rPr>
        <w:t xml:space="preserve">), </w:t>
      </w:r>
      <w:r w:rsidRPr="004A0025">
        <w:rPr>
          <w:rFonts w:eastAsia="Times New Roman" w:cs="Arial"/>
          <w:color w:val="000000"/>
          <w:lang w:eastAsia="bg-BG"/>
        </w:rPr>
        <w:t xml:space="preserve">токсична епцдермална некролиза </w:t>
      </w:r>
      <w:r w:rsidRPr="004A0025">
        <w:rPr>
          <w:rFonts w:eastAsia="Times New Roman" w:cs="Arial"/>
          <w:color w:val="000000"/>
          <w:lang w:val="ru-RU"/>
        </w:rPr>
        <w:t>(</w:t>
      </w:r>
      <w:r w:rsidRPr="004A0025">
        <w:rPr>
          <w:rFonts w:eastAsia="Times New Roman" w:cs="Arial"/>
          <w:color w:val="000000"/>
          <w:lang w:val="en-US"/>
        </w:rPr>
        <w:t>TEN</w:t>
      </w:r>
      <w:r w:rsidRPr="004A0025">
        <w:rPr>
          <w:rFonts w:eastAsia="Times New Roman" w:cs="Arial"/>
          <w:color w:val="000000"/>
          <w:lang w:val="ru-RU"/>
        </w:rPr>
        <w:t xml:space="preserve">) </w:t>
      </w:r>
      <w:r w:rsidRPr="004A0025">
        <w:rPr>
          <w:rFonts w:eastAsia="Times New Roman" w:cs="Arial"/>
          <w:color w:val="000000"/>
          <w:lang w:eastAsia="bg-BG"/>
        </w:rPr>
        <w:t xml:space="preserve">(рядко с летален изход) и лекарствена реакция с еозинофилия и системни симптоми </w:t>
      </w:r>
      <w:r w:rsidRPr="004A0025">
        <w:rPr>
          <w:rFonts w:eastAsia="Times New Roman" w:cs="Arial"/>
          <w:color w:val="000000"/>
          <w:lang w:val="ru-RU"/>
        </w:rPr>
        <w:t>(</w:t>
      </w:r>
      <w:r w:rsidRPr="004A0025">
        <w:rPr>
          <w:rFonts w:eastAsia="Times New Roman" w:cs="Arial"/>
          <w:color w:val="000000"/>
          <w:lang w:val="en-US"/>
        </w:rPr>
        <w:t>DRESS</w:t>
      </w:r>
      <w:r w:rsidRPr="004A0025">
        <w:rPr>
          <w:rFonts w:eastAsia="Times New Roman" w:cs="Arial"/>
          <w:color w:val="000000"/>
          <w:lang w:val="ru-RU"/>
        </w:rPr>
        <w:t xml:space="preserve">). </w:t>
      </w:r>
      <w:r w:rsidRPr="004A0025">
        <w:rPr>
          <w:rFonts w:eastAsia="Times New Roman" w:cs="Arial"/>
          <w:color w:val="000000"/>
          <w:lang w:eastAsia="bg-BG"/>
        </w:rPr>
        <w:t xml:space="preserve">Някои от тези реакции при Азибиот 500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водят до рецидивиращи симптоми и изискват по-дълъг период на наблюдение и лечение.</w:t>
      </w:r>
    </w:p>
    <w:p w14:paraId="090A4776" w14:textId="77777777" w:rsidR="004A0025" w:rsidRPr="004A0025" w:rsidRDefault="004A0025" w:rsidP="004A0025">
      <w:pPr>
        <w:spacing w:line="240" w:lineRule="auto"/>
        <w:rPr>
          <w:rFonts w:eastAsia="Times New Roman" w:cs="Arial"/>
          <w:color w:val="000000"/>
          <w:lang w:eastAsia="bg-BG"/>
        </w:rPr>
      </w:pPr>
    </w:p>
    <w:p w14:paraId="6D3FA914" w14:textId="7DC1A600"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Ако възникне алергична реакция, лекарството трябва да бъде спряно и да се започне подходяща терапия. Лекарите трябва да знаят, че е възможна повторна поява на алергичните симптоми при спиране на симптоматичната терапия.</w:t>
      </w:r>
    </w:p>
    <w:p w14:paraId="364E87EF" w14:textId="77777777" w:rsidR="004A0025" w:rsidRPr="004A0025" w:rsidRDefault="004A0025" w:rsidP="004A0025">
      <w:pPr>
        <w:spacing w:line="240" w:lineRule="auto"/>
        <w:rPr>
          <w:rFonts w:eastAsia="Times New Roman" w:cs="Arial"/>
          <w:color w:val="000000"/>
          <w:lang w:eastAsia="bg-BG"/>
        </w:rPr>
      </w:pPr>
    </w:p>
    <w:p w14:paraId="3E4655EF" w14:textId="57DC379E"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Тъй като чернодробният път е основен път за елиминиране на азитромицин, употребата на азитромицин трябва да е особено внимателна при пациенти с тежко чернодробно заболяване. При приложението на азитромицин са докладвани случаи на фулминантен хепатит, потенциално водещ до живото-застрашаваща чернодробна недостатъчност (вж. точка 4.8). Някои от пациентите може да са били с предшестващо чернодробно заболяване или да приемат други хепатотоксични лекарствени продукти.</w:t>
      </w:r>
    </w:p>
    <w:p w14:paraId="109FA727" w14:textId="77777777" w:rsidR="004A0025" w:rsidRPr="004A0025" w:rsidRDefault="004A0025" w:rsidP="004A0025">
      <w:pPr>
        <w:spacing w:line="240" w:lineRule="auto"/>
        <w:rPr>
          <w:rFonts w:eastAsia="Times New Roman" w:cs="Arial"/>
          <w:color w:val="000000"/>
          <w:lang w:eastAsia="bg-BG"/>
        </w:rPr>
      </w:pPr>
    </w:p>
    <w:p w14:paraId="2B5B7A6E" w14:textId="1227817F"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Докладвани са случаи на нарушена чернодробна функция, хепатит, холестатична жълтеница, чернодробна некроза и чернодробна недостатъчност, някои от които са довели до смърт.</w:t>
      </w:r>
    </w:p>
    <w:p w14:paraId="6F74A82C"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Прекратете приема на азитромицин незабавно, ако се появят признаци и симптоми на хепатит</w:t>
      </w:r>
    </w:p>
    <w:p w14:paraId="797ED7BE" w14:textId="77777777" w:rsidR="004A0025" w:rsidRPr="004A0025" w:rsidRDefault="004A0025" w:rsidP="004A0025">
      <w:pPr>
        <w:spacing w:line="240" w:lineRule="auto"/>
        <w:rPr>
          <w:rFonts w:eastAsia="Times New Roman" w:cs="Arial"/>
          <w:sz w:val="24"/>
          <w:szCs w:val="24"/>
        </w:rPr>
      </w:pPr>
    </w:p>
    <w:p w14:paraId="79C7CBCA" w14:textId="77777777" w:rsidR="004A0025" w:rsidRPr="004A0025" w:rsidRDefault="004A0025" w:rsidP="004A0025">
      <w:pPr>
        <w:rPr>
          <w:rFonts w:eastAsia="Times New Roman" w:cs="Arial"/>
          <w:sz w:val="24"/>
          <w:szCs w:val="24"/>
        </w:rPr>
      </w:pPr>
      <w:r w:rsidRPr="004A0025">
        <w:rPr>
          <w:rFonts w:eastAsia="Times New Roman" w:cs="Arial"/>
          <w:color w:val="000000"/>
          <w:lang w:eastAsia="bg-BG"/>
        </w:rPr>
        <w:t>При поява на признаци и симптоми за чернодробна дисфункция, като бързо развиваща се астения, придружена от жълтеница, тъмна урина, хеморагична диатеза или чернодробна енцефалопатия, незабавно трябва да се направи изследване на показателите на чернодробната функция. При поява на чернодробна дисфункция лечението с азитромицин трябва да бъде веднага преустановено.</w:t>
      </w:r>
    </w:p>
    <w:p w14:paraId="38346FA1" w14:textId="77777777" w:rsidR="004A0025" w:rsidRPr="004A0025" w:rsidRDefault="004A0025" w:rsidP="004A0025">
      <w:pPr>
        <w:spacing w:line="240" w:lineRule="auto"/>
        <w:rPr>
          <w:rFonts w:eastAsia="Times New Roman" w:cs="Arial"/>
          <w:color w:val="000000"/>
          <w:u w:val="single"/>
          <w:lang w:eastAsia="bg-BG"/>
        </w:rPr>
      </w:pPr>
    </w:p>
    <w:p w14:paraId="00E1F05C" w14:textId="75617E3A" w:rsidR="004A0025" w:rsidRPr="004A0025" w:rsidRDefault="004A0025" w:rsidP="004A0025">
      <w:pPr>
        <w:spacing w:line="240" w:lineRule="auto"/>
        <w:rPr>
          <w:rFonts w:eastAsia="Times New Roman" w:cs="Arial"/>
          <w:sz w:val="24"/>
          <w:szCs w:val="24"/>
        </w:rPr>
      </w:pPr>
      <w:r w:rsidRPr="004A0025">
        <w:rPr>
          <w:rFonts w:eastAsia="Times New Roman" w:cs="Arial"/>
          <w:color w:val="000000"/>
          <w:u w:val="single"/>
          <w:lang w:eastAsia="bg-BG"/>
        </w:rPr>
        <w:t xml:space="preserve">Хипертрофична пилорна стеноза при деца </w:t>
      </w:r>
      <w:r w:rsidRPr="004A0025">
        <w:rPr>
          <w:rFonts w:eastAsia="Times New Roman" w:cs="Arial"/>
          <w:color w:val="000000"/>
          <w:u w:val="single"/>
          <w:lang w:val="ru-RU"/>
        </w:rPr>
        <w:t>(</w:t>
      </w:r>
      <w:r w:rsidRPr="004A0025">
        <w:rPr>
          <w:rFonts w:eastAsia="Times New Roman" w:cs="Arial"/>
          <w:color w:val="000000"/>
          <w:u w:val="single"/>
          <w:lang w:val="en-US"/>
        </w:rPr>
        <w:t>IHPS</w:t>
      </w:r>
      <w:r w:rsidRPr="004A0025">
        <w:rPr>
          <w:rFonts w:eastAsia="Times New Roman" w:cs="Arial"/>
          <w:color w:val="000000"/>
          <w:u w:val="single"/>
          <w:lang w:val="ru-RU"/>
        </w:rPr>
        <w:t>)</w:t>
      </w:r>
    </w:p>
    <w:p w14:paraId="76CEA327"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След употребата на азитромицин при новородени (лечение до 42 дни от живота), се съобщава за хипертрофична пилорна стеноза при деца </w:t>
      </w:r>
      <w:r w:rsidRPr="004A0025">
        <w:rPr>
          <w:rFonts w:eastAsia="Times New Roman" w:cs="Arial"/>
          <w:color w:val="000000"/>
          <w:lang w:val="ru-RU"/>
        </w:rPr>
        <w:t>(</w:t>
      </w:r>
      <w:r w:rsidRPr="004A0025">
        <w:rPr>
          <w:rFonts w:eastAsia="Times New Roman" w:cs="Arial"/>
          <w:color w:val="000000"/>
          <w:lang w:val="en-US"/>
        </w:rPr>
        <w:t>IHPS</w:t>
      </w:r>
      <w:r w:rsidRPr="004A0025">
        <w:rPr>
          <w:rFonts w:eastAsia="Times New Roman" w:cs="Arial"/>
          <w:color w:val="000000"/>
          <w:lang w:val="ru-RU"/>
        </w:rPr>
        <w:t xml:space="preserve">). </w:t>
      </w:r>
      <w:r w:rsidRPr="004A0025">
        <w:rPr>
          <w:rFonts w:eastAsia="Times New Roman" w:cs="Arial"/>
          <w:color w:val="000000"/>
          <w:lang w:eastAsia="bg-BG"/>
        </w:rPr>
        <w:t>Родителите и болногледачите, които се грижат за тях трябва да бъдат информирани, за да се свържат с техния лекар, ако се появи повръщане или раздразнителност с храненето.</w:t>
      </w:r>
    </w:p>
    <w:p w14:paraId="1E438FDC" w14:textId="77777777" w:rsidR="004A0025" w:rsidRPr="004A0025" w:rsidRDefault="004A0025" w:rsidP="004A0025">
      <w:pPr>
        <w:spacing w:line="240" w:lineRule="auto"/>
        <w:rPr>
          <w:rFonts w:eastAsia="Times New Roman" w:cs="Arial"/>
          <w:color w:val="000000"/>
          <w:lang w:eastAsia="bg-BG"/>
        </w:rPr>
      </w:pPr>
    </w:p>
    <w:p w14:paraId="7056160A" w14:textId="4EAB575E"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При пациенти, получаващи ерготаминови деривати, трябва да се има предвид появата на ерготизъм при едновременен прием с някой макролидни антибиотици. Няма данни относно възможното взаимодействие между ергот и азитромицин. Въпреки това, поради теоретичната възможност от ерготизъм, азитромицин не трябва да бъде прилаган с ерготинови деривати.</w:t>
      </w:r>
    </w:p>
    <w:p w14:paraId="475B413C" w14:textId="77777777" w:rsidR="004A0025" w:rsidRPr="004A0025" w:rsidRDefault="004A0025" w:rsidP="004A0025">
      <w:pPr>
        <w:spacing w:line="240" w:lineRule="auto"/>
        <w:rPr>
          <w:rFonts w:eastAsia="Times New Roman" w:cs="Arial"/>
          <w:color w:val="000000"/>
          <w:lang w:eastAsia="bg-BG"/>
        </w:rPr>
      </w:pPr>
    </w:p>
    <w:p w14:paraId="31986137" w14:textId="72FBF7B8"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Както при употребата на всички антибиотици, необходимо е да се наблюдава за суперинфекция с нечувствителни микроорганизми като гъбички.</w:t>
      </w:r>
    </w:p>
    <w:p w14:paraId="1A1D596A" w14:textId="77777777" w:rsidR="004A0025" w:rsidRPr="004A0025" w:rsidRDefault="004A0025" w:rsidP="004A0025">
      <w:pPr>
        <w:spacing w:line="240" w:lineRule="auto"/>
        <w:rPr>
          <w:rFonts w:eastAsia="Times New Roman" w:cs="Arial"/>
          <w:i/>
          <w:iCs/>
          <w:color w:val="000000"/>
          <w:lang w:val="ru-RU"/>
        </w:rPr>
      </w:pPr>
    </w:p>
    <w:p w14:paraId="3DD63DE4" w14:textId="20F2B52E"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val="en-US"/>
        </w:rPr>
        <w:t>Clostridium</w:t>
      </w:r>
      <w:r w:rsidRPr="004A0025">
        <w:rPr>
          <w:rFonts w:eastAsia="Times New Roman" w:cs="Arial"/>
          <w:i/>
          <w:iCs/>
          <w:color w:val="000000"/>
          <w:lang w:val="ru-RU"/>
        </w:rPr>
        <w:t xml:space="preserve"> </w:t>
      </w:r>
      <w:r w:rsidRPr="004A0025">
        <w:rPr>
          <w:rFonts w:eastAsia="Times New Roman" w:cs="Arial"/>
          <w:i/>
          <w:iCs/>
          <w:color w:val="000000"/>
          <w:lang w:val="en-US"/>
        </w:rPr>
        <w:t>difficile</w:t>
      </w:r>
      <w:r w:rsidRPr="004A0025">
        <w:rPr>
          <w:rFonts w:eastAsia="Times New Roman" w:cs="Arial"/>
          <w:i/>
          <w:iCs/>
          <w:color w:val="000000"/>
          <w:lang w:eastAsia="bg-BG"/>
        </w:rPr>
        <w:t>-асоциирана</w:t>
      </w:r>
      <w:r w:rsidRPr="004A0025">
        <w:rPr>
          <w:rFonts w:eastAsia="Times New Roman" w:cs="Arial"/>
          <w:color w:val="000000"/>
          <w:lang w:eastAsia="bg-BG"/>
        </w:rPr>
        <w:t xml:space="preserve"> диария </w:t>
      </w:r>
      <w:r w:rsidRPr="004A0025">
        <w:rPr>
          <w:rFonts w:eastAsia="Times New Roman" w:cs="Arial"/>
          <w:color w:val="000000"/>
          <w:lang w:val="ru-RU"/>
        </w:rPr>
        <w:t>(</w:t>
      </w:r>
      <w:r w:rsidRPr="004A0025">
        <w:rPr>
          <w:rFonts w:eastAsia="Times New Roman" w:cs="Arial"/>
          <w:color w:val="000000"/>
          <w:lang w:val="en-US"/>
        </w:rPr>
        <w:t>CDAD</w:t>
      </w:r>
      <w:r w:rsidRPr="004A0025">
        <w:rPr>
          <w:rFonts w:eastAsia="Times New Roman" w:cs="Arial"/>
          <w:color w:val="000000"/>
          <w:lang w:val="ru-RU"/>
        </w:rPr>
        <w:t xml:space="preserve">) </w:t>
      </w:r>
      <w:r w:rsidRPr="004A0025">
        <w:rPr>
          <w:rFonts w:eastAsia="Times New Roman" w:cs="Arial"/>
          <w:color w:val="000000"/>
          <w:lang w:eastAsia="bg-BG"/>
        </w:rPr>
        <w:t xml:space="preserve">е докладвана при употребата на почти всички антибактериални агенти, включително азитромицин и може да бъде с обхват от умерена диария до фатален колит. Лечението с антибактериални агенти засяга нормалната флора на колона, водещо до свръхрастеж на </w:t>
      </w:r>
      <w:r w:rsidRPr="004A0025">
        <w:rPr>
          <w:rFonts w:eastAsia="Times New Roman" w:cs="Arial"/>
          <w:i/>
          <w:iCs/>
          <w:color w:val="000000"/>
          <w:lang w:eastAsia="bg-BG"/>
        </w:rPr>
        <w:t xml:space="preserve">С. </w:t>
      </w:r>
      <w:proofErr w:type="gramStart"/>
      <w:r w:rsidRPr="004A0025">
        <w:rPr>
          <w:rFonts w:eastAsia="Times New Roman" w:cs="Arial"/>
          <w:i/>
          <w:iCs/>
          <w:color w:val="000000"/>
          <w:lang w:val="en-US"/>
        </w:rPr>
        <w:t>difficile</w:t>
      </w:r>
      <w:proofErr w:type="gramEnd"/>
      <w:r w:rsidRPr="004A0025">
        <w:rPr>
          <w:rFonts w:eastAsia="Times New Roman" w:cs="Arial"/>
          <w:i/>
          <w:iCs/>
          <w:color w:val="000000"/>
          <w:lang w:val="ru-RU"/>
        </w:rPr>
        <w:t>.</w:t>
      </w:r>
    </w:p>
    <w:p w14:paraId="130EF4FF" w14:textId="77777777" w:rsidR="004A0025" w:rsidRPr="004A0025" w:rsidRDefault="004A0025" w:rsidP="004A0025">
      <w:pPr>
        <w:spacing w:line="240" w:lineRule="auto"/>
        <w:rPr>
          <w:rFonts w:eastAsia="Times New Roman" w:cs="Arial"/>
          <w:i/>
          <w:iCs/>
          <w:color w:val="000000"/>
          <w:lang w:eastAsia="bg-BG"/>
        </w:rPr>
      </w:pPr>
    </w:p>
    <w:p w14:paraId="5F113588" w14:textId="12E26A26"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 xml:space="preserve">С. </w:t>
      </w:r>
      <w:proofErr w:type="gramStart"/>
      <w:r w:rsidRPr="004A0025">
        <w:rPr>
          <w:rFonts w:eastAsia="Times New Roman" w:cs="Arial"/>
          <w:i/>
          <w:iCs/>
          <w:color w:val="000000"/>
          <w:lang w:val="en-US"/>
        </w:rPr>
        <w:t>difficile</w:t>
      </w:r>
      <w:proofErr w:type="gramEnd"/>
      <w:r w:rsidRPr="004A0025">
        <w:rPr>
          <w:rFonts w:eastAsia="Times New Roman" w:cs="Arial"/>
          <w:color w:val="000000"/>
          <w:lang w:val="ru-RU"/>
        </w:rPr>
        <w:t xml:space="preserve"> </w:t>
      </w:r>
      <w:r w:rsidRPr="004A0025">
        <w:rPr>
          <w:rFonts w:eastAsia="Times New Roman" w:cs="Arial"/>
          <w:color w:val="000000"/>
          <w:lang w:eastAsia="bg-BG"/>
        </w:rPr>
        <w:t xml:space="preserve">продуцира токсини А и В, които допринасят за развитието на </w:t>
      </w:r>
      <w:r w:rsidRPr="004A0025">
        <w:rPr>
          <w:rFonts w:eastAsia="Times New Roman" w:cs="Arial"/>
          <w:color w:val="000000"/>
          <w:lang w:val="en-US"/>
        </w:rPr>
        <w:t>CDAD</w:t>
      </w:r>
      <w:r w:rsidRPr="004A0025">
        <w:rPr>
          <w:rFonts w:eastAsia="Times New Roman" w:cs="Arial"/>
          <w:color w:val="000000"/>
          <w:lang w:val="ru-RU"/>
        </w:rPr>
        <w:t xml:space="preserve">. </w:t>
      </w:r>
      <w:r w:rsidRPr="004A0025">
        <w:rPr>
          <w:rFonts w:eastAsia="Times New Roman" w:cs="Arial"/>
          <w:color w:val="000000"/>
          <w:lang w:eastAsia="bg-BG"/>
        </w:rPr>
        <w:t xml:space="preserve">Хипертоксин продуциращи щамове на </w:t>
      </w:r>
      <w:r w:rsidRPr="004A0025">
        <w:rPr>
          <w:rFonts w:eastAsia="Times New Roman" w:cs="Arial"/>
          <w:i/>
          <w:iCs/>
          <w:color w:val="000000"/>
          <w:lang w:eastAsia="bg-BG"/>
        </w:rPr>
        <w:t xml:space="preserve">С. </w:t>
      </w:r>
      <w:proofErr w:type="gramStart"/>
      <w:r w:rsidRPr="004A0025">
        <w:rPr>
          <w:rFonts w:eastAsia="Times New Roman" w:cs="Arial"/>
          <w:i/>
          <w:iCs/>
          <w:color w:val="000000"/>
          <w:lang w:val="en-US"/>
        </w:rPr>
        <w:t>difficile</w:t>
      </w:r>
      <w:proofErr w:type="gramEnd"/>
      <w:r w:rsidRPr="004A0025">
        <w:rPr>
          <w:rFonts w:eastAsia="Times New Roman" w:cs="Arial"/>
          <w:color w:val="000000"/>
          <w:lang w:val="ru-RU"/>
        </w:rPr>
        <w:t xml:space="preserve"> </w:t>
      </w:r>
      <w:r w:rsidRPr="004A0025">
        <w:rPr>
          <w:rFonts w:eastAsia="Times New Roman" w:cs="Arial"/>
          <w:color w:val="000000"/>
          <w:lang w:eastAsia="bg-BG"/>
        </w:rPr>
        <w:t xml:space="preserve">причиняват повишена заболеваемост и смъртност, тъй като тези инфекции могат да нарушат ангимикробната терапия и да се наложи колектомия. </w:t>
      </w:r>
      <w:r w:rsidRPr="004A0025">
        <w:rPr>
          <w:rFonts w:eastAsia="Times New Roman" w:cs="Arial"/>
          <w:color w:val="000000"/>
          <w:lang w:val="en-US"/>
        </w:rPr>
        <w:t>CDAD</w:t>
      </w:r>
      <w:r w:rsidRPr="004A0025">
        <w:rPr>
          <w:rFonts w:eastAsia="Times New Roman" w:cs="Arial"/>
          <w:color w:val="000000"/>
          <w:lang w:val="ru-RU"/>
        </w:rPr>
        <w:t xml:space="preserve"> </w:t>
      </w:r>
      <w:r w:rsidRPr="004A0025">
        <w:rPr>
          <w:rFonts w:eastAsia="Times New Roman" w:cs="Arial"/>
          <w:color w:val="000000"/>
          <w:lang w:eastAsia="bg-BG"/>
        </w:rPr>
        <w:t xml:space="preserve">трябва да бъде предвидена при всички пациенти с признаци на диария след употребата на антибиотици. Необходима е внимателно снемане на </w:t>
      </w:r>
      <w:r w:rsidRPr="004A0025">
        <w:rPr>
          <w:rFonts w:eastAsia="Times New Roman" w:cs="Arial"/>
          <w:color w:val="000000"/>
          <w:lang w:eastAsia="bg-BG"/>
        </w:rPr>
        <w:lastRenderedPageBreak/>
        <w:t xml:space="preserve">анамнеза, тъй като е докладвана поява на </w:t>
      </w:r>
      <w:r w:rsidRPr="004A0025">
        <w:rPr>
          <w:rFonts w:eastAsia="Times New Roman" w:cs="Arial"/>
          <w:color w:val="000000"/>
          <w:lang w:val="en-US"/>
        </w:rPr>
        <w:t>CDAD</w:t>
      </w:r>
      <w:r w:rsidRPr="004A0025">
        <w:rPr>
          <w:rFonts w:eastAsia="Times New Roman" w:cs="Arial"/>
          <w:color w:val="000000"/>
          <w:lang w:val="ru-RU"/>
        </w:rPr>
        <w:t xml:space="preserve"> </w:t>
      </w:r>
      <w:r w:rsidRPr="004A0025">
        <w:rPr>
          <w:rFonts w:eastAsia="Times New Roman" w:cs="Arial"/>
          <w:color w:val="000000"/>
          <w:lang w:eastAsia="bg-BG"/>
        </w:rPr>
        <w:t>повече от два месеца след приема на антимикробни агенти.</w:t>
      </w:r>
    </w:p>
    <w:p w14:paraId="1855FE66" w14:textId="77777777" w:rsidR="004A0025" w:rsidRPr="004A0025" w:rsidRDefault="004A0025" w:rsidP="004A0025">
      <w:pPr>
        <w:spacing w:line="240" w:lineRule="auto"/>
        <w:rPr>
          <w:rFonts w:eastAsia="Times New Roman" w:cs="Arial"/>
          <w:color w:val="000000"/>
          <w:lang w:eastAsia="bg-BG"/>
        </w:rPr>
      </w:pPr>
    </w:p>
    <w:p w14:paraId="323F9D37" w14:textId="3FD98F29"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При пациенти с тежко бъбречно увреждане </w:t>
      </w:r>
      <w:r w:rsidRPr="004A0025">
        <w:rPr>
          <w:rFonts w:eastAsia="Times New Roman" w:cs="Arial"/>
          <w:color w:val="000000"/>
          <w:lang w:val="ru-RU"/>
        </w:rPr>
        <w:t>(</w:t>
      </w:r>
      <w:r w:rsidRPr="004A0025">
        <w:rPr>
          <w:rFonts w:eastAsia="Times New Roman" w:cs="Arial"/>
          <w:color w:val="000000"/>
          <w:lang w:val="en-US"/>
        </w:rPr>
        <w:t>GFR</w:t>
      </w:r>
      <w:r w:rsidRPr="004A0025">
        <w:rPr>
          <w:rFonts w:eastAsia="Times New Roman" w:cs="Arial"/>
          <w:color w:val="000000"/>
          <w:lang w:val="ru-RU"/>
        </w:rPr>
        <w:t xml:space="preserve"> </w:t>
      </w:r>
      <w:r w:rsidRPr="004A0025">
        <w:rPr>
          <w:rFonts w:eastAsia="Times New Roman" w:cs="Arial"/>
          <w:color w:val="000000"/>
          <w:lang w:eastAsia="bg-BG"/>
        </w:rPr>
        <w:t xml:space="preserve">&lt;10 </w:t>
      </w:r>
      <w:r w:rsidRPr="004A0025">
        <w:rPr>
          <w:rFonts w:eastAsia="Times New Roman" w:cs="Arial"/>
          <w:color w:val="000000"/>
          <w:lang w:val="en-US"/>
        </w:rPr>
        <w:t>ml</w:t>
      </w:r>
      <w:r w:rsidRPr="004A0025">
        <w:rPr>
          <w:rFonts w:eastAsia="Times New Roman" w:cs="Arial"/>
          <w:color w:val="000000"/>
          <w:lang w:eastAsia="bg-BG"/>
        </w:rPr>
        <w:t>/мин) е наблюдавано 33% повишаване на системната експозиция на азитромицин (вж. точка 5.2).</w:t>
      </w:r>
    </w:p>
    <w:p w14:paraId="38870D02" w14:textId="77777777" w:rsidR="004A0025" w:rsidRPr="004A0025" w:rsidRDefault="004A0025" w:rsidP="004A0025">
      <w:pPr>
        <w:spacing w:line="240" w:lineRule="auto"/>
        <w:rPr>
          <w:rFonts w:eastAsia="Times New Roman" w:cs="Arial"/>
          <w:color w:val="000000"/>
          <w:lang w:eastAsia="bg-BG"/>
        </w:rPr>
      </w:pPr>
    </w:p>
    <w:p w14:paraId="4D7F15A8" w14:textId="360D551D"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За псевдомембранозен колит се съобщава при почти всички антибактериални средства и може да варира от лек до живото-застрашаващ. Затова е необходимо да се обмисли тази диагноза при пациенти с диария, получена в резултат от приложение на антибактериални средства.</w:t>
      </w:r>
    </w:p>
    <w:p w14:paraId="286F7A8B" w14:textId="77777777" w:rsidR="004A0025" w:rsidRPr="004A0025" w:rsidRDefault="004A0025" w:rsidP="004A0025">
      <w:pPr>
        <w:spacing w:line="240" w:lineRule="auto"/>
        <w:rPr>
          <w:rFonts w:eastAsia="Times New Roman" w:cs="Arial"/>
          <w:color w:val="000000"/>
          <w:lang w:eastAsia="bg-BG"/>
        </w:rPr>
      </w:pPr>
    </w:p>
    <w:p w14:paraId="1F6E9D3C" w14:textId="300AC68A"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Удължена сърдечна реполяризация и </w:t>
      </w:r>
      <w:r w:rsidRPr="004A0025">
        <w:rPr>
          <w:rFonts w:eastAsia="Times New Roman" w:cs="Arial"/>
          <w:color w:val="000000"/>
          <w:lang w:val="en-US"/>
        </w:rPr>
        <w:t>QT</w:t>
      </w:r>
      <w:r w:rsidRPr="004A0025">
        <w:rPr>
          <w:rFonts w:eastAsia="Times New Roman" w:cs="Arial"/>
          <w:color w:val="000000"/>
          <w:lang w:val="ru-RU"/>
        </w:rPr>
        <w:t xml:space="preserve"> </w:t>
      </w:r>
      <w:r w:rsidRPr="004A0025">
        <w:rPr>
          <w:rFonts w:eastAsia="Times New Roman" w:cs="Arial"/>
          <w:color w:val="000000"/>
          <w:lang w:eastAsia="bg-BG"/>
        </w:rPr>
        <w:t xml:space="preserve">интервал, включително риск от развитие на сърдечна аритмия и </w:t>
      </w:r>
      <w:proofErr w:type="spellStart"/>
      <w:r w:rsidRPr="004A0025">
        <w:rPr>
          <w:rFonts w:eastAsia="Times New Roman" w:cs="Arial"/>
          <w:color w:val="000000"/>
          <w:lang w:val="en-US"/>
        </w:rPr>
        <w:t>torsades</w:t>
      </w:r>
      <w:proofErr w:type="spellEnd"/>
      <w:r w:rsidRPr="004A0025">
        <w:rPr>
          <w:rFonts w:eastAsia="Times New Roman" w:cs="Arial"/>
          <w:color w:val="000000"/>
          <w:lang w:val="ru-RU"/>
        </w:rPr>
        <w:t xml:space="preserve"> </w:t>
      </w:r>
      <w:r w:rsidRPr="004A0025">
        <w:rPr>
          <w:rFonts w:eastAsia="Times New Roman" w:cs="Arial"/>
          <w:color w:val="000000"/>
          <w:lang w:val="en-US"/>
        </w:rPr>
        <w:t>de</w:t>
      </w:r>
      <w:r w:rsidRPr="004A0025">
        <w:rPr>
          <w:rFonts w:eastAsia="Times New Roman" w:cs="Arial"/>
          <w:color w:val="000000"/>
          <w:lang w:val="ru-RU"/>
        </w:rPr>
        <w:t xml:space="preserve"> </w:t>
      </w:r>
      <w:r w:rsidRPr="004A0025">
        <w:rPr>
          <w:rFonts w:eastAsia="Times New Roman" w:cs="Arial"/>
          <w:color w:val="000000"/>
          <w:lang w:val="en-US"/>
        </w:rPr>
        <w:t>pointes</w:t>
      </w:r>
      <w:r w:rsidRPr="004A0025">
        <w:rPr>
          <w:rFonts w:eastAsia="Times New Roman" w:cs="Arial"/>
          <w:color w:val="000000"/>
          <w:lang w:val="ru-RU"/>
        </w:rPr>
        <w:t xml:space="preserve">, </w:t>
      </w:r>
      <w:r w:rsidRPr="004A0025">
        <w:rPr>
          <w:rFonts w:eastAsia="Times New Roman" w:cs="Arial"/>
          <w:color w:val="000000"/>
          <w:lang w:eastAsia="bg-BG"/>
        </w:rPr>
        <w:t xml:space="preserve">са наблюдавани при лечението с други макролиди, включиелно азитромицин (вж. точка 4.8). Поради това следните ситуации могат да доведат до повишен риск от вентрикуларна аритмия (включително </w:t>
      </w:r>
      <w:r w:rsidRPr="004A0025">
        <w:rPr>
          <w:rFonts w:eastAsia="Times New Roman" w:cs="Arial"/>
          <w:color w:val="000000"/>
          <w:lang w:val="en-US"/>
        </w:rPr>
        <w:t>torsade</w:t>
      </w:r>
      <w:r w:rsidRPr="004A0025">
        <w:rPr>
          <w:rFonts w:eastAsia="Times New Roman" w:cs="Arial"/>
          <w:color w:val="000000"/>
          <w:lang w:val="ru-RU"/>
        </w:rPr>
        <w:t xml:space="preserve"> </w:t>
      </w:r>
      <w:r w:rsidRPr="004A0025">
        <w:rPr>
          <w:rFonts w:eastAsia="Times New Roman" w:cs="Arial"/>
          <w:color w:val="000000"/>
          <w:lang w:val="en-US"/>
        </w:rPr>
        <w:t>de</w:t>
      </w:r>
      <w:r w:rsidRPr="004A0025">
        <w:rPr>
          <w:rFonts w:eastAsia="Times New Roman" w:cs="Arial"/>
          <w:color w:val="000000"/>
          <w:lang w:val="ru-RU"/>
        </w:rPr>
        <w:t xml:space="preserve"> </w:t>
      </w:r>
      <w:r w:rsidRPr="004A0025">
        <w:rPr>
          <w:rFonts w:eastAsia="Times New Roman" w:cs="Arial"/>
          <w:color w:val="000000"/>
          <w:lang w:val="en-US"/>
        </w:rPr>
        <w:t>pointes</w:t>
      </w:r>
      <w:r w:rsidRPr="004A0025">
        <w:rPr>
          <w:rFonts w:eastAsia="Times New Roman" w:cs="Arial"/>
          <w:color w:val="000000"/>
          <w:lang w:val="ru-RU"/>
        </w:rPr>
        <w:t xml:space="preserve">), </w:t>
      </w:r>
      <w:r w:rsidRPr="004A0025">
        <w:rPr>
          <w:rFonts w:eastAsia="Times New Roman" w:cs="Arial"/>
          <w:color w:val="000000"/>
          <w:lang w:eastAsia="bg-BG"/>
        </w:rPr>
        <w:t>което може доведе до сърдечен арест, поради което азитромицин трябва да бъде прилаган внимателно при пациенти с текущи проаритмични състояния (особено жени и пациенти в старческа възраст), като пациенти (потенциално фатални):</w:t>
      </w:r>
    </w:p>
    <w:p w14:paraId="7192BA0C" w14:textId="50B8E624" w:rsidR="004A0025" w:rsidRPr="004A0025" w:rsidRDefault="004A0025" w:rsidP="004A0025">
      <w:pPr>
        <w:pStyle w:val="ListParagraph"/>
        <w:numPr>
          <w:ilvl w:val="0"/>
          <w:numId w:val="33"/>
        </w:numPr>
        <w:spacing w:line="240" w:lineRule="auto"/>
        <w:rPr>
          <w:rFonts w:eastAsia="Times New Roman" w:cs="Arial"/>
          <w:sz w:val="24"/>
          <w:szCs w:val="24"/>
        </w:rPr>
      </w:pPr>
      <w:r w:rsidRPr="004A0025">
        <w:rPr>
          <w:rFonts w:eastAsia="Times New Roman" w:cs="Arial"/>
          <w:color w:val="000000"/>
          <w:lang w:eastAsia="bg-BG"/>
        </w:rPr>
        <w:t xml:space="preserve">С вродено или доказано удължаване на </w:t>
      </w:r>
      <w:r w:rsidRPr="004A0025">
        <w:rPr>
          <w:rFonts w:eastAsia="Times New Roman" w:cs="Arial"/>
          <w:color w:val="000000"/>
          <w:lang w:val="en-US"/>
        </w:rPr>
        <w:t>QT</w:t>
      </w:r>
    </w:p>
    <w:p w14:paraId="24F8417E" w14:textId="36790EF2" w:rsidR="004A0025" w:rsidRPr="004A0025" w:rsidRDefault="004A0025" w:rsidP="004A0025">
      <w:pPr>
        <w:pStyle w:val="ListParagraph"/>
        <w:numPr>
          <w:ilvl w:val="0"/>
          <w:numId w:val="33"/>
        </w:numPr>
        <w:spacing w:line="240" w:lineRule="auto"/>
        <w:rPr>
          <w:rFonts w:eastAsia="Times New Roman" w:cs="Arial"/>
          <w:sz w:val="24"/>
          <w:szCs w:val="24"/>
        </w:rPr>
      </w:pPr>
      <w:r w:rsidRPr="004A0025">
        <w:rPr>
          <w:rFonts w:eastAsia="Times New Roman" w:cs="Arial"/>
          <w:color w:val="000000"/>
          <w:lang w:eastAsia="bg-BG"/>
        </w:rPr>
        <w:t xml:space="preserve">Получаващи едновременно лечение с други активни субстанции, за които е известно, че удължават </w:t>
      </w:r>
      <w:r w:rsidRPr="004A0025">
        <w:rPr>
          <w:rFonts w:eastAsia="Times New Roman" w:cs="Arial"/>
          <w:color w:val="000000"/>
          <w:lang w:val="en-US"/>
        </w:rPr>
        <w:t>QT</w:t>
      </w:r>
      <w:r w:rsidRPr="004A0025">
        <w:rPr>
          <w:rFonts w:eastAsia="Times New Roman" w:cs="Arial"/>
          <w:color w:val="000000"/>
          <w:lang w:val="ru-RU"/>
        </w:rPr>
        <w:t xml:space="preserve"> </w:t>
      </w:r>
      <w:r w:rsidRPr="004A0025">
        <w:rPr>
          <w:rFonts w:eastAsia="Times New Roman" w:cs="Arial"/>
          <w:color w:val="000000"/>
          <w:lang w:eastAsia="bg-BG"/>
        </w:rPr>
        <w:t xml:space="preserve">интервала, като антиаритмици от клас </w:t>
      </w:r>
      <w:r w:rsidRPr="004A0025">
        <w:rPr>
          <w:rFonts w:eastAsia="Times New Roman" w:cs="Arial"/>
          <w:color w:val="000000"/>
          <w:lang w:val="en-US"/>
        </w:rPr>
        <w:t>IA</w:t>
      </w:r>
      <w:r w:rsidRPr="004A0025">
        <w:rPr>
          <w:rFonts w:eastAsia="Times New Roman" w:cs="Arial"/>
          <w:color w:val="000000"/>
          <w:lang w:val="ru-RU"/>
        </w:rPr>
        <w:t xml:space="preserve"> </w:t>
      </w:r>
      <w:r w:rsidRPr="004A0025">
        <w:rPr>
          <w:rFonts w:eastAsia="Times New Roman" w:cs="Arial"/>
          <w:color w:val="000000"/>
          <w:lang w:eastAsia="bg-BG"/>
        </w:rPr>
        <w:t>(хинидин и прокаинамид) и клас III (дофетилид, амидарон и соталол), цизаприд и терфенадин, антипсихотични агенти, като пимозид, антидепресанти като циталопрам; и флуорхинолони като моксифлоксацин и левофлоксацин</w:t>
      </w:r>
    </w:p>
    <w:p w14:paraId="3C652B9B" w14:textId="77777777" w:rsidR="004A0025" w:rsidRPr="004A0025" w:rsidRDefault="004A0025" w:rsidP="004A0025">
      <w:pPr>
        <w:pStyle w:val="ListParagraph"/>
        <w:numPr>
          <w:ilvl w:val="0"/>
          <w:numId w:val="33"/>
        </w:numPr>
        <w:spacing w:line="240" w:lineRule="auto"/>
        <w:rPr>
          <w:rFonts w:eastAsia="Times New Roman" w:cs="Arial"/>
          <w:sz w:val="24"/>
          <w:szCs w:val="24"/>
        </w:rPr>
      </w:pPr>
      <w:r w:rsidRPr="004A0025">
        <w:rPr>
          <w:rFonts w:eastAsia="Times New Roman" w:cs="Arial"/>
          <w:color w:val="000000"/>
          <w:lang w:eastAsia="bg-BG"/>
        </w:rPr>
        <w:t xml:space="preserve">С електролитен дисбаланс, особено в случи на хипокалиемия и хипомагнеземия </w:t>
      </w:r>
    </w:p>
    <w:p w14:paraId="04FCF757" w14:textId="77777777" w:rsidR="004A0025" w:rsidRPr="004A0025" w:rsidRDefault="004A0025" w:rsidP="004A0025">
      <w:pPr>
        <w:pStyle w:val="ListParagraph"/>
        <w:numPr>
          <w:ilvl w:val="0"/>
          <w:numId w:val="33"/>
        </w:numPr>
        <w:spacing w:line="240" w:lineRule="auto"/>
        <w:rPr>
          <w:rFonts w:eastAsia="Times New Roman" w:cs="Arial"/>
          <w:sz w:val="24"/>
          <w:szCs w:val="24"/>
        </w:rPr>
      </w:pPr>
      <w:r w:rsidRPr="004A0025">
        <w:rPr>
          <w:rFonts w:eastAsia="Times New Roman" w:cs="Arial"/>
          <w:color w:val="000000"/>
          <w:lang w:eastAsia="bg-BG"/>
        </w:rPr>
        <w:t xml:space="preserve">С клинично значима брадикардия, сърдечна аритмия или тежка сьрдечна недостатъчност </w:t>
      </w:r>
    </w:p>
    <w:p w14:paraId="21041B7E" w14:textId="1046BE3E" w:rsidR="004A0025" w:rsidRPr="004A0025" w:rsidRDefault="004A0025" w:rsidP="004A0025">
      <w:pPr>
        <w:pStyle w:val="ListParagraph"/>
        <w:numPr>
          <w:ilvl w:val="0"/>
          <w:numId w:val="33"/>
        </w:numPr>
        <w:spacing w:line="240" w:lineRule="auto"/>
        <w:rPr>
          <w:rFonts w:eastAsia="Times New Roman" w:cs="Arial"/>
          <w:sz w:val="24"/>
          <w:szCs w:val="24"/>
        </w:rPr>
      </w:pPr>
      <w:r w:rsidRPr="004A0025">
        <w:rPr>
          <w:rFonts w:eastAsia="Times New Roman" w:cs="Arial"/>
          <w:color w:val="000000"/>
          <w:lang w:eastAsia="bg-BG"/>
        </w:rPr>
        <w:t xml:space="preserve">Пациенти в старческа възраст: Възрастните пациенти могат да бъдат по-податливи на свързаните с лекарството ефекти върху </w:t>
      </w:r>
      <w:r w:rsidRPr="004A0025">
        <w:rPr>
          <w:rFonts w:eastAsia="Times New Roman" w:cs="Arial"/>
          <w:color w:val="000000"/>
          <w:lang w:val="en-US"/>
        </w:rPr>
        <w:t>QT</w:t>
      </w:r>
      <w:r w:rsidRPr="004A0025">
        <w:rPr>
          <w:rFonts w:eastAsia="Times New Roman" w:cs="Arial"/>
          <w:color w:val="000000"/>
          <w:lang w:eastAsia="bg-BG"/>
        </w:rPr>
        <w:t>-интервала,</w:t>
      </w:r>
    </w:p>
    <w:p w14:paraId="71539D9B" w14:textId="77A97B86" w:rsidR="004A0025" w:rsidRDefault="004A0025" w:rsidP="004A0025"/>
    <w:p w14:paraId="07033446"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Изостряне на симптомите на миастения гравис и повторна поява на синдрома миастения са докладвани при пациенти, получаващи терапия с азитромицин (вж. точка 4.8).</w:t>
      </w:r>
    </w:p>
    <w:p w14:paraId="20F90DDD"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Безопасността и ефикасността на предотвратяването или лечението на </w:t>
      </w:r>
      <w:r w:rsidRPr="004A0025">
        <w:rPr>
          <w:rFonts w:eastAsia="Times New Roman" w:cs="Arial"/>
          <w:color w:val="000000"/>
          <w:lang w:val="en-US"/>
        </w:rPr>
        <w:t>Mycobacterium</w:t>
      </w:r>
      <w:r w:rsidRPr="004A0025">
        <w:rPr>
          <w:rFonts w:eastAsia="Times New Roman" w:cs="Arial"/>
          <w:color w:val="000000"/>
          <w:lang w:val="ru-RU"/>
        </w:rPr>
        <w:t xml:space="preserve"> </w:t>
      </w:r>
      <w:proofErr w:type="spellStart"/>
      <w:r w:rsidRPr="004A0025">
        <w:rPr>
          <w:rFonts w:eastAsia="Times New Roman" w:cs="Arial"/>
          <w:color w:val="000000"/>
          <w:lang w:val="en-US"/>
        </w:rPr>
        <w:t>Avium</w:t>
      </w:r>
      <w:proofErr w:type="spellEnd"/>
      <w:r w:rsidRPr="004A0025">
        <w:rPr>
          <w:rFonts w:eastAsia="Times New Roman" w:cs="Arial"/>
          <w:color w:val="000000"/>
          <w:lang w:val="ru-RU"/>
        </w:rPr>
        <w:t xml:space="preserve"> </w:t>
      </w:r>
      <w:r w:rsidRPr="004A0025">
        <w:rPr>
          <w:rFonts w:eastAsia="Times New Roman" w:cs="Arial"/>
          <w:color w:val="000000"/>
          <w:lang w:eastAsia="bg-BG"/>
        </w:rPr>
        <w:t>Комплекс при деца не са оценявани.</w:t>
      </w:r>
    </w:p>
    <w:p w14:paraId="2508A36C" w14:textId="77777777" w:rsidR="004A0025" w:rsidRPr="004A0025" w:rsidRDefault="004A0025" w:rsidP="004A0025">
      <w:pPr>
        <w:spacing w:line="240" w:lineRule="auto"/>
        <w:rPr>
          <w:rFonts w:eastAsia="Times New Roman" w:cs="Arial"/>
          <w:i/>
          <w:iCs/>
          <w:color w:val="000000"/>
          <w:lang w:eastAsia="bg-BG"/>
        </w:rPr>
      </w:pPr>
    </w:p>
    <w:p w14:paraId="0D95A61D" w14:textId="78927111"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Специална информация за някои от съставките</w:t>
      </w:r>
    </w:p>
    <w:p w14:paraId="3BF4C95A" w14:textId="09C2F538" w:rsidR="004A0025" w:rsidRDefault="004A0025" w:rsidP="004A0025">
      <w:pPr>
        <w:rPr>
          <w:rFonts w:eastAsia="Times New Roman" w:cs="Arial"/>
          <w:color w:val="000000"/>
          <w:lang w:eastAsia="bg-BG"/>
        </w:rPr>
      </w:pPr>
      <w:r w:rsidRPr="004A0025">
        <w:rPr>
          <w:rFonts w:eastAsia="Times New Roman" w:cs="Arial"/>
          <w:color w:val="000000"/>
          <w:lang w:eastAsia="bg-BG"/>
        </w:rPr>
        <w:t>Филмираните таблетки съдържат лактоза. Пациенти с редки наследствени проблеми на непоносимост към галактоза, пълен лактазен дефицит или глкжозо-галактозна малабсорбция не трябва да приемат това лекарство.</w:t>
      </w:r>
    </w:p>
    <w:p w14:paraId="17460857" w14:textId="77777777" w:rsidR="004A0025" w:rsidRPr="004A0025" w:rsidRDefault="004A0025" w:rsidP="004A0025">
      <w:pPr>
        <w:rPr>
          <w:rFonts w:cs="Arial"/>
        </w:rPr>
      </w:pPr>
    </w:p>
    <w:p w14:paraId="1244F76A" w14:textId="6657678E" w:rsidR="00395555" w:rsidRDefault="002C50EE" w:rsidP="008A6AF2">
      <w:pPr>
        <w:pStyle w:val="Heading2"/>
      </w:pPr>
      <w:r>
        <w:t>4.5. Взаимодействие с други лекарствени продукти и други форми на взаимодействие</w:t>
      </w:r>
    </w:p>
    <w:p w14:paraId="422C998A" w14:textId="440B0CA3" w:rsidR="004A0025" w:rsidRDefault="004A0025" w:rsidP="004A0025"/>
    <w:p w14:paraId="369A0091"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Таблетката не взаимодейства с храна.</w:t>
      </w:r>
    </w:p>
    <w:p w14:paraId="4D14829B" w14:textId="77777777"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Антиациди:</w:t>
      </w:r>
      <w:r w:rsidRPr="004A0025">
        <w:rPr>
          <w:rFonts w:eastAsia="Times New Roman" w:cs="Arial"/>
          <w:color w:val="000000"/>
          <w:lang w:eastAsia="bg-BG"/>
        </w:rPr>
        <w:t xml:space="preserve"> при фармакокинетични изследвания, проучващи ефекта на едновременен прием на антиациди с азитромицин, не е бил наблюдаван ефект върху цялостната бионаличност, въпреки че върховата серумна концентрация е била намалена с приблизително 25%. Пациенти, получаващи и азитромицин и антиациди, не бива да приемат лекарствата си едновременно. Едновременният прием на азитромицин гранули с удължено действие за орална суспензия с единична доза от 20 </w:t>
      </w:r>
      <w:r w:rsidRPr="004A0025">
        <w:rPr>
          <w:rFonts w:eastAsia="Times New Roman" w:cs="Arial"/>
          <w:color w:val="000000"/>
          <w:lang w:val="en-US"/>
        </w:rPr>
        <w:t>ml</w:t>
      </w:r>
      <w:r w:rsidRPr="004A0025">
        <w:rPr>
          <w:rFonts w:eastAsia="Times New Roman" w:cs="Arial"/>
          <w:color w:val="000000"/>
          <w:lang w:val="ru-RU"/>
        </w:rPr>
        <w:t xml:space="preserve"> </w:t>
      </w:r>
      <w:r w:rsidRPr="004A0025">
        <w:rPr>
          <w:rFonts w:eastAsia="Times New Roman" w:cs="Arial"/>
          <w:color w:val="000000"/>
          <w:lang w:eastAsia="bg-BG"/>
        </w:rPr>
        <w:t xml:space="preserve">ко-магалдрокс </w:t>
      </w:r>
      <w:r w:rsidRPr="004A0025">
        <w:rPr>
          <w:rFonts w:eastAsia="Times New Roman" w:cs="Arial"/>
          <w:color w:val="000000"/>
          <w:lang w:eastAsia="bg-BG"/>
        </w:rPr>
        <w:lastRenderedPageBreak/>
        <w:t>(алуминиев хидроксид и магнезиев хидроксид) не е повлиял степента и обхвата на абсорбция на азитромицин.</w:t>
      </w:r>
    </w:p>
    <w:p w14:paraId="66A1A019" w14:textId="77777777" w:rsidR="004A0025" w:rsidRPr="004A0025" w:rsidRDefault="004A0025" w:rsidP="004A0025">
      <w:pPr>
        <w:spacing w:line="240" w:lineRule="auto"/>
        <w:rPr>
          <w:rFonts w:eastAsia="Times New Roman" w:cs="Arial"/>
          <w:i/>
          <w:iCs/>
          <w:color w:val="000000"/>
          <w:lang w:eastAsia="bg-BG"/>
        </w:rPr>
      </w:pPr>
    </w:p>
    <w:p w14:paraId="26E35C89" w14:textId="2ACF1D3E"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Аторвастатин:</w:t>
      </w:r>
      <w:r w:rsidRPr="004A0025">
        <w:rPr>
          <w:rFonts w:eastAsia="Times New Roman" w:cs="Arial"/>
          <w:color w:val="000000"/>
          <w:lang w:eastAsia="bg-BG"/>
        </w:rPr>
        <w:t xml:space="preserve"> Едновременният прием на аторвастатин (10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дневно) и азитромицин (500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дневно) не е повлиял на плазмената концентрация на аторвастатин (базирано на </w:t>
      </w:r>
      <w:r w:rsidRPr="004A0025">
        <w:rPr>
          <w:rFonts w:eastAsia="Times New Roman" w:cs="Arial"/>
          <w:color w:val="000000"/>
          <w:lang w:val="en-US"/>
        </w:rPr>
        <w:t>HMG</w:t>
      </w:r>
      <w:r w:rsidRPr="004A0025">
        <w:rPr>
          <w:rFonts w:eastAsia="Times New Roman" w:cs="Arial"/>
          <w:color w:val="000000"/>
          <w:lang w:val="ru-RU"/>
        </w:rPr>
        <w:t xml:space="preserve"> </w:t>
      </w:r>
      <w:r w:rsidRPr="004A0025">
        <w:rPr>
          <w:rFonts w:eastAsia="Times New Roman" w:cs="Arial"/>
          <w:color w:val="000000"/>
          <w:lang w:eastAsia="bg-BG"/>
        </w:rPr>
        <w:t>СоА-редуктазно инхибиторен анализ). Въпреки това, са докладвани пост маркетингови случаи на рабдомиолиза при пациенти, получаващи азитромицин и статини.</w:t>
      </w:r>
    </w:p>
    <w:p w14:paraId="32771D3F" w14:textId="77777777" w:rsidR="004A0025" w:rsidRPr="004A0025" w:rsidRDefault="004A0025" w:rsidP="004A0025">
      <w:pPr>
        <w:spacing w:line="240" w:lineRule="auto"/>
        <w:rPr>
          <w:rFonts w:eastAsia="Times New Roman" w:cs="Arial"/>
          <w:i/>
          <w:iCs/>
          <w:color w:val="000000"/>
          <w:lang w:eastAsia="bg-BG"/>
        </w:rPr>
      </w:pPr>
    </w:p>
    <w:p w14:paraId="7B61C0A5" w14:textId="6187D159"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Цетиризин:</w:t>
      </w:r>
      <w:r w:rsidRPr="004A0025">
        <w:rPr>
          <w:rFonts w:eastAsia="Times New Roman" w:cs="Arial"/>
          <w:color w:val="000000"/>
          <w:lang w:eastAsia="bg-BG"/>
        </w:rPr>
        <w:t xml:space="preserve"> При здрави доброволци, едновременният прием при 5 дневен режим на азитромицин и цетиризин 20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няма за резултат фармакокинетично взаимодействие и значителни промени в </w:t>
      </w:r>
      <w:r w:rsidRPr="004A0025">
        <w:rPr>
          <w:rFonts w:eastAsia="Times New Roman" w:cs="Arial"/>
          <w:color w:val="000000"/>
          <w:lang w:val="en-US"/>
        </w:rPr>
        <w:t>QT</w:t>
      </w:r>
      <w:r w:rsidRPr="004A0025">
        <w:rPr>
          <w:rFonts w:eastAsia="Times New Roman" w:cs="Arial"/>
          <w:color w:val="000000"/>
          <w:lang w:val="ru-RU"/>
        </w:rPr>
        <w:t xml:space="preserve"> </w:t>
      </w:r>
      <w:r w:rsidRPr="004A0025">
        <w:rPr>
          <w:rFonts w:eastAsia="Times New Roman" w:cs="Arial"/>
          <w:color w:val="000000"/>
          <w:lang w:eastAsia="bg-BG"/>
        </w:rPr>
        <w:t>интервала.</w:t>
      </w:r>
    </w:p>
    <w:p w14:paraId="147D6D19" w14:textId="77777777" w:rsidR="004A0025" w:rsidRPr="004A0025" w:rsidRDefault="004A0025" w:rsidP="004A0025">
      <w:pPr>
        <w:spacing w:line="240" w:lineRule="auto"/>
        <w:rPr>
          <w:rFonts w:eastAsia="Times New Roman" w:cs="Arial"/>
          <w:i/>
          <w:iCs/>
          <w:color w:val="000000"/>
          <w:lang w:eastAsia="bg-BG"/>
        </w:rPr>
      </w:pPr>
    </w:p>
    <w:p w14:paraId="702861B7" w14:textId="7C0CDCBE"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Теофилин:</w:t>
      </w:r>
      <w:r w:rsidRPr="004A0025">
        <w:rPr>
          <w:rFonts w:eastAsia="Times New Roman" w:cs="Arial"/>
          <w:color w:val="000000"/>
          <w:lang w:eastAsia="bg-BG"/>
        </w:rPr>
        <w:t xml:space="preserve"> Няма доказателства за фармакокинетични взаимодействия между азитромицин и теофилин, когато се предписват едновременно при здрави добровобци. Едновременният прием обаче на макролиди и теофилин се свързва с повишаване на серумната концентрация на теофилина. Затова до получаване на други данни е необходимо внимателно проследяване на пациентите или, ако е възможно се препоръчва мониториране на плазмените нива на теофилина.</w:t>
      </w:r>
    </w:p>
    <w:p w14:paraId="027C77CE" w14:textId="77777777" w:rsidR="004A0025" w:rsidRPr="004A0025" w:rsidRDefault="004A0025" w:rsidP="004A0025">
      <w:pPr>
        <w:spacing w:line="240" w:lineRule="auto"/>
        <w:rPr>
          <w:rFonts w:eastAsia="Times New Roman" w:cs="Arial"/>
          <w:i/>
          <w:iCs/>
          <w:color w:val="000000"/>
          <w:lang w:eastAsia="bg-BG"/>
        </w:rPr>
      </w:pPr>
    </w:p>
    <w:p w14:paraId="58399959" w14:textId="3501007C"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Перорални антикоагуланти от кумаринов тип:</w:t>
      </w:r>
      <w:r w:rsidRPr="004A0025">
        <w:rPr>
          <w:rFonts w:eastAsia="Times New Roman" w:cs="Arial"/>
          <w:color w:val="000000"/>
          <w:lang w:eastAsia="bg-BG"/>
        </w:rPr>
        <w:t xml:space="preserve"> Във фармакокинетично проучване на взаимодействията, азитромицин не променя антикоагулантния ефект на варфарина в дози от 15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приемани от здрави доброволци. Докладвани са случаи от повишаване на антикоагулантния ефект след едновременно приемане на азитромицин и орални антикоагуланти от кумаринов тип. Въпреки, че причинна връзка не е доказана, препоръчва се често проследяване на протромбиновото време, когато азитромицин се използва при пациенти, получаващи перорални антикоагуланти от кумаринов тип.</w:t>
      </w:r>
    </w:p>
    <w:p w14:paraId="636501C0" w14:textId="77777777" w:rsidR="004A0025" w:rsidRPr="004A0025" w:rsidRDefault="004A0025" w:rsidP="004A0025">
      <w:pPr>
        <w:spacing w:line="240" w:lineRule="auto"/>
        <w:rPr>
          <w:rFonts w:eastAsia="Times New Roman" w:cs="Arial"/>
          <w:i/>
          <w:iCs/>
          <w:color w:val="000000"/>
          <w:lang w:eastAsia="bg-BG"/>
        </w:rPr>
      </w:pPr>
    </w:p>
    <w:p w14:paraId="34BCCC84" w14:textId="12FBDD49"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Карбамазепин:</w:t>
      </w:r>
      <w:r w:rsidRPr="004A0025">
        <w:rPr>
          <w:rFonts w:eastAsia="Times New Roman" w:cs="Arial"/>
          <w:color w:val="000000"/>
          <w:lang w:eastAsia="bg-BG"/>
        </w:rPr>
        <w:t xml:space="preserve"> Във фармакокинетично проучване на взаимодействията при здрави доброволци не са открити значителни ефекти върху плазмените нива на карбамазепина или неговите активни метаболити, при пациенти, получаващи едновременно азиромицин.</w:t>
      </w:r>
    </w:p>
    <w:p w14:paraId="4C45207B" w14:textId="77777777" w:rsidR="004A0025" w:rsidRPr="004A0025" w:rsidRDefault="004A0025" w:rsidP="004A0025">
      <w:pPr>
        <w:spacing w:line="240" w:lineRule="auto"/>
        <w:rPr>
          <w:rFonts w:eastAsia="Times New Roman" w:cs="Arial"/>
          <w:i/>
          <w:iCs/>
          <w:color w:val="000000"/>
          <w:lang w:eastAsia="bg-BG"/>
        </w:rPr>
      </w:pPr>
    </w:p>
    <w:p w14:paraId="49FEADFB" w14:textId="504398AE"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Метилпреднизолон:</w:t>
      </w:r>
      <w:r w:rsidRPr="004A0025">
        <w:rPr>
          <w:rFonts w:eastAsia="Times New Roman" w:cs="Arial"/>
          <w:color w:val="000000"/>
          <w:lang w:eastAsia="bg-BG"/>
        </w:rPr>
        <w:t xml:space="preserve"> Във фармакокинетично проучване на взаимодействията при здрави</w:t>
      </w:r>
      <w:r w:rsidRPr="004A0025">
        <w:rPr>
          <w:rFonts w:eastAsia="Times New Roman" w:cs="Arial"/>
          <w:color w:val="000000"/>
          <w:u w:val="single"/>
          <w:lang w:eastAsia="bg-BG"/>
        </w:rPr>
        <w:t xml:space="preserve"> </w:t>
      </w:r>
      <w:r w:rsidRPr="004A0025">
        <w:rPr>
          <w:rFonts w:eastAsia="Times New Roman" w:cs="Arial"/>
          <w:color w:val="000000"/>
          <w:lang w:eastAsia="bg-BG"/>
        </w:rPr>
        <w:t>доброволци, азитромицин не проявява значителни ефекти върху фармакокинетиката на метилпреднизолона.</w:t>
      </w:r>
    </w:p>
    <w:p w14:paraId="37F86B92" w14:textId="77777777" w:rsidR="004A0025" w:rsidRPr="004A0025" w:rsidRDefault="004A0025" w:rsidP="004A0025">
      <w:pPr>
        <w:spacing w:line="240" w:lineRule="auto"/>
        <w:rPr>
          <w:rFonts w:eastAsia="Times New Roman" w:cs="Arial"/>
          <w:i/>
          <w:iCs/>
          <w:color w:val="000000"/>
          <w:lang w:eastAsia="bg-BG"/>
        </w:rPr>
      </w:pPr>
    </w:p>
    <w:p w14:paraId="4A6561B5" w14:textId="06D86DC9"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Ергоадкалоиди:</w:t>
      </w:r>
      <w:r w:rsidRPr="004A0025">
        <w:rPr>
          <w:rFonts w:eastAsia="Times New Roman" w:cs="Arial"/>
          <w:color w:val="000000"/>
          <w:lang w:eastAsia="bg-BG"/>
        </w:rPr>
        <w:t xml:space="preserve"> поради теоретичната вероятност от ерготизъм, азитромицин и ерготаминивоите</w:t>
      </w:r>
    </w:p>
    <w:p w14:paraId="0271042E" w14:textId="77777777" w:rsidR="004A0025" w:rsidRPr="004A0025" w:rsidRDefault="004A0025" w:rsidP="004A0025">
      <w:pPr>
        <w:rPr>
          <w:rFonts w:eastAsia="Times New Roman" w:cs="Arial"/>
          <w:sz w:val="24"/>
          <w:szCs w:val="24"/>
        </w:rPr>
      </w:pPr>
      <w:r w:rsidRPr="004A0025">
        <w:rPr>
          <w:rFonts w:eastAsia="Times New Roman" w:cs="Arial"/>
          <w:color w:val="000000"/>
          <w:lang w:eastAsia="bg-BG"/>
        </w:rPr>
        <w:t>производни не трябва да се предписват едновременно (вж. точка 4.4). Фармакокинетични проучвания са провеждани между азитромицин и следните лекарства, за които е известно че притежават значителен цитохорм Р450 медииран метаболизъм.</w:t>
      </w:r>
    </w:p>
    <w:p w14:paraId="6ACC6207" w14:textId="77777777" w:rsidR="004A0025" w:rsidRPr="004A0025" w:rsidRDefault="004A0025" w:rsidP="004A0025">
      <w:pPr>
        <w:spacing w:line="240" w:lineRule="auto"/>
        <w:rPr>
          <w:rFonts w:eastAsia="Times New Roman" w:cs="Arial"/>
          <w:i/>
          <w:iCs/>
          <w:color w:val="000000"/>
          <w:lang w:eastAsia="bg-BG"/>
        </w:rPr>
      </w:pPr>
    </w:p>
    <w:p w14:paraId="44BA0824" w14:textId="20AB6848"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Циклоспорин:</w:t>
      </w:r>
      <w:r w:rsidRPr="004A0025">
        <w:rPr>
          <w:rFonts w:eastAsia="Times New Roman" w:cs="Arial"/>
          <w:color w:val="000000"/>
          <w:lang w:eastAsia="bg-BG"/>
        </w:rPr>
        <w:t xml:space="preserve"> при фармакокинетични проучвания със здрави доброволци, които са приемали по 500 </w:t>
      </w:r>
      <w:r w:rsidRPr="004A0025">
        <w:rPr>
          <w:rFonts w:eastAsia="Times New Roman" w:cs="Arial"/>
          <w:color w:val="000000"/>
          <w:lang w:val="en-US"/>
        </w:rPr>
        <w:t>mg</w:t>
      </w:r>
      <w:r w:rsidRPr="004A0025">
        <w:rPr>
          <w:rFonts w:eastAsia="Times New Roman" w:cs="Arial"/>
          <w:color w:val="000000"/>
          <w:lang w:eastAsia="bg-BG"/>
        </w:rPr>
        <w:t xml:space="preserve">/ден перорална доза азитромицин за 3 дни, а след това са получавали единична перорална доза от 10 </w:t>
      </w:r>
      <w:r w:rsidRPr="004A0025">
        <w:rPr>
          <w:rFonts w:eastAsia="Times New Roman" w:cs="Arial"/>
          <w:color w:val="000000"/>
          <w:lang w:val="en-US"/>
        </w:rPr>
        <w:t>mg</w:t>
      </w:r>
      <w:r w:rsidRPr="004A0025">
        <w:rPr>
          <w:rFonts w:eastAsia="Times New Roman" w:cs="Arial"/>
          <w:color w:val="000000"/>
          <w:lang w:val="ru-RU"/>
        </w:rPr>
        <w:t>/</w:t>
      </w:r>
      <w:r w:rsidRPr="004A0025">
        <w:rPr>
          <w:rFonts w:eastAsia="Times New Roman" w:cs="Arial"/>
          <w:color w:val="000000"/>
          <w:lang w:val="en-US"/>
        </w:rPr>
        <w:t>kg</w:t>
      </w:r>
      <w:r w:rsidRPr="004A0025">
        <w:rPr>
          <w:rFonts w:eastAsia="Times New Roman" w:cs="Arial"/>
          <w:color w:val="000000"/>
          <w:lang w:val="ru-RU"/>
        </w:rPr>
        <w:t xml:space="preserve"> </w:t>
      </w:r>
      <w:r w:rsidRPr="004A0025">
        <w:rPr>
          <w:rFonts w:eastAsia="Times New Roman" w:cs="Arial"/>
          <w:color w:val="000000"/>
          <w:lang w:eastAsia="bg-BG"/>
        </w:rPr>
        <w:t>циклоспорин, има за резултат значително повишаване на С</w:t>
      </w:r>
      <w:r w:rsidRPr="004A0025">
        <w:rPr>
          <w:rFonts w:eastAsia="Times New Roman" w:cs="Arial"/>
          <w:color w:val="000000"/>
          <w:vertAlign w:val="subscript"/>
          <w:lang w:val="en-US"/>
        </w:rPr>
        <w:t>max</w:t>
      </w:r>
      <w:r w:rsidRPr="004A0025">
        <w:rPr>
          <w:rFonts w:eastAsia="Times New Roman" w:cs="Arial"/>
          <w:color w:val="000000"/>
          <w:lang w:eastAsia="bg-BG"/>
        </w:rPr>
        <w:t xml:space="preserve"> и </w:t>
      </w:r>
      <w:r w:rsidRPr="004A0025">
        <w:rPr>
          <w:rFonts w:eastAsia="Times New Roman" w:cs="Arial"/>
          <w:color w:val="000000"/>
          <w:lang w:val="en-US"/>
        </w:rPr>
        <w:t>AUC</w:t>
      </w:r>
      <w:r w:rsidRPr="004A0025">
        <w:rPr>
          <w:rFonts w:eastAsia="Times New Roman" w:cs="Arial"/>
          <w:color w:val="000000"/>
          <w:lang w:val="ru-RU"/>
        </w:rPr>
        <w:t xml:space="preserve">0-5 </w:t>
      </w:r>
      <w:r w:rsidRPr="004A0025">
        <w:rPr>
          <w:rFonts w:eastAsia="Times New Roman" w:cs="Arial"/>
          <w:color w:val="000000"/>
          <w:lang w:eastAsia="bg-BG"/>
        </w:rPr>
        <w:t>на циклоспорин. Следователно, едновременното приложение на тези два лекарствени продукта трябва да става внимателно. Ако се налага едновременно приложение, трябва да се контролират плазмените нива на циклоспорина и дозата съответно да се коригира.</w:t>
      </w:r>
    </w:p>
    <w:p w14:paraId="5FBC97B4" w14:textId="77777777" w:rsidR="004A0025" w:rsidRPr="004A0025" w:rsidRDefault="004A0025" w:rsidP="004A0025">
      <w:pPr>
        <w:spacing w:line="240" w:lineRule="auto"/>
        <w:rPr>
          <w:rFonts w:eastAsia="Times New Roman" w:cs="Arial"/>
          <w:i/>
          <w:iCs/>
          <w:color w:val="000000"/>
          <w:lang w:eastAsia="bg-BG"/>
        </w:rPr>
      </w:pPr>
    </w:p>
    <w:p w14:paraId="2FD72619" w14:textId="3DD99882"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lastRenderedPageBreak/>
        <w:t>Ефавиренц:</w:t>
      </w:r>
      <w:r w:rsidRPr="004A0025">
        <w:rPr>
          <w:rFonts w:eastAsia="Times New Roman" w:cs="Arial"/>
          <w:color w:val="000000"/>
          <w:lang w:eastAsia="bg-BG"/>
        </w:rPr>
        <w:t xml:space="preserve"> Едновременният прием на единична доза от 600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азитромицин и 400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ефиваренц дневно за 7 дни не е довело до клинично значими фармакокинетични взаимодействия.</w:t>
      </w:r>
    </w:p>
    <w:p w14:paraId="74C298B1" w14:textId="77777777" w:rsidR="004A0025" w:rsidRPr="004A0025" w:rsidRDefault="004A0025" w:rsidP="004A0025">
      <w:pPr>
        <w:spacing w:line="240" w:lineRule="auto"/>
        <w:rPr>
          <w:rFonts w:eastAsia="Times New Roman" w:cs="Arial"/>
          <w:i/>
          <w:iCs/>
          <w:color w:val="000000"/>
          <w:lang w:eastAsia="bg-BG"/>
        </w:rPr>
      </w:pPr>
    </w:p>
    <w:p w14:paraId="6BDD4F77" w14:textId="6114C47B"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Флуконазол:</w:t>
      </w:r>
      <w:r w:rsidRPr="004A0025">
        <w:rPr>
          <w:rFonts w:eastAsia="Times New Roman" w:cs="Arial"/>
          <w:color w:val="000000"/>
          <w:lang w:eastAsia="bg-BG"/>
        </w:rPr>
        <w:t xml:space="preserve"> Едновременният прием на единична доза от 1200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азитромицин не е повлияло фармакокинетиката на единична доза 800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флуконазол. Общата експозиция и полуживот на азитромицин не са променени от едновременният прием на флуконазол, но въпреки това е наблюдавано клинично значимо намаляване на С</w:t>
      </w:r>
      <w:r w:rsidRPr="004A0025">
        <w:rPr>
          <w:rFonts w:eastAsia="Times New Roman" w:cs="Arial"/>
          <w:color w:val="000000"/>
          <w:vertAlign w:val="subscript"/>
          <w:lang w:val="en-US"/>
        </w:rPr>
        <w:t>max</w:t>
      </w:r>
      <w:r w:rsidRPr="004A0025">
        <w:rPr>
          <w:rFonts w:eastAsia="Times New Roman" w:cs="Arial"/>
          <w:color w:val="000000"/>
          <w:lang w:eastAsia="bg-BG"/>
        </w:rPr>
        <w:t xml:space="preserve"> (18%) на азитромицин.</w:t>
      </w:r>
    </w:p>
    <w:p w14:paraId="15DCC720" w14:textId="77777777" w:rsidR="004A0025" w:rsidRPr="004A0025" w:rsidRDefault="004A0025" w:rsidP="004A0025">
      <w:pPr>
        <w:spacing w:line="240" w:lineRule="auto"/>
        <w:rPr>
          <w:rFonts w:eastAsia="Times New Roman" w:cs="Arial"/>
          <w:i/>
          <w:iCs/>
          <w:color w:val="000000"/>
          <w:lang w:eastAsia="bg-BG"/>
        </w:rPr>
      </w:pPr>
    </w:p>
    <w:p w14:paraId="243E85E3" w14:textId="6868C1B9"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Индинавир:</w:t>
      </w:r>
      <w:r w:rsidRPr="004A0025">
        <w:rPr>
          <w:rFonts w:eastAsia="Times New Roman" w:cs="Arial"/>
          <w:color w:val="000000"/>
          <w:lang w:eastAsia="bg-BG"/>
        </w:rPr>
        <w:t xml:space="preserve"> Едновременният прием на единична доза от 1200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азитромицин не е имал статистически значим ефект върху фармакокинетиката на индинавир при прием от 800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три пъти дневно за 5 дни.</w:t>
      </w:r>
    </w:p>
    <w:p w14:paraId="2FBF089F" w14:textId="77777777" w:rsidR="004A0025" w:rsidRPr="004A0025" w:rsidRDefault="004A0025" w:rsidP="004A0025">
      <w:pPr>
        <w:spacing w:line="240" w:lineRule="auto"/>
        <w:rPr>
          <w:rFonts w:eastAsia="Times New Roman" w:cs="Arial"/>
          <w:i/>
          <w:iCs/>
          <w:color w:val="000000"/>
          <w:lang w:eastAsia="bg-BG"/>
        </w:rPr>
      </w:pPr>
    </w:p>
    <w:p w14:paraId="0DA32079" w14:textId="51CFE633"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Дигоксин и колхицин:</w:t>
      </w:r>
      <w:r w:rsidRPr="004A0025">
        <w:rPr>
          <w:rFonts w:eastAsia="Times New Roman" w:cs="Arial"/>
          <w:color w:val="000000"/>
          <w:lang w:eastAsia="bg-BG"/>
        </w:rPr>
        <w:t xml:space="preserve"> има съобщения, че едновременното приложение на макролидни антибиотици, включително азитромицин, със субстрати на Р-гликопротеин, като дигоксин и колхицин, води до повишаване на серумните нива на субстрата на Р-гликопротеин. Поради това, ако азитромицин и субстрати на Р-гликопротеин, като дигоксин, се прилагат едновременно, трябва да се вземе предвид възможността за повишаване на серумните концентрации на дигоксин. Необходимо е клинично проследяване и евентуално изследване на серумните нива на дигоксин по време и след прекратяване на лечението с азитромицин.</w:t>
      </w:r>
    </w:p>
    <w:p w14:paraId="6557FA25" w14:textId="77777777" w:rsidR="004A0025" w:rsidRPr="004A0025" w:rsidRDefault="004A0025" w:rsidP="004A0025">
      <w:pPr>
        <w:spacing w:line="240" w:lineRule="auto"/>
        <w:rPr>
          <w:rFonts w:eastAsia="Times New Roman" w:cs="Arial"/>
          <w:i/>
          <w:iCs/>
          <w:color w:val="000000"/>
          <w:lang w:eastAsia="bg-BG"/>
        </w:rPr>
      </w:pPr>
    </w:p>
    <w:p w14:paraId="46216E9D" w14:textId="4EBA8A49"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Циметидин:</w:t>
      </w:r>
      <w:r w:rsidRPr="004A0025">
        <w:rPr>
          <w:rFonts w:eastAsia="Times New Roman" w:cs="Arial"/>
          <w:color w:val="000000"/>
          <w:lang w:eastAsia="bg-BG"/>
        </w:rPr>
        <w:t xml:space="preserve"> В проучване, целящо да оцени ефектите на единична доза циметидин (предписана два часа преди азитромицин) върху фармакокинетиката на азитромицин, не са установени взаимодействия с азитромицин.</w:t>
      </w:r>
    </w:p>
    <w:p w14:paraId="389D28FE" w14:textId="77777777" w:rsidR="004A0025" w:rsidRPr="004A0025" w:rsidRDefault="004A0025" w:rsidP="004A0025">
      <w:pPr>
        <w:spacing w:line="240" w:lineRule="auto"/>
        <w:rPr>
          <w:rFonts w:eastAsia="Times New Roman" w:cs="Arial"/>
          <w:i/>
          <w:iCs/>
          <w:color w:val="000000"/>
          <w:lang w:eastAsia="bg-BG"/>
        </w:rPr>
      </w:pPr>
    </w:p>
    <w:p w14:paraId="0B9D60C5" w14:textId="7B243F4B"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Зидовудин:</w:t>
      </w:r>
      <w:r w:rsidRPr="004A0025">
        <w:rPr>
          <w:rFonts w:eastAsia="Times New Roman" w:cs="Arial"/>
          <w:color w:val="000000"/>
          <w:lang w:eastAsia="bg-BG"/>
        </w:rPr>
        <w:t xml:space="preserve"> Единична доза от 1000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и многократни дози от 1200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или 600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на азитромицин е имала слабо влияние върху плазмената фармакокинетика или бъбречната екскреция на зидовудина или на неговия глюкорониден метаболит. Обаче, приемането на азитромицин повишава концентрацията на фосфорил зидовудина, клинично активния метаболит в мононуклеарните клетки на периферната кръв. Клиничната значимост на това откритие не е изяснена, но може да бъде от полза за пациента.</w:t>
      </w:r>
    </w:p>
    <w:p w14:paraId="1776583E" w14:textId="77777777" w:rsidR="004A0025" w:rsidRPr="004A0025" w:rsidRDefault="004A0025" w:rsidP="004A0025">
      <w:pPr>
        <w:spacing w:line="240" w:lineRule="auto"/>
        <w:rPr>
          <w:rFonts w:eastAsia="Times New Roman" w:cs="Arial"/>
          <w:color w:val="000000"/>
          <w:lang w:eastAsia="bg-BG"/>
        </w:rPr>
      </w:pPr>
    </w:p>
    <w:p w14:paraId="2F960FFA" w14:textId="3BA3D6DB"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Азитромицин не взаимодейства значително с чернодробната цитохром Р450 система. Не е вероятно да повлиява фармакокинетичните лекарствени взаимодействия, както се наблюдава при еритромицин и други макролиди. Чернодробната цитохром Р450 индукция или инактивация чрез цитохром-метаболитен комплекс не се проявява при азитромицин.</w:t>
      </w:r>
    </w:p>
    <w:p w14:paraId="5A52F592" w14:textId="77777777" w:rsidR="004A0025" w:rsidRPr="004A0025" w:rsidRDefault="004A0025" w:rsidP="004A0025">
      <w:pPr>
        <w:spacing w:line="240" w:lineRule="auto"/>
        <w:rPr>
          <w:rFonts w:eastAsia="Times New Roman" w:cs="Arial"/>
          <w:i/>
          <w:iCs/>
          <w:color w:val="000000"/>
          <w:lang w:eastAsia="bg-BG"/>
        </w:rPr>
      </w:pPr>
    </w:p>
    <w:p w14:paraId="2AEFBC51" w14:textId="003A5EC9"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Силденафил:</w:t>
      </w:r>
      <w:r w:rsidRPr="004A0025">
        <w:rPr>
          <w:rFonts w:eastAsia="Times New Roman" w:cs="Arial"/>
          <w:color w:val="000000"/>
          <w:lang w:eastAsia="bg-BG"/>
        </w:rPr>
        <w:t xml:space="preserve"> При нормални здрави мъже доброволци, не е имало доказателство за ефекта на азитромицин </w:t>
      </w:r>
      <w:r w:rsidRPr="004A0025">
        <w:rPr>
          <w:rFonts w:eastAsia="Times New Roman" w:cs="Arial"/>
          <w:color w:val="000000"/>
          <w:lang w:val="ru-RU"/>
        </w:rPr>
        <w:t>(500</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дневно за 3 дни) върху </w:t>
      </w:r>
      <w:r w:rsidRPr="004A0025">
        <w:rPr>
          <w:rFonts w:eastAsia="Times New Roman" w:cs="Arial"/>
          <w:color w:val="000000"/>
          <w:lang w:val="en-US"/>
        </w:rPr>
        <w:t>AUC</w:t>
      </w:r>
      <w:r w:rsidRPr="004A0025">
        <w:rPr>
          <w:rFonts w:eastAsia="Times New Roman" w:cs="Arial"/>
          <w:color w:val="000000"/>
          <w:lang w:val="ru-RU"/>
        </w:rPr>
        <w:t xml:space="preserve"> </w:t>
      </w:r>
      <w:r w:rsidRPr="004A0025">
        <w:rPr>
          <w:rFonts w:eastAsia="Times New Roman" w:cs="Arial"/>
          <w:color w:val="000000"/>
          <w:lang w:eastAsia="bg-BG"/>
        </w:rPr>
        <w:t>и С</w:t>
      </w:r>
      <w:r w:rsidRPr="004A0025">
        <w:rPr>
          <w:rFonts w:eastAsia="Times New Roman" w:cs="Arial"/>
          <w:color w:val="000000"/>
          <w:vertAlign w:val="subscript"/>
          <w:lang w:val="en-US"/>
        </w:rPr>
        <w:t>max</w:t>
      </w:r>
      <w:r w:rsidRPr="004A0025">
        <w:rPr>
          <w:rFonts w:eastAsia="Times New Roman" w:cs="Arial"/>
          <w:color w:val="000000"/>
          <w:lang w:eastAsia="bg-BG"/>
        </w:rPr>
        <w:t>, на силденафил или неговия главен циркулиращ метаболит.</w:t>
      </w:r>
    </w:p>
    <w:p w14:paraId="29BAE300" w14:textId="77777777" w:rsidR="004A0025" w:rsidRPr="004A0025" w:rsidRDefault="004A0025" w:rsidP="004A0025">
      <w:pPr>
        <w:rPr>
          <w:rFonts w:eastAsia="Times New Roman" w:cs="Arial"/>
          <w:i/>
          <w:iCs/>
          <w:color w:val="000000"/>
          <w:lang w:eastAsia="bg-BG"/>
        </w:rPr>
      </w:pPr>
    </w:p>
    <w:p w14:paraId="365C13D0" w14:textId="01A33C2A" w:rsidR="004A0025" w:rsidRPr="004A0025" w:rsidRDefault="004A0025" w:rsidP="004A0025">
      <w:pPr>
        <w:rPr>
          <w:rFonts w:eastAsia="Times New Roman" w:cs="Arial"/>
          <w:color w:val="000000"/>
          <w:lang w:eastAsia="bg-BG"/>
        </w:rPr>
      </w:pPr>
      <w:r w:rsidRPr="004A0025">
        <w:rPr>
          <w:rFonts w:eastAsia="Times New Roman" w:cs="Arial"/>
          <w:i/>
          <w:iCs/>
          <w:color w:val="000000"/>
          <w:lang w:eastAsia="bg-BG"/>
        </w:rPr>
        <w:t>Терфенадин:</w:t>
      </w:r>
      <w:r w:rsidRPr="004A0025">
        <w:rPr>
          <w:rFonts w:eastAsia="Times New Roman" w:cs="Arial"/>
          <w:color w:val="000000"/>
          <w:lang w:eastAsia="bg-BG"/>
        </w:rPr>
        <w:t xml:space="preserve"> Във фармакокинетичните проучвания не са открити доказателства за взаимодействия между азитромицин и терфенадин. Има няколко съобщения при които възможността от подобни взаимодействия не може да бъде напълно изключена. Обаче, няма специални доказателства, които да посочват подобни взаимодействия.</w:t>
      </w:r>
    </w:p>
    <w:p w14:paraId="6E47BD78" w14:textId="513C96DC" w:rsidR="004A0025" w:rsidRPr="004A0025" w:rsidRDefault="004A0025" w:rsidP="004A0025">
      <w:pPr>
        <w:rPr>
          <w:rFonts w:eastAsia="Times New Roman" w:cs="Arial"/>
          <w:color w:val="000000"/>
          <w:lang w:eastAsia="bg-BG"/>
        </w:rPr>
      </w:pPr>
    </w:p>
    <w:p w14:paraId="6D410F54" w14:textId="77777777"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Диданозин (Дидеоксинозин):</w:t>
      </w:r>
      <w:r w:rsidRPr="004A0025">
        <w:rPr>
          <w:rFonts w:eastAsia="Times New Roman" w:cs="Arial"/>
          <w:color w:val="000000"/>
          <w:lang w:eastAsia="bg-BG"/>
        </w:rPr>
        <w:t xml:space="preserve"> Едновременното приложение на дневна доза от 1200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азитромицин и 400 </w:t>
      </w:r>
      <w:r w:rsidRPr="004A0025">
        <w:rPr>
          <w:rFonts w:eastAsia="Times New Roman" w:cs="Arial"/>
          <w:color w:val="000000"/>
          <w:lang w:val="en-US"/>
        </w:rPr>
        <w:t>mg</w:t>
      </w:r>
      <w:r w:rsidRPr="004A0025">
        <w:rPr>
          <w:rFonts w:eastAsia="Times New Roman" w:cs="Arial"/>
          <w:color w:val="000000"/>
          <w:lang w:eastAsia="bg-BG"/>
        </w:rPr>
        <w:t xml:space="preserve">/ден диданозин при 6 ХИВ позитивни човека не показва наличие на </w:t>
      </w:r>
      <w:r w:rsidRPr="004A0025">
        <w:rPr>
          <w:rFonts w:eastAsia="Times New Roman" w:cs="Arial"/>
          <w:color w:val="000000"/>
          <w:lang w:eastAsia="bg-BG"/>
        </w:rPr>
        <w:lastRenderedPageBreak/>
        <w:t>стабилни нива на фармакокинетични взаимодействия с диданозин в сравнение с плацебо.</w:t>
      </w:r>
    </w:p>
    <w:p w14:paraId="32E21890" w14:textId="77777777" w:rsidR="004A0025" w:rsidRPr="004A0025" w:rsidRDefault="004A0025" w:rsidP="004A0025">
      <w:pPr>
        <w:spacing w:line="240" w:lineRule="auto"/>
        <w:rPr>
          <w:rFonts w:eastAsia="Times New Roman" w:cs="Arial"/>
          <w:i/>
          <w:iCs/>
          <w:color w:val="000000"/>
          <w:lang w:eastAsia="bg-BG"/>
        </w:rPr>
      </w:pPr>
    </w:p>
    <w:p w14:paraId="73F5F483" w14:textId="578560DE"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Мидазолам:</w:t>
      </w:r>
      <w:r w:rsidRPr="004A0025">
        <w:rPr>
          <w:rFonts w:eastAsia="Times New Roman" w:cs="Arial"/>
          <w:color w:val="000000"/>
          <w:lang w:eastAsia="bg-BG"/>
        </w:rPr>
        <w:t xml:space="preserve"> При здрави доброволци, едновременният прием на азитромицин 500 </w:t>
      </w:r>
      <w:r w:rsidRPr="004A0025">
        <w:rPr>
          <w:rFonts w:eastAsia="Times New Roman" w:cs="Arial"/>
          <w:color w:val="000000"/>
          <w:lang w:val="en-US"/>
        </w:rPr>
        <w:t>mg</w:t>
      </w:r>
      <w:r w:rsidRPr="004A0025">
        <w:rPr>
          <w:rFonts w:eastAsia="Times New Roman" w:cs="Arial"/>
          <w:color w:val="000000"/>
          <w:lang w:eastAsia="bg-BG"/>
        </w:rPr>
        <w:t xml:space="preserve">/ден за 3 дни не е предизвикал клинично значими промени във фармакокинетиката и фармакодинамиката на единична доза от 15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мидазолам.</w:t>
      </w:r>
    </w:p>
    <w:p w14:paraId="23F05F51" w14:textId="77777777" w:rsidR="004A0025" w:rsidRPr="004A0025" w:rsidRDefault="004A0025" w:rsidP="004A0025">
      <w:pPr>
        <w:spacing w:line="240" w:lineRule="auto"/>
        <w:rPr>
          <w:rFonts w:eastAsia="Times New Roman" w:cs="Arial"/>
          <w:i/>
          <w:iCs/>
          <w:color w:val="000000"/>
          <w:lang w:eastAsia="bg-BG"/>
        </w:rPr>
      </w:pPr>
    </w:p>
    <w:p w14:paraId="3DB22E1E" w14:textId="35694E5F"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Нелфинавир:</w:t>
      </w:r>
      <w:r w:rsidRPr="004A0025">
        <w:rPr>
          <w:rFonts w:eastAsia="Times New Roman" w:cs="Arial"/>
          <w:color w:val="000000"/>
          <w:lang w:eastAsia="bg-BG"/>
        </w:rPr>
        <w:t xml:space="preserve"> Едновременният прием на азитромицин (1200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и нелфинавир в постоянна доза (750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три пъти на ден) има за резултат повишаване на концентрацията на азитромицин. Не са наблюдавани клинично значими нежелани реакции и не е необходима корекция на дозата.</w:t>
      </w:r>
    </w:p>
    <w:p w14:paraId="7DCCD08B" w14:textId="77777777" w:rsidR="004A0025" w:rsidRPr="004A0025" w:rsidRDefault="004A0025" w:rsidP="004A0025">
      <w:pPr>
        <w:spacing w:line="240" w:lineRule="auto"/>
        <w:rPr>
          <w:rFonts w:eastAsia="Times New Roman" w:cs="Arial"/>
          <w:i/>
          <w:iCs/>
          <w:color w:val="000000"/>
          <w:lang w:eastAsia="bg-BG"/>
        </w:rPr>
      </w:pPr>
    </w:p>
    <w:p w14:paraId="779FF75B" w14:textId="47CF7BCA"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Рифабутин:</w:t>
      </w:r>
      <w:r w:rsidRPr="004A0025">
        <w:rPr>
          <w:rFonts w:eastAsia="Times New Roman" w:cs="Arial"/>
          <w:color w:val="000000"/>
          <w:lang w:eastAsia="bg-BG"/>
        </w:rPr>
        <w:t xml:space="preserve"> Едновременният прием на азитромицин и рифабутин не е повлиял серумната концентрация на нито едно от лекарствата. Наблюдавани са случаи на неутропения при пациенти, приемали едновременно азитромицин и рифабутин. Неутропенията е била сварзана с приложението на рифабутин, но причинна връзка с азитромицин не е била установена (вж. точка 4.8).</w:t>
      </w:r>
    </w:p>
    <w:p w14:paraId="36968740" w14:textId="77777777" w:rsidR="004A0025" w:rsidRPr="004A0025" w:rsidRDefault="004A0025" w:rsidP="004A0025">
      <w:pPr>
        <w:spacing w:line="240" w:lineRule="auto"/>
        <w:rPr>
          <w:rFonts w:eastAsia="Times New Roman" w:cs="Arial"/>
          <w:i/>
          <w:iCs/>
          <w:color w:val="000000"/>
          <w:lang w:eastAsia="bg-BG"/>
        </w:rPr>
      </w:pPr>
    </w:p>
    <w:p w14:paraId="4EE162AE" w14:textId="72C97B92"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Триазолам:</w:t>
      </w:r>
      <w:r w:rsidRPr="004A0025">
        <w:rPr>
          <w:rFonts w:eastAsia="Times New Roman" w:cs="Arial"/>
          <w:color w:val="000000"/>
          <w:lang w:eastAsia="bg-BG"/>
        </w:rPr>
        <w:t xml:space="preserve"> При 14 здрави доброволци, едновременният прием на азитромицин 500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на Ден 1ви и 250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на Ден 2ри с 0.125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триазолам на Ден 2ри не е имало значителен ефект върху никоя от фармакокинетичните особености на триазолам, в сравнение с триазолам и плацебо.</w:t>
      </w:r>
    </w:p>
    <w:p w14:paraId="6694BAA7" w14:textId="77777777" w:rsidR="004A0025" w:rsidRPr="004A0025" w:rsidRDefault="004A0025" w:rsidP="004A0025">
      <w:pPr>
        <w:spacing w:line="240" w:lineRule="auto"/>
        <w:rPr>
          <w:rFonts w:eastAsia="Times New Roman" w:cs="Arial"/>
          <w:i/>
          <w:iCs/>
          <w:color w:val="000000"/>
          <w:lang w:eastAsia="bg-BG"/>
        </w:rPr>
      </w:pPr>
    </w:p>
    <w:p w14:paraId="37939A88" w14:textId="349C2DC5"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Триметоприм/сулфаметоксазол:</w:t>
      </w:r>
      <w:r w:rsidRPr="004A0025">
        <w:rPr>
          <w:rFonts w:eastAsia="Times New Roman" w:cs="Arial"/>
          <w:color w:val="000000"/>
          <w:lang w:eastAsia="bg-BG"/>
        </w:rPr>
        <w:t xml:space="preserve"> Едновременният прием на триметоприм/сулфаметоксазол, единична доза (160 </w:t>
      </w:r>
      <w:r w:rsidRPr="004A0025">
        <w:rPr>
          <w:rFonts w:eastAsia="Times New Roman" w:cs="Arial"/>
          <w:color w:val="000000"/>
          <w:lang w:val="en-US"/>
        </w:rPr>
        <w:t>mg</w:t>
      </w:r>
      <w:r w:rsidRPr="004A0025">
        <w:rPr>
          <w:rFonts w:eastAsia="Times New Roman" w:cs="Arial"/>
          <w:color w:val="000000"/>
          <w:lang w:val="ru-RU"/>
        </w:rPr>
        <w:t xml:space="preserve">/800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 xml:space="preserve">за 7 дни с азитромицин 1200 </w:t>
      </w:r>
      <w:r w:rsidRPr="004A0025">
        <w:rPr>
          <w:rFonts w:eastAsia="Times New Roman" w:cs="Arial"/>
          <w:color w:val="000000"/>
          <w:lang w:val="en-US"/>
        </w:rPr>
        <w:t>mg</w:t>
      </w:r>
      <w:r w:rsidRPr="004A0025">
        <w:rPr>
          <w:rFonts w:eastAsia="Times New Roman" w:cs="Arial"/>
          <w:color w:val="000000"/>
          <w:lang w:val="ru-RU"/>
        </w:rPr>
        <w:t xml:space="preserve"> </w:t>
      </w:r>
      <w:r w:rsidRPr="004A0025">
        <w:rPr>
          <w:rFonts w:eastAsia="Times New Roman" w:cs="Arial"/>
          <w:color w:val="000000"/>
          <w:lang w:eastAsia="bg-BG"/>
        </w:rPr>
        <w:t>на Ден 7ми не е имало значителен ефект върху пиковата концентрация, тоталната експозиция или уринарна екскреция на триметоприм и сулфаметоксазол. Серумната концентрация на азитромицин е била близка до тази, наблюдавана при други проучвания.</w:t>
      </w:r>
    </w:p>
    <w:p w14:paraId="1C745B74" w14:textId="77777777" w:rsidR="004A0025" w:rsidRPr="004A0025" w:rsidRDefault="004A0025" w:rsidP="004A0025"/>
    <w:p w14:paraId="6EADE4D6" w14:textId="7C2CE29A" w:rsidR="00395555" w:rsidRDefault="002C50EE" w:rsidP="008A6AF2">
      <w:pPr>
        <w:pStyle w:val="Heading2"/>
      </w:pPr>
      <w:r>
        <w:t>4.6. Фертилитет, бременност и кърмене</w:t>
      </w:r>
    </w:p>
    <w:p w14:paraId="60FE2228" w14:textId="10714E3F" w:rsidR="004A0025" w:rsidRPr="004A0025" w:rsidRDefault="004A0025" w:rsidP="004A0025">
      <w:pPr>
        <w:pStyle w:val="Heading3"/>
        <w:rPr>
          <w:i/>
        </w:rPr>
      </w:pPr>
    </w:p>
    <w:p w14:paraId="4C911C4F" w14:textId="77777777" w:rsidR="004A0025" w:rsidRPr="004A0025" w:rsidRDefault="004A0025" w:rsidP="004A0025">
      <w:pPr>
        <w:pStyle w:val="Heading3"/>
        <w:rPr>
          <w:rFonts w:eastAsia="Times New Roman"/>
          <w:i/>
        </w:rPr>
      </w:pPr>
      <w:r w:rsidRPr="004A0025">
        <w:rPr>
          <w:rFonts w:eastAsia="Times New Roman"/>
          <w:i/>
          <w:lang w:eastAsia="bg-BG"/>
        </w:rPr>
        <w:t>Бременност</w:t>
      </w:r>
    </w:p>
    <w:p w14:paraId="75F7EAD9" w14:textId="77777777" w:rsidR="004A0025" w:rsidRPr="004A0025" w:rsidRDefault="004A0025" w:rsidP="004A0025">
      <w:pPr>
        <w:rPr>
          <w:sz w:val="24"/>
          <w:szCs w:val="24"/>
        </w:rPr>
      </w:pPr>
      <w:r w:rsidRPr="004A0025">
        <w:rPr>
          <w:lang w:eastAsia="bg-BG"/>
        </w:rPr>
        <w:t>Няма достатъчно данни от използването на азитромицин при бременни жени. При репродуктивни токсични проучвания при животни азитромицин е показал, че преминава през плацентата, но не са наблюдавани тератогенни ефекти. Безопасността на азитромицин не е била потвърдена по отношение на употребата на активното вещество по време на бременността. Поради това азитромицин може да се използва по време на бременност само ако ползата от това надвишава риска.</w:t>
      </w:r>
    </w:p>
    <w:p w14:paraId="4EAB6B08" w14:textId="77777777" w:rsidR="004A0025" w:rsidRDefault="004A0025" w:rsidP="004A0025">
      <w:pPr>
        <w:rPr>
          <w:lang w:eastAsia="bg-BG"/>
        </w:rPr>
      </w:pPr>
    </w:p>
    <w:p w14:paraId="42F9731B" w14:textId="1AB28BD7" w:rsidR="004A0025" w:rsidRPr="004A0025" w:rsidRDefault="004A0025" w:rsidP="004A0025">
      <w:pPr>
        <w:pStyle w:val="Heading3"/>
        <w:rPr>
          <w:rFonts w:eastAsia="Times New Roman"/>
          <w:i/>
        </w:rPr>
      </w:pPr>
      <w:r w:rsidRPr="004A0025">
        <w:rPr>
          <w:rFonts w:eastAsia="Times New Roman"/>
          <w:i/>
          <w:lang w:eastAsia="bg-BG"/>
        </w:rPr>
        <w:t>Кърмене</w:t>
      </w:r>
    </w:p>
    <w:p w14:paraId="76C1986A" w14:textId="77777777" w:rsidR="004A0025" w:rsidRPr="004A0025" w:rsidRDefault="004A0025" w:rsidP="004A0025">
      <w:pPr>
        <w:rPr>
          <w:sz w:val="24"/>
          <w:szCs w:val="24"/>
        </w:rPr>
      </w:pPr>
      <w:r w:rsidRPr="004A0025">
        <w:rPr>
          <w:lang w:eastAsia="bg-BG"/>
        </w:rPr>
        <w:t xml:space="preserve">Известно е, че при хора азитромицин се екскретира в кърмата. Ограничената налична информация от публикуваната литература показва, че азитромицин присъства в кърмата при най-висока средна дневна доза от 0,1 до 0,7 </w:t>
      </w:r>
      <w:r w:rsidRPr="004A0025">
        <w:rPr>
          <w:lang w:val="en-US"/>
        </w:rPr>
        <w:t>mg</w:t>
      </w:r>
      <w:r w:rsidRPr="004A0025">
        <w:rPr>
          <w:lang w:val="ru-RU"/>
        </w:rPr>
        <w:t>/</w:t>
      </w:r>
      <w:r w:rsidRPr="004A0025">
        <w:rPr>
          <w:lang w:val="en-US"/>
        </w:rPr>
        <w:t>kg</w:t>
      </w:r>
      <w:r w:rsidRPr="004A0025">
        <w:rPr>
          <w:lang w:eastAsia="bg-BG"/>
        </w:rPr>
        <w:t>/ден. Не са наблюдавани сериозни нежелани реакции на азитромицин върху кърмачета. Трябва да се вземе решение дали да се преустанови кърменето или да се преустанови/да се откаже лечението с азитромицин, като се вземе предвид ползата от кърменето за детето и ползата от терапията за жената.</w:t>
      </w:r>
    </w:p>
    <w:p w14:paraId="7B08C676" w14:textId="77777777" w:rsidR="004A0025" w:rsidRPr="004A0025" w:rsidRDefault="004A0025" w:rsidP="004A0025">
      <w:pPr>
        <w:pStyle w:val="Heading3"/>
        <w:rPr>
          <w:rFonts w:eastAsia="Times New Roman"/>
          <w:i/>
          <w:lang w:eastAsia="bg-BG"/>
        </w:rPr>
      </w:pPr>
    </w:p>
    <w:p w14:paraId="7C0110E4" w14:textId="112CB42C" w:rsidR="004A0025" w:rsidRPr="004A0025" w:rsidRDefault="004A0025" w:rsidP="004A0025">
      <w:pPr>
        <w:pStyle w:val="Heading3"/>
        <w:rPr>
          <w:rFonts w:eastAsia="Times New Roman"/>
          <w:i/>
        </w:rPr>
      </w:pPr>
      <w:r w:rsidRPr="004A0025">
        <w:rPr>
          <w:rFonts w:eastAsia="Times New Roman"/>
          <w:i/>
          <w:lang w:eastAsia="bg-BG"/>
        </w:rPr>
        <w:t>Фертилитет</w:t>
      </w:r>
    </w:p>
    <w:p w14:paraId="4FF1FABB" w14:textId="0DC986FD" w:rsidR="004A0025" w:rsidRPr="004A0025" w:rsidRDefault="004A0025" w:rsidP="004A0025">
      <w:pPr>
        <w:rPr>
          <w:sz w:val="24"/>
          <w:szCs w:val="24"/>
        </w:rPr>
      </w:pPr>
      <w:r w:rsidRPr="004A0025">
        <w:rPr>
          <w:lang w:eastAsia="bg-BG"/>
        </w:rPr>
        <w:t>При проучвания за фертилитет проведени при плъхове, са наблюдавани редуцирани нива на бременност след приема на азитромицин. Значението на тези открития при хора не е</w:t>
      </w:r>
      <w:r>
        <w:rPr>
          <w:lang w:eastAsia="bg-BG"/>
        </w:rPr>
        <w:t xml:space="preserve"> известно.</w:t>
      </w:r>
    </w:p>
    <w:p w14:paraId="65D38813" w14:textId="77777777" w:rsidR="004A0025" w:rsidRPr="004A0025" w:rsidRDefault="004A0025" w:rsidP="004A0025"/>
    <w:p w14:paraId="5766770B" w14:textId="333265F7" w:rsidR="00395555" w:rsidRDefault="002C50EE" w:rsidP="008A6AF2">
      <w:pPr>
        <w:pStyle w:val="Heading2"/>
      </w:pPr>
      <w:r>
        <w:t>4.7. Ефекти върху способността за шофиране и работа с машини</w:t>
      </w:r>
    </w:p>
    <w:p w14:paraId="2F7E9311" w14:textId="25DCC0F4" w:rsidR="004A0025" w:rsidRDefault="004A0025" w:rsidP="004A0025"/>
    <w:p w14:paraId="20E318F3" w14:textId="19EB67A2" w:rsidR="004A0025" w:rsidRDefault="004A0025" w:rsidP="004A0025">
      <w:r>
        <w:t>Няма доказателства, които да предполагат, че Азибиот може да повлиява способността на пациента за шофиране или работа с машини.</w:t>
      </w:r>
    </w:p>
    <w:p w14:paraId="76F384A5" w14:textId="77777777" w:rsidR="004A0025" w:rsidRPr="004A0025" w:rsidRDefault="004A0025" w:rsidP="004A0025"/>
    <w:p w14:paraId="4FE16E21" w14:textId="15E4F2DF" w:rsidR="00395555" w:rsidRDefault="002C50EE" w:rsidP="008A6AF2">
      <w:pPr>
        <w:pStyle w:val="Heading2"/>
      </w:pPr>
      <w:r>
        <w:t>4.8. Нежелани лекарствени реакции</w:t>
      </w:r>
    </w:p>
    <w:p w14:paraId="0B461049" w14:textId="7734A320" w:rsidR="004A0025" w:rsidRDefault="004A0025" w:rsidP="004A0025"/>
    <w:p w14:paraId="51067E79" w14:textId="77777777" w:rsidR="004A0025" w:rsidRPr="004A0025" w:rsidRDefault="004A0025" w:rsidP="004A0025">
      <w:pPr>
        <w:rPr>
          <w:sz w:val="24"/>
          <w:szCs w:val="24"/>
        </w:rPr>
      </w:pPr>
      <w:r w:rsidRPr="004A0025">
        <w:rPr>
          <w:lang w:eastAsia="bg-BG"/>
        </w:rPr>
        <w:t xml:space="preserve">Таблицата по долу показва нежеланите реакции, индентифицирани при клинични опити и постмаркетингови проучвания по системно органна класификация и честота. Нежеланите реакции открити при постмаркетингови проучвания са показани с шрифт </w:t>
      </w:r>
      <w:r w:rsidRPr="004A0025">
        <w:rPr>
          <w:i/>
          <w:iCs/>
          <w:lang w:val="ru-RU"/>
        </w:rPr>
        <w:t>„</w:t>
      </w:r>
      <w:r w:rsidRPr="004A0025">
        <w:rPr>
          <w:i/>
          <w:iCs/>
          <w:lang w:val="en-US"/>
        </w:rPr>
        <w:t>Italic</w:t>
      </w:r>
      <w:r w:rsidRPr="004A0025">
        <w:rPr>
          <w:i/>
          <w:iCs/>
          <w:lang w:val="ru-RU"/>
        </w:rPr>
        <w:t>”.</w:t>
      </w:r>
      <w:r w:rsidRPr="004A0025">
        <w:rPr>
          <w:lang w:val="ru-RU"/>
        </w:rPr>
        <w:t xml:space="preserve"> </w:t>
      </w:r>
      <w:r w:rsidRPr="004A0025">
        <w:rPr>
          <w:lang w:eastAsia="bg-BG"/>
        </w:rPr>
        <w:t>Групирането по честота се определя чрез следната класификация:</w:t>
      </w:r>
    </w:p>
    <w:p w14:paraId="012ED8CE" w14:textId="77777777" w:rsidR="004A0025" w:rsidRPr="004A0025" w:rsidRDefault="004A0025" w:rsidP="004A0025">
      <w:pPr>
        <w:pStyle w:val="ListParagraph"/>
        <w:numPr>
          <w:ilvl w:val="0"/>
          <w:numId w:val="34"/>
        </w:numPr>
        <w:rPr>
          <w:sz w:val="24"/>
          <w:szCs w:val="24"/>
        </w:rPr>
      </w:pPr>
      <w:r w:rsidRPr="004A0025">
        <w:rPr>
          <w:lang w:eastAsia="bg-BG"/>
        </w:rPr>
        <w:t>Много чести (≥1/10)</w:t>
      </w:r>
    </w:p>
    <w:p w14:paraId="7D3FF913" w14:textId="77777777" w:rsidR="004A0025" w:rsidRPr="004A0025" w:rsidRDefault="004A0025" w:rsidP="004A0025">
      <w:pPr>
        <w:pStyle w:val="ListParagraph"/>
        <w:numPr>
          <w:ilvl w:val="0"/>
          <w:numId w:val="34"/>
        </w:numPr>
        <w:rPr>
          <w:sz w:val="24"/>
          <w:szCs w:val="24"/>
        </w:rPr>
      </w:pPr>
      <w:r w:rsidRPr="004A0025">
        <w:rPr>
          <w:lang w:eastAsia="bg-BG"/>
        </w:rPr>
        <w:t>Чести (≥1/100 до &lt;1/10)</w:t>
      </w:r>
    </w:p>
    <w:p w14:paraId="1A434E7C" w14:textId="77777777" w:rsidR="004A0025" w:rsidRPr="004A0025" w:rsidRDefault="004A0025" w:rsidP="004A0025">
      <w:pPr>
        <w:pStyle w:val="ListParagraph"/>
        <w:numPr>
          <w:ilvl w:val="0"/>
          <w:numId w:val="34"/>
        </w:numPr>
        <w:rPr>
          <w:sz w:val="24"/>
          <w:szCs w:val="24"/>
        </w:rPr>
      </w:pPr>
      <w:r w:rsidRPr="004A0025">
        <w:rPr>
          <w:lang w:eastAsia="bg-BG"/>
        </w:rPr>
        <w:t>Нечести (≥1/1 000 до &lt;1/100)</w:t>
      </w:r>
    </w:p>
    <w:p w14:paraId="23269E60" w14:textId="77777777" w:rsidR="004A0025" w:rsidRPr="004A0025" w:rsidRDefault="004A0025" w:rsidP="004A0025">
      <w:pPr>
        <w:pStyle w:val="ListParagraph"/>
        <w:numPr>
          <w:ilvl w:val="0"/>
          <w:numId w:val="34"/>
        </w:numPr>
        <w:rPr>
          <w:sz w:val="24"/>
          <w:szCs w:val="24"/>
        </w:rPr>
      </w:pPr>
      <w:r w:rsidRPr="004A0025">
        <w:rPr>
          <w:lang w:eastAsia="bg-BG"/>
        </w:rPr>
        <w:t>Редки (≥1/10 000 до &lt;1/1 000)</w:t>
      </w:r>
    </w:p>
    <w:p w14:paraId="1B968C9D" w14:textId="77777777" w:rsidR="004A0025" w:rsidRPr="004A0025" w:rsidRDefault="004A0025" w:rsidP="004A0025">
      <w:pPr>
        <w:pStyle w:val="ListParagraph"/>
        <w:numPr>
          <w:ilvl w:val="0"/>
          <w:numId w:val="34"/>
        </w:numPr>
        <w:rPr>
          <w:sz w:val="24"/>
          <w:szCs w:val="24"/>
        </w:rPr>
      </w:pPr>
      <w:r w:rsidRPr="004A0025">
        <w:rPr>
          <w:lang w:eastAsia="bg-BG"/>
        </w:rPr>
        <w:t>Много редки (&lt;1/10 000)</w:t>
      </w:r>
    </w:p>
    <w:p w14:paraId="799D1E4D" w14:textId="77777777" w:rsidR="004A0025" w:rsidRPr="004A0025" w:rsidRDefault="004A0025" w:rsidP="004A0025">
      <w:pPr>
        <w:pStyle w:val="ListParagraph"/>
        <w:numPr>
          <w:ilvl w:val="0"/>
          <w:numId w:val="34"/>
        </w:numPr>
        <w:rPr>
          <w:sz w:val="24"/>
          <w:szCs w:val="24"/>
        </w:rPr>
      </w:pPr>
      <w:r w:rsidRPr="004A0025">
        <w:rPr>
          <w:lang w:eastAsia="bg-BG"/>
        </w:rPr>
        <w:t>С неизвестна честота (не може да се предвиди от наличните данни)</w:t>
      </w:r>
    </w:p>
    <w:p w14:paraId="39630620" w14:textId="2742349E" w:rsidR="004A0025" w:rsidRDefault="004A0025" w:rsidP="004A0025"/>
    <w:tbl>
      <w:tblPr>
        <w:tblStyle w:val="TableGrid"/>
        <w:tblW w:w="0" w:type="auto"/>
        <w:tblLook w:val="04A0" w:firstRow="1" w:lastRow="0" w:firstColumn="1" w:lastColumn="0" w:noHBand="0" w:noVBand="1"/>
      </w:tblPr>
      <w:tblGrid>
        <w:gridCol w:w="1830"/>
        <w:gridCol w:w="927"/>
        <w:gridCol w:w="1648"/>
        <w:gridCol w:w="1730"/>
        <w:gridCol w:w="1515"/>
        <w:gridCol w:w="1926"/>
      </w:tblGrid>
      <w:tr w:rsidR="004A0025" w14:paraId="5D5C0326" w14:textId="77777777" w:rsidTr="004A0025">
        <w:tc>
          <w:tcPr>
            <w:tcW w:w="1830" w:type="dxa"/>
          </w:tcPr>
          <w:p w14:paraId="2D2B2E98" w14:textId="77777777" w:rsidR="004A0025" w:rsidRPr="004A0025" w:rsidRDefault="004A0025" w:rsidP="004A0025"/>
        </w:tc>
        <w:tc>
          <w:tcPr>
            <w:tcW w:w="927" w:type="dxa"/>
          </w:tcPr>
          <w:p w14:paraId="6CA75A21" w14:textId="0449FA7F" w:rsidR="004A0025" w:rsidRPr="004A0025" w:rsidRDefault="004A0025" w:rsidP="004A0025">
            <w:r w:rsidRPr="004A0025">
              <w:rPr>
                <w:b/>
                <w:bCs/>
                <w:szCs w:val="20"/>
              </w:rPr>
              <w:t>Много чести</w:t>
            </w:r>
          </w:p>
        </w:tc>
        <w:tc>
          <w:tcPr>
            <w:tcW w:w="1648" w:type="dxa"/>
          </w:tcPr>
          <w:p w14:paraId="6B3986D1" w14:textId="251B9CE6" w:rsidR="004A0025" w:rsidRPr="004A0025" w:rsidRDefault="004A0025" w:rsidP="004A0025">
            <w:r w:rsidRPr="004A0025">
              <w:rPr>
                <w:b/>
                <w:bCs/>
                <w:szCs w:val="20"/>
              </w:rPr>
              <w:t>Чести</w:t>
            </w:r>
          </w:p>
        </w:tc>
        <w:tc>
          <w:tcPr>
            <w:tcW w:w="1730" w:type="dxa"/>
          </w:tcPr>
          <w:p w14:paraId="18F5F03F" w14:textId="2F5EF753" w:rsidR="004A0025" w:rsidRPr="004A0025" w:rsidRDefault="004A0025" w:rsidP="004A0025">
            <w:r w:rsidRPr="004A0025">
              <w:rPr>
                <w:b/>
                <w:bCs/>
                <w:szCs w:val="20"/>
              </w:rPr>
              <w:t>Нечести</w:t>
            </w:r>
          </w:p>
        </w:tc>
        <w:tc>
          <w:tcPr>
            <w:tcW w:w="1515" w:type="dxa"/>
          </w:tcPr>
          <w:p w14:paraId="2E0E5F27" w14:textId="694307D6" w:rsidR="004A0025" w:rsidRPr="004A0025" w:rsidRDefault="004A0025" w:rsidP="004A0025">
            <w:r w:rsidRPr="004A0025">
              <w:rPr>
                <w:b/>
                <w:bCs/>
                <w:szCs w:val="20"/>
              </w:rPr>
              <w:t>Редки</w:t>
            </w:r>
          </w:p>
        </w:tc>
        <w:tc>
          <w:tcPr>
            <w:tcW w:w="1926" w:type="dxa"/>
          </w:tcPr>
          <w:p w14:paraId="786532D5" w14:textId="4B909108" w:rsidR="004A0025" w:rsidRPr="004A0025" w:rsidRDefault="004A0025" w:rsidP="004A0025">
            <w:r w:rsidRPr="004A0025">
              <w:rPr>
                <w:b/>
                <w:bCs/>
                <w:szCs w:val="20"/>
              </w:rPr>
              <w:t>С неизвестна честота</w:t>
            </w:r>
          </w:p>
        </w:tc>
      </w:tr>
      <w:tr w:rsidR="004A0025" w14:paraId="6EAE6291" w14:textId="77777777" w:rsidTr="004A0025">
        <w:tc>
          <w:tcPr>
            <w:tcW w:w="1830" w:type="dxa"/>
          </w:tcPr>
          <w:p w14:paraId="2DF1A6B1" w14:textId="0418B627" w:rsidR="004A0025" w:rsidRPr="004A0025" w:rsidRDefault="004A0025" w:rsidP="004A0025">
            <w:r w:rsidRPr="004A0025">
              <w:rPr>
                <w:szCs w:val="20"/>
              </w:rPr>
              <w:t>Инфекции и инфестации</w:t>
            </w:r>
          </w:p>
        </w:tc>
        <w:tc>
          <w:tcPr>
            <w:tcW w:w="927" w:type="dxa"/>
          </w:tcPr>
          <w:p w14:paraId="2A949EA2" w14:textId="77777777" w:rsidR="004A0025" w:rsidRPr="004A0025" w:rsidRDefault="004A0025" w:rsidP="004A0025"/>
        </w:tc>
        <w:tc>
          <w:tcPr>
            <w:tcW w:w="1648" w:type="dxa"/>
          </w:tcPr>
          <w:p w14:paraId="22966786" w14:textId="77777777" w:rsidR="004A0025" w:rsidRPr="004A0025" w:rsidRDefault="004A0025" w:rsidP="004A0025"/>
        </w:tc>
        <w:tc>
          <w:tcPr>
            <w:tcW w:w="1730" w:type="dxa"/>
          </w:tcPr>
          <w:p w14:paraId="7F0E3BC5" w14:textId="4310AC44" w:rsidR="004A0025" w:rsidRPr="004A0025" w:rsidRDefault="004A0025" w:rsidP="004A0025">
            <w:r w:rsidRPr="004A0025">
              <w:rPr>
                <w:szCs w:val="20"/>
              </w:rPr>
              <w:t>Кандидоза, вагинална инфекция, пневмония, гъбична инфекция, бактериална инфекция, фарингит, гастроентерит, респираторни нарушения, ринит, орална кандидоза</w:t>
            </w:r>
          </w:p>
        </w:tc>
        <w:tc>
          <w:tcPr>
            <w:tcW w:w="1515" w:type="dxa"/>
          </w:tcPr>
          <w:p w14:paraId="6017E854" w14:textId="77777777" w:rsidR="004A0025" w:rsidRPr="004A0025" w:rsidRDefault="004A0025" w:rsidP="004A0025"/>
        </w:tc>
        <w:tc>
          <w:tcPr>
            <w:tcW w:w="1926" w:type="dxa"/>
          </w:tcPr>
          <w:p w14:paraId="1038D0C9" w14:textId="71AD8C16" w:rsidR="004A0025" w:rsidRPr="004A0025" w:rsidRDefault="004A0025" w:rsidP="004A0025">
            <w:r w:rsidRPr="004A0025">
              <w:rPr>
                <w:szCs w:val="20"/>
              </w:rPr>
              <w:t>Псевдомембра- нозен колит (вж. точка 4,4)</w:t>
            </w:r>
          </w:p>
        </w:tc>
      </w:tr>
      <w:tr w:rsidR="004A0025" w14:paraId="689962A7" w14:textId="77777777" w:rsidTr="004A0025">
        <w:tc>
          <w:tcPr>
            <w:tcW w:w="1830" w:type="dxa"/>
          </w:tcPr>
          <w:p w14:paraId="330853AE" w14:textId="29E40A99" w:rsidR="004A0025" w:rsidRPr="004A0025" w:rsidRDefault="004A0025" w:rsidP="004A0025">
            <w:r w:rsidRPr="004A0025">
              <w:rPr>
                <w:szCs w:val="20"/>
              </w:rPr>
              <w:t>Нарушения на кръвта и лимфната система</w:t>
            </w:r>
          </w:p>
        </w:tc>
        <w:tc>
          <w:tcPr>
            <w:tcW w:w="927" w:type="dxa"/>
          </w:tcPr>
          <w:p w14:paraId="617F0F8D" w14:textId="77777777" w:rsidR="004A0025" w:rsidRPr="004A0025" w:rsidRDefault="004A0025" w:rsidP="004A0025"/>
        </w:tc>
        <w:tc>
          <w:tcPr>
            <w:tcW w:w="1648" w:type="dxa"/>
          </w:tcPr>
          <w:p w14:paraId="62849027" w14:textId="77777777" w:rsidR="004A0025" w:rsidRPr="004A0025" w:rsidRDefault="004A0025" w:rsidP="004A0025"/>
        </w:tc>
        <w:tc>
          <w:tcPr>
            <w:tcW w:w="1730" w:type="dxa"/>
          </w:tcPr>
          <w:p w14:paraId="129B12A5" w14:textId="2C776AEC" w:rsidR="004A0025" w:rsidRPr="004A0025" w:rsidRDefault="004A0025" w:rsidP="004A0025">
            <w:r w:rsidRPr="004A0025">
              <w:rPr>
                <w:szCs w:val="20"/>
              </w:rPr>
              <w:t>Левкопения, неутропения, еозинофилия</w:t>
            </w:r>
          </w:p>
        </w:tc>
        <w:tc>
          <w:tcPr>
            <w:tcW w:w="1515" w:type="dxa"/>
          </w:tcPr>
          <w:p w14:paraId="6226FBB0" w14:textId="77777777" w:rsidR="004A0025" w:rsidRPr="004A0025" w:rsidRDefault="004A0025" w:rsidP="004A0025"/>
        </w:tc>
        <w:tc>
          <w:tcPr>
            <w:tcW w:w="1926" w:type="dxa"/>
          </w:tcPr>
          <w:p w14:paraId="0C926E2D" w14:textId="7C4DA351" w:rsidR="004A0025" w:rsidRPr="004A0025" w:rsidRDefault="004A0025" w:rsidP="004A0025">
            <w:r w:rsidRPr="004A0025">
              <w:rPr>
                <w:szCs w:val="20"/>
              </w:rPr>
              <w:t>Тромбоцито- пения, хемолитична анемия</w:t>
            </w:r>
          </w:p>
        </w:tc>
      </w:tr>
      <w:tr w:rsidR="004A0025" w14:paraId="3ED63305" w14:textId="77777777" w:rsidTr="004A0025">
        <w:tc>
          <w:tcPr>
            <w:tcW w:w="1830" w:type="dxa"/>
          </w:tcPr>
          <w:p w14:paraId="5F6A843F" w14:textId="497F547C" w:rsidR="004A0025" w:rsidRPr="004A0025" w:rsidRDefault="004A0025" w:rsidP="004A0025">
            <w:r w:rsidRPr="004A0025">
              <w:rPr>
                <w:szCs w:val="20"/>
              </w:rPr>
              <w:t xml:space="preserve">Нарушения на </w:t>
            </w:r>
            <w:r w:rsidRPr="004A0025">
              <w:rPr>
                <w:szCs w:val="20"/>
              </w:rPr>
              <w:lastRenderedPageBreak/>
              <w:t>имунната система</w:t>
            </w:r>
          </w:p>
        </w:tc>
        <w:tc>
          <w:tcPr>
            <w:tcW w:w="927" w:type="dxa"/>
          </w:tcPr>
          <w:p w14:paraId="14604E17" w14:textId="77777777" w:rsidR="004A0025" w:rsidRPr="004A0025" w:rsidRDefault="004A0025" w:rsidP="004A0025"/>
        </w:tc>
        <w:tc>
          <w:tcPr>
            <w:tcW w:w="1648" w:type="dxa"/>
          </w:tcPr>
          <w:p w14:paraId="4DA07CBB" w14:textId="77777777" w:rsidR="004A0025" w:rsidRPr="004A0025" w:rsidRDefault="004A0025" w:rsidP="004A0025"/>
        </w:tc>
        <w:tc>
          <w:tcPr>
            <w:tcW w:w="1730" w:type="dxa"/>
          </w:tcPr>
          <w:p w14:paraId="20DDEA80" w14:textId="34D8EED7" w:rsidR="004A0025" w:rsidRPr="004A0025" w:rsidRDefault="004A0025" w:rsidP="004A0025">
            <w:r w:rsidRPr="004A0025">
              <w:rPr>
                <w:szCs w:val="20"/>
              </w:rPr>
              <w:t xml:space="preserve">Ангиоедем, </w:t>
            </w:r>
            <w:r w:rsidRPr="004A0025">
              <w:rPr>
                <w:szCs w:val="20"/>
              </w:rPr>
              <w:lastRenderedPageBreak/>
              <w:t>свръхчувстви</w:t>
            </w:r>
            <w:r w:rsidRPr="004A0025">
              <w:rPr>
                <w:szCs w:val="20"/>
              </w:rPr>
              <w:softHyphen/>
              <w:t>телност</w:t>
            </w:r>
          </w:p>
        </w:tc>
        <w:tc>
          <w:tcPr>
            <w:tcW w:w="1515" w:type="dxa"/>
          </w:tcPr>
          <w:p w14:paraId="7C79FECC" w14:textId="77777777" w:rsidR="004A0025" w:rsidRPr="004A0025" w:rsidRDefault="004A0025" w:rsidP="004A0025"/>
        </w:tc>
        <w:tc>
          <w:tcPr>
            <w:tcW w:w="1926" w:type="dxa"/>
          </w:tcPr>
          <w:p w14:paraId="014F8720" w14:textId="77777777" w:rsidR="004A0025" w:rsidRPr="004A0025" w:rsidRDefault="004A0025" w:rsidP="004A0025">
            <w:r w:rsidRPr="004A0025">
              <w:rPr>
                <w:szCs w:val="20"/>
              </w:rPr>
              <w:t xml:space="preserve">Анафилактични </w:t>
            </w:r>
            <w:r w:rsidRPr="004A0025">
              <w:rPr>
                <w:szCs w:val="20"/>
              </w:rPr>
              <w:lastRenderedPageBreak/>
              <w:t>реакции (вж.</w:t>
            </w:r>
          </w:p>
          <w:p w14:paraId="6F30D131" w14:textId="62FF8202" w:rsidR="004A0025" w:rsidRPr="004A0025" w:rsidRDefault="004A0025" w:rsidP="004A0025">
            <w:r w:rsidRPr="004A0025">
              <w:rPr>
                <w:szCs w:val="20"/>
              </w:rPr>
              <w:t>точка 4.4)</w:t>
            </w:r>
          </w:p>
        </w:tc>
      </w:tr>
      <w:tr w:rsidR="004A0025" w14:paraId="69FE184C" w14:textId="77777777" w:rsidTr="004A0025">
        <w:tc>
          <w:tcPr>
            <w:tcW w:w="1830" w:type="dxa"/>
          </w:tcPr>
          <w:p w14:paraId="3A702826" w14:textId="7F2B6715" w:rsidR="004A0025" w:rsidRPr="004A0025" w:rsidRDefault="004A0025" w:rsidP="004A0025">
            <w:r w:rsidRPr="004A0025">
              <w:rPr>
                <w:szCs w:val="20"/>
              </w:rPr>
              <w:lastRenderedPageBreak/>
              <w:t>Нарушения на метаболизма и храненето</w:t>
            </w:r>
          </w:p>
        </w:tc>
        <w:tc>
          <w:tcPr>
            <w:tcW w:w="927" w:type="dxa"/>
          </w:tcPr>
          <w:p w14:paraId="7BC111C4" w14:textId="77777777" w:rsidR="004A0025" w:rsidRPr="004A0025" w:rsidRDefault="004A0025" w:rsidP="004A0025"/>
        </w:tc>
        <w:tc>
          <w:tcPr>
            <w:tcW w:w="1648" w:type="dxa"/>
          </w:tcPr>
          <w:p w14:paraId="38D395D9" w14:textId="77777777" w:rsidR="004A0025" w:rsidRPr="004A0025" w:rsidRDefault="004A0025" w:rsidP="004A0025"/>
        </w:tc>
        <w:tc>
          <w:tcPr>
            <w:tcW w:w="1730" w:type="dxa"/>
          </w:tcPr>
          <w:p w14:paraId="2828733C" w14:textId="3F1E8C90" w:rsidR="004A0025" w:rsidRPr="004A0025" w:rsidRDefault="004A0025" w:rsidP="004A0025">
            <w:r w:rsidRPr="004A0025">
              <w:rPr>
                <w:szCs w:val="20"/>
              </w:rPr>
              <w:t>Анорексия</w:t>
            </w:r>
          </w:p>
        </w:tc>
        <w:tc>
          <w:tcPr>
            <w:tcW w:w="1515" w:type="dxa"/>
          </w:tcPr>
          <w:p w14:paraId="32D990A0" w14:textId="77777777" w:rsidR="004A0025" w:rsidRPr="004A0025" w:rsidRDefault="004A0025" w:rsidP="004A0025"/>
        </w:tc>
        <w:tc>
          <w:tcPr>
            <w:tcW w:w="1926" w:type="dxa"/>
          </w:tcPr>
          <w:p w14:paraId="5F8E1D12" w14:textId="77777777" w:rsidR="004A0025" w:rsidRPr="004A0025" w:rsidRDefault="004A0025" w:rsidP="004A0025"/>
        </w:tc>
      </w:tr>
      <w:tr w:rsidR="004A0025" w14:paraId="1D44355E" w14:textId="77777777" w:rsidTr="004A0025">
        <w:tc>
          <w:tcPr>
            <w:tcW w:w="1830" w:type="dxa"/>
          </w:tcPr>
          <w:p w14:paraId="53F716DE" w14:textId="0856FC6A" w:rsidR="004A0025" w:rsidRPr="004A0025" w:rsidRDefault="004A0025" w:rsidP="004A0025">
            <w:r w:rsidRPr="004A0025">
              <w:rPr>
                <w:szCs w:val="20"/>
              </w:rPr>
              <w:t>Психични нарушения</w:t>
            </w:r>
          </w:p>
        </w:tc>
        <w:tc>
          <w:tcPr>
            <w:tcW w:w="927" w:type="dxa"/>
          </w:tcPr>
          <w:p w14:paraId="493514C5" w14:textId="77777777" w:rsidR="004A0025" w:rsidRPr="004A0025" w:rsidRDefault="004A0025" w:rsidP="004A0025"/>
        </w:tc>
        <w:tc>
          <w:tcPr>
            <w:tcW w:w="1648" w:type="dxa"/>
          </w:tcPr>
          <w:p w14:paraId="146AA668" w14:textId="77777777" w:rsidR="004A0025" w:rsidRPr="004A0025" w:rsidRDefault="004A0025" w:rsidP="004A0025"/>
        </w:tc>
        <w:tc>
          <w:tcPr>
            <w:tcW w:w="1730" w:type="dxa"/>
          </w:tcPr>
          <w:p w14:paraId="5A7E9947" w14:textId="0C1E1E77" w:rsidR="004A0025" w:rsidRPr="004A0025" w:rsidRDefault="004A0025" w:rsidP="004A0025">
            <w:r w:rsidRPr="004A0025">
              <w:rPr>
                <w:szCs w:val="20"/>
              </w:rPr>
              <w:t>Нервност, безсъние</w:t>
            </w:r>
          </w:p>
        </w:tc>
        <w:tc>
          <w:tcPr>
            <w:tcW w:w="1515" w:type="dxa"/>
          </w:tcPr>
          <w:p w14:paraId="45CB2D28" w14:textId="7A83784B" w:rsidR="004A0025" w:rsidRPr="004A0025" w:rsidRDefault="004A0025" w:rsidP="004A0025">
            <w:r w:rsidRPr="004A0025">
              <w:rPr>
                <w:b/>
                <w:bCs/>
                <w:szCs w:val="20"/>
              </w:rPr>
              <w:t>Възбуда</w:t>
            </w:r>
          </w:p>
        </w:tc>
        <w:tc>
          <w:tcPr>
            <w:tcW w:w="1926" w:type="dxa"/>
          </w:tcPr>
          <w:p w14:paraId="1E9034BF" w14:textId="20AAD6E0" w:rsidR="004A0025" w:rsidRPr="004A0025" w:rsidRDefault="004A0025" w:rsidP="004A0025">
            <w:r w:rsidRPr="004A0025">
              <w:rPr>
                <w:szCs w:val="20"/>
              </w:rPr>
              <w:t>Агресия, безпокойство, делириум халюцинации</w:t>
            </w:r>
          </w:p>
        </w:tc>
      </w:tr>
      <w:tr w:rsidR="004A0025" w14:paraId="43C31DD0" w14:textId="77777777" w:rsidTr="004A0025">
        <w:tc>
          <w:tcPr>
            <w:tcW w:w="1830" w:type="dxa"/>
          </w:tcPr>
          <w:p w14:paraId="5CC0108B" w14:textId="55020C24" w:rsidR="004A0025" w:rsidRPr="004A0025" w:rsidRDefault="004A0025" w:rsidP="004A0025">
            <w:r w:rsidRPr="004A0025">
              <w:rPr>
                <w:szCs w:val="20"/>
              </w:rPr>
              <w:t>Нарушения на нервната система</w:t>
            </w:r>
          </w:p>
        </w:tc>
        <w:tc>
          <w:tcPr>
            <w:tcW w:w="927" w:type="dxa"/>
          </w:tcPr>
          <w:p w14:paraId="4F478394" w14:textId="77777777" w:rsidR="004A0025" w:rsidRPr="004A0025" w:rsidRDefault="004A0025" w:rsidP="004A0025"/>
        </w:tc>
        <w:tc>
          <w:tcPr>
            <w:tcW w:w="1648" w:type="dxa"/>
          </w:tcPr>
          <w:p w14:paraId="058FB1DD" w14:textId="4A98A6D5" w:rsidR="004A0025" w:rsidRPr="004A0025" w:rsidRDefault="004A0025" w:rsidP="004A0025">
            <w:r w:rsidRPr="004A0025">
              <w:rPr>
                <w:szCs w:val="20"/>
              </w:rPr>
              <w:t>Главоболие</w:t>
            </w:r>
          </w:p>
        </w:tc>
        <w:tc>
          <w:tcPr>
            <w:tcW w:w="1730" w:type="dxa"/>
          </w:tcPr>
          <w:p w14:paraId="74A730BE" w14:textId="5D45067B" w:rsidR="004A0025" w:rsidRPr="004A0025" w:rsidRDefault="004A0025" w:rsidP="004A0025">
            <w:r w:rsidRPr="004A0025">
              <w:rPr>
                <w:szCs w:val="20"/>
              </w:rPr>
              <w:t>Замаяност, сомнолентност, нарушения на вкуса, парестезия</w:t>
            </w:r>
          </w:p>
        </w:tc>
        <w:tc>
          <w:tcPr>
            <w:tcW w:w="1515" w:type="dxa"/>
          </w:tcPr>
          <w:p w14:paraId="4D05D179" w14:textId="77777777" w:rsidR="004A0025" w:rsidRPr="004A0025" w:rsidRDefault="004A0025" w:rsidP="004A0025"/>
        </w:tc>
        <w:tc>
          <w:tcPr>
            <w:tcW w:w="1926" w:type="dxa"/>
          </w:tcPr>
          <w:p w14:paraId="7341F0E3" w14:textId="3C167300" w:rsidR="004A0025" w:rsidRPr="004A0025" w:rsidRDefault="004A0025" w:rsidP="004A0025">
            <w:r w:rsidRPr="004A0025">
              <w:rPr>
                <w:szCs w:val="20"/>
              </w:rPr>
              <w:t>Синкоп, конвулсии, хипоестезия, психомоторна хипер-активност, аносмия, агеузия, паросмия, миастения гравис (вж. точка 4.4)</w:t>
            </w:r>
          </w:p>
        </w:tc>
      </w:tr>
      <w:tr w:rsidR="004A0025" w14:paraId="6730BF58" w14:textId="77777777" w:rsidTr="004A0025">
        <w:tc>
          <w:tcPr>
            <w:tcW w:w="1830" w:type="dxa"/>
          </w:tcPr>
          <w:p w14:paraId="2F5B9D63" w14:textId="4446AA6E" w:rsidR="004A0025" w:rsidRPr="004A0025" w:rsidRDefault="004A0025" w:rsidP="004A0025">
            <w:r w:rsidRPr="004A0025">
              <w:rPr>
                <w:szCs w:val="20"/>
              </w:rPr>
              <w:t>Нарушения на очите</w:t>
            </w:r>
          </w:p>
        </w:tc>
        <w:tc>
          <w:tcPr>
            <w:tcW w:w="927" w:type="dxa"/>
          </w:tcPr>
          <w:p w14:paraId="68B1BD39" w14:textId="77777777" w:rsidR="004A0025" w:rsidRPr="004A0025" w:rsidRDefault="004A0025" w:rsidP="004A0025"/>
        </w:tc>
        <w:tc>
          <w:tcPr>
            <w:tcW w:w="1648" w:type="dxa"/>
          </w:tcPr>
          <w:p w14:paraId="05B520E2" w14:textId="77777777" w:rsidR="004A0025" w:rsidRPr="004A0025" w:rsidRDefault="004A0025" w:rsidP="004A0025"/>
        </w:tc>
        <w:tc>
          <w:tcPr>
            <w:tcW w:w="1730" w:type="dxa"/>
          </w:tcPr>
          <w:p w14:paraId="10BB242B" w14:textId="66051939" w:rsidR="004A0025" w:rsidRPr="004A0025" w:rsidRDefault="004A0025" w:rsidP="004A0025">
            <w:r w:rsidRPr="004A0025">
              <w:rPr>
                <w:szCs w:val="20"/>
              </w:rPr>
              <w:t>Нарушение на зрението</w:t>
            </w:r>
          </w:p>
        </w:tc>
        <w:tc>
          <w:tcPr>
            <w:tcW w:w="1515" w:type="dxa"/>
          </w:tcPr>
          <w:p w14:paraId="76674395" w14:textId="77777777" w:rsidR="004A0025" w:rsidRPr="004A0025" w:rsidRDefault="004A0025" w:rsidP="004A0025"/>
        </w:tc>
        <w:tc>
          <w:tcPr>
            <w:tcW w:w="1926" w:type="dxa"/>
          </w:tcPr>
          <w:p w14:paraId="7298B3A5" w14:textId="77777777" w:rsidR="004A0025" w:rsidRPr="004A0025" w:rsidRDefault="004A0025" w:rsidP="004A0025"/>
        </w:tc>
      </w:tr>
      <w:tr w:rsidR="004A0025" w14:paraId="4DA6FA71" w14:textId="77777777" w:rsidTr="004A0025">
        <w:tc>
          <w:tcPr>
            <w:tcW w:w="1830" w:type="dxa"/>
          </w:tcPr>
          <w:p w14:paraId="54297D4B" w14:textId="6CA582AF" w:rsidR="004A0025" w:rsidRPr="004A0025" w:rsidRDefault="004A0025" w:rsidP="004A0025">
            <w:r w:rsidRPr="004A0025">
              <w:rPr>
                <w:szCs w:val="20"/>
              </w:rPr>
              <w:t>Нарушения на ухото и лабиринта</w:t>
            </w:r>
          </w:p>
        </w:tc>
        <w:tc>
          <w:tcPr>
            <w:tcW w:w="927" w:type="dxa"/>
          </w:tcPr>
          <w:p w14:paraId="56B8766B" w14:textId="77777777" w:rsidR="004A0025" w:rsidRPr="004A0025" w:rsidRDefault="004A0025" w:rsidP="004A0025"/>
        </w:tc>
        <w:tc>
          <w:tcPr>
            <w:tcW w:w="1648" w:type="dxa"/>
          </w:tcPr>
          <w:p w14:paraId="7DA3CE58" w14:textId="77777777" w:rsidR="004A0025" w:rsidRPr="004A0025" w:rsidRDefault="004A0025" w:rsidP="004A0025"/>
        </w:tc>
        <w:tc>
          <w:tcPr>
            <w:tcW w:w="1730" w:type="dxa"/>
          </w:tcPr>
          <w:p w14:paraId="10300041" w14:textId="249371C1" w:rsidR="004A0025" w:rsidRPr="004A0025" w:rsidRDefault="004A0025" w:rsidP="004A0025">
            <w:r w:rsidRPr="004A0025">
              <w:rPr>
                <w:szCs w:val="20"/>
              </w:rPr>
              <w:t>Нарушения на ухото, вертиго</w:t>
            </w:r>
          </w:p>
        </w:tc>
        <w:tc>
          <w:tcPr>
            <w:tcW w:w="1515" w:type="dxa"/>
          </w:tcPr>
          <w:p w14:paraId="1C8681E0" w14:textId="77777777" w:rsidR="004A0025" w:rsidRPr="004A0025" w:rsidRDefault="004A0025" w:rsidP="004A0025"/>
        </w:tc>
        <w:tc>
          <w:tcPr>
            <w:tcW w:w="1926" w:type="dxa"/>
          </w:tcPr>
          <w:p w14:paraId="477FCE75" w14:textId="77777777" w:rsidR="004A0025" w:rsidRPr="004A0025" w:rsidRDefault="004A0025" w:rsidP="004A0025">
            <w:r w:rsidRPr="004A0025">
              <w:rPr>
                <w:szCs w:val="20"/>
              </w:rPr>
              <w:t xml:space="preserve">Нарупения на </w:t>
            </w:r>
          </w:p>
          <w:p w14:paraId="0D203413" w14:textId="77777777" w:rsidR="004A0025" w:rsidRPr="004A0025" w:rsidRDefault="004A0025" w:rsidP="004A0025">
            <w:r w:rsidRPr="004A0025">
              <w:rPr>
                <w:szCs w:val="20"/>
              </w:rPr>
              <w:t>слуха, включително</w:t>
            </w:r>
          </w:p>
          <w:p w14:paraId="277A8104" w14:textId="77777777" w:rsidR="004A0025" w:rsidRPr="004A0025" w:rsidRDefault="004A0025" w:rsidP="004A0025">
            <w:r w:rsidRPr="004A0025">
              <w:rPr>
                <w:szCs w:val="20"/>
              </w:rPr>
              <w:t xml:space="preserve">гхлуто и </w:t>
            </w:r>
          </w:p>
          <w:p w14:paraId="6F31340E" w14:textId="21B42E34" w:rsidR="004A0025" w:rsidRPr="004A0025" w:rsidRDefault="004A0025" w:rsidP="004A0025">
            <w:r w:rsidRPr="004A0025">
              <w:rPr>
                <w:szCs w:val="20"/>
              </w:rPr>
              <w:t>тинитус</w:t>
            </w:r>
          </w:p>
        </w:tc>
      </w:tr>
      <w:tr w:rsidR="004A0025" w14:paraId="731D9334" w14:textId="77777777" w:rsidTr="004A0025">
        <w:tc>
          <w:tcPr>
            <w:tcW w:w="1830" w:type="dxa"/>
          </w:tcPr>
          <w:p w14:paraId="19E2968C" w14:textId="185D39C4" w:rsidR="004A0025" w:rsidRPr="004A0025" w:rsidRDefault="004A0025" w:rsidP="004A0025">
            <w:r w:rsidRPr="004A0025">
              <w:rPr>
                <w:szCs w:val="20"/>
              </w:rPr>
              <w:t>Сърдечни</w:t>
            </w:r>
            <w:r w:rsidRPr="004A0025">
              <w:rPr>
                <w:szCs w:val="20"/>
                <w:lang w:val="en-US"/>
              </w:rPr>
              <w:t xml:space="preserve"> </w:t>
            </w:r>
            <w:r w:rsidRPr="004A0025">
              <w:rPr>
                <w:szCs w:val="20"/>
              </w:rPr>
              <w:t>нарушения</w:t>
            </w:r>
          </w:p>
        </w:tc>
        <w:tc>
          <w:tcPr>
            <w:tcW w:w="927" w:type="dxa"/>
          </w:tcPr>
          <w:p w14:paraId="24B63601" w14:textId="77777777" w:rsidR="004A0025" w:rsidRPr="004A0025" w:rsidRDefault="004A0025" w:rsidP="004A0025"/>
        </w:tc>
        <w:tc>
          <w:tcPr>
            <w:tcW w:w="1648" w:type="dxa"/>
          </w:tcPr>
          <w:p w14:paraId="7D42803A" w14:textId="77777777" w:rsidR="004A0025" w:rsidRPr="004A0025" w:rsidRDefault="004A0025" w:rsidP="004A0025"/>
        </w:tc>
        <w:tc>
          <w:tcPr>
            <w:tcW w:w="1730" w:type="dxa"/>
          </w:tcPr>
          <w:p w14:paraId="7B3E364A" w14:textId="4B7DC282" w:rsidR="004A0025" w:rsidRPr="004A0025" w:rsidRDefault="004A0025" w:rsidP="004A0025">
            <w:r w:rsidRPr="004A0025">
              <w:rPr>
                <w:szCs w:val="20"/>
              </w:rPr>
              <w:t>Палпитации</w:t>
            </w:r>
          </w:p>
        </w:tc>
        <w:tc>
          <w:tcPr>
            <w:tcW w:w="1515" w:type="dxa"/>
          </w:tcPr>
          <w:p w14:paraId="1CB5B397" w14:textId="77777777" w:rsidR="004A0025" w:rsidRPr="004A0025" w:rsidRDefault="004A0025" w:rsidP="004A0025"/>
        </w:tc>
        <w:tc>
          <w:tcPr>
            <w:tcW w:w="1926" w:type="dxa"/>
          </w:tcPr>
          <w:p w14:paraId="31328363" w14:textId="77777777" w:rsidR="004A0025" w:rsidRPr="004A0025" w:rsidRDefault="004A0025" w:rsidP="004A0025">
            <w:pPr>
              <w:rPr>
                <w:sz w:val="28"/>
                <w:szCs w:val="24"/>
              </w:rPr>
            </w:pPr>
            <w:proofErr w:type="spellStart"/>
            <w:r w:rsidRPr="004A0025">
              <w:rPr>
                <w:lang w:val="en-US"/>
              </w:rPr>
              <w:t>Torsades</w:t>
            </w:r>
            <w:proofErr w:type="spellEnd"/>
            <w:r w:rsidRPr="004A0025">
              <w:t xml:space="preserve"> </w:t>
            </w:r>
            <w:r w:rsidRPr="004A0025">
              <w:rPr>
                <w:lang w:val="en-US"/>
              </w:rPr>
              <w:t>de</w:t>
            </w:r>
            <w:r>
              <w:t xml:space="preserve"> </w:t>
            </w:r>
            <w:r w:rsidRPr="004A0025">
              <w:rPr>
                <w:lang w:val="en-US"/>
              </w:rPr>
              <w:t>pointes</w:t>
            </w:r>
            <w:r w:rsidRPr="004A0025">
              <w:t xml:space="preserve"> </w:t>
            </w:r>
            <w:r w:rsidRPr="004A0025">
              <w:rPr>
                <w:lang w:eastAsia="bg-BG"/>
              </w:rPr>
              <w:t>(вж. точка 4.4), аритмия (вж. точка 4.4), включително</w:t>
            </w:r>
          </w:p>
          <w:p w14:paraId="01B76154" w14:textId="03D6F277" w:rsidR="004A0025" w:rsidRPr="004A0025" w:rsidRDefault="004A0025" w:rsidP="004A0025">
            <w:pPr>
              <w:rPr>
                <w:sz w:val="24"/>
                <w:szCs w:val="24"/>
              </w:rPr>
            </w:pPr>
            <w:r w:rsidRPr="004A0025">
              <w:rPr>
                <w:lang w:eastAsia="bg-BG"/>
              </w:rPr>
              <w:t xml:space="preserve">вентрикуларна, </w:t>
            </w:r>
            <w:r w:rsidRPr="004A0025">
              <w:rPr>
                <w:lang w:val="en-US"/>
              </w:rPr>
              <w:t>QT</w:t>
            </w:r>
            <w:r w:rsidRPr="004A0025">
              <w:rPr>
                <w:lang w:val="ru-RU"/>
              </w:rPr>
              <w:t xml:space="preserve"> </w:t>
            </w:r>
            <w:r w:rsidRPr="004A0025">
              <w:rPr>
                <w:lang w:eastAsia="bg-BG"/>
              </w:rPr>
              <w:t>удължаване при електрокардио- грама (вж. точка 4.4)</w:t>
            </w:r>
          </w:p>
        </w:tc>
      </w:tr>
      <w:tr w:rsidR="004A0025" w14:paraId="20E862E1" w14:textId="77777777" w:rsidTr="004A0025">
        <w:tc>
          <w:tcPr>
            <w:tcW w:w="1830" w:type="dxa"/>
            <w:vAlign w:val="bottom"/>
          </w:tcPr>
          <w:p w14:paraId="50A51ADE" w14:textId="36561996" w:rsidR="004A0025" w:rsidRPr="004A0025" w:rsidRDefault="004A0025" w:rsidP="004A0025">
            <w:r w:rsidRPr="004A0025">
              <w:rPr>
                <w:szCs w:val="20"/>
              </w:rPr>
              <w:t>Съдови нарушения</w:t>
            </w:r>
          </w:p>
        </w:tc>
        <w:tc>
          <w:tcPr>
            <w:tcW w:w="927" w:type="dxa"/>
          </w:tcPr>
          <w:p w14:paraId="6904937B" w14:textId="77777777" w:rsidR="004A0025" w:rsidRPr="004A0025" w:rsidRDefault="004A0025" w:rsidP="004A0025"/>
        </w:tc>
        <w:tc>
          <w:tcPr>
            <w:tcW w:w="1648" w:type="dxa"/>
          </w:tcPr>
          <w:p w14:paraId="6F9AD7E8" w14:textId="77777777" w:rsidR="004A0025" w:rsidRPr="004A0025" w:rsidRDefault="004A0025" w:rsidP="004A0025"/>
        </w:tc>
        <w:tc>
          <w:tcPr>
            <w:tcW w:w="1730" w:type="dxa"/>
          </w:tcPr>
          <w:p w14:paraId="2259D3A6" w14:textId="202060CB" w:rsidR="004A0025" w:rsidRPr="004A0025" w:rsidRDefault="004A0025" w:rsidP="004A0025">
            <w:r w:rsidRPr="004A0025">
              <w:rPr>
                <w:szCs w:val="20"/>
              </w:rPr>
              <w:t>Топли вълни</w:t>
            </w:r>
          </w:p>
        </w:tc>
        <w:tc>
          <w:tcPr>
            <w:tcW w:w="1515" w:type="dxa"/>
          </w:tcPr>
          <w:p w14:paraId="6B193E3A" w14:textId="77777777" w:rsidR="004A0025" w:rsidRPr="004A0025" w:rsidRDefault="004A0025" w:rsidP="004A0025"/>
        </w:tc>
        <w:tc>
          <w:tcPr>
            <w:tcW w:w="1926" w:type="dxa"/>
          </w:tcPr>
          <w:p w14:paraId="42751661" w14:textId="152E024C" w:rsidR="004A0025" w:rsidRPr="004A0025" w:rsidRDefault="004A0025" w:rsidP="004A0025">
            <w:r w:rsidRPr="004A0025">
              <w:rPr>
                <w:szCs w:val="20"/>
              </w:rPr>
              <w:t>Хипотензия</w:t>
            </w:r>
          </w:p>
        </w:tc>
      </w:tr>
      <w:tr w:rsidR="004A0025" w14:paraId="0A6D8634" w14:textId="77777777" w:rsidTr="004A0025">
        <w:tc>
          <w:tcPr>
            <w:tcW w:w="1830" w:type="dxa"/>
            <w:vAlign w:val="bottom"/>
          </w:tcPr>
          <w:p w14:paraId="0E260AD6" w14:textId="211ADA14" w:rsidR="004A0025" w:rsidRPr="004A0025" w:rsidRDefault="004A0025" w:rsidP="004A0025">
            <w:r w:rsidRPr="004A0025">
              <w:rPr>
                <w:szCs w:val="20"/>
              </w:rPr>
              <w:t>Респираторни, гръдни и медиастинални нарушения</w:t>
            </w:r>
          </w:p>
        </w:tc>
        <w:tc>
          <w:tcPr>
            <w:tcW w:w="927" w:type="dxa"/>
          </w:tcPr>
          <w:p w14:paraId="647A76F3" w14:textId="77777777" w:rsidR="004A0025" w:rsidRPr="004A0025" w:rsidRDefault="004A0025" w:rsidP="004A0025"/>
        </w:tc>
        <w:tc>
          <w:tcPr>
            <w:tcW w:w="1648" w:type="dxa"/>
          </w:tcPr>
          <w:p w14:paraId="493245DB" w14:textId="77777777" w:rsidR="004A0025" w:rsidRPr="004A0025" w:rsidRDefault="004A0025" w:rsidP="004A0025"/>
        </w:tc>
        <w:tc>
          <w:tcPr>
            <w:tcW w:w="1730" w:type="dxa"/>
          </w:tcPr>
          <w:p w14:paraId="28AECCE2" w14:textId="1E2CFB26" w:rsidR="004A0025" w:rsidRPr="004A0025" w:rsidRDefault="004A0025" w:rsidP="004A0025">
            <w:r w:rsidRPr="004A0025">
              <w:rPr>
                <w:szCs w:val="20"/>
              </w:rPr>
              <w:t>Диспнея, епистаксис</w:t>
            </w:r>
          </w:p>
        </w:tc>
        <w:tc>
          <w:tcPr>
            <w:tcW w:w="1515" w:type="dxa"/>
          </w:tcPr>
          <w:p w14:paraId="54F6CA46" w14:textId="77777777" w:rsidR="004A0025" w:rsidRPr="004A0025" w:rsidRDefault="004A0025" w:rsidP="004A0025"/>
        </w:tc>
        <w:tc>
          <w:tcPr>
            <w:tcW w:w="1926" w:type="dxa"/>
          </w:tcPr>
          <w:p w14:paraId="1ABAC6E9" w14:textId="77777777" w:rsidR="004A0025" w:rsidRPr="004A0025" w:rsidRDefault="004A0025" w:rsidP="004A0025"/>
        </w:tc>
      </w:tr>
      <w:tr w:rsidR="004A0025" w14:paraId="5FD3E006" w14:textId="77777777" w:rsidTr="004A0025">
        <w:tc>
          <w:tcPr>
            <w:tcW w:w="1830" w:type="dxa"/>
          </w:tcPr>
          <w:p w14:paraId="26C23D27" w14:textId="3EAB9807" w:rsidR="004A0025" w:rsidRPr="004A0025" w:rsidRDefault="004A0025" w:rsidP="004A0025">
            <w:r w:rsidRPr="004A0025">
              <w:rPr>
                <w:szCs w:val="20"/>
              </w:rPr>
              <w:t xml:space="preserve">Стомашно- </w:t>
            </w:r>
            <w:r w:rsidRPr="004A0025">
              <w:rPr>
                <w:szCs w:val="20"/>
              </w:rPr>
              <w:lastRenderedPageBreak/>
              <w:t>чревни нарушения</w:t>
            </w:r>
          </w:p>
        </w:tc>
        <w:tc>
          <w:tcPr>
            <w:tcW w:w="927" w:type="dxa"/>
          </w:tcPr>
          <w:p w14:paraId="04B0C6DB" w14:textId="57F4195C" w:rsidR="004A0025" w:rsidRPr="004A0025" w:rsidRDefault="004A0025" w:rsidP="004A0025">
            <w:r w:rsidRPr="004A0025">
              <w:rPr>
                <w:szCs w:val="20"/>
              </w:rPr>
              <w:lastRenderedPageBreak/>
              <w:t>Диари</w:t>
            </w:r>
            <w:r w:rsidRPr="004A0025">
              <w:rPr>
                <w:szCs w:val="20"/>
              </w:rPr>
              <w:lastRenderedPageBreak/>
              <w:t>я</w:t>
            </w:r>
          </w:p>
        </w:tc>
        <w:tc>
          <w:tcPr>
            <w:tcW w:w="1648" w:type="dxa"/>
          </w:tcPr>
          <w:p w14:paraId="0CC97031" w14:textId="4A7DCFF0" w:rsidR="004A0025" w:rsidRPr="004A0025" w:rsidRDefault="004A0025" w:rsidP="004A0025">
            <w:r w:rsidRPr="004A0025">
              <w:rPr>
                <w:szCs w:val="20"/>
              </w:rPr>
              <w:lastRenderedPageBreak/>
              <w:t xml:space="preserve">Гадене, </w:t>
            </w:r>
            <w:r w:rsidRPr="004A0025">
              <w:rPr>
                <w:szCs w:val="20"/>
              </w:rPr>
              <w:lastRenderedPageBreak/>
              <w:t>повръ</w:t>
            </w:r>
            <w:r w:rsidRPr="004A0025">
              <w:rPr>
                <w:szCs w:val="20"/>
              </w:rPr>
              <w:softHyphen/>
              <w:t>щане, коремни болки</w:t>
            </w:r>
          </w:p>
        </w:tc>
        <w:tc>
          <w:tcPr>
            <w:tcW w:w="1730" w:type="dxa"/>
            <w:vAlign w:val="bottom"/>
          </w:tcPr>
          <w:p w14:paraId="26E1B6DC" w14:textId="579F0B25" w:rsidR="004A0025" w:rsidRPr="004A0025" w:rsidRDefault="004A0025" w:rsidP="004A0025">
            <w:r w:rsidRPr="004A0025">
              <w:rPr>
                <w:szCs w:val="20"/>
              </w:rPr>
              <w:lastRenderedPageBreak/>
              <w:t xml:space="preserve">Запек, </w:t>
            </w:r>
            <w:r w:rsidRPr="004A0025">
              <w:rPr>
                <w:szCs w:val="20"/>
              </w:rPr>
              <w:lastRenderedPageBreak/>
              <w:t>метеоризъм, диспепсия, гастрити, дисфагия, подуване на стомаха, сухота в устата, оригване, улцерации на устата, слюнчена хиперсекреция</w:t>
            </w:r>
          </w:p>
        </w:tc>
        <w:tc>
          <w:tcPr>
            <w:tcW w:w="1515" w:type="dxa"/>
          </w:tcPr>
          <w:p w14:paraId="3C30CC18" w14:textId="77777777" w:rsidR="004A0025" w:rsidRPr="004A0025" w:rsidRDefault="004A0025" w:rsidP="004A0025"/>
        </w:tc>
        <w:tc>
          <w:tcPr>
            <w:tcW w:w="1926" w:type="dxa"/>
          </w:tcPr>
          <w:p w14:paraId="37129B12" w14:textId="0B7B65EF" w:rsidR="004A0025" w:rsidRPr="004A0025" w:rsidRDefault="004A0025" w:rsidP="004A0025">
            <w:r w:rsidRPr="004A0025">
              <w:rPr>
                <w:szCs w:val="20"/>
              </w:rPr>
              <w:t xml:space="preserve">Панкреатит, </w:t>
            </w:r>
            <w:r w:rsidRPr="004A0025">
              <w:rPr>
                <w:szCs w:val="20"/>
              </w:rPr>
              <w:lastRenderedPageBreak/>
              <w:t>промяна на цвета на езика</w:t>
            </w:r>
          </w:p>
        </w:tc>
      </w:tr>
      <w:tr w:rsidR="004A0025" w14:paraId="7E4FFCAB" w14:textId="77777777" w:rsidTr="004A0025">
        <w:tc>
          <w:tcPr>
            <w:tcW w:w="1830" w:type="dxa"/>
          </w:tcPr>
          <w:p w14:paraId="5E4621E4" w14:textId="18022CFC" w:rsidR="004A0025" w:rsidRPr="004A0025" w:rsidRDefault="004A0025" w:rsidP="004A0025">
            <w:r w:rsidRPr="004A0025">
              <w:rPr>
                <w:szCs w:val="20"/>
              </w:rPr>
              <w:t>Хепатобилиарни нарушения</w:t>
            </w:r>
          </w:p>
        </w:tc>
        <w:tc>
          <w:tcPr>
            <w:tcW w:w="927" w:type="dxa"/>
          </w:tcPr>
          <w:p w14:paraId="438F0E41" w14:textId="77777777" w:rsidR="004A0025" w:rsidRPr="004A0025" w:rsidRDefault="004A0025" w:rsidP="004A0025"/>
        </w:tc>
        <w:tc>
          <w:tcPr>
            <w:tcW w:w="1648" w:type="dxa"/>
          </w:tcPr>
          <w:p w14:paraId="6222B910" w14:textId="77777777" w:rsidR="004A0025" w:rsidRPr="004A0025" w:rsidRDefault="004A0025" w:rsidP="004A0025"/>
        </w:tc>
        <w:tc>
          <w:tcPr>
            <w:tcW w:w="1730" w:type="dxa"/>
          </w:tcPr>
          <w:p w14:paraId="692298C4" w14:textId="77777777" w:rsidR="004A0025" w:rsidRPr="004A0025" w:rsidRDefault="004A0025" w:rsidP="004A0025"/>
        </w:tc>
        <w:tc>
          <w:tcPr>
            <w:tcW w:w="1515" w:type="dxa"/>
          </w:tcPr>
          <w:p w14:paraId="6F4B7E01" w14:textId="26848B00" w:rsidR="004A0025" w:rsidRPr="004A0025" w:rsidRDefault="004A0025" w:rsidP="004A0025">
            <w:r w:rsidRPr="004A0025">
              <w:rPr>
                <w:szCs w:val="20"/>
              </w:rPr>
              <w:t>Нарушена чернодроб-на функция, холестатич-на жълтеница</w:t>
            </w:r>
          </w:p>
        </w:tc>
        <w:tc>
          <w:tcPr>
            <w:tcW w:w="1926" w:type="dxa"/>
          </w:tcPr>
          <w:p w14:paraId="3E2DCE4C" w14:textId="45D55578" w:rsidR="004A0025" w:rsidRPr="004A0025" w:rsidRDefault="004A0025" w:rsidP="004A0025">
            <w:r w:rsidRPr="004A0025">
              <w:rPr>
                <w:szCs w:val="20"/>
              </w:rPr>
              <w:t>Чернодробна недостатъчност (рядко водеща до смърт) (вж. точка 4.4), флуминантен хепатит, некротичен хепатит</w:t>
            </w:r>
          </w:p>
        </w:tc>
      </w:tr>
      <w:tr w:rsidR="004A0025" w14:paraId="05CA1070" w14:textId="77777777" w:rsidTr="004A0025">
        <w:tc>
          <w:tcPr>
            <w:tcW w:w="1830" w:type="dxa"/>
          </w:tcPr>
          <w:p w14:paraId="5D9D1BC3" w14:textId="243CA799" w:rsidR="004A0025" w:rsidRPr="004A0025" w:rsidRDefault="004A0025" w:rsidP="004A0025">
            <w:r w:rsidRPr="004A0025">
              <w:rPr>
                <w:szCs w:val="20"/>
              </w:rPr>
              <w:t>Нарушения на кожата и подкожната тъкан</w:t>
            </w:r>
          </w:p>
        </w:tc>
        <w:tc>
          <w:tcPr>
            <w:tcW w:w="927" w:type="dxa"/>
          </w:tcPr>
          <w:p w14:paraId="6F3EFA8D" w14:textId="77777777" w:rsidR="004A0025" w:rsidRPr="004A0025" w:rsidRDefault="004A0025" w:rsidP="004A0025"/>
        </w:tc>
        <w:tc>
          <w:tcPr>
            <w:tcW w:w="1648" w:type="dxa"/>
          </w:tcPr>
          <w:p w14:paraId="5E1EF6F2" w14:textId="77777777" w:rsidR="004A0025" w:rsidRPr="004A0025" w:rsidRDefault="004A0025" w:rsidP="004A0025"/>
        </w:tc>
        <w:tc>
          <w:tcPr>
            <w:tcW w:w="1730" w:type="dxa"/>
          </w:tcPr>
          <w:p w14:paraId="64F48857" w14:textId="45F66B9A" w:rsidR="004A0025" w:rsidRPr="004A0025" w:rsidRDefault="004A0025" w:rsidP="004A0025">
            <w:r w:rsidRPr="004A0025">
              <w:rPr>
                <w:szCs w:val="20"/>
              </w:rPr>
              <w:t>Сърбеж, обрив, уртикария, дерматит, суха кожа, хиперхидроза</w:t>
            </w:r>
          </w:p>
        </w:tc>
        <w:tc>
          <w:tcPr>
            <w:tcW w:w="1515" w:type="dxa"/>
            <w:vAlign w:val="bottom"/>
          </w:tcPr>
          <w:p w14:paraId="141F5710" w14:textId="198AD6AD" w:rsidR="004A0025" w:rsidRPr="004A0025" w:rsidRDefault="004A0025" w:rsidP="004A0025">
            <w:r w:rsidRPr="004A0025">
              <w:rPr>
                <w:szCs w:val="20"/>
              </w:rPr>
              <w:t>Реакции на фоточувс- твителност, остра генерализи</w:t>
            </w:r>
            <w:r w:rsidRPr="004A0025">
              <w:rPr>
                <w:szCs w:val="20"/>
              </w:rPr>
              <w:softHyphen/>
              <w:t xml:space="preserve">рана екзанте- матозна пустулоза </w:t>
            </w:r>
            <w:r w:rsidRPr="004A0025">
              <w:rPr>
                <w:szCs w:val="20"/>
                <w:lang w:val="ru-RU"/>
              </w:rPr>
              <w:t>(</w:t>
            </w:r>
            <w:r w:rsidRPr="004A0025">
              <w:rPr>
                <w:szCs w:val="20"/>
                <w:lang w:val="en-US"/>
              </w:rPr>
              <w:t>AGEP</w:t>
            </w:r>
            <w:r w:rsidRPr="004A0025">
              <w:rPr>
                <w:szCs w:val="20"/>
                <w:lang w:val="ru-RU"/>
              </w:rPr>
              <w:t xml:space="preserve">), </w:t>
            </w:r>
            <w:r w:rsidRPr="004A0025">
              <w:rPr>
                <w:szCs w:val="20"/>
              </w:rPr>
              <w:t>лекарствена реакция с еозинофилия и системни симптоми (вж. точка 4.4)</w:t>
            </w:r>
          </w:p>
        </w:tc>
        <w:tc>
          <w:tcPr>
            <w:tcW w:w="1926" w:type="dxa"/>
          </w:tcPr>
          <w:p w14:paraId="115BB20B" w14:textId="7E5A7B9E" w:rsidR="004A0025" w:rsidRPr="004A0025" w:rsidRDefault="004A0025" w:rsidP="004A0025">
            <w:r w:rsidRPr="004A0025">
              <w:rPr>
                <w:szCs w:val="20"/>
              </w:rPr>
              <w:t xml:space="preserve">Синдром на </w:t>
            </w:r>
            <w:r w:rsidRPr="004A0025">
              <w:rPr>
                <w:szCs w:val="20"/>
                <w:lang w:val="en-US"/>
              </w:rPr>
              <w:t>Stevens</w:t>
            </w:r>
            <w:r w:rsidRPr="004A0025">
              <w:rPr>
                <w:szCs w:val="20"/>
                <w:lang w:val="ru-RU"/>
              </w:rPr>
              <w:t>-</w:t>
            </w:r>
            <w:r w:rsidRPr="004A0025">
              <w:rPr>
                <w:szCs w:val="20"/>
                <w:lang w:val="en-US"/>
              </w:rPr>
              <w:t>Johnson</w:t>
            </w:r>
            <w:r w:rsidRPr="004A0025">
              <w:rPr>
                <w:szCs w:val="20"/>
                <w:lang w:val="ru-RU"/>
              </w:rPr>
              <w:t xml:space="preserve">, </w:t>
            </w:r>
            <w:r w:rsidRPr="004A0025">
              <w:rPr>
                <w:szCs w:val="20"/>
              </w:rPr>
              <w:t>токсична епидермална некролиза, еритема мултиформе</w:t>
            </w:r>
          </w:p>
        </w:tc>
      </w:tr>
      <w:tr w:rsidR="004A0025" w14:paraId="04F8F93C" w14:textId="77777777" w:rsidTr="004A0025">
        <w:tc>
          <w:tcPr>
            <w:tcW w:w="1830" w:type="dxa"/>
          </w:tcPr>
          <w:p w14:paraId="33E55442" w14:textId="04E14843" w:rsidR="004A0025" w:rsidRPr="004A0025" w:rsidRDefault="004A0025" w:rsidP="004A0025">
            <w:r w:rsidRPr="004A0025">
              <w:rPr>
                <w:szCs w:val="20"/>
              </w:rPr>
              <w:t xml:space="preserve">Нарушения на мускулно- скелетната система, съединителна-та тъкан и </w:t>
            </w:r>
            <w:r w:rsidRPr="004A0025">
              <w:rPr>
                <w:szCs w:val="20"/>
              </w:rPr>
              <w:lastRenderedPageBreak/>
              <w:t>костите</w:t>
            </w:r>
          </w:p>
        </w:tc>
        <w:tc>
          <w:tcPr>
            <w:tcW w:w="927" w:type="dxa"/>
          </w:tcPr>
          <w:p w14:paraId="7FDE2AF5" w14:textId="77777777" w:rsidR="004A0025" w:rsidRPr="004A0025" w:rsidRDefault="004A0025" w:rsidP="004A0025"/>
        </w:tc>
        <w:tc>
          <w:tcPr>
            <w:tcW w:w="1648" w:type="dxa"/>
          </w:tcPr>
          <w:p w14:paraId="0923080C" w14:textId="77777777" w:rsidR="004A0025" w:rsidRPr="004A0025" w:rsidRDefault="004A0025" w:rsidP="004A0025"/>
        </w:tc>
        <w:tc>
          <w:tcPr>
            <w:tcW w:w="1730" w:type="dxa"/>
          </w:tcPr>
          <w:p w14:paraId="1FF85E65" w14:textId="519DDCF9" w:rsidR="004A0025" w:rsidRPr="004A0025" w:rsidRDefault="004A0025" w:rsidP="004A0025">
            <w:r w:rsidRPr="004A0025">
              <w:rPr>
                <w:szCs w:val="20"/>
              </w:rPr>
              <w:t>Остеоартрит, миалгия, болки в гърба, болки във врата</w:t>
            </w:r>
          </w:p>
        </w:tc>
        <w:tc>
          <w:tcPr>
            <w:tcW w:w="1515" w:type="dxa"/>
          </w:tcPr>
          <w:p w14:paraId="164A1EB6" w14:textId="77777777" w:rsidR="004A0025" w:rsidRPr="004A0025" w:rsidRDefault="004A0025" w:rsidP="004A0025"/>
        </w:tc>
        <w:tc>
          <w:tcPr>
            <w:tcW w:w="1926" w:type="dxa"/>
          </w:tcPr>
          <w:p w14:paraId="3488F3AD" w14:textId="303323DC" w:rsidR="004A0025" w:rsidRPr="004A0025" w:rsidRDefault="004A0025" w:rsidP="004A0025">
            <w:r w:rsidRPr="004A0025">
              <w:rPr>
                <w:szCs w:val="20"/>
              </w:rPr>
              <w:t>Артралгия</w:t>
            </w:r>
          </w:p>
        </w:tc>
      </w:tr>
      <w:tr w:rsidR="004A0025" w14:paraId="19E034D7" w14:textId="77777777" w:rsidTr="004A0025">
        <w:tc>
          <w:tcPr>
            <w:tcW w:w="1830" w:type="dxa"/>
          </w:tcPr>
          <w:p w14:paraId="5E7E2DEA" w14:textId="34F37BE0" w:rsidR="004A0025" w:rsidRPr="004A0025" w:rsidRDefault="004A0025" w:rsidP="004A0025">
            <w:r w:rsidRPr="004A0025">
              <w:rPr>
                <w:szCs w:val="20"/>
              </w:rPr>
              <w:t>Нарушения на бъбреците и пикочните пътища</w:t>
            </w:r>
          </w:p>
        </w:tc>
        <w:tc>
          <w:tcPr>
            <w:tcW w:w="927" w:type="dxa"/>
          </w:tcPr>
          <w:p w14:paraId="29B44FE9" w14:textId="77777777" w:rsidR="004A0025" w:rsidRPr="004A0025" w:rsidRDefault="004A0025" w:rsidP="004A0025"/>
        </w:tc>
        <w:tc>
          <w:tcPr>
            <w:tcW w:w="1648" w:type="dxa"/>
          </w:tcPr>
          <w:p w14:paraId="056A78B0" w14:textId="77777777" w:rsidR="004A0025" w:rsidRPr="004A0025" w:rsidRDefault="004A0025" w:rsidP="004A0025"/>
        </w:tc>
        <w:tc>
          <w:tcPr>
            <w:tcW w:w="1730" w:type="dxa"/>
          </w:tcPr>
          <w:p w14:paraId="60A49FA6" w14:textId="7BE408C1" w:rsidR="004A0025" w:rsidRPr="004A0025" w:rsidRDefault="004A0025" w:rsidP="004A0025">
            <w:r w:rsidRPr="004A0025">
              <w:rPr>
                <w:szCs w:val="20"/>
              </w:rPr>
              <w:t>Дизурия, бъбречна болка</w:t>
            </w:r>
          </w:p>
        </w:tc>
        <w:tc>
          <w:tcPr>
            <w:tcW w:w="1515" w:type="dxa"/>
            <w:vAlign w:val="bottom"/>
          </w:tcPr>
          <w:p w14:paraId="268D877C" w14:textId="77777777" w:rsidR="004A0025" w:rsidRPr="004A0025" w:rsidRDefault="004A0025" w:rsidP="004A0025"/>
        </w:tc>
        <w:tc>
          <w:tcPr>
            <w:tcW w:w="1926" w:type="dxa"/>
          </w:tcPr>
          <w:p w14:paraId="7630BFC8" w14:textId="77777777" w:rsidR="004A0025" w:rsidRPr="004A0025" w:rsidRDefault="004A0025" w:rsidP="004A0025">
            <w:r w:rsidRPr="004A0025">
              <w:rPr>
                <w:szCs w:val="20"/>
              </w:rPr>
              <w:t>Интерстиициален</w:t>
            </w:r>
          </w:p>
          <w:p w14:paraId="473A5C9C" w14:textId="77777777" w:rsidR="004A0025" w:rsidRPr="004A0025" w:rsidRDefault="004A0025" w:rsidP="004A0025">
            <w:r w:rsidRPr="004A0025">
              <w:rPr>
                <w:szCs w:val="20"/>
              </w:rPr>
              <w:t>нефрит и</w:t>
            </w:r>
          </w:p>
          <w:p w14:paraId="1E937445" w14:textId="24FF9761" w:rsidR="004A0025" w:rsidRPr="004A0025" w:rsidRDefault="004A0025" w:rsidP="004A0025">
            <w:r w:rsidRPr="004A0025">
              <w:rPr>
                <w:szCs w:val="20"/>
              </w:rPr>
              <w:t>бъбречна недостатъчност</w:t>
            </w:r>
          </w:p>
        </w:tc>
      </w:tr>
      <w:tr w:rsidR="004A0025" w14:paraId="3F9C0B3D" w14:textId="77777777" w:rsidTr="004A0025">
        <w:tc>
          <w:tcPr>
            <w:tcW w:w="1830" w:type="dxa"/>
            <w:vAlign w:val="bottom"/>
          </w:tcPr>
          <w:p w14:paraId="4957D14E" w14:textId="5E398A61" w:rsidR="004A0025" w:rsidRPr="004A0025" w:rsidRDefault="004A0025" w:rsidP="004A0025">
            <w:r w:rsidRPr="004A0025">
              <w:rPr>
                <w:szCs w:val="20"/>
              </w:rPr>
              <w:t>Нарушения на възпроизводи</w:t>
            </w:r>
            <w:r w:rsidRPr="004A0025">
              <w:rPr>
                <w:szCs w:val="20"/>
              </w:rPr>
              <w:softHyphen/>
              <w:t>телната система и гърдата</w:t>
            </w:r>
          </w:p>
        </w:tc>
        <w:tc>
          <w:tcPr>
            <w:tcW w:w="927" w:type="dxa"/>
          </w:tcPr>
          <w:p w14:paraId="490575D3" w14:textId="77777777" w:rsidR="004A0025" w:rsidRPr="004A0025" w:rsidRDefault="004A0025" w:rsidP="004A0025"/>
        </w:tc>
        <w:tc>
          <w:tcPr>
            <w:tcW w:w="1648" w:type="dxa"/>
          </w:tcPr>
          <w:p w14:paraId="71860D58" w14:textId="77777777" w:rsidR="004A0025" w:rsidRPr="004A0025" w:rsidRDefault="004A0025" w:rsidP="004A0025"/>
        </w:tc>
        <w:tc>
          <w:tcPr>
            <w:tcW w:w="1730" w:type="dxa"/>
          </w:tcPr>
          <w:p w14:paraId="3EBAE62D" w14:textId="607E9F00" w:rsidR="004A0025" w:rsidRPr="004A0025" w:rsidRDefault="004A0025" w:rsidP="004A0025">
            <w:r w:rsidRPr="004A0025">
              <w:rPr>
                <w:szCs w:val="20"/>
              </w:rPr>
              <w:t>Метрорагия, тестикуларни нарушения</w:t>
            </w:r>
          </w:p>
        </w:tc>
        <w:tc>
          <w:tcPr>
            <w:tcW w:w="1515" w:type="dxa"/>
          </w:tcPr>
          <w:p w14:paraId="231D13E8" w14:textId="77777777" w:rsidR="004A0025" w:rsidRPr="004A0025" w:rsidRDefault="004A0025" w:rsidP="004A0025"/>
        </w:tc>
        <w:tc>
          <w:tcPr>
            <w:tcW w:w="1926" w:type="dxa"/>
          </w:tcPr>
          <w:p w14:paraId="2D9170AB" w14:textId="77777777" w:rsidR="004A0025" w:rsidRPr="004A0025" w:rsidRDefault="004A0025" w:rsidP="004A0025"/>
        </w:tc>
      </w:tr>
      <w:tr w:rsidR="004A0025" w14:paraId="6C979630" w14:textId="77777777" w:rsidTr="004A0025">
        <w:tc>
          <w:tcPr>
            <w:tcW w:w="1830" w:type="dxa"/>
          </w:tcPr>
          <w:p w14:paraId="60680910" w14:textId="74A6B530" w:rsidR="004A0025" w:rsidRPr="004A0025" w:rsidRDefault="004A0025" w:rsidP="004A0025">
            <w:r w:rsidRPr="004A0025">
              <w:rPr>
                <w:szCs w:val="20"/>
              </w:rPr>
              <w:t>Общи нарушения и ефекти на мястото на приложение</w:t>
            </w:r>
          </w:p>
        </w:tc>
        <w:tc>
          <w:tcPr>
            <w:tcW w:w="927" w:type="dxa"/>
          </w:tcPr>
          <w:p w14:paraId="123085DA" w14:textId="77777777" w:rsidR="004A0025" w:rsidRPr="004A0025" w:rsidRDefault="004A0025" w:rsidP="004A0025"/>
        </w:tc>
        <w:tc>
          <w:tcPr>
            <w:tcW w:w="1648" w:type="dxa"/>
          </w:tcPr>
          <w:p w14:paraId="6A8BCA45" w14:textId="77777777" w:rsidR="004A0025" w:rsidRPr="004A0025" w:rsidRDefault="004A0025" w:rsidP="004A0025"/>
        </w:tc>
        <w:tc>
          <w:tcPr>
            <w:tcW w:w="1730" w:type="dxa"/>
            <w:vAlign w:val="bottom"/>
          </w:tcPr>
          <w:p w14:paraId="0FDB9D40" w14:textId="3A81EBBF" w:rsidR="004A0025" w:rsidRPr="004A0025" w:rsidRDefault="004A0025" w:rsidP="004A0025">
            <w:r w:rsidRPr="004A0025">
              <w:rPr>
                <w:szCs w:val="20"/>
              </w:rPr>
              <w:t>Оток, астения, безпокойство, гадене, оток на лицето, болка в гърдите, пирексия, болка, периферен оток</w:t>
            </w:r>
          </w:p>
        </w:tc>
        <w:tc>
          <w:tcPr>
            <w:tcW w:w="1515" w:type="dxa"/>
          </w:tcPr>
          <w:p w14:paraId="772C4E1A" w14:textId="253DDB3A" w:rsidR="004A0025" w:rsidRPr="004A0025" w:rsidRDefault="004A0025" w:rsidP="004A0025">
            <w:r w:rsidRPr="004A0025">
              <w:rPr>
                <w:szCs w:val="20"/>
              </w:rPr>
              <w:t>Анафилак-сия</w:t>
            </w:r>
          </w:p>
        </w:tc>
        <w:tc>
          <w:tcPr>
            <w:tcW w:w="1926" w:type="dxa"/>
          </w:tcPr>
          <w:p w14:paraId="79BD41F0" w14:textId="77777777" w:rsidR="004A0025" w:rsidRPr="004A0025" w:rsidRDefault="004A0025" w:rsidP="004A0025"/>
        </w:tc>
      </w:tr>
      <w:tr w:rsidR="004A0025" w14:paraId="4A914B21" w14:textId="77777777" w:rsidTr="004A0025">
        <w:tc>
          <w:tcPr>
            <w:tcW w:w="1830" w:type="dxa"/>
          </w:tcPr>
          <w:p w14:paraId="0E698EF9" w14:textId="510FF592" w:rsidR="004A0025" w:rsidRPr="004A0025" w:rsidRDefault="004A0025" w:rsidP="004A0025">
            <w:r w:rsidRPr="004A0025">
              <w:rPr>
                <w:szCs w:val="20"/>
              </w:rPr>
              <w:t>Изследвания</w:t>
            </w:r>
          </w:p>
        </w:tc>
        <w:tc>
          <w:tcPr>
            <w:tcW w:w="927" w:type="dxa"/>
          </w:tcPr>
          <w:p w14:paraId="029EB0B7" w14:textId="77777777" w:rsidR="004A0025" w:rsidRPr="004A0025" w:rsidRDefault="004A0025" w:rsidP="004A0025"/>
        </w:tc>
        <w:tc>
          <w:tcPr>
            <w:tcW w:w="1648" w:type="dxa"/>
          </w:tcPr>
          <w:p w14:paraId="1CEE102F" w14:textId="6C4CB009" w:rsidR="004A0025" w:rsidRPr="004A0025" w:rsidRDefault="004A0025" w:rsidP="004A0025">
            <w:r w:rsidRPr="004A0025">
              <w:rPr>
                <w:szCs w:val="20"/>
              </w:rPr>
              <w:t>Намален брой на лимфо-цитите, повишен брой на еозино- филите, намалено количес-тво на бикарбонатите в кръвта, увеличаване броя на базофилите, увеличаване броя на моноцитите, увеличаване броя на неурофилите</w:t>
            </w:r>
          </w:p>
        </w:tc>
        <w:tc>
          <w:tcPr>
            <w:tcW w:w="1730" w:type="dxa"/>
            <w:vAlign w:val="bottom"/>
          </w:tcPr>
          <w:p w14:paraId="73EF9B4A" w14:textId="550A4CD8" w:rsidR="004A0025" w:rsidRPr="004A0025" w:rsidRDefault="004A0025" w:rsidP="004A0025">
            <w:r w:rsidRPr="004A0025">
              <w:rPr>
                <w:szCs w:val="20"/>
              </w:rPr>
              <w:t xml:space="preserve">Повишаване на </w:t>
            </w:r>
            <w:r w:rsidRPr="004A0025">
              <w:rPr>
                <w:szCs w:val="20"/>
                <w:lang w:val="en-US"/>
              </w:rPr>
              <w:t>ASAT</w:t>
            </w:r>
            <w:r w:rsidRPr="004A0025">
              <w:rPr>
                <w:szCs w:val="20"/>
              </w:rPr>
              <w:t xml:space="preserve"> и </w:t>
            </w:r>
            <w:r w:rsidRPr="004A0025">
              <w:rPr>
                <w:szCs w:val="20"/>
                <w:lang w:val="en-US"/>
              </w:rPr>
              <w:t>ALAT</w:t>
            </w:r>
            <w:r w:rsidRPr="004A0025">
              <w:rPr>
                <w:szCs w:val="20"/>
              </w:rPr>
              <w:t xml:space="preserve">, повишаване на кръвния билирубин, повишена кръвна урея, повишен кръвен креатинин, абнормален кръвен калий, повишена кръвна алкална фосфатаза, повишени хлориди, повишена глюкоза, повишени тромбоцити, намален хематокрит, повишени </w:t>
            </w:r>
            <w:r w:rsidRPr="004A0025">
              <w:rPr>
                <w:szCs w:val="20"/>
              </w:rPr>
              <w:lastRenderedPageBreak/>
              <w:t>бикарбонати, абнормален натрий</w:t>
            </w:r>
          </w:p>
        </w:tc>
        <w:tc>
          <w:tcPr>
            <w:tcW w:w="1515" w:type="dxa"/>
          </w:tcPr>
          <w:p w14:paraId="4A2549E9" w14:textId="77777777" w:rsidR="004A0025" w:rsidRPr="004A0025" w:rsidRDefault="004A0025" w:rsidP="004A0025"/>
        </w:tc>
        <w:tc>
          <w:tcPr>
            <w:tcW w:w="1926" w:type="dxa"/>
          </w:tcPr>
          <w:p w14:paraId="13915C5E" w14:textId="77777777" w:rsidR="004A0025" w:rsidRPr="004A0025" w:rsidRDefault="004A0025" w:rsidP="004A0025"/>
        </w:tc>
      </w:tr>
      <w:tr w:rsidR="004A0025" w14:paraId="5DF8D076" w14:textId="77777777" w:rsidTr="004A0025">
        <w:tc>
          <w:tcPr>
            <w:tcW w:w="1830" w:type="dxa"/>
            <w:vAlign w:val="bottom"/>
          </w:tcPr>
          <w:p w14:paraId="42FC07AE" w14:textId="0732D2D0" w:rsidR="004A0025" w:rsidRPr="004A0025" w:rsidRDefault="004A0025" w:rsidP="004A0025">
            <w:r w:rsidRPr="004A0025">
              <w:rPr>
                <w:szCs w:val="20"/>
              </w:rPr>
              <w:t>Наранявания и отравяне</w:t>
            </w:r>
          </w:p>
        </w:tc>
        <w:tc>
          <w:tcPr>
            <w:tcW w:w="927" w:type="dxa"/>
          </w:tcPr>
          <w:p w14:paraId="59BF7E1E" w14:textId="77777777" w:rsidR="004A0025" w:rsidRPr="004A0025" w:rsidRDefault="004A0025" w:rsidP="004A0025"/>
        </w:tc>
        <w:tc>
          <w:tcPr>
            <w:tcW w:w="1648" w:type="dxa"/>
          </w:tcPr>
          <w:p w14:paraId="225631EC" w14:textId="77777777" w:rsidR="004A0025" w:rsidRPr="004A0025" w:rsidRDefault="004A0025" w:rsidP="004A0025"/>
        </w:tc>
        <w:tc>
          <w:tcPr>
            <w:tcW w:w="1730" w:type="dxa"/>
            <w:vAlign w:val="bottom"/>
          </w:tcPr>
          <w:p w14:paraId="5FC5E939" w14:textId="43CE2EF5" w:rsidR="004A0025" w:rsidRPr="004A0025" w:rsidRDefault="004A0025" w:rsidP="004A0025">
            <w:r w:rsidRPr="004A0025">
              <w:rPr>
                <w:szCs w:val="20"/>
              </w:rPr>
              <w:t>Пост-процедурни усложнения</w:t>
            </w:r>
          </w:p>
        </w:tc>
        <w:tc>
          <w:tcPr>
            <w:tcW w:w="1515" w:type="dxa"/>
          </w:tcPr>
          <w:p w14:paraId="46911C47" w14:textId="77777777" w:rsidR="004A0025" w:rsidRPr="004A0025" w:rsidRDefault="004A0025" w:rsidP="004A0025"/>
        </w:tc>
        <w:tc>
          <w:tcPr>
            <w:tcW w:w="1926" w:type="dxa"/>
          </w:tcPr>
          <w:p w14:paraId="47F6B133" w14:textId="77777777" w:rsidR="004A0025" w:rsidRPr="004A0025" w:rsidRDefault="004A0025" w:rsidP="004A0025"/>
        </w:tc>
      </w:tr>
    </w:tbl>
    <w:p w14:paraId="443C89CD" w14:textId="77777777" w:rsidR="004A0025" w:rsidRDefault="004A0025" w:rsidP="004A0025">
      <w:pPr>
        <w:rPr>
          <w:b/>
          <w:bCs/>
        </w:rPr>
      </w:pPr>
    </w:p>
    <w:p w14:paraId="31E94FBD" w14:textId="617F5D9B" w:rsidR="004A0025" w:rsidRDefault="004A0025" w:rsidP="004A0025">
      <w:pPr>
        <w:rPr>
          <w:b/>
          <w:bCs/>
        </w:rPr>
      </w:pPr>
      <w:r>
        <w:rPr>
          <w:b/>
          <w:bCs/>
        </w:rPr>
        <w:t xml:space="preserve">Нежелани реакции, възможно или вероятно свързани с профилактиката или лечението на </w:t>
      </w:r>
      <w:r>
        <w:rPr>
          <w:b/>
          <w:bCs/>
          <w:lang w:val="en-US"/>
        </w:rPr>
        <w:t>Mycobacterium</w:t>
      </w:r>
      <w:r w:rsidRPr="004A0025">
        <w:rPr>
          <w:b/>
          <w:bCs/>
          <w:lang w:val="ru-RU"/>
        </w:rPr>
        <w:t xml:space="preserve"> </w:t>
      </w:r>
      <w:proofErr w:type="spellStart"/>
      <w:r>
        <w:rPr>
          <w:b/>
          <w:bCs/>
          <w:lang w:val="en-US"/>
        </w:rPr>
        <w:t>Avium</w:t>
      </w:r>
      <w:proofErr w:type="spellEnd"/>
      <w:r w:rsidRPr="004A0025">
        <w:rPr>
          <w:b/>
          <w:bCs/>
          <w:lang w:val="ru-RU"/>
        </w:rPr>
        <w:t xml:space="preserve"> </w:t>
      </w:r>
      <w:r>
        <w:rPr>
          <w:b/>
          <w:bCs/>
          <w:lang w:val="en-US"/>
        </w:rPr>
        <w:t>Complex</w:t>
      </w:r>
      <w:r w:rsidRPr="004A0025">
        <w:rPr>
          <w:b/>
          <w:bCs/>
          <w:lang w:val="ru-RU"/>
        </w:rPr>
        <w:t xml:space="preserve">, </w:t>
      </w:r>
      <w:r>
        <w:rPr>
          <w:b/>
          <w:bCs/>
        </w:rPr>
        <w:t>базирано на клинични опити и пост маркетингови проучвания. Тези нежелани реакции са различни по вид или по честота от тези, докладвани с фармацевтичи форма с незабавно или удължено освобождаване:</w:t>
      </w:r>
    </w:p>
    <w:p w14:paraId="6E36EA55" w14:textId="4BC8B5B7" w:rsidR="004A0025" w:rsidRDefault="004A0025" w:rsidP="004A0025">
      <w:pPr>
        <w:rPr>
          <w:b/>
          <w:bCs/>
        </w:rPr>
      </w:pPr>
    </w:p>
    <w:tbl>
      <w:tblPr>
        <w:tblStyle w:val="TableGrid"/>
        <w:tblW w:w="0" w:type="auto"/>
        <w:tblLook w:val="04A0" w:firstRow="1" w:lastRow="0" w:firstColumn="1" w:lastColumn="0" w:noHBand="0" w:noVBand="1"/>
      </w:tblPr>
      <w:tblGrid>
        <w:gridCol w:w="2394"/>
        <w:gridCol w:w="2394"/>
        <w:gridCol w:w="2394"/>
        <w:gridCol w:w="2394"/>
      </w:tblGrid>
      <w:tr w:rsidR="004A0025" w14:paraId="167B50BD" w14:textId="77777777" w:rsidTr="00A13C93">
        <w:tc>
          <w:tcPr>
            <w:tcW w:w="2394" w:type="dxa"/>
          </w:tcPr>
          <w:p w14:paraId="2F272B45" w14:textId="77777777" w:rsidR="004A0025" w:rsidRPr="004A0025" w:rsidRDefault="004A0025" w:rsidP="004A0025"/>
        </w:tc>
        <w:tc>
          <w:tcPr>
            <w:tcW w:w="2394" w:type="dxa"/>
            <w:vAlign w:val="bottom"/>
          </w:tcPr>
          <w:p w14:paraId="0CB3BA54" w14:textId="0F723EA8" w:rsidR="004A0025" w:rsidRPr="004A0025" w:rsidRDefault="004A0025" w:rsidP="004A0025">
            <w:r w:rsidRPr="004A0025">
              <w:rPr>
                <w:szCs w:val="20"/>
              </w:rPr>
              <w:t>Много чести</w:t>
            </w:r>
          </w:p>
        </w:tc>
        <w:tc>
          <w:tcPr>
            <w:tcW w:w="2394" w:type="dxa"/>
            <w:vAlign w:val="bottom"/>
          </w:tcPr>
          <w:p w14:paraId="65FFEE32" w14:textId="2CDA6F20" w:rsidR="004A0025" w:rsidRPr="004A0025" w:rsidRDefault="004A0025" w:rsidP="004A0025">
            <w:r w:rsidRPr="004A0025">
              <w:rPr>
                <w:szCs w:val="20"/>
              </w:rPr>
              <w:t>Чести</w:t>
            </w:r>
          </w:p>
        </w:tc>
        <w:tc>
          <w:tcPr>
            <w:tcW w:w="2394" w:type="dxa"/>
            <w:vAlign w:val="bottom"/>
          </w:tcPr>
          <w:p w14:paraId="2661F185" w14:textId="52E5EC06" w:rsidR="004A0025" w:rsidRPr="004A0025" w:rsidRDefault="004A0025" w:rsidP="004A0025">
            <w:r w:rsidRPr="004A0025">
              <w:rPr>
                <w:szCs w:val="20"/>
              </w:rPr>
              <w:t>Нечести</w:t>
            </w:r>
          </w:p>
        </w:tc>
      </w:tr>
      <w:tr w:rsidR="004A0025" w14:paraId="19B49F81" w14:textId="77777777" w:rsidTr="00A13C93">
        <w:tc>
          <w:tcPr>
            <w:tcW w:w="2394" w:type="dxa"/>
            <w:vAlign w:val="bottom"/>
          </w:tcPr>
          <w:p w14:paraId="13D518D6" w14:textId="599C945F" w:rsidR="004A0025" w:rsidRPr="004A0025" w:rsidRDefault="004A0025" w:rsidP="004A0025">
            <w:r w:rsidRPr="004A0025">
              <w:rPr>
                <w:szCs w:val="20"/>
              </w:rPr>
              <w:t>Нарушения на метаболизма и храненето</w:t>
            </w:r>
          </w:p>
        </w:tc>
        <w:tc>
          <w:tcPr>
            <w:tcW w:w="2394" w:type="dxa"/>
          </w:tcPr>
          <w:p w14:paraId="712689BA" w14:textId="77777777" w:rsidR="004A0025" w:rsidRPr="004A0025" w:rsidRDefault="004A0025" w:rsidP="004A0025"/>
        </w:tc>
        <w:tc>
          <w:tcPr>
            <w:tcW w:w="2394" w:type="dxa"/>
          </w:tcPr>
          <w:p w14:paraId="6E7EA96A" w14:textId="66F4D375" w:rsidR="004A0025" w:rsidRPr="004A0025" w:rsidRDefault="004A0025" w:rsidP="004A0025">
            <w:r w:rsidRPr="004A0025">
              <w:rPr>
                <w:szCs w:val="20"/>
              </w:rPr>
              <w:t>Анорексия</w:t>
            </w:r>
          </w:p>
        </w:tc>
        <w:tc>
          <w:tcPr>
            <w:tcW w:w="2394" w:type="dxa"/>
          </w:tcPr>
          <w:p w14:paraId="0C3649A9" w14:textId="77777777" w:rsidR="004A0025" w:rsidRPr="004A0025" w:rsidRDefault="004A0025" w:rsidP="004A0025"/>
        </w:tc>
      </w:tr>
      <w:tr w:rsidR="004A0025" w14:paraId="0973AFF2" w14:textId="77777777" w:rsidTr="00A13C93">
        <w:tc>
          <w:tcPr>
            <w:tcW w:w="2394" w:type="dxa"/>
          </w:tcPr>
          <w:p w14:paraId="4157D9CD" w14:textId="59610C44" w:rsidR="004A0025" w:rsidRPr="004A0025" w:rsidRDefault="004A0025" w:rsidP="004A0025">
            <w:r w:rsidRPr="004A0025">
              <w:rPr>
                <w:szCs w:val="20"/>
              </w:rPr>
              <w:t>Нарушения на нервната система</w:t>
            </w:r>
          </w:p>
        </w:tc>
        <w:tc>
          <w:tcPr>
            <w:tcW w:w="2394" w:type="dxa"/>
          </w:tcPr>
          <w:p w14:paraId="624B6151" w14:textId="77777777" w:rsidR="004A0025" w:rsidRPr="004A0025" w:rsidRDefault="004A0025" w:rsidP="004A0025"/>
        </w:tc>
        <w:tc>
          <w:tcPr>
            <w:tcW w:w="2394" w:type="dxa"/>
            <w:vAlign w:val="bottom"/>
          </w:tcPr>
          <w:p w14:paraId="00E14416" w14:textId="7B206198" w:rsidR="004A0025" w:rsidRPr="004A0025" w:rsidRDefault="004A0025" w:rsidP="004A0025">
            <w:r w:rsidRPr="004A0025">
              <w:rPr>
                <w:szCs w:val="20"/>
              </w:rPr>
              <w:t>Замаяност, главоболие, парестезия, дизгеузия</w:t>
            </w:r>
          </w:p>
        </w:tc>
        <w:tc>
          <w:tcPr>
            <w:tcW w:w="2394" w:type="dxa"/>
          </w:tcPr>
          <w:p w14:paraId="5CFDA36F" w14:textId="244CFCB5" w:rsidR="004A0025" w:rsidRPr="004A0025" w:rsidRDefault="004A0025" w:rsidP="004A0025">
            <w:r w:rsidRPr="004A0025">
              <w:rPr>
                <w:szCs w:val="20"/>
              </w:rPr>
              <w:t>Хипоестезия</w:t>
            </w:r>
          </w:p>
        </w:tc>
      </w:tr>
      <w:tr w:rsidR="004A0025" w14:paraId="528B255E" w14:textId="77777777" w:rsidTr="00A13C93">
        <w:tc>
          <w:tcPr>
            <w:tcW w:w="2394" w:type="dxa"/>
          </w:tcPr>
          <w:p w14:paraId="363194F5" w14:textId="3887623A" w:rsidR="004A0025" w:rsidRPr="004A0025" w:rsidRDefault="004A0025" w:rsidP="004A0025">
            <w:r w:rsidRPr="004A0025">
              <w:rPr>
                <w:szCs w:val="20"/>
              </w:rPr>
              <w:t>Нарушения на очите</w:t>
            </w:r>
          </w:p>
        </w:tc>
        <w:tc>
          <w:tcPr>
            <w:tcW w:w="2394" w:type="dxa"/>
          </w:tcPr>
          <w:p w14:paraId="272C3DC4" w14:textId="77777777" w:rsidR="004A0025" w:rsidRPr="004A0025" w:rsidRDefault="004A0025" w:rsidP="004A0025"/>
        </w:tc>
        <w:tc>
          <w:tcPr>
            <w:tcW w:w="2394" w:type="dxa"/>
            <w:vAlign w:val="bottom"/>
          </w:tcPr>
          <w:p w14:paraId="674A5BF9" w14:textId="3CD026EF" w:rsidR="004A0025" w:rsidRPr="004A0025" w:rsidRDefault="004A0025" w:rsidP="004A0025">
            <w:r w:rsidRPr="004A0025">
              <w:rPr>
                <w:szCs w:val="20"/>
              </w:rPr>
              <w:t>Нарушения на зрението</w:t>
            </w:r>
          </w:p>
        </w:tc>
        <w:tc>
          <w:tcPr>
            <w:tcW w:w="2394" w:type="dxa"/>
          </w:tcPr>
          <w:p w14:paraId="2AB73C25" w14:textId="77777777" w:rsidR="004A0025" w:rsidRPr="004A0025" w:rsidRDefault="004A0025" w:rsidP="004A0025"/>
        </w:tc>
      </w:tr>
      <w:tr w:rsidR="004A0025" w14:paraId="4FD5E689" w14:textId="77777777" w:rsidTr="00A13C93">
        <w:tc>
          <w:tcPr>
            <w:tcW w:w="2394" w:type="dxa"/>
            <w:vAlign w:val="bottom"/>
          </w:tcPr>
          <w:p w14:paraId="3F255D64" w14:textId="18726CD4" w:rsidR="004A0025" w:rsidRPr="004A0025" w:rsidRDefault="004A0025" w:rsidP="004A0025">
            <w:r w:rsidRPr="004A0025">
              <w:rPr>
                <w:szCs w:val="20"/>
              </w:rPr>
              <w:t>Нарушения на ухото и лабиринта</w:t>
            </w:r>
          </w:p>
        </w:tc>
        <w:tc>
          <w:tcPr>
            <w:tcW w:w="2394" w:type="dxa"/>
          </w:tcPr>
          <w:p w14:paraId="177CA1CB" w14:textId="77777777" w:rsidR="004A0025" w:rsidRPr="004A0025" w:rsidRDefault="004A0025" w:rsidP="004A0025"/>
        </w:tc>
        <w:tc>
          <w:tcPr>
            <w:tcW w:w="2394" w:type="dxa"/>
          </w:tcPr>
          <w:p w14:paraId="2357A1C5" w14:textId="78C5B7DC" w:rsidR="004A0025" w:rsidRPr="004A0025" w:rsidRDefault="004A0025" w:rsidP="004A0025">
            <w:r w:rsidRPr="004A0025">
              <w:rPr>
                <w:szCs w:val="20"/>
              </w:rPr>
              <w:t>Глухота</w:t>
            </w:r>
          </w:p>
        </w:tc>
        <w:tc>
          <w:tcPr>
            <w:tcW w:w="2394" w:type="dxa"/>
            <w:vAlign w:val="bottom"/>
          </w:tcPr>
          <w:p w14:paraId="73E5BECE" w14:textId="542B71A0" w:rsidR="004A0025" w:rsidRPr="004A0025" w:rsidRDefault="004A0025" w:rsidP="004A0025">
            <w:r w:rsidRPr="004A0025">
              <w:rPr>
                <w:szCs w:val="20"/>
              </w:rPr>
              <w:t>Нарушения на слуха, тинитус</w:t>
            </w:r>
          </w:p>
        </w:tc>
      </w:tr>
      <w:tr w:rsidR="004A0025" w14:paraId="3FFE68C3" w14:textId="77777777" w:rsidTr="00A13C93">
        <w:tc>
          <w:tcPr>
            <w:tcW w:w="2394" w:type="dxa"/>
            <w:vAlign w:val="bottom"/>
          </w:tcPr>
          <w:p w14:paraId="5BF9FFCB" w14:textId="21B2E6F6" w:rsidR="004A0025" w:rsidRPr="004A0025" w:rsidRDefault="004A0025" w:rsidP="004A0025">
            <w:r w:rsidRPr="004A0025">
              <w:rPr>
                <w:szCs w:val="20"/>
              </w:rPr>
              <w:t>Сърдечни нарушения</w:t>
            </w:r>
          </w:p>
        </w:tc>
        <w:tc>
          <w:tcPr>
            <w:tcW w:w="2394" w:type="dxa"/>
          </w:tcPr>
          <w:p w14:paraId="20D6E969" w14:textId="77777777" w:rsidR="004A0025" w:rsidRPr="004A0025" w:rsidRDefault="004A0025" w:rsidP="004A0025"/>
        </w:tc>
        <w:tc>
          <w:tcPr>
            <w:tcW w:w="2394" w:type="dxa"/>
          </w:tcPr>
          <w:p w14:paraId="6FC532BD" w14:textId="77777777" w:rsidR="004A0025" w:rsidRPr="004A0025" w:rsidRDefault="004A0025" w:rsidP="004A0025"/>
        </w:tc>
        <w:tc>
          <w:tcPr>
            <w:tcW w:w="2394" w:type="dxa"/>
            <w:vAlign w:val="bottom"/>
          </w:tcPr>
          <w:p w14:paraId="7B387571" w14:textId="67532B0E" w:rsidR="004A0025" w:rsidRPr="004A0025" w:rsidRDefault="004A0025" w:rsidP="004A0025">
            <w:r w:rsidRPr="004A0025">
              <w:rPr>
                <w:szCs w:val="20"/>
              </w:rPr>
              <w:t>Палпитации</w:t>
            </w:r>
          </w:p>
        </w:tc>
      </w:tr>
      <w:tr w:rsidR="004A0025" w14:paraId="023651E9" w14:textId="77777777" w:rsidTr="00A13C93">
        <w:tc>
          <w:tcPr>
            <w:tcW w:w="2394" w:type="dxa"/>
          </w:tcPr>
          <w:p w14:paraId="1E05CC4C" w14:textId="7CA7A10F" w:rsidR="004A0025" w:rsidRPr="004A0025" w:rsidRDefault="004A0025" w:rsidP="004A0025">
            <w:r w:rsidRPr="004A0025">
              <w:rPr>
                <w:szCs w:val="20"/>
              </w:rPr>
              <w:t>Стомашно-чревни нарушения</w:t>
            </w:r>
          </w:p>
        </w:tc>
        <w:tc>
          <w:tcPr>
            <w:tcW w:w="2394" w:type="dxa"/>
            <w:vAlign w:val="bottom"/>
          </w:tcPr>
          <w:p w14:paraId="5F7B2FB6" w14:textId="45DAA8A5" w:rsidR="004A0025" w:rsidRPr="004A0025" w:rsidRDefault="004A0025" w:rsidP="004A0025">
            <w:r w:rsidRPr="004A0025">
              <w:rPr>
                <w:szCs w:val="20"/>
              </w:rPr>
              <w:t>Диария, абдоминална болка, гадене, флатуленция, абдоминален дискомфорт, диарични изпражнения</w:t>
            </w:r>
          </w:p>
        </w:tc>
        <w:tc>
          <w:tcPr>
            <w:tcW w:w="2394" w:type="dxa"/>
          </w:tcPr>
          <w:p w14:paraId="13E24A7D" w14:textId="77777777" w:rsidR="004A0025" w:rsidRPr="004A0025" w:rsidRDefault="004A0025" w:rsidP="004A0025"/>
        </w:tc>
        <w:tc>
          <w:tcPr>
            <w:tcW w:w="2394" w:type="dxa"/>
            <w:vAlign w:val="bottom"/>
          </w:tcPr>
          <w:p w14:paraId="6B504A11" w14:textId="77777777" w:rsidR="004A0025" w:rsidRPr="004A0025" w:rsidRDefault="004A0025" w:rsidP="004A0025"/>
        </w:tc>
      </w:tr>
      <w:tr w:rsidR="004A0025" w14:paraId="454A4E0D" w14:textId="77777777" w:rsidTr="004A0025">
        <w:tc>
          <w:tcPr>
            <w:tcW w:w="2394" w:type="dxa"/>
          </w:tcPr>
          <w:p w14:paraId="78F10220" w14:textId="7084A6DE" w:rsidR="004A0025" w:rsidRPr="004A0025" w:rsidRDefault="004A0025" w:rsidP="004A0025">
            <w:r w:rsidRPr="004A0025">
              <w:rPr>
                <w:szCs w:val="20"/>
              </w:rPr>
              <w:t>Хепатобилиарни нарушения</w:t>
            </w:r>
          </w:p>
        </w:tc>
        <w:tc>
          <w:tcPr>
            <w:tcW w:w="2394" w:type="dxa"/>
          </w:tcPr>
          <w:p w14:paraId="50EB8574" w14:textId="77777777" w:rsidR="004A0025" w:rsidRPr="004A0025" w:rsidRDefault="004A0025" w:rsidP="004A0025"/>
        </w:tc>
        <w:tc>
          <w:tcPr>
            <w:tcW w:w="2394" w:type="dxa"/>
          </w:tcPr>
          <w:p w14:paraId="766B9F69" w14:textId="77777777" w:rsidR="004A0025" w:rsidRPr="004A0025" w:rsidRDefault="004A0025" w:rsidP="004A0025"/>
        </w:tc>
        <w:tc>
          <w:tcPr>
            <w:tcW w:w="2394" w:type="dxa"/>
          </w:tcPr>
          <w:p w14:paraId="19CF6B0B" w14:textId="2C028630" w:rsidR="004A0025" w:rsidRPr="004A0025" w:rsidRDefault="004A0025" w:rsidP="004A0025">
            <w:r w:rsidRPr="004A0025">
              <w:rPr>
                <w:szCs w:val="20"/>
              </w:rPr>
              <w:t>Хепатити</w:t>
            </w:r>
          </w:p>
        </w:tc>
      </w:tr>
      <w:tr w:rsidR="004A0025" w14:paraId="12D45E15" w14:textId="77777777" w:rsidTr="004A0025">
        <w:tc>
          <w:tcPr>
            <w:tcW w:w="2394" w:type="dxa"/>
          </w:tcPr>
          <w:p w14:paraId="4EA12662" w14:textId="749C3A43" w:rsidR="004A0025" w:rsidRPr="004A0025" w:rsidRDefault="004A0025" w:rsidP="004A0025">
            <w:r w:rsidRPr="004A0025">
              <w:rPr>
                <w:szCs w:val="20"/>
              </w:rPr>
              <w:t>Нарушения на кожата и подкожната тъкан</w:t>
            </w:r>
          </w:p>
        </w:tc>
        <w:tc>
          <w:tcPr>
            <w:tcW w:w="2394" w:type="dxa"/>
          </w:tcPr>
          <w:p w14:paraId="174A5964" w14:textId="77777777" w:rsidR="004A0025" w:rsidRPr="004A0025" w:rsidRDefault="004A0025" w:rsidP="004A0025"/>
        </w:tc>
        <w:tc>
          <w:tcPr>
            <w:tcW w:w="2394" w:type="dxa"/>
          </w:tcPr>
          <w:p w14:paraId="1A54185D" w14:textId="287419B2" w:rsidR="004A0025" w:rsidRPr="004A0025" w:rsidRDefault="004A0025" w:rsidP="004A0025">
            <w:r w:rsidRPr="004A0025">
              <w:rPr>
                <w:szCs w:val="20"/>
              </w:rPr>
              <w:t>Обрив, пруритус</w:t>
            </w:r>
          </w:p>
        </w:tc>
        <w:tc>
          <w:tcPr>
            <w:tcW w:w="2394" w:type="dxa"/>
          </w:tcPr>
          <w:p w14:paraId="273762C1" w14:textId="090A9729" w:rsidR="004A0025" w:rsidRPr="004A0025" w:rsidRDefault="004A0025" w:rsidP="004A0025">
            <w:r w:rsidRPr="004A0025">
              <w:rPr>
                <w:szCs w:val="20"/>
              </w:rPr>
              <w:t xml:space="preserve">Синдром на </w:t>
            </w:r>
            <w:r w:rsidRPr="004A0025">
              <w:rPr>
                <w:szCs w:val="20"/>
                <w:lang w:val="en-US"/>
              </w:rPr>
              <w:t>Stevens</w:t>
            </w:r>
            <w:r w:rsidRPr="004A0025">
              <w:rPr>
                <w:szCs w:val="20"/>
                <w:lang w:val="ru-RU"/>
              </w:rPr>
              <w:t xml:space="preserve">- </w:t>
            </w:r>
            <w:r w:rsidRPr="004A0025">
              <w:rPr>
                <w:szCs w:val="20"/>
                <w:lang w:val="en-US"/>
              </w:rPr>
              <w:t>Johnson</w:t>
            </w:r>
            <w:r w:rsidRPr="004A0025">
              <w:rPr>
                <w:szCs w:val="20"/>
                <w:lang w:val="ru-RU"/>
              </w:rPr>
              <w:t xml:space="preserve">, </w:t>
            </w:r>
            <w:r w:rsidRPr="004A0025">
              <w:rPr>
                <w:szCs w:val="20"/>
              </w:rPr>
              <w:t>реакции на фоточувствителност</w:t>
            </w:r>
          </w:p>
        </w:tc>
      </w:tr>
      <w:tr w:rsidR="004A0025" w14:paraId="5C4E511A" w14:textId="77777777" w:rsidTr="004A0025">
        <w:tc>
          <w:tcPr>
            <w:tcW w:w="2394" w:type="dxa"/>
          </w:tcPr>
          <w:p w14:paraId="782A088B" w14:textId="7655BD08" w:rsidR="004A0025" w:rsidRPr="004A0025" w:rsidRDefault="004A0025" w:rsidP="004A0025">
            <w:r w:rsidRPr="004A0025">
              <w:rPr>
                <w:szCs w:val="20"/>
              </w:rPr>
              <w:t>Нарушения на мускулноскелетната система, съединителната тъкан и костите</w:t>
            </w:r>
          </w:p>
        </w:tc>
        <w:tc>
          <w:tcPr>
            <w:tcW w:w="2394" w:type="dxa"/>
          </w:tcPr>
          <w:p w14:paraId="7F96B02F" w14:textId="77777777" w:rsidR="004A0025" w:rsidRPr="004A0025" w:rsidRDefault="004A0025" w:rsidP="004A0025"/>
        </w:tc>
        <w:tc>
          <w:tcPr>
            <w:tcW w:w="2394" w:type="dxa"/>
          </w:tcPr>
          <w:p w14:paraId="52F1E64C" w14:textId="5241E480" w:rsidR="004A0025" w:rsidRPr="004A0025" w:rsidRDefault="004A0025" w:rsidP="004A0025">
            <w:r w:rsidRPr="004A0025">
              <w:rPr>
                <w:szCs w:val="20"/>
              </w:rPr>
              <w:t>Артралгия</w:t>
            </w:r>
          </w:p>
        </w:tc>
        <w:tc>
          <w:tcPr>
            <w:tcW w:w="2394" w:type="dxa"/>
          </w:tcPr>
          <w:p w14:paraId="251CC8C1" w14:textId="77777777" w:rsidR="004A0025" w:rsidRPr="004A0025" w:rsidRDefault="004A0025" w:rsidP="004A0025"/>
        </w:tc>
      </w:tr>
      <w:tr w:rsidR="004A0025" w14:paraId="38C450EB" w14:textId="77777777" w:rsidTr="004A0025">
        <w:tc>
          <w:tcPr>
            <w:tcW w:w="2394" w:type="dxa"/>
          </w:tcPr>
          <w:p w14:paraId="438A4D1A" w14:textId="44E7E16F" w:rsidR="004A0025" w:rsidRPr="004A0025" w:rsidRDefault="004A0025" w:rsidP="004A0025">
            <w:r w:rsidRPr="004A0025">
              <w:rPr>
                <w:szCs w:val="20"/>
              </w:rPr>
              <w:t xml:space="preserve">Общи нарушения и ефекти на мястото </w:t>
            </w:r>
            <w:r w:rsidRPr="004A0025">
              <w:rPr>
                <w:szCs w:val="20"/>
              </w:rPr>
              <w:lastRenderedPageBreak/>
              <w:t>на приложение</w:t>
            </w:r>
          </w:p>
        </w:tc>
        <w:tc>
          <w:tcPr>
            <w:tcW w:w="2394" w:type="dxa"/>
          </w:tcPr>
          <w:p w14:paraId="2BBCC58C" w14:textId="77777777" w:rsidR="004A0025" w:rsidRPr="004A0025" w:rsidRDefault="004A0025" w:rsidP="004A0025"/>
        </w:tc>
        <w:tc>
          <w:tcPr>
            <w:tcW w:w="2394" w:type="dxa"/>
          </w:tcPr>
          <w:p w14:paraId="03F3634E" w14:textId="0EC03E7D" w:rsidR="004A0025" w:rsidRPr="004A0025" w:rsidRDefault="004A0025" w:rsidP="004A0025">
            <w:r w:rsidRPr="004A0025">
              <w:rPr>
                <w:szCs w:val="20"/>
              </w:rPr>
              <w:t>Умора</w:t>
            </w:r>
          </w:p>
        </w:tc>
        <w:tc>
          <w:tcPr>
            <w:tcW w:w="2394" w:type="dxa"/>
          </w:tcPr>
          <w:p w14:paraId="2B3559D7" w14:textId="0029E8C0" w:rsidR="004A0025" w:rsidRPr="004A0025" w:rsidRDefault="004A0025" w:rsidP="004A0025">
            <w:r w:rsidRPr="004A0025">
              <w:rPr>
                <w:szCs w:val="20"/>
              </w:rPr>
              <w:t>Астения, безпокойство</w:t>
            </w:r>
          </w:p>
        </w:tc>
      </w:tr>
    </w:tbl>
    <w:p w14:paraId="1B365223" w14:textId="77777777" w:rsidR="004A0025" w:rsidRDefault="004A0025" w:rsidP="004A0025">
      <w:pPr>
        <w:spacing w:line="240" w:lineRule="auto"/>
        <w:rPr>
          <w:rFonts w:eastAsia="Times New Roman" w:cs="Arial"/>
          <w:color w:val="000000"/>
          <w:u w:val="single"/>
          <w:lang w:eastAsia="bg-BG"/>
        </w:rPr>
      </w:pPr>
    </w:p>
    <w:p w14:paraId="30053CDF" w14:textId="5DA4ED74" w:rsidR="004A0025" w:rsidRPr="004A0025" w:rsidRDefault="004A0025" w:rsidP="004A0025">
      <w:pPr>
        <w:spacing w:line="240" w:lineRule="auto"/>
        <w:rPr>
          <w:rFonts w:eastAsia="Times New Roman" w:cs="Arial"/>
        </w:rPr>
      </w:pPr>
      <w:r w:rsidRPr="004A0025">
        <w:rPr>
          <w:rFonts w:eastAsia="Times New Roman" w:cs="Arial"/>
          <w:color w:val="000000"/>
          <w:u w:val="single"/>
          <w:lang w:eastAsia="bg-BG"/>
        </w:rPr>
        <w:t>Съобщаване на подозирани нежелани реакции</w:t>
      </w:r>
    </w:p>
    <w:p w14:paraId="53FD144C" w14:textId="77777777" w:rsidR="004A0025" w:rsidRPr="004A0025" w:rsidRDefault="004A0025" w:rsidP="004A0025">
      <w:pPr>
        <w:spacing w:line="240" w:lineRule="auto"/>
        <w:rPr>
          <w:rFonts w:eastAsia="Times New Roman" w:cs="Arial"/>
        </w:rPr>
      </w:pPr>
      <w:r w:rsidRPr="004A0025">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F0086EB" w14:textId="77777777" w:rsidR="004A0025" w:rsidRPr="004A0025" w:rsidRDefault="004A0025" w:rsidP="004A0025">
      <w:pPr>
        <w:spacing w:line="240" w:lineRule="auto"/>
        <w:rPr>
          <w:rFonts w:eastAsia="Times New Roman" w:cs="Arial"/>
        </w:rPr>
      </w:pPr>
      <w:r w:rsidRPr="004A0025">
        <w:rPr>
          <w:rFonts w:eastAsia="Times New Roman" w:cs="Arial"/>
          <w:color w:val="000000"/>
          <w:lang w:eastAsia="bg-BG"/>
        </w:rPr>
        <w:t>Изпълнителна агенция по лекарствата ул.,Дамян Груев” № 8</w:t>
      </w:r>
    </w:p>
    <w:p w14:paraId="4244C102" w14:textId="77777777" w:rsidR="004A0025" w:rsidRPr="004A0025" w:rsidRDefault="004A0025" w:rsidP="004A0025">
      <w:pPr>
        <w:spacing w:line="240" w:lineRule="auto"/>
        <w:rPr>
          <w:rFonts w:eastAsia="Times New Roman" w:cs="Arial"/>
        </w:rPr>
      </w:pPr>
      <w:r w:rsidRPr="004A0025">
        <w:rPr>
          <w:rFonts w:eastAsia="Times New Roman" w:cs="Arial"/>
          <w:color w:val="000000"/>
          <w:lang w:eastAsia="bg-BG"/>
        </w:rPr>
        <w:t>1303 София</w:t>
      </w:r>
    </w:p>
    <w:p w14:paraId="62AD492F" w14:textId="77777777" w:rsidR="004A0025" w:rsidRPr="004A0025" w:rsidRDefault="004A0025" w:rsidP="004A0025">
      <w:pPr>
        <w:spacing w:line="240" w:lineRule="auto"/>
        <w:rPr>
          <w:rFonts w:eastAsia="Times New Roman" w:cs="Arial"/>
        </w:rPr>
      </w:pPr>
      <w:r w:rsidRPr="004A0025">
        <w:rPr>
          <w:rFonts w:eastAsia="Times New Roman" w:cs="Arial"/>
          <w:color w:val="000000"/>
          <w:lang w:eastAsia="bg-BG"/>
        </w:rPr>
        <w:t>Тел.: +35 928903417</w:t>
      </w:r>
    </w:p>
    <w:p w14:paraId="6DF00A9D" w14:textId="4790AC85" w:rsidR="004A0025" w:rsidRPr="004A0025" w:rsidRDefault="004A0025" w:rsidP="004A0025">
      <w:pPr>
        <w:rPr>
          <w:rFonts w:eastAsia="Times New Roman" w:cs="Arial"/>
          <w:color w:val="000000"/>
          <w:lang w:val="ru-RU"/>
        </w:rPr>
      </w:pPr>
      <w:r w:rsidRPr="004A0025">
        <w:rPr>
          <w:rFonts w:eastAsia="Times New Roman" w:cs="Arial"/>
          <w:color w:val="000000"/>
          <w:lang w:eastAsia="bg-BG"/>
        </w:rPr>
        <w:t xml:space="preserve">уебсайт: </w:t>
      </w:r>
      <w:hyperlink r:id="rId5" w:history="1">
        <w:r w:rsidRPr="004A0025">
          <w:rPr>
            <w:rFonts w:eastAsia="Times New Roman" w:cs="Arial"/>
            <w:color w:val="000000"/>
            <w:u w:val="single"/>
            <w:lang w:val="en-US"/>
          </w:rPr>
          <w:t>www</w:t>
        </w:r>
        <w:r w:rsidRPr="004A0025">
          <w:rPr>
            <w:rFonts w:eastAsia="Times New Roman" w:cs="Arial"/>
            <w:color w:val="000000"/>
            <w:u w:val="single"/>
            <w:lang w:val="ru-RU"/>
          </w:rPr>
          <w:t>.</w:t>
        </w:r>
        <w:proofErr w:type="spellStart"/>
        <w:r w:rsidRPr="004A0025">
          <w:rPr>
            <w:rFonts w:eastAsia="Times New Roman" w:cs="Arial"/>
            <w:color w:val="000000"/>
            <w:u w:val="single"/>
            <w:lang w:val="en-US"/>
          </w:rPr>
          <w:t>bda</w:t>
        </w:r>
        <w:proofErr w:type="spellEnd"/>
        <w:r w:rsidRPr="004A0025">
          <w:rPr>
            <w:rFonts w:eastAsia="Times New Roman" w:cs="Arial"/>
            <w:color w:val="000000"/>
            <w:u w:val="single"/>
            <w:lang w:val="ru-RU"/>
          </w:rPr>
          <w:t>.</w:t>
        </w:r>
        <w:proofErr w:type="spellStart"/>
        <w:r w:rsidRPr="004A0025">
          <w:rPr>
            <w:rFonts w:eastAsia="Times New Roman" w:cs="Arial"/>
            <w:color w:val="000000"/>
            <w:u w:val="single"/>
            <w:lang w:val="en-US"/>
          </w:rPr>
          <w:t>bg</w:t>
        </w:r>
        <w:proofErr w:type="spellEnd"/>
      </w:hyperlink>
      <w:r w:rsidRPr="004A0025">
        <w:rPr>
          <w:rFonts w:eastAsia="Times New Roman" w:cs="Arial"/>
          <w:color w:val="000000"/>
          <w:lang w:val="ru-RU"/>
        </w:rPr>
        <w:t>.</w:t>
      </w:r>
    </w:p>
    <w:p w14:paraId="143754A5" w14:textId="77777777" w:rsidR="004A0025" w:rsidRPr="004A0025" w:rsidRDefault="004A0025" w:rsidP="004A0025">
      <w:pPr>
        <w:rPr>
          <w:lang w:val="ru-RU"/>
        </w:rPr>
      </w:pPr>
    </w:p>
    <w:p w14:paraId="4ED30546" w14:textId="0DF9B7C6" w:rsidR="007C605B" w:rsidRDefault="002C50EE" w:rsidP="009F1313">
      <w:pPr>
        <w:pStyle w:val="Heading2"/>
      </w:pPr>
      <w:r>
        <w:t>4.9. Предозиране</w:t>
      </w:r>
    </w:p>
    <w:p w14:paraId="400BDD1A" w14:textId="222E14CD" w:rsidR="004A0025" w:rsidRDefault="004A0025" w:rsidP="004A0025"/>
    <w:p w14:paraId="0E49B97E" w14:textId="77777777" w:rsidR="004A0025" w:rsidRPr="004A0025" w:rsidRDefault="004A0025" w:rsidP="004A0025">
      <w:pPr>
        <w:pStyle w:val="Heading3"/>
        <w:rPr>
          <w:rFonts w:eastAsia="Times New Roman"/>
          <w:u w:val="single"/>
        </w:rPr>
      </w:pPr>
      <w:r w:rsidRPr="004A0025">
        <w:rPr>
          <w:rFonts w:eastAsia="Times New Roman"/>
          <w:u w:val="single"/>
          <w:lang w:eastAsia="bg-BG"/>
        </w:rPr>
        <w:t>Симптоми</w:t>
      </w:r>
    </w:p>
    <w:p w14:paraId="3D5DDBA2" w14:textId="77777777" w:rsidR="004A0025" w:rsidRPr="004A0025" w:rsidRDefault="004A0025" w:rsidP="004A0025">
      <w:pPr>
        <w:rPr>
          <w:sz w:val="24"/>
          <w:szCs w:val="24"/>
        </w:rPr>
      </w:pPr>
      <w:r w:rsidRPr="004A0025">
        <w:rPr>
          <w:lang w:eastAsia="bg-BG"/>
        </w:rPr>
        <w:t>Нежеланите лекарствени реакции, които се наблюдават при по-високи дози от препоръчителните, са подобни на тези, които се наблюдават при стандартни дози.</w:t>
      </w:r>
    </w:p>
    <w:p w14:paraId="60095A8E" w14:textId="77777777" w:rsidR="004A0025" w:rsidRDefault="004A0025" w:rsidP="004A0025">
      <w:pPr>
        <w:rPr>
          <w:lang w:eastAsia="bg-BG"/>
        </w:rPr>
      </w:pPr>
    </w:p>
    <w:p w14:paraId="54BFACEB" w14:textId="7EECDDE3" w:rsidR="004A0025" w:rsidRPr="004A0025" w:rsidRDefault="004A0025" w:rsidP="004A0025">
      <w:pPr>
        <w:pStyle w:val="Heading3"/>
        <w:rPr>
          <w:rFonts w:eastAsia="Times New Roman"/>
          <w:u w:val="single"/>
        </w:rPr>
      </w:pPr>
      <w:r w:rsidRPr="004A0025">
        <w:rPr>
          <w:rFonts w:eastAsia="Times New Roman"/>
          <w:u w:val="single"/>
          <w:lang w:eastAsia="bg-BG"/>
        </w:rPr>
        <w:t>Поведение при предозиране</w:t>
      </w:r>
    </w:p>
    <w:p w14:paraId="5CE0B498" w14:textId="2916BD8A" w:rsidR="004A0025" w:rsidRPr="004A0025" w:rsidRDefault="004A0025" w:rsidP="004A0025">
      <w:pPr>
        <w:rPr>
          <w:sz w:val="24"/>
          <w:szCs w:val="24"/>
        </w:rPr>
      </w:pPr>
      <w:r w:rsidRPr="004A0025">
        <w:rPr>
          <w:lang w:eastAsia="bg-BG"/>
        </w:rPr>
        <w:t>В случаите на предозиране са показани най-общо симптоматични и поддържащи мерки.</w:t>
      </w:r>
    </w:p>
    <w:p w14:paraId="02081B24" w14:textId="1F46E296" w:rsidR="00395555" w:rsidRPr="00395555" w:rsidRDefault="002C50EE" w:rsidP="008A6AF2">
      <w:pPr>
        <w:pStyle w:val="Heading1"/>
      </w:pPr>
      <w:r>
        <w:t>5. ФАРМАКОЛОГИЧНИ СВОЙСТВА</w:t>
      </w:r>
    </w:p>
    <w:p w14:paraId="5350637D" w14:textId="687220DC" w:rsidR="00395555" w:rsidRDefault="002C50EE" w:rsidP="008A6AF2">
      <w:pPr>
        <w:pStyle w:val="Heading2"/>
      </w:pPr>
      <w:r>
        <w:t>5.1. Фармакодинамични свойства</w:t>
      </w:r>
    </w:p>
    <w:p w14:paraId="7D638DEE" w14:textId="6F48E6E2" w:rsidR="004A0025" w:rsidRDefault="004A0025" w:rsidP="004A0025"/>
    <w:p w14:paraId="3CE6AFF5"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Фармакологична група - макролиди АТС код: </w:t>
      </w:r>
      <w:r w:rsidRPr="004A0025">
        <w:rPr>
          <w:rFonts w:eastAsia="Times New Roman" w:cs="Arial"/>
          <w:color w:val="000000"/>
          <w:lang w:val="en-US"/>
        </w:rPr>
        <w:t>J</w:t>
      </w:r>
      <w:r w:rsidRPr="004A0025">
        <w:rPr>
          <w:rFonts w:eastAsia="Times New Roman" w:cs="Arial"/>
          <w:color w:val="000000"/>
          <w:lang w:val="ru-RU"/>
        </w:rPr>
        <w:t>01</w:t>
      </w:r>
      <w:r w:rsidRPr="004A0025">
        <w:rPr>
          <w:rFonts w:eastAsia="Times New Roman" w:cs="Arial"/>
          <w:color w:val="000000"/>
          <w:lang w:val="en-US"/>
        </w:rPr>
        <w:t>FA</w:t>
      </w:r>
      <w:r w:rsidRPr="004A0025">
        <w:rPr>
          <w:rFonts w:eastAsia="Times New Roman" w:cs="Arial"/>
          <w:color w:val="000000"/>
          <w:lang w:val="ru-RU"/>
        </w:rPr>
        <w:t>1</w:t>
      </w:r>
      <w:r w:rsidRPr="004A0025">
        <w:rPr>
          <w:rFonts w:eastAsia="Times New Roman" w:cs="Arial"/>
          <w:color w:val="000000"/>
          <w:lang w:eastAsia="bg-BG"/>
        </w:rPr>
        <w:t>0</w:t>
      </w:r>
    </w:p>
    <w:p w14:paraId="163F9BEC" w14:textId="77777777" w:rsidR="004A0025" w:rsidRPr="004A0025" w:rsidRDefault="004A0025" w:rsidP="004A0025">
      <w:pPr>
        <w:spacing w:line="240" w:lineRule="auto"/>
        <w:rPr>
          <w:rFonts w:eastAsia="Times New Roman" w:cs="Arial"/>
          <w:i/>
          <w:iCs/>
          <w:color w:val="000000"/>
          <w:lang w:eastAsia="bg-BG"/>
        </w:rPr>
      </w:pPr>
    </w:p>
    <w:p w14:paraId="78F914EE" w14:textId="175796C4"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Механизъм на действие</w:t>
      </w:r>
    </w:p>
    <w:p w14:paraId="06A4EC58"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Азитромицин е първото съединение от класа антибиотици, химически известен като азалиди. Химически, той се образува от включването на азотен атом в лактоновия пръстен на еритромицин А. Химическото наименование на азитромицин е 9-дезокси-9а-аза-9а-метил-9а- хомоеритромицин А. Неговото молекулно тегло е 749,0.</w:t>
      </w:r>
    </w:p>
    <w:p w14:paraId="000BA571"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Азитромицин действа чрез инхибиране на бактериалната белтъчна синтеза чрез обединяване с подразделение </w:t>
      </w:r>
      <w:r w:rsidRPr="004A0025">
        <w:rPr>
          <w:rFonts w:eastAsia="Times New Roman" w:cs="Arial"/>
          <w:color w:val="000000"/>
          <w:lang w:val="ru-RU"/>
        </w:rPr>
        <w:t>50</w:t>
      </w:r>
      <w:r w:rsidRPr="004A0025">
        <w:rPr>
          <w:rFonts w:eastAsia="Times New Roman" w:cs="Arial"/>
          <w:color w:val="000000"/>
          <w:lang w:val="en-US"/>
        </w:rPr>
        <w:t>s</w:t>
      </w:r>
      <w:r w:rsidRPr="004A0025">
        <w:rPr>
          <w:rFonts w:eastAsia="Times New Roman" w:cs="Arial"/>
          <w:color w:val="000000"/>
          <w:lang w:val="ru-RU"/>
        </w:rPr>
        <w:t xml:space="preserve"> </w:t>
      </w:r>
      <w:r w:rsidRPr="004A0025">
        <w:rPr>
          <w:rFonts w:eastAsia="Times New Roman" w:cs="Arial"/>
          <w:color w:val="000000"/>
          <w:lang w:eastAsia="bg-BG"/>
        </w:rPr>
        <w:t>на рибозомата и инхибира пептидното преместване.</w:t>
      </w:r>
    </w:p>
    <w:p w14:paraId="1B794BA4" w14:textId="77777777" w:rsidR="004A0025" w:rsidRPr="004A0025" w:rsidRDefault="004A0025" w:rsidP="004A0025">
      <w:pPr>
        <w:spacing w:line="240" w:lineRule="auto"/>
        <w:rPr>
          <w:rFonts w:eastAsia="Times New Roman" w:cs="Arial"/>
          <w:i/>
          <w:iCs/>
          <w:color w:val="000000"/>
          <w:lang w:eastAsia="bg-BG"/>
        </w:rPr>
      </w:pPr>
    </w:p>
    <w:p w14:paraId="59D69FBD" w14:textId="48B67A29"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Клинична ефикасност и безопасност</w:t>
      </w:r>
    </w:p>
    <w:p w14:paraId="19BAFEA4"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Азитромицин е активен </w:t>
      </w:r>
      <w:r w:rsidRPr="004A0025">
        <w:rPr>
          <w:rFonts w:eastAsia="Times New Roman" w:cs="Arial"/>
          <w:color w:val="000000"/>
          <w:lang w:val="en-US"/>
        </w:rPr>
        <w:t>in</w:t>
      </w:r>
      <w:r w:rsidRPr="004A0025">
        <w:rPr>
          <w:rFonts w:eastAsia="Times New Roman" w:cs="Arial"/>
          <w:color w:val="000000"/>
          <w:lang w:val="ru-RU"/>
        </w:rPr>
        <w:t xml:space="preserve"> </w:t>
      </w:r>
      <w:r w:rsidRPr="004A0025">
        <w:rPr>
          <w:rFonts w:eastAsia="Times New Roman" w:cs="Arial"/>
          <w:color w:val="000000"/>
          <w:lang w:val="en-US"/>
        </w:rPr>
        <w:t>vitro</w:t>
      </w:r>
      <w:r w:rsidRPr="004A0025">
        <w:rPr>
          <w:rFonts w:eastAsia="Times New Roman" w:cs="Arial"/>
          <w:color w:val="000000"/>
          <w:lang w:val="ru-RU"/>
        </w:rPr>
        <w:t xml:space="preserve"> </w:t>
      </w:r>
      <w:r w:rsidRPr="004A0025">
        <w:rPr>
          <w:rFonts w:eastAsia="Times New Roman" w:cs="Arial"/>
          <w:color w:val="000000"/>
          <w:lang w:eastAsia="bg-BG"/>
        </w:rPr>
        <w:t>срещу широк спектър от грам-положителни и грам-отрицателни микроорганизми, като например:</w:t>
      </w:r>
    </w:p>
    <w:p w14:paraId="35C786B0" w14:textId="77777777" w:rsidR="004A0025" w:rsidRPr="004A0025" w:rsidRDefault="004A0025" w:rsidP="004A0025">
      <w:pPr>
        <w:spacing w:line="240" w:lineRule="auto"/>
        <w:rPr>
          <w:rFonts w:eastAsia="Times New Roman" w:cs="Arial"/>
          <w:sz w:val="24"/>
          <w:szCs w:val="24"/>
        </w:rPr>
      </w:pPr>
      <w:r w:rsidRPr="004A0025">
        <w:rPr>
          <w:rFonts w:eastAsia="Times New Roman" w:cs="Arial"/>
          <w:b/>
          <w:bCs/>
          <w:color w:val="000000"/>
          <w:lang w:eastAsia="bg-BG"/>
        </w:rPr>
        <w:t xml:space="preserve">Грам-положителни аероби: </w:t>
      </w:r>
      <w:r w:rsidRPr="004A0025">
        <w:rPr>
          <w:rFonts w:eastAsia="Times New Roman" w:cs="Arial"/>
          <w:i/>
          <w:iCs/>
          <w:color w:val="000000"/>
          <w:lang w:val="en-US"/>
        </w:rPr>
        <w:t>Staphylococcus</w:t>
      </w:r>
      <w:r w:rsidRPr="004A0025">
        <w:rPr>
          <w:rFonts w:eastAsia="Times New Roman" w:cs="Arial"/>
          <w:i/>
          <w:iCs/>
          <w:color w:val="000000"/>
        </w:rPr>
        <w:t xml:space="preserve"> </w:t>
      </w:r>
      <w:r w:rsidRPr="004A0025">
        <w:rPr>
          <w:rFonts w:eastAsia="Times New Roman" w:cs="Arial"/>
          <w:i/>
          <w:iCs/>
          <w:color w:val="000000"/>
          <w:lang w:val="en-US"/>
        </w:rPr>
        <w:t>aureus</w:t>
      </w:r>
      <w:r w:rsidRPr="004A0025">
        <w:rPr>
          <w:rFonts w:eastAsia="Times New Roman" w:cs="Arial"/>
          <w:i/>
          <w:iCs/>
          <w:color w:val="000000"/>
        </w:rPr>
        <w:t xml:space="preserve">, </w:t>
      </w:r>
      <w:r w:rsidRPr="004A0025">
        <w:rPr>
          <w:rFonts w:eastAsia="Times New Roman" w:cs="Arial"/>
          <w:i/>
          <w:iCs/>
          <w:color w:val="000000"/>
          <w:lang w:val="en-US"/>
        </w:rPr>
        <w:t>Streptococcus</w:t>
      </w:r>
      <w:r w:rsidRPr="004A0025">
        <w:rPr>
          <w:rFonts w:eastAsia="Times New Roman" w:cs="Arial"/>
          <w:i/>
          <w:iCs/>
          <w:color w:val="000000"/>
        </w:rPr>
        <w:t xml:space="preserve"> </w:t>
      </w:r>
      <w:proofErr w:type="spellStart"/>
      <w:r w:rsidRPr="004A0025">
        <w:rPr>
          <w:rFonts w:eastAsia="Times New Roman" w:cs="Arial"/>
          <w:i/>
          <w:iCs/>
          <w:color w:val="000000"/>
          <w:lang w:val="en-US"/>
        </w:rPr>
        <w:t>pyogenes</w:t>
      </w:r>
      <w:proofErr w:type="spellEnd"/>
      <w:r w:rsidRPr="004A0025">
        <w:rPr>
          <w:rFonts w:eastAsia="Times New Roman" w:cs="Arial"/>
          <w:color w:val="000000"/>
        </w:rPr>
        <w:t xml:space="preserve"> </w:t>
      </w:r>
      <w:r w:rsidRPr="004A0025">
        <w:rPr>
          <w:rFonts w:eastAsia="Times New Roman" w:cs="Arial"/>
          <w:color w:val="000000"/>
          <w:lang w:eastAsia="bg-BG"/>
        </w:rPr>
        <w:t xml:space="preserve">(бетахемолитични стрептококи от група </w:t>
      </w:r>
      <w:r w:rsidRPr="004A0025">
        <w:rPr>
          <w:rFonts w:eastAsia="Times New Roman" w:cs="Arial"/>
          <w:color w:val="000000"/>
          <w:lang w:val="en-US"/>
        </w:rPr>
        <w:t>A</w:t>
      </w:r>
      <w:r w:rsidRPr="004A0025">
        <w:rPr>
          <w:rFonts w:eastAsia="Times New Roman" w:cs="Arial"/>
          <w:color w:val="000000"/>
        </w:rPr>
        <w:t xml:space="preserve">), </w:t>
      </w:r>
      <w:r w:rsidRPr="004A0025">
        <w:rPr>
          <w:rFonts w:eastAsia="Times New Roman" w:cs="Arial"/>
          <w:i/>
          <w:iCs/>
          <w:color w:val="000000"/>
          <w:lang w:val="en-US"/>
        </w:rPr>
        <w:t>Streptococcus</w:t>
      </w:r>
      <w:r w:rsidRPr="004A0025">
        <w:rPr>
          <w:rFonts w:eastAsia="Times New Roman" w:cs="Arial"/>
          <w:i/>
          <w:iCs/>
          <w:color w:val="000000"/>
        </w:rPr>
        <w:t xml:space="preserve"> </w:t>
      </w:r>
      <w:proofErr w:type="spellStart"/>
      <w:r w:rsidRPr="004A0025">
        <w:rPr>
          <w:rFonts w:eastAsia="Times New Roman" w:cs="Arial"/>
          <w:i/>
          <w:iCs/>
          <w:color w:val="000000"/>
          <w:lang w:val="en-US"/>
        </w:rPr>
        <w:t>pneumoniae</w:t>
      </w:r>
      <w:proofErr w:type="spellEnd"/>
      <w:r w:rsidRPr="004A0025">
        <w:rPr>
          <w:rFonts w:eastAsia="Times New Roman" w:cs="Arial"/>
          <w:i/>
          <w:iCs/>
          <w:color w:val="000000"/>
        </w:rPr>
        <w:t>,</w:t>
      </w:r>
      <w:r w:rsidRPr="004A0025">
        <w:rPr>
          <w:rFonts w:eastAsia="Times New Roman" w:cs="Arial"/>
          <w:color w:val="000000"/>
        </w:rPr>
        <w:t xml:space="preserve"> </w:t>
      </w:r>
      <w:r w:rsidRPr="004A0025">
        <w:rPr>
          <w:rFonts w:eastAsia="Times New Roman" w:cs="Arial"/>
          <w:color w:val="000000"/>
          <w:lang w:eastAsia="bg-BG"/>
        </w:rPr>
        <w:t xml:space="preserve">алфахемолитични стрептококи и други стрептококи и </w:t>
      </w:r>
      <w:proofErr w:type="spellStart"/>
      <w:r w:rsidRPr="004A0025">
        <w:rPr>
          <w:rFonts w:eastAsia="Times New Roman" w:cs="Arial"/>
          <w:i/>
          <w:iCs/>
          <w:color w:val="000000"/>
          <w:lang w:val="en-US"/>
        </w:rPr>
        <w:t>Corynebacterium</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diphtheriae</w:t>
      </w:r>
      <w:proofErr w:type="spellEnd"/>
      <w:r w:rsidRPr="004A0025">
        <w:rPr>
          <w:rFonts w:eastAsia="Times New Roman" w:cs="Arial"/>
          <w:i/>
          <w:iCs/>
          <w:color w:val="000000"/>
        </w:rPr>
        <w:t>.</w:t>
      </w:r>
      <w:r w:rsidRPr="004A0025">
        <w:rPr>
          <w:rFonts w:eastAsia="Times New Roman" w:cs="Arial"/>
          <w:color w:val="000000"/>
        </w:rPr>
        <w:t xml:space="preserve"> </w:t>
      </w:r>
      <w:r w:rsidRPr="004A0025">
        <w:rPr>
          <w:rFonts w:eastAsia="Times New Roman" w:cs="Arial"/>
          <w:color w:val="000000"/>
          <w:lang w:eastAsia="bg-BG"/>
        </w:rPr>
        <w:t xml:space="preserve">Азитромицин проявява кръстосана резистенстност към грам-положителни щамове,резистентни на еритромицин, включително </w:t>
      </w:r>
      <w:proofErr w:type="spellStart"/>
      <w:r w:rsidRPr="004A0025">
        <w:rPr>
          <w:rFonts w:eastAsia="Times New Roman" w:cs="Arial"/>
          <w:i/>
          <w:iCs/>
          <w:color w:val="000000"/>
          <w:lang w:val="en-US"/>
        </w:rPr>
        <w:t>Enterocoecus</w:t>
      </w:r>
      <w:proofErr w:type="spellEnd"/>
      <w:r w:rsidRPr="004A0025">
        <w:rPr>
          <w:rFonts w:eastAsia="Times New Roman" w:cs="Arial"/>
          <w:i/>
          <w:iCs/>
          <w:color w:val="000000"/>
          <w:lang w:val="ru-RU"/>
        </w:rPr>
        <w:t xml:space="preserve"> </w:t>
      </w:r>
      <w:proofErr w:type="spellStart"/>
      <w:r w:rsidRPr="004A0025">
        <w:rPr>
          <w:rFonts w:eastAsia="Times New Roman" w:cs="Arial"/>
          <w:i/>
          <w:iCs/>
          <w:color w:val="000000"/>
          <w:lang w:val="en-US"/>
        </w:rPr>
        <w:t>faecalis</w:t>
      </w:r>
      <w:proofErr w:type="spellEnd"/>
      <w:r w:rsidRPr="004A0025">
        <w:rPr>
          <w:rFonts w:eastAsia="Times New Roman" w:cs="Arial"/>
          <w:i/>
          <w:iCs/>
          <w:color w:val="000000"/>
          <w:lang w:val="ru-RU"/>
        </w:rPr>
        <w:t>.</w:t>
      </w:r>
    </w:p>
    <w:p w14:paraId="3519C3B2" w14:textId="77777777" w:rsidR="004A0025" w:rsidRPr="004A0025" w:rsidRDefault="004A0025" w:rsidP="004A0025">
      <w:pPr>
        <w:rPr>
          <w:rFonts w:eastAsia="Times New Roman" w:cs="Arial"/>
          <w:sz w:val="24"/>
          <w:szCs w:val="24"/>
        </w:rPr>
      </w:pPr>
      <w:r w:rsidRPr="004A0025">
        <w:rPr>
          <w:rFonts w:eastAsia="Times New Roman" w:cs="Arial"/>
          <w:b/>
          <w:bCs/>
          <w:color w:val="000000"/>
          <w:lang w:eastAsia="bg-BG"/>
        </w:rPr>
        <w:t xml:space="preserve">Грам-отрицателни аероби: </w:t>
      </w:r>
      <w:proofErr w:type="spellStart"/>
      <w:r w:rsidRPr="004A0025">
        <w:rPr>
          <w:rFonts w:eastAsia="Times New Roman" w:cs="Arial"/>
          <w:i/>
          <w:iCs/>
          <w:color w:val="000000"/>
          <w:lang w:val="en-US"/>
        </w:rPr>
        <w:t>Haemophilus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influenzae</w:t>
      </w:r>
      <w:proofErr w:type="spellEnd"/>
      <w:r w:rsidRPr="004A0025">
        <w:rPr>
          <w:rFonts w:eastAsia="Times New Roman" w:cs="Arial"/>
          <w:i/>
          <w:iCs/>
          <w:color w:val="000000"/>
        </w:rPr>
        <w:t xml:space="preserve"> </w:t>
      </w:r>
      <w:r w:rsidRPr="004A0025">
        <w:rPr>
          <w:rFonts w:eastAsia="Times New Roman" w:cs="Arial"/>
          <w:i/>
          <w:iCs/>
          <w:color w:val="000000"/>
          <w:lang w:eastAsia="bg-BG"/>
        </w:rPr>
        <w:t>и</w:t>
      </w:r>
      <w:proofErr w:type="spellStart"/>
      <w:r w:rsidRPr="004A0025">
        <w:rPr>
          <w:rFonts w:eastAsia="Times New Roman" w:cs="Arial"/>
          <w:i/>
          <w:iCs/>
          <w:color w:val="000000"/>
          <w:lang w:val="en-US"/>
        </w:rPr>
        <w:t>parainfluenzae</w:t>
      </w:r>
      <w:proofErr w:type="spellEnd"/>
      <w:r w:rsidRPr="004A0025">
        <w:rPr>
          <w:rFonts w:eastAsia="Times New Roman" w:cs="Arial"/>
          <w:i/>
          <w:iCs/>
          <w:color w:val="000000"/>
        </w:rPr>
        <w:t xml:space="preserve">, </w:t>
      </w:r>
      <w:r w:rsidRPr="004A0025">
        <w:rPr>
          <w:rFonts w:eastAsia="Times New Roman" w:cs="Arial"/>
          <w:i/>
          <w:iCs/>
          <w:color w:val="000000"/>
          <w:lang w:val="en-US"/>
        </w:rPr>
        <w:t>Moraxella</w:t>
      </w:r>
      <w:r w:rsidRPr="004A0025">
        <w:rPr>
          <w:rFonts w:eastAsia="Times New Roman" w:cs="Arial"/>
          <w:i/>
          <w:iCs/>
          <w:color w:val="000000"/>
        </w:rPr>
        <w:t xml:space="preserve"> </w:t>
      </w:r>
      <w:proofErr w:type="spellStart"/>
      <w:r w:rsidRPr="004A0025">
        <w:rPr>
          <w:rFonts w:eastAsia="Times New Roman" w:cs="Arial"/>
          <w:i/>
          <w:iCs/>
          <w:color w:val="000000"/>
          <w:lang w:val="en-US"/>
        </w:rPr>
        <w:t>catorrhalis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Acinetobacter</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 xml:space="preserve">., </w:t>
      </w:r>
      <w:r w:rsidRPr="004A0025">
        <w:rPr>
          <w:rFonts w:eastAsia="Times New Roman" w:cs="Arial"/>
          <w:i/>
          <w:iCs/>
          <w:color w:val="000000"/>
          <w:lang w:val="en-US"/>
        </w:rPr>
        <w:t>Yersinia</w:t>
      </w:r>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 xml:space="preserve">., </w:t>
      </w:r>
      <w:r w:rsidRPr="004A0025">
        <w:rPr>
          <w:rFonts w:eastAsia="Times New Roman" w:cs="Arial"/>
          <w:i/>
          <w:iCs/>
          <w:color w:val="000000"/>
          <w:lang w:val="en-US"/>
        </w:rPr>
        <w:t>Legionella</w:t>
      </w:r>
      <w:r w:rsidRPr="004A0025">
        <w:rPr>
          <w:rFonts w:eastAsia="Times New Roman" w:cs="Arial"/>
          <w:i/>
          <w:iCs/>
          <w:color w:val="000000"/>
        </w:rPr>
        <w:t xml:space="preserve"> </w:t>
      </w:r>
      <w:proofErr w:type="spellStart"/>
      <w:r w:rsidRPr="004A0025">
        <w:rPr>
          <w:rFonts w:eastAsia="Times New Roman" w:cs="Arial"/>
          <w:i/>
          <w:iCs/>
          <w:color w:val="000000"/>
          <w:lang w:val="en-US"/>
        </w:rPr>
        <w:t>pneumophila</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Bordetella</w:t>
      </w:r>
      <w:proofErr w:type="spellEnd"/>
      <w:r w:rsidRPr="004A0025">
        <w:rPr>
          <w:rFonts w:eastAsia="Times New Roman" w:cs="Arial"/>
          <w:i/>
          <w:iCs/>
          <w:color w:val="000000"/>
        </w:rPr>
        <w:t xml:space="preserve"> </w:t>
      </w:r>
      <w:r w:rsidRPr="004A0025">
        <w:rPr>
          <w:rFonts w:eastAsia="Times New Roman" w:cs="Arial"/>
          <w:i/>
          <w:iCs/>
          <w:color w:val="000000"/>
          <w:lang w:val="en-US"/>
        </w:rPr>
        <w:t>pertussis</w:t>
      </w:r>
      <w:r w:rsidRPr="004A0025">
        <w:rPr>
          <w:rFonts w:eastAsia="Times New Roman" w:cs="Arial"/>
          <w:i/>
          <w:iCs/>
          <w:color w:val="000000"/>
        </w:rPr>
        <w:t xml:space="preserve">, </w:t>
      </w:r>
      <w:proofErr w:type="spellStart"/>
      <w:r w:rsidRPr="004A0025">
        <w:rPr>
          <w:rFonts w:eastAsia="Times New Roman" w:cs="Arial"/>
          <w:i/>
          <w:iCs/>
          <w:color w:val="000000"/>
          <w:lang w:val="en-US"/>
        </w:rPr>
        <w:t>Bordetella</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parapertussis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Shigella</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Pasteurella</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 xml:space="preserve">., </w:t>
      </w:r>
      <w:r w:rsidRPr="004A0025">
        <w:rPr>
          <w:rFonts w:eastAsia="Times New Roman" w:cs="Arial"/>
          <w:i/>
          <w:iCs/>
          <w:color w:val="000000"/>
          <w:lang w:val="en-US"/>
        </w:rPr>
        <w:t>Vibrio</w:t>
      </w:r>
      <w:r w:rsidRPr="004A0025">
        <w:rPr>
          <w:rFonts w:eastAsia="Times New Roman" w:cs="Arial"/>
          <w:i/>
          <w:iCs/>
          <w:color w:val="000000"/>
        </w:rPr>
        <w:t xml:space="preserve"> </w:t>
      </w:r>
      <w:proofErr w:type="spellStart"/>
      <w:r w:rsidRPr="004A0025">
        <w:rPr>
          <w:rFonts w:eastAsia="Times New Roman" w:cs="Arial"/>
          <w:i/>
          <w:iCs/>
          <w:color w:val="000000"/>
          <w:lang w:val="en-US"/>
        </w:rPr>
        <w:t>cholerae</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andparahaemolyticus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Plesiomonas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shigelloides</w:t>
      </w:r>
      <w:proofErr w:type="spellEnd"/>
      <w:r w:rsidRPr="004A0025">
        <w:rPr>
          <w:rFonts w:eastAsia="Times New Roman" w:cs="Arial"/>
          <w:i/>
          <w:iCs/>
          <w:color w:val="000000"/>
        </w:rPr>
        <w:t>.</w:t>
      </w:r>
      <w:r w:rsidRPr="004A0025">
        <w:rPr>
          <w:rFonts w:eastAsia="Times New Roman" w:cs="Arial"/>
          <w:color w:val="000000"/>
        </w:rPr>
        <w:t xml:space="preserve"> </w:t>
      </w:r>
      <w:r w:rsidRPr="004A0025">
        <w:rPr>
          <w:rFonts w:eastAsia="Times New Roman" w:cs="Arial"/>
          <w:color w:val="000000"/>
          <w:lang w:eastAsia="bg-BG"/>
        </w:rPr>
        <w:t xml:space="preserve">Активността срещу </w:t>
      </w:r>
      <w:r w:rsidRPr="004A0025">
        <w:rPr>
          <w:rFonts w:eastAsia="Times New Roman" w:cs="Arial"/>
          <w:i/>
          <w:iCs/>
          <w:color w:val="000000"/>
          <w:lang w:val="en-US"/>
        </w:rPr>
        <w:t>Escherichia</w:t>
      </w:r>
      <w:r w:rsidRPr="004A0025">
        <w:rPr>
          <w:rFonts w:eastAsia="Times New Roman" w:cs="Arial"/>
          <w:i/>
          <w:iCs/>
          <w:color w:val="000000"/>
        </w:rPr>
        <w:t xml:space="preserve"> </w:t>
      </w:r>
      <w:r w:rsidRPr="004A0025">
        <w:rPr>
          <w:rFonts w:eastAsia="Times New Roman" w:cs="Arial"/>
          <w:i/>
          <w:iCs/>
          <w:color w:val="000000"/>
          <w:lang w:val="en-US"/>
        </w:rPr>
        <w:t>coli</w:t>
      </w:r>
      <w:r w:rsidRPr="004A0025">
        <w:rPr>
          <w:rFonts w:eastAsia="Times New Roman" w:cs="Arial"/>
          <w:i/>
          <w:iCs/>
          <w:color w:val="000000"/>
        </w:rPr>
        <w:t xml:space="preserve">, </w:t>
      </w:r>
      <w:r w:rsidRPr="004A0025">
        <w:rPr>
          <w:rFonts w:eastAsia="Times New Roman" w:cs="Arial"/>
          <w:i/>
          <w:iCs/>
          <w:color w:val="000000"/>
          <w:lang w:val="en-US"/>
        </w:rPr>
        <w:t>Salmonella</w:t>
      </w:r>
      <w:r w:rsidRPr="004A0025">
        <w:rPr>
          <w:rFonts w:eastAsia="Times New Roman" w:cs="Arial"/>
          <w:i/>
          <w:iCs/>
          <w:color w:val="000000"/>
        </w:rPr>
        <w:t xml:space="preserve"> </w:t>
      </w:r>
      <w:proofErr w:type="spellStart"/>
      <w:r w:rsidRPr="004A0025">
        <w:rPr>
          <w:rFonts w:eastAsia="Times New Roman" w:cs="Arial"/>
          <w:i/>
          <w:iCs/>
          <w:color w:val="000000"/>
          <w:lang w:val="en-US"/>
        </w:rPr>
        <w:t>enteritidis</w:t>
      </w:r>
      <w:proofErr w:type="spellEnd"/>
      <w:r w:rsidRPr="004A0025">
        <w:rPr>
          <w:rFonts w:eastAsia="Times New Roman" w:cs="Arial"/>
          <w:i/>
          <w:iCs/>
          <w:color w:val="000000"/>
        </w:rPr>
        <w:t xml:space="preserve">, </w:t>
      </w:r>
      <w:r w:rsidRPr="004A0025">
        <w:rPr>
          <w:rFonts w:eastAsia="Times New Roman" w:cs="Arial"/>
          <w:i/>
          <w:iCs/>
          <w:color w:val="000000"/>
          <w:lang w:val="en-US"/>
        </w:rPr>
        <w:t>Salmonella</w:t>
      </w:r>
      <w:r w:rsidRPr="004A0025">
        <w:rPr>
          <w:rFonts w:eastAsia="Times New Roman" w:cs="Arial"/>
          <w:i/>
          <w:iCs/>
          <w:color w:val="000000"/>
        </w:rPr>
        <w:t xml:space="preserve"> </w:t>
      </w:r>
      <w:proofErr w:type="spellStart"/>
      <w:r w:rsidRPr="004A0025">
        <w:rPr>
          <w:rFonts w:eastAsia="Times New Roman" w:cs="Arial"/>
          <w:i/>
          <w:iCs/>
          <w:color w:val="000000"/>
          <w:lang w:val="en-US"/>
        </w:rPr>
        <w:t>tyhi</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Enterobacter</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Aeromonas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hydrophila</w:t>
      </w:r>
      <w:proofErr w:type="spellEnd"/>
      <w:r w:rsidRPr="004A0025">
        <w:rPr>
          <w:rFonts w:eastAsia="Times New Roman" w:cs="Arial"/>
          <w:color w:val="000000"/>
        </w:rPr>
        <w:t xml:space="preserve"> </w:t>
      </w:r>
      <w:r w:rsidRPr="004A0025">
        <w:rPr>
          <w:rFonts w:eastAsia="Times New Roman" w:cs="Arial"/>
          <w:color w:val="000000"/>
          <w:lang w:eastAsia="bg-BG"/>
        </w:rPr>
        <w:t xml:space="preserve">и </w:t>
      </w:r>
      <w:proofErr w:type="spellStart"/>
      <w:r w:rsidRPr="004A0025">
        <w:rPr>
          <w:rFonts w:eastAsia="Times New Roman" w:cs="Arial"/>
          <w:i/>
          <w:iCs/>
          <w:color w:val="000000"/>
          <w:lang w:val="en-US"/>
        </w:rPr>
        <w:t>Klebsiella</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 xml:space="preserve">. </w:t>
      </w:r>
      <w:r w:rsidRPr="004A0025">
        <w:rPr>
          <w:rFonts w:eastAsia="Times New Roman" w:cs="Arial"/>
          <w:i/>
          <w:iCs/>
          <w:color w:val="000000"/>
          <w:lang w:eastAsia="bg-BG"/>
        </w:rPr>
        <w:t>е</w:t>
      </w:r>
      <w:r w:rsidRPr="004A0025">
        <w:rPr>
          <w:rFonts w:eastAsia="Times New Roman" w:cs="Arial"/>
          <w:color w:val="000000"/>
          <w:lang w:eastAsia="bg-BG"/>
        </w:rPr>
        <w:t xml:space="preserve"> променлива и </w:t>
      </w:r>
      <w:r w:rsidRPr="004A0025">
        <w:rPr>
          <w:rFonts w:eastAsia="Times New Roman" w:cs="Arial"/>
          <w:color w:val="000000"/>
          <w:lang w:eastAsia="bg-BG"/>
        </w:rPr>
        <w:lastRenderedPageBreak/>
        <w:t xml:space="preserve">трябва да се направят съответните тестове за чувствителност. </w:t>
      </w:r>
      <w:r w:rsidRPr="004A0025">
        <w:rPr>
          <w:rFonts w:eastAsia="Times New Roman" w:cs="Arial"/>
          <w:i/>
          <w:iCs/>
          <w:color w:val="000000"/>
          <w:lang w:val="en-US"/>
        </w:rPr>
        <w:t>Proteus</w:t>
      </w:r>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Serratia</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Morgcmella</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w:t>
      </w:r>
      <w:r w:rsidRPr="004A0025">
        <w:rPr>
          <w:rFonts w:eastAsia="Times New Roman" w:cs="Arial"/>
          <w:color w:val="000000"/>
        </w:rPr>
        <w:t xml:space="preserve"> </w:t>
      </w:r>
      <w:r w:rsidRPr="004A0025">
        <w:rPr>
          <w:rFonts w:eastAsia="Times New Roman" w:cs="Arial"/>
          <w:color w:val="000000"/>
          <w:lang w:eastAsia="bg-BG"/>
        </w:rPr>
        <w:t xml:space="preserve">и </w:t>
      </w:r>
      <w:r w:rsidRPr="004A0025">
        <w:rPr>
          <w:rFonts w:eastAsia="Times New Roman" w:cs="Arial"/>
          <w:i/>
          <w:iCs/>
          <w:color w:val="000000"/>
          <w:lang w:val="en-US"/>
        </w:rPr>
        <w:t>Pseudomonas</w:t>
      </w:r>
      <w:r w:rsidRPr="004A0025">
        <w:rPr>
          <w:rFonts w:eastAsia="Times New Roman" w:cs="Arial"/>
          <w:i/>
          <w:iCs/>
          <w:color w:val="000000"/>
        </w:rPr>
        <w:t xml:space="preserve"> </w:t>
      </w:r>
      <w:r w:rsidRPr="004A0025">
        <w:rPr>
          <w:rFonts w:eastAsia="Times New Roman" w:cs="Arial"/>
          <w:i/>
          <w:iCs/>
          <w:color w:val="000000"/>
          <w:lang w:val="en-US"/>
        </w:rPr>
        <w:t>aeruginosa</w:t>
      </w:r>
      <w:r w:rsidRPr="004A0025">
        <w:rPr>
          <w:rFonts w:eastAsia="Times New Roman" w:cs="Arial"/>
          <w:color w:val="000000"/>
        </w:rPr>
        <w:t xml:space="preserve"> </w:t>
      </w:r>
      <w:r w:rsidRPr="004A0025">
        <w:rPr>
          <w:rFonts w:eastAsia="Times New Roman" w:cs="Arial"/>
          <w:color w:val="000000"/>
          <w:lang w:eastAsia="bg-BG"/>
        </w:rPr>
        <w:t>са резистентни.</w:t>
      </w:r>
    </w:p>
    <w:p w14:paraId="38754B4C" w14:textId="77777777" w:rsidR="004A0025" w:rsidRPr="004A0025" w:rsidRDefault="004A0025" w:rsidP="004A0025">
      <w:pPr>
        <w:spacing w:line="240" w:lineRule="auto"/>
        <w:rPr>
          <w:rFonts w:eastAsia="Times New Roman" w:cs="Arial"/>
          <w:sz w:val="24"/>
          <w:szCs w:val="24"/>
        </w:rPr>
      </w:pPr>
      <w:r w:rsidRPr="004A0025">
        <w:rPr>
          <w:rFonts w:eastAsia="Times New Roman" w:cs="Arial"/>
          <w:b/>
          <w:bCs/>
          <w:color w:val="000000"/>
          <w:lang w:eastAsia="bg-BG"/>
        </w:rPr>
        <w:t xml:space="preserve">Анаероби; </w:t>
      </w:r>
      <w:proofErr w:type="spellStart"/>
      <w:r w:rsidRPr="004A0025">
        <w:rPr>
          <w:rFonts w:eastAsia="Times New Roman" w:cs="Arial"/>
          <w:i/>
          <w:iCs/>
          <w:color w:val="000000"/>
          <w:lang w:val="en-US"/>
        </w:rPr>
        <w:t>Bacteroides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fragilis</w:t>
      </w:r>
      <w:proofErr w:type="spellEnd"/>
      <w:r w:rsidRPr="004A0025">
        <w:rPr>
          <w:rFonts w:eastAsia="Times New Roman" w:cs="Arial"/>
          <w:color w:val="000000"/>
        </w:rPr>
        <w:t xml:space="preserve"> </w:t>
      </w:r>
      <w:r w:rsidRPr="004A0025">
        <w:rPr>
          <w:rFonts w:eastAsia="Times New Roman" w:cs="Arial"/>
          <w:color w:val="000000"/>
          <w:lang w:eastAsia="bg-BG"/>
        </w:rPr>
        <w:t xml:space="preserve">и свързаните щамове, </w:t>
      </w:r>
      <w:r w:rsidRPr="004A0025">
        <w:rPr>
          <w:rFonts w:eastAsia="Times New Roman" w:cs="Arial"/>
          <w:i/>
          <w:iCs/>
          <w:color w:val="000000"/>
          <w:lang w:val="en-US"/>
        </w:rPr>
        <w:t>Clostridium</w:t>
      </w:r>
      <w:r w:rsidRPr="004A0025">
        <w:rPr>
          <w:rFonts w:eastAsia="Times New Roman" w:cs="Arial"/>
          <w:i/>
          <w:iCs/>
          <w:color w:val="000000"/>
        </w:rPr>
        <w:t xml:space="preserve"> </w:t>
      </w:r>
      <w:proofErr w:type="spellStart"/>
      <w:r w:rsidRPr="004A0025">
        <w:rPr>
          <w:rFonts w:eastAsia="Times New Roman" w:cs="Arial"/>
          <w:i/>
          <w:iCs/>
          <w:color w:val="000000"/>
          <w:lang w:val="en-US"/>
        </w:rPr>
        <w:t>perfringens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Peptococcus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w:t>
      </w:r>
      <w:r w:rsidRPr="004A0025">
        <w:rPr>
          <w:rFonts w:eastAsia="Times New Roman" w:cs="Arial"/>
          <w:color w:val="000000"/>
        </w:rPr>
        <w:t xml:space="preserve"> </w:t>
      </w:r>
      <w:r w:rsidRPr="004A0025">
        <w:rPr>
          <w:rFonts w:eastAsia="Times New Roman" w:cs="Arial"/>
          <w:color w:val="000000"/>
          <w:lang w:eastAsia="bg-BG"/>
        </w:rPr>
        <w:t xml:space="preserve">и </w:t>
      </w:r>
      <w:proofErr w:type="spellStart"/>
      <w:r w:rsidRPr="004A0025">
        <w:rPr>
          <w:rFonts w:eastAsia="Times New Roman" w:cs="Arial"/>
          <w:i/>
          <w:iCs/>
          <w:color w:val="000000"/>
          <w:lang w:val="en-US"/>
        </w:rPr>
        <w:t>Peptostreptococcus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Fusobacterium</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necrophorum</w:t>
      </w:r>
      <w:proofErr w:type="spellEnd"/>
      <w:r w:rsidRPr="004A0025">
        <w:rPr>
          <w:rFonts w:eastAsia="Times New Roman" w:cs="Arial"/>
          <w:color w:val="000000"/>
        </w:rPr>
        <w:t xml:space="preserve"> </w:t>
      </w:r>
      <w:r w:rsidRPr="004A0025">
        <w:rPr>
          <w:rFonts w:eastAsia="Times New Roman" w:cs="Arial"/>
          <w:color w:val="000000"/>
          <w:lang w:eastAsia="bg-BG"/>
        </w:rPr>
        <w:t xml:space="preserve">и </w:t>
      </w:r>
      <w:proofErr w:type="spellStart"/>
      <w:r w:rsidRPr="004A0025">
        <w:rPr>
          <w:rFonts w:eastAsia="Times New Roman" w:cs="Arial"/>
          <w:i/>
          <w:iCs/>
          <w:color w:val="000000"/>
          <w:lang w:val="en-US"/>
        </w:rPr>
        <w:t>Propionibacterium</w:t>
      </w:r>
      <w:proofErr w:type="spellEnd"/>
      <w:r w:rsidRPr="004A0025">
        <w:rPr>
          <w:rFonts w:eastAsia="Times New Roman" w:cs="Arial"/>
          <w:i/>
          <w:iCs/>
          <w:color w:val="000000"/>
        </w:rPr>
        <w:t xml:space="preserve"> </w:t>
      </w:r>
      <w:r w:rsidRPr="004A0025">
        <w:rPr>
          <w:rFonts w:eastAsia="Times New Roman" w:cs="Arial"/>
          <w:i/>
          <w:iCs/>
          <w:color w:val="000000"/>
          <w:lang w:val="en-US"/>
        </w:rPr>
        <w:t>acnes</w:t>
      </w:r>
      <w:r w:rsidRPr="004A0025">
        <w:rPr>
          <w:rFonts w:eastAsia="Times New Roman" w:cs="Arial"/>
          <w:i/>
          <w:iCs/>
          <w:color w:val="000000"/>
        </w:rPr>
        <w:t>.</w:t>
      </w:r>
    </w:p>
    <w:p w14:paraId="06D66EF7" w14:textId="77777777" w:rsidR="004A0025" w:rsidRPr="004A0025" w:rsidRDefault="004A0025" w:rsidP="004A0025">
      <w:pPr>
        <w:spacing w:line="240" w:lineRule="auto"/>
        <w:rPr>
          <w:rFonts w:eastAsia="Times New Roman" w:cs="Arial"/>
          <w:sz w:val="24"/>
          <w:szCs w:val="24"/>
        </w:rPr>
      </w:pPr>
      <w:r w:rsidRPr="004A0025">
        <w:rPr>
          <w:rFonts w:eastAsia="Times New Roman" w:cs="Arial"/>
          <w:b/>
          <w:bCs/>
          <w:color w:val="000000"/>
          <w:lang w:eastAsia="bg-BG"/>
        </w:rPr>
        <w:t xml:space="preserve">Микроорганизми, причиняващи болести предавани по полов път: </w:t>
      </w:r>
      <w:r w:rsidRPr="004A0025">
        <w:rPr>
          <w:rFonts w:eastAsia="Times New Roman" w:cs="Arial"/>
          <w:color w:val="000000"/>
          <w:lang w:eastAsia="bg-BG"/>
        </w:rPr>
        <w:t xml:space="preserve">азитромицин е активен срещу </w:t>
      </w:r>
      <w:r w:rsidRPr="004A0025">
        <w:rPr>
          <w:rFonts w:eastAsia="Times New Roman" w:cs="Arial"/>
          <w:i/>
          <w:iCs/>
          <w:color w:val="000000"/>
          <w:lang w:val="en-US"/>
        </w:rPr>
        <w:t>Chlamydia</w:t>
      </w:r>
      <w:r w:rsidRPr="004A0025">
        <w:rPr>
          <w:rFonts w:eastAsia="Times New Roman" w:cs="Arial"/>
          <w:i/>
          <w:iCs/>
          <w:color w:val="000000"/>
        </w:rPr>
        <w:t xml:space="preserve"> </w:t>
      </w:r>
      <w:r w:rsidRPr="004A0025">
        <w:rPr>
          <w:rFonts w:eastAsia="Times New Roman" w:cs="Arial"/>
          <w:i/>
          <w:iCs/>
          <w:color w:val="000000"/>
          <w:lang w:val="en-US"/>
        </w:rPr>
        <w:t>trachomatis</w:t>
      </w:r>
      <w:r w:rsidRPr="004A0025">
        <w:rPr>
          <w:rFonts w:eastAsia="Times New Roman" w:cs="Arial"/>
          <w:color w:val="000000"/>
        </w:rPr>
        <w:t xml:space="preserve"> </w:t>
      </w:r>
      <w:r w:rsidRPr="004A0025">
        <w:rPr>
          <w:rFonts w:eastAsia="Times New Roman" w:cs="Arial"/>
          <w:color w:val="000000"/>
          <w:lang w:eastAsia="bg-BG"/>
        </w:rPr>
        <w:t xml:space="preserve">и също така има добра активност срещу </w:t>
      </w:r>
      <w:proofErr w:type="spellStart"/>
      <w:r w:rsidRPr="004A0025">
        <w:rPr>
          <w:rFonts w:eastAsia="Times New Roman" w:cs="Arial"/>
          <w:i/>
          <w:iCs/>
          <w:color w:val="000000"/>
          <w:lang w:val="en-US"/>
        </w:rPr>
        <w:t>Treponema</w:t>
      </w:r>
      <w:proofErr w:type="spellEnd"/>
      <w:r w:rsidRPr="004A0025">
        <w:rPr>
          <w:rFonts w:eastAsia="Times New Roman" w:cs="Arial"/>
          <w:i/>
          <w:iCs/>
          <w:color w:val="000000"/>
        </w:rPr>
        <w:t xml:space="preserve"> </w:t>
      </w:r>
      <w:r w:rsidRPr="004A0025">
        <w:rPr>
          <w:rFonts w:eastAsia="Times New Roman" w:cs="Arial"/>
          <w:i/>
          <w:iCs/>
          <w:color w:val="000000"/>
          <w:lang w:val="en-US"/>
        </w:rPr>
        <w:t>pallidum</w:t>
      </w:r>
      <w:r w:rsidRPr="004A0025">
        <w:rPr>
          <w:rFonts w:eastAsia="Times New Roman" w:cs="Arial"/>
          <w:i/>
          <w:iCs/>
          <w:color w:val="000000"/>
        </w:rPr>
        <w:t xml:space="preserve">, </w:t>
      </w:r>
      <w:r w:rsidRPr="004A0025">
        <w:rPr>
          <w:rFonts w:eastAsia="Times New Roman" w:cs="Arial"/>
          <w:i/>
          <w:iCs/>
          <w:color w:val="000000"/>
          <w:lang w:val="en-US"/>
        </w:rPr>
        <w:t>Neisseria</w:t>
      </w:r>
      <w:r w:rsidRPr="004A0025">
        <w:rPr>
          <w:rFonts w:eastAsia="Times New Roman" w:cs="Arial"/>
          <w:i/>
          <w:iCs/>
          <w:color w:val="000000"/>
        </w:rPr>
        <w:t xml:space="preserve"> </w:t>
      </w:r>
      <w:proofErr w:type="spellStart"/>
      <w:r w:rsidRPr="004A0025">
        <w:rPr>
          <w:rFonts w:eastAsia="Times New Roman" w:cs="Arial"/>
          <w:i/>
          <w:iCs/>
          <w:color w:val="000000"/>
          <w:lang w:val="en-US"/>
        </w:rPr>
        <w:t>gonorrhoeae</w:t>
      </w:r>
      <w:proofErr w:type="spellEnd"/>
      <w:r w:rsidRPr="004A0025">
        <w:rPr>
          <w:rFonts w:eastAsia="Times New Roman" w:cs="Arial"/>
          <w:color w:val="000000"/>
        </w:rPr>
        <w:t xml:space="preserve"> </w:t>
      </w:r>
      <w:r w:rsidRPr="004A0025">
        <w:rPr>
          <w:rFonts w:eastAsia="Times New Roman" w:cs="Arial"/>
          <w:color w:val="000000"/>
          <w:lang w:eastAsia="bg-BG"/>
        </w:rPr>
        <w:t xml:space="preserve">и </w:t>
      </w:r>
      <w:proofErr w:type="spellStart"/>
      <w:r w:rsidRPr="004A0025">
        <w:rPr>
          <w:rFonts w:eastAsia="Times New Roman" w:cs="Arial"/>
          <w:i/>
          <w:iCs/>
          <w:color w:val="000000"/>
          <w:lang w:val="en-US"/>
        </w:rPr>
        <w:t>Haemophilus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ducreyi</w:t>
      </w:r>
      <w:proofErr w:type="spellEnd"/>
      <w:r w:rsidRPr="004A0025">
        <w:rPr>
          <w:rFonts w:eastAsia="Times New Roman" w:cs="Arial"/>
          <w:i/>
          <w:iCs/>
          <w:color w:val="000000"/>
        </w:rPr>
        <w:t>.</w:t>
      </w:r>
    </w:p>
    <w:p w14:paraId="6B6BB0BA" w14:textId="77777777" w:rsidR="004A0025" w:rsidRPr="004A0025" w:rsidRDefault="004A0025" w:rsidP="004A0025">
      <w:pPr>
        <w:spacing w:line="240" w:lineRule="auto"/>
        <w:rPr>
          <w:rFonts w:eastAsia="Times New Roman" w:cs="Arial"/>
          <w:sz w:val="24"/>
          <w:szCs w:val="24"/>
        </w:rPr>
      </w:pPr>
      <w:r w:rsidRPr="004A0025">
        <w:rPr>
          <w:rFonts w:eastAsia="Times New Roman" w:cs="Arial"/>
          <w:b/>
          <w:bCs/>
          <w:color w:val="000000"/>
          <w:lang w:eastAsia="bg-BG"/>
        </w:rPr>
        <w:t xml:space="preserve">Други микроорганизми; </w:t>
      </w:r>
      <w:proofErr w:type="spellStart"/>
      <w:r w:rsidRPr="004A0025">
        <w:rPr>
          <w:rFonts w:eastAsia="Times New Roman" w:cs="Arial"/>
          <w:i/>
          <w:iCs/>
          <w:color w:val="000000"/>
          <w:lang w:val="en-US"/>
        </w:rPr>
        <w:t>Borrelia</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burgdorferi</w:t>
      </w:r>
      <w:proofErr w:type="spellEnd"/>
      <w:r w:rsidRPr="004A0025">
        <w:rPr>
          <w:rFonts w:eastAsia="Times New Roman" w:cs="Arial"/>
          <w:color w:val="000000"/>
        </w:rPr>
        <w:t xml:space="preserve"> </w:t>
      </w:r>
      <w:r w:rsidRPr="004A0025">
        <w:rPr>
          <w:rFonts w:eastAsia="Times New Roman" w:cs="Arial"/>
          <w:color w:val="000000"/>
          <w:lang w:eastAsia="bg-BG"/>
        </w:rPr>
        <w:t xml:space="preserve">(патоген на Лаймската болест), </w:t>
      </w:r>
      <w:r w:rsidRPr="004A0025">
        <w:rPr>
          <w:rFonts w:eastAsia="Times New Roman" w:cs="Arial"/>
          <w:i/>
          <w:iCs/>
          <w:color w:val="000000"/>
          <w:lang w:val="en-US"/>
        </w:rPr>
        <w:t>Chlamydia</w:t>
      </w:r>
      <w:r w:rsidRPr="004A0025">
        <w:rPr>
          <w:rFonts w:eastAsia="Times New Roman" w:cs="Arial"/>
          <w:i/>
          <w:iCs/>
          <w:color w:val="000000"/>
        </w:rPr>
        <w:t xml:space="preserve"> </w:t>
      </w:r>
      <w:proofErr w:type="spellStart"/>
      <w:r w:rsidRPr="004A0025">
        <w:rPr>
          <w:rFonts w:eastAsia="Times New Roman" w:cs="Arial"/>
          <w:i/>
          <w:iCs/>
          <w:color w:val="000000"/>
          <w:lang w:val="en-US"/>
        </w:rPr>
        <w:t>pneumoniae</w:t>
      </w:r>
      <w:proofErr w:type="spellEnd"/>
      <w:r w:rsidRPr="004A0025">
        <w:rPr>
          <w:rFonts w:eastAsia="Times New Roman" w:cs="Arial"/>
          <w:color w:val="000000"/>
        </w:rPr>
        <w:t xml:space="preserve"> (</w:t>
      </w:r>
      <w:r w:rsidRPr="004A0025">
        <w:rPr>
          <w:rFonts w:eastAsia="Times New Roman" w:cs="Arial"/>
          <w:color w:val="000000"/>
          <w:lang w:val="en-US"/>
        </w:rPr>
        <w:t>TWAR</w:t>
      </w:r>
      <w:r w:rsidRPr="004A0025">
        <w:rPr>
          <w:rFonts w:eastAsia="Times New Roman" w:cs="Arial"/>
          <w:color w:val="000000"/>
        </w:rPr>
        <w:t xml:space="preserve">), </w:t>
      </w:r>
      <w:r w:rsidRPr="004A0025">
        <w:rPr>
          <w:rFonts w:eastAsia="Times New Roman" w:cs="Arial"/>
          <w:i/>
          <w:iCs/>
          <w:color w:val="000000"/>
          <w:lang w:val="en-US"/>
        </w:rPr>
        <w:t>Mycoplasma</w:t>
      </w:r>
      <w:r w:rsidRPr="004A0025">
        <w:rPr>
          <w:rFonts w:eastAsia="Times New Roman" w:cs="Arial"/>
          <w:i/>
          <w:iCs/>
          <w:color w:val="000000"/>
        </w:rPr>
        <w:t xml:space="preserve"> </w:t>
      </w:r>
      <w:proofErr w:type="spellStart"/>
      <w:r w:rsidRPr="004A0025">
        <w:rPr>
          <w:rFonts w:eastAsia="Times New Roman" w:cs="Arial"/>
          <w:i/>
          <w:iCs/>
          <w:color w:val="000000"/>
          <w:lang w:val="en-US"/>
        </w:rPr>
        <w:t>pneumoniae</w:t>
      </w:r>
      <w:proofErr w:type="spellEnd"/>
      <w:r w:rsidRPr="004A0025">
        <w:rPr>
          <w:rFonts w:eastAsia="Times New Roman" w:cs="Arial"/>
          <w:i/>
          <w:iCs/>
          <w:color w:val="000000"/>
        </w:rPr>
        <w:t xml:space="preserve">, </w:t>
      </w:r>
      <w:r w:rsidRPr="004A0025">
        <w:rPr>
          <w:rFonts w:eastAsia="Times New Roman" w:cs="Arial"/>
          <w:i/>
          <w:iCs/>
          <w:color w:val="000000"/>
          <w:lang w:val="en-US"/>
        </w:rPr>
        <w:t>Mycoplasma</w:t>
      </w:r>
      <w:r w:rsidRPr="004A0025">
        <w:rPr>
          <w:rFonts w:eastAsia="Times New Roman" w:cs="Arial"/>
          <w:i/>
          <w:iCs/>
          <w:color w:val="000000"/>
        </w:rPr>
        <w:t xml:space="preserve"> </w:t>
      </w:r>
      <w:proofErr w:type="spellStart"/>
      <w:r w:rsidRPr="004A0025">
        <w:rPr>
          <w:rFonts w:eastAsia="Times New Roman" w:cs="Arial"/>
          <w:i/>
          <w:iCs/>
          <w:color w:val="000000"/>
          <w:lang w:val="en-US"/>
        </w:rPr>
        <w:t>hominis</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Ureaplasma</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urealyticum</w:t>
      </w:r>
      <w:proofErr w:type="spellEnd"/>
      <w:r w:rsidRPr="004A0025">
        <w:rPr>
          <w:rFonts w:eastAsia="Times New Roman" w:cs="Arial"/>
          <w:i/>
          <w:iCs/>
          <w:color w:val="000000"/>
        </w:rPr>
        <w:t xml:space="preserve">, </w:t>
      </w:r>
      <w:r w:rsidRPr="004A0025">
        <w:rPr>
          <w:rFonts w:eastAsia="Times New Roman" w:cs="Arial"/>
          <w:i/>
          <w:iCs/>
          <w:color w:val="000000"/>
          <w:lang w:val="en-US"/>
        </w:rPr>
        <w:t>Campylobacter</w:t>
      </w:r>
      <w:r w:rsidRPr="004A0025">
        <w:rPr>
          <w:rFonts w:eastAsia="Times New Roman" w:cs="Arial"/>
          <w:i/>
          <w:iCs/>
          <w:color w:val="000000"/>
        </w:rPr>
        <w:t xml:space="preserve"> </w:t>
      </w:r>
      <w:proofErr w:type="spellStart"/>
      <w:r w:rsidRPr="004A0025">
        <w:rPr>
          <w:rFonts w:eastAsia="Times New Roman" w:cs="Arial"/>
          <w:i/>
          <w:iCs/>
          <w:color w:val="000000"/>
          <w:lang w:val="en-US"/>
        </w:rPr>
        <w:t>spp</w:t>
      </w:r>
      <w:proofErr w:type="spellEnd"/>
      <w:r w:rsidRPr="004A0025">
        <w:rPr>
          <w:rFonts w:eastAsia="Times New Roman" w:cs="Arial"/>
          <w:i/>
          <w:iCs/>
          <w:color w:val="000000"/>
        </w:rPr>
        <w:t>.</w:t>
      </w:r>
      <w:r w:rsidRPr="004A0025">
        <w:rPr>
          <w:rFonts w:eastAsia="Times New Roman" w:cs="Arial"/>
          <w:color w:val="000000"/>
        </w:rPr>
        <w:t xml:space="preserve"> </w:t>
      </w:r>
      <w:r w:rsidRPr="004A0025">
        <w:rPr>
          <w:rFonts w:eastAsia="Times New Roman" w:cs="Arial"/>
          <w:color w:val="000000"/>
          <w:lang w:eastAsia="bg-BG"/>
        </w:rPr>
        <w:t xml:space="preserve">и </w:t>
      </w:r>
      <w:r w:rsidRPr="004A0025">
        <w:rPr>
          <w:rFonts w:eastAsia="Times New Roman" w:cs="Arial"/>
          <w:i/>
          <w:iCs/>
          <w:color w:val="000000"/>
          <w:lang w:val="en-US"/>
        </w:rPr>
        <w:t>Listeria</w:t>
      </w:r>
      <w:r w:rsidRPr="004A0025">
        <w:rPr>
          <w:rFonts w:eastAsia="Times New Roman" w:cs="Arial"/>
          <w:i/>
          <w:iCs/>
          <w:color w:val="000000"/>
        </w:rPr>
        <w:t xml:space="preserve"> </w:t>
      </w:r>
      <w:proofErr w:type="spellStart"/>
      <w:r w:rsidRPr="004A0025">
        <w:rPr>
          <w:rFonts w:eastAsia="Times New Roman" w:cs="Arial"/>
          <w:i/>
          <w:iCs/>
          <w:color w:val="000000"/>
          <w:lang w:val="en-US"/>
        </w:rPr>
        <w:t>monocytogenes</w:t>
      </w:r>
      <w:proofErr w:type="spellEnd"/>
      <w:r w:rsidRPr="004A0025">
        <w:rPr>
          <w:rFonts w:eastAsia="Times New Roman" w:cs="Arial"/>
          <w:i/>
          <w:iCs/>
          <w:color w:val="000000"/>
        </w:rPr>
        <w:t>.</w:t>
      </w:r>
    </w:p>
    <w:p w14:paraId="1D67B5DA" w14:textId="77777777" w:rsidR="004A0025" w:rsidRPr="004A0025" w:rsidRDefault="004A0025" w:rsidP="004A0025">
      <w:pPr>
        <w:spacing w:line="240" w:lineRule="auto"/>
        <w:rPr>
          <w:rFonts w:eastAsia="Times New Roman" w:cs="Arial"/>
          <w:sz w:val="24"/>
          <w:szCs w:val="24"/>
        </w:rPr>
      </w:pPr>
      <w:r w:rsidRPr="004A0025">
        <w:rPr>
          <w:rFonts w:eastAsia="Times New Roman" w:cs="Arial"/>
          <w:b/>
          <w:bCs/>
          <w:color w:val="000000"/>
          <w:lang w:eastAsia="bg-BG"/>
        </w:rPr>
        <w:t xml:space="preserve">Възможни патогени свързани </w:t>
      </w:r>
      <w:r w:rsidRPr="004A0025">
        <w:rPr>
          <w:rFonts w:eastAsia="Times New Roman" w:cs="Arial"/>
          <w:b/>
          <w:bCs/>
          <w:color w:val="000000"/>
          <w:lang w:val="en-US"/>
        </w:rPr>
        <w:t>c</w:t>
      </w:r>
      <w:r w:rsidRPr="004A0025">
        <w:rPr>
          <w:rFonts w:eastAsia="Times New Roman" w:cs="Arial"/>
          <w:b/>
          <w:bCs/>
          <w:color w:val="000000"/>
        </w:rPr>
        <w:t xml:space="preserve"> </w:t>
      </w:r>
      <w:r w:rsidRPr="004A0025">
        <w:rPr>
          <w:rFonts w:eastAsia="Times New Roman" w:cs="Arial"/>
          <w:b/>
          <w:bCs/>
          <w:color w:val="000000"/>
          <w:lang w:val="en-US"/>
        </w:rPr>
        <w:t>HIV</w:t>
      </w:r>
      <w:r w:rsidRPr="004A0025">
        <w:rPr>
          <w:rFonts w:eastAsia="Times New Roman" w:cs="Arial"/>
          <w:b/>
          <w:bCs/>
          <w:color w:val="000000"/>
        </w:rPr>
        <w:t xml:space="preserve"> </w:t>
      </w:r>
      <w:r w:rsidRPr="004A0025">
        <w:rPr>
          <w:rFonts w:eastAsia="Times New Roman" w:cs="Arial"/>
          <w:b/>
          <w:bCs/>
          <w:color w:val="000000"/>
          <w:lang w:eastAsia="bg-BG"/>
        </w:rPr>
        <w:t xml:space="preserve">инфекции; </w:t>
      </w:r>
      <w:r w:rsidRPr="004A0025">
        <w:rPr>
          <w:rFonts w:eastAsia="Times New Roman" w:cs="Arial"/>
          <w:i/>
          <w:iCs/>
          <w:color w:val="000000"/>
          <w:lang w:val="en-US"/>
        </w:rPr>
        <w:t>Mycobacterium</w:t>
      </w:r>
      <w:r w:rsidRPr="004A0025">
        <w:rPr>
          <w:rFonts w:eastAsia="Times New Roman" w:cs="Arial"/>
          <w:i/>
          <w:iCs/>
          <w:color w:val="000000"/>
        </w:rPr>
        <w:t xml:space="preserve"> </w:t>
      </w:r>
      <w:proofErr w:type="spellStart"/>
      <w:r w:rsidRPr="004A0025">
        <w:rPr>
          <w:rFonts w:eastAsia="Times New Roman" w:cs="Arial"/>
          <w:i/>
          <w:iCs/>
          <w:color w:val="000000"/>
          <w:lang w:val="en-US"/>
        </w:rPr>
        <w:t>avium</w:t>
      </w:r>
      <w:proofErr w:type="spellEnd"/>
      <w:r w:rsidRPr="004A0025">
        <w:rPr>
          <w:rFonts w:eastAsia="Times New Roman" w:cs="Arial"/>
          <w:i/>
          <w:iCs/>
          <w:color w:val="000000"/>
        </w:rPr>
        <w:t xml:space="preserve"> </w:t>
      </w:r>
      <w:proofErr w:type="spellStart"/>
      <w:r w:rsidRPr="004A0025">
        <w:rPr>
          <w:rFonts w:eastAsia="Times New Roman" w:cs="Arial"/>
          <w:i/>
          <w:iCs/>
          <w:color w:val="000000"/>
          <w:lang w:val="en-US"/>
        </w:rPr>
        <w:t>intracellulare</w:t>
      </w:r>
      <w:proofErr w:type="spellEnd"/>
      <w:r w:rsidRPr="004A0025">
        <w:rPr>
          <w:rFonts w:eastAsia="Times New Roman" w:cs="Arial"/>
          <w:color w:val="000000"/>
        </w:rPr>
        <w:t xml:space="preserve"> </w:t>
      </w:r>
      <w:r w:rsidRPr="004A0025">
        <w:rPr>
          <w:rFonts w:eastAsia="Times New Roman" w:cs="Arial"/>
          <w:color w:val="000000"/>
          <w:lang w:val="en-US"/>
        </w:rPr>
        <w:t>complex</w:t>
      </w:r>
      <w:r w:rsidRPr="004A0025">
        <w:rPr>
          <w:rFonts w:eastAsia="Times New Roman" w:cs="Arial"/>
          <w:color w:val="000000"/>
        </w:rPr>
        <w:t xml:space="preserve">, </w:t>
      </w:r>
      <w:r w:rsidRPr="004A0025">
        <w:rPr>
          <w:rFonts w:eastAsia="Times New Roman" w:cs="Arial"/>
          <w:i/>
          <w:iCs/>
          <w:color w:val="000000"/>
          <w:lang w:val="en-US"/>
        </w:rPr>
        <w:t>Pneumocystis</w:t>
      </w:r>
      <w:r w:rsidRPr="004A0025">
        <w:rPr>
          <w:rFonts w:eastAsia="Times New Roman" w:cs="Arial"/>
          <w:i/>
          <w:iCs/>
          <w:color w:val="000000"/>
        </w:rPr>
        <w:t xml:space="preserve"> </w:t>
      </w:r>
      <w:proofErr w:type="spellStart"/>
      <w:r w:rsidRPr="004A0025">
        <w:rPr>
          <w:rFonts w:eastAsia="Times New Roman" w:cs="Arial"/>
          <w:i/>
          <w:iCs/>
          <w:color w:val="000000"/>
          <w:lang w:val="en-US"/>
        </w:rPr>
        <w:t>carinii</w:t>
      </w:r>
      <w:proofErr w:type="spellEnd"/>
      <w:r w:rsidRPr="004A0025">
        <w:rPr>
          <w:rFonts w:eastAsia="Times New Roman" w:cs="Arial"/>
          <w:color w:val="000000"/>
        </w:rPr>
        <w:t xml:space="preserve"> </w:t>
      </w:r>
      <w:r w:rsidRPr="004A0025">
        <w:rPr>
          <w:rFonts w:eastAsia="Times New Roman" w:cs="Arial"/>
          <w:color w:val="000000"/>
          <w:lang w:eastAsia="bg-BG"/>
        </w:rPr>
        <w:t xml:space="preserve">и </w:t>
      </w:r>
      <w:r w:rsidRPr="004A0025">
        <w:rPr>
          <w:rFonts w:eastAsia="Times New Roman" w:cs="Arial"/>
          <w:i/>
          <w:iCs/>
          <w:color w:val="000000"/>
          <w:lang w:val="en-US"/>
        </w:rPr>
        <w:t>Toxoplasma</w:t>
      </w:r>
      <w:r w:rsidRPr="004A0025">
        <w:rPr>
          <w:rFonts w:eastAsia="Times New Roman" w:cs="Arial"/>
          <w:i/>
          <w:iCs/>
          <w:color w:val="000000"/>
        </w:rPr>
        <w:t xml:space="preserve"> </w:t>
      </w:r>
      <w:proofErr w:type="spellStart"/>
      <w:r w:rsidRPr="004A0025">
        <w:rPr>
          <w:rFonts w:eastAsia="Times New Roman" w:cs="Arial"/>
          <w:i/>
          <w:iCs/>
          <w:color w:val="000000"/>
          <w:lang w:val="en-US"/>
        </w:rPr>
        <w:t>gondii</w:t>
      </w:r>
      <w:proofErr w:type="spellEnd"/>
      <w:r w:rsidRPr="004A0025">
        <w:rPr>
          <w:rFonts w:eastAsia="Times New Roman" w:cs="Arial"/>
          <w:i/>
          <w:iCs/>
          <w:color w:val="000000"/>
        </w:rPr>
        <w:t>.</w:t>
      </w:r>
    </w:p>
    <w:p w14:paraId="6056D3E0" w14:textId="77777777" w:rsidR="004A0025" w:rsidRPr="004A0025" w:rsidRDefault="004A0025" w:rsidP="004A0025">
      <w:pPr>
        <w:spacing w:line="240" w:lineRule="auto"/>
        <w:rPr>
          <w:rFonts w:eastAsia="Times New Roman" w:cs="Arial"/>
          <w:color w:val="000000"/>
          <w:u w:val="single"/>
          <w:lang w:eastAsia="bg-BG"/>
        </w:rPr>
      </w:pPr>
    </w:p>
    <w:p w14:paraId="2EB81D6D" w14:textId="04DAFE34" w:rsidR="004A0025" w:rsidRPr="004A0025" w:rsidRDefault="004A0025" w:rsidP="004A0025">
      <w:pPr>
        <w:spacing w:line="240" w:lineRule="auto"/>
        <w:rPr>
          <w:rFonts w:eastAsia="Times New Roman" w:cs="Arial"/>
          <w:sz w:val="24"/>
          <w:szCs w:val="24"/>
        </w:rPr>
      </w:pPr>
      <w:r w:rsidRPr="004A0025">
        <w:rPr>
          <w:rFonts w:eastAsia="Times New Roman" w:cs="Arial"/>
          <w:color w:val="000000"/>
          <w:u w:val="single"/>
          <w:lang w:eastAsia="bg-BG"/>
        </w:rPr>
        <w:t>Педиатрична популация</w:t>
      </w:r>
    </w:p>
    <w:p w14:paraId="684D9F09"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След оценката на проучванията, проведени при деца, употребата на азитромицин не се препоръчва за лечение на малария, нито като монотерапия, нито в комбинация с лекарства на основата на хлороквин или артемизинин, поради установена липса на предимсво на това лекарство в сравнение с антималарийните лекарства, препоръчани при лечението на неусложнена малария.</w:t>
      </w:r>
    </w:p>
    <w:p w14:paraId="5ACE5D04" w14:textId="214D617C" w:rsidR="004A0025" w:rsidRPr="004A0025" w:rsidRDefault="004A0025" w:rsidP="004A0025"/>
    <w:p w14:paraId="26535098" w14:textId="2678E1D0" w:rsidR="00395555" w:rsidRDefault="002C50EE" w:rsidP="008A6AF2">
      <w:pPr>
        <w:pStyle w:val="Heading2"/>
      </w:pPr>
      <w:r>
        <w:t>5.2. Фармакокинетични свойства</w:t>
      </w:r>
    </w:p>
    <w:p w14:paraId="067BB525" w14:textId="52E0F1FB" w:rsidR="004A0025" w:rsidRDefault="004A0025" w:rsidP="004A0025"/>
    <w:p w14:paraId="21D339D8" w14:textId="77777777" w:rsidR="004A0025" w:rsidRPr="004A0025" w:rsidRDefault="004A0025" w:rsidP="004A0025">
      <w:pPr>
        <w:pStyle w:val="Heading3"/>
        <w:rPr>
          <w:rFonts w:eastAsia="Times New Roman"/>
          <w:u w:val="single"/>
        </w:rPr>
      </w:pPr>
      <w:r w:rsidRPr="004A0025">
        <w:rPr>
          <w:rFonts w:eastAsia="Times New Roman"/>
          <w:u w:val="single"/>
          <w:lang w:eastAsia="bg-BG"/>
        </w:rPr>
        <w:t>Абсорбция:</w:t>
      </w:r>
    </w:p>
    <w:p w14:paraId="3F5ED9C0"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Бионаличностга е приблизително 37%. Максималната плазмена концентрация се достига за 2-3 часа.</w:t>
      </w:r>
    </w:p>
    <w:p w14:paraId="34D48320" w14:textId="77777777" w:rsidR="004A0025" w:rsidRPr="004A0025" w:rsidRDefault="004A0025" w:rsidP="004A0025">
      <w:pPr>
        <w:spacing w:line="240" w:lineRule="auto"/>
        <w:rPr>
          <w:rFonts w:eastAsia="Times New Roman" w:cs="Arial"/>
          <w:sz w:val="24"/>
          <w:szCs w:val="24"/>
        </w:rPr>
      </w:pPr>
      <w:r w:rsidRPr="004A0025">
        <w:rPr>
          <w:rFonts w:eastAsia="Times New Roman" w:cs="Arial"/>
          <w:i/>
          <w:iCs/>
          <w:color w:val="000000"/>
          <w:lang w:eastAsia="bg-BG"/>
        </w:rPr>
        <w:t>Разпределение:</w:t>
      </w:r>
    </w:p>
    <w:p w14:paraId="57B73D70"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След перорално приложение, азитромицин значително се разпространява напълно в човешкия организъм.</w:t>
      </w:r>
    </w:p>
    <w:p w14:paraId="2BBCD139"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Фармакокинетичните проучвания са демонстрирали тъканни нива ма азитромицин много по- високи от плазмените нива (до 50 пъти максимална плазмена концентрация), което показва, че тъканното свързване на лекарствения продукт е значително. Високи концентрации на азитромицин в белите дробове, сливиците и простатата се поддържат дори и когато серумните или плазмените концентрации паднат под определено ниво. Концентрацията в таргетните тъкани, такива като бели дробове, сливици и простата, превишават </w:t>
      </w:r>
      <w:r w:rsidRPr="004A0025">
        <w:rPr>
          <w:rFonts w:eastAsia="Times New Roman" w:cs="Arial"/>
          <w:color w:val="000000"/>
          <w:lang w:val="en-US"/>
        </w:rPr>
        <w:t>MIC</w:t>
      </w:r>
      <w:r w:rsidRPr="004A0025">
        <w:rPr>
          <w:rFonts w:eastAsia="Times New Roman" w:cs="Arial"/>
          <w:color w:val="000000"/>
          <w:vertAlign w:val="subscript"/>
          <w:lang w:val="ru-RU"/>
        </w:rPr>
        <w:t xml:space="preserve">90 </w:t>
      </w:r>
      <w:r w:rsidRPr="004A0025">
        <w:rPr>
          <w:rFonts w:eastAsia="Times New Roman" w:cs="Arial"/>
          <w:color w:val="000000"/>
          <w:lang w:eastAsia="bg-BG"/>
        </w:rPr>
        <w:t xml:space="preserve">за типичните патогени след единична доза от 500 </w:t>
      </w:r>
      <w:r w:rsidRPr="004A0025">
        <w:rPr>
          <w:rFonts w:eastAsia="Times New Roman" w:cs="Arial"/>
          <w:color w:val="000000"/>
          <w:lang w:val="en-US"/>
        </w:rPr>
        <w:t>mg</w:t>
      </w:r>
      <w:r w:rsidRPr="004A0025">
        <w:rPr>
          <w:rFonts w:eastAsia="Times New Roman" w:cs="Arial"/>
          <w:color w:val="000000"/>
          <w:lang w:val="ru-RU"/>
        </w:rPr>
        <w:t>.</w:t>
      </w:r>
    </w:p>
    <w:p w14:paraId="5E62DEA2" w14:textId="77777777" w:rsidR="004A0025" w:rsidRPr="004A0025" w:rsidRDefault="004A0025" w:rsidP="004A0025">
      <w:pPr>
        <w:spacing w:line="240" w:lineRule="auto"/>
        <w:rPr>
          <w:rFonts w:eastAsia="Times New Roman" w:cs="Arial"/>
          <w:i/>
          <w:iCs/>
          <w:color w:val="000000"/>
          <w:lang w:eastAsia="bg-BG"/>
        </w:rPr>
      </w:pPr>
    </w:p>
    <w:p w14:paraId="05B341E4" w14:textId="31ECA42B" w:rsidR="004A0025" w:rsidRPr="004A0025" w:rsidRDefault="004A0025" w:rsidP="004A0025">
      <w:pPr>
        <w:pStyle w:val="Heading3"/>
        <w:rPr>
          <w:rFonts w:eastAsia="Times New Roman"/>
          <w:u w:val="single"/>
        </w:rPr>
      </w:pPr>
      <w:r w:rsidRPr="004A0025">
        <w:rPr>
          <w:rFonts w:eastAsia="Times New Roman"/>
          <w:u w:val="single"/>
          <w:lang w:eastAsia="bg-BG"/>
        </w:rPr>
        <w:t>Елиминиране:</w:t>
      </w:r>
    </w:p>
    <w:p w14:paraId="48F3748F"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Плазменият елиминационен полуживот точно рефлектира на тьканния елиминационен полуживот и е между 2 и 4 дни.</w:t>
      </w:r>
    </w:p>
    <w:p w14:paraId="3ECB7CA6"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Висока концентрация на непроменено лекарство е открито в жлъчката заедно с 10 метаболита в резултат на </w:t>
      </w:r>
      <w:r w:rsidRPr="004A0025">
        <w:rPr>
          <w:rFonts w:eastAsia="Times New Roman" w:cs="Arial"/>
          <w:color w:val="000000"/>
          <w:lang w:val="en-US"/>
        </w:rPr>
        <w:t>N</w:t>
      </w:r>
      <w:r w:rsidRPr="004A0025">
        <w:rPr>
          <w:rFonts w:eastAsia="Times New Roman" w:cs="Arial"/>
          <w:color w:val="000000"/>
          <w:lang w:val="ru-RU"/>
        </w:rPr>
        <w:t xml:space="preserve">- </w:t>
      </w:r>
      <w:r w:rsidRPr="004A0025">
        <w:rPr>
          <w:rFonts w:eastAsia="Times New Roman" w:cs="Arial"/>
          <w:color w:val="000000"/>
          <w:lang w:eastAsia="bg-BG"/>
        </w:rPr>
        <w:t>и О-деметилация дължаща се на хидроксилацията на дезоксамина и аглюконовия пръстен и на хидролизата при клодинозното свързване.</w:t>
      </w:r>
    </w:p>
    <w:p w14:paraId="1F79B8F5"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При възрастни доброволци (&gt;65 години), нивото на площта под кривата на плазмената концентрация срещу времето </w:t>
      </w:r>
      <w:r w:rsidRPr="004A0025">
        <w:rPr>
          <w:rFonts w:eastAsia="Times New Roman" w:cs="Arial"/>
          <w:color w:val="000000"/>
          <w:lang w:val="ru-RU"/>
        </w:rPr>
        <w:t>(</w:t>
      </w:r>
      <w:r w:rsidRPr="004A0025">
        <w:rPr>
          <w:rFonts w:eastAsia="Times New Roman" w:cs="Arial"/>
          <w:color w:val="000000"/>
          <w:lang w:val="en-US"/>
        </w:rPr>
        <w:t>AUC</w:t>
      </w:r>
      <w:r w:rsidRPr="004A0025">
        <w:rPr>
          <w:rFonts w:eastAsia="Times New Roman" w:cs="Arial"/>
          <w:color w:val="000000"/>
          <w:lang w:val="ru-RU"/>
        </w:rPr>
        <w:t xml:space="preserve">) </w:t>
      </w:r>
      <w:r w:rsidRPr="004A0025">
        <w:rPr>
          <w:rFonts w:eastAsia="Times New Roman" w:cs="Arial"/>
          <w:color w:val="000000"/>
          <w:lang w:eastAsia="bg-BG"/>
        </w:rPr>
        <w:t>след 5-дневно лечение е било леко по-високо, отколкото това, наблюдавано при млади доброволци (&lt;40 години), но тази разлика няма клинично значение и затова не се налага да се препоръчва коригиране на дозата.</w:t>
      </w:r>
    </w:p>
    <w:p w14:paraId="1BB961E1" w14:textId="77777777" w:rsidR="004A0025" w:rsidRPr="004A0025" w:rsidRDefault="004A0025" w:rsidP="004A0025">
      <w:pPr>
        <w:spacing w:line="240" w:lineRule="auto"/>
        <w:rPr>
          <w:rFonts w:eastAsia="Times New Roman" w:cs="Arial"/>
          <w:sz w:val="24"/>
          <w:szCs w:val="24"/>
        </w:rPr>
      </w:pPr>
      <w:r w:rsidRPr="004A0025">
        <w:rPr>
          <w:rFonts w:eastAsia="Times New Roman" w:cs="Arial"/>
          <w:color w:val="000000"/>
          <w:lang w:eastAsia="bg-BG"/>
        </w:rPr>
        <w:t xml:space="preserve">Сравнението на </w:t>
      </w:r>
      <w:r w:rsidRPr="004A0025">
        <w:rPr>
          <w:rFonts w:eastAsia="Times New Roman" w:cs="Arial"/>
          <w:color w:val="000000"/>
          <w:lang w:val="en-US"/>
        </w:rPr>
        <w:t>HPLC</w:t>
      </w:r>
      <w:r w:rsidRPr="004A0025">
        <w:rPr>
          <w:rFonts w:eastAsia="Times New Roman" w:cs="Arial"/>
          <w:color w:val="000000"/>
        </w:rPr>
        <w:t xml:space="preserve"> (</w:t>
      </w:r>
      <w:r w:rsidRPr="004A0025">
        <w:rPr>
          <w:rFonts w:eastAsia="Times New Roman" w:cs="Arial"/>
          <w:color w:val="000000"/>
          <w:lang w:val="en-US"/>
        </w:rPr>
        <w:t>high</w:t>
      </w:r>
      <w:r w:rsidRPr="004A0025">
        <w:rPr>
          <w:rFonts w:eastAsia="Times New Roman" w:cs="Arial"/>
          <w:color w:val="000000"/>
        </w:rPr>
        <w:t>-</w:t>
      </w:r>
      <w:r w:rsidRPr="004A0025">
        <w:rPr>
          <w:rFonts w:eastAsia="Times New Roman" w:cs="Arial"/>
          <w:color w:val="000000"/>
          <w:lang w:val="en-US"/>
        </w:rPr>
        <w:t>performance</w:t>
      </w:r>
      <w:r w:rsidRPr="004A0025">
        <w:rPr>
          <w:rFonts w:eastAsia="Times New Roman" w:cs="Arial"/>
          <w:color w:val="000000"/>
        </w:rPr>
        <w:t xml:space="preserve"> </w:t>
      </w:r>
      <w:r w:rsidRPr="004A0025">
        <w:rPr>
          <w:rFonts w:eastAsia="Times New Roman" w:cs="Arial"/>
          <w:color w:val="000000"/>
          <w:lang w:val="en-US"/>
        </w:rPr>
        <w:t>liquid</w:t>
      </w:r>
      <w:r w:rsidRPr="004A0025">
        <w:rPr>
          <w:rFonts w:eastAsia="Times New Roman" w:cs="Arial"/>
          <w:color w:val="000000"/>
        </w:rPr>
        <w:t xml:space="preserve"> </w:t>
      </w:r>
      <w:r w:rsidRPr="004A0025">
        <w:rPr>
          <w:rFonts w:eastAsia="Times New Roman" w:cs="Arial"/>
          <w:color w:val="000000"/>
          <w:lang w:val="en-US"/>
        </w:rPr>
        <w:t>chromatography</w:t>
      </w:r>
      <w:r w:rsidRPr="004A0025">
        <w:rPr>
          <w:rFonts w:eastAsia="Times New Roman" w:cs="Arial"/>
          <w:color w:val="000000"/>
        </w:rPr>
        <w:t xml:space="preserve">) </w:t>
      </w:r>
      <w:r w:rsidRPr="004A0025">
        <w:rPr>
          <w:rFonts w:eastAsia="Times New Roman" w:cs="Arial"/>
          <w:color w:val="000000"/>
          <w:lang w:eastAsia="bg-BG"/>
        </w:rPr>
        <w:t>с тьканните микробиологични проучвания показват, че метаболитите не оказват влияние върху активността на азитромицин.</w:t>
      </w:r>
    </w:p>
    <w:p w14:paraId="1AB0041A" w14:textId="77777777" w:rsidR="004A0025" w:rsidRPr="004A0025" w:rsidRDefault="004A0025" w:rsidP="004A0025"/>
    <w:p w14:paraId="028E658A" w14:textId="7EAA56AC" w:rsidR="00395555" w:rsidRDefault="002C50EE" w:rsidP="008A6AF2">
      <w:pPr>
        <w:pStyle w:val="Heading2"/>
      </w:pPr>
      <w:r>
        <w:t>5.3. Предклинични данни за безопасност</w:t>
      </w:r>
    </w:p>
    <w:p w14:paraId="67CBF6F9" w14:textId="16CE9D47" w:rsidR="004A0025" w:rsidRDefault="004A0025" w:rsidP="004A0025"/>
    <w:p w14:paraId="0671D7B8" w14:textId="77777777" w:rsidR="004A0025" w:rsidRPr="004A0025" w:rsidRDefault="004A0025" w:rsidP="004A0025">
      <w:pPr>
        <w:rPr>
          <w:sz w:val="24"/>
          <w:szCs w:val="24"/>
        </w:rPr>
      </w:pPr>
      <w:r w:rsidRPr="004A0025">
        <w:rPr>
          <w:lang w:eastAsia="bg-BG"/>
        </w:rPr>
        <w:t>В проучванията, проведени върху животни, голяма концентрация на азитромицин е</w:t>
      </w:r>
    </w:p>
    <w:p w14:paraId="75DA020A" w14:textId="77777777" w:rsidR="004A0025" w:rsidRPr="004A0025" w:rsidRDefault="004A0025" w:rsidP="004A0025">
      <w:pPr>
        <w:rPr>
          <w:sz w:val="24"/>
          <w:szCs w:val="24"/>
        </w:rPr>
      </w:pPr>
      <w:r w:rsidRPr="004A0025">
        <w:rPr>
          <w:lang w:eastAsia="bg-BG"/>
        </w:rPr>
        <w:t>наблюдавана във фагоцитите. При експерименталните модели, концентрациите на освободения азитромицин са по-високи при активната фагоцитоза, отколкото във фагоцитите. При животните се наблюдава разпределение на високи концентрации на азитромицин във</w:t>
      </w:r>
      <w:r>
        <w:rPr>
          <w:lang w:eastAsia="bg-BG"/>
        </w:rPr>
        <w:t xml:space="preserve"> </w:t>
      </w:r>
      <w:r w:rsidRPr="004A0025">
        <w:rPr>
          <w:lang w:eastAsia="bg-BG"/>
        </w:rPr>
        <w:t>възпалените части.</w:t>
      </w:r>
    </w:p>
    <w:p w14:paraId="478D3424" w14:textId="77777777" w:rsidR="004A0025" w:rsidRPr="004A0025" w:rsidRDefault="004A0025" w:rsidP="004A0025">
      <w:pPr>
        <w:rPr>
          <w:sz w:val="24"/>
          <w:szCs w:val="24"/>
        </w:rPr>
      </w:pPr>
      <w:r w:rsidRPr="004A0025">
        <w:rPr>
          <w:lang w:eastAsia="bg-BG"/>
        </w:rPr>
        <w:t>В проучванията при животни, при които лекарството е прилагано в дози 40 пъти по-високи отколкото в клиничната практика, азитромицин причинява обратима фосфолипидоза, най-общо без токсикологични последици. Няма доказателства обаче, че този факт се отнася и при използването на азитромицин при хората.</w:t>
      </w:r>
    </w:p>
    <w:p w14:paraId="0F162252" w14:textId="77777777" w:rsidR="004A0025" w:rsidRPr="004A0025" w:rsidRDefault="004A0025" w:rsidP="004A0025">
      <w:pPr>
        <w:rPr>
          <w:sz w:val="24"/>
          <w:szCs w:val="24"/>
        </w:rPr>
      </w:pPr>
      <w:r w:rsidRPr="004A0025">
        <w:rPr>
          <w:lang w:eastAsia="bg-BG"/>
        </w:rPr>
        <w:t>Ефекти при неклиничните проучвания се наблюдават само при експозиции, значително превишаваща максималната експозиция при хора, което има малко значение за клиничната употреба.</w:t>
      </w:r>
    </w:p>
    <w:p w14:paraId="0F747913" w14:textId="78242DFB" w:rsidR="004A0025" w:rsidRPr="004A0025" w:rsidRDefault="004A0025" w:rsidP="004A0025"/>
    <w:p w14:paraId="6A7820AB" w14:textId="5F2F6413" w:rsidR="008A6AF2" w:rsidRDefault="002C50EE" w:rsidP="00395555">
      <w:pPr>
        <w:pStyle w:val="Heading1"/>
      </w:pPr>
      <w:r>
        <w:t>7. ПРИТЕЖАТЕЛ НА РАЗРЕШЕНИЕТО ЗА УПОТРЕБА</w:t>
      </w:r>
    </w:p>
    <w:p w14:paraId="381F2743" w14:textId="1E320092" w:rsidR="004A0025" w:rsidRDefault="004A0025" w:rsidP="004A0025"/>
    <w:p w14:paraId="7F4CA299" w14:textId="5795E81B" w:rsidR="004A0025" w:rsidRPr="004A0025" w:rsidRDefault="004A0025" w:rsidP="004A0025">
      <w:r>
        <w:t xml:space="preserve">KRKA, d.d., Novo mesto, Smarjeska cesta 6,8501 Novo mesto, </w:t>
      </w:r>
      <w:r>
        <w:rPr>
          <w:lang w:eastAsia="bg-BG"/>
        </w:rPr>
        <w:t>Словения</w:t>
      </w:r>
    </w:p>
    <w:p w14:paraId="04840D59" w14:textId="2CF631C5" w:rsidR="002C50EE" w:rsidRDefault="002C50EE" w:rsidP="00395555">
      <w:pPr>
        <w:pStyle w:val="Heading1"/>
      </w:pPr>
      <w:r>
        <w:t>8. НОМЕР НА РАЗРЕШЕНИЕТО ЗА УПОТРЕБА</w:t>
      </w:r>
    </w:p>
    <w:p w14:paraId="7BE023DC" w14:textId="60CCB232" w:rsidR="004A0025" w:rsidRDefault="004A0025" w:rsidP="004A0025"/>
    <w:p w14:paraId="27DD0AFF" w14:textId="24A5B04A" w:rsidR="004A0025" w:rsidRPr="004A0025" w:rsidRDefault="004A0025" w:rsidP="004A0025">
      <w:r>
        <w:t>Рег.№: 20060211</w:t>
      </w:r>
    </w:p>
    <w:p w14:paraId="2CCB5832" w14:textId="0368C9DF" w:rsidR="007C605B" w:rsidRDefault="002C50EE" w:rsidP="007C605B">
      <w:pPr>
        <w:pStyle w:val="Heading1"/>
      </w:pPr>
      <w:r>
        <w:t>9. ДАТА НА ПЪРВО РАЗРЕШАВАНЕ/ПОДНОВЯВАНЕ НА РАЗРЕШЕНИЕТО ЗА УПОТРЕБА</w:t>
      </w:r>
    </w:p>
    <w:p w14:paraId="1469E4B0" w14:textId="77777777" w:rsidR="004A0025" w:rsidRDefault="004A0025" w:rsidP="004A0025">
      <w:pPr>
        <w:spacing w:line="240" w:lineRule="auto"/>
        <w:rPr>
          <w:rFonts w:ascii="Times New Roman" w:eastAsia="Times New Roman" w:hAnsi="Times New Roman" w:cs="Times New Roman"/>
          <w:color w:val="000000"/>
          <w:lang w:eastAsia="bg-BG"/>
        </w:rPr>
      </w:pPr>
    </w:p>
    <w:p w14:paraId="601867E0" w14:textId="2F7AC87B" w:rsidR="004A0025" w:rsidRPr="004A0025" w:rsidRDefault="004A0025" w:rsidP="004A0025">
      <w:pPr>
        <w:rPr>
          <w:sz w:val="24"/>
          <w:szCs w:val="24"/>
        </w:rPr>
      </w:pPr>
      <w:r w:rsidRPr="004A0025">
        <w:rPr>
          <w:lang w:eastAsia="bg-BG"/>
        </w:rPr>
        <w:t>Дата на първо разрешаване: 17.05.2006</w:t>
      </w:r>
    </w:p>
    <w:p w14:paraId="66153252" w14:textId="2355D937" w:rsidR="004A0025" w:rsidRPr="004A0025" w:rsidRDefault="004A0025" w:rsidP="004A0025">
      <w:r w:rsidRPr="004A0025">
        <w:rPr>
          <w:lang w:eastAsia="bg-BG"/>
        </w:rPr>
        <w:t>Дата на последно подновяване: 03.10.2011</w:t>
      </w:r>
    </w:p>
    <w:p w14:paraId="0E9D0119" w14:textId="0245C6D7" w:rsidR="002C50EE" w:rsidRDefault="002C50EE" w:rsidP="002C50EE">
      <w:pPr>
        <w:pStyle w:val="Heading1"/>
      </w:pPr>
      <w:r>
        <w:t>10. ДАТА НА АКТУАЛИЗИРАНЕ НА ТЕКСТА</w:t>
      </w:r>
    </w:p>
    <w:bookmarkEnd w:id="0"/>
    <w:p w14:paraId="43FB38A2" w14:textId="1D8A3B61" w:rsidR="007C605B" w:rsidRPr="003E3126" w:rsidRDefault="007C605B" w:rsidP="00395555"/>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5EB4"/>
    <w:multiLevelType w:val="hybridMultilevel"/>
    <w:tmpl w:val="D9066D9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D208F"/>
    <w:multiLevelType w:val="hybridMultilevel"/>
    <w:tmpl w:val="7FC8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12369"/>
    <w:multiLevelType w:val="hybridMultilevel"/>
    <w:tmpl w:val="1FEAC3EA"/>
    <w:lvl w:ilvl="0" w:tplc="737AA7C8">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3"/>
  </w:num>
  <w:num w:numId="31">
    <w:abstractNumId w:val="5"/>
  </w:num>
  <w:num w:numId="32">
    <w:abstractNumId w:val="28"/>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A0025"/>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4442</Words>
  <Characters>25322</Characters>
  <Application>Microsoft Office Word</Application>
  <DocSecurity>0</DocSecurity>
  <Lines>211</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2022-02-09T11:34:00Z</dcterms:created>
  <dcterms:modified xsi:type="dcterms:W3CDTF">2022-02-09T11:34:00Z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