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3B239815" w14:textId="6B86C2AA" w:rsidR="00AA23EC" w:rsidRDefault="00DD466D" w:rsidP="00DD466D">
      <w:pPr>
        <w:pStyle w:val="Heading1"/>
      </w:pPr>
      <w:r>
        <w:t>1.ИМЕ НА ЛЕКАРСТВЕНИЯ ПРОДУКТ</w:t>
      </w:r>
    </w:p>
    <w:p w14:paraId="6FC2F083" w14:textId="77777777" w:rsidR="00ED1673" w:rsidRPr="00ED1673" w:rsidRDefault="00ED1673" w:rsidP="00ED1673">
      <w:pPr>
        <w:rPr>
          <w:sz w:val="24"/>
          <w:szCs w:val="24"/>
          <w:lang w:val="en-US"/>
        </w:rPr>
      </w:pPr>
      <w:proofErr w:type="spellStart"/>
      <w:r w:rsidRPr="00ED1673">
        <w:rPr>
          <w:lang w:eastAsia="bg-BG"/>
        </w:rPr>
        <w:t>Бактерипим</w:t>
      </w:r>
      <w:proofErr w:type="spellEnd"/>
      <w:r w:rsidRPr="00ED1673">
        <w:rPr>
          <w:lang w:eastAsia="bg-BG"/>
        </w:rPr>
        <w:t xml:space="preserve"> 1 </w:t>
      </w:r>
      <w:r w:rsidRPr="00ED1673">
        <w:rPr>
          <w:lang w:val="en-US"/>
        </w:rPr>
        <w:t xml:space="preserve">g </w:t>
      </w:r>
      <w:r w:rsidRPr="00ED1673">
        <w:rPr>
          <w:lang w:eastAsia="bg-BG"/>
        </w:rPr>
        <w:t>прах за инжекционен/</w:t>
      </w:r>
      <w:proofErr w:type="spellStart"/>
      <w:r w:rsidRPr="00ED1673">
        <w:rPr>
          <w:lang w:eastAsia="bg-BG"/>
        </w:rPr>
        <w:t>инфузионен</w:t>
      </w:r>
      <w:proofErr w:type="spellEnd"/>
      <w:r w:rsidRPr="00ED1673">
        <w:rPr>
          <w:lang w:eastAsia="bg-BG"/>
        </w:rPr>
        <w:t xml:space="preserve"> разтвор</w:t>
      </w:r>
    </w:p>
    <w:p w14:paraId="2BE6F190" w14:textId="2491C86E" w:rsidR="00ED1673" w:rsidRPr="00ED1673" w:rsidRDefault="00ED1673" w:rsidP="00ED1673">
      <w:proofErr w:type="spellStart"/>
      <w:r w:rsidRPr="00ED1673">
        <w:rPr>
          <w:lang w:val="en-US"/>
        </w:rPr>
        <w:t>Bacteripime</w:t>
      </w:r>
      <w:proofErr w:type="spellEnd"/>
      <w:r w:rsidRPr="00ED1673">
        <w:rPr>
          <w:lang w:val="en-US"/>
        </w:rPr>
        <w:t xml:space="preserve"> </w:t>
      </w:r>
      <w:r w:rsidRPr="00ED1673">
        <w:rPr>
          <w:lang w:eastAsia="bg-BG"/>
        </w:rPr>
        <w:t xml:space="preserve">1 </w:t>
      </w:r>
      <w:r w:rsidRPr="00ED1673">
        <w:rPr>
          <w:lang w:val="en-US"/>
        </w:rPr>
        <w:t>g powder for solution for injection/infusion</w:t>
      </w:r>
    </w:p>
    <w:p w14:paraId="4D88B710" w14:textId="27879701" w:rsidR="00D86297" w:rsidRDefault="00DD466D" w:rsidP="00AA23EC">
      <w:pPr>
        <w:pStyle w:val="Heading1"/>
      </w:pPr>
      <w:r>
        <w:t>2. КАЧЕСТВЕН И КОЛИЧЕСТВЕН СЪСТАВ</w:t>
      </w:r>
    </w:p>
    <w:p w14:paraId="523699D4" w14:textId="77777777" w:rsidR="00ED1673" w:rsidRDefault="00ED1673" w:rsidP="00ED1673">
      <w:pPr>
        <w:rPr>
          <w:lang w:eastAsia="bg-BG"/>
        </w:rPr>
      </w:pPr>
    </w:p>
    <w:p w14:paraId="17B8B9B6" w14:textId="03759DE2" w:rsidR="00ED1673" w:rsidRPr="00ED1673" w:rsidRDefault="00ED1673" w:rsidP="00ED1673">
      <w:pPr>
        <w:rPr>
          <w:sz w:val="24"/>
          <w:szCs w:val="24"/>
        </w:rPr>
      </w:pPr>
      <w:r w:rsidRPr="00ED1673">
        <w:rPr>
          <w:lang w:eastAsia="bg-BG"/>
        </w:rPr>
        <w:t xml:space="preserve">Всеки флакон съдържа 1 </w:t>
      </w:r>
      <w:r w:rsidRPr="00ED1673">
        <w:rPr>
          <w:lang w:val="en-US"/>
        </w:rPr>
        <w:t xml:space="preserve">g </w:t>
      </w:r>
      <w:proofErr w:type="spellStart"/>
      <w:r w:rsidRPr="00ED1673">
        <w:rPr>
          <w:lang w:eastAsia="bg-BG"/>
        </w:rPr>
        <w:t>цефепим</w:t>
      </w:r>
      <w:proofErr w:type="spellEnd"/>
      <w:r w:rsidRPr="00ED1673">
        <w:rPr>
          <w:lang w:eastAsia="bg-BG"/>
        </w:rPr>
        <w:t xml:space="preserve"> (като </w:t>
      </w:r>
      <w:proofErr w:type="spellStart"/>
      <w:r w:rsidRPr="00ED1673">
        <w:rPr>
          <w:lang w:eastAsia="bg-BG"/>
        </w:rPr>
        <w:t>цефепимов</w:t>
      </w:r>
      <w:proofErr w:type="spellEnd"/>
      <w:r w:rsidRPr="00ED1673">
        <w:rPr>
          <w:lang w:eastAsia="bg-BG"/>
        </w:rPr>
        <w:t xml:space="preserve"> </w:t>
      </w:r>
      <w:proofErr w:type="spellStart"/>
      <w:r w:rsidRPr="00ED1673">
        <w:rPr>
          <w:lang w:eastAsia="bg-BG"/>
        </w:rPr>
        <w:t>дихидрохлорид</w:t>
      </w:r>
      <w:proofErr w:type="spellEnd"/>
      <w:r w:rsidRPr="00ED1673">
        <w:rPr>
          <w:lang w:eastAsia="bg-BG"/>
        </w:rPr>
        <w:t xml:space="preserve"> </w:t>
      </w:r>
      <w:proofErr w:type="spellStart"/>
      <w:r w:rsidRPr="00ED1673">
        <w:rPr>
          <w:lang w:eastAsia="bg-BG"/>
        </w:rPr>
        <w:t>монохидрат</w:t>
      </w:r>
      <w:proofErr w:type="spellEnd"/>
      <w:r w:rsidRPr="00ED1673">
        <w:rPr>
          <w:lang w:eastAsia="bg-BG"/>
        </w:rPr>
        <w:t>).</w:t>
      </w:r>
    </w:p>
    <w:p w14:paraId="5E332777" w14:textId="13B83E3B" w:rsidR="005A66D9" w:rsidRDefault="00DD466D" w:rsidP="00CA1B57">
      <w:pPr>
        <w:pStyle w:val="Heading1"/>
      </w:pPr>
      <w:r>
        <w:t>3. ЛЕКАРСТВЕНА ФОРМА</w:t>
      </w:r>
    </w:p>
    <w:p w14:paraId="1E381A5A" w14:textId="6052BCF4" w:rsidR="00ED1673" w:rsidRPr="00ED1673" w:rsidRDefault="00ED1673" w:rsidP="00ED1673">
      <w:r>
        <w:t>Прах за инжекционен/</w:t>
      </w:r>
      <w:proofErr w:type="spellStart"/>
      <w:r>
        <w:t>инфузионен</w:t>
      </w:r>
      <w:proofErr w:type="spellEnd"/>
      <w:r>
        <w:t xml:space="preserve"> разтвор</w:t>
      </w:r>
    </w:p>
    <w:p w14:paraId="490FC2C4" w14:textId="77777777" w:rsidR="002C50EE" w:rsidRDefault="002C50EE" w:rsidP="002C50EE">
      <w:pPr>
        <w:pStyle w:val="Heading1"/>
      </w:pPr>
      <w:r>
        <w:t>4. КЛИНИЧНИ ДАННИ</w:t>
      </w:r>
    </w:p>
    <w:p w14:paraId="1512A286" w14:textId="6127CBFB" w:rsidR="00FD69E8" w:rsidRDefault="002C50EE" w:rsidP="00AA23EC">
      <w:pPr>
        <w:pStyle w:val="Heading2"/>
      </w:pPr>
      <w:r>
        <w:t>4.1. Терапевтични показания</w:t>
      </w:r>
    </w:p>
    <w:p w14:paraId="4BAA6ABE" w14:textId="77777777" w:rsidR="00ED1673" w:rsidRDefault="00ED1673" w:rsidP="00ED1673">
      <w:pPr>
        <w:rPr>
          <w:lang w:eastAsia="bg-BG"/>
        </w:rPr>
      </w:pPr>
    </w:p>
    <w:p w14:paraId="6D4440C6" w14:textId="783606A9" w:rsidR="00ED1673" w:rsidRPr="00ED1673" w:rsidRDefault="00ED1673" w:rsidP="00ED1673">
      <w:pPr>
        <w:rPr>
          <w:i/>
          <w:iCs/>
          <w:sz w:val="24"/>
          <w:szCs w:val="24"/>
        </w:rPr>
      </w:pPr>
      <w:r w:rsidRPr="00ED1673">
        <w:rPr>
          <w:i/>
          <w:iCs/>
          <w:lang w:eastAsia="bg-BG"/>
        </w:rPr>
        <w:t>Възрастни:</w:t>
      </w:r>
    </w:p>
    <w:p w14:paraId="6E75EF94" w14:textId="77777777" w:rsidR="00ED1673" w:rsidRPr="00ED1673" w:rsidRDefault="00ED1673" w:rsidP="00ED1673">
      <w:pPr>
        <w:rPr>
          <w:sz w:val="24"/>
          <w:szCs w:val="24"/>
        </w:rPr>
      </w:pPr>
      <w:proofErr w:type="spellStart"/>
      <w:r w:rsidRPr="00ED1673">
        <w:rPr>
          <w:lang w:eastAsia="bg-BG"/>
        </w:rPr>
        <w:t>Цефепим</w:t>
      </w:r>
      <w:proofErr w:type="spellEnd"/>
      <w:r w:rsidRPr="00ED1673">
        <w:rPr>
          <w:lang w:eastAsia="bg-BG"/>
        </w:rPr>
        <w:t xml:space="preserve"> е показан за лечение при инфекции, изброени по-долу, причинени от чувствителни бактерии:</w:t>
      </w:r>
    </w:p>
    <w:p w14:paraId="3D74E026" w14:textId="7CD40D87" w:rsidR="00ED1673" w:rsidRPr="00ED1673" w:rsidRDefault="00ED1673" w:rsidP="00ED1673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ED1673">
        <w:rPr>
          <w:lang w:eastAsia="bg-BG"/>
        </w:rPr>
        <w:t>Инфекции на долните дихателни пътища, включително пневмония и бронхит;</w:t>
      </w:r>
    </w:p>
    <w:p w14:paraId="47C7F47C" w14:textId="0BE52572" w:rsidR="00ED1673" w:rsidRPr="00ED1673" w:rsidRDefault="00ED1673" w:rsidP="00ED1673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ED1673">
        <w:rPr>
          <w:lang w:eastAsia="bg-BG"/>
        </w:rPr>
        <w:t xml:space="preserve">Инфекции на пикочните пътища, както усложнени, включващи </w:t>
      </w:r>
      <w:proofErr w:type="spellStart"/>
      <w:r w:rsidRPr="00ED1673">
        <w:rPr>
          <w:lang w:eastAsia="bg-BG"/>
        </w:rPr>
        <w:t>пиелонефрит</w:t>
      </w:r>
      <w:proofErr w:type="spellEnd"/>
      <w:r w:rsidRPr="00ED1673">
        <w:rPr>
          <w:lang w:eastAsia="bg-BG"/>
        </w:rPr>
        <w:t xml:space="preserve">, така и </w:t>
      </w:r>
      <w:proofErr w:type="spellStart"/>
      <w:r w:rsidRPr="00ED1673">
        <w:rPr>
          <w:lang w:eastAsia="bg-BG"/>
        </w:rPr>
        <w:t>неусложнени</w:t>
      </w:r>
      <w:proofErr w:type="spellEnd"/>
      <w:r w:rsidRPr="00ED1673">
        <w:rPr>
          <w:lang w:eastAsia="bg-BG"/>
        </w:rPr>
        <w:t>;</w:t>
      </w:r>
    </w:p>
    <w:p w14:paraId="5CFB1B5A" w14:textId="770AF131" w:rsidR="00ED1673" w:rsidRPr="00ED1673" w:rsidRDefault="00ED1673" w:rsidP="00ED1673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ED1673">
        <w:rPr>
          <w:lang w:eastAsia="bg-BG"/>
        </w:rPr>
        <w:t>Инфекции на кожата и кожните структури;</w:t>
      </w:r>
    </w:p>
    <w:p w14:paraId="28553186" w14:textId="7274C813" w:rsidR="00ED1673" w:rsidRPr="00ED1673" w:rsidRDefault="00ED1673" w:rsidP="00ED1673">
      <w:pPr>
        <w:pStyle w:val="ListParagraph"/>
        <w:numPr>
          <w:ilvl w:val="0"/>
          <w:numId w:val="24"/>
        </w:numPr>
        <w:rPr>
          <w:sz w:val="24"/>
          <w:szCs w:val="24"/>
        </w:rPr>
      </w:pPr>
      <w:proofErr w:type="spellStart"/>
      <w:r w:rsidRPr="00ED1673">
        <w:rPr>
          <w:lang w:eastAsia="bg-BG"/>
        </w:rPr>
        <w:t>Интраабдоминални</w:t>
      </w:r>
      <w:proofErr w:type="spellEnd"/>
      <w:r w:rsidRPr="00ED1673">
        <w:rPr>
          <w:lang w:eastAsia="bg-BG"/>
        </w:rPr>
        <w:t xml:space="preserve"> инфекции включително перитонити и инфекции на жлъчния тракт;</w:t>
      </w:r>
    </w:p>
    <w:p w14:paraId="6759B5BF" w14:textId="1BA4CC3D" w:rsidR="00ED1673" w:rsidRPr="00ED1673" w:rsidRDefault="00ED1673" w:rsidP="00ED1673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ED1673">
        <w:rPr>
          <w:lang w:eastAsia="bg-BG"/>
        </w:rPr>
        <w:t>Гинекологични инфекции;</w:t>
      </w:r>
    </w:p>
    <w:p w14:paraId="779E58F1" w14:textId="659FEC52" w:rsidR="00ED1673" w:rsidRPr="00ED1673" w:rsidRDefault="00ED1673" w:rsidP="00ED1673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ED1673">
        <w:rPr>
          <w:lang w:eastAsia="bg-BG"/>
        </w:rPr>
        <w:t xml:space="preserve">Терапия при пациенти с </w:t>
      </w:r>
      <w:proofErr w:type="spellStart"/>
      <w:r w:rsidRPr="00ED1673">
        <w:rPr>
          <w:lang w:eastAsia="bg-BG"/>
        </w:rPr>
        <w:t>бактериемия</w:t>
      </w:r>
      <w:proofErr w:type="spellEnd"/>
      <w:r w:rsidRPr="00ED1673">
        <w:rPr>
          <w:lang w:eastAsia="bg-BG"/>
        </w:rPr>
        <w:t>. която е свързана или се предполага, че е свързана с някоя от инфекциите, изброени по-горе;</w:t>
      </w:r>
    </w:p>
    <w:p w14:paraId="10C71FB9" w14:textId="5BBAAF15" w:rsidR="00ED1673" w:rsidRPr="00ED1673" w:rsidRDefault="00ED1673" w:rsidP="00ED1673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ED1673">
        <w:rPr>
          <w:lang w:eastAsia="bg-BG"/>
        </w:rPr>
        <w:t xml:space="preserve">Емпирична терапия при </w:t>
      </w:r>
      <w:proofErr w:type="spellStart"/>
      <w:r w:rsidRPr="00ED1673">
        <w:rPr>
          <w:lang w:eastAsia="bg-BG"/>
        </w:rPr>
        <w:t>фебрилна</w:t>
      </w:r>
      <w:proofErr w:type="spellEnd"/>
      <w:r w:rsidRPr="00ED1673">
        <w:rPr>
          <w:lang w:eastAsia="bg-BG"/>
        </w:rPr>
        <w:t xml:space="preserve"> </w:t>
      </w:r>
      <w:proofErr w:type="spellStart"/>
      <w:r w:rsidRPr="00ED1673">
        <w:rPr>
          <w:lang w:eastAsia="bg-BG"/>
        </w:rPr>
        <w:t>неутропения</w:t>
      </w:r>
      <w:proofErr w:type="spellEnd"/>
      <w:r w:rsidRPr="00ED1673">
        <w:rPr>
          <w:lang w:eastAsia="bg-BG"/>
        </w:rPr>
        <w:t>.</w:t>
      </w:r>
    </w:p>
    <w:p w14:paraId="349FE0BA" w14:textId="77777777" w:rsidR="00ED1673" w:rsidRDefault="00ED1673" w:rsidP="00ED1673">
      <w:pPr>
        <w:rPr>
          <w:lang w:eastAsia="bg-BG"/>
        </w:rPr>
      </w:pPr>
    </w:p>
    <w:p w14:paraId="4218AD96" w14:textId="5BCF23DE" w:rsidR="00ED1673" w:rsidRPr="00ED1673" w:rsidRDefault="00ED1673" w:rsidP="00ED1673">
      <w:pPr>
        <w:rPr>
          <w:sz w:val="24"/>
          <w:szCs w:val="24"/>
        </w:rPr>
      </w:pPr>
      <w:r w:rsidRPr="00ED1673">
        <w:rPr>
          <w:lang w:eastAsia="bg-BG"/>
        </w:rPr>
        <w:t xml:space="preserve">При пациенти с висок риск от тежки инфекции (например с анамнеза за наскоро прекарана трансплантация на костен мозък и с придружаваща хипотония, с </w:t>
      </w:r>
      <w:proofErr w:type="spellStart"/>
      <w:r w:rsidRPr="00ED1673">
        <w:rPr>
          <w:lang w:eastAsia="bg-BG"/>
        </w:rPr>
        <w:t>онкохематологично</w:t>
      </w:r>
      <w:proofErr w:type="spellEnd"/>
      <w:r w:rsidRPr="00ED1673">
        <w:rPr>
          <w:lang w:eastAsia="bg-BG"/>
        </w:rPr>
        <w:t xml:space="preserve"> заболяване или с тежка или продължителна </w:t>
      </w:r>
      <w:proofErr w:type="spellStart"/>
      <w:r w:rsidRPr="00ED1673">
        <w:rPr>
          <w:lang w:eastAsia="bg-BG"/>
        </w:rPr>
        <w:t>неутропения</w:t>
      </w:r>
      <w:proofErr w:type="spellEnd"/>
      <w:r w:rsidRPr="00ED1673">
        <w:rPr>
          <w:lang w:eastAsia="bg-BG"/>
        </w:rPr>
        <w:t xml:space="preserve">) антимикробната </w:t>
      </w:r>
      <w:proofErr w:type="spellStart"/>
      <w:r w:rsidRPr="00ED1673">
        <w:rPr>
          <w:lang w:eastAsia="bg-BG"/>
        </w:rPr>
        <w:t>монотерапия</w:t>
      </w:r>
      <w:proofErr w:type="spellEnd"/>
      <w:r w:rsidRPr="00ED1673">
        <w:rPr>
          <w:lang w:eastAsia="bg-BG"/>
        </w:rPr>
        <w:t xml:space="preserve"> може да бъде неподходяща. Няма достатъчно данни за установяване ефективността на </w:t>
      </w:r>
      <w:proofErr w:type="spellStart"/>
      <w:r w:rsidRPr="00ED1673">
        <w:rPr>
          <w:lang w:eastAsia="bg-BG"/>
        </w:rPr>
        <w:t>монотерапията</w:t>
      </w:r>
      <w:proofErr w:type="spellEnd"/>
      <w:r w:rsidRPr="00ED1673">
        <w:rPr>
          <w:lang w:eastAsia="bg-BG"/>
        </w:rPr>
        <w:t xml:space="preserve"> с </w:t>
      </w:r>
      <w:proofErr w:type="spellStart"/>
      <w:r w:rsidRPr="00ED1673">
        <w:rPr>
          <w:lang w:eastAsia="bg-BG"/>
        </w:rPr>
        <w:t>цефепим</w:t>
      </w:r>
      <w:proofErr w:type="spellEnd"/>
      <w:r w:rsidRPr="00ED1673">
        <w:rPr>
          <w:lang w:eastAsia="bg-BG"/>
        </w:rPr>
        <w:t xml:space="preserve"> при такива пациенти (вж. точка 5.1.).</w:t>
      </w:r>
    </w:p>
    <w:p w14:paraId="47C821DE" w14:textId="77777777" w:rsidR="00ED1673" w:rsidRPr="00ED1673" w:rsidRDefault="00ED1673" w:rsidP="00ED1673">
      <w:pPr>
        <w:rPr>
          <w:sz w:val="24"/>
          <w:szCs w:val="24"/>
        </w:rPr>
      </w:pPr>
      <w:proofErr w:type="spellStart"/>
      <w:r w:rsidRPr="00ED1673">
        <w:rPr>
          <w:lang w:eastAsia="bg-BG"/>
        </w:rPr>
        <w:t>Цефепим</w:t>
      </w:r>
      <w:proofErr w:type="spellEnd"/>
      <w:r w:rsidRPr="00ED1673">
        <w:rPr>
          <w:lang w:eastAsia="bg-BG"/>
        </w:rPr>
        <w:t xml:space="preserve"> е показан също за профилактика в хирургичната практика при пациенти, подложени на коремни операции (вж. точка 5.1.)</w:t>
      </w:r>
    </w:p>
    <w:p w14:paraId="6CAADA17" w14:textId="77777777" w:rsidR="00ED1673" w:rsidRDefault="00ED1673" w:rsidP="00ED1673">
      <w:pPr>
        <w:rPr>
          <w:lang w:eastAsia="bg-BG"/>
        </w:rPr>
      </w:pPr>
    </w:p>
    <w:p w14:paraId="63C81B56" w14:textId="63CDE3D9" w:rsidR="00ED1673" w:rsidRPr="00ED1673" w:rsidRDefault="00ED1673" w:rsidP="00ED1673">
      <w:pPr>
        <w:rPr>
          <w:i/>
          <w:iCs/>
          <w:sz w:val="24"/>
          <w:szCs w:val="24"/>
          <w:u w:val="single"/>
        </w:rPr>
      </w:pPr>
      <w:r w:rsidRPr="00ED1673">
        <w:rPr>
          <w:i/>
          <w:iCs/>
          <w:u w:val="single"/>
          <w:lang w:eastAsia="bg-BG"/>
        </w:rPr>
        <w:t>Педиатрична популация</w:t>
      </w:r>
    </w:p>
    <w:p w14:paraId="0ECD9C58" w14:textId="77777777" w:rsidR="00ED1673" w:rsidRPr="00ED1673" w:rsidRDefault="00ED1673" w:rsidP="00ED1673">
      <w:pPr>
        <w:rPr>
          <w:sz w:val="24"/>
          <w:szCs w:val="24"/>
        </w:rPr>
      </w:pPr>
      <w:proofErr w:type="spellStart"/>
      <w:r w:rsidRPr="00ED1673">
        <w:rPr>
          <w:lang w:eastAsia="bg-BG"/>
        </w:rPr>
        <w:t>Цефепим</w:t>
      </w:r>
      <w:proofErr w:type="spellEnd"/>
      <w:r w:rsidRPr="00ED1673">
        <w:rPr>
          <w:lang w:eastAsia="bg-BG"/>
        </w:rPr>
        <w:t xml:space="preserve"> е показан при инфекции, изброени по-долу, причинени от чувствителни бактерии:</w:t>
      </w:r>
    </w:p>
    <w:p w14:paraId="00F3973E" w14:textId="3474CC55" w:rsidR="00ED1673" w:rsidRPr="00ED1673" w:rsidRDefault="00ED1673" w:rsidP="00ED1673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ED1673">
        <w:rPr>
          <w:lang w:eastAsia="bg-BG"/>
        </w:rPr>
        <w:t>Пневмония;</w:t>
      </w:r>
    </w:p>
    <w:p w14:paraId="1BFDCCA3" w14:textId="175F9D38" w:rsidR="00ED1673" w:rsidRPr="00ED1673" w:rsidRDefault="00ED1673" w:rsidP="00ED1673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ED1673">
        <w:rPr>
          <w:lang w:eastAsia="bg-BG"/>
        </w:rPr>
        <w:lastRenderedPageBreak/>
        <w:t xml:space="preserve">Инфекции на пикочните пътища, както усложнени, включващи </w:t>
      </w:r>
      <w:proofErr w:type="spellStart"/>
      <w:r w:rsidRPr="00ED1673">
        <w:rPr>
          <w:lang w:eastAsia="bg-BG"/>
        </w:rPr>
        <w:t>пиелонефрит</w:t>
      </w:r>
      <w:proofErr w:type="spellEnd"/>
      <w:r w:rsidRPr="00ED1673">
        <w:rPr>
          <w:lang w:eastAsia="bg-BG"/>
        </w:rPr>
        <w:t xml:space="preserve">, така и </w:t>
      </w:r>
      <w:proofErr w:type="spellStart"/>
      <w:r w:rsidRPr="00ED1673">
        <w:rPr>
          <w:lang w:eastAsia="bg-BG"/>
        </w:rPr>
        <w:t>неусложнени</w:t>
      </w:r>
      <w:proofErr w:type="spellEnd"/>
      <w:r w:rsidRPr="00ED1673">
        <w:rPr>
          <w:lang w:eastAsia="bg-BG"/>
        </w:rPr>
        <w:t xml:space="preserve"> инфекции;</w:t>
      </w:r>
    </w:p>
    <w:p w14:paraId="72A05C02" w14:textId="0EF1FF41" w:rsidR="00ED1673" w:rsidRPr="00ED1673" w:rsidRDefault="00ED1673" w:rsidP="00ED1673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ED1673">
        <w:rPr>
          <w:lang w:eastAsia="bg-BG"/>
        </w:rPr>
        <w:t>Инфекции на кожата и кожните структури;</w:t>
      </w:r>
    </w:p>
    <w:p w14:paraId="0CF6B96B" w14:textId="2E81D0FC" w:rsidR="00ED1673" w:rsidRPr="00ED1673" w:rsidRDefault="00ED1673" w:rsidP="00ED1673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ED1673">
        <w:rPr>
          <w:lang w:eastAsia="bg-BG"/>
        </w:rPr>
        <w:t xml:space="preserve">Лечение на пациенти с </w:t>
      </w:r>
      <w:proofErr w:type="spellStart"/>
      <w:r w:rsidRPr="00ED1673">
        <w:rPr>
          <w:lang w:eastAsia="bg-BG"/>
        </w:rPr>
        <w:t>бактериемия</w:t>
      </w:r>
      <w:proofErr w:type="spellEnd"/>
      <w:r w:rsidRPr="00ED1673">
        <w:rPr>
          <w:lang w:eastAsia="bg-BG"/>
        </w:rPr>
        <w:t>, която е свързана или се предполага, че е свързана с някоя от инфекциите, изброени по-горе;</w:t>
      </w:r>
    </w:p>
    <w:p w14:paraId="70340354" w14:textId="3775FE84" w:rsidR="00ED1673" w:rsidRPr="00ED1673" w:rsidRDefault="00ED1673" w:rsidP="00ED1673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ED1673">
        <w:rPr>
          <w:lang w:eastAsia="bg-BG"/>
        </w:rPr>
        <w:t xml:space="preserve">Емпирична терапия при пациенти с </w:t>
      </w:r>
      <w:proofErr w:type="spellStart"/>
      <w:r w:rsidRPr="00ED1673">
        <w:rPr>
          <w:lang w:eastAsia="bg-BG"/>
        </w:rPr>
        <w:t>фебрилна</w:t>
      </w:r>
      <w:proofErr w:type="spellEnd"/>
      <w:r w:rsidRPr="00ED1673">
        <w:rPr>
          <w:lang w:eastAsia="bg-BG"/>
        </w:rPr>
        <w:t xml:space="preserve"> </w:t>
      </w:r>
      <w:proofErr w:type="spellStart"/>
      <w:r w:rsidRPr="00ED1673">
        <w:rPr>
          <w:lang w:eastAsia="bg-BG"/>
        </w:rPr>
        <w:t>неутропения</w:t>
      </w:r>
      <w:proofErr w:type="spellEnd"/>
    </w:p>
    <w:p w14:paraId="7944B48B" w14:textId="77777777" w:rsidR="00ED1673" w:rsidRDefault="00ED1673" w:rsidP="00ED1673">
      <w:pPr>
        <w:rPr>
          <w:lang w:eastAsia="bg-BG"/>
        </w:rPr>
      </w:pPr>
    </w:p>
    <w:p w14:paraId="31DC5258" w14:textId="77777777" w:rsidR="00ED1673" w:rsidRPr="00ED1673" w:rsidRDefault="00ED1673" w:rsidP="00ED1673">
      <w:pPr>
        <w:rPr>
          <w:sz w:val="24"/>
          <w:szCs w:val="24"/>
        </w:rPr>
      </w:pPr>
      <w:r w:rsidRPr="00ED1673">
        <w:rPr>
          <w:lang w:eastAsia="bg-BG"/>
        </w:rPr>
        <w:t xml:space="preserve">При пациенти с висок риск от тежки инфекции (например с анамнеза за наскоро прекарана трансплантация на костен мозък и с придружаваща хипотония, с основно хематологично злокачествено заболяване или с тежка или продължителна </w:t>
      </w:r>
      <w:proofErr w:type="spellStart"/>
      <w:r w:rsidRPr="00ED1673">
        <w:rPr>
          <w:lang w:eastAsia="bg-BG"/>
        </w:rPr>
        <w:t>неутропения</w:t>
      </w:r>
      <w:proofErr w:type="spellEnd"/>
      <w:r w:rsidRPr="00ED1673">
        <w:rPr>
          <w:lang w:eastAsia="bg-BG"/>
        </w:rPr>
        <w:t>) антимикробната</w:t>
      </w:r>
      <w:r>
        <w:rPr>
          <w:lang w:val="en-US" w:eastAsia="bg-BG"/>
        </w:rPr>
        <w:t xml:space="preserve"> </w:t>
      </w:r>
      <w:proofErr w:type="spellStart"/>
      <w:r w:rsidRPr="00ED1673">
        <w:rPr>
          <w:lang w:eastAsia="bg-BG"/>
        </w:rPr>
        <w:t>монотерапия</w:t>
      </w:r>
      <w:proofErr w:type="spellEnd"/>
      <w:r w:rsidRPr="00ED1673">
        <w:rPr>
          <w:lang w:eastAsia="bg-BG"/>
        </w:rPr>
        <w:t xml:space="preserve"> може да бъде неподходяща. Няма достатъчно данни за установяване ефективността на </w:t>
      </w:r>
      <w:proofErr w:type="spellStart"/>
      <w:r w:rsidRPr="00ED1673">
        <w:rPr>
          <w:lang w:eastAsia="bg-BG"/>
        </w:rPr>
        <w:t>монотерапията</w:t>
      </w:r>
      <w:proofErr w:type="spellEnd"/>
      <w:r w:rsidRPr="00ED1673">
        <w:rPr>
          <w:lang w:eastAsia="bg-BG"/>
        </w:rPr>
        <w:t xml:space="preserve"> с </w:t>
      </w:r>
      <w:proofErr w:type="spellStart"/>
      <w:r w:rsidRPr="00ED1673">
        <w:rPr>
          <w:lang w:eastAsia="bg-BG"/>
        </w:rPr>
        <w:t>цефепим</w:t>
      </w:r>
      <w:proofErr w:type="spellEnd"/>
      <w:r w:rsidRPr="00ED1673">
        <w:rPr>
          <w:lang w:eastAsia="bg-BG"/>
        </w:rPr>
        <w:t xml:space="preserve"> при такива пациенти, (вж. точка 5.1.)</w:t>
      </w:r>
    </w:p>
    <w:p w14:paraId="6C4FBD7A" w14:textId="3DDDCFBC" w:rsidR="00ED1673" w:rsidRPr="00ED1673" w:rsidRDefault="00ED1673" w:rsidP="00ED1673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ED1673">
        <w:rPr>
          <w:lang w:eastAsia="bg-BG"/>
        </w:rPr>
        <w:t>Бактериален менингит.</w:t>
      </w:r>
    </w:p>
    <w:p w14:paraId="4EC9593D" w14:textId="737CAEA6" w:rsidR="00ED1673" w:rsidRDefault="00ED1673" w:rsidP="00ED1673">
      <w:pPr>
        <w:rPr>
          <w:lang w:eastAsia="bg-BG"/>
        </w:rPr>
      </w:pPr>
      <w:r w:rsidRPr="00ED1673">
        <w:rPr>
          <w:lang w:eastAsia="bg-BG"/>
        </w:rPr>
        <w:t>Вземане на материал, изолиране на култури и изследвания за чувствителност трябва да се проведат, когато е необходимо да се определи чувствителността на причинителя/</w:t>
      </w:r>
      <w:proofErr w:type="spellStart"/>
      <w:r w:rsidRPr="00ED1673">
        <w:rPr>
          <w:lang w:eastAsia="bg-BG"/>
        </w:rPr>
        <w:t>ите</w:t>
      </w:r>
      <w:proofErr w:type="spellEnd"/>
      <w:r w:rsidRPr="00ED1673">
        <w:rPr>
          <w:lang w:eastAsia="bg-BG"/>
        </w:rPr>
        <w:t xml:space="preserve"> към </w:t>
      </w:r>
      <w:proofErr w:type="spellStart"/>
      <w:r w:rsidRPr="00ED1673">
        <w:rPr>
          <w:lang w:eastAsia="bg-BG"/>
        </w:rPr>
        <w:t>цефепим</w:t>
      </w:r>
      <w:proofErr w:type="spellEnd"/>
      <w:r w:rsidRPr="00ED1673">
        <w:rPr>
          <w:lang w:eastAsia="bg-BG"/>
        </w:rPr>
        <w:t xml:space="preserve">. Емпирична терапия с </w:t>
      </w:r>
      <w:proofErr w:type="spellStart"/>
      <w:r w:rsidRPr="00ED1673">
        <w:rPr>
          <w:lang w:eastAsia="bg-BG"/>
        </w:rPr>
        <w:t>цефепим</w:t>
      </w:r>
      <w:proofErr w:type="spellEnd"/>
      <w:r w:rsidRPr="00ED1673">
        <w:rPr>
          <w:lang w:eastAsia="bg-BG"/>
        </w:rPr>
        <w:t xml:space="preserve"> може да се започне, преди да са известни резултатите от изследванията, но след като станат известни, лечението трябва да се коригира според тях. Поради своя широк спектър на действие и бактерицидна активност срещу грам-положителни и грам-отрицателни бактерии, </w:t>
      </w:r>
      <w:proofErr w:type="spellStart"/>
      <w:r w:rsidRPr="00ED1673">
        <w:rPr>
          <w:lang w:eastAsia="bg-BG"/>
        </w:rPr>
        <w:t>цефепим</w:t>
      </w:r>
      <w:proofErr w:type="spellEnd"/>
      <w:r w:rsidRPr="00ED1673">
        <w:rPr>
          <w:lang w:eastAsia="bg-BG"/>
        </w:rPr>
        <w:t xml:space="preserve"> може да се използва като </w:t>
      </w:r>
      <w:proofErr w:type="spellStart"/>
      <w:r w:rsidRPr="00ED1673">
        <w:rPr>
          <w:lang w:eastAsia="bg-BG"/>
        </w:rPr>
        <w:t>монотерапия</w:t>
      </w:r>
      <w:proofErr w:type="spellEnd"/>
      <w:r w:rsidRPr="00ED1673">
        <w:rPr>
          <w:lang w:eastAsia="bg-BG"/>
        </w:rPr>
        <w:t xml:space="preserve">, преди да се идентифицира причинителят. При пациенти, които са рискови за смесени аеробно-анаеробни инфекции, особено ако има бактерии, нечувствителни към </w:t>
      </w:r>
      <w:proofErr w:type="spellStart"/>
      <w:r w:rsidRPr="00ED1673">
        <w:rPr>
          <w:lang w:eastAsia="bg-BG"/>
        </w:rPr>
        <w:t>цефепимов</w:t>
      </w:r>
      <w:proofErr w:type="spellEnd"/>
      <w:r w:rsidRPr="00ED1673">
        <w:rPr>
          <w:lang w:eastAsia="bg-BG"/>
        </w:rPr>
        <w:t xml:space="preserve"> </w:t>
      </w:r>
      <w:proofErr w:type="spellStart"/>
      <w:r w:rsidRPr="00ED1673">
        <w:rPr>
          <w:lang w:eastAsia="bg-BG"/>
        </w:rPr>
        <w:t>дихидрохлорид</w:t>
      </w:r>
      <w:proofErr w:type="spellEnd"/>
      <w:r w:rsidRPr="00ED1673">
        <w:rPr>
          <w:lang w:eastAsia="bg-BG"/>
        </w:rPr>
        <w:t xml:space="preserve"> </w:t>
      </w:r>
      <w:proofErr w:type="spellStart"/>
      <w:r w:rsidRPr="00ED1673">
        <w:rPr>
          <w:lang w:eastAsia="bg-BG"/>
        </w:rPr>
        <w:t>монохидрат</w:t>
      </w:r>
      <w:proofErr w:type="spellEnd"/>
      <w:r w:rsidRPr="00ED1673">
        <w:rPr>
          <w:lang w:eastAsia="bg-BG"/>
        </w:rPr>
        <w:t xml:space="preserve"> (вж. точка 5.1), се препоръчва едновременно начално лечение с антианаеробно средство, преди да е известен точният/те причинител/и. След като резултатите от изследването станат известни, се преценява необходимостта от комбинирана терапия на </w:t>
      </w:r>
      <w:proofErr w:type="spellStart"/>
      <w:r w:rsidRPr="00ED1673">
        <w:rPr>
          <w:lang w:eastAsia="bg-BG"/>
        </w:rPr>
        <w:t>цефепим</w:t>
      </w:r>
      <w:proofErr w:type="spellEnd"/>
      <w:r w:rsidRPr="00ED1673">
        <w:rPr>
          <w:lang w:eastAsia="bg-BG"/>
        </w:rPr>
        <w:t xml:space="preserve"> с други антиинфекциозни средства според чувствителността на изолираните причинители.</w:t>
      </w:r>
    </w:p>
    <w:p w14:paraId="11451576" w14:textId="77777777" w:rsidR="00ED1673" w:rsidRPr="00ED1673" w:rsidRDefault="00ED1673" w:rsidP="00ED1673">
      <w:pPr>
        <w:rPr>
          <w:lang w:val="en-US"/>
        </w:rPr>
      </w:pPr>
    </w:p>
    <w:p w14:paraId="127F2AC9" w14:textId="11A6552F" w:rsidR="00FD69E8" w:rsidRDefault="002C50EE" w:rsidP="00AA23EC">
      <w:pPr>
        <w:pStyle w:val="Heading2"/>
      </w:pPr>
      <w:r>
        <w:t>4.2. Дозировка и начин на приложение</w:t>
      </w:r>
    </w:p>
    <w:p w14:paraId="361605BE" w14:textId="77777777" w:rsidR="00ED1673" w:rsidRPr="00ED1673" w:rsidRDefault="00ED1673" w:rsidP="00ED1673">
      <w:pPr>
        <w:rPr>
          <w:sz w:val="24"/>
          <w:szCs w:val="24"/>
        </w:rPr>
      </w:pPr>
      <w:proofErr w:type="spellStart"/>
      <w:r w:rsidRPr="00ED1673">
        <w:rPr>
          <w:lang w:eastAsia="bg-BG"/>
        </w:rPr>
        <w:t>Бактерипим</w:t>
      </w:r>
      <w:proofErr w:type="spellEnd"/>
      <w:r w:rsidRPr="00ED1673">
        <w:rPr>
          <w:lang w:eastAsia="bg-BG"/>
        </w:rPr>
        <w:t xml:space="preserve"> е предназначен за интравенозно или интрамускулно приложение. Дозировката и начинът на приложение варират според тежестта на инфекцията, бъбречната функция на пациентите и тяхното общо състояние.</w:t>
      </w:r>
    </w:p>
    <w:p w14:paraId="3785B173" w14:textId="77777777" w:rsidR="00ED1673" w:rsidRDefault="00ED1673" w:rsidP="00ED1673">
      <w:pPr>
        <w:rPr>
          <w:lang w:eastAsia="bg-BG"/>
        </w:rPr>
      </w:pPr>
    </w:p>
    <w:p w14:paraId="05E71B53" w14:textId="0147B8B5" w:rsidR="00ED1673" w:rsidRPr="00ED1673" w:rsidRDefault="00ED1673" w:rsidP="00ED1673">
      <w:pPr>
        <w:rPr>
          <w:sz w:val="24"/>
          <w:szCs w:val="24"/>
        </w:rPr>
      </w:pPr>
      <w:proofErr w:type="spellStart"/>
      <w:r w:rsidRPr="00ED1673">
        <w:rPr>
          <w:lang w:eastAsia="bg-BG"/>
        </w:rPr>
        <w:t>Бактерипим</w:t>
      </w:r>
      <w:proofErr w:type="spellEnd"/>
      <w:r w:rsidRPr="00ED1673">
        <w:rPr>
          <w:lang w:eastAsia="bg-BG"/>
        </w:rPr>
        <w:t xml:space="preserve"> се разтваря, като се използва разтворител в обеми, посочени в таблица 1.</w:t>
      </w:r>
    </w:p>
    <w:p w14:paraId="0E0FF5B4" w14:textId="77777777" w:rsidR="00ED1673" w:rsidRPr="00ED1673" w:rsidRDefault="00ED1673" w:rsidP="00ED1673">
      <w:pPr>
        <w:rPr>
          <w:sz w:val="24"/>
          <w:szCs w:val="24"/>
        </w:rPr>
      </w:pPr>
      <w:r w:rsidRPr="00ED1673">
        <w:rPr>
          <w:lang w:eastAsia="bg-BG"/>
        </w:rPr>
        <w:t>Разтворителите са посочени в таблицата.</w:t>
      </w:r>
    </w:p>
    <w:p w14:paraId="0F6DC5BE" w14:textId="77777777" w:rsidR="00ED1673" w:rsidRDefault="00ED1673" w:rsidP="00ED1673">
      <w:pPr>
        <w:rPr>
          <w:b/>
          <w:bCs/>
          <w:lang w:eastAsia="bg-BG"/>
        </w:rPr>
      </w:pPr>
      <w:bookmarkStart w:id="1" w:name="bookmark0"/>
    </w:p>
    <w:p w14:paraId="351EA3BF" w14:textId="1EF55D60" w:rsidR="00ED1673" w:rsidRDefault="00ED1673" w:rsidP="00ED1673">
      <w:pPr>
        <w:rPr>
          <w:b/>
          <w:bCs/>
          <w:lang w:eastAsia="bg-BG"/>
        </w:rPr>
      </w:pPr>
      <w:r w:rsidRPr="00ED1673">
        <w:rPr>
          <w:b/>
          <w:bCs/>
          <w:lang w:eastAsia="bg-BG"/>
        </w:rPr>
        <w:t xml:space="preserve">Таблица 1. Приготвяне на разтвори </w:t>
      </w:r>
      <w:proofErr w:type="spellStart"/>
      <w:r w:rsidRPr="00ED1673">
        <w:rPr>
          <w:b/>
          <w:bCs/>
          <w:lang w:eastAsia="bg-BG"/>
        </w:rPr>
        <w:t>Бактерипим</w:t>
      </w:r>
      <w:bookmarkEnd w:id="1"/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1"/>
        <w:gridCol w:w="1887"/>
        <w:gridCol w:w="2095"/>
        <w:gridCol w:w="2103"/>
      </w:tblGrid>
      <w:tr w:rsidR="00ED1673" w14:paraId="337A7FEB" w14:textId="77777777" w:rsidTr="00ED1673">
        <w:tc>
          <w:tcPr>
            <w:tcW w:w="3491" w:type="dxa"/>
          </w:tcPr>
          <w:p w14:paraId="7001295B" w14:textId="34C7494F" w:rsidR="00ED1673" w:rsidRPr="00ED1673" w:rsidRDefault="00ED1673" w:rsidP="00ED1673">
            <w:pPr>
              <w:rPr>
                <w:b/>
                <w:bCs/>
              </w:rPr>
            </w:pPr>
            <w:proofErr w:type="spellStart"/>
            <w:r w:rsidRPr="00ED1673">
              <w:rPr>
                <w:b/>
                <w:bCs/>
              </w:rPr>
              <w:t>Еднодозови</w:t>
            </w:r>
            <w:proofErr w:type="spellEnd"/>
            <w:r w:rsidRPr="00ED1673">
              <w:rPr>
                <w:b/>
                <w:bCs/>
              </w:rPr>
              <w:t xml:space="preserve"> флакони за интравенозно/интрамускулно приложение</w:t>
            </w:r>
          </w:p>
        </w:tc>
        <w:tc>
          <w:tcPr>
            <w:tcW w:w="1887" w:type="dxa"/>
          </w:tcPr>
          <w:p w14:paraId="779C7C32" w14:textId="5C5435FD" w:rsidR="00ED1673" w:rsidRPr="00ED1673" w:rsidRDefault="00ED1673" w:rsidP="00ED1673">
            <w:pPr>
              <w:rPr>
                <w:b/>
                <w:bCs/>
              </w:rPr>
            </w:pPr>
            <w:r w:rsidRPr="00ED1673">
              <w:rPr>
                <w:b/>
                <w:bCs/>
              </w:rPr>
              <w:t xml:space="preserve">Обем на прибавения разтворител </w:t>
            </w:r>
            <w:r w:rsidRPr="00ED1673">
              <w:rPr>
                <w:b/>
                <w:bCs/>
                <w:lang w:val="en-US"/>
              </w:rPr>
              <w:t>(ml)</w:t>
            </w:r>
          </w:p>
        </w:tc>
        <w:tc>
          <w:tcPr>
            <w:tcW w:w="2095" w:type="dxa"/>
          </w:tcPr>
          <w:p w14:paraId="495578FC" w14:textId="25A80008" w:rsidR="00ED1673" w:rsidRPr="00ED1673" w:rsidRDefault="00ED1673" w:rsidP="00ED1673">
            <w:pPr>
              <w:rPr>
                <w:b/>
                <w:bCs/>
              </w:rPr>
            </w:pPr>
            <w:r w:rsidRPr="00ED1673">
              <w:rPr>
                <w:b/>
                <w:bCs/>
              </w:rPr>
              <w:t xml:space="preserve">Приблизителен обем във флакона </w:t>
            </w:r>
            <w:r w:rsidRPr="00ED1673">
              <w:rPr>
                <w:b/>
                <w:bCs/>
                <w:lang w:val="en-US"/>
              </w:rPr>
              <w:t>(ml)</w:t>
            </w:r>
          </w:p>
        </w:tc>
        <w:tc>
          <w:tcPr>
            <w:tcW w:w="2103" w:type="dxa"/>
          </w:tcPr>
          <w:p w14:paraId="6F0F27E5" w14:textId="3915F392" w:rsidR="00ED1673" w:rsidRPr="00ED1673" w:rsidRDefault="00ED1673" w:rsidP="00ED1673">
            <w:pPr>
              <w:rPr>
                <w:b/>
                <w:bCs/>
              </w:rPr>
            </w:pPr>
            <w:r w:rsidRPr="00ED1673">
              <w:rPr>
                <w:b/>
                <w:bCs/>
              </w:rPr>
              <w:t xml:space="preserve">Приблизителни концентрации на </w:t>
            </w:r>
            <w:proofErr w:type="spellStart"/>
            <w:r w:rsidRPr="00ED1673">
              <w:rPr>
                <w:b/>
                <w:bCs/>
              </w:rPr>
              <w:t>цефепим</w:t>
            </w:r>
            <w:proofErr w:type="spellEnd"/>
            <w:r w:rsidRPr="00ED1673">
              <w:rPr>
                <w:b/>
                <w:bCs/>
              </w:rPr>
              <w:t xml:space="preserve"> </w:t>
            </w:r>
            <w:r w:rsidRPr="00ED1673">
              <w:rPr>
                <w:b/>
                <w:bCs/>
                <w:lang w:val="en-US"/>
              </w:rPr>
              <w:t>(mg/ml)</w:t>
            </w:r>
          </w:p>
        </w:tc>
      </w:tr>
      <w:tr w:rsidR="00ED1673" w14:paraId="5F5615A1" w14:textId="77777777" w:rsidTr="00ED1673">
        <w:tc>
          <w:tcPr>
            <w:tcW w:w="3491" w:type="dxa"/>
          </w:tcPr>
          <w:p w14:paraId="7D8A1A6E" w14:textId="1A2DF884" w:rsidR="00ED1673" w:rsidRDefault="00ED1673" w:rsidP="00ED1673">
            <w:r>
              <w:t xml:space="preserve">Интравенозно приложение 1 </w:t>
            </w:r>
            <w:r>
              <w:rPr>
                <w:lang w:val="en-US"/>
              </w:rPr>
              <w:t>g</w:t>
            </w:r>
          </w:p>
        </w:tc>
        <w:tc>
          <w:tcPr>
            <w:tcW w:w="1887" w:type="dxa"/>
          </w:tcPr>
          <w:p w14:paraId="3624F9C7" w14:textId="70A39693" w:rsidR="00ED1673" w:rsidRDefault="00ED1673" w:rsidP="00ED1673">
            <w:r>
              <w:t>10,0</w:t>
            </w:r>
          </w:p>
        </w:tc>
        <w:tc>
          <w:tcPr>
            <w:tcW w:w="2095" w:type="dxa"/>
          </w:tcPr>
          <w:p w14:paraId="438F1F09" w14:textId="4ED46F33" w:rsidR="00ED1673" w:rsidRDefault="00ED1673" w:rsidP="00ED1673">
            <w:r>
              <w:t>11,4</w:t>
            </w:r>
          </w:p>
        </w:tc>
        <w:tc>
          <w:tcPr>
            <w:tcW w:w="2103" w:type="dxa"/>
          </w:tcPr>
          <w:p w14:paraId="64A66AA5" w14:textId="46BAE3A6" w:rsidR="00ED1673" w:rsidRDefault="00ED1673" w:rsidP="00ED1673">
            <w:r>
              <w:t>90</w:t>
            </w:r>
          </w:p>
        </w:tc>
      </w:tr>
      <w:tr w:rsidR="00ED1673" w14:paraId="5D307959" w14:textId="77777777" w:rsidTr="00ED1673">
        <w:tc>
          <w:tcPr>
            <w:tcW w:w="3491" w:type="dxa"/>
          </w:tcPr>
          <w:p w14:paraId="0488AB97" w14:textId="0ABC3545" w:rsidR="00ED1673" w:rsidRDefault="00ED1673" w:rsidP="00ED1673">
            <w:r>
              <w:t xml:space="preserve">Интрамускулно приложение </w:t>
            </w:r>
            <w:r>
              <w:rPr>
                <w:lang w:val="en-US"/>
              </w:rPr>
              <w:t>1g</w:t>
            </w:r>
          </w:p>
        </w:tc>
        <w:tc>
          <w:tcPr>
            <w:tcW w:w="1887" w:type="dxa"/>
          </w:tcPr>
          <w:p w14:paraId="0A2B7B21" w14:textId="715442FF" w:rsidR="00ED1673" w:rsidRDefault="00ED1673" w:rsidP="00ED1673">
            <w:r>
              <w:t>3,0</w:t>
            </w:r>
          </w:p>
        </w:tc>
        <w:tc>
          <w:tcPr>
            <w:tcW w:w="2095" w:type="dxa"/>
          </w:tcPr>
          <w:p w14:paraId="411F481A" w14:textId="489B33E9" w:rsidR="00ED1673" w:rsidRDefault="00ED1673" w:rsidP="00ED1673">
            <w:r>
              <w:t>4,4</w:t>
            </w:r>
          </w:p>
        </w:tc>
        <w:tc>
          <w:tcPr>
            <w:tcW w:w="2103" w:type="dxa"/>
          </w:tcPr>
          <w:p w14:paraId="681DE03D" w14:textId="0523547B" w:rsidR="00ED1673" w:rsidRDefault="00ED1673" w:rsidP="00ED1673">
            <w:r>
              <w:t>230</w:t>
            </w:r>
          </w:p>
        </w:tc>
      </w:tr>
    </w:tbl>
    <w:p w14:paraId="21850BB7" w14:textId="77777777" w:rsidR="00ED1673" w:rsidRDefault="00ED1673" w:rsidP="00ED1673">
      <w:pPr>
        <w:rPr>
          <w:b/>
          <w:bCs/>
          <w:lang w:eastAsia="bg-BG"/>
        </w:rPr>
      </w:pPr>
    </w:p>
    <w:p w14:paraId="16472F49" w14:textId="7005972A" w:rsidR="00ED1673" w:rsidRPr="00ED1673" w:rsidRDefault="00ED1673" w:rsidP="00ED1673">
      <w:pPr>
        <w:rPr>
          <w:sz w:val="24"/>
          <w:szCs w:val="24"/>
        </w:rPr>
      </w:pPr>
      <w:r w:rsidRPr="00ED1673">
        <w:rPr>
          <w:b/>
          <w:bCs/>
          <w:lang w:eastAsia="bg-BG"/>
        </w:rPr>
        <w:t xml:space="preserve">Интравенозно приложение: </w:t>
      </w:r>
      <w:r w:rsidRPr="00ED1673">
        <w:rPr>
          <w:lang w:eastAsia="bg-BG"/>
        </w:rPr>
        <w:t xml:space="preserve">Интравенозното приложение е за предпочитане при пациенти с тежки или животозастрашаващи инфекции, особено ако съществува опасност от шок. При директно интравенозно приложение, пригответе </w:t>
      </w:r>
      <w:proofErr w:type="spellStart"/>
      <w:r w:rsidRPr="00ED1673">
        <w:rPr>
          <w:lang w:eastAsia="bg-BG"/>
        </w:rPr>
        <w:t>Бактерипим</w:t>
      </w:r>
      <w:proofErr w:type="spellEnd"/>
      <w:r w:rsidRPr="00ED1673">
        <w:rPr>
          <w:lang w:eastAsia="bg-BG"/>
        </w:rPr>
        <w:t xml:space="preserve"> със стерилна </w:t>
      </w:r>
      <w:r w:rsidRPr="00ED1673">
        <w:rPr>
          <w:lang w:eastAsia="bg-BG"/>
        </w:rPr>
        <w:lastRenderedPageBreak/>
        <w:t xml:space="preserve">вода за инжекции, 5% глюкоза или 0,9% натриев хлорид, като използвате обеми за разтваряне, показани в таблица 1. Инжектирайте готовия разтвор директно във вената за период от три до пет минути или инжектирайте в </w:t>
      </w:r>
      <w:proofErr w:type="spellStart"/>
      <w:r w:rsidRPr="00ED1673">
        <w:rPr>
          <w:lang w:eastAsia="bg-BG"/>
        </w:rPr>
        <w:t>инфузионната</w:t>
      </w:r>
      <w:proofErr w:type="spellEnd"/>
      <w:r w:rsidRPr="00ED1673">
        <w:rPr>
          <w:lang w:eastAsia="bg-BG"/>
        </w:rPr>
        <w:t xml:space="preserve"> система, за да получи пациентът съвместим интравенозен разтвор (вж. точка 6.2).</w:t>
      </w:r>
    </w:p>
    <w:p w14:paraId="43EDB9B1" w14:textId="77777777" w:rsidR="00ED1673" w:rsidRPr="00ED1673" w:rsidRDefault="00ED1673" w:rsidP="00ED1673">
      <w:pPr>
        <w:rPr>
          <w:sz w:val="24"/>
          <w:szCs w:val="24"/>
        </w:rPr>
      </w:pPr>
      <w:r w:rsidRPr="00ED1673">
        <w:rPr>
          <w:lang w:eastAsia="bg-BG"/>
        </w:rPr>
        <w:t xml:space="preserve">За </w:t>
      </w:r>
      <w:r w:rsidRPr="00ED1673">
        <w:rPr>
          <w:b/>
          <w:bCs/>
          <w:lang w:eastAsia="bg-BG"/>
        </w:rPr>
        <w:t xml:space="preserve">интравенозна инфузия </w:t>
      </w:r>
      <w:r w:rsidRPr="00ED1673">
        <w:rPr>
          <w:lang w:eastAsia="bg-BG"/>
        </w:rPr>
        <w:t xml:space="preserve">флакон от 1 </w:t>
      </w:r>
      <w:r w:rsidRPr="00ED1673">
        <w:rPr>
          <w:lang w:val="en-US"/>
        </w:rPr>
        <w:t xml:space="preserve">g </w:t>
      </w:r>
      <w:proofErr w:type="spellStart"/>
      <w:r w:rsidRPr="00ED1673">
        <w:rPr>
          <w:lang w:eastAsia="bg-BG"/>
        </w:rPr>
        <w:t>Бактерипим</w:t>
      </w:r>
      <w:proofErr w:type="spellEnd"/>
      <w:r w:rsidRPr="00ED1673">
        <w:rPr>
          <w:lang w:eastAsia="bg-BG"/>
        </w:rPr>
        <w:t xml:space="preserve"> трябва да </w:t>
      </w:r>
      <w:r w:rsidRPr="00ED1673">
        <w:rPr>
          <w:b/>
          <w:bCs/>
          <w:lang w:eastAsia="bg-BG"/>
        </w:rPr>
        <w:t xml:space="preserve">се </w:t>
      </w:r>
      <w:r w:rsidRPr="00ED1673">
        <w:rPr>
          <w:lang w:eastAsia="bg-BG"/>
        </w:rPr>
        <w:t xml:space="preserve">разтвори, както </w:t>
      </w:r>
      <w:r w:rsidRPr="00ED1673">
        <w:rPr>
          <w:b/>
          <w:bCs/>
          <w:lang w:eastAsia="bg-BG"/>
        </w:rPr>
        <w:t xml:space="preserve">е </w:t>
      </w:r>
      <w:r w:rsidRPr="00ED1673">
        <w:rPr>
          <w:lang w:eastAsia="bg-BG"/>
        </w:rPr>
        <w:t xml:space="preserve">посочено по-горе за директно интравенозно приложение, след това да се прибави към съответното количество от получения разтвор към интравенозен контейнер с един от съвместимите венозни </w:t>
      </w:r>
      <w:proofErr w:type="spellStart"/>
      <w:r w:rsidRPr="00ED1673">
        <w:rPr>
          <w:lang w:eastAsia="bg-BG"/>
        </w:rPr>
        <w:t>инфузионни</w:t>
      </w:r>
      <w:proofErr w:type="spellEnd"/>
      <w:r w:rsidRPr="00ED1673">
        <w:rPr>
          <w:lang w:eastAsia="bg-BG"/>
        </w:rPr>
        <w:t xml:space="preserve"> разтвори, посочени в точка 6.2. Полученият разтвор трябва да се приложи за около 30 минути.</w:t>
      </w:r>
    </w:p>
    <w:p w14:paraId="1FB14DE2" w14:textId="77777777" w:rsidR="00ED1673" w:rsidRDefault="00ED1673" w:rsidP="00ED1673">
      <w:pPr>
        <w:rPr>
          <w:b/>
          <w:bCs/>
          <w:lang w:eastAsia="bg-BG"/>
        </w:rPr>
      </w:pPr>
    </w:p>
    <w:p w14:paraId="11F9A1A8" w14:textId="081F1CDD" w:rsidR="00ED1673" w:rsidRDefault="00ED1673" w:rsidP="00ED1673">
      <w:pPr>
        <w:rPr>
          <w:lang w:eastAsia="bg-BG"/>
        </w:rPr>
      </w:pPr>
      <w:r w:rsidRPr="00ED1673">
        <w:rPr>
          <w:b/>
          <w:bCs/>
          <w:lang w:eastAsia="bg-BG"/>
        </w:rPr>
        <w:t xml:space="preserve">Интрамускулно приложение: </w:t>
      </w:r>
      <w:proofErr w:type="spellStart"/>
      <w:r w:rsidRPr="00ED1673">
        <w:rPr>
          <w:lang w:eastAsia="bg-BG"/>
        </w:rPr>
        <w:t>Бактерипим</w:t>
      </w:r>
      <w:proofErr w:type="spellEnd"/>
      <w:r w:rsidRPr="00ED1673">
        <w:rPr>
          <w:lang w:eastAsia="bg-BG"/>
        </w:rPr>
        <w:t xml:space="preserve"> трябва да се приготви с един от следните разтворители, като се използват обеми, дадени в таблица 1: стерилна вода за инжекции, 0,9%, натриев хлорид за инжекции, 5% глюкоза за инжекции или бактериостатична вода за инжекции с </w:t>
      </w:r>
      <w:proofErr w:type="spellStart"/>
      <w:r w:rsidRPr="00ED1673">
        <w:rPr>
          <w:lang w:eastAsia="bg-BG"/>
        </w:rPr>
        <w:t>парабени</w:t>
      </w:r>
      <w:proofErr w:type="spellEnd"/>
      <w:r w:rsidRPr="00ED1673">
        <w:rPr>
          <w:lang w:eastAsia="bg-BG"/>
        </w:rPr>
        <w:t xml:space="preserve"> или </w:t>
      </w:r>
      <w:proofErr w:type="spellStart"/>
      <w:r w:rsidRPr="00ED1673">
        <w:rPr>
          <w:lang w:eastAsia="bg-BG"/>
        </w:rPr>
        <w:t>бензилов</w:t>
      </w:r>
      <w:proofErr w:type="spellEnd"/>
      <w:r w:rsidRPr="00ED1673">
        <w:rPr>
          <w:lang w:eastAsia="bg-BG"/>
        </w:rPr>
        <w:t xml:space="preserve"> алкохол, след това да се приложи дълбоко мускулно в големи мускулни групи (като горния външен квадрант на </w:t>
      </w:r>
      <w:proofErr w:type="spellStart"/>
      <w:r w:rsidRPr="00ED1673">
        <w:rPr>
          <w:lang w:eastAsia="bg-BG"/>
        </w:rPr>
        <w:t>глутеусите</w:t>
      </w:r>
      <w:proofErr w:type="spellEnd"/>
      <w:r w:rsidRPr="00ED1673">
        <w:rPr>
          <w:lang w:eastAsia="bg-BG"/>
        </w:rPr>
        <w:t>).</w:t>
      </w:r>
    </w:p>
    <w:p w14:paraId="2CA2F24C" w14:textId="0236274D" w:rsidR="00ED1673" w:rsidRDefault="00ED1673" w:rsidP="00ED1673">
      <w:pPr>
        <w:rPr>
          <w:lang w:eastAsia="bg-BG"/>
        </w:rPr>
      </w:pPr>
    </w:p>
    <w:p w14:paraId="5EA27085" w14:textId="77777777" w:rsidR="00ED1673" w:rsidRPr="00ED1673" w:rsidRDefault="00ED1673" w:rsidP="00ED1673">
      <w:pPr>
        <w:rPr>
          <w:sz w:val="24"/>
          <w:szCs w:val="24"/>
        </w:rPr>
      </w:pPr>
      <w:r w:rsidRPr="00ED1673">
        <w:rPr>
          <w:lang w:eastAsia="bg-BG"/>
        </w:rPr>
        <w:t xml:space="preserve">При </w:t>
      </w:r>
      <w:proofErr w:type="spellStart"/>
      <w:r w:rsidRPr="00ED1673">
        <w:rPr>
          <w:lang w:eastAsia="bg-BG"/>
        </w:rPr>
        <w:t>фармакокинетичните</w:t>
      </w:r>
      <w:proofErr w:type="spellEnd"/>
      <w:r w:rsidRPr="00ED1673">
        <w:rPr>
          <w:lang w:eastAsia="bg-BG"/>
        </w:rPr>
        <w:t xml:space="preserve"> изследвания дози до 1 </w:t>
      </w:r>
      <w:r w:rsidRPr="00ED1673">
        <w:rPr>
          <w:lang w:val="en-US"/>
        </w:rPr>
        <w:t xml:space="preserve">g </w:t>
      </w:r>
      <w:r w:rsidRPr="00ED1673">
        <w:rPr>
          <w:lang w:eastAsia="bg-BG"/>
        </w:rPr>
        <w:t xml:space="preserve">(обеми &lt; 3,1 </w:t>
      </w:r>
      <w:r w:rsidRPr="00ED1673">
        <w:rPr>
          <w:lang w:val="en-US"/>
        </w:rPr>
        <w:t xml:space="preserve">ml) </w:t>
      </w:r>
      <w:r w:rsidRPr="00ED1673">
        <w:rPr>
          <w:lang w:eastAsia="bg-BG"/>
        </w:rPr>
        <w:t xml:space="preserve">се прилагат като инжекции в едно място на инжектиране; максималната мускулна доза (2 </w:t>
      </w:r>
      <w:r w:rsidRPr="00ED1673">
        <w:rPr>
          <w:lang w:val="en-US"/>
        </w:rPr>
        <w:t xml:space="preserve">g/6,2 ml) </w:t>
      </w:r>
      <w:r w:rsidRPr="00ED1673">
        <w:rPr>
          <w:lang w:eastAsia="bg-BG"/>
        </w:rPr>
        <w:t>се прилага на две инжекционни места.</w:t>
      </w:r>
    </w:p>
    <w:p w14:paraId="18C38605" w14:textId="77777777" w:rsidR="00ED1673" w:rsidRPr="00ED1673" w:rsidRDefault="00ED1673" w:rsidP="00ED1673">
      <w:pPr>
        <w:rPr>
          <w:sz w:val="24"/>
          <w:szCs w:val="24"/>
        </w:rPr>
      </w:pPr>
      <w:r w:rsidRPr="00ED1673">
        <w:rPr>
          <w:lang w:eastAsia="bg-BG"/>
        </w:rPr>
        <w:t xml:space="preserve">Въпреки че </w:t>
      </w:r>
      <w:proofErr w:type="spellStart"/>
      <w:r w:rsidRPr="00ED1673">
        <w:rPr>
          <w:lang w:eastAsia="bg-BG"/>
        </w:rPr>
        <w:t>Бактерипим</w:t>
      </w:r>
      <w:proofErr w:type="spellEnd"/>
      <w:r w:rsidRPr="00ED1673">
        <w:rPr>
          <w:lang w:eastAsia="bg-BG"/>
        </w:rPr>
        <w:t xml:space="preserve"> може да се приготви с 0,5% или 1% </w:t>
      </w:r>
      <w:proofErr w:type="spellStart"/>
      <w:r w:rsidRPr="00ED1673">
        <w:rPr>
          <w:lang w:eastAsia="bg-BG"/>
        </w:rPr>
        <w:t>лидокаин</w:t>
      </w:r>
      <w:proofErr w:type="spellEnd"/>
      <w:r w:rsidRPr="00ED1673">
        <w:rPr>
          <w:lang w:eastAsia="bg-BG"/>
        </w:rPr>
        <w:t xml:space="preserve"> хидрохлорид, обикновено не се изисква такова приложение, тъй като при интрамускулно приложение </w:t>
      </w:r>
      <w:proofErr w:type="spellStart"/>
      <w:r w:rsidRPr="00ED1673">
        <w:rPr>
          <w:lang w:eastAsia="bg-BG"/>
        </w:rPr>
        <w:t>Бактерипим</w:t>
      </w:r>
      <w:proofErr w:type="spellEnd"/>
      <w:r w:rsidRPr="00ED1673">
        <w:rPr>
          <w:lang w:eastAsia="bg-BG"/>
        </w:rPr>
        <w:t xml:space="preserve"> причинява лека болка или е безболезнен.</w:t>
      </w:r>
    </w:p>
    <w:p w14:paraId="276AE5EC" w14:textId="77777777" w:rsidR="00ED1673" w:rsidRDefault="00ED1673" w:rsidP="00ED1673">
      <w:pPr>
        <w:rPr>
          <w:u w:val="single"/>
          <w:lang w:eastAsia="bg-BG"/>
        </w:rPr>
      </w:pPr>
    </w:p>
    <w:p w14:paraId="1FF93048" w14:textId="6E61579C" w:rsidR="00ED1673" w:rsidRPr="00ED1673" w:rsidRDefault="00ED1673" w:rsidP="00ED1673">
      <w:pPr>
        <w:pStyle w:val="Heading3"/>
        <w:rPr>
          <w:rFonts w:eastAsia="Times New Roman"/>
          <w:u w:val="single"/>
        </w:rPr>
      </w:pPr>
      <w:r w:rsidRPr="00ED1673">
        <w:rPr>
          <w:rFonts w:eastAsia="Times New Roman"/>
          <w:u w:val="single"/>
          <w:lang w:eastAsia="bg-BG"/>
        </w:rPr>
        <w:t>Дозировка</w:t>
      </w:r>
    </w:p>
    <w:p w14:paraId="275120BA" w14:textId="77777777" w:rsidR="00ED1673" w:rsidRDefault="00ED1673" w:rsidP="00ED1673">
      <w:pPr>
        <w:rPr>
          <w:u w:val="single"/>
          <w:lang w:eastAsia="bg-BG"/>
        </w:rPr>
      </w:pPr>
    </w:p>
    <w:p w14:paraId="35BDF20E" w14:textId="7BA5EBB9" w:rsidR="00ED1673" w:rsidRPr="00ED1673" w:rsidRDefault="00ED1673" w:rsidP="00ED1673">
      <w:pPr>
        <w:rPr>
          <w:sz w:val="24"/>
          <w:szCs w:val="24"/>
        </w:rPr>
      </w:pPr>
      <w:r w:rsidRPr="00ED1673">
        <w:rPr>
          <w:u w:val="single"/>
          <w:lang w:eastAsia="bg-BG"/>
        </w:rPr>
        <w:t xml:space="preserve">Възрастни и деца &gt; 40 </w:t>
      </w:r>
      <w:r w:rsidRPr="00ED1673">
        <w:rPr>
          <w:u w:val="single"/>
          <w:lang w:val="en-US"/>
        </w:rPr>
        <w:t>kg</w:t>
      </w:r>
    </w:p>
    <w:p w14:paraId="52FBC9E4" w14:textId="77777777" w:rsidR="00ED1673" w:rsidRPr="00ED1673" w:rsidRDefault="00ED1673" w:rsidP="00ED1673">
      <w:pPr>
        <w:rPr>
          <w:sz w:val="24"/>
          <w:szCs w:val="24"/>
        </w:rPr>
      </w:pPr>
      <w:r w:rsidRPr="00ED1673">
        <w:rPr>
          <w:lang w:eastAsia="bg-BG"/>
        </w:rPr>
        <w:t xml:space="preserve">Препоръчваните дози при възрастни и деца с телесно тегло &gt; 40 </w:t>
      </w:r>
      <w:r w:rsidRPr="00ED1673">
        <w:rPr>
          <w:lang w:val="en-US"/>
        </w:rPr>
        <w:t xml:space="preserve">kg </w:t>
      </w:r>
      <w:r w:rsidRPr="00ED1673">
        <w:rPr>
          <w:lang w:eastAsia="bg-BG"/>
        </w:rPr>
        <w:t>(над 12 години) с нормална бъбречна функция са представени в таблица 2.</w:t>
      </w:r>
    </w:p>
    <w:p w14:paraId="5A573D86" w14:textId="77777777" w:rsidR="00ED1673" w:rsidRDefault="00ED1673" w:rsidP="00ED1673">
      <w:pPr>
        <w:rPr>
          <w:b/>
          <w:bCs/>
          <w:lang w:eastAsia="bg-BG"/>
        </w:rPr>
      </w:pPr>
    </w:p>
    <w:p w14:paraId="207D229F" w14:textId="5FE02F58" w:rsidR="00ED1673" w:rsidRDefault="00ED1673" w:rsidP="00ED1673">
      <w:pPr>
        <w:rPr>
          <w:b/>
          <w:bCs/>
          <w:lang w:eastAsia="bg-BG"/>
        </w:rPr>
      </w:pPr>
      <w:r w:rsidRPr="00ED1673">
        <w:rPr>
          <w:b/>
          <w:bCs/>
          <w:lang w:eastAsia="bg-BG"/>
        </w:rPr>
        <w:t xml:space="preserve">Таблица 2. Препоръчвани </w:t>
      </w:r>
      <w:proofErr w:type="spellStart"/>
      <w:r w:rsidRPr="00ED1673">
        <w:rPr>
          <w:b/>
          <w:bCs/>
          <w:lang w:eastAsia="bg-BG"/>
        </w:rPr>
        <w:t>дозови</w:t>
      </w:r>
      <w:proofErr w:type="spellEnd"/>
      <w:r w:rsidRPr="00ED1673">
        <w:rPr>
          <w:b/>
          <w:bCs/>
          <w:lang w:eastAsia="bg-BG"/>
        </w:rPr>
        <w:t xml:space="preserve"> схеми при възрастни и деца с тегло &gt; 40 </w:t>
      </w:r>
      <w:r w:rsidRPr="00ED1673">
        <w:rPr>
          <w:b/>
          <w:bCs/>
          <w:lang w:val="en-US"/>
        </w:rPr>
        <w:t xml:space="preserve">kg </w:t>
      </w:r>
      <w:r w:rsidRPr="00ED1673">
        <w:rPr>
          <w:b/>
          <w:bCs/>
          <w:lang w:eastAsia="bg-BG"/>
        </w:rPr>
        <w:t>(над 12 години) с нормална бъбречна функция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D1673" w14:paraId="5E37D01B" w14:textId="77777777" w:rsidTr="00ED1673">
        <w:tc>
          <w:tcPr>
            <w:tcW w:w="3192" w:type="dxa"/>
          </w:tcPr>
          <w:p w14:paraId="0653A040" w14:textId="1A474EE0" w:rsidR="00ED1673" w:rsidRPr="00ED1673" w:rsidRDefault="00ED1673" w:rsidP="00ED1673">
            <w:pPr>
              <w:rPr>
                <w:b/>
                <w:bCs/>
                <w:sz w:val="24"/>
                <w:szCs w:val="24"/>
              </w:rPr>
            </w:pPr>
            <w:r w:rsidRPr="00ED1673">
              <w:rPr>
                <w:b/>
                <w:bCs/>
              </w:rPr>
              <w:t>ТЕЖЕСТ НА ИНФЕКЦИЯТА</w:t>
            </w:r>
          </w:p>
        </w:tc>
        <w:tc>
          <w:tcPr>
            <w:tcW w:w="3192" w:type="dxa"/>
          </w:tcPr>
          <w:p w14:paraId="5137779D" w14:textId="3CA9A86A" w:rsidR="00ED1673" w:rsidRPr="00ED1673" w:rsidRDefault="00ED1673" w:rsidP="00ED1673">
            <w:pPr>
              <w:rPr>
                <w:b/>
                <w:bCs/>
                <w:sz w:val="24"/>
                <w:szCs w:val="24"/>
              </w:rPr>
            </w:pPr>
            <w:r w:rsidRPr="00ED1673">
              <w:rPr>
                <w:b/>
                <w:bCs/>
              </w:rPr>
              <w:t>ДОЗИРОВКА И НАЧИН НА ПРИЛОЖЕНИЕ</w:t>
            </w:r>
          </w:p>
        </w:tc>
        <w:tc>
          <w:tcPr>
            <w:tcW w:w="3192" w:type="dxa"/>
          </w:tcPr>
          <w:p w14:paraId="57F49CFF" w14:textId="53AEB775" w:rsidR="00ED1673" w:rsidRPr="00ED1673" w:rsidRDefault="00ED1673" w:rsidP="00ED1673">
            <w:pPr>
              <w:rPr>
                <w:b/>
                <w:bCs/>
                <w:sz w:val="24"/>
                <w:szCs w:val="24"/>
              </w:rPr>
            </w:pPr>
            <w:r w:rsidRPr="00ED1673">
              <w:rPr>
                <w:b/>
                <w:bCs/>
              </w:rPr>
              <w:t>ДОЗОВ ИНТЕРВАЛ</w:t>
            </w:r>
          </w:p>
        </w:tc>
      </w:tr>
      <w:tr w:rsidR="00ED1673" w14:paraId="7D86AEF9" w14:textId="77777777" w:rsidTr="00ED1673">
        <w:tc>
          <w:tcPr>
            <w:tcW w:w="3192" w:type="dxa"/>
          </w:tcPr>
          <w:p w14:paraId="1E37841C" w14:textId="70C0F23F" w:rsidR="00ED1673" w:rsidRDefault="00ED1673" w:rsidP="00ED1673">
            <w:pPr>
              <w:rPr>
                <w:sz w:val="24"/>
                <w:szCs w:val="24"/>
              </w:rPr>
            </w:pPr>
            <w:r>
              <w:t>Лека до умерена по тежест инфекция на пикочните пътища</w:t>
            </w:r>
          </w:p>
        </w:tc>
        <w:tc>
          <w:tcPr>
            <w:tcW w:w="3192" w:type="dxa"/>
          </w:tcPr>
          <w:p w14:paraId="52D3FA04" w14:textId="351A468F" w:rsidR="00ED1673" w:rsidRDefault="00ED1673" w:rsidP="00ED1673">
            <w:pPr>
              <w:rPr>
                <w:sz w:val="24"/>
                <w:szCs w:val="24"/>
              </w:rPr>
            </w:pPr>
            <w:r>
              <w:t xml:space="preserve">500 </w:t>
            </w:r>
            <w:r>
              <w:rPr>
                <w:lang w:val="en-US"/>
              </w:rPr>
              <w:t xml:space="preserve">mg - </w:t>
            </w:r>
            <w:r>
              <w:t xml:space="preserve">1 </w:t>
            </w:r>
            <w:r>
              <w:rPr>
                <w:lang w:val="en-US"/>
              </w:rPr>
              <w:t>g (i.v.,</w:t>
            </w:r>
            <w:proofErr w:type="spellStart"/>
            <w:r>
              <w:rPr>
                <w:lang w:val="en-US"/>
              </w:rPr>
              <w:t>i.m</w:t>
            </w:r>
            <w:proofErr w:type="spellEnd"/>
            <w:r>
              <w:rPr>
                <w:lang w:val="en-US"/>
              </w:rPr>
              <w:t>.)</w:t>
            </w:r>
          </w:p>
        </w:tc>
        <w:tc>
          <w:tcPr>
            <w:tcW w:w="3192" w:type="dxa"/>
          </w:tcPr>
          <w:p w14:paraId="292B4F1C" w14:textId="4C11B68A" w:rsidR="00ED1673" w:rsidRDefault="00ED1673" w:rsidP="00ED1673">
            <w:pPr>
              <w:rPr>
                <w:sz w:val="24"/>
                <w:szCs w:val="24"/>
              </w:rPr>
            </w:pPr>
            <w:r>
              <w:rPr>
                <w:lang w:val="en-US"/>
              </w:rPr>
              <w:t xml:space="preserve">Ha 12 </w:t>
            </w:r>
            <w:r>
              <w:t>часа</w:t>
            </w:r>
          </w:p>
        </w:tc>
      </w:tr>
      <w:tr w:rsidR="00ED1673" w14:paraId="719C6C2E" w14:textId="77777777" w:rsidTr="00ED1673">
        <w:tc>
          <w:tcPr>
            <w:tcW w:w="3192" w:type="dxa"/>
          </w:tcPr>
          <w:p w14:paraId="32F38370" w14:textId="5E9496C3" w:rsidR="00ED1673" w:rsidRDefault="00ED1673" w:rsidP="00ED1673">
            <w:pPr>
              <w:rPr>
                <w:sz w:val="24"/>
                <w:szCs w:val="24"/>
              </w:rPr>
            </w:pPr>
            <w:r>
              <w:t>Леки до умерени по тежест други инфекции</w:t>
            </w:r>
          </w:p>
        </w:tc>
        <w:tc>
          <w:tcPr>
            <w:tcW w:w="3192" w:type="dxa"/>
          </w:tcPr>
          <w:p w14:paraId="430638A1" w14:textId="05688D63" w:rsidR="00ED1673" w:rsidRDefault="00ED1673" w:rsidP="00ED1673">
            <w:pPr>
              <w:rPr>
                <w:sz w:val="24"/>
                <w:szCs w:val="24"/>
              </w:rPr>
            </w:pPr>
            <w:r>
              <w:t xml:space="preserve">1 </w:t>
            </w:r>
            <w:r>
              <w:rPr>
                <w:lang w:val="en-US"/>
              </w:rPr>
              <w:t>g(</w:t>
            </w:r>
            <w:proofErr w:type="spellStart"/>
            <w:r>
              <w:rPr>
                <w:lang w:val="en-US"/>
              </w:rPr>
              <w:t>i.v.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i.m.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3192" w:type="dxa"/>
          </w:tcPr>
          <w:p w14:paraId="60B74344" w14:textId="1704BA93" w:rsidR="00ED1673" w:rsidRDefault="00ED1673" w:rsidP="00ED1673">
            <w:pPr>
              <w:rPr>
                <w:sz w:val="24"/>
                <w:szCs w:val="24"/>
              </w:rPr>
            </w:pPr>
            <w:r>
              <w:rPr>
                <w:lang w:val="en-US"/>
              </w:rPr>
              <w:t xml:space="preserve">Ha 12 </w:t>
            </w:r>
            <w:r>
              <w:t>часа</w:t>
            </w:r>
          </w:p>
        </w:tc>
      </w:tr>
      <w:tr w:rsidR="00ED1673" w14:paraId="78565493" w14:textId="77777777" w:rsidTr="00ED1673">
        <w:tc>
          <w:tcPr>
            <w:tcW w:w="3192" w:type="dxa"/>
          </w:tcPr>
          <w:p w14:paraId="18EF10CE" w14:textId="2B76684E" w:rsidR="00ED1673" w:rsidRDefault="00ED1673" w:rsidP="00ED1673">
            <w:pPr>
              <w:rPr>
                <w:sz w:val="24"/>
                <w:szCs w:val="24"/>
              </w:rPr>
            </w:pPr>
            <w:r>
              <w:t>Тежки инфекции</w:t>
            </w:r>
          </w:p>
        </w:tc>
        <w:tc>
          <w:tcPr>
            <w:tcW w:w="3192" w:type="dxa"/>
          </w:tcPr>
          <w:p w14:paraId="26647E7D" w14:textId="788C3613" w:rsidR="00ED1673" w:rsidRDefault="00ED1673" w:rsidP="00ED1673">
            <w:pPr>
              <w:rPr>
                <w:sz w:val="24"/>
                <w:szCs w:val="24"/>
              </w:rPr>
            </w:pPr>
            <w:r>
              <w:rPr>
                <w:lang w:val="en-US"/>
              </w:rPr>
              <w:t>2g(</w:t>
            </w:r>
            <w:proofErr w:type="spellStart"/>
            <w:r>
              <w:rPr>
                <w:lang w:val="en-US"/>
              </w:rPr>
              <w:t>i.v.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3192" w:type="dxa"/>
          </w:tcPr>
          <w:p w14:paraId="7855381B" w14:textId="36036A85" w:rsidR="00ED1673" w:rsidRDefault="00ED1673" w:rsidP="00ED1673">
            <w:pPr>
              <w:rPr>
                <w:sz w:val="24"/>
                <w:szCs w:val="24"/>
              </w:rPr>
            </w:pPr>
            <w:r>
              <w:rPr>
                <w:lang w:val="en-US"/>
              </w:rPr>
              <w:t xml:space="preserve">Ha 12 </w:t>
            </w:r>
            <w:r>
              <w:t>часа</w:t>
            </w:r>
          </w:p>
        </w:tc>
      </w:tr>
      <w:tr w:rsidR="00ED1673" w14:paraId="071E963B" w14:textId="77777777" w:rsidTr="00ED1673">
        <w:tc>
          <w:tcPr>
            <w:tcW w:w="3192" w:type="dxa"/>
          </w:tcPr>
          <w:p w14:paraId="22F7737B" w14:textId="3C1A2E48" w:rsidR="00ED1673" w:rsidRDefault="00ED1673" w:rsidP="00ED1673">
            <w:pPr>
              <w:rPr>
                <w:sz w:val="24"/>
                <w:szCs w:val="24"/>
              </w:rPr>
            </w:pPr>
            <w:r>
              <w:t>Много тежки или животозастрашаващи инфекции</w:t>
            </w:r>
          </w:p>
        </w:tc>
        <w:tc>
          <w:tcPr>
            <w:tcW w:w="3192" w:type="dxa"/>
          </w:tcPr>
          <w:p w14:paraId="0A15F4B4" w14:textId="536E6250" w:rsidR="00ED1673" w:rsidRDefault="00ED1673" w:rsidP="00ED1673">
            <w:pPr>
              <w:rPr>
                <w:sz w:val="24"/>
                <w:szCs w:val="24"/>
              </w:rPr>
            </w:pPr>
            <w:r>
              <w:rPr>
                <w:lang w:val="en-US"/>
              </w:rPr>
              <w:t>2g(</w:t>
            </w:r>
            <w:proofErr w:type="spellStart"/>
            <w:r>
              <w:rPr>
                <w:lang w:val="en-US"/>
              </w:rPr>
              <w:t>i.v.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3192" w:type="dxa"/>
          </w:tcPr>
          <w:p w14:paraId="075947A7" w14:textId="4CBE6EF4" w:rsidR="00ED1673" w:rsidRDefault="00ED1673" w:rsidP="00ED1673">
            <w:pPr>
              <w:rPr>
                <w:sz w:val="24"/>
                <w:szCs w:val="24"/>
              </w:rPr>
            </w:pPr>
            <w:r>
              <w:rPr>
                <w:lang w:val="en-US"/>
              </w:rPr>
              <w:t xml:space="preserve">Ha 8 </w:t>
            </w:r>
            <w:r>
              <w:t>часа</w:t>
            </w:r>
          </w:p>
        </w:tc>
      </w:tr>
    </w:tbl>
    <w:p w14:paraId="668D40D6" w14:textId="517C82FC" w:rsidR="00ED1673" w:rsidRPr="00ED1673" w:rsidRDefault="00ED1673" w:rsidP="00ED1673">
      <w:pPr>
        <w:rPr>
          <w:lang w:eastAsia="bg-BG"/>
        </w:rPr>
      </w:pPr>
      <w:r>
        <w:rPr>
          <w:lang w:val="en-US" w:eastAsia="bg-BG"/>
        </w:rPr>
        <w:t>*</w:t>
      </w:r>
      <w:r w:rsidRPr="00ED1673">
        <w:rPr>
          <w:lang w:eastAsia="bg-BG"/>
        </w:rPr>
        <w:t xml:space="preserve">Обикновено продължителността на терапията е 7-10 дни; по-тежките инфекции изискват по- продължителна терапия. За емпирично лечение на </w:t>
      </w:r>
      <w:proofErr w:type="spellStart"/>
      <w:r w:rsidRPr="00ED1673">
        <w:rPr>
          <w:lang w:eastAsia="bg-BG"/>
        </w:rPr>
        <w:t>фебрилна</w:t>
      </w:r>
      <w:proofErr w:type="spellEnd"/>
      <w:r w:rsidRPr="00ED1673">
        <w:rPr>
          <w:lang w:eastAsia="bg-BG"/>
        </w:rPr>
        <w:t xml:space="preserve"> </w:t>
      </w:r>
      <w:proofErr w:type="spellStart"/>
      <w:r w:rsidRPr="00ED1673">
        <w:rPr>
          <w:lang w:eastAsia="bg-BG"/>
        </w:rPr>
        <w:t>неутропения</w:t>
      </w:r>
      <w:proofErr w:type="spellEnd"/>
      <w:r w:rsidRPr="00ED1673">
        <w:rPr>
          <w:lang w:eastAsia="bg-BG"/>
        </w:rPr>
        <w:t xml:space="preserve"> обикновено продължителността на терапията трябва да бъде не по-малко от 7 дни или до преодоляване на </w:t>
      </w:r>
      <w:proofErr w:type="spellStart"/>
      <w:r w:rsidRPr="00ED1673">
        <w:rPr>
          <w:lang w:eastAsia="bg-BG"/>
        </w:rPr>
        <w:t>неутропенията</w:t>
      </w:r>
      <w:proofErr w:type="spellEnd"/>
      <w:r w:rsidRPr="00ED1673">
        <w:rPr>
          <w:lang w:eastAsia="bg-BG"/>
        </w:rPr>
        <w:t>.</w:t>
      </w:r>
    </w:p>
    <w:p w14:paraId="0AE35B98" w14:textId="77777777" w:rsidR="00ED1673" w:rsidRDefault="00ED1673" w:rsidP="00ED1673">
      <w:pPr>
        <w:rPr>
          <w:b/>
          <w:bCs/>
          <w:lang w:eastAsia="bg-BG"/>
        </w:rPr>
      </w:pPr>
    </w:p>
    <w:p w14:paraId="53FD4D4C" w14:textId="0719FBF3" w:rsidR="00ED1673" w:rsidRPr="00ED1673" w:rsidRDefault="00ED1673" w:rsidP="00ED1673">
      <w:pPr>
        <w:rPr>
          <w:sz w:val="24"/>
          <w:szCs w:val="24"/>
        </w:rPr>
      </w:pPr>
      <w:r w:rsidRPr="00ED1673">
        <w:rPr>
          <w:b/>
          <w:bCs/>
          <w:lang w:eastAsia="bg-BG"/>
        </w:rPr>
        <w:lastRenderedPageBreak/>
        <w:t>Профилактика и хирургична практика (при възрастни)</w:t>
      </w:r>
    </w:p>
    <w:p w14:paraId="378B4A9B" w14:textId="77777777" w:rsidR="00ED1673" w:rsidRPr="00ED1673" w:rsidRDefault="00ED1673" w:rsidP="00ED1673">
      <w:pPr>
        <w:rPr>
          <w:sz w:val="24"/>
          <w:szCs w:val="24"/>
        </w:rPr>
      </w:pPr>
      <w:r w:rsidRPr="00ED1673">
        <w:rPr>
          <w:lang w:eastAsia="bg-BG"/>
        </w:rPr>
        <w:t>Препоръчваните дозировки за предотвратяване на бактериални инфекции по време на хирургична намеса и след това са, както следва:</w:t>
      </w:r>
    </w:p>
    <w:p w14:paraId="75B9E8A8" w14:textId="77777777" w:rsidR="00ED1673" w:rsidRPr="00ED1673" w:rsidRDefault="00ED1673" w:rsidP="00ED1673">
      <w:pPr>
        <w:pStyle w:val="ListParagraph"/>
        <w:numPr>
          <w:ilvl w:val="0"/>
          <w:numId w:val="24"/>
        </w:numPr>
        <w:rPr>
          <w:lang w:eastAsia="bg-BG"/>
        </w:rPr>
      </w:pPr>
      <w:r w:rsidRPr="00ED1673">
        <w:rPr>
          <w:lang w:eastAsia="bg-BG"/>
        </w:rPr>
        <w:t xml:space="preserve">Единична интравенозна доза от 2 </w:t>
      </w:r>
      <w:r w:rsidRPr="00ED1673">
        <w:rPr>
          <w:lang w:val="en-US"/>
        </w:rPr>
        <w:t xml:space="preserve">g </w:t>
      </w:r>
      <w:proofErr w:type="spellStart"/>
      <w:r w:rsidRPr="00ED1673">
        <w:rPr>
          <w:lang w:eastAsia="bg-BG"/>
        </w:rPr>
        <w:t>Бактерипим</w:t>
      </w:r>
      <w:proofErr w:type="spellEnd"/>
      <w:r w:rsidRPr="00ED1673">
        <w:rPr>
          <w:lang w:eastAsia="bg-BG"/>
        </w:rPr>
        <w:t xml:space="preserve"> (30-минутна инфузия), която започва 60 минути преди първоначалния разрез. Единична доза от 500 </w:t>
      </w:r>
      <w:r w:rsidRPr="00ED1673">
        <w:rPr>
          <w:lang w:val="en-US"/>
        </w:rPr>
        <w:t xml:space="preserve">mg </w:t>
      </w:r>
      <w:proofErr w:type="spellStart"/>
      <w:r w:rsidRPr="00ED1673">
        <w:rPr>
          <w:lang w:eastAsia="bg-BG"/>
        </w:rPr>
        <w:t>метронидазол</w:t>
      </w:r>
      <w:proofErr w:type="spellEnd"/>
      <w:r w:rsidRPr="00ED1673">
        <w:rPr>
          <w:lang w:eastAsia="bg-BG"/>
        </w:rPr>
        <w:t xml:space="preserve"> интравенозно трябва да се приготви и в съответствие с особеностите на лекарствения продукт. Тъй като </w:t>
      </w:r>
      <w:proofErr w:type="spellStart"/>
      <w:r w:rsidRPr="00ED1673">
        <w:rPr>
          <w:lang w:eastAsia="bg-BG"/>
        </w:rPr>
        <w:t>Бактерипим</w:t>
      </w:r>
      <w:proofErr w:type="spellEnd"/>
      <w:r w:rsidRPr="00ED1673">
        <w:rPr>
          <w:lang w:eastAsia="bg-BG"/>
        </w:rPr>
        <w:t xml:space="preserve"> и </w:t>
      </w:r>
      <w:proofErr w:type="spellStart"/>
      <w:r w:rsidRPr="00ED1673">
        <w:rPr>
          <w:lang w:eastAsia="bg-BG"/>
        </w:rPr>
        <w:t>метронидазол</w:t>
      </w:r>
      <w:proofErr w:type="spellEnd"/>
      <w:r w:rsidRPr="00ED1673">
        <w:rPr>
          <w:lang w:eastAsia="bg-BG"/>
        </w:rPr>
        <w:t xml:space="preserve"> са несъвместими, двата лекарствени продукта не трябва да се смесват в един съд (вж. точка 6.2); препоръчва се да се измие </w:t>
      </w:r>
      <w:proofErr w:type="spellStart"/>
      <w:r w:rsidRPr="00ED1673">
        <w:rPr>
          <w:lang w:eastAsia="bg-BG"/>
        </w:rPr>
        <w:t>инфузионната</w:t>
      </w:r>
      <w:proofErr w:type="spellEnd"/>
      <w:r w:rsidRPr="00ED1673">
        <w:rPr>
          <w:lang w:eastAsia="bg-BG"/>
        </w:rPr>
        <w:t xml:space="preserve"> система със съвместима течност преди прилагане на </w:t>
      </w:r>
      <w:proofErr w:type="spellStart"/>
      <w:r w:rsidRPr="00ED1673">
        <w:rPr>
          <w:lang w:eastAsia="bg-BG"/>
        </w:rPr>
        <w:t>метронидазол</w:t>
      </w:r>
      <w:proofErr w:type="spellEnd"/>
      <w:r w:rsidRPr="00ED1673">
        <w:rPr>
          <w:lang w:eastAsia="bg-BG"/>
        </w:rPr>
        <w:t>.</w:t>
      </w:r>
    </w:p>
    <w:p w14:paraId="781F78C1" w14:textId="77777777" w:rsidR="00ED1673" w:rsidRPr="00ED1673" w:rsidRDefault="00ED1673" w:rsidP="00ED1673">
      <w:pPr>
        <w:pStyle w:val="ListParagraph"/>
        <w:numPr>
          <w:ilvl w:val="0"/>
          <w:numId w:val="24"/>
        </w:numPr>
        <w:rPr>
          <w:lang w:eastAsia="bg-BG"/>
        </w:rPr>
      </w:pPr>
      <w:r w:rsidRPr="00ED1673">
        <w:rPr>
          <w:lang w:eastAsia="bg-BG"/>
        </w:rPr>
        <w:t xml:space="preserve">Ако хирургичната процедура трае повече от 12 часа, трябва да се приложи при необходимост втора доза </w:t>
      </w:r>
      <w:proofErr w:type="spellStart"/>
      <w:r w:rsidRPr="00ED1673">
        <w:rPr>
          <w:lang w:eastAsia="bg-BG"/>
        </w:rPr>
        <w:t>Бактерипим</w:t>
      </w:r>
      <w:proofErr w:type="spellEnd"/>
      <w:r w:rsidRPr="00ED1673">
        <w:rPr>
          <w:lang w:eastAsia="bg-BG"/>
        </w:rPr>
        <w:t xml:space="preserve">, последвана от </w:t>
      </w:r>
      <w:proofErr w:type="spellStart"/>
      <w:r w:rsidRPr="00ED1673">
        <w:rPr>
          <w:lang w:eastAsia="bg-BG"/>
        </w:rPr>
        <w:t>метронидазол</w:t>
      </w:r>
      <w:proofErr w:type="spellEnd"/>
      <w:r w:rsidRPr="00ED1673">
        <w:rPr>
          <w:lang w:eastAsia="bg-BG"/>
        </w:rPr>
        <w:t xml:space="preserve"> 12 часа след първата профилактична доза.</w:t>
      </w:r>
    </w:p>
    <w:p w14:paraId="4979271E" w14:textId="77777777" w:rsidR="00ED1673" w:rsidRDefault="00ED1673" w:rsidP="00ED1673">
      <w:pPr>
        <w:rPr>
          <w:b/>
          <w:bCs/>
          <w:u w:val="single"/>
          <w:lang w:eastAsia="bg-BG"/>
        </w:rPr>
      </w:pPr>
      <w:bookmarkStart w:id="2" w:name="bookmark2"/>
    </w:p>
    <w:p w14:paraId="6A686A8A" w14:textId="7FED30E1" w:rsidR="00ED1673" w:rsidRPr="00ED1673" w:rsidRDefault="00ED1673" w:rsidP="00ED1673">
      <w:pPr>
        <w:rPr>
          <w:sz w:val="24"/>
          <w:szCs w:val="24"/>
        </w:rPr>
      </w:pPr>
      <w:r w:rsidRPr="00ED1673">
        <w:rPr>
          <w:b/>
          <w:bCs/>
          <w:u w:val="single"/>
          <w:lang w:eastAsia="bg-BG"/>
        </w:rPr>
        <w:t>Пациенти с увредена бъбречна функция</w:t>
      </w:r>
      <w:bookmarkEnd w:id="2"/>
    </w:p>
    <w:p w14:paraId="42CC15A9" w14:textId="4F3D802E" w:rsidR="00ED1673" w:rsidRPr="00ED1673" w:rsidRDefault="00ED1673" w:rsidP="00ED1673">
      <w:pPr>
        <w:rPr>
          <w:sz w:val="24"/>
          <w:szCs w:val="24"/>
        </w:rPr>
      </w:pPr>
      <w:r w:rsidRPr="00ED1673">
        <w:rPr>
          <w:lang w:eastAsia="bg-BG"/>
        </w:rPr>
        <w:t xml:space="preserve">При пациенти с увредена бъбречна функция дозата на </w:t>
      </w:r>
      <w:proofErr w:type="spellStart"/>
      <w:r w:rsidRPr="00ED1673">
        <w:rPr>
          <w:lang w:eastAsia="bg-BG"/>
        </w:rPr>
        <w:t>цефепим</w:t>
      </w:r>
      <w:proofErr w:type="spellEnd"/>
      <w:r w:rsidRPr="00ED1673">
        <w:rPr>
          <w:lang w:eastAsia="bg-BG"/>
        </w:rPr>
        <w:t xml:space="preserve"> трябва да се коригира, за да се компенсира по-бавното елиминиране през бъбреците. Препоръчваната начална доза </w:t>
      </w:r>
      <w:proofErr w:type="spellStart"/>
      <w:r w:rsidRPr="00ED1673">
        <w:rPr>
          <w:lang w:eastAsia="bg-BG"/>
        </w:rPr>
        <w:t>цефепим</w:t>
      </w:r>
      <w:proofErr w:type="spellEnd"/>
      <w:r w:rsidRPr="00ED1673">
        <w:rPr>
          <w:lang w:eastAsia="bg-BG"/>
        </w:rPr>
        <w:t xml:space="preserve"> при пациенти с лека до умерена по тежест бъбречна дисфункция трябва да бъде както при нормална бъбречна функция. Препоръчваната поддържаща доза на </w:t>
      </w:r>
      <w:proofErr w:type="spellStart"/>
      <w:r w:rsidRPr="00ED1673">
        <w:rPr>
          <w:lang w:eastAsia="bg-BG"/>
        </w:rPr>
        <w:t>цефепим</w:t>
      </w:r>
      <w:proofErr w:type="spellEnd"/>
      <w:r w:rsidRPr="00ED1673">
        <w:rPr>
          <w:lang w:eastAsia="bg-BG"/>
        </w:rPr>
        <w:t xml:space="preserve"> при пациенти с бъбречно увреждане е представена в таблица 2.</w:t>
      </w:r>
    </w:p>
    <w:p w14:paraId="2A67D2F5" w14:textId="77777777" w:rsidR="00ED1673" w:rsidRPr="00ED1673" w:rsidRDefault="00ED1673" w:rsidP="00ED1673">
      <w:pPr>
        <w:rPr>
          <w:sz w:val="24"/>
          <w:szCs w:val="24"/>
        </w:rPr>
      </w:pPr>
      <w:r w:rsidRPr="00ED1673">
        <w:rPr>
          <w:lang w:eastAsia="bg-BG"/>
        </w:rPr>
        <w:t xml:space="preserve">Когато разполагаме само с данни за серумния </w:t>
      </w:r>
      <w:proofErr w:type="spellStart"/>
      <w:r w:rsidRPr="00ED1673">
        <w:rPr>
          <w:lang w:eastAsia="bg-BG"/>
        </w:rPr>
        <w:t>креатинин</w:t>
      </w:r>
      <w:proofErr w:type="spellEnd"/>
      <w:r w:rsidRPr="00ED1673">
        <w:rPr>
          <w:lang w:eastAsia="bg-BG"/>
        </w:rPr>
        <w:t xml:space="preserve">, може да се използва следната формула (уравнение на </w:t>
      </w:r>
      <w:r w:rsidRPr="00ED1673">
        <w:rPr>
          <w:lang w:val="en-US"/>
        </w:rPr>
        <w:t xml:space="preserve">Cockcroft </w:t>
      </w:r>
      <w:r w:rsidRPr="00ED1673">
        <w:rPr>
          <w:lang w:eastAsia="bg-BG"/>
        </w:rPr>
        <w:t xml:space="preserve">и </w:t>
      </w:r>
      <w:r w:rsidRPr="00ED1673">
        <w:rPr>
          <w:lang w:val="en-US"/>
        </w:rPr>
        <w:t xml:space="preserve">Gault) </w:t>
      </w:r>
      <w:r w:rsidRPr="00ED1673">
        <w:rPr>
          <w:lang w:eastAsia="bg-BG"/>
        </w:rPr>
        <w:t xml:space="preserve">за изчисляване на </w:t>
      </w:r>
      <w:proofErr w:type="spellStart"/>
      <w:r w:rsidRPr="00ED1673">
        <w:rPr>
          <w:lang w:eastAsia="bg-BG"/>
        </w:rPr>
        <w:t>креатининовия</w:t>
      </w:r>
      <w:proofErr w:type="spellEnd"/>
      <w:r w:rsidRPr="00ED1673">
        <w:rPr>
          <w:lang w:eastAsia="bg-BG"/>
        </w:rPr>
        <w:t xml:space="preserve"> клирънс.</w:t>
      </w:r>
    </w:p>
    <w:p w14:paraId="368531DD" w14:textId="6C14BD52" w:rsidR="00ED1673" w:rsidRPr="00ED1673" w:rsidRDefault="00ED1673" w:rsidP="00ED1673">
      <w:pPr>
        <w:rPr>
          <w:sz w:val="24"/>
          <w:szCs w:val="24"/>
        </w:rPr>
      </w:pPr>
      <w:r w:rsidRPr="00ED1673">
        <w:rPr>
          <w:lang w:eastAsia="bg-BG"/>
        </w:rPr>
        <w:t xml:space="preserve">Серумният </w:t>
      </w:r>
      <w:proofErr w:type="spellStart"/>
      <w:r w:rsidRPr="00ED1673">
        <w:rPr>
          <w:lang w:eastAsia="bg-BG"/>
        </w:rPr>
        <w:t>креатинин</w:t>
      </w:r>
      <w:proofErr w:type="spellEnd"/>
      <w:r w:rsidRPr="00ED1673">
        <w:rPr>
          <w:lang w:eastAsia="bg-BG"/>
        </w:rPr>
        <w:t xml:space="preserve"> трябва да представлява стационарното състояние на бъбречната функция.</w:t>
      </w:r>
    </w:p>
    <w:p w14:paraId="728E78B4" w14:textId="308A1DC3" w:rsidR="00ED1673" w:rsidRDefault="00ED1673" w:rsidP="00ED1673">
      <w:pPr>
        <w:rPr>
          <w:sz w:val="24"/>
          <w:szCs w:val="24"/>
        </w:rPr>
      </w:pPr>
    </w:p>
    <w:p w14:paraId="3DA47E9B" w14:textId="1218B830" w:rsidR="00ED1673" w:rsidRDefault="00ED1673" w:rsidP="00ED1673">
      <w:r>
        <w:t>Мъже:</w:t>
      </w:r>
    </w:p>
    <w:p w14:paraId="595ECD65" w14:textId="6B7FC0F8" w:rsidR="00ED1673" w:rsidRPr="00ED1673" w:rsidRDefault="00ED1673" w:rsidP="00ED167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927C4EA" wp14:editId="12E1622B">
            <wp:extent cx="5934710" cy="1164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7A067" w14:textId="77777777" w:rsidR="00ED1673" w:rsidRPr="00ED1673" w:rsidRDefault="00ED1673" w:rsidP="00ED1673">
      <w:pPr>
        <w:rPr>
          <w:sz w:val="24"/>
          <w:szCs w:val="24"/>
        </w:rPr>
      </w:pPr>
      <w:r w:rsidRPr="00ED1673">
        <w:rPr>
          <w:lang w:eastAsia="bg-BG"/>
        </w:rPr>
        <w:t>Жени: 0,85 х стойността, изчислена за мъжете по горната формула.</w:t>
      </w:r>
    </w:p>
    <w:p w14:paraId="34F1297A" w14:textId="77777777" w:rsidR="00ED1673" w:rsidRDefault="00ED1673" w:rsidP="00ED1673">
      <w:pPr>
        <w:rPr>
          <w:lang w:eastAsia="bg-BG"/>
        </w:rPr>
      </w:pPr>
    </w:p>
    <w:p w14:paraId="460BED96" w14:textId="22D0F148" w:rsidR="00ED1673" w:rsidRDefault="00ED1673" w:rsidP="00ED1673">
      <w:pPr>
        <w:rPr>
          <w:lang w:eastAsia="bg-BG"/>
        </w:rPr>
      </w:pPr>
      <w:r w:rsidRPr="00ED1673">
        <w:rPr>
          <w:lang w:eastAsia="bg-BG"/>
        </w:rPr>
        <w:t>Таблица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595"/>
        <w:gridCol w:w="1915"/>
        <w:gridCol w:w="1915"/>
        <w:gridCol w:w="1916"/>
      </w:tblGrid>
      <w:tr w:rsidR="00ED1673" w14:paraId="305150C5" w14:textId="77777777" w:rsidTr="00ED1673">
        <w:tc>
          <w:tcPr>
            <w:tcW w:w="2235" w:type="dxa"/>
          </w:tcPr>
          <w:p w14:paraId="539590EE" w14:textId="0FEAAF24" w:rsidR="00ED1673" w:rsidRPr="00ED1673" w:rsidRDefault="00ED1673" w:rsidP="00ED1673">
            <w:pPr>
              <w:rPr>
                <w:b/>
                <w:bCs/>
              </w:rPr>
            </w:pPr>
            <w:proofErr w:type="spellStart"/>
            <w:r w:rsidRPr="00ED1673">
              <w:rPr>
                <w:b/>
                <w:bCs/>
              </w:rPr>
              <w:t>Креатининов</w:t>
            </w:r>
            <w:proofErr w:type="spellEnd"/>
            <w:r w:rsidRPr="00ED1673">
              <w:rPr>
                <w:b/>
                <w:bCs/>
              </w:rPr>
              <w:t xml:space="preserve"> клирънс </w:t>
            </w:r>
            <w:r w:rsidRPr="00ED1673">
              <w:rPr>
                <w:b/>
                <w:bCs/>
                <w:lang w:val="en-US"/>
              </w:rPr>
              <w:t>ml/min</w:t>
            </w:r>
          </w:p>
        </w:tc>
        <w:tc>
          <w:tcPr>
            <w:tcW w:w="7341" w:type="dxa"/>
            <w:gridSpan w:val="4"/>
          </w:tcPr>
          <w:p w14:paraId="7D9AA24D" w14:textId="394DBFEF" w:rsidR="00ED1673" w:rsidRPr="00ED1673" w:rsidRDefault="00ED1673" w:rsidP="00ED1673">
            <w:pPr>
              <w:rPr>
                <w:b/>
                <w:bCs/>
              </w:rPr>
            </w:pPr>
            <w:r w:rsidRPr="00ED1673">
              <w:rPr>
                <w:b/>
                <w:bCs/>
              </w:rPr>
              <w:t>ПРЕПОРЪЧИТЕЛНА ПОДДЪРЖАЩА ДОЗА (нормална доза, без корекции)</w:t>
            </w:r>
          </w:p>
        </w:tc>
      </w:tr>
      <w:tr w:rsidR="00ED1673" w14:paraId="668CF8B5" w14:textId="77777777" w:rsidTr="00ED1673">
        <w:tc>
          <w:tcPr>
            <w:tcW w:w="2235" w:type="dxa"/>
          </w:tcPr>
          <w:p w14:paraId="3A946584" w14:textId="6F54C940" w:rsidR="00ED1673" w:rsidRDefault="00ED1673" w:rsidP="00ED1673">
            <w:r>
              <w:t>&gt;50</w:t>
            </w:r>
          </w:p>
        </w:tc>
        <w:tc>
          <w:tcPr>
            <w:tcW w:w="1595" w:type="dxa"/>
          </w:tcPr>
          <w:p w14:paraId="6A074B86" w14:textId="22B9A0F3" w:rsidR="00ED1673" w:rsidRDefault="00ED1673" w:rsidP="00ED1673">
            <w:r>
              <w:t xml:space="preserve">2 </w:t>
            </w:r>
            <w:r>
              <w:rPr>
                <w:lang w:val="en-US"/>
              </w:rPr>
              <w:t xml:space="preserve">g </w:t>
            </w:r>
            <w:r>
              <w:t>на 8 часа</w:t>
            </w:r>
          </w:p>
        </w:tc>
        <w:tc>
          <w:tcPr>
            <w:tcW w:w="1915" w:type="dxa"/>
          </w:tcPr>
          <w:p w14:paraId="34E933F7" w14:textId="46605821" w:rsidR="00ED1673" w:rsidRDefault="00ED1673" w:rsidP="00ED1673">
            <w:r>
              <w:t xml:space="preserve">2 </w:t>
            </w:r>
            <w:r>
              <w:rPr>
                <w:lang w:val="en-US"/>
              </w:rPr>
              <w:t xml:space="preserve">g </w:t>
            </w:r>
            <w:r>
              <w:t>на 12 часа</w:t>
            </w:r>
          </w:p>
        </w:tc>
        <w:tc>
          <w:tcPr>
            <w:tcW w:w="1915" w:type="dxa"/>
          </w:tcPr>
          <w:p w14:paraId="717B4DDD" w14:textId="7921B942" w:rsidR="00ED1673" w:rsidRDefault="00ED1673" w:rsidP="00ED1673">
            <w:r>
              <w:t xml:space="preserve">1 </w:t>
            </w:r>
            <w:r>
              <w:rPr>
                <w:lang w:val="en-US"/>
              </w:rPr>
              <w:t xml:space="preserve">g </w:t>
            </w:r>
            <w:r>
              <w:t>на 12 часа</w:t>
            </w:r>
          </w:p>
        </w:tc>
        <w:tc>
          <w:tcPr>
            <w:tcW w:w="1916" w:type="dxa"/>
          </w:tcPr>
          <w:p w14:paraId="22670DE6" w14:textId="1DCD1FED" w:rsidR="00ED1673" w:rsidRDefault="00ED1673" w:rsidP="00ED1673">
            <w:r>
              <w:t xml:space="preserve">500 </w:t>
            </w:r>
            <w:r>
              <w:rPr>
                <w:lang w:val="en-US"/>
              </w:rPr>
              <w:t xml:space="preserve">mg </w:t>
            </w:r>
            <w:r>
              <w:t>на 12 ч.</w:t>
            </w:r>
          </w:p>
        </w:tc>
      </w:tr>
      <w:tr w:rsidR="00ED1673" w14:paraId="3362F7CF" w14:textId="77777777" w:rsidTr="00ED1673">
        <w:tc>
          <w:tcPr>
            <w:tcW w:w="2235" w:type="dxa"/>
          </w:tcPr>
          <w:p w14:paraId="492E34E2" w14:textId="614E7FD1" w:rsidR="00ED1673" w:rsidRDefault="00ED1673" w:rsidP="00ED1673">
            <w:r>
              <w:t>30-50</w:t>
            </w:r>
          </w:p>
        </w:tc>
        <w:tc>
          <w:tcPr>
            <w:tcW w:w="1595" w:type="dxa"/>
          </w:tcPr>
          <w:p w14:paraId="0CAFA8FB" w14:textId="1B8A6206" w:rsidR="00ED1673" w:rsidRDefault="00ED1673" w:rsidP="00ED1673">
            <w:r>
              <w:t xml:space="preserve">2 </w:t>
            </w:r>
            <w:r>
              <w:rPr>
                <w:lang w:val="en-US"/>
              </w:rPr>
              <w:t xml:space="preserve">g </w:t>
            </w:r>
            <w:r>
              <w:t>на 12 часа</w:t>
            </w:r>
          </w:p>
        </w:tc>
        <w:tc>
          <w:tcPr>
            <w:tcW w:w="1915" w:type="dxa"/>
          </w:tcPr>
          <w:p w14:paraId="49F267B8" w14:textId="26DF45A4" w:rsidR="00ED1673" w:rsidRDefault="00ED1673" w:rsidP="00ED1673">
            <w:r>
              <w:t xml:space="preserve">2 </w:t>
            </w:r>
            <w:r>
              <w:rPr>
                <w:lang w:val="en-US"/>
              </w:rPr>
              <w:t xml:space="preserve">g </w:t>
            </w:r>
            <w:r>
              <w:t>на 24 часа</w:t>
            </w:r>
          </w:p>
        </w:tc>
        <w:tc>
          <w:tcPr>
            <w:tcW w:w="1915" w:type="dxa"/>
          </w:tcPr>
          <w:p w14:paraId="7381E312" w14:textId="5E7F66AA" w:rsidR="00ED1673" w:rsidRDefault="00ED1673" w:rsidP="00ED1673">
            <w:r>
              <w:t xml:space="preserve">1 </w:t>
            </w:r>
            <w:r>
              <w:rPr>
                <w:lang w:val="en-US"/>
              </w:rPr>
              <w:t xml:space="preserve">g </w:t>
            </w:r>
            <w:r>
              <w:t>на 24 часа</w:t>
            </w:r>
          </w:p>
        </w:tc>
        <w:tc>
          <w:tcPr>
            <w:tcW w:w="1916" w:type="dxa"/>
          </w:tcPr>
          <w:p w14:paraId="58F11296" w14:textId="5892698A" w:rsidR="00ED1673" w:rsidRDefault="00ED1673" w:rsidP="00ED1673">
            <w:r>
              <w:t xml:space="preserve">500 </w:t>
            </w:r>
            <w:r>
              <w:rPr>
                <w:lang w:val="en-US"/>
              </w:rPr>
              <w:t xml:space="preserve">mg </w:t>
            </w:r>
            <w:r>
              <w:t>на 24 ч.</w:t>
            </w:r>
          </w:p>
        </w:tc>
      </w:tr>
      <w:tr w:rsidR="00ED1673" w14:paraId="3E245344" w14:textId="77777777" w:rsidTr="00ED1673">
        <w:tc>
          <w:tcPr>
            <w:tcW w:w="2235" w:type="dxa"/>
          </w:tcPr>
          <w:p w14:paraId="76C98894" w14:textId="03E7AE8D" w:rsidR="00ED1673" w:rsidRDefault="00ED1673" w:rsidP="00ED1673">
            <w:r>
              <w:t>11-29</w:t>
            </w:r>
          </w:p>
        </w:tc>
        <w:tc>
          <w:tcPr>
            <w:tcW w:w="1595" w:type="dxa"/>
          </w:tcPr>
          <w:p w14:paraId="2C898170" w14:textId="6A1FFB69" w:rsidR="00ED1673" w:rsidRDefault="00ED1673" w:rsidP="00ED1673">
            <w:r>
              <w:t xml:space="preserve">2 </w:t>
            </w:r>
            <w:r>
              <w:rPr>
                <w:lang w:val="en-US"/>
              </w:rPr>
              <w:t xml:space="preserve">g </w:t>
            </w:r>
            <w:r>
              <w:t>на 24 часа</w:t>
            </w:r>
          </w:p>
        </w:tc>
        <w:tc>
          <w:tcPr>
            <w:tcW w:w="1915" w:type="dxa"/>
          </w:tcPr>
          <w:p w14:paraId="32378047" w14:textId="67FCE114" w:rsidR="00ED1673" w:rsidRDefault="00ED1673" w:rsidP="00ED1673">
            <w:r>
              <w:t xml:space="preserve">1 </w:t>
            </w:r>
            <w:r>
              <w:rPr>
                <w:lang w:val="en-US"/>
              </w:rPr>
              <w:t xml:space="preserve">g </w:t>
            </w:r>
            <w:r>
              <w:t>на 24 часа</w:t>
            </w:r>
          </w:p>
        </w:tc>
        <w:tc>
          <w:tcPr>
            <w:tcW w:w="1915" w:type="dxa"/>
          </w:tcPr>
          <w:p w14:paraId="1640EE6D" w14:textId="6B53B8B8" w:rsidR="00ED1673" w:rsidRDefault="00ED1673" w:rsidP="00ED1673">
            <w:r>
              <w:t xml:space="preserve">500 </w:t>
            </w:r>
            <w:r>
              <w:rPr>
                <w:lang w:val="en-US"/>
              </w:rPr>
              <w:t xml:space="preserve">mg </w:t>
            </w:r>
            <w:r>
              <w:t>на 24 часа</w:t>
            </w:r>
          </w:p>
        </w:tc>
        <w:tc>
          <w:tcPr>
            <w:tcW w:w="1916" w:type="dxa"/>
          </w:tcPr>
          <w:p w14:paraId="54077BC7" w14:textId="05E25FBC" w:rsidR="00ED1673" w:rsidRDefault="00ED1673" w:rsidP="00ED1673">
            <w:r>
              <w:t xml:space="preserve">500 </w:t>
            </w:r>
            <w:r>
              <w:rPr>
                <w:lang w:val="en-US"/>
              </w:rPr>
              <w:t xml:space="preserve">mg </w:t>
            </w:r>
            <w:r>
              <w:t>на 24 часа</w:t>
            </w:r>
          </w:p>
        </w:tc>
      </w:tr>
      <w:tr w:rsidR="00ED1673" w14:paraId="3C92BE59" w14:textId="77777777" w:rsidTr="00ED1673">
        <w:tc>
          <w:tcPr>
            <w:tcW w:w="2235" w:type="dxa"/>
          </w:tcPr>
          <w:p w14:paraId="129B269B" w14:textId="42F47088" w:rsidR="00ED1673" w:rsidRPr="00ED1673" w:rsidRDefault="00ED1673" w:rsidP="00ED1673">
            <w:pPr>
              <w:rPr>
                <w:lang w:val="en-US"/>
              </w:rPr>
            </w:pPr>
            <w:r w:rsidRPr="00ED1673">
              <w:t>≤</w:t>
            </w:r>
            <w:r>
              <w:rPr>
                <w:lang w:val="en-US"/>
              </w:rPr>
              <w:t>10</w:t>
            </w:r>
          </w:p>
        </w:tc>
        <w:tc>
          <w:tcPr>
            <w:tcW w:w="1595" w:type="dxa"/>
          </w:tcPr>
          <w:p w14:paraId="6524C60C" w14:textId="2C0DFFCF" w:rsidR="00ED1673" w:rsidRDefault="00ED1673" w:rsidP="00ED1673">
            <w:r>
              <w:t xml:space="preserve">1 </w:t>
            </w:r>
            <w:r>
              <w:rPr>
                <w:lang w:val="en-US"/>
              </w:rPr>
              <w:t xml:space="preserve">g </w:t>
            </w:r>
            <w:r>
              <w:t>на 24 часа</w:t>
            </w:r>
          </w:p>
        </w:tc>
        <w:tc>
          <w:tcPr>
            <w:tcW w:w="1915" w:type="dxa"/>
          </w:tcPr>
          <w:p w14:paraId="4ECEADF9" w14:textId="301B6438" w:rsidR="00ED1673" w:rsidRDefault="00ED1673" w:rsidP="00ED1673">
            <w:r>
              <w:t xml:space="preserve">500 </w:t>
            </w:r>
            <w:r>
              <w:rPr>
                <w:lang w:val="en-US"/>
              </w:rPr>
              <w:t xml:space="preserve">mg </w:t>
            </w:r>
            <w:r>
              <w:t>на 24 часа</w:t>
            </w:r>
          </w:p>
        </w:tc>
        <w:tc>
          <w:tcPr>
            <w:tcW w:w="1915" w:type="dxa"/>
          </w:tcPr>
          <w:p w14:paraId="69F50DB5" w14:textId="25E07EC7" w:rsidR="00ED1673" w:rsidRDefault="00ED1673" w:rsidP="00ED1673">
            <w:r>
              <w:t xml:space="preserve">250 </w:t>
            </w:r>
            <w:r>
              <w:rPr>
                <w:lang w:val="en-US"/>
              </w:rPr>
              <w:t xml:space="preserve">mg </w:t>
            </w:r>
            <w:r>
              <w:t>на 24 часа</w:t>
            </w:r>
          </w:p>
        </w:tc>
        <w:tc>
          <w:tcPr>
            <w:tcW w:w="1916" w:type="dxa"/>
          </w:tcPr>
          <w:p w14:paraId="791BDA4D" w14:textId="306C683E" w:rsidR="00ED1673" w:rsidRDefault="00ED1673" w:rsidP="00ED1673">
            <w:r>
              <w:t xml:space="preserve">250 </w:t>
            </w:r>
            <w:r>
              <w:rPr>
                <w:lang w:val="en-US"/>
              </w:rPr>
              <w:t xml:space="preserve">mg </w:t>
            </w:r>
            <w:r>
              <w:t>на 24 часа</w:t>
            </w:r>
          </w:p>
        </w:tc>
      </w:tr>
      <w:tr w:rsidR="00ED1673" w14:paraId="4E0D2702" w14:textId="77777777" w:rsidTr="00ED1673">
        <w:tc>
          <w:tcPr>
            <w:tcW w:w="2235" w:type="dxa"/>
          </w:tcPr>
          <w:p w14:paraId="649D3844" w14:textId="49E7E518" w:rsidR="00ED1673" w:rsidRDefault="00ED1673" w:rsidP="00ED1673">
            <w:r>
              <w:t>Хемодиализа*</w:t>
            </w:r>
          </w:p>
        </w:tc>
        <w:tc>
          <w:tcPr>
            <w:tcW w:w="1595" w:type="dxa"/>
          </w:tcPr>
          <w:p w14:paraId="7E848408" w14:textId="604CAA00" w:rsidR="00ED1673" w:rsidRDefault="00ED1673" w:rsidP="00ED1673">
            <w:r>
              <w:t xml:space="preserve">500 </w:t>
            </w:r>
            <w:r>
              <w:rPr>
                <w:lang w:val="en-US"/>
              </w:rPr>
              <w:t xml:space="preserve">mg </w:t>
            </w:r>
            <w:r>
              <w:t>на 24 часа</w:t>
            </w:r>
          </w:p>
        </w:tc>
        <w:tc>
          <w:tcPr>
            <w:tcW w:w="1915" w:type="dxa"/>
          </w:tcPr>
          <w:p w14:paraId="3CCA265C" w14:textId="7822AB7F" w:rsidR="00ED1673" w:rsidRDefault="00ED1673" w:rsidP="00ED1673">
            <w:r>
              <w:t xml:space="preserve">500 </w:t>
            </w:r>
            <w:r>
              <w:rPr>
                <w:lang w:val="en-US"/>
              </w:rPr>
              <w:t xml:space="preserve">mg </w:t>
            </w:r>
            <w:r>
              <w:t>на 24 часа</w:t>
            </w:r>
          </w:p>
        </w:tc>
        <w:tc>
          <w:tcPr>
            <w:tcW w:w="1915" w:type="dxa"/>
          </w:tcPr>
          <w:p w14:paraId="322E7037" w14:textId="651A1DBF" w:rsidR="00ED1673" w:rsidRDefault="00ED1673" w:rsidP="00ED1673">
            <w:r>
              <w:t xml:space="preserve">500 </w:t>
            </w:r>
            <w:r>
              <w:rPr>
                <w:lang w:val="en-US"/>
              </w:rPr>
              <w:t xml:space="preserve">mg </w:t>
            </w:r>
            <w:r>
              <w:t>на 24 часа</w:t>
            </w:r>
          </w:p>
        </w:tc>
        <w:tc>
          <w:tcPr>
            <w:tcW w:w="1916" w:type="dxa"/>
          </w:tcPr>
          <w:p w14:paraId="3A93AAD3" w14:textId="35F416E8" w:rsidR="00ED1673" w:rsidRDefault="00ED1673" w:rsidP="00ED1673">
            <w:r>
              <w:t xml:space="preserve">500 </w:t>
            </w:r>
            <w:r>
              <w:rPr>
                <w:lang w:val="en-US"/>
              </w:rPr>
              <w:t xml:space="preserve">mg </w:t>
            </w:r>
            <w:r>
              <w:t>на 24 часа</w:t>
            </w:r>
          </w:p>
        </w:tc>
      </w:tr>
    </w:tbl>
    <w:p w14:paraId="00A5C8B9" w14:textId="77777777" w:rsidR="00ED1673" w:rsidRPr="00ED1673" w:rsidRDefault="00ED1673" w:rsidP="00ED1673">
      <w:pPr>
        <w:rPr>
          <w:sz w:val="24"/>
          <w:szCs w:val="24"/>
        </w:rPr>
      </w:pPr>
      <w:r w:rsidRPr="00ED1673">
        <w:rPr>
          <w:lang w:val="en-US"/>
        </w:rPr>
        <w:lastRenderedPageBreak/>
        <w:t xml:space="preserve">* </w:t>
      </w:r>
      <w:proofErr w:type="spellStart"/>
      <w:r w:rsidRPr="00ED1673">
        <w:rPr>
          <w:lang w:eastAsia="bg-BG"/>
        </w:rPr>
        <w:t>Фармакокинетичният</w:t>
      </w:r>
      <w:proofErr w:type="spellEnd"/>
      <w:r w:rsidRPr="00ED1673">
        <w:rPr>
          <w:lang w:eastAsia="bg-BG"/>
        </w:rPr>
        <w:t xml:space="preserve"> модел показва, че тези пациенти трябва да получават малка доза. Пациенти на хемодиализа, докато получават </w:t>
      </w:r>
      <w:proofErr w:type="spellStart"/>
      <w:r w:rsidRPr="00ED1673">
        <w:rPr>
          <w:lang w:eastAsia="bg-BG"/>
        </w:rPr>
        <w:t>цефепим</w:t>
      </w:r>
      <w:proofErr w:type="spellEnd"/>
      <w:r w:rsidRPr="00ED1673">
        <w:rPr>
          <w:lang w:eastAsia="bg-BG"/>
        </w:rPr>
        <w:t xml:space="preserve">, трябва да получават следната доза: натоварваща доза от 1 </w:t>
      </w:r>
      <w:r w:rsidRPr="00ED1673">
        <w:rPr>
          <w:lang w:val="en-US"/>
        </w:rPr>
        <w:t xml:space="preserve">g </w:t>
      </w:r>
      <w:r w:rsidRPr="00ED1673">
        <w:rPr>
          <w:lang w:eastAsia="bg-BG"/>
        </w:rPr>
        <w:t xml:space="preserve">за първия ден, след което 500 </w:t>
      </w:r>
      <w:r w:rsidRPr="00ED1673">
        <w:rPr>
          <w:lang w:val="en-US"/>
        </w:rPr>
        <w:t xml:space="preserve">mg </w:t>
      </w:r>
      <w:r w:rsidRPr="00ED1673">
        <w:rPr>
          <w:lang w:eastAsia="bg-BG"/>
        </w:rPr>
        <w:t xml:space="preserve">на ден за всички инфекции с изключение на </w:t>
      </w:r>
      <w:proofErr w:type="spellStart"/>
      <w:r w:rsidRPr="00ED1673">
        <w:rPr>
          <w:lang w:eastAsia="bg-BG"/>
        </w:rPr>
        <w:t>фебрилна</w:t>
      </w:r>
      <w:proofErr w:type="spellEnd"/>
      <w:r w:rsidRPr="00ED1673">
        <w:rPr>
          <w:lang w:eastAsia="bg-BG"/>
        </w:rPr>
        <w:t xml:space="preserve"> </w:t>
      </w:r>
      <w:proofErr w:type="spellStart"/>
      <w:r w:rsidRPr="00ED1673">
        <w:rPr>
          <w:lang w:eastAsia="bg-BG"/>
        </w:rPr>
        <w:t>неутропения</w:t>
      </w:r>
      <w:proofErr w:type="spellEnd"/>
      <w:r w:rsidRPr="00ED1673">
        <w:rPr>
          <w:lang w:eastAsia="bg-BG"/>
        </w:rPr>
        <w:t xml:space="preserve">, където дозата е </w:t>
      </w:r>
      <w:r w:rsidRPr="00ED1673">
        <w:rPr>
          <w:lang w:val="en-US"/>
        </w:rPr>
        <w:t xml:space="preserve">1g </w:t>
      </w:r>
      <w:r w:rsidRPr="00ED1673">
        <w:rPr>
          <w:lang w:eastAsia="bg-BG"/>
        </w:rPr>
        <w:t xml:space="preserve">на ден. В дните за хемодиализа </w:t>
      </w:r>
      <w:proofErr w:type="spellStart"/>
      <w:r w:rsidRPr="00ED1673">
        <w:rPr>
          <w:lang w:eastAsia="bg-BG"/>
        </w:rPr>
        <w:t>цефепим</w:t>
      </w:r>
      <w:proofErr w:type="spellEnd"/>
      <w:r w:rsidRPr="00ED1673">
        <w:rPr>
          <w:lang w:eastAsia="bg-BG"/>
        </w:rPr>
        <w:t xml:space="preserve"> трябва да се прилага непосредствено след </w:t>
      </w:r>
      <w:proofErr w:type="spellStart"/>
      <w:r w:rsidRPr="00ED1673">
        <w:rPr>
          <w:lang w:eastAsia="bg-BG"/>
        </w:rPr>
        <w:t>диализната</w:t>
      </w:r>
      <w:proofErr w:type="spellEnd"/>
      <w:r w:rsidRPr="00ED1673">
        <w:rPr>
          <w:lang w:eastAsia="bg-BG"/>
        </w:rPr>
        <w:t xml:space="preserve"> сесия. При възможност </w:t>
      </w:r>
      <w:proofErr w:type="spellStart"/>
      <w:r w:rsidRPr="00ED1673">
        <w:rPr>
          <w:lang w:eastAsia="bg-BG"/>
        </w:rPr>
        <w:t>цефепим</w:t>
      </w:r>
      <w:proofErr w:type="spellEnd"/>
      <w:r w:rsidRPr="00ED1673">
        <w:rPr>
          <w:lang w:eastAsia="bg-BG"/>
        </w:rPr>
        <w:t xml:space="preserve"> трябва да се прилага по едно и също време всеки ден.</w:t>
      </w:r>
    </w:p>
    <w:p w14:paraId="1EA7FF1F" w14:textId="77777777" w:rsidR="00ED1673" w:rsidRDefault="00ED1673" w:rsidP="00ED1673">
      <w:pPr>
        <w:rPr>
          <w:b/>
          <w:bCs/>
          <w:lang w:eastAsia="bg-BG"/>
        </w:rPr>
      </w:pPr>
    </w:p>
    <w:p w14:paraId="7312083E" w14:textId="799D3285" w:rsidR="00ED1673" w:rsidRPr="00ED1673" w:rsidRDefault="00ED1673" w:rsidP="00ED1673">
      <w:pPr>
        <w:rPr>
          <w:sz w:val="24"/>
          <w:szCs w:val="24"/>
        </w:rPr>
      </w:pPr>
      <w:r w:rsidRPr="00ED1673">
        <w:rPr>
          <w:b/>
          <w:bCs/>
          <w:lang w:eastAsia="bg-BG"/>
        </w:rPr>
        <w:t>Пациенти на диализа</w:t>
      </w:r>
    </w:p>
    <w:p w14:paraId="15D324B8" w14:textId="77777777" w:rsidR="00ED1673" w:rsidRPr="00ED1673" w:rsidRDefault="00ED1673" w:rsidP="00ED1673">
      <w:pPr>
        <w:rPr>
          <w:sz w:val="24"/>
          <w:szCs w:val="24"/>
        </w:rPr>
      </w:pPr>
      <w:r w:rsidRPr="00ED1673">
        <w:rPr>
          <w:lang w:eastAsia="bg-BG"/>
        </w:rPr>
        <w:t xml:space="preserve">При пациенти, подложени на хемодиализа, около 68% от общото количество </w:t>
      </w:r>
      <w:proofErr w:type="spellStart"/>
      <w:r w:rsidRPr="00ED1673">
        <w:rPr>
          <w:lang w:eastAsia="bg-BG"/>
        </w:rPr>
        <w:t>цефепим</w:t>
      </w:r>
      <w:proofErr w:type="spellEnd"/>
      <w:r w:rsidRPr="00ED1673">
        <w:rPr>
          <w:lang w:eastAsia="bg-BG"/>
        </w:rPr>
        <w:t xml:space="preserve">, намиращо се в организма в началото на диализата, се отстранява за тричасов период на диализа. Доза, еквивалентна на началната доза, трябва да се приложи при завършването на всяка </w:t>
      </w:r>
      <w:proofErr w:type="spellStart"/>
      <w:r w:rsidRPr="00ED1673">
        <w:rPr>
          <w:lang w:eastAsia="bg-BG"/>
        </w:rPr>
        <w:t>диализна</w:t>
      </w:r>
      <w:proofErr w:type="spellEnd"/>
      <w:r w:rsidRPr="00ED1673">
        <w:rPr>
          <w:lang w:eastAsia="bg-BG"/>
        </w:rPr>
        <w:t xml:space="preserve"> сесия. При пациенти, подложени на продължителна амбулаторна перитонеална диализа, </w:t>
      </w:r>
      <w:proofErr w:type="spellStart"/>
      <w:r w:rsidRPr="00ED1673">
        <w:rPr>
          <w:lang w:eastAsia="bg-BG"/>
        </w:rPr>
        <w:t>цефепим</w:t>
      </w:r>
      <w:proofErr w:type="spellEnd"/>
      <w:r w:rsidRPr="00ED1673">
        <w:rPr>
          <w:lang w:eastAsia="bg-BG"/>
        </w:rPr>
        <w:t xml:space="preserve"> може да се приложи в същата доза, препоръчвана при пациенти с нормална бъбречна функция, т.е. 500 </w:t>
      </w:r>
      <w:r w:rsidRPr="00ED1673">
        <w:rPr>
          <w:lang w:val="en-US"/>
        </w:rPr>
        <w:t xml:space="preserve">mg, 1g </w:t>
      </w:r>
      <w:r w:rsidRPr="00ED1673">
        <w:rPr>
          <w:lang w:eastAsia="bg-BG"/>
        </w:rPr>
        <w:t xml:space="preserve">или </w:t>
      </w:r>
      <w:r w:rsidRPr="00ED1673">
        <w:rPr>
          <w:lang w:val="en-US"/>
        </w:rPr>
        <w:t xml:space="preserve">2g </w:t>
      </w:r>
      <w:r w:rsidRPr="00ED1673">
        <w:rPr>
          <w:lang w:eastAsia="bg-BG"/>
        </w:rPr>
        <w:t>в зависимост от тежестта на инфекцията, но интервалът между дозите трябва да бъде 48 часа.</w:t>
      </w:r>
    </w:p>
    <w:p w14:paraId="33D47BC6" w14:textId="77777777" w:rsidR="00ED1673" w:rsidRDefault="00ED1673" w:rsidP="00ED1673">
      <w:pPr>
        <w:rPr>
          <w:b/>
          <w:bCs/>
          <w:lang w:eastAsia="bg-BG"/>
        </w:rPr>
      </w:pPr>
    </w:p>
    <w:p w14:paraId="60345EF7" w14:textId="37D9A67B" w:rsidR="00ED1673" w:rsidRPr="00ED1673" w:rsidRDefault="00ED1673" w:rsidP="00ED1673">
      <w:pPr>
        <w:rPr>
          <w:sz w:val="24"/>
          <w:szCs w:val="24"/>
        </w:rPr>
      </w:pPr>
      <w:r w:rsidRPr="00ED1673">
        <w:rPr>
          <w:b/>
          <w:bCs/>
          <w:lang w:eastAsia="bg-BG"/>
        </w:rPr>
        <w:t>Педиатрични пациенти с увредена бъбречна функция</w:t>
      </w:r>
    </w:p>
    <w:p w14:paraId="5EE6C55D" w14:textId="3FD82A09" w:rsidR="00ED1673" w:rsidRDefault="00ED1673" w:rsidP="00ED1673">
      <w:pPr>
        <w:rPr>
          <w:lang w:eastAsia="bg-BG"/>
        </w:rPr>
      </w:pPr>
      <w:r w:rsidRPr="00ED1673">
        <w:rPr>
          <w:lang w:eastAsia="bg-BG"/>
        </w:rPr>
        <w:t xml:space="preserve">Тъй като екскрецията с урината е основният път за елиминиране на </w:t>
      </w:r>
      <w:proofErr w:type="spellStart"/>
      <w:r w:rsidRPr="00ED1673">
        <w:rPr>
          <w:lang w:eastAsia="bg-BG"/>
        </w:rPr>
        <w:t>цефепим</w:t>
      </w:r>
      <w:proofErr w:type="spellEnd"/>
      <w:r w:rsidRPr="00ED1673">
        <w:rPr>
          <w:lang w:eastAsia="bg-BG"/>
        </w:rPr>
        <w:t xml:space="preserve"> при педиатрични пациенти (виж точка 5.2), трябва да се има предвид корекция на дозата на </w:t>
      </w:r>
      <w:proofErr w:type="spellStart"/>
      <w:r w:rsidRPr="00ED1673">
        <w:rPr>
          <w:lang w:eastAsia="bg-BG"/>
        </w:rPr>
        <w:t>Бактерипим</w:t>
      </w:r>
      <w:proofErr w:type="spellEnd"/>
      <w:r w:rsidRPr="00ED1673">
        <w:rPr>
          <w:lang w:eastAsia="bg-BG"/>
        </w:rPr>
        <w:t xml:space="preserve"> при тази популация. Както е посочено в таблица 3, трябва да се приложи същото увеличаване на интервала между дозите и/или редукция на дозата. Когато има само стойности на серумен </w:t>
      </w:r>
      <w:proofErr w:type="spellStart"/>
      <w:r w:rsidRPr="00ED1673">
        <w:rPr>
          <w:lang w:eastAsia="bg-BG"/>
        </w:rPr>
        <w:t>креатинин</w:t>
      </w:r>
      <w:proofErr w:type="spellEnd"/>
      <w:r w:rsidRPr="00ED1673">
        <w:rPr>
          <w:lang w:eastAsia="bg-BG"/>
        </w:rPr>
        <w:t xml:space="preserve">, </w:t>
      </w:r>
      <w:proofErr w:type="spellStart"/>
      <w:r w:rsidRPr="00ED1673">
        <w:rPr>
          <w:lang w:eastAsia="bg-BG"/>
        </w:rPr>
        <w:t>креатининовият</w:t>
      </w:r>
      <w:proofErr w:type="spellEnd"/>
      <w:r w:rsidRPr="00ED1673">
        <w:rPr>
          <w:lang w:eastAsia="bg-BG"/>
        </w:rPr>
        <w:t xml:space="preserve"> клирънс може да се изчисли по един от следните методи:</w:t>
      </w:r>
      <w:r>
        <w:rPr>
          <w:noProof/>
          <w:lang w:eastAsia="bg-BG"/>
        </w:rPr>
        <w:drawing>
          <wp:inline distT="0" distB="0" distL="0" distR="0" wp14:anchorId="7AC808DF" wp14:editId="0810924E">
            <wp:extent cx="5934710" cy="1000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1721C" w14:textId="234FFF14" w:rsidR="00ED1673" w:rsidRDefault="00ED1673" w:rsidP="00ED1673">
      <w:pPr>
        <w:rPr>
          <w:lang w:eastAsia="bg-BG"/>
        </w:rPr>
      </w:pPr>
      <w:r>
        <w:rPr>
          <w:lang w:eastAsia="bg-BG"/>
        </w:rPr>
        <w:t>Или</w:t>
      </w:r>
    </w:p>
    <w:p w14:paraId="1ACD2320" w14:textId="176F18B0" w:rsidR="00ED1673" w:rsidRDefault="00ED1673" w:rsidP="00ED1673">
      <w:pPr>
        <w:rPr>
          <w:lang w:eastAsia="bg-BG"/>
        </w:rPr>
      </w:pPr>
      <w:r>
        <w:rPr>
          <w:noProof/>
          <w:lang w:eastAsia="bg-BG"/>
        </w:rPr>
        <w:drawing>
          <wp:inline distT="0" distB="0" distL="0" distR="0" wp14:anchorId="76480347" wp14:editId="35A13DAE">
            <wp:extent cx="5934710" cy="8280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2E411" w14:textId="5FD657AF" w:rsidR="00ED1673" w:rsidRDefault="00ED1673" w:rsidP="00ED1673">
      <w:pPr>
        <w:rPr>
          <w:b/>
          <w:bCs/>
        </w:rPr>
      </w:pPr>
      <w:r w:rsidRPr="00ED1673">
        <w:rPr>
          <w:b/>
          <w:bCs/>
        </w:rPr>
        <w:t>Пациенти с увредена чернодробна функция</w:t>
      </w:r>
    </w:p>
    <w:p w14:paraId="32A9BA33" w14:textId="77777777" w:rsidR="00ED1673" w:rsidRPr="00ED1673" w:rsidRDefault="00ED1673" w:rsidP="00ED1673">
      <w:pPr>
        <w:rPr>
          <w:sz w:val="24"/>
          <w:szCs w:val="24"/>
        </w:rPr>
      </w:pPr>
      <w:r w:rsidRPr="00ED1673">
        <w:rPr>
          <w:lang w:eastAsia="bg-BG"/>
        </w:rPr>
        <w:t>Не е необходима корекция на дозата, освен ако има съпътстващо бъбречно увреждане.</w:t>
      </w:r>
    </w:p>
    <w:p w14:paraId="74052363" w14:textId="77777777" w:rsidR="00ED1673" w:rsidRDefault="00ED1673" w:rsidP="00ED1673">
      <w:pPr>
        <w:rPr>
          <w:b/>
          <w:bCs/>
          <w:lang w:eastAsia="bg-BG"/>
        </w:rPr>
      </w:pPr>
    </w:p>
    <w:p w14:paraId="3458FBB0" w14:textId="1F7559DD" w:rsidR="00ED1673" w:rsidRPr="00ED1673" w:rsidRDefault="00ED1673" w:rsidP="00ED1673">
      <w:pPr>
        <w:rPr>
          <w:sz w:val="24"/>
          <w:szCs w:val="24"/>
        </w:rPr>
      </w:pPr>
      <w:r w:rsidRPr="00ED1673">
        <w:rPr>
          <w:b/>
          <w:bCs/>
          <w:lang w:eastAsia="bg-BG"/>
        </w:rPr>
        <w:t>Педиатрични пациенти е нормална бъбречна функция</w:t>
      </w:r>
    </w:p>
    <w:p w14:paraId="5C681187" w14:textId="77777777" w:rsidR="00ED1673" w:rsidRDefault="00ED1673" w:rsidP="00ED1673">
      <w:pPr>
        <w:rPr>
          <w:b/>
          <w:bCs/>
          <w:u w:val="single"/>
          <w:lang w:eastAsia="bg-BG"/>
        </w:rPr>
      </w:pPr>
    </w:p>
    <w:p w14:paraId="54BC5B83" w14:textId="3A57FBEA" w:rsidR="00ED1673" w:rsidRPr="00ED1673" w:rsidRDefault="00ED1673" w:rsidP="00ED1673">
      <w:pPr>
        <w:rPr>
          <w:sz w:val="24"/>
          <w:szCs w:val="24"/>
        </w:rPr>
      </w:pPr>
      <w:r w:rsidRPr="00ED1673">
        <w:rPr>
          <w:b/>
          <w:bCs/>
          <w:u w:val="single"/>
          <w:lang w:eastAsia="bg-BG"/>
        </w:rPr>
        <w:t>Препоръчвани дозировки:</w:t>
      </w:r>
    </w:p>
    <w:p w14:paraId="590FA2DB" w14:textId="77777777" w:rsidR="00ED1673" w:rsidRPr="00ED1673" w:rsidRDefault="00ED1673" w:rsidP="00ED1673">
      <w:pPr>
        <w:rPr>
          <w:sz w:val="24"/>
          <w:szCs w:val="24"/>
        </w:rPr>
      </w:pPr>
      <w:r w:rsidRPr="00ED1673">
        <w:rPr>
          <w:i/>
          <w:iCs/>
          <w:lang w:eastAsia="bg-BG"/>
        </w:rPr>
        <w:t>Пневмония, пикочни инфекции, инфекции на кожата и подкожните структури:</w:t>
      </w:r>
    </w:p>
    <w:p w14:paraId="47E78579" w14:textId="77777777" w:rsidR="00ED1673" w:rsidRPr="00ED1673" w:rsidRDefault="00ED1673" w:rsidP="00ED1673">
      <w:pPr>
        <w:rPr>
          <w:sz w:val="24"/>
          <w:szCs w:val="24"/>
        </w:rPr>
      </w:pPr>
      <w:r w:rsidRPr="00ED1673">
        <w:rPr>
          <w:lang w:eastAsia="bg-BG"/>
        </w:rPr>
        <w:t xml:space="preserve">Пациенти над 2 месеца с тегло </w:t>
      </w:r>
      <w:r w:rsidRPr="00ED1673">
        <w:rPr>
          <w:lang w:val="en-US"/>
        </w:rPr>
        <w:t>≤</w:t>
      </w:r>
      <w:r w:rsidRPr="00ED1673">
        <w:rPr>
          <w:lang w:eastAsia="bg-BG"/>
        </w:rPr>
        <w:t xml:space="preserve"> 40 </w:t>
      </w:r>
      <w:r w:rsidRPr="00ED1673">
        <w:rPr>
          <w:lang w:val="en-US"/>
        </w:rPr>
        <w:t xml:space="preserve">kg: </w:t>
      </w:r>
      <w:r w:rsidRPr="00ED1673">
        <w:rPr>
          <w:lang w:eastAsia="bg-BG"/>
        </w:rPr>
        <w:t xml:space="preserve">50 </w:t>
      </w:r>
      <w:r w:rsidRPr="00ED1673">
        <w:rPr>
          <w:lang w:val="en-US"/>
        </w:rPr>
        <w:t xml:space="preserve">mg/kg </w:t>
      </w:r>
      <w:r w:rsidRPr="00ED1673">
        <w:rPr>
          <w:lang w:eastAsia="bg-BG"/>
        </w:rPr>
        <w:t xml:space="preserve">на 12 часа за 10 дни. За тежки инфекции се прилага през 8-часов </w:t>
      </w:r>
      <w:proofErr w:type="spellStart"/>
      <w:r w:rsidRPr="00ED1673">
        <w:rPr>
          <w:lang w:eastAsia="bg-BG"/>
        </w:rPr>
        <w:t>дозов</w:t>
      </w:r>
      <w:proofErr w:type="spellEnd"/>
      <w:r w:rsidRPr="00ED1673">
        <w:rPr>
          <w:lang w:eastAsia="bg-BG"/>
        </w:rPr>
        <w:t xml:space="preserve"> интервал.</w:t>
      </w:r>
    </w:p>
    <w:p w14:paraId="139A55FA" w14:textId="77777777" w:rsidR="00ED1673" w:rsidRDefault="00ED1673" w:rsidP="00ED1673">
      <w:pPr>
        <w:rPr>
          <w:i/>
          <w:iCs/>
          <w:lang w:eastAsia="bg-BG"/>
        </w:rPr>
      </w:pPr>
    </w:p>
    <w:p w14:paraId="17F84B9A" w14:textId="042B7E56" w:rsidR="00ED1673" w:rsidRPr="00ED1673" w:rsidRDefault="00ED1673" w:rsidP="00ED1673">
      <w:pPr>
        <w:rPr>
          <w:sz w:val="24"/>
          <w:szCs w:val="24"/>
        </w:rPr>
      </w:pPr>
      <w:proofErr w:type="spellStart"/>
      <w:r w:rsidRPr="00ED1673">
        <w:rPr>
          <w:i/>
          <w:iCs/>
          <w:lang w:eastAsia="bg-BG"/>
        </w:rPr>
        <w:t>Септицемия</w:t>
      </w:r>
      <w:proofErr w:type="spellEnd"/>
      <w:r w:rsidRPr="00ED1673">
        <w:rPr>
          <w:i/>
          <w:iCs/>
          <w:lang w:eastAsia="bg-BG"/>
        </w:rPr>
        <w:t xml:space="preserve">, бактериален менингит и емпирично лечение на </w:t>
      </w:r>
      <w:proofErr w:type="spellStart"/>
      <w:r w:rsidRPr="00ED1673">
        <w:rPr>
          <w:i/>
          <w:iCs/>
          <w:lang w:eastAsia="bg-BG"/>
        </w:rPr>
        <w:t>фебрилната</w:t>
      </w:r>
      <w:proofErr w:type="spellEnd"/>
      <w:r w:rsidRPr="00ED1673">
        <w:rPr>
          <w:i/>
          <w:iCs/>
          <w:lang w:eastAsia="bg-BG"/>
        </w:rPr>
        <w:t xml:space="preserve"> </w:t>
      </w:r>
      <w:proofErr w:type="spellStart"/>
      <w:r w:rsidRPr="00ED1673">
        <w:rPr>
          <w:i/>
          <w:iCs/>
          <w:lang w:eastAsia="bg-BG"/>
        </w:rPr>
        <w:t>неутропения</w:t>
      </w:r>
      <w:proofErr w:type="spellEnd"/>
      <w:r w:rsidRPr="00ED1673">
        <w:rPr>
          <w:i/>
          <w:iCs/>
          <w:lang w:eastAsia="bg-BG"/>
        </w:rPr>
        <w:t xml:space="preserve">: </w:t>
      </w:r>
      <w:r w:rsidRPr="00ED1673">
        <w:rPr>
          <w:lang w:eastAsia="bg-BG"/>
        </w:rPr>
        <w:t xml:space="preserve">Пациенти над 2 месеца с тегло </w:t>
      </w:r>
      <w:r w:rsidRPr="00ED1673">
        <w:rPr>
          <w:lang w:val="en-US"/>
        </w:rPr>
        <w:t>≤</w:t>
      </w:r>
      <w:r w:rsidRPr="00ED1673">
        <w:rPr>
          <w:lang w:eastAsia="bg-BG"/>
        </w:rPr>
        <w:t xml:space="preserve"> 40 </w:t>
      </w:r>
      <w:r w:rsidRPr="00ED1673">
        <w:rPr>
          <w:lang w:val="en-US"/>
        </w:rPr>
        <w:t xml:space="preserve">kg: </w:t>
      </w:r>
      <w:r w:rsidRPr="00ED1673">
        <w:rPr>
          <w:lang w:eastAsia="bg-BG"/>
        </w:rPr>
        <w:t xml:space="preserve">50 </w:t>
      </w:r>
      <w:r w:rsidRPr="00ED1673">
        <w:rPr>
          <w:lang w:val="en-US"/>
        </w:rPr>
        <w:t xml:space="preserve">mg/kg </w:t>
      </w:r>
      <w:r w:rsidRPr="00ED1673">
        <w:rPr>
          <w:lang w:eastAsia="bg-BG"/>
        </w:rPr>
        <w:t>на 8 часа за 7-10 дни.</w:t>
      </w:r>
    </w:p>
    <w:p w14:paraId="2B7901DA" w14:textId="77777777" w:rsidR="00ED1673" w:rsidRPr="00ED1673" w:rsidRDefault="00ED1673" w:rsidP="00ED1673">
      <w:pPr>
        <w:rPr>
          <w:sz w:val="24"/>
          <w:szCs w:val="24"/>
        </w:rPr>
      </w:pPr>
      <w:r w:rsidRPr="00ED1673">
        <w:rPr>
          <w:lang w:eastAsia="bg-BG"/>
        </w:rPr>
        <w:t xml:space="preserve">Опитът от лечение с </w:t>
      </w:r>
      <w:proofErr w:type="spellStart"/>
      <w:r w:rsidRPr="00ED1673">
        <w:rPr>
          <w:lang w:eastAsia="bg-BG"/>
        </w:rPr>
        <w:t>цефепим</w:t>
      </w:r>
      <w:proofErr w:type="spellEnd"/>
      <w:r w:rsidRPr="00ED1673">
        <w:rPr>
          <w:lang w:eastAsia="bg-BG"/>
        </w:rPr>
        <w:t xml:space="preserve"> при педиатрични пациенти под 2 месеца е ограничен.</w:t>
      </w:r>
    </w:p>
    <w:p w14:paraId="5C48D6CB" w14:textId="77777777" w:rsidR="00ED1673" w:rsidRPr="00ED1673" w:rsidRDefault="00ED1673" w:rsidP="00ED1673">
      <w:pPr>
        <w:rPr>
          <w:sz w:val="24"/>
          <w:szCs w:val="24"/>
        </w:rPr>
      </w:pPr>
      <w:r w:rsidRPr="00ED1673">
        <w:rPr>
          <w:lang w:eastAsia="bg-BG"/>
        </w:rPr>
        <w:lastRenderedPageBreak/>
        <w:t xml:space="preserve">Данните, получени след използване на доза от 50 </w:t>
      </w:r>
      <w:r w:rsidRPr="00ED1673">
        <w:rPr>
          <w:lang w:val="en-US"/>
        </w:rPr>
        <w:t xml:space="preserve">mg/kg </w:t>
      </w:r>
      <w:r w:rsidRPr="00ED1673">
        <w:rPr>
          <w:lang w:eastAsia="bg-BG"/>
        </w:rPr>
        <w:t xml:space="preserve">и моделиране на </w:t>
      </w:r>
      <w:proofErr w:type="spellStart"/>
      <w:r w:rsidRPr="00ED1673">
        <w:rPr>
          <w:lang w:eastAsia="bg-BG"/>
        </w:rPr>
        <w:t>фармакокинетичните</w:t>
      </w:r>
      <w:proofErr w:type="spellEnd"/>
      <w:r w:rsidRPr="00ED1673">
        <w:rPr>
          <w:lang w:eastAsia="bg-BG"/>
        </w:rPr>
        <w:t xml:space="preserve"> параметри, получени от пациенти над два месеца, показват, че дозировка от 30 </w:t>
      </w:r>
      <w:r w:rsidRPr="00ED1673">
        <w:rPr>
          <w:lang w:val="en-US"/>
        </w:rPr>
        <w:t xml:space="preserve">mg/kg </w:t>
      </w:r>
      <w:r w:rsidRPr="00ED1673">
        <w:rPr>
          <w:lang w:eastAsia="bg-BG"/>
        </w:rPr>
        <w:t xml:space="preserve">на 12 часа или на 8 часа може да се приложи при пациенти на възраст от 1 до 2 месеца. Дозите от 50 </w:t>
      </w:r>
      <w:r w:rsidRPr="00ED1673">
        <w:rPr>
          <w:lang w:val="en-US"/>
        </w:rPr>
        <w:t xml:space="preserve">mg/kg </w:t>
      </w:r>
      <w:r w:rsidRPr="00ED1673">
        <w:rPr>
          <w:lang w:eastAsia="bg-BG"/>
        </w:rPr>
        <w:t xml:space="preserve">за пациенти над 2 месеца и 30 </w:t>
      </w:r>
      <w:r w:rsidRPr="00ED1673">
        <w:rPr>
          <w:lang w:val="en-US"/>
        </w:rPr>
        <w:t xml:space="preserve">mg/kg </w:t>
      </w:r>
      <w:r w:rsidRPr="00ED1673">
        <w:rPr>
          <w:lang w:eastAsia="bg-BG"/>
        </w:rPr>
        <w:t xml:space="preserve">за пациенти между 1 и 2 месеца са сравними с доза от 2 </w:t>
      </w:r>
      <w:r w:rsidRPr="00ED1673">
        <w:rPr>
          <w:lang w:val="en-US"/>
        </w:rPr>
        <w:t xml:space="preserve">g </w:t>
      </w:r>
      <w:r w:rsidRPr="00ED1673">
        <w:rPr>
          <w:lang w:eastAsia="bg-BG"/>
        </w:rPr>
        <w:t xml:space="preserve">при възрастни. Приложението на </w:t>
      </w:r>
      <w:proofErr w:type="spellStart"/>
      <w:r w:rsidRPr="00ED1673">
        <w:rPr>
          <w:lang w:eastAsia="bg-BG"/>
        </w:rPr>
        <w:t>Бактерипим</w:t>
      </w:r>
      <w:proofErr w:type="spellEnd"/>
      <w:r w:rsidRPr="00ED1673">
        <w:rPr>
          <w:lang w:eastAsia="bg-BG"/>
        </w:rPr>
        <w:t xml:space="preserve"> при тези пациенти трябва внимателно да се наблюдава.</w:t>
      </w:r>
    </w:p>
    <w:p w14:paraId="71651856" w14:textId="77777777" w:rsidR="00ED1673" w:rsidRPr="00ED1673" w:rsidRDefault="00ED1673" w:rsidP="00ED1673">
      <w:pPr>
        <w:rPr>
          <w:sz w:val="24"/>
          <w:szCs w:val="24"/>
        </w:rPr>
      </w:pPr>
      <w:r w:rsidRPr="00ED1673">
        <w:rPr>
          <w:lang w:eastAsia="bg-BG"/>
        </w:rPr>
        <w:t xml:space="preserve">При педиатрични пациенти с телесно тегло над 40 </w:t>
      </w:r>
      <w:r w:rsidRPr="00ED1673">
        <w:rPr>
          <w:lang w:val="en-US"/>
        </w:rPr>
        <w:t xml:space="preserve">kg </w:t>
      </w:r>
      <w:r w:rsidRPr="00ED1673">
        <w:rPr>
          <w:lang w:eastAsia="bg-BG"/>
        </w:rPr>
        <w:t xml:space="preserve">се прилага доза, препоръчвана за възрастни (виж таблица 2). Дозировката при педиатрични пациенти не трябва да надвишава максималната препоръчвана доза за възрастни (2 </w:t>
      </w:r>
      <w:r w:rsidRPr="00ED1673">
        <w:rPr>
          <w:lang w:val="en-US"/>
        </w:rPr>
        <w:t xml:space="preserve">g </w:t>
      </w:r>
      <w:r w:rsidRPr="00ED1673">
        <w:rPr>
          <w:lang w:eastAsia="bg-BG"/>
        </w:rPr>
        <w:t>на 8 часа).</w:t>
      </w:r>
    </w:p>
    <w:p w14:paraId="4E639F57" w14:textId="77777777" w:rsidR="00ED1673" w:rsidRPr="00ED1673" w:rsidRDefault="00ED1673" w:rsidP="00ED1673">
      <w:pPr>
        <w:rPr>
          <w:sz w:val="24"/>
          <w:szCs w:val="24"/>
        </w:rPr>
      </w:pPr>
      <w:r w:rsidRPr="00ED1673">
        <w:rPr>
          <w:lang w:eastAsia="bg-BG"/>
        </w:rPr>
        <w:t>Опитът с мускулно приложение на лекарството при педиатрични пациенти е ограничен.</w:t>
      </w:r>
    </w:p>
    <w:p w14:paraId="3101F72F" w14:textId="77777777" w:rsidR="00ED1673" w:rsidRDefault="00ED1673" w:rsidP="00ED1673">
      <w:pPr>
        <w:rPr>
          <w:b/>
          <w:bCs/>
          <w:lang w:eastAsia="bg-BG"/>
        </w:rPr>
      </w:pPr>
      <w:bookmarkStart w:id="3" w:name="bookmark3"/>
    </w:p>
    <w:p w14:paraId="5EE4AF6F" w14:textId="22E11C28" w:rsidR="00ED1673" w:rsidRPr="00ED1673" w:rsidRDefault="00ED1673" w:rsidP="00ED1673">
      <w:pPr>
        <w:rPr>
          <w:sz w:val="24"/>
          <w:szCs w:val="24"/>
        </w:rPr>
      </w:pPr>
      <w:r w:rsidRPr="00ED1673">
        <w:rPr>
          <w:b/>
          <w:bCs/>
          <w:lang w:eastAsia="bg-BG"/>
        </w:rPr>
        <w:t>Пациенти в старческа възраст</w:t>
      </w:r>
      <w:bookmarkEnd w:id="3"/>
    </w:p>
    <w:p w14:paraId="3CEEBE13" w14:textId="337498F2" w:rsidR="00ED1673" w:rsidRDefault="00ED1673" w:rsidP="00ED1673">
      <w:pPr>
        <w:rPr>
          <w:lang w:eastAsia="bg-BG"/>
        </w:rPr>
      </w:pPr>
      <w:r w:rsidRPr="00ED1673">
        <w:rPr>
          <w:lang w:eastAsia="bg-BG"/>
        </w:rPr>
        <w:t>Тъй като при пациентите в старческа възраст е по-вероятно наличие на намалена бъбречна функция, дозата трябва да се определя внимателно и бъбречната функция да се следи. Препоръчва се корекция на дозата, ако има бъбречно увреждане (вж. точка 4.4).</w:t>
      </w:r>
    </w:p>
    <w:p w14:paraId="1B1C51B6" w14:textId="77777777" w:rsidR="00ED1673" w:rsidRPr="00ED1673" w:rsidRDefault="00ED1673" w:rsidP="00ED1673">
      <w:pPr>
        <w:rPr>
          <w:b/>
          <w:bCs/>
          <w:lang w:eastAsia="bg-BG"/>
        </w:rPr>
      </w:pPr>
    </w:p>
    <w:p w14:paraId="0E366821" w14:textId="287765C5" w:rsidR="00FD69E8" w:rsidRDefault="002C50EE" w:rsidP="00AA23EC">
      <w:pPr>
        <w:pStyle w:val="Heading2"/>
      </w:pPr>
      <w:r>
        <w:t>4.3. Противопоказания</w:t>
      </w:r>
    </w:p>
    <w:p w14:paraId="02938499" w14:textId="77777777" w:rsidR="00ED1673" w:rsidRDefault="00ED1673" w:rsidP="00ED1673">
      <w:pPr>
        <w:rPr>
          <w:lang w:eastAsia="bg-BG"/>
        </w:rPr>
      </w:pPr>
    </w:p>
    <w:p w14:paraId="08A5C24F" w14:textId="5A1C1662" w:rsidR="00ED1673" w:rsidRPr="00ED1673" w:rsidRDefault="00ED1673" w:rsidP="00ED1673">
      <w:pPr>
        <w:rPr>
          <w:sz w:val="24"/>
          <w:szCs w:val="24"/>
        </w:rPr>
      </w:pPr>
      <w:proofErr w:type="spellStart"/>
      <w:r w:rsidRPr="00ED1673">
        <w:rPr>
          <w:lang w:eastAsia="bg-BG"/>
        </w:rPr>
        <w:t>Цефепим</w:t>
      </w:r>
      <w:proofErr w:type="spellEnd"/>
      <w:r w:rsidRPr="00ED1673">
        <w:rPr>
          <w:lang w:eastAsia="bg-BG"/>
        </w:rPr>
        <w:t xml:space="preserve"> е противопоказан при пациенти с предходни данни за свръхчувствителност към </w:t>
      </w:r>
      <w:proofErr w:type="spellStart"/>
      <w:r w:rsidRPr="00ED1673">
        <w:rPr>
          <w:lang w:eastAsia="bg-BG"/>
        </w:rPr>
        <w:t>цефепим</w:t>
      </w:r>
      <w:proofErr w:type="spellEnd"/>
      <w:r w:rsidRPr="00ED1673">
        <w:rPr>
          <w:lang w:eastAsia="bg-BG"/>
        </w:rPr>
        <w:t xml:space="preserve">, някое от помощните вещества, изброени в точка 6.1, </w:t>
      </w:r>
      <w:proofErr w:type="spellStart"/>
      <w:r w:rsidRPr="00ED1673">
        <w:rPr>
          <w:lang w:eastAsia="bg-BG"/>
        </w:rPr>
        <w:t>цефалоспорини</w:t>
      </w:r>
      <w:proofErr w:type="spellEnd"/>
      <w:r w:rsidRPr="00ED1673">
        <w:rPr>
          <w:lang w:eastAsia="bg-BG"/>
        </w:rPr>
        <w:t xml:space="preserve"> или други бета- </w:t>
      </w:r>
      <w:proofErr w:type="spellStart"/>
      <w:r w:rsidRPr="00ED1673">
        <w:rPr>
          <w:lang w:eastAsia="bg-BG"/>
        </w:rPr>
        <w:t>лактамни</w:t>
      </w:r>
      <w:proofErr w:type="spellEnd"/>
      <w:r w:rsidRPr="00ED1673">
        <w:rPr>
          <w:lang w:eastAsia="bg-BG"/>
        </w:rPr>
        <w:t xml:space="preserve"> антибиотици (напр. пеницилин, </w:t>
      </w:r>
      <w:proofErr w:type="spellStart"/>
      <w:r w:rsidRPr="00ED1673">
        <w:rPr>
          <w:lang w:eastAsia="bg-BG"/>
        </w:rPr>
        <w:t>монобактами</w:t>
      </w:r>
      <w:proofErr w:type="spellEnd"/>
      <w:r w:rsidRPr="00ED1673">
        <w:rPr>
          <w:lang w:eastAsia="bg-BG"/>
        </w:rPr>
        <w:t xml:space="preserve"> и </w:t>
      </w:r>
      <w:proofErr w:type="spellStart"/>
      <w:r w:rsidRPr="00ED1673">
        <w:rPr>
          <w:lang w:eastAsia="bg-BG"/>
        </w:rPr>
        <w:t>карбапенеми</w:t>
      </w:r>
      <w:proofErr w:type="spellEnd"/>
      <w:r w:rsidRPr="00ED1673">
        <w:rPr>
          <w:lang w:eastAsia="bg-BG"/>
        </w:rPr>
        <w:t>).</w:t>
      </w:r>
    </w:p>
    <w:p w14:paraId="07880851" w14:textId="77777777" w:rsidR="00ED1673" w:rsidRPr="00ED1673" w:rsidRDefault="00ED1673" w:rsidP="00ED1673"/>
    <w:p w14:paraId="6DDF89B4" w14:textId="705290A2" w:rsidR="00C809A7" w:rsidRDefault="002C50EE" w:rsidP="00AA23EC">
      <w:pPr>
        <w:pStyle w:val="Heading2"/>
      </w:pPr>
      <w:r>
        <w:t>4.4. Специални предупреждения и предпазни мерки при употреба</w:t>
      </w:r>
    </w:p>
    <w:p w14:paraId="0E317026" w14:textId="77777777" w:rsidR="00ED1673" w:rsidRDefault="00ED1673" w:rsidP="00ED1673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bg-BG"/>
        </w:rPr>
      </w:pPr>
    </w:p>
    <w:p w14:paraId="73B19CD5" w14:textId="26B87A1D" w:rsidR="00ED1673" w:rsidRPr="00ED1673" w:rsidRDefault="00ED1673" w:rsidP="00ED1673">
      <w:pPr>
        <w:rPr>
          <w:i/>
          <w:iCs/>
          <w:sz w:val="24"/>
          <w:szCs w:val="24"/>
        </w:rPr>
      </w:pPr>
      <w:r w:rsidRPr="00ED1673">
        <w:rPr>
          <w:i/>
          <w:iCs/>
          <w:lang w:eastAsia="bg-BG"/>
        </w:rPr>
        <w:t>Реакции на свръхчувствителност</w:t>
      </w:r>
    </w:p>
    <w:p w14:paraId="7FDA8E5D" w14:textId="77777777" w:rsidR="00ED1673" w:rsidRPr="00ED1673" w:rsidRDefault="00ED1673" w:rsidP="00ED1673">
      <w:pPr>
        <w:rPr>
          <w:sz w:val="24"/>
          <w:szCs w:val="24"/>
        </w:rPr>
      </w:pPr>
      <w:r w:rsidRPr="00ED1673">
        <w:rPr>
          <w:lang w:eastAsia="bg-BG"/>
        </w:rPr>
        <w:t>Както при всички бета-</w:t>
      </w:r>
      <w:proofErr w:type="spellStart"/>
      <w:r w:rsidRPr="00ED1673">
        <w:rPr>
          <w:lang w:eastAsia="bg-BG"/>
        </w:rPr>
        <w:t>лактамни</w:t>
      </w:r>
      <w:proofErr w:type="spellEnd"/>
      <w:r w:rsidRPr="00ED1673">
        <w:rPr>
          <w:lang w:eastAsia="bg-BG"/>
        </w:rPr>
        <w:t xml:space="preserve"> антибактериални средства, докладвани са тежки или в някои случаи фатални реакции на свръхчувствителност.</w:t>
      </w:r>
    </w:p>
    <w:p w14:paraId="5ECCADC5" w14:textId="77777777" w:rsidR="00ED1673" w:rsidRDefault="00ED1673" w:rsidP="00ED1673">
      <w:pPr>
        <w:rPr>
          <w:lang w:eastAsia="bg-BG"/>
        </w:rPr>
      </w:pPr>
    </w:p>
    <w:p w14:paraId="7E9470B4" w14:textId="19A80B78" w:rsidR="00ED1673" w:rsidRPr="00ED1673" w:rsidRDefault="00ED1673" w:rsidP="00ED1673">
      <w:pPr>
        <w:rPr>
          <w:sz w:val="24"/>
          <w:szCs w:val="24"/>
        </w:rPr>
      </w:pPr>
      <w:r w:rsidRPr="00ED1673">
        <w:rPr>
          <w:lang w:eastAsia="bg-BG"/>
        </w:rPr>
        <w:t xml:space="preserve">Преди да бъде назначена терапия с </w:t>
      </w:r>
      <w:proofErr w:type="spellStart"/>
      <w:r w:rsidRPr="00ED1673">
        <w:rPr>
          <w:lang w:eastAsia="bg-BG"/>
        </w:rPr>
        <w:t>цефепим</w:t>
      </w:r>
      <w:proofErr w:type="spellEnd"/>
      <w:r w:rsidRPr="00ED1673">
        <w:rPr>
          <w:lang w:eastAsia="bg-BG"/>
        </w:rPr>
        <w:t xml:space="preserve">, трябва да се извърши внимателна оценка, за да се определи дали пациентът е имал предходна реакция на свръхчувствителност към </w:t>
      </w:r>
      <w:proofErr w:type="spellStart"/>
      <w:r w:rsidRPr="00ED1673">
        <w:rPr>
          <w:lang w:eastAsia="bg-BG"/>
        </w:rPr>
        <w:t>цефепим</w:t>
      </w:r>
      <w:proofErr w:type="spellEnd"/>
      <w:r w:rsidRPr="00ED1673">
        <w:rPr>
          <w:lang w:eastAsia="bg-BG"/>
        </w:rPr>
        <w:t>, бета-</w:t>
      </w:r>
      <w:proofErr w:type="spellStart"/>
      <w:r w:rsidRPr="00ED1673">
        <w:rPr>
          <w:lang w:eastAsia="bg-BG"/>
        </w:rPr>
        <w:t>лактами</w:t>
      </w:r>
      <w:proofErr w:type="spellEnd"/>
      <w:r w:rsidRPr="00ED1673">
        <w:rPr>
          <w:lang w:eastAsia="bg-BG"/>
        </w:rPr>
        <w:t xml:space="preserve"> или други лекарствени продукти.</w:t>
      </w:r>
    </w:p>
    <w:p w14:paraId="6160DB71" w14:textId="77777777" w:rsidR="00ED1673" w:rsidRDefault="00ED1673" w:rsidP="00ED1673">
      <w:pPr>
        <w:rPr>
          <w:lang w:eastAsia="bg-BG"/>
        </w:rPr>
      </w:pPr>
    </w:p>
    <w:p w14:paraId="1FB4B163" w14:textId="6D333ABA" w:rsidR="00ED1673" w:rsidRPr="00ED1673" w:rsidRDefault="00ED1673" w:rsidP="00ED1673">
      <w:pPr>
        <w:rPr>
          <w:sz w:val="24"/>
          <w:szCs w:val="24"/>
        </w:rPr>
      </w:pPr>
      <w:proofErr w:type="spellStart"/>
      <w:r w:rsidRPr="00ED1673">
        <w:rPr>
          <w:lang w:eastAsia="bg-BG"/>
        </w:rPr>
        <w:t>Цефепим</w:t>
      </w:r>
      <w:proofErr w:type="spellEnd"/>
      <w:r w:rsidRPr="00ED1673">
        <w:rPr>
          <w:lang w:eastAsia="bg-BG"/>
        </w:rPr>
        <w:t xml:space="preserve"> трябва да се прилага внимателно при пациенти с предходен случай на астма или алергична </w:t>
      </w:r>
      <w:proofErr w:type="spellStart"/>
      <w:r w:rsidRPr="00ED1673">
        <w:rPr>
          <w:lang w:eastAsia="bg-BG"/>
        </w:rPr>
        <w:t>диатеза</w:t>
      </w:r>
      <w:proofErr w:type="spellEnd"/>
      <w:r w:rsidRPr="00ED1673">
        <w:rPr>
          <w:lang w:eastAsia="bg-BG"/>
        </w:rPr>
        <w:t>. Пациентът трябва да бъде внимателно проследяван по време на първото приложение. Лечението трябва да се преустанови незабавно в случай на настъпване на алергична реакция.</w:t>
      </w:r>
    </w:p>
    <w:p w14:paraId="6E3AAEE8" w14:textId="77777777" w:rsidR="00ED1673" w:rsidRDefault="00ED1673" w:rsidP="00ED1673">
      <w:pPr>
        <w:rPr>
          <w:lang w:eastAsia="bg-BG"/>
        </w:rPr>
      </w:pPr>
    </w:p>
    <w:p w14:paraId="7205F083" w14:textId="386DFAC8" w:rsidR="00ED1673" w:rsidRPr="00ED1673" w:rsidRDefault="00ED1673" w:rsidP="00ED1673">
      <w:pPr>
        <w:rPr>
          <w:sz w:val="24"/>
          <w:szCs w:val="24"/>
        </w:rPr>
      </w:pPr>
      <w:r w:rsidRPr="00ED1673">
        <w:rPr>
          <w:lang w:eastAsia="bg-BG"/>
        </w:rPr>
        <w:t>При тежки реакции на свръхчувствителност може да се наложи прилагане на епинефрин и друго поддържащо лечение.</w:t>
      </w:r>
    </w:p>
    <w:p w14:paraId="40372BCA" w14:textId="77777777" w:rsidR="00ED1673" w:rsidRDefault="00ED1673" w:rsidP="00ED1673">
      <w:pPr>
        <w:rPr>
          <w:lang w:eastAsia="bg-BG"/>
        </w:rPr>
      </w:pPr>
    </w:p>
    <w:p w14:paraId="68E8D1B7" w14:textId="1F97B1F0" w:rsidR="00ED1673" w:rsidRPr="00ED1673" w:rsidRDefault="00ED1673" w:rsidP="00ED1673">
      <w:pPr>
        <w:rPr>
          <w:i/>
          <w:iCs/>
          <w:sz w:val="24"/>
          <w:szCs w:val="24"/>
        </w:rPr>
      </w:pPr>
      <w:r w:rsidRPr="00ED1673">
        <w:rPr>
          <w:i/>
          <w:iCs/>
          <w:lang w:eastAsia="bg-BG"/>
        </w:rPr>
        <w:t xml:space="preserve">Антибактериална </w:t>
      </w:r>
      <w:proofErr w:type="spellStart"/>
      <w:r w:rsidRPr="00ED1673">
        <w:rPr>
          <w:i/>
          <w:iCs/>
          <w:lang w:eastAsia="bg-BG"/>
        </w:rPr>
        <w:t>активнност</w:t>
      </w:r>
      <w:proofErr w:type="spellEnd"/>
      <w:r w:rsidRPr="00ED1673">
        <w:rPr>
          <w:i/>
          <w:iCs/>
          <w:lang w:eastAsia="bg-BG"/>
        </w:rPr>
        <w:t xml:space="preserve"> на </w:t>
      </w:r>
      <w:proofErr w:type="spellStart"/>
      <w:r w:rsidRPr="00ED1673">
        <w:rPr>
          <w:i/>
          <w:iCs/>
          <w:lang w:eastAsia="bg-BG"/>
        </w:rPr>
        <w:t>цефепим</w:t>
      </w:r>
      <w:proofErr w:type="spellEnd"/>
    </w:p>
    <w:p w14:paraId="0D325C8D" w14:textId="77777777" w:rsidR="00ED1673" w:rsidRPr="00ED1673" w:rsidRDefault="00ED1673" w:rsidP="00870539">
      <w:pPr>
        <w:rPr>
          <w:sz w:val="24"/>
          <w:szCs w:val="24"/>
        </w:rPr>
      </w:pPr>
      <w:r w:rsidRPr="00ED1673">
        <w:rPr>
          <w:lang w:eastAsia="bg-BG"/>
        </w:rPr>
        <w:t xml:space="preserve">Поради относително ограничения спектър на антибактериална активност на </w:t>
      </w:r>
      <w:proofErr w:type="spellStart"/>
      <w:r w:rsidRPr="00ED1673">
        <w:rPr>
          <w:lang w:eastAsia="bg-BG"/>
        </w:rPr>
        <w:t>цефепим</w:t>
      </w:r>
      <w:proofErr w:type="spellEnd"/>
      <w:r w:rsidRPr="00ED1673">
        <w:rPr>
          <w:lang w:eastAsia="bg-BG"/>
        </w:rPr>
        <w:t xml:space="preserve">, не е подходящо да бъдат лекувани инфекции, освен ако </w:t>
      </w:r>
      <w:proofErr w:type="spellStart"/>
      <w:r w:rsidRPr="00ED1673">
        <w:rPr>
          <w:lang w:eastAsia="bg-BG"/>
        </w:rPr>
        <w:t>патогенър</w:t>
      </w:r>
      <w:proofErr w:type="spellEnd"/>
      <w:r w:rsidRPr="00ED1673">
        <w:rPr>
          <w:lang w:eastAsia="bg-BG"/>
        </w:rPr>
        <w:t xml:space="preserve"> е вече известен и е чувствителен</w:t>
      </w:r>
      <w:r>
        <w:rPr>
          <w:lang w:eastAsia="bg-BG"/>
        </w:rPr>
        <w:t xml:space="preserve"> </w:t>
      </w:r>
      <w:r w:rsidRPr="00ED1673">
        <w:rPr>
          <w:lang w:eastAsia="bg-BG"/>
        </w:rPr>
        <w:t xml:space="preserve">към </w:t>
      </w:r>
      <w:proofErr w:type="spellStart"/>
      <w:r w:rsidRPr="00ED1673">
        <w:rPr>
          <w:lang w:eastAsia="bg-BG"/>
        </w:rPr>
        <w:t>цефепим</w:t>
      </w:r>
      <w:proofErr w:type="spellEnd"/>
      <w:r w:rsidRPr="00ED1673">
        <w:rPr>
          <w:lang w:eastAsia="bg-BG"/>
        </w:rPr>
        <w:t xml:space="preserve"> или има подозрение, че най-вероятните патогени са чувствителни към </w:t>
      </w:r>
      <w:proofErr w:type="spellStart"/>
      <w:r w:rsidRPr="00ED1673">
        <w:rPr>
          <w:lang w:eastAsia="bg-BG"/>
        </w:rPr>
        <w:t>цефепим</w:t>
      </w:r>
      <w:proofErr w:type="spellEnd"/>
      <w:r w:rsidRPr="00ED1673">
        <w:rPr>
          <w:lang w:eastAsia="bg-BG"/>
        </w:rPr>
        <w:t xml:space="preserve"> (вж. точка 5.1).</w:t>
      </w:r>
    </w:p>
    <w:p w14:paraId="7BB193FD" w14:textId="77777777" w:rsidR="00870539" w:rsidRDefault="00870539" w:rsidP="00870539">
      <w:pPr>
        <w:rPr>
          <w:i/>
          <w:iCs/>
          <w:lang w:eastAsia="bg-BG"/>
        </w:rPr>
      </w:pPr>
    </w:p>
    <w:p w14:paraId="601547BD" w14:textId="6DEEC2BC" w:rsidR="00ED1673" w:rsidRPr="00ED1673" w:rsidRDefault="00ED1673" w:rsidP="00870539">
      <w:pPr>
        <w:rPr>
          <w:sz w:val="24"/>
          <w:szCs w:val="24"/>
        </w:rPr>
      </w:pPr>
      <w:r w:rsidRPr="00ED1673">
        <w:rPr>
          <w:i/>
          <w:iCs/>
          <w:lang w:eastAsia="bg-BG"/>
        </w:rPr>
        <w:t>Бъбречно увреждане</w:t>
      </w:r>
    </w:p>
    <w:p w14:paraId="27CC914B" w14:textId="77777777" w:rsidR="00870539" w:rsidRDefault="00870539" w:rsidP="00870539">
      <w:pPr>
        <w:rPr>
          <w:lang w:eastAsia="bg-BG"/>
        </w:rPr>
      </w:pPr>
    </w:p>
    <w:p w14:paraId="2B6E188B" w14:textId="0DB65AF8" w:rsidR="00ED1673" w:rsidRPr="00ED1673" w:rsidRDefault="00ED1673" w:rsidP="00870539">
      <w:pPr>
        <w:rPr>
          <w:sz w:val="24"/>
          <w:szCs w:val="24"/>
        </w:rPr>
      </w:pPr>
      <w:r w:rsidRPr="00ED1673">
        <w:rPr>
          <w:lang w:eastAsia="bg-BG"/>
        </w:rPr>
        <w:t>При пациенти с увредена бъбречна функция (</w:t>
      </w:r>
      <w:proofErr w:type="spellStart"/>
      <w:r w:rsidRPr="00ED1673">
        <w:rPr>
          <w:lang w:eastAsia="bg-BG"/>
        </w:rPr>
        <w:t>креатининов</w:t>
      </w:r>
      <w:proofErr w:type="spellEnd"/>
      <w:r w:rsidRPr="00ED1673">
        <w:rPr>
          <w:lang w:eastAsia="bg-BG"/>
        </w:rPr>
        <w:t xml:space="preserve"> клирънс </w:t>
      </w:r>
      <w:r w:rsidRPr="00ED1673">
        <w:rPr>
          <w:lang w:val="en-US"/>
        </w:rPr>
        <w:t>≤</w:t>
      </w:r>
      <w:r w:rsidRPr="00ED1673">
        <w:rPr>
          <w:lang w:eastAsia="bg-BG"/>
        </w:rPr>
        <w:t xml:space="preserve"> 50 </w:t>
      </w:r>
      <w:r w:rsidRPr="00ED1673">
        <w:rPr>
          <w:lang w:val="en-US"/>
        </w:rPr>
        <w:t xml:space="preserve">ml/min) </w:t>
      </w:r>
      <w:r w:rsidRPr="00ED1673">
        <w:rPr>
          <w:lang w:eastAsia="bg-BG"/>
        </w:rPr>
        <w:t xml:space="preserve">или други състояния, които могат да компрометират бъбречната функция, дозировката на </w:t>
      </w:r>
      <w:proofErr w:type="spellStart"/>
      <w:r w:rsidRPr="00ED1673">
        <w:rPr>
          <w:lang w:eastAsia="bg-BG"/>
        </w:rPr>
        <w:t>цефепим</w:t>
      </w:r>
      <w:proofErr w:type="spellEnd"/>
      <w:r w:rsidRPr="00ED1673">
        <w:rPr>
          <w:lang w:eastAsia="bg-BG"/>
        </w:rPr>
        <w:t xml:space="preserve"> трябва да се коригира, за да се компенсира по-бавното му елиминиране. При пациенти с бъбречна недостатъчност или други състояния, които могат да компрометират бъбречната функция, използването на обичайните дози могат да доведат до високи и удължени серумни концентрации на антибиотика, поради което поддържащите дозировки на </w:t>
      </w:r>
      <w:proofErr w:type="spellStart"/>
      <w:r w:rsidRPr="00ED1673">
        <w:rPr>
          <w:lang w:eastAsia="bg-BG"/>
        </w:rPr>
        <w:t>цефепим</w:t>
      </w:r>
      <w:proofErr w:type="spellEnd"/>
      <w:r w:rsidRPr="00ED1673">
        <w:rPr>
          <w:lang w:eastAsia="bg-BG"/>
        </w:rPr>
        <w:t xml:space="preserve"> при тези пациенти трябва да са намалени. Последващите дозировки трябва да се определят в зависимост от степента на бъбречното увреждане, тежестта на инфекцията и чувствителността на микроорганизмите (вж. точки 4.2 и 5.2).</w:t>
      </w:r>
    </w:p>
    <w:p w14:paraId="39B06224" w14:textId="77777777" w:rsidR="00ED1673" w:rsidRPr="00ED1673" w:rsidRDefault="00ED1673" w:rsidP="00870539">
      <w:pPr>
        <w:rPr>
          <w:sz w:val="24"/>
          <w:szCs w:val="24"/>
        </w:rPr>
      </w:pPr>
      <w:r w:rsidRPr="00ED1673">
        <w:rPr>
          <w:lang w:eastAsia="bg-BG"/>
        </w:rPr>
        <w:t xml:space="preserve">Тежки нежелани лекарствени реакции, включително обратима енцефалопатия (нарушение на съзнанието, включващо объркване, халюцинации, ступор и кома), </w:t>
      </w:r>
      <w:proofErr w:type="spellStart"/>
      <w:r w:rsidRPr="00ED1673">
        <w:rPr>
          <w:lang w:eastAsia="bg-BG"/>
        </w:rPr>
        <w:t>миоклонус</w:t>
      </w:r>
      <w:proofErr w:type="spellEnd"/>
      <w:r w:rsidRPr="00ED1673">
        <w:rPr>
          <w:lang w:eastAsia="bg-BG"/>
        </w:rPr>
        <w:t xml:space="preserve">, гърчове (включително </w:t>
      </w:r>
      <w:r w:rsidRPr="00ED1673">
        <w:rPr>
          <w:lang w:val="en-US"/>
        </w:rPr>
        <w:t xml:space="preserve">status epilepticus </w:t>
      </w:r>
      <w:r w:rsidRPr="00ED1673">
        <w:rPr>
          <w:lang w:eastAsia="bg-BG"/>
        </w:rPr>
        <w:t xml:space="preserve">без гърчове) и/или бъбречна недостатъчност са наблюдавани в </w:t>
      </w:r>
      <w:proofErr w:type="spellStart"/>
      <w:r w:rsidRPr="00ED1673">
        <w:rPr>
          <w:lang w:eastAsia="bg-BG"/>
        </w:rPr>
        <w:t>постмаркетинговия</w:t>
      </w:r>
      <w:proofErr w:type="spellEnd"/>
      <w:r w:rsidRPr="00ED1673">
        <w:rPr>
          <w:lang w:eastAsia="bg-BG"/>
        </w:rPr>
        <w:t xml:space="preserve"> период (вж. точка 4.8). Повечето случаи са при пациенти с бъбречно увреждане, които са получили дози </w:t>
      </w:r>
      <w:proofErr w:type="spellStart"/>
      <w:r w:rsidRPr="00ED1673">
        <w:rPr>
          <w:lang w:eastAsia="bg-BG"/>
        </w:rPr>
        <w:t>цефепим</w:t>
      </w:r>
      <w:proofErr w:type="spellEnd"/>
      <w:r w:rsidRPr="00ED1673">
        <w:rPr>
          <w:lang w:eastAsia="bg-BG"/>
        </w:rPr>
        <w:t xml:space="preserve">, надвишаващи препоръчваните. Най-общо, симптомите на </w:t>
      </w:r>
      <w:proofErr w:type="spellStart"/>
      <w:r w:rsidRPr="00ED1673">
        <w:rPr>
          <w:lang w:eastAsia="bg-BG"/>
        </w:rPr>
        <w:t>невротоксичност</w:t>
      </w:r>
      <w:proofErr w:type="spellEnd"/>
      <w:r w:rsidRPr="00ED1673">
        <w:rPr>
          <w:lang w:eastAsia="bg-BG"/>
        </w:rPr>
        <w:t xml:space="preserve"> изчезват след преустановяване прилагането на </w:t>
      </w:r>
      <w:proofErr w:type="spellStart"/>
      <w:r w:rsidRPr="00ED1673">
        <w:rPr>
          <w:lang w:eastAsia="bg-BG"/>
        </w:rPr>
        <w:t>цефепим</w:t>
      </w:r>
      <w:proofErr w:type="spellEnd"/>
      <w:r w:rsidRPr="00ED1673">
        <w:rPr>
          <w:lang w:eastAsia="bg-BG"/>
        </w:rPr>
        <w:t xml:space="preserve"> и/или след хемодиализа. В някои случаи обаче изходът е бил фатален.</w:t>
      </w:r>
    </w:p>
    <w:p w14:paraId="0F716EDA" w14:textId="77777777" w:rsidR="00870539" w:rsidRDefault="00870539" w:rsidP="00870539">
      <w:pPr>
        <w:rPr>
          <w:i/>
          <w:iCs/>
          <w:lang w:eastAsia="bg-BG"/>
        </w:rPr>
      </w:pPr>
    </w:p>
    <w:p w14:paraId="3EB1CA28" w14:textId="5845F915" w:rsidR="00ED1673" w:rsidRPr="00ED1673" w:rsidRDefault="00ED1673" w:rsidP="00870539">
      <w:pPr>
        <w:rPr>
          <w:sz w:val="24"/>
          <w:szCs w:val="24"/>
        </w:rPr>
      </w:pPr>
      <w:r w:rsidRPr="00ED1673">
        <w:rPr>
          <w:i/>
          <w:iCs/>
          <w:lang w:eastAsia="bg-BG"/>
        </w:rPr>
        <w:t>Влияние върху серологични изследвания</w:t>
      </w:r>
    </w:p>
    <w:p w14:paraId="45A53A85" w14:textId="77777777" w:rsidR="00ED1673" w:rsidRPr="00ED1673" w:rsidRDefault="00ED1673" w:rsidP="00870539">
      <w:pPr>
        <w:rPr>
          <w:sz w:val="24"/>
          <w:szCs w:val="24"/>
        </w:rPr>
      </w:pPr>
      <w:r w:rsidRPr="00ED1673">
        <w:rPr>
          <w:lang w:eastAsia="bg-BG"/>
        </w:rPr>
        <w:t xml:space="preserve">Описан е положителен тест на </w:t>
      </w:r>
      <w:r w:rsidRPr="00ED1673">
        <w:rPr>
          <w:lang w:val="en-US"/>
        </w:rPr>
        <w:t xml:space="preserve">Coombs, </w:t>
      </w:r>
      <w:r w:rsidRPr="00ED1673">
        <w:rPr>
          <w:lang w:eastAsia="bg-BG"/>
        </w:rPr>
        <w:t xml:space="preserve">без хемолиза при пациенти, лекувани с </w:t>
      </w:r>
      <w:proofErr w:type="spellStart"/>
      <w:r w:rsidRPr="00ED1673">
        <w:rPr>
          <w:lang w:eastAsia="bg-BG"/>
        </w:rPr>
        <w:t>цефепим</w:t>
      </w:r>
      <w:proofErr w:type="spellEnd"/>
      <w:r w:rsidRPr="00ED1673">
        <w:rPr>
          <w:lang w:eastAsia="bg-BG"/>
        </w:rPr>
        <w:t xml:space="preserve"> два пъти дневно.</w:t>
      </w:r>
    </w:p>
    <w:p w14:paraId="22B36C14" w14:textId="77777777" w:rsidR="00870539" w:rsidRDefault="00870539" w:rsidP="00870539">
      <w:pPr>
        <w:rPr>
          <w:lang w:eastAsia="bg-BG"/>
        </w:rPr>
      </w:pPr>
    </w:p>
    <w:p w14:paraId="6EC2DFEC" w14:textId="06DB3601" w:rsidR="00ED1673" w:rsidRPr="00ED1673" w:rsidRDefault="00ED1673" w:rsidP="00870539">
      <w:pPr>
        <w:rPr>
          <w:sz w:val="24"/>
          <w:szCs w:val="24"/>
        </w:rPr>
      </w:pPr>
      <w:proofErr w:type="spellStart"/>
      <w:r w:rsidRPr="00ED1673">
        <w:rPr>
          <w:lang w:eastAsia="bg-BG"/>
        </w:rPr>
        <w:t>Цефалоспорините</w:t>
      </w:r>
      <w:proofErr w:type="spellEnd"/>
      <w:r w:rsidRPr="00ED1673">
        <w:rPr>
          <w:lang w:eastAsia="bg-BG"/>
        </w:rPr>
        <w:t xml:space="preserve"> могат да покажат фалшиво положителна реакция за глюкоза в урината посредством методи, използващи редукция на мед (разтвор на Бенедикт или </w:t>
      </w:r>
      <w:proofErr w:type="spellStart"/>
      <w:r w:rsidRPr="00ED1673">
        <w:rPr>
          <w:lang w:eastAsia="bg-BG"/>
        </w:rPr>
        <w:t>Фелинг</w:t>
      </w:r>
      <w:proofErr w:type="spellEnd"/>
      <w:r w:rsidRPr="00ED1673">
        <w:rPr>
          <w:lang w:eastAsia="bg-BG"/>
        </w:rPr>
        <w:t xml:space="preserve"> или </w:t>
      </w:r>
      <w:proofErr w:type="spellStart"/>
      <w:r w:rsidRPr="00ED1673">
        <w:rPr>
          <w:lang w:val="en-US"/>
        </w:rPr>
        <w:t>Chilnest</w:t>
      </w:r>
      <w:proofErr w:type="spellEnd"/>
      <w:r w:rsidRPr="00ED1673">
        <w:rPr>
          <w:lang w:val="en-US"/>
        </w:rPr>
        <w:t xml:space="preserve"> </w:t>
      </w:r>
      <w:r w:rsidRPr="00ED1673">
        <w:rPr>
          <w:lang w:eastAsia="bg-BG"/>
        </w:rPr>
        <w:t>таблетки), но не с ензимни тестове (</w:t>
      </w:r>
      <w:proofErr w:type="spellStart"/>
      <w:r w:rsidRPr="00ED1673">
        <w:rPr>
          <w:lang w:eastAsia="bg-BG"/>
        </w:rPr>
        <w:t>глюкозооксидаза</w:t>
      </w:r>
      <w:proofErr w:type="spellEnd"/>
      <w:r w:rsidRPr="00ED1673">
        <w:rPr>
          <w:lang w:eastAsia="bg-BG"/>
        </w:rPr>
        <w:t xml:space="preserve">) за </w:t>
      </w:r>
      <w:proofErr w:type="spellStart"/>
      <w:r w:rsidRPr="00ED1673">
        <w:rPr>
          <w:lang w:eastAsia="bg-BG"/>
        </w:rPr>
        <w:t>глюкозурия</w:t>
      </w:r>
      <w:proofErr w:type="spellEnd"/>
      <w:r w:rsidRPr="00ED1673">
        <w:rPr>
          <w:lang w:eastAsia="bg-BG"/>
        </w:rPr>
        <w:t xml:space="preserve">. Поради това се препоръчва използването на тестове за глюкоза, базирани на ензимни реакции с </w:t>
      </w:r>
      <w:proofErr w:type="spellStart"/>
      <w:r w:rsidRPr="00ED1673">
        <w:rPr>
          <w:lang w:eastAsia="bg-BG"/>
        </w:rPr>
        <w:t>глюкозооксидаза</w:t>
      </w:r>
      <w:proofErr w:type="spellEnd"/>
      <w:r w:rsidRPr="00ED1673">
        <w:rPr>
          <w:lang w:eastAsia="bg-BG"/>
        </w:rPr>
        <w:t>.</w:t>
      </w:r>
    </w:p>
    <w:p w14:paraId="1008782B" w14:textId="77777777" w:rsidR="00ED1673" w:rsidRDefault="00ED1673" w:rsidP="00870539">
      <w:pPr>
        <w:rPr>
          <w:i/>
          <w:iCs/>
          <w:lang w:eastAsia="bg-BG"/>
        </w:rPr>
      </w:pPr>
    </w:p>
    <w:p w14:paraId="4515583F" w14:textId="0532FC5F" w:rsidR="00ED1673" w:rsidRPr="00ED1673" w:rsidRDefault="00ED1673" w:rsidP="00870539">
      <w:pPr>
        <w:rPr>
          <w:sz w:val="24"/>
          <w:szCs w:val="24"/>
        </w:rPr>
      </w:pPr>
      <w:r w:rsidRPr="00ED1673">
        <w:rPr>
          <w:i/>
          <w:iCs/>
          <w:lang w:eastAsia="bg-BG"/>
        </w:rPr>
        <w:t>Специални предупреждения и предпазни мерки за тази група лекарства</w:t>
      </w:r>
    </w:p>
    <w:p w14:paraId="5565061C" w14:textId="77777777" w:rsidR="00ED1673" w:rsidRDefault="00ED1673" w:rsidP="00870539">
      <w:pPr>
        <w:rPr>
          <w:i/>
          <w:iCs/>
          <w:lang w:eastAsia="bg-BG"/>
        </w:rPr>
      </w:pPr>
    </w:p>
    <w:p w14:paraId="5EE737EF" w14:textId="7C83551C" w:rsidR="00ED1673" w:rsidRPr="00ED1673" w:rsidRDefault="00ED1673" w:rsidP="00870539">
      <w:pPr>
        <w:rPr>
          <w:sz w:val="24"/>
          <w:szCs w:val="24"/>
        </w:rPr>
      </w:pPr>
      <w:r w:rsidRPr="00ED1673">
        <w:rPr>
          <w:i/>
          <w:iCs/>
          <w:lang w:eastAsia="bg-BG"/>
        </w:rPr>
        <w:t xml:space="preserve">Диария, свързана с </w:t>
      </w:r>
      <w:r w:rsidRPr="00ED1673">
        <w:rPr>
          <w:i/>
          <w:iCs/>
          <w:lang w:val="en-US"/>
        </w:rPr>
        <w:t>Clostridium difficile</w:t>
      </w:r>
    </w:p>
    <w:p w14:paraId="6759BDDD" w14:textId="77777777" w:rsidR="00ED1673" w:rsidRPr="00ED1673" w:rsidRDefault="00ED1673" w:rsidP="00870539">
      <w:pPr>
        <w:rPr>
          <w:sz w:val="24"/>
          <w:szCs w:val="24"/>
        </w:rPr>
      </w:pPr>
      <w:r w:rsidRPr="00ED1673">
        <w:rPr>
          <w:lang w:eastAsia="bg-BG"/>
        </w:rPr>
        <w:t xml:space="preserve">За диария, свързана с </w:t>
      </w:r>
      <w:r w:rsidRPr="00ED1673">
        <w:rPr>
          <w:lang w:val="en-US"/>
        </w:rPr>
        <w:t xml:space="preserve">Clostridium difficile (CDAD), </w:t>
      </w:r>
      <w:r w:rsidRPr="00ED1673">
        <w:rPr>
          <w:lang w:eastAsia="bg-BG"/>
        </w:rPr>
        <w:t xml:space="preserve">се съобщава при употребата на почти всички антибиотици, включително </w:t>
      </w:r>
      <w:proofErr w:type="spellStart"/>
      <w:r w:rsidRPr="00ED1673">
        <w:rPr>
          <w:lang w:eastAsia="bg-BG"/>
        </w:rPr>
        <w:t>цефепим</w:t>
      </w:r>
      <w:proofErr w:type="spellEnd"/>
      <w:r w:rsidRPr="00ED1673">
        <w:rPr>
          <w:lang w:eastAsia="bg-BG"/>
        </w:rPr>
        <w:t xml:space="preserve">, като случаите варират от лека диария до колит с фатален изход. </w:t>
      </w:r>
      <w:r w:rsidRPr="00ED1673">
        <w:rPr>
          <w:lang w:val="en-US"/>
        </w:rPr>
        <w:t xml:space="preserve">CDAD </w:t>
      </w:r>
      <w:r w:rsidRPr="00ED1673">
        <w:rPr>
          <w:lang w:eastAsia="bg-BG"/>
        </w:rPr>
        <w:t xml:space="preserve">трябва да се има предвид при всички пациенти, които получат диария вследствие употребата на антибиотик. Необходимо е внимателно снемане на анамнезата, тъй като </w:t>
      </w:r>
      <w:r w:rsidRPr="00ED1673">
        <w:rPr>
          <w:lang w:val="en-US"/>
        </w:rPr>
        <w:t xml:space="preserve">CDAD </w:t>
      </w:r>
      <w:r w:rsidRPr="00ED1673">
        <w:rPr>
          <w:lang w:eastAsia="bg-BG"/>
        </w:rPr>
        <w:t xml:space="preserve">настъпва два месеца след прилагане на антибиотици. При подозрение или потвърждение на </w:t>
      </w:r>
      <w:r w:rsidRPr="00ED1673">
        <w:rPr>
          <w:lang w:val="en-US"/>
        </w:rPr>
        <w:t xml:space="preserve">CDAD, </w:t>
      </w:r>
      <w:r w:rsidRPr="00ED1673">
        <w:rPr>
          <w:lang w:eastAsia="bg-BG"/>
        </w:rPr>
        <w:t xml:space="preserve">може да се наложи преустановяване на антибиотик, който не е насочен срещу С. </w:t>
      </w:r>
      <w:r w:rsidRPr="00ED1673">
        <w:rPr>
          <w:lang w:val="en-US"/>
        </w:rPr>
        <w:t>difficile.</w:t>
      </w:r>
    </w:p>
    <w:p w14:paraId="17752C58" w14:textId="77777777" w:rsidR="00ED1673" w:rsidRDefault="00ED1673" w:rsidP="00870539">
      <w:pPr>
        <w:rPr>
          <w:lang w:eastAsia="bg-BG"/>
        </w:rPr>
      </w:pPr>
    </w:p>
    <w:p w14:paraId="78D5B2A7" w14:textId="1FA85297" w:rsidR="00ED1673" w:rsidRPr="00ED1673" w:rsidRDefault="00ED1673" w:rsidP="00870539">
      <w:pPr>
        <w:rPr>
          <w:sz w:val="24"/>
          <w:szCs w:val="24"/>
        </w:rPr>
      </w:pPr>
      <w:r w:rsidRPr="00ED1673">
        <w:rPr>
          <w:lang w:eastAsia="bg-BG"/>
        </w:rPr>
        <w:t xml:space="preserve">Бъбречната функция трябва да се </w:t>
      </w:r>
      <w:proofErr w:type="spellStart"/>
      <w:r w:rsidRPr="00ED1673">
        <w:rPr>
          <w:lang w:eastAsia="bg-BG"/>
        </w:rPr>
        <w:t>мониторира</w:t>
      </w:r>
      <w:proofErr w:type="spellEnd"/>
      <w:r w:rsidRPr="00ED1673">
        <w:rPr>
          <w:lang w:eastAsia="bg-BG"/>
        </w:rPr>
        <w:t xml:space="preserve"> внимателно, ако лекарства с </w:t>
      </w:r>
      <w:proofErr w:type="spellStart"/>
      <w:r w:rsidRPr="00ED1673">
        <w:rPr>
          <w:lang w:eastAsia="bg-BG"/>
        </w:rPr>
        <w:t>нефротоксичен</w:t>
      </w:r>
      <w:proofErr w:type="spellEnd"/>
      <w:r w:rsidRPr="00ED1673">
        <w:rPr>
          <w:lang w:eastAsia="bg-BG"/>
        </w:rPr>
        <w:t xml:space="preserve"> потенциал като </w:t>
      </w:r>
      <w:proofErr w:type="spellStart"/>
      <w:r w:rsidRPr="00ED1673">
        <w:rPr>
          <w:lang w:eastAsia="bg-BG"/>
        </w:rPr>
        <w:t>аминогликозиди</w:t>
      </w:r>
      <w:proofErr w:type="spellEnd"/>
      <w:r w:rsidRPr="00ED1673">
        <w:rPr>
          <w:lang w:eastAsia="bg-BG"/>
        </w:rPr>
        <w:t xml:space="preserve"> и мощни </w:t>
      </w:r>
      <w:proofErr w:type="spellStart"/>
      <w:r w:rsidRPr="00ED1673">
        <w:rPr>
          <w:lang w:eastAsia="bg-BG"/>
        </w:rPr>
        <w:t>диуретици</w:t>
      </w:r>
      <w:proofErr w:type="spellEnd"/>
      <w:r w:rsidRPr="00ED1673">
        <w:rPr>
          <w:lang w:eastAsia="bg-BG"/>
        </w:rPr>
        <w:t xml:space="preserve"> се прилагат заедно с </w:t>
      </w:r>
      <w:proofErr w:type="spellStart"/>
      <w:r w:rsidRPr="00ED1673">
        <w:rPr>
          <w:lang w:eastAsia="bg-BG"/>
        </w:rPr>
        <w:t>цефепим</w:t>
      </w:r>
      <w:proofErr w:type="spellEnd"/>
      <w:r w:rsidRPr="00ED1673">
        <w:rPr>
          <w:lang w:eastAsia="bg-BG"/>
        </w:rPr>
        <w:t>.</w:t>
      </w:r>
    </w:p>
    <w:p w14:paraId="42316884" w14:textId="77777777" w:rsidR="00ED1673" w:rsidRDefault="00ED1673" w:rsidP="00870539">
      <w:pPr>
        <w:rPr>
          <w:i/>
          <w:iCs/>
          <w:lang w:eastAsia="bg-BG"/>
        </w:rPr>
      </w:pPr>
    </w:p>
    <w:p w14:paraId="3933BC09" w14:textId="6EAEC7BC" w:rsidR="00ED1673" w:rsidRPr="00ED1673" w:rsidRDefault="00ED1673" w:rsidP="00870539">
      <w:pPr>
        <w:rPr>
          <w:sz w:val="24"/>
          <w:szCs w:val="24"/>
        </w:rPr>
      </w:pPr>
      <w:r w:rsidRPr="00ED1673">
        <w:rPr>
          <w:i/>
          <w:iCs/>
          <w:lang w:eastAsia="bg-BG"/>
        </w:rPr>
        <w:t>Специални за продукта предупреждения и предпазни мерки</w:t>
      </w:r>
    </w:p>
    <w:p w14:paraId="695BB0AC" w14:textId="179AF9E4" w:rsidR="00ED1673" w:rsidRPr="00ED1673" w:rsidRDefault="00ED1673" w:rsidP="00870539">
      <w:pPr>
        <w:rPr>
          <w:sz w:val="24"/>
          <w:szCs w:val="24"/>
        </w:rPr>
      </w:pPr>
      <w:r w:rsidRPr="00ED1673">
        <w:rPr>
          <w:lang w:eastAsia="bg-BG"/>
        </w:rPr>
        <w:t xml:space="preserve">Антибиотиците трябва да се прилагат с внимание при пациенти, показали някаква форма на алергия, особено към лекарства. Ако настъпи алергична реакция към </w:t>
      </w:r>
      <w:proofErr w:type="spellStart"/>
      <w:r w:rsidRPr="00ED1673">
        <w:rPr>
          <w:lang w:eastAsia="bg-BG"/>
        </w:rPr>
        <w:t>цефепим</w:t>
      </w:r>
      <w:proofErr w:type="spellEnd"/>
      <w:r w:rsidRPr="00ED1673">
        <w:rPr>
          <w:lang w:eastAsia="bg-BG"/>
        </w:rPr>
        <w:t xml:space="preserve">, е </w:t>
      </w:r>
      <w:r w:rsidRPr="00ED1673">
        <w:rPr>
          <w:lang w:eastAsia="bg-BG"/>
        </w:rPr>
        <w:lastRenderedPageBreak/>
        <w:t>необходимо прекъсване на лечението и приложение на съответната терапия. Тежки реакции на</w:t>
      </w:r>
      <w:r w:rsidR="00870539">
        <w:rPr>
          <w:sz w:val="24"/>
          <w:szCs w:val="24"/>
        </w:rPr>
        <w:t xml:space="preserve"> </w:t>
      </w:r>
      <w:r w:rsidRPr="00ED1673">
        <w:rPr>
          <w:lang w:eastAsia="bg-BG"/>
        </w:rPr>
        <w:t>свръхчувствителност изискват адреналин и поддържаща терапия.</w:t>
      </w:r>
    </w:p>
    <w:p w14:paraId="65D93EE1" w14:textId="77777777" w:rsidR="00870539" w:rsidRPr="00870539" w:rsidRDefault="00ED1673" w:rsidP="00870539">
      <w:pPr>
        <w:rPr>
          <w:sz w:val="24"/>
          <w:szCs w:val="24"/>
        </w:rPr>
      </w:pPr>
      <w:r w:rsidRPr="00ED1673">
        <w:rPr>
          <w:lang w:eastAsia="bg-BG"/>
        </w:rPr>
        <w:t xml:space="preserve">Както и при други антибиотици, употребата на </w:t>
      </w:r>
      <w:proofErr w:type="spellStart"/>
      <w:r w:rsidRPr="00ED1673">
        <w:rPr>
          <w:lang w:eastAsia="bg-BG"/>
        </w:rPr>
        <w:t>цефепим</w:t>
      </w:r>
      <w:proofErr w:type="spellEnd"/>
      <w:r w:rsidRPr="00ED1673">
        <w:rPr>
          <w:lang w:eastAsia="bg-BG"/>
        </w:rPr>
        <w:t xml:space="preserve"> може да доведе до свръхрастеж на нечувствителни микроорганизми. Ако нас</w:t>
      </w:r>
      <w:r w:rsidR="00870539">
        <w:rPr>
          <w:lang w:eastAsia="bg-BG"/>
        </w:rPr>
        <w:t xml:space="preserve"> </w:t>
      </w:r>
      <w:r w:rsidR="00870539" w:rsidRPr="00870539">
        <w:rPr>
          <w:lang w:eastAsia="bg-BG"/>
        </w:rPr>
        <w:t>Употребата на това лекарство по време на бременност трябва да става само при ясни индикации.</w:t>
      </w:r>
    </w:p>
    <w:p w14:paraId="5A4E2956" w14:textId="77777777" w:rsidR="00870539" w:rsidRPr="00870539" w:rsidRDefault="00870539" w:rsidP="00870539">
      <w:pPr>
        <w:rPr>
          <w:sz w:val="24"/>
          <w:szCs w:val="24"/>
        </w:rPr>
      </w:pPr>
      <w:r w:rsidRPr="00870539">
        <w:rPr>
          <w:lang w:eastAsia="bg-BG"/>
        </w:rPr>
        <w:t xml:space="preserve">Необходимо е повишено внимание, когато </w:t>
      </w:r>
      <w:proofErr w:type="spellStart"/>
      <w:r w:rsidRPr="00870539">
        <w:rPr>
          <w:lang w:eastAsia="bg-BG"/>
        </w:rPr>
        <w:t>цефепим</w:t>
      </w:r>
      <w:proofErr w:type="spellEnd"/>
      <w:r w:rsidRPr="00870539">
        <w:rPr>
          <w:lang w:eastAsia="bg-BG"/>
        </w:rPr>
        <w:t xml:space="preserve"> се прилага по време на кърмене (вж. точка 4.6).</w:t>
      </w:r>
    </w:p>
    <w:p w14:paraId="03949BCB" w14:textId="77777777" w:rsidR="00870539" w:rsidRPr="00870539" w:rsidRDefault="00870539" w:rsidP="00870539">
      <w:pPr>
        <w:rPr>
          <w:sz w:val="24"/>
          <w:szCs w:val="24"/>
        </w:rPr>
      </w:pPr>
      <w:r w:rsidRPr="00870539">
        <w:rPr>
          <w:lang w:eastAsia="bg-BG"/>
        </w:rPr>
        <w:t xml:space="preserve">Бъбречната функция трябва да се </w:t>
      </w:r>
      <w:proofErr w:type="spellStart"/>
      <w:r w:rsidRPr="00870539">
        <w:rPr>
          <w:lang w:eastAsia="bg-BG"/>
        </w:rPr>
        <w:t>мониторира</w:t>
      </w:r>
      <w:proofErr w:type="spellEnd"/>
      <w:r w:rsidRPr="00870539">
        <w:rPr>
          <w:lang w:eastAsia="bg-BG"/>
        </w:rPr>
        <w:t xml:space="preserve"> внимателно, ако лекарства с </w:t>
      </w:r>
      <w:proofErr w:type="spellStart"/>
      <w:r w:rsidRPr="00870539">
        <w:rPr>
          <w:lang w:eastAsia="bg-BG"/>
        </w:rPr>
        <w:t>нефротоксичен</w:t>
      </w:r>
      <w:proofErr w:type="spellEnd"/>
      <w:r w:rsidRPr="00870539">
        <w:rPr>
          <w:lang w:eastAsia="bg-BG"/>
        </w:rPr>
        <w:t xml:space="preserve"> потенциал като </w:t>
      </w:r>
      <w:proofErr w:type="spellStart"/>
      <w:r w:rsidRPr="00870539">
        <w:rPr>
          <w:lang w:eastAsia="bg-BG"/>
        </w:rPr>
        <w:t>аминогликозиди</w:t>
      </w:r>
      <w:proofErr w:type="spellEnd"/>
      <w:r w:rsidRPr="00870539">
        <w:rPr>
          <w:lang w:eastAsia="bg-BG"/>
        </w:rPr>
        <w:t xml:space="preserve"> и мощни </w:t>
      </w:r>
      <w:proofErr w:type="spellStart"/>
      <w:r w:rsidRPr="00870539">
        <w:rPr>
          <w:lang w:eastAsia="bg-BG"/>
        </w:rPr>
        <w:t>диуретици</w:t>
      </w:r>
      <w:proofErr w:type="spellEnd"/>
      <w:r w:rsidRPr="00870539">
        <w:rPr>
          <w:lang w:eastAsia="bg-BG"/>
        </w:rPr>
        <w:t xml:space="preserve"> се прилагат заедно с </w:t>
      </w:r>
      <w:proofErr w:type="spellStart"/>
      <w:r w:rsidRPr="00870539">
        <w:rPr>
          <w:lang w:eastAsia="bg-BG"/>
        </w:rPr>
        <w:t>цефепим</w:t>
      </w:r>
      <w:proofErr w:type="spellEnd"/>
      <w:r w:rsidRPr="00870539">
        <w:rPr>
          <w:lang w:eastAsia="bg-BG"/>
        </w:rPr>
        <w:t>.</w:t>
      </w:r>
    </w:p>
    <w:p w14:paraId="5024EDD4" w14:textId="77777777" w:rsidR="00870539" w:rsidRDefault="00870539" w:rsidP="00870539">
      <w:pPr>
        <w:rPr>
          <w:b/>
          <w:bCs/>
          <w:lang w:eastAsia="bg-BG"/>
        </w:rPr>
      </w:pPr>
    </w:p>
    <w:p w14:paraId="77295C29" w14:textId="5A6E2F99" w:rsidR="00870539" w:rsidRPr="00870539" w:rsidRDefault="00870539" w:rsidP="00870539">
      <w:pPr>
        <w:rPr>
          <w:sz w:val="24"/>
          <w:szCs w:val="24"/>
        </w:rPr>
      </w:pPr>
      <w:r w:rsidRPr="00870539">
        <w:rPr>
          <w:b/>
          <w:bCs/>
          <w:lang w:eastAsia="bg-BG"/>
        </w:rPr>
        <w:t>Пациенти в старческа възраст</w:t>
      </w:r>
    </w:p>
    <w:p w14:paraId="08C1918D" w14:textId="77777777" w:rsidR="00870539" w:rsidRPr="00870539" w:rsidRDefault="00870539" w:rsidP="00870539">
      <w:pPr>
        <w:rPr>
          <w:sz w:val="24"/>
          <w:szCs w:val="24"/>
        </w:rPr>
      </w:pPr>
      <w:r w:rsidRPr="00870539">
        <w:rPr>
          <w:lang w:eastAsia="bg-BG"/>
        </w:rPr>
        <w:t xml:space="preserve">От повече от 6400 възрастни пациенти, лекувани с </w:t>
      </w:r>
      <w:proofErr w:type="spellStart"/>
      <w:r w:rsidRPr="00870539">
        <w:rPr>
          <w:lang w:eastAsia="bg-BG"/>
        </w:rPr>
        <w:t>цефепим</w:t>
      </w:r>
      <w:proofErr w:type="spellEnd"/>
      <w:r w:rsidRPr="00870539">
        <w:rPr>
          <w:lang w:eastAsia="bg-BG"/>
        </w:rPr>
        <w:t xml:space="preserve"> в клинични проучвания, 35% са били на възраст 65 години или повече и 16% са били на 75 години или повече.</w:t>
      </w:r>
    </w:p>
    <w:p w14:paraId="04F97D0F" w14:textId="77777777" w:rsidR="00870539" w:rsidRPr="00870539" w:rsidRDefault="00870539" w:rsidP="00870539">
      <w:pPr>
        <w:rPr>
          <w:sz w:val="24"/>
          <w:szCs w:val="24"/>
        </w:rPr>
      </w:pPr>
      <w:r w:rsidRPr="00870539">
        <w:rPr>
          <w:lang w:eastAsia="bg-BG"/>
        </w:rPr>
        <w:t>В клинични проучвания, в които пациенти в старческа възраст са получавали обичайната препоръчвана доза за възрастни, клиничната ефикасност и безопасност са били сравними с тези при пациенти не в старческа възраст, освен в случаите когато пациентите са били с бъбречна недостатъчност.</w:t>
      </w:r>
    </w:p>
    <w:p w14:paraId="723F49B7" w14:textId="77777777" w:rsidR="00870539" w:rsidRPr="00870539" w:rsidRDefault="00870539" w:rsidP="00870539">
      <w:pPr>
        <w:rPr>
          <w:sz w:val="24"/>
          <w:szCs w:val="24"/>
        </w:rPr>
      </w:pPr>
      <w:r w:rsidRPr="00870539">
        <w:rPr>
          <w:lang w:eastAsia="bg-BG"/>
        </w:rPr>
        <w:t xml:space="preserve">Известно е, че </w:t>
      </w:r>
      <w:proofErr w:type="spellStart"/>
      <w:r w:rsidRPr="00870539">
        <w:rPr>
          <w:lang w:eastAsia="bg-BG"/>
        </w:rPr>
        <w:t>цефепим</w:t>
      </w:r>
      <w:proofErr w:type="spellEnd"/>
      <w:r w:rsidRPr="00870539">
        <w:rPr>
          <w:lang w:eastAsia="bg-BG"/>
        </w:rPr>
        <w:t xml:space="preserve"> се </w:t>
      </w:r>
      <w:proofErr w:type="spellStart"/>
      <w:r w:rsidRPr="00870539">
        <w:rPr>
          <w:lang w:eastAsia="bg-BG"/>
        </w:rPr>
        <w:t>екскретира</w:t>
      </w:r>
      <w:proofErr w:type="spellEnd"/>
      <w:r w:rsidRPr="00870539">
        <w:rPr>
          <w:lang w:eastAsia="bg-BG"/>
        </w:rPr>
        <w:t xml:space="preserve"> главно през бъбреците и рискът от токсична реакция към това лекарство може да е по-висок при пациенти с увредена бъбречна функция. Тъй като бъбречната функция се уврежда по-често в старческа възраст, е необходимо особено внимание при определяне на дозировката и проследяване на бъбречната функция (вж. точки 4.8 и 5.1). При пациенти в старческа възраст с бъбречно увреждане, които са получавали обичайните дози </w:t>
      </w:r>
      <w:proofErr w:type="spellStart"/>
      <w:r w:rsidRPr="00870539">
        <w:rPr>
          <w:lang w:eastAsia="bg-BG"/>
        </w:rPr>
        <w:t>цефепим</w:t>
      </w:r>
      <w:proofErr w:type="spellEnd"/>
      <w:r w:rsidRPr="00870539">
        <w:rPr>
          <w:lang w:eastAsia="bg-BG"/>
        </w:rPr>
        <w:t xml:space="preserve">, са били наблюдавани сериозни нежелани лекарствени реакции, включително обратима енцефалопатия (нарушение на съзнанието, включително объркване, халюцинации, ступор и кома), </w:t>
      </w:r>
      <w:proofErr w:type="spellStart"/>
      <w:r w:rsidRPr="00870539">
        <w:rPr>
          <w:lang w:eastAsia="bg-BG"/>
        </w:rPr>
        <w:t>миоклонуси</w:t>
      </w:r>
      <w:proofErr w:type="spellEnd"/>
      <w:r w:rsidRPr="00870539">
        <w:rPr>
          <w:lang w:eastAsia="bg-BG"/>
        </w:rPr>
        <w:t>, гърчове (</w:t>
      </w:r>
      <w:proofErr w:type="spellStart"/>
      <w:r w:rsidRPr="00870539">
        <w:rPr>
          <w:lang w:eastAsia="bg-BG"/>
        </w:rPr>
        <w:t>влючително</w:t>
      </w:r>
      <w:proofErr w:type="spellEnd"/>
      <w:r w:rsidRPr="00870539">
        <w:rPr>
          <w:lang w:eastAsia="bg-BG"/>
        </w:rPr>
        <w:t xml:space="preserve"> </w:t>
      </w:r>
      <w:r w:rsidRPr="00870539">
        <w:rPr>
          <w:lang w:val="en-US"/>
        </w:rPr>
        <w:t xml:space="preserve">status epilepticus </w:t>
      </w:r>
      <w:r w:rsidRPr="00870539">
        <w:rPr>
          <w:lang w:eastAsia="bg-BG"/>
        </w:rPr>
        <w:t>без гърчове) и/или бъбречно увреждане (вж. точка 4.5)</w:t>
      </w:r>
    </w:p>
    <w:p w14:paraId="2A8399C1" w14:textId="00FBE433" w:rsidR="00ED1673" w:rsidRPr="00ED1673" w:rsidRDefault="00ED1673" w:rsidP="00870539"/>
    <w:p w14:paraId="5D37E947" w14:textId="33C4BCE0" w:rsidR="00C809A7" w:rsidRDefault="002C50EE" w:rsidP="00AA23EC">
      <w:pPr>
        <w:pStyle w:val="Heading2"/>
      </w:pPr>
      <w:r>
        <w:t>4.5. Взаимодействие с други лекарствени продукти и други форми на взаимодействие</w:t>
      </w:r>
    </w:p>
    <w:p w14:paraId="753FEFB1" w14:textId="77777777" w:rsidR="00870539" w:rsidRDefault="00870539" w:rsidP="00870539">
      <w:pPr>
        <w:rPr>
          <w:lang w:eastAsia="bg-BG"/>
        </w:rPr>
      </w:pPr>
    </w:p>
    <w:p w14:paraId="6A046070" w14:textId="44F48FDD" w:rsidR="00870539" w:rsidRPr="00870539" w:rsidRDefault="00870539" w:rsidP="00870539">
      <w:pPr>
        <w:rPr>
          <w:sz w:val="24"/>
          <w:szCs w:val="24"/>
        </w:rPr>
      </w:pPr>
      <w:r w:rsidRPr="00870539">
        <w:rPr>
          <w:lang w:eastAsia="bg-BG"/>
        </w:rPr>
        <w:t xml:space="preserve">Възможно е да се получи фалшиво положителен тест на </w:t>
      </w:r>
      <w:r w:rsidRPr="00870539">
        <w:rPr>
          <w:lang w:val="en-US"/>
        </w:rPr>
        <w:t xml:space="preserve">Coombs </w:t>
      </w:r>
      <w:r w:rsidRPr="00870539">
        <w:rPr>
          <w:lang w:eastAsia="bg-BG"/>
        </w:rPr>
        <w:t>(вж. точка 4.8). Едновременната употреба на бактериостатични антибиотици може да повлияе действието на бета-</w:t>
      </w:r>
      <w:proofErr w:type="spellStart"/>
      <w:r w:rsidRPr="00870539">
        <w:rPr>
          <w:lang w:eastAsia="bg-BG"/>
        </w:rPr>
        <w:t>лактамните</w:t>
      </w:r>
      <w:proofErr w:type="spellEnd"/>
      <w:r w:rsidRPr="00870539">
        <w:rPr>
          <w:lang w:eastAsia="bg-BG"/>
        </w:rPr>
        <w:t xml:space="preserve"> антибиотици.</w:t>
      </w:r>
    </w:p>
    <w:p w14:paraId="1D8EB591" w14:textId="77777777" w:rsidR="00870539" w:rsidRPr="00870539" w:rsidRDefault="00870539" w:rsidP="00870539"/>
    <w:p w14:paraId="2A6346D7" w14:textId="30DB5469" w:rsidR="00C809A7" w:rsidRDefault="002C50EE" w:rsidP="00AA23EC">
      <w:pPr>
        <w:pStyle w:val="Heading2"/>
      </w:pPr>
      <w:r>
        <w:t xml:space="preserve">4.6. </w:t>
      </w:r>
      <w:proofErr w:type="spellStart"/>
      <w:r>
        <w:t>Фертилитет</w:t>
      </w:r>
      <w:proofErr w:type="spellEnd"/>
      <w:r>
        <w:t>, бременност и кърмене</w:t>
      </w:r>
    </w:p>
    <w:p w14:paraId="0BF59839" w14:textId="77777777" w:rsidR="00870539" w:rsidRDefault="00870539" w:rsidP="00870539">
      <w:pPr>
        <w:rPr>
          <w:lang w:eastAsia="bg-BG"/>
        </w:rPr>
      </w:pPr>
    </w:p>
    <w:p w14:paraId="5F46ECC3" w14:textId="2AEE1DAF" w:rsidR="00870539" w:rsidRPr="00870539" w:rsidRDefault="00870539" w:rsidP="00870539">
      <w:pPr>
        <w:pStyle w:val="Heading3"/>
        <w:rPr>
          <w:rFonts w:eastAsia="Times New Roman"/>
          <w:i/>
          <w:iCs/>
        </w:rPr>
      </w:pPr>
      <w:proofErr w:type="spellStart"/>
      <w:r w:rsidRPr="00870539">
        <w:rPr>
          <w:rFonts w:eastAsia="Times New Roman"/>
          <w:i/>
          <w:iCs/>
          <w:lang w:eastAsia="bg-BG"/>
        </w:rPr>
        <w:t>Фертилитет</w:t>
      </w:r>
      <w:proofErr w:type="spellEnd"/>
    </w:p>
    <w:p w14:paraId="3EF5D7BF" w14:textId="77777777" w:rsidR="00870539" w:rsidRPr="00870539" w:rsidRDefault="00870539" w:rsidP="00870539">
      <w:pPr>
        <w:rPr>
          <w:sz w:val="24"/>
          <w:szCs w:val="24"/>
        </w:rPr>
      </w:pPr>
      <w:r w:rsidRPr="00870539">
        <w:rPr>
          <w:lang w:eastAsia="bg-BG"/>
        </w:rPr>
        <w:t xml:space="preserve">Изследванията за </w:t>
      </w:r>
      <w:proofErr w:type="spellStart"/>
      <w:r w:rsidRPr="00870539">
        <w:rPr>
          <w:lang w:eastAsia="bg-BG"/>
        </w:rPr>
        <w:t>репродуктивност</w:t>
      </w:r>
      <w:proofErr w:type="spellEnd"/>
      <w:r w:rsidRPr="00870539">
        <w:rPr>
          <w:lang w:eastAsia="bg-BG"/>
        </w:rPr>
        <w:t xml:space="preserve">, проведени при мишки, плъхове и зайци, не са показали данни за увреждане на </w:t>
      </w:r>
      <w:proofErr w:type="spellStart"/>
      <w:r w:rsidRPr="00870539">
        <w:rPr>
          <w:lang w:eastAsia="bg-BG"/>
        </w:rPr>
        <w:t>фетуса</w:t>
      </w:r>
      <w:proofErr w:type="spellEnd"/>
      <w:r w:rsidRPr="00870539">
        <w:rPr>
          <w:lang w:eastAsia="bg-BG"/>
        </w:rPr>
        <w:t>, но няма адекватни и добре контролирани проучвания при бременни жени.</w:t>
      </w:r>
    </w:p>
    <w:p w14:paraId="78628B3B" w14:textId="77777777" w:rsidR="00870539" w:rsidRPr="00870539" w:rsidRDefault="00870539" w:rsidP="00870539">
      <w:pPr>
        <w:rPr>
          <w:sz w:val="24"/>
          <w:szCs w:val="24"/>
        </w:rPr>
      </w:pPr>
      <w:r w:rsidRPr="00870539">
        <w:rPr>
          <w:lang w:eastAsia="bg-BG"/>
        </w:rPr>
        <w:t xml:space="preserve">Тъй като от изследванията на </w:t>
      </w:r>
      <w:proofErr w:type="spellStart"/>
      <w:r w:rsidRPr="00870539">
        <w:rPr>
          <w:lang w:eastAsia="bg-BG"/>
        </w:rPr>
        <w:t>репродуктивността</w:t>
      </w:r>
      <w:proofErr w:type="spellEnd"/>
      <w:r w:rsidRPr="00870539">
        <w:rPr>
          <w:lang w:eastAsia="bg-BG"/>
        </w:rPr>
        <w:t xml:space="preserve"> при животни не винаги може да се съди за реакцията при хора, това лекарство може да се използва при бременност само ако има ясни индикации за употреба.</w:t>
      </w:r>
    </w:p>
    <w:p w14:paraId="77845642" w14:textId="77777777" w:rsidR="00870539" w:rsidRPr="00870539" w:rsidRDefault="00870539" w:rsidP="00870539">
      <w:pPr>
        <w:rPr>
          <w:sz w:val="24"/>
          <w:szCs w:val="24"/>
        </w:rPr>
      </w:pPr>
      <w:proofErr w:type="spellStart"/>
      <w:r w:rsidRPr="00870539">
        <w:rPr>
          <w:lang w:eastAsia="bg-BG"/>
        </w:rPr>
        <w:lastRenderedPageBreak/>
        <w:t>Цефепим</w:t>
      </w:r>
      <w:proofErr w:type="spellEnd"/>
      <w:r w:rsidRPr="00870539">
        <w:rPr>
          <w:lang w:eastAsia="bg-BG"/>
        </w:rPr>
        <w:t xml:space="preserve"> се </w:t>
      </w:r>
      <w:proofErr w:type="spellStart"/>
      <w:r w:rsidRPr="00870539">
        <w:rPr>
          <w:lang w:eastAsia="bg-BG"/>
        </w:rPr>
        <w:t>екскретира</w:t>
      </w:r>
      <w:proofErr w:type="spellEnd"/>
      <w:r w:rsidRPr="00870539">
        <w:rPr>
          <w:lang w:eastAsia="bg-BG"/>
        </w:rPr>
        <w:t xml:space="preserve"> в много малки количества в човешката кърма. Изисква се повишено внимание, когато </w:t>
      </w:r>
      <w:proofErr w:type="spellStart"/>
      <w:r w:rsidRPr="00870539">
        <w:rPr>
          <w:lang w:eastAsia="bg-BG"/>
        </w:rPr>
        <w:t>Бактерипим</w:t>
      </w:r>
      <w:proofErr w:type="spellEnd"/>
      <w:r w:rsidRPr="00870539">
        <w:rPr>
          <w:lang w:eastAsia="bg-BG"/>
        </w:rPr>
        <w:t xml:space="preserve"> се прилага при жени, които кърмят.</w:t>
      </w:r>
    </w:p>
    <w:p w14:paraId="69420467" w14:textId="77777777" w:rsidR="00870539" w:rsidRPr="00870539" w:rsidRDefault="00870539" w:rsidP="00870539"/>
    <w:p w14:paraId="71DE6E9A" w14:textId="67DD676B" w:rsidR="00C809A7" w:rsidRDefault="002C50EE" w:rsidP="00AA23EC">
      <w:pPr>
        <w:pStyle w:val="Heading2"/>
      </w:pPr>
      <w:r>
        <w:t>4.7. Ефекти върху способността за шофиране и работа с машини</w:t>
      </w:r>
    </w:p>
    <w:p w14:paraId="61FCCCA5" w14:textId="77777777" w:rsidR="00870539" w:rsidRDefault="00870539" w:rsidP="00870539">
      <w:pPr>
        <w:rPr>
          <w:lang w:eastAsia="bg-BG"/>
        </w:rPr>
      </w:pPr>
    </w:p>
    <w:p w14:paraId="4B08C629" w14:textId="2AA6F474" w:rsidR="00870539" w:rsidRPr="00870539" w:rsidRDefault="00870539" w:rsidP="00870539">
      <w:pPr>
        <w:rPr>
          <w:sz w:val="24"/>
          <w:szCs w:val="24"/>
        </w:rPr>
      </w:pPr>
      <w:r w:rsidRPr="00870539">
        <w:rPr>
          <w:lang w:eastAsia="bg-BG"/>
        </w:rPr>
        <w:t xml:space="preserve">Не са провеждани проучвания за ефектите на </w:t>
      </w:r>
      <w:proofErr w:type="spellStart"/>
      <w:r w:rsidRPr="00870539">
        <w:rPr>
          <w:lang w:eastAsia="bg-BG"/>
        </w:rPr>
        <w:t>Бактерипим</w:t>
      </w:r>
      <w:proofErr w:type="spellEnd"/>
      <w:r w:rsidRPr="00870539">
        <w:rPr>
          <w:lang w:eastAsia="bg-BG"/>
        </w:rPr>
        <w:t xml:space="preserve"> върху способността за шофиране и работа с машини. Въпреки това, възможни нежелани реакции като </w:t>
      </w:r>
      <w:proofErr w:type="spellStart"/>
      <w:r w:rsidRPr="00870539">
        <w:rPr>
          <w:lang w:eastAsia="bg-BG"/>
        </w:rPr>
        <w:t>промено</w:t>
      </w:r>
      <w:proofErr w:type="spellEnd"/>
      <w:r w:rsidRPr="00870539">
        <w:rPr>
          <w:lang w:eastAsia="bg-BG"/>
        </w:rPr>
        <w:t xml:space="preserve"> съзнание, замаяност, обърканост или халюцинации могат да повлияят способността за шофиране и работа с машини (</w:t>
      </w:r>
      <w:proofErr w:type="spellStart"/>
      <w:r w:rsidRPr="00870539">
        <w:rPr>
          <w:lang w:eastAsia="bg-BG"/>
        </w:rPr>
        <w:t>вж.точка</w:t>
      </w:r>
      <w:proofErr w:type="spellEnd"/>
      <w:r w:rsidRPr="00870539">
        <w:rPr>
          <w:lang w:eastAsia="bg-BG"/>
        </w:rPr>
        <w:t xml:space="preserve"> 4.8).</w:t>
      </w:r>
    </w:p>
    <w:p w14:paraId="33D57439" w14:textId="77777777" w:rsidR="00870539" w:rsidRPr="00870539" w:rsidRDefault="00870539" w:rsidP="00870539"/>
    <w:p w14:paraId="6698E6B8" w14:textId="3A43D339" w:rsidR="00C809A7" w:rsidRDefault="002C50EE" w:rsidP="00AA23EC">
      <w:pPr>
        <w:pStyle w:val="Heading2"/>
      </w:pPr>
      <w:r>
        <w:t>4.8. Нежелани лекарствени реакции</w:t>
      </w:r>
    </w:p>
    <w:p w14:paraId="5ECB9623" w14:textId="77777777" w:rsidR="00870539" w:rsidRDefault="00870539" w:rsidP="00870539">
      <w:pPr>
        <w:rPr>
          <w:lang w:eastAsia="bg-BG"/>
        </w:rPr>
      </w:pPr>
    </w:p>
    <w:p w14:paraId="570B0028" w14:textId="434BA4CA" w:rsidR="00870539" w:rsidRDefault="00870539" w:rsidP="00870539">
      <w:pPr>
        <w:rPr>
          <w:lang w:eastAsia="bg-BG"/>
        </w:rPr>
      </w:pPr>
      <w:r w:rsidRPr="00870539">
        <w:rPr>
          <w:lang w:eastAsia="bg-BG"/>
        </w:rPr>
        <w:t xml:space="preserve">В таблицата по-долу са описани всички нежелани лекарствени реакции, включени в </w:t>
      </w:r>
      <w:r w:rsidRPr="00870539">
        <w:rPr>
          <w:lang w:val="en-US"/>
        </w:rPr>
        <w:t xml:space="preserve">CCDS. </w:t>
      </w:r>
      <w:r w:rsidRPr="00870539">
        <w:rPr>
          <w:lang w:eastAsia="bg-BG"/>
        </w:rPr>
        <w:t xml:space="preserve">Списъкът е представен чрез </w:t>
      </w:r>
      <w:proofErr w:type="spellStart"/>
      <w:r w:rsidRPr="00870539">
        <w:rPr>
          <w:lang w:eastAsia="bg-BG"/>
        </w:rPr>
        <w:t>системо</w:t>
      </w:r>
      <w:proofErr w:type="spellEnd"/>
      <w:r w:rsidRPr="00870539">
        <w:rPr>
          <w:lang w:eastAsia="bg-BG"/>
        </w:rPr>
        <w:t xml:space="preserve">-органни класове, предпочитани </w:t>
      </w:r>
      <w:r w:rsidRPr="00870539">
        <w:rPr>
          <w:lang w:val="en-US"/>
        </w:rPr>
        <w:t xml:space="preserve">MedDRA </w:t>
      </w:r>
      <w:r w:rsidRPr="00870539">
        <w:rPr>
          <w:lang w:eastAsia="bg-BG"/>
        </w:rPr>
        <w:t>термини, и честота, както следва:</w:t>
      </w:r>
    </w:p>
    <w:p w14:paraId="49B6297B" w14:textId="77777777" w:rsidR="00870539" w:rsidRPr="00870539" w:rsidRDefault="00870539" w:rsidP="00870539">
      <w:pPr>
        <w:rPr>
          <w:sz w:val="24"/>
          <w:szCs w:val="24"/>
        </w:rPr>
      </w:pPr>
      <w:r w:rsidRPr="00870539">
        <w:rPr>
          <w:lang w:eastAsia="bg-BG"/>
        </w:rPr>
        <w:t>Много чести (&gt; 1/10), чести (&gt;1/100 до &lt;1/10), нечести (&gt; 1/1000 до 1/100), редки (&gt; 1/10 000 до 1/1000), много редки (&lt;1/10 000) и с неизвестна честота (не може да се определи от началните данни).</w:t>
      </w:r>
    </w:p>
    <w:p w14:paraId="10FB950F" w14:textId="77777777" w:rsidR="00870539" w:rsidRDefault="00870539" w:rsidP="00870539">
      <w:pPr>
        <w:rPr>
          <w:b/>
          <w:bCs/>
          <w:u w:val="single"/>
          <w:lang w:eastAsia="bg-BG"/>
        </w:rPr>
      </w:pPr>
    </w:p>
    <w:p w14:paraId="47FDBEB0" w14:textId="1E92193F" w:rsidR="00870539" w:rsidRDefault="00870539" w:rsidP="00870539">
      <w:pPr>
        <w:rPr>
          <w:b/>
          <w:bCs/>
          <w:u w:val="single"/>
          <w:lang w:eastAsia="bg-BG"/>
        </w:rPr>
      </w:pPr>
      <w:r w:rsidRPr="00870539">
        <w:rPr>
          <w:b/>
          <w:bCs/>
          <w:u w:val="single"/>
          <w:lang w:eastAsia="bg-BG"/>
        </w:rPr>
        <w:t xml:space="preserve">Таблица 4: Нежелани лекарствени реакции, наблюдавани при клинични проучвания или през </w:t>
      </w:r>
      <w:proofErr w:type="spellStart"/>
      <w:r w:rsidRPr="00870539">
        <w:rPr>
          <w:b/>
          <w:bCs/>
          <w:u w:val="single"/>
          <w:lang w:eastAsia="bg-BG"/>
        </w:rPr>
        <w:t>постмаркетинговия</w:t>
      </w:r>
      <w:proofErr w:type="spellEnd"/>
      <w:r w:rsidRPr="00870539">
        <w:rPr>
          <w:b/>
          <w:bCs/>
          <w:u w:val="single"/>
          <w:lang w:eastAsia="bg-BG"/>
        </w:rPr>
        <w:t xml:space="preserve"> период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70539" w14:paraId="0761AC67" w14:textId="77777777" w:rsidTr="00870539">
        <w:tc>
          <w:tcPr>
            <w:tcW w:w="3192" w:type="dxa"/>
          </w:tcPr>
          <w:p w14:paraId="4D67B978" w14:textId="27F777A0" w:rsidR="00870539" w:rsidRPr="00870539" w:rsidRDefault="00870539" w:rsidP="0087053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70539">
              <w:rPr>
                <w:b/>
                <w:bCs/>
              </w:rPr>
              <w:t>Системо</w:t>
            </w:r>
            <w:proofErr w:type="spellEnd"/>
            <w:r w:rsidRPr="00870539">
              <w:rPr>
                <w:b/>
                <w:bCs/>
              </w:rPr>
              <w:t>-органни класове</w:t>
            </w:r>
          </w:p>
        </w:tc>
        <w:tc>
          <w:tcPr>
            <w:tcW w:w="3192" w:type="dxa"/>
          </w:tcPr>
          <w:p w14:paraId="1F4302A4" w14:textId="5BB502C0" w:rsidR="00870539" w:rsidRPr="00870539" w:rsidRDefault="00870539" w:rsidP="00870539">
            <w:pPr>
              <w:rPr>
                <w:b/>
                <w:bCs/>
                <w:sz w:val="24"/>
                <w:szCs w:val="24"/>
              </w:rPr>
            </w:pPr>
            <w:r w:rsidRPr="00870539">
              <w:rPr>
                <w:b/>
                <w:bCs/>
              </w:rPr>
              <w:t>Честота</w:t>
            </w:r>
          </w:p>
        </w:tc>
        <w:tc>
          <w:tcPr>
            <w:tcW w:w="3192" w:type="dxa"/>
          </w:tcPr>
          <w:p w14:paraId="68C92372" w14:textId="4A37607B" w:rsidR="00870539" w:rsidRPr="00870539" w:rsidRDefault="00870539" w:rsidP="00870539">
            <w:pPr>
              <w:rPr>
                <w:b/>
                <w:bCs/>
                <w:sz w:val="24"/>
                <w:szCs w:val="24"/>
              </w:rPr>
            </w:pPr>
            <w:r w:rsidRPr="00870539">
              <w:rPr>
                <w:b/>
                <w:bCs/>
              </w:rPr>
              <w:t xml:space="preserve">Термин по </w:t>
            </w:r>
            <w:r w:rsidRPr="00870539">
              <w:rPr>
                <w:b/>
                <w:bCs/>
                <w:lang w:val="en-US"/>
              </w:rPr>
              <w:t>MedDRA</w:t>
            </w:r>
          </w:p>
        </w:tc>
      </w:tr>
      <w:tr w:rsidR="00870539" w14:paraId="11162D06" w14:textId="77777777" w:rsidTr="00870539">
        <w:tc>
          <w:tcPr>
            <w:tcW w:w="3192" w:type="dxa"/>
          </w:tcPr>
          <w:p w14:paraId="491F92AE" w14:textId="1747E059" w:rsidR="00870539" w:rsidRDefault="00870539" w:rsidP="00870539">
            <w:pPr>
              <w:rPr>
                <w:sz w:val="24"/>
                <w:szCs w:val="24"/>
              </w:rPr>
            </w:pPr>
            <w:r>
              <w:t xml:space="preserve">Инфекции и </w:t>
            </w:r>
            <w:proofErr w:type="spellStart"/>
            <w:r>
              <w:t>инфестации</w:t>
            </w:r>
            <w:proofErr w:type="spellEnd"/>
          </w:p>
        </w:tc>
        <w:tc>
          <w:tcPr>
            <w:tcW w:w="3192" w:type="dxa"/>
          </w:tcPr>
          <w:p w14:paraId="3B7680E3" w14:textId="77777777" w:rsidR="00870539" w:rsidRDefault="00870539" w:rsidP="00870539">
            <w:r>
              <w:t>Нечести</w:t>
            </w:r>
          </w:p>
          <w:p w14:paraId="0669CE68" w14:textId="77777777" w:rsidR="00870539" w:rsidRDefault="00870539" w:rsidP="00870539"/>
          <w:p w14:paraId="58EC4D2E" w14:textId="77777777" w:rsidR="00870539" w:rsidRDefault="00870539" w:rsidP="00870539"/>
          <w:p w14:paraId="5B4AFDF1" w14:textId="41404037" w:rsidR="00870539" w:rsidRDefault="00870539" w:rsidP="00870539">
            <w:pPr>
              <w:rPr>
                <w:sz w:val="24"/>
                <w:szCs w:val="24"/>
              </w:rPr>
            </w:pPr>
            <w:r>
              <w:t>Редки</w:t>
            </w:r>
          </w:p>
        </w:tc>
        <w:tc>
          <w:tcPr>
            <w:tcW w:w="3192" w:type="dxa"/>
          </w:tcPr>
          <w:p w14:paraId="1B13D9BA" w14:textId="77777777" w:rsidR="00870539" w:rsidRDefault="00870539" w:rsidP="00870539">
            <w:proofErr w:type="spellStart"/>
            <w:r>
              <w:t>Кандидиаза</w:t>
            </w:r>
            <w:proofErr w:type="spellEnd"/>
            <w:r>
              <w:t xml:space="preserve"> на устната кухина, вагинална инфекция</w:t>
            </w:r>
          </w:p>
          <w:p w14:paraId="0089CB13" w14:textId="77777777" w:rsidR="00870539" w:rsidRDefault="00870539" w:rsidP="00870539"/>
          <w:p w14:paraId="66FCF37F" w14:textId="24202720" w:rsidR="00870539" w:rsidRDefault="00870539" w:rsidP="00870539">
            <w:pPr>
              <w:rPr>
                <w:sz w:val="24"/>
                <w:szCs w:val="24"/>
              </w:rPr>
            </w:pPr>
            <w:proofErr w:type="spellStart"/>
            <w:r>
              <w:t>Кандидиаза</w:t>
            </w:r>
            <w:proofErr w:type="spellEnd"/>
          </w:p>
        </w:tc>
      </w:tr>
      <w:tr w:rsidR="00870539" w14:paraId="7015C6B9" w14:textId="77777777" w:rsidTr="00870539">
        <w:tc>
          <w:tcPr>
            <w:tcW w:w="3192" w:type="dxa"/>
          </w:tcPr>
          <w:p w14:paraId="1ACA0983" w14:textId="53761758" w:rsidR="00870539" w:rsidRDefault="00870539" w:rsidP="00870539">
            <w:pPr>
              <w:rPr>
                <w:sz w:val="24"/>
                <w:szCs w:val="24"/>
              </w:rPr>
            </w:pPr>
            <w:r>
              <w:t>Нарушения на кръвта и лимфната система</w:t>
            </w:r>
          </w:p>
        </w:tc>
        <w:tc>
          <w:tcPr>
            <w:tcW w:w="3192" w:type="dxa"/>
          </w:tcPr>
          <w:p w14:paraId="746A6CD2" w14:textId="77777777" w:rsidR="00870539" w:rsidRDefault="00870539" w:rsidP="00870539">
            <w:r>
              <w:t>Чести</w:t>
            </w:r>
          </w:p>
          <w:p w14:paraId="2F41F7C5" w14:textId="77777777" w:rsidR="00870539" w:rsidRDefault="00870539" w:rsidP="00870539"/>
          <w:p w14:paraId="31DDBD09" w14:textId="053DCF2F" w:rsidR="00870539" w:rsidRDefault="00870539" w:rsidP="00870539">
            <w:r>
              <w:t>Нечести</w:t>
            </w:r>
          </w:p>
          <w:p w14:paraId="13A01171" w14:textId="77777777" w:rsidR="00870539" w:rsidRDefault="00870539" w:rsidP="00870539"/>
          <w:p w14:paraId="1F817BD6" w14:textId="77777777" w:rsidR="00870539" w:rsidRDefault="00870539" w:rsidP="00870539"/>
          <w:p w14:paraId="53DBA142" w14:textId="7EC9D1C5" w:rsidR="00870539" w:rsidRDefault="00870539" w:rsidP="00870539">
            <w:pPr>
              <w:rPr>
                <w:sz w:val="24"/>
                <w:szCs w:val="24"/>
              </w:rPr>
            </w:pPr>
            <w:r>
              <w:t>С неизвестна честота</w:t>
            </w:r>
          </w:p>
        </w:tc>
        <w:tc>
          <w:tcPr>
            <w:tcW w:w="3192" w:type="dxa"/>
          </w:tcPr>
          <w:p w14:paraId="66885135" w14:textId="77777777" w:rsidR="00870539" w:rsidRDefault="00870539" w:rsidP="00870539">
            <w:r>
              <w:t xml:space="preserve">Анемия, </w:t>
            </w:r>
            <w:proofErr w:type="spellStart"/>
            <w:r>
              <w:t>еозинофилия</w:t>
            </w:r>
            <w:proofErr w:type="spellEnd"/>
          </w:p>
          <w:p w14:paraId="1A929A80" w14:textId="77777777" w:rsidR="00870539" w:rsidRDefault="00870539" w:rsidP="00870539"/>
          <w:p w14:paraId="16A05312" w14:textId="7C59C2C9" w:rsidR="00870539" w:rsidRDefault="00870539" w:rsidP="00870539">
            <w:proofErr w:type="spellStart"/>
            <w:r>
              <w:t>Тромбоцитопения</w:t>
            </w:r>
            <w:proofErr w:type="spellEnd"/>
            <w:r>
              <w:t xml:space="preserve">, </w:t>
            </w:r>
            <w:proofErr w:type="spellStart"/>
            <w:r>
              <w:t>левкопения</w:t>
            </w:r>
            <w:proofErr w:type="spellEnd"/>
            <w:r>
              <w:t xml:space="preserve">, </w:t>
            </w:r>
            <w:proofErr w:type="spellStart"/>
            <w:r>
              <w:t>неутропения</w:t>
            </w:r>
            <w:proofErr w:type="spellEnd"/>
          </w:p>
          <w:p w14:paraId="59F7A281" w14:textId="77777777" w:rsidR="00870539" w:rsidRDefault="00870539" w:rsidP="00870539"/>
          <w:p w14:paraId="2BC6436F" w14:textId="10CB152A" w:rsidR="00870539" w:rsidRDefault="00870539" w:rsidP="00870539">
            <w:pPr>
              <w:rPr>
                <w:sz w:val="24"/>
                <w:szCs w:val="24"/>
              </w:rPr>
            </w:pPr>
            <w:proofErr w:type="spellStart"/>
            <w:r>
              <w:t>Апластична</w:t>
            </w:r>
            <w:proofErr w:type="spellEnd"/>
            <w:r>
              <w:t xml:space="preserve"> </w:t>
            </w:r>
            <w:proofErr w:type="spellStart"/>
            <w:r>
              <w:t>анемия</w:t>
            </w:r>
            <w:r>
              <w:rPr>
                <w:vertAlign w:val="superscript"/>
              </w:rPr>
              <w:t>а</w:t>
            </w:r>
            <w:proofErr w:type="spellEnd"/>
            <w:r>
              <w:t xml:space="preserve">, </w:t>
            </w:r>
            <w:proofErr w:type="spellStart"/>
            <w:r>
              <w:t>хемолитична</w:t>
            </w:r>
            <w:proofErr w:type="spellEnd"/>
            <w:r>
              <w:t xml:space="preserve"> </w:t>
            </w:r>
            <w:proofErr w:type="spellStart"/>
            <w:r>
              <w:t>анемия</w:t>
            </w:r>
            <w:r>
              <w:rPr>
                <w:vertAlign w:val="superscript"/>
              </w:rPr>
              <w:t>а</w:t>
            </w:r>
            <w:proofErr w:type="spellEnd"/>
            <w:r>
              <w:t xml:space="preserve">, </w:t>
            </w:r>
            <w:proofErr w:type="spellStart"/>
            <w:r>
              <w:t>агранулоцитоза</w:t>
            </w:r>
            <w:proofErr w:type="spellEnd"/>
          </w:p>
        </w:tc>
      </w:tr>
      <w:tr w:rsidR="00870539" w14:paraId="080FF2BD" w14:textId="77777777" w:rsidTr="00870539">
        <w:tc>
          <w:tcPr>
            <w:tcW w:w="3192" w:type="dxa"/>
          </w:tcPr>
          <w:p w14:paraId="0E759967" w14:textId="47F7385B" w:rsidR="00870539" w:rsidRDefault="00870539" w:rsidP="00870539">
            <w:pPr>
              <w:rPr>
                <w:sz w:val="24"/>
                <w:szCs w:val="24"/>
              </w:rPr>
            </w:pPr>
            <w:r>
              <w:t>Нарушения на имунната система</w:t>
            </w:r>
          </w:p>
        </w:tc>
        <w:tc>
          <w:tcPr>
            <w:tcW w:w="3192" w:type="dxa"/>
          </w:tcPr>
          <w:p w14:paraId="7239DD10" w14:textId="77777777" w:rsidR="00870539" w:rsidRDefault="00870539" w:rsidP="00870539">
            <w:r>
              <w:t>Редки</w:t>
            </w:r>
          </w:p>
          <w:p w14:paraId="4356102E" w14:textId="77777777" w:rsidR="00870539" w:rsidRDefault="00870539" w:rsidP="00870539"/>
          <w:p w14:paraId="35DF202D" w14:textId="77777777" w:rsidR="00870539" w:rsidRDefault="00870539" w:rsidP="00870539"/>
          <w:p w14:paraId="508AB100" w14:textId="57B78110" w:rsidR="00870539" w:rsidRDefault="00870539" w:rsidP="00870539">
            <w:pPr>
              <w:rPr>
                <w:sz w:val="24"/>
                <w:szCs w:val="24"/>
              </w:rPr>
            </w:pPr>
            <w:r>
              <w:t>С неизвестна честота</w:t>
            </w:r>
          </w:p>
        </w:tc>
        <w:tc>
          <w:tcPr>
            <w:tcW w:w="3192" w:type="dxa"/>
          </w:tcPr>
          <w:p w14:paraId="00FF999F" w14:textId="77777777" w:rsidR="00870539" w:rsidRDefault="00870539" w:rsidP="00870539">
            <w:proofErr w:type="spellStart"/>
            <w:r>
              <w:t>Анафилактична</w:t>
            </w:r>
            <w:proofErr w:type="spellEnd"/>
            <w:r>
              <w:t xml:space="preserve"> реакция, ангиоедем</w:t>
            </w:r>
          </w:p>
          <w:p w14:paraId="3D762752" w14:textId="77777777" w:rsidR="00870539" w:rsidRDefault="00870539" w:rsidP="00870539"/>
          <w:p w14:paraId="73B529C2" w14:textId="45789197" w:rsidR="00870539" w:rsidRDefault="00870539" w:rsidP="00870539">
            <w:pPr>
              <w:rPr>
                <w:sz w:val="24"/>
                <w:szCs w:val="24"/>
              </w:rPr>
            </w:pPr>
            <w:proofErr w:type="spellStart"/>
            <w:r>
              <w:t>Анафилактичен</w:t>
            </w:r>
            <w:proofErr w:type="spellEnd"/>
            <w:r>
              <w:t xml:space="preserve"> шок</w:t>
            </w:r>
          </w:p>
        </w:tc>
      </w:tr>
      <w:tr w:rsidR="00870539" w14:paraId="0C994F9B" w14:textId="77777777" w:rsidTr="00870539">
        <w:tc>
          <w:tcPr>
            <w:tcW w:w="3192" w:type="dxa"/>
          </w:tcPr>
          <w:p w14:paraId="66DFE87E" w14:textId="00FF1AC8" w:rsidR="00870539" w:rsidRDefault="00870539" w:rsidP="00870539">
            <w:pPr>
              <w:rPr>
                <w:sz w:val="24"/>
                <w:szCs w:val="24"/>
              </w:rPr>
            </w:pPr>
            <w:r>
              <w:t>Психични нарушения</w:t>
            </w:r>
          </w:p>
        </w:tc>
        <w:tc>
          <w:tcPr>
            <w:tcW w:w="3192" w:type="dxa"/>
          </w:tcPr>
          <w:p w14:paraId="36E70D94" w14:textId="55B31092" w:rsidR="00870539" w:rsidRDefault="00870539" w:rsidP="00870539">
            <w:pPr>
              <w:rPr>
                <w:sz w:val="24"/>
                <w:szCs w:val="24"/>
              </w:rPr>
            </w:pPr>
            <w:r>
              <w:t>С неизвестна честота</w:t>
            </w:r>
          </w:p>
        </w:tc>
        <w:tc>
          <w:tcPr>
            <w:tcW w:w="3192" w:type="dxa"/>
          </w:tcPr>
          <w:p w14:paraId="5900BE81" w14:textId="518F876F" w:rsidR="00870539" w:rsidRDefault="00870539" w:rsidP="00870539">
            <w:pPr>
              <w:rPr>
                <w:sz w:val="24"/>
                <w:szCs w:val="24"/>
              </w:rPr>
            </w:pPr>
            <w:r>
              <w:t>Състояние на обърканост, халюцинации</w:t>
            </w:r>
          </w:p>
        </w:tc>
      </w:tr>
      <w:tr w:rsidR="00870539" w14:paraId="29AAC71F" w14:textId="77777777" w:rsidTr="00870539">
        <w:tc>
          <w:tcPr>
            <w:tcW w:w="3192" w:type="dxa"/>
          </w:tcPr>
          <w:p w14:paraId="708FA0A2" w14:textId="0A4B7CD4" w:rsidR="00870539" w:rsidRDefault="00870539" w:rsidP="00870539">
            <w:pPr>
              <w:rPr>
                <w:sz w:val="24"/>
                <w:szCs w:val="24"/>
              </w:rPr>
            </w:pPr>
            <w:r>
              <w:t>Нарушения на нервната система</w:t>
            </w:r>
          </w:p>
        </w:tc>
        <w:tc>
          <w:tcPr>
            <w:tcW w:w="3192" w:type="dxa"/>
          </w:tcPr>
          <w:p w14:paraId="0D0079C8" w14:textId="77777777" w:rsidR="00870539" w:rsidRDefault="00870539" w:rsidP="00870539">
            <w:r>
              <w:t>Нечести</w:t>
            </w:r>
          </w:p>
          <w:p w14:paraId="2076FF84" w14:textId="77777777" w:rsidR="00870539" w:rsidRDefault="00870539" w:rsidP="00870539"/>
          <w:p w14:paraId="664C99F0" w14:textId="7B7DB433" w:rsidR="00870539" w:rsidRDefault="00870539" w:rsidP="00870539">
            <w:r>
              <w:t>Редки</w:t>
            </w:r>
          </w:p>
          <w:p w14:paraId="539E31FA" w14:textId="77777777" w:rsidR="00870539" w:rsidRDefault="00870539" w:rsidP="00870539"/>
          <w:p w14:paraId="78B97F82" w14:textId="77777777" w:rsidR="00870539" w:rsidRDefault="00870539" w:rsidP="00870539"/>
          <w:p w14:paraId="511250F3" w14:textId="76F038A1" w:rsidR="00870539" w:rsidRDefault="00870539" w:rsidP="00870539">
            <w:pPr>
              <w:rPr>
                <w:sz w:val="24"/>
                <w:szCs w:val="24"/>
              </w:rPr>
            </w:pPr>
            <w:r>
              <w:t>С неизвестна честота</w:t>
            </w:r>
          </w:p>
        </w:tc>
        <w:tc>
          <w:tcPr>
            <w:tcW w:w="3192" w:type="dxa"/>
          </w:tcPr>
          <w:p w14:paraId="42EB7511" w14:textId="77777777" w:rsidR="00870539" w:rsidRDefault="00870539" w:rsidP="00870539">
            <w:r>
              <w:t>Главоболие</w:t>
            </w:r>
          </w:p>
          <w:p w14:paraId="5EF516EF" w14:textId="77777777" w:rsidR="00870539" w:rsidRDefault="00870539" w:rsidP="00870539"/>
          <w:p w14:paraId="5DF6DDCC" w14:textId="7104C48C" w:rsidR="00870539" w:rsidRDefault="00870539" w:rsidP="00870539">
            <w:r>
              <w:t xml:space="preserve">Конвулсии, </w:t>
            </w:r>
            <w:proofErr w:type="spellStart"/>
            <w:r>
              <w:t>парестезия</w:t>
            </w:r>
            <w:proofErr w:type="spellEnd"/>
            <w:r>
              <w:t>, променен вкус, световъртеж</w:t>
            </w:r>
          </w:p>
          <w:p w14:paraId="636C9625" w14:textId="77777777" w:rsidR="00870539" w:rsidRDefault="00870539" w:rsidP="00870539"/>
          <w:p w14:paraId="46B85BE9" w14:textId="10352F84" w:rsidR="00870539" w:rsidRDefault="00870539" w:rsidP="00870539">
            <w:pPr>
              <w:rPr>
                <w:sz w:val="24"/>
                <w:szCs w:val="24"/>
              </w:rPr>
            </w:pPr>
            <w:r>
              <w:t xml:space="preserve">Кома, ступор, енцефалопатия, нарушения </w:t>
            </w:r>
            <w:r>
              <w:lastRenderedPageBreak/>
              <w:t xml:space="preserve">на съня, </w:t>
            </w:r>
            <w:proofErr w:type="spellStart"/>
            <w:r>
              <w:t>миоклонус</w:t>
            </w:r>
            <w:proofErr w:type="spellEnd"/>
          </w:p>
        </w:tc>
      </w:tr>
      <w:tr w:rsidR="00870539" w14:paraId="67B70B0C" w14:textId="77777777" w:rsidTr="00870539">
        <w:tc>
          <w:tcPr>
            <w:tcW w:w="3192" w:type="dxa"/>
          </w:tcPr>
          <w:p w14:paraId="17A5C30F" w14:textId="59650276" w:rsidR="00870539" w:rsidRDefault="00870539" w:rsidP="00870539">
            <w:pPr>
              <w:rPr>
                <w:sz w:val="24"/>
                <w:szCs w:val="24"/>
              </w:rPr>
            </w:pPr>
            <w:r>
              <w:lastRenderedPageBreak/>
              <w:t>Съдови нарушения</w:t>
            </w:r>
          </w:p>
        </w:tc>
        <w:tc>
          <w:tcPr>
            <w:tcW w:w="3192" w:type="dxa"/>
          </w:tcPr>
          <w:p w14:paraId="131C55BE" w14:textId="77777777" w:rsidR="00870539" w:rsidRDefault="00870539" w:rsidP="00870539">
            <w:r>
              <w:t>Чести</w:t>
            </w:r>
          </w:p>
          <w:p w14:paraId="41AB60B7" w14:textId="77777777" w:rsidR="00870539" w:rsidRDefault="00870539" w:rsidP="00870539"/>
          <w:p w14:paraId="3FAE1040" w14:textId="77777777" w:rsidR="00870539" w:rsidRDefault="00870539" w:rsidP="00870539"/>
          <w:p w14:paraId="25FD86F3" w14:textId="22A8C584" w:rsidR="00870539" w:rsidRDefault="00870539" w:rsidP="00870539">
            <w:r>
              <w:t xml:space="preserve">Редки </w:t>
            </w:r>
          </w:p>
          <w:p w14:paraId="4D38E546" w14:textId="66AA153C" w:rsidR="00870539" w:rsidRDefault="00870539" w:rsidP="00870539">
            <w:pPr>
              <w:rPr>
                <w:sz w:val="24"/>
                <w:szCs w:val="24"/>
              </w:rPr>
            </w:pPr>
            <w:proofErr w:type="spellStart"/>
            <w:r>
              <w:t>Неизвестн</w:t>
            </w:r>
            <w:proofErr w:type="spellEnd"/>
          </w:p>
        </w:tc>
        <w:tc>
          <w:tcPr>
            <w:tcW w:w="3192" w:type="dxa"/>
          </w:tcPr>
          <w:p w14:paraId="6C2C9E37" w14:textId="77777777" w:rsidR="00870539" w:rsidRDefault="00870539" w:rsidP="00870539">
            <w:r>
              <w:t>Флебит на мястото на инфузията</w:t>
            </w:r>
          </w:p>
          <w:p w14:paraId="430E9CF9" w14:textId="77777777" w:rsidR="00870539" w:rsidRDefault="00870539" w:rsidP="00870539"/>
          <w:p w14:paraId="06BE84A4" w14:textId="0A2EDE30" w:rsidR="00870539" w:rsidRDefault="00870539" w:rsidP="00870539">
            <w:proofErr w:type="spellStart"/>
            <w:r>
              <w:t>Вазодилатация</w:t>
            </w:r>
            <w:proofErr w:type="spellEnd"/>
          </w:p>
          <w:p w14:paraId="1AC08B91" w14:textId="55F34757" w:rsidR="00870539" w:rsidRDefault="00870539" w:rsidP="00870539">
            <w:pPr>
              <w:rPr>
                <w:sz w:val="24"/>
                <w:szCs w:val="24"/>
              </w:rPr>
            </w:pPr>
            <w:proofErr w:type="spellStart"/>
            <w:r>
              <w:t>Хеморагия</w:t>
            </w:r>
            <w:r>
              <w:rPr>
                <w:vertAlign w:val="superscript"/>
              </w:rPr>
              <w:t>а</w:t>
            </w:r>
            <w:proofErr w:type="spellEnd"/>
          </w:p>
        </w:tc>
      </w:tr>
      <w:tr w:rsidR="00870539" w14:paraId="1B2648C5" w14:textId="77777777" w:rsidTr="00870539">
        <w:tc>
          <w:tcPr>
            <w:tcW w:w="3192" w:type="dxa"/>
          </w:tcPr>
          <w:p w14:paraId="742FAF3C" w14:textId="6DF5B9AF" w:rsidR="00870539" w:rsidRDefault="00870539" w:rsidP="00870539">
            <w:pPr>
              <w:rPr>
                <w:sz w:val="24"/>
                <w:szCs w:val="24"/>
              </w:rPr>
            </w:pPr>
            <w:r>
              <w:t xml:space="preserve">Респираторни, гръдни и </w:t>
            </w:r>
            <w:proofErr w:type="spellStart"/>
            <w:r>
              <w:t>медиастинални</w:t>
            </w:r>
            <w:proofErr w:type="spellEnd"/>
            <w:r>
              <w:t xml:space="preserve"> нарушения</w:t>
            </w:r>
          </w:p>
        </w:tc>
        <w:tc>
          <w:tcPr>
            <w:tcW w:w="3192" w:type="dxa"/>
          </w:tcPr>
          <w:p w14:paraId="646295DE" w14:textId="06E16856" w:rsidR="00870539" w:rsidRDefault="00870539" w:rsidP="00870539">
            <w:pPr>
              <w:rPr>
                <w:sz w:val="24"/>
                <w:szCs w:val="24"/>
              </w:rPr>
            </w:pPr>
            <w:r>
              <w:t>Редки</w:t>
            </w:r>
          </w:p>
        </w:tc>
        <w:tc>
          <w:tcPr>
            <w:tcW w:w="3192" w:type="dxa"/>
          </w:tcPr>
          <w:p w14:paraId="351C5644" w14:textId="106C652A" w:rsidR="00870539" w:rsidRDefault="00870539" w:rsidP="00870539">
            <w:pPr>
              <w:rPr>
                <w:sz w:val="24"/>
                <w:szCs w:val="24"/>
              </w:rPr>
            </w:pPr>
            <w:proofErr w:type="spellStart"/>
            <w:r>
              <w:t>Диспнея</w:t>
            </w:r>
            <w:proofErr w:type="spellEnd"/>
          </w:p>
        </w:tc>
      </w:tr>
      <w:tr w:rsidR="00870539" w14:paraId="2487FB4A" w14:textId="77777777" w:rsidTr="00870539">
        <w:tc>
          <w:tcPr>
            <w:tcW w:w="3192" w:type="dxa"/>
          </w:tcPr>
          <w:p w14:paraId="26C26DC8" w14:textId="2971BF65" w:rsidR="00870539" w:rsidRDefault="00870539" w:rsidP="00870539">
            <w:pPr>
              <w:rPr>
                <w:sz w:val="24"/>
                <w:szCs w:val="24"/>
              </w:rPr>
            </w:pPr>
            <w:r>
              <w:t>Гастроинтестинални нарушения</w:t>
            </w:r>
          </w:p>
        </w:tc>
        <w:tc>
          <w:tcPr>
            <w:tcW w:w="3192" w:type="dxa"/>
          </w:tcPr>
          <w:p w14:paraId="0BC855F1" w14:textId="77777777" w:rsidR="00870539" w:rsidRDefault="00870539" w:rsidP="00870539">
            <w:r>
              <w:t>Чести</w:t>
            </w:r>
          </w:p>
          <w:p w14:paraId="261E3CA6" w14:textId="77777777" w:rsidR="00870539" w:rsidRDefault="00870539" w:rsidP="00870539"/>
          <w:p w14:paraId="1F95C6A2" w14:textId="71096A1E" w:rsidR="00870539" w:rsidRDefault="00870539" w:rsidP="00870539">
            <w:r>
              <w:t>Нечести</w:t>
            </w:r>
          </w:p>
          <w:p w14:paraId="772B967C" w14:textId="77777777" w:rsidR="00870539" w:rsidRDefault="00870539" w:rsidP="00870539"/>
          <w:p w14:paraId="4E709253" w14:textId="77777777" w:rsidR="00870539" w:rsidRDefault="00870539" w:rsidP="00870539"/>
          <w:p w14:paraId="0BFA5EB0" w14:textId="5E3911E6" w:rsidR="00870539" w:rsidRDefault="00870539" w:rsidP="00870539">
            <w:pPr>
              <w:rPr>
                <w:sz w:val="24"/>
                <w:szCs w:val="24"/>
              </w:rPr>
            </w:pPr>
            <w:r>
              <w:t>Редки</w:t>
            </w:r>
          </w:p>
        </w:tc>
        <w:tc>
          <w:tcPr>
            <w:tcW w:w="3192" w:type="dxa"/>
          </w:tcPr>
          <w:p w14:paraId="12A93F4E" w14:textId="77777777" w:rsidR="00870539" w:rsidRDefault="00870539" w:rsidP="00870539">
            <w:r>
              <w:t>Диария</w:t>
            </w:r>
          </w:p>
          <w:p w14:paraId="21E9B50B" w14:textId="77777777" w:rsidR="00870539" w:rsidRDefault="00870539" w:rsidP="00870539"/>
          <w:p w14:paraId="01EE5580" w14:textId="66FD63C7" w:rsidR="00870539" w:rsidRDefault="00870539" w:rsidP="00870539">
            <w:proofErr w:type="spellStart"/>
            <w:r>
              <w:t>Псевдомембранозен</w:t>
            </w:r>
            <w:proofErr w:type="spellEnd"/>
            <w:r>
              <w:t xml:space="preserve"> колит, колит, гадене, повръщане</w:t>
            </w:r>
          </w:p>
          <w:p w14:paraId="47D09870" w14:textId="77777777" w:rsidR="00870539" w:rsidRDefault="00870539" w:rsidP="00870539"/>
          <w:p w14:paraId="1F0F2EED" w14:textId="1DD3221E" w:rsidR="00870539" w:rsidRDefault="00870539" w:rsidP="00870539">
            <w:pPr>
              <w:rPr>
                <w:sz w:val="24"/>
                <w:szCs w:val="24"/>
              </w:rPr>
            </w:pPr>
            <w:r>
              <w:t>Коремна болка, констипация</w:t>
            </w:r>
          </w:p>
        </w:tc>
      </w:tr>
      <w:tr w:rsidR="00870539" w14:paraId="24BD5D3D" w14:textId="77777777" w:rsidTr="00870539">
        <w:tc>
          <w:tcPr>
            <w:tcW w:w="3192" w:type="dxa"/>
          </w:tcPr>
          <w:p w14:paraId="0FBFFA69" w14:textId="174AC8C3" w:rsidR="00870539" w:rsidRDefault="00870539" w:rsidP="00870539">
            <w:pPr>
              <w:rPr>
                <w:sz w:val="24"/>
                <w:szCs w:val="24"/>
              </w:rPr>
            </w:pPr>
            <w:r>
              <w:t>Нарушения на кожата и подкожната тъкан</w:t>
            </w:r>
          </w:p>
        </w:tc>
        <w:tc>
          <w:tcPr>
            <w:tcW w:w="3192" w:type="dxa"/>
          </w:tcPr>
          <w:p w14:paraId="2B049C69" w14:textId="77777777" w:rsidR="00870539" w:rsidRDefault="00870539" w:rsidP="00870539">
            <w:r>
              <w:t>Чести</w:t>
            </w:r>
          </w:p>
          <w:p w14:paraId="4745EA4F" w14:textId="77777777" w:rsidR="00870539" w:rsidRDefault="00870539" w:rsidP="00870539"/>
          <w:p w14:paraId="6AF12B21" w14:textId="17A8F183" w:rsidR="00870539" w:rsidRDefault="00870539" w:rsidP="00870539">
            <w:r>
              <w:t>Нечести</w:t>
            </w:r>
          </w:p>
          <w:p w14:paraId="458A1932" w14:textId="77777777" w:rsidR="00870539" w:rsidRDefault="00870539" w:rsidP="00870539"/>
          <w:p w14:paraId="2A13402B" w14:textId="77777777" w:rsidR="00870539" w:rsidRDefault="00870539" w:rsidP="00870539"/>
          <w:p w14:paraId="52F64E48" w14:textId="5DF5643C" w:rsidR="00870539" w:rsidRDefault="00870539" w:rsidP="00870539">
            <w:pPr>
              <w:rPr>
                <w:sz w:val="24"/>
                <w:szCs w:val="24"/>
              </w:rPr>
            </w:pPr>
            <w:r>
              <w:t>Неизвестно</w:t>
            </w:r>
          </w:p>
        </w:tc>
        <w:tc>
          <w:tcPr>
            <w:tcW w:w="3192" w:type="dxa"/>
          </w:tcPr>
          <w:p w14:paraId="30183F28" w14:textId="77777777" w:rsidR="00870539" w:rsidRDefault="00870539" w:rsidP="00870539">
            <w:r>
              <w:t>Обрив</w:t>
            </w:r>
          </w:p>
          <w:p w14:paraId="54FD6217" w14:textId="77777777" w:rsidR="00870539" w:rsidRDefault="00870539" w:rsidP="00870539"/>
          <w:p w14:paraId="502BAF91" w14:textId="77777777" w:rsidR="00870539" w:rsidRDefault="00870539" w:rsidP="00870539">
            <w:r>
              <w:t xml:space="preserve">Еритема, уртикария. </w:t>
            </w:r>
          </w:p>
          <w:p w14:paraId="4B137CE5" w14:textId="36FB3D52" w:rsidR="00870539" w:rsidRDefault="00870539" w:rsidP="00870539">
            <w:proofErr w:type="spellStart"/>
            <w:r>
              <w:t>пруритус</w:t>
            </w:r>
            <w:proofErr w:type="spellEnd"/>
          </w:p>
          <w:p w14:paraId="270B657D" w14:textId="77777777" w:rsidR="00870539" w:rsidRDefault="00870539" w:rsidP="00870539">
            <w:pPr>
              <w:rPr>
                <w:sz w:val="24"/>
                <w:szCs w:val="24"/>
              </w:rPr>
            </w:pPr>
          </w:p>
          <w:p w14:paraId="4E260C94" w14:textId="0B2CB1AA" w:rsidR="00870539" w:rsidRPr="00870539" w:rsidRDefault="00870539" w:rsidP="00870539">
            <w:pPr>
              <w:rPr>
                <w:sz w:val="24"/>
                <w:szCs w:val="24"/>
              </w:rPr>
            </w:pPr>
            <w:r w:rsidRPr="00870539">
              <w:rPr>
                <w:lang w:eastAsia="bg-BG"/>
              </w:rPr>
              <w:t xml:space="preserve">Токсична епидермална </w:t>
            </w:r>
            <w:proofErr w:type="spellStart"/>
            <w:r w:rsidRPr="00870539">
              <w:rPr>
                <w:lang w:eastAsia="bg-BG"/>
              </w:rPr>
              <w:t>некролиза</w:t>
            </w:r>
            <w:r w:rsidRPr="00870539">
              <w:rPr>
                <w:vertAlign w:val="superscript"/>
                <w:lang w:eastAsia="bg-BG"/>
              </w:rPr>
              <w:t>а</w:t>
            </w:r>
            <w:proofErr w:type="spellEnd"/>
            <w:r w:rsidRPr="00870539">
              <w:rPr>
                <w:lang w:eastAsia="bg-BG"/>
              </w:rPr>
              <w:t xml:space="preserve">, синдром на </w:t>
            </w:r>
            <w:r w:rsidRPr="00870539">
              <w:rPr>
                <w:lang w:val="en-US"/>
              </w:rPr>
              <w:t>Stevens-Johnson</w:t>
            </w:r>
            <w:r w:rsidRPr="00870539">
              <w:rPr>
                <w:vertAlign w:val="superscript"/>
                <w:lang w:eastAsia="bg-BG"/>
              </w:rPr>
              <w:t>а</w:t>
            </w:r>
            <w:r w:rsidRPr="00870539">
              <w:rPr>
                <w:lang w:val="en-US"/>
              </w:rPr>
              <w:t xml:space="preserve">, </w:t>
            </w:r>
            <w:r w:rsidRPr="00870539">
              <w:rPr>
                <w:lang w:eastAsia="bg-BG"/>
              </w:rPr>
              <w:t xml:space="preserve">еритема </w:t>
            </w:r>
            <w:proofErr w:type="spellStart"/>
            <w:r w:rsidRPr="00870539">
              <w:rPr>
                <w:lang w:eastAsia="bg-BG"/>
              </w:rPr>
              <w:t>мутиформе</w:t>
            </w:r>
            <w:r w:rsidRPr="00870539">
              <w:rPr>
                <w:vertAlign w:val="superscript"/>
                <w:lang w:eastAsia="bg-BG"/>
              </w:rPr>
              <w:t>а</w:t>
            </w:r>
            <w:proofErr w:type="spellEnd"/>
          </w:p>
        </w:tc>
      </w:tr>
      <w:tr w:rsidR="00870539" w14:paraId="677E7AE0" w14:textId="77777777" w:rsidTr="00870539">
        <w:tc>
          <w:tcPr>
            <w:tcW w:w="3192" w:type="dxa"/>
          </w:tcPr>
          <w:p w14:paraId="0FAEADFA" w14:textId="2A9BBFA4" w:rsidR="00870539" w:rsidRDefault="00870539" w:rsidP="00870539">
            <w:pPr>
              <w:rPr>
                <w:sz w:val="24"/>
                <w:szCs w:val="24"/>
              </w:rPr>
            </w:pPr>
            <w:r>
              <w:t xml:space="preserve">Бъбречни и </w:t>
            </w:r>
            <w:proofErr w:type="spellStart"/>
            <w:r>
              <w:t>уринарни</w:t>
            </w:r>
            <w:proofErr w:type="spellEnd"/>
            <w:r>
              <w:t xml:space="preserve"> смущения</w:t>
            </w:r>
          </w:p>
        </w:tc>
        <w:tc>
          <w:tcPr>
            <w:tcW w:w="3192" w:type="dxa"/>
          </w:tcPr>
          <w:p w14:paraId="3B5507DE" w14:textId="3413D178" w:rsidR="00870539" w:rsidRDefault="00870539" w:rsidP="00870539">
            <w:pPr>
              <w:rPr>
                <w:sz w:val="24"/>
                <w:szCs w:val="24"/>
              </w:rPr>
            </w:pPr>
            <w:r>
              <w:t>С неизвестна честота</w:t>
            </w:r>
          </w:p>
        </w:tc>
        <w:tc>
          <w:tcPr>
            <w:tcW w:w="3192" w:type="dxa"/>
          </w:tcPr>
          <w:p w14:paraId="481BA464" w14:textId="7757A8BB" w:rsidR="00870539" w:rsidRDefault="00870539" w:rsidP="00870539">
            <w:pPr>
              <w:rPr>
                <w:sz w:val="24"/>
                <w:szCs w:val="24"/>
              </w:rPr>
            </w:pPr>
            <w:r>
              <w:t xml:space="preserve">Бъбречна недостатъчност, токсична </w:t>
            </w:r>
            <w:proofErr w:type="spellStart"/>
            <w:r>
              <w:t>нефропатия</w:t>
            </w:r>
            <w:r>
              <w:rPr>
                <w:vertAlign w:val="superscript"/>
              </w:rPr>
              <w:t>а</w:t>
            </w:r>
            <w:proofErr w:type="spellEnd"/>
          </w:p>
        </w:tc>
      </w:tr>
      <w:tr w:rsidR="00870539" w14:paraId="243BE417" w14:textId="77777777" w:rsidTr="00870539">
        <w:tc>
          <w:tcPr>
            <w:tcW w:w="3192" w:type="dxa"/>
          </w:tcPr>
          <w:p w14:paraId="7A3CC873" w14:textId="78F0FA5A" w:rsidR="00870539" w:rsidRDefault="00870539" w:rsidP="00870539">
            <w:pPr>
              <w:rPr>
                <w:sz w:val="24"/>
                <w:szCs w:val="24"/>
              </w:rPr>
            </w:pPr>
            <w:r>
              <w:t>Нарушения на половата система и гърдите</w:t>
            </w:r>
          </w:p>
        </w:tc>
        <w:tc>
          <w:tcPr>
            <w:tcW w:w="3192" w:type="dxa"/>
          </w:tcPr>
          <w:p w14:paraId="08E2E542" w14:textId="4FC1489A" w:rsidR="00870539" w:rsidRDefault="00870539" w:rsidP="00870539">
            <w:pPr>
              <w:rPr>
                <w:sz w:val="24"/>
                <w:szCs w:val="24"/>
              </w:rPr>
            </w:pPr>
            <w:r>
              <w:t>Редки</w:t>
            </w:r>
          </w:p>
        </w:tc>
        <w:tc>
          <w:tcPr>
            <w:tcW w:w="3192" w:type="dxa"/>
          </w:tcPr>
          <w:p w14:paraId="0381C3A9" w14:textId="450B2A2A" w:rsidR="00870539" w:rsidRDefault="00870539" w:rsidP="00870539">
            <w:pPr>
              <w:rPr>
                <w:sz w:val="24"/>
                <w:szCs w:val="24"/>
              </w:rPr>
            </w:pPr>
            <w:r>
              <w:t>Генитален сърбеж</w:t>
            </w:r>
          </w:p>
        </w:tc>
      </w:tr>
      <w:tr w:rsidR="00870539" w14:paraId="04FEFE63" w14:textId="77777777" w:rsidTr="00870539">
        <w:tc>
          <w:tcPr>
            <w:tcW w:w="3192" w:type="dxa"/>
          </w:tcPr>
          <w:p w14:paraId="28AA1AF4" w14:textId="585D6E83" w:rsidR="00870539" w:rsidRDefault="00870539" w:rsidP="00870539">
            <w:pPr>
              <w:rPr>
                <w:sz w:val="24"/>
                <w:szCs w:val="24"/>
              </w:rPr>
            </w:pPr>
            <w:r>
              <w:t>Нарушения в метаболизма и храненето</w:t>
            </w:r>
          </w:p>
        </w:tc>
        <w:tc>
          <w:tcPr>
            <w:tcW w:w="3192" w:type="dxa"/>
          </w:tcPr>
          <w:p w14:paraId="20D8B8E4" w14:textId="13658EF4" w:rsidR="00870539" w:rsidRDefault="00870539" w:rsidP="00870539">
            <w:pPr>
              <w:rPr>
                <w:sz w:val="24"/>
                <w:szCs w:val="24"/>
              </w:rPr>
            </w:pPr>
            <w:r>
              <w:t>С неизвестна честота</w:t>
            </w:r>
          </w:p>
        </w:tc>
        <w:tc>
          <w:tcPr>
            <w:tcW w:w="3192" w:type="dxa"/>
          </w:tcPr>
          <w:p w14:paraId="3539C9C9" w14:textId="3A29E7AE" w:rsidR="00870539" w:rsidRDefault="00870539" w:rsidP="00870539">
            <w:pPr>
              <w:rPr>
                <w:sz w:val="24"/>
                <w:szCs w:val="24"/>
              </w:rPr>
            </w:pPr>
            <w:r>
              <w:t>Фалшиво положителна реакция за глюкоза в урината</w:t>
            </w:r>
          </w:p>
        </w:tc>
      </w:tr>
      <w:tr w:rsidR="00870539" w14:paraId="448AF6E4" w14:textId="77777777" w:rsidTr="00870539">
        <w:tc>
          <w:tcPr>
            <w:tcW w:w="3192" w:type="dxa"/>
          </w:tcPr>
          <w:p w14:paraId="4571D1B0" w14:textId="74A9CB29" w:rsidR="00870539" w:rsidRDefault="00870539" w:rsidP="00870539">
            <w:pPr>
              <w:rPr>
                <w:sz w:val="24"/>
                <w:szCs w:val="24"/>
              </w:rPr>
            </w:pPr>
            <w:r>
              <w:t>Общи нарушения и нарушения на мястото на приложение</w:t>
            </w:r>
          </w:p>
        </w:tc>
        <w:tc>
          <w:tcPr>
            <w:tcW w:w="3192" w:type="dxa"/>
          </w:tcPr>
          <w:p w14:paraId="30E3D2A4" w14:textId="77777777" w:rsidR="00870539" w:rsidRDefault="00870539" w:rsidP="00870539">
            <w:r>
              <w:t>Чести</w:t>
            </w:r>
          </w:p>
          <w:p w14:paraId="4822E399" w14:textId="77777777" w:rsidR="00870539" w:rsidRDefault="00870539" w:rsidP="00870539"/>
          <w:p w14:paraId="063D4275" w14:textId="77777777" w:rsidR="00870539" w:rsidRDefault="00870539" w:rsidP="00870539"/>
          <w:p w14:paraId="4F04F864" w14:textId="77777777" w:rsidR="00870539" w:rsidRDefault="00870539" w:rsidP="00870539"/>
          <w:p w14:paraId="5465B41E" w14:textId="77777777" w:rsidR="00870539" w:rsidRDefault="00870539" w:rsidP="00870539"/>
          <w:p w14:paraId="2F14A30A" w14:textId="0CB9F12B" w:rsidR="00870539" w:rsidRDefault="00870539" w:rsidP="00870539">
            <w:r>
              <w:t>Нечести</w:t>
            </w:r>
          </w:p>
          <w:p w14:paraId="2D3E028D" w14:textId="77777777" w:rsidR="00870539" w:rsidRDefault="00870539" w:rsidP="00870539"/>
          <w:p w14:paraId="4C997B12" w14:textId="77777777" w:rsidR="00870539" w:rsidRDefault="00870539" w:rsidP="00870539"/>
          <w:p w14:paraId="3A862FD8" w14:textId="3EF4B390" w:rsidR="00870539" w:rsidRDefault="00870539" w:rsidP="00870539">
            <w:pPr>
              <w:rPr>
                <w:sz w:val="24"/>
                <w:szCs w:val="24"/>
              </w:rPr>
            </w:pPr>
            <w:r>
              <w:t>Редки</w:t>
            </w:r>
          </w:p>
        </w:tc>
        <w:tc>
          <w:tcPr>
            <w:tcW w:w="3192" w:type="dxa"/>
          </w:tcPr>
          <w:p w14:paraId="5D870CA0" w14:textId="77777777" w:rsidR="00870539" w:rsidRDefault="00870539" w:rsidP="00870539">
            <w:r>
              <w:t>Реакция на мястото на инфузия, болка на мястото на инжектиране, възпаление на мястото на инжектиране</w:t>
            </w:r>
          </w:p>
          <w:p w14:paraId="02E872CC" w14:textId="77777777" w:rsidR="00870539" w:rsidRDefault="00870539" w:rsidP="00870539"/>
          <w:p w14:paraId="20FC318A" w14:textId="2A29066E" w:rsidR="00870539" w:rsidRDefault="00870539" w:rsidP="00870539">
            <w:proofErr w:type="spellStart"/>
            <w:r>
              <w:t>Пирексия</w:t>
            </w:r>
            <w:proofErr w:type="spellEnd"/>
            <w:r>
              <w:t>, възпаление на мястото на инфузия</w:t>
            </w:r>
          </w:p>
          <w:p w14:paraId="56357CA7" w14:textId="77777777" w:rsidR="00870539" w:rsidRDefault="00870539" w:rsidP="00870539"/>
          <w:p w14:paraId="48E64251" w14:textId="2A889E81" w:rsidR="00870539" w:rsidRDefault="00870539" w:rsidP="00870539">
            <w:pPr>
              <w:rPr>
                <w:sz w:val="24"/>
                <w:szCs w:val="24"/>
              </w:rPr>
            </w:pPr>
            <w:r>
              <w:t>Втрисане</w:t>
            </w:r>
          </w:p>
        </w:tc>
      </w:tr>
      <w:tr w:rsidR="00870539" w14:paraId="48A0545E" w14:textId="77777777" w:rsidTr="00870539">
        <w:tc>
          <w:tcPr>
            <w:tcW w:w="3192" w:type="dxa"/>
          </w:tcPr>
          <w:p w14:paraId="222E5E06" w14:textId="134F4084" w:rsidR="00870539" w:rsidRDefault="00870539" w:rsidP="00870539">
            <w:pPr>
              <w:rPr>
                <w:sz w:val="24"/>
                <w:szCs w:val="24"/>
              </w:rPr>
            </w:pPr>
            <w:r>
              <w:t>Изследвания</w:t>
            </w:r>
          </w:p>
        </w:tc>
        <w:tc>
          <w:tcPr>
            <w:tcW w:w="3192" w:type="dxa"/>
          </w:tcPr>
          <w:p w14:paraId="626AB7AE" w14:textId="77777777" w:rsidR="00870539" w:rsidRDefault="00870539" w:rsidP="00870539">
            <w:r>
              <w:t>Много чести</w:t>
            </w:r>
          </w:p>
          <w:p w14:paraId="53C21AC3" w14:textId="77777777" w:rsidR="00870539" w:rsidRDefault="00870539" w:rsidP="00870539"/>
          <w:p w14:paraId="30EFDF26" w14:textId="77777777" w:rsidR="00870539" w:rsidRDefault="00870539" w:rsidP="00870539"/>
          <w:p w14:paraId="3315831A" w14:textId="58899397" w:rsidR="00870539" w:rsidRDefault="00870539" w:rsidP="00870539">
            <w:r>
              <w:t>Чести</w:t>
            </w:r>
          </w:p>
          <w:p w14:paraId="75E07457" w14:textId="77777777" w:rsidR="00870539" w:rsidRDefault="00870539" w:rsidP="00870539"/>
          <w:p w14:paraId="1EA57DA8" w14:textId="77777777" w:rsidR="00870539" w:rsidRDefault="00870539" w:rsidP="00870539"/>
          <w:p w14:paraId="1A8E0D0B" w14:textId="77777777" w:rsidR="00870539" w:rsidRDefault="00870539" w:rsidP="00870539"/>
          <w:p w14:paraId="7ED184ED" w14:textId="77777777" w:rsidR="00870539" w:rsidRDefault="00870539" w:rsidP="00870539"/>
          <w:p w14:paraId="6939F6B1" w14:textId="77777777" w:rsidR="00870539" w:rsidRDefault="00870539" w:rsidP="00870539"/>
          <w:p w14:paraId="4452D628" w14:textId="77777777" w:rsidR="00870539" w:rsidRDefault="00870539" w:rsidP="00870539"/>
          <w:p w14:paraId="313CEC84" w14:textId="77777777" w:rsidR="00870539" w:rsidRDefault="00870539" w:rsidP="00870539"/>
          <w:p w14:paraId="041710C5" w14:textId="77777777" w:rsidR="00870539" w:rsidRDefault="00870539" w:rsidP="00870539"/>
          <w:p w14:paraId="685F9857" w14:textId="77777777" w:rsidR="00870539" w:rsidRDefault="00870539" w:rsidP="00870539"/>
          <w:p w14:paraId="3F1AF56C" w14:textId="77777777" w:rsidR="00870539" w:rsidRDefault="00870539" w:rsidP="00870539"/>
          <w:p w14:paraId="5B533DB5" w14:textId="366440E9" w:rsidR="00870539" w:rsidRDefault="00870539" w:rsidP="00870539">
            <w:r>
              <w:t>Нечести</w:t>
            </w:r>
          </w:p>
          <w:p w14:paraId="3D67C2C4" w14:textId="77777777" w:rsidR="00870539" w:rsidRDefault="00870539" w:rsidP="00870539"/>
          <w:p w14:paraId="4A3C594F" w14:textId="77777777" w:rsidR="00870539" w:rsidRDefault="00870539" w:rsidP="00870539"/>
          <w:p w14:paraId="5BFCC90B" w14:textId="77777777" w:rsidR="00870539" w:rsidRDefault="00870539" w:rsidP="00870539"/>
          <w:p w14:paraId="67D9D3CF" w14:textId="083B0A0A" w:rsidR="00870539" w:rsidRDefault="00870539" w:rsidP="00870539">
            <w:pPr>
              <w:rPr>
                <w:sz w:val="24"/>
                <w:szCs w:val="24"/>
              </w:rPr>
            </w:pPr>
            <w:r>
              <w:t>С неизвестна честота</w:t>
            </w:r>
          </w:p>
        </w:tc>
        <w:tc>
          <w:tcPr>
            <w:tcW w:w="3192" w:type="dxa"/>
          </w:tcPr>
          <w:p w14:paraId="1436850E" w14:textId="77777777" w:rsidR="00870539" w:rsidRDefault="00870539" w:rsidP="00870539">
            <w:r>
              <w:lastRenderedPageBreak/>
              <w:t xml:space="preserve">Положителен тест на </w:t>
            </w:r>
            <w:r>
              <w:rPr>
                <w:lang w:val="en-US"/>
              </w:rPr>
              <w:t>Coombs</w:t>
            </w:r>
          </w:p>
          <w:p w14:paraId="78A300DB" w14:textId="77777777" w:rsidR="00870539" w:rsidRDefault="00870539" w:rsidP="00870539"/>
          <w:p w14:paraId="0A9B3086" w14:textId="371340A0" w:rsidR="00870539" w:rsidRDefault="00870539" w:rsidP="00870539">
            <w:r>
              <w:t xml:space="preserve">Повишена алкална </w:t>
            </w:r>
            <w:proofErr w:type="spellStart"/>
            <w:r>
              <w:t>фосфатаза</w:t>
            </w:r>
            <w:proofErr w:type="spellEnd"/>
            <w:r>
              <w:t xml:space="preserve">, повишена </w:t>
            </w:r>
            <w:proofErr w:type="spellStart"/>
            <w:r>
              <w:t>аланин</w:t>
            </w:r>
            <w:proofErr w:type="spellEnd"/>
            <w:r>
              <w:t xml:space="preserve"> </w:t>
            </w:r>
            <w:proofErr w:type="spellStart"/>
            <w:r>
              <w:t>аминотрансфераза</w:t>
            </w:r>
            <w:proofErr w:type="spellEnd"/>
            <w:r>
              <w:t xml:space="preserve">, повишена аспартат </w:t>
            </w:r>
            <w:proofErr w:type="spellStart"/>
            <w:r>
              <w:t>аминотрансфераза</w:t>
            </w:r>
            <w:proofErr w:type="spellEnd"/>
            <w:r>
              <w:t xml:space="preserve">, </w:t>
            </w:r>
            <w:r>
              <w:lastRenderedPageBreak/>
              <w:t xml:space="preserve">повишен кръвен </w:t>
            </w:r>
            <w:proofErr w:type="spellStart"/>
            <w:r>
              <w:t>билирубин</w:t>
            </w:r>
            <w:proofErr w:type="spellEnd"/>
            <w:r>
              <w:t xml:space="preserve">, удължено парциално </w:t>
            </w:r>
            <w:proofErr w:type="spellStart"/>
            <w:r>
              <w:t>тромбопластиново</w:t>
            </w:r>
            <w:proofErr w:type="spellEnd"/>
            <w:r>
              <w:t xml:space="preserve"> време, удължено </w:t>
            </w:r>
            <w:proofErr w:type="spellStart"/>
            <w:r>
              <w:t>протромбиново</w:t>
            </w:r>
            <w:proofErr w:type="spellEnd"/>
            <w:r>
              <w:t xml:space="preserve"> време</w:t>
            </w:r>
          </w:p>
          <w:p w14:paraId="14411B5A" w14:textId="77777777" w:rsidR="00870539" w:rsidRDefault="00870539" w:rsidP="00870539"/>
          <w:p w14:paraId="7EA12E43" w14:textId="7D507FBB" w:rsidR="00870539" w:rsidRDefault="00870539" w:rsidP="00870539">
            <w:r>
              <w:t xml:space="preserve">Повишаване на уреята в кръвта, повишаване на серумния </w:t>
            </w:r>
            <w:proofErr w:type="spellStart"/>
            <w:r>
              <w:t>креатинин</w:t>
            </w:r>
            <w:proofErr w:type="spellEnd"/>
          </w:p>
          <w:p w14:paraId="03957A37" w14:textId="77777777" w:rsidR="00870539" w:rsidRDefault="00870539" w:rsidP="00870539"/>
          <w:p w14:paraId="2A9F9EEB" w14:textId="084614B8" w:rsidR="00870539" w:rsidRDefault="00870539" w:rsidP="00870539">
            <w:pPr>
              <w:rPr>
                <w:sz w:val="24"/>
                <w:szCs w:val="24"/>
              </w:rPr>
            </w:pPr>
            <w:r>
              <w:t xml:space="preserve">Фалшиво положителна реакция за наличие на глюкоза в </w:t>
            </w:r>
            <w:proofErr w:type="spellStart"/>
            <w:r>
              <w:t>урината</w:t>
            </w:r>
            <w:r>
              <w:rPr>
                <w:vertAlign w:val="superscript"/>
              </w:rPr>
              <w:t>а</w:t>
            </w:r>
            <w:proofErr w:type="spellEnd"/>
          </w:p>
        </w:tc>
      </w:tr>
    </w:tbl>
    <w:p w14:paraId="2B27A1AD" w14:textId="77777777" w:rsidR="00870539" w:rsidRPr="00870539" w:rsidRDefault="00870539" w:rsidP="00870539">
      <w:pPr>
        <w:rPr>
          <w:sz w:val="24"/>
          <w:szCs w:val="24"/>
        </w:rPr>
      </w:pPr>
      <w:r w:rsidRPr="00870539">
        <w:rPr>
          <w:vertAlign w:val="superscript"/>
          <w:lang w:eastAsia="bg-BG"/>
        </w:rPr>
        <w:lastRenderedPageBreak/>
        <w:t>а</w:t>
      </w:r>
      <w:r w:rsidRPr="00870539">
        <w:rPr>
          <w:lang w:eastAsia="bg-BG"/>
        </w:rPr>
        <w:t xml:space="preserve"> Нежелани реакции, които могат да са свързани с други съединения от същия клас лекарства.</w:t>
      </w:r>
    </w:p>
    <w:p w14:paraId="2A722C16" w14:textId="77777777" w:rsidR="00870539" w:rsidRPr="00870539" w:rsidRDefault="00870539" w:rsidP="00870539">
      <w:pPr>
        <w:rPr>
          <w:sz w:val="24"/>
          <w:szCs w:val="24"/>
        </w:rPr>
      </w:pPr>
      <w:r w:rsidRPr="00870539">
        <w:rPr>
          <w:lang w:eastAsia="bg-BG"/>
        </w:rPr>
        <w:t xml:space="preserve">Профилът на безопасност на </w:t>
      </w:r>
      <w:proofErr w:type="spellStart"/>
      <w:r w:rsidRPr="00870539">
        <w:rPr>
          <w:lang w:eastAsia="bg-BG"/>
        </w:rPr>
        <w:t>Бактерипим</w:t>
      </w:r>
      <w:proofErr w:type="spellEnd"/>
      <w:r w:rsidRPr="00870539">
        <w:rPr>
          <w:lang w:eastAsia="bg-BG"/>
        </w:rPr>
        <w:t xml:space="preserve"> при бебета и деца е подобен на този при възрастни.</w:t>
      </w:r>
    </w:p>
    <w:p w14:paraId="1631F303" w14:textId="77777777" w:rsidR="00870539" w:rsidRDefault="00870539" w:rsidP="00870539">
      <w:pPr>
        <w:rPr>
          <w:b/>
          <w:bCs/>
          <w:u w:val="single"/>
          <w:lang w:eastAsia="bg-BG"/>
        </w:rPr>
      </w:pPr>
    </w:p>
    <w:p w14:paraId="79121158" w14:textId="735EC82A" w:rsidR="00870539" w:rsidRPr="00870539" w:rsidRDefault="00870539" w:rsidP="00870539">
      <w:pPr>
        <w:rPr>
          <w:sz w:val="24"/>
          <w:szCs w:val="24"/>
        </w:rPr>
      </w:pPr>
      <w:r w:rsidRPr="00870539">
        <w:rPr>
          <w:b/>
          <w:bCs/>
          <w:u w:val="single"/>
          <w:lang w:eastAsia="bg-BG"/>
        </w:rPr>
        <w:t>Съобщаване на подозирани нежелани реакции</w:t>
      </w:r>
    </w:p>
    <w:p w14:paraId="45305681" w14:textId="77777777" w:rsidR="00870539" w:rsidRPr="00870539" w:rsidRDefault="00870539" w:rsidP="00870539">
      <w:pPr>
        <w:rPr>
          <w:sz w:val="24"/>
          <w:szCs w:val="24"/>
        </w:rPr>
      </w:pPr>
      <w:r w:rsidRPr="00870539">
        <w:rPr>
          <w:lang w:eastAsia="bg-BG"/>
        </w:rPr>
        <w:t>Съобщаването на подозирани нежелани лекарствени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национална система за съобщаване, на Изпълнителна агенция по лекарствата.</w:t>
      </w:r>
    </w:p>
    <w:p w14:paraId="6A735E50" w14:textId="77777777" w:rsidR="00870539" w:rsidRPr="00870539" w:rsidRDefault="00870539" w:rsidP="00870539">
      <w:pPr>
        <w:rPr>
          <w:sz w:val="24"/>
          <w:szCs w:val="24"/>
        </w:rPr>
      </w:pPr>
      <w:r w:rsidRPr="00870539">
        <w:rPr>
          <w:b/>
          <w:bCs/>
          <w:lang w:eastAsia="bg-BG"/>
        </w:rPr>
        <w:t>Контакти:</w:t>
      </w:r>
    </w:p>
    <w:p w14:paraId="66F61FE4" w14:textId="77777777" w:rsidR="00870539" w:rsidRPr="00870539" w:rsidRDefault="00870539" w:rsidP="00870539">
      <w:pPr>
        <w:rPr>
          <w:sz w:val="24"/>
          <w:szCs w:val="24"/>
        </w:rPr>
      </w:pPr>
      <w:r w:rsidRPr="00870539">
        <w:rPr>
          <w:lang w:eastAsia="bg-BG"/>
        </w:rPr>
        <w:t>Изпълнителна агенция по лекарствата</w:t>
      </w:r>
    </w:p>
    <w:p w14:paraId="0B325F33" w14:textId="77777777" w:rsidR="00870539" w:rsidRPr="00870539" w:rsidRDefault="00870539" w:rsidP="00870539">
      <w:pPr>
        <w:rPr>
          <w:sz w:val="24"/>
          <w:szCs w:val="24"/>
        </w:rPr>
      </w:pPr>
      <w:r w:rsidRPr="00870539">
        <w:rPr>
          <w:lang w:eastAsia="bg-BG"/>
        </w:rPr>
        <w:t>ул. ..Дамян Груев” № 8</w:t>
      </w:r>
    </w:p>
    <w:p w14:paraId="267AD430" w14:textId="77777777" w:rsidR="00870539" w:rsidRPr="00870539" w:rsidRDefault="00870539" w:rsidP="00870539">
      <w:pPr>
        <w:rPr>
          <w:sz w:val="24"/>
          <w:szCs w:val="24"/>
        </w:rPr>
      </w:pPr>
      <w:r w:rsidRPr="00870539">
        <w:rPr>
          <w:lang w:eastAsia="bg-BG"/>
        </w:rPr>
        <w:t>1303 София, България</w:t>
      </w:r>
    </w:p>
    <w:p w14:paraId="512AF2CE" w14:textId="77777777" w:rsidR="00870539" w:rsidRPr="00870539" w:rsidRDefault="00870539" w:rsidP="00870539">
      <w:pPr>
        <w:rPr>
          <w:sz w:val="24"/>
          <w:szCs w:val="24"/>
        </w:rPr>
      </w:pPr>
      <w:r w:rsidRPr="00870539">
        <w:rPr>
          <w:lang w:eastAsia="bg-BG"/>
        </w:rPr>
        <w:t>Тел.:+359 2 8903417</w:t>
      </w:r>
    </w:p>
    <w:p w14:paraId="77B1999B" w14:textId="77777777" w:rsidR="00870539" w:rsidRPr="00870539" w:rsidRDefault="00870539" w:rsidP="00870539">
      <w:pPr>
        <w:rPr>
          <w:sz w:val="24"/>
          <w:szCs w:val="24"/>
        </w:rPr>
      </w:pPr>
      <w:r w:rsidRPr="00870539">
        <w:rPr>
          <w:lang w:eastAsia="bg-BG"/>
        </w:rPr>
        <w:t xml:space="preserve">уебсайт: </w:t>
      </w:r>
      <w:r w:rsidRPr="00870539">
        <w:rPr>
          <w:u w:val="single"/>
          <w:lang w:val="en-US"/>
        </w:rPr>
        <w:t>www.bda.bg</w:t>
      </w:r>
    </w:p>
    <w:p w14:paraId="65DF5396" w14:textId="77777777" w:rsidR="00870539" w:rsidRPr="00870539" w:rsidRDefault="00870539" w:rsidP="00870539">
      <w:pPr>
        <w:rPr>
          <w:sz w:val="24"/>
          <w:szCs w:val="24"/>
        </w:rPr>
      </w:pPr>
    </w:p>
    <w:p w14:paraId="4239D218" w14:textId="15448865" w:rsidR="00C809A7" w:rsidRDefault="002C50EE" w:rsidP="00AA23EC">
      <w:pPr>
        <w:pStyle w:val="Heading2"/>
      </w:pPr>
      <w:r>
        <w:t>4.9. Предозиране</w:t>
      </w:r>
    </w:p>
    <w:p w14:paraId="21EBAF1C" w14:textId="77777777" w:rsidR="00870539" w:rsidRDefault="00870539" w:rsidP="00870539"/>
    <w:p w14:paraId="0131370E" w14:textId="69A98708" w:rsidR="00870539" w:rsidRDefault="00870539" w:rsidP="00870539">
      <w:r>
        <w:t xml:space="preserve">В случаи на предозиране, особено при пациенти с компрометирани бъбречни функции, хемодиализата ще помогне за отстраняване на </w:t>
      </w:r>
      <w:proofErr w:type="spellStart"/>
      <w:r>
        <w:t>цефепим</w:t>
      </w:r>
      <w:proofErr w:type="spellEnd"/>
      <w:r>
        <w:t xml:space="preserve"> от организма; перитонеалната диализа няма стойност. Инцидентно предозиране може да настъпи, ако големи дози се дават на пациенти с увредена бъбречна функция (вж. точки 4.2 и 4.3).</w:t>
      </w:r>
    </w:p>
    <w:p w14:paraId="27AE3126" w14:textId="60A04037" w:rsidR="00870539" w:rsidRDefault="00870539" w:rsidP="00870539"/>
    <w:p w14:paraId="538D338B" w14:textId="77777777" w:rsidR="00870539" w:rsidRPr="00870539" w:rsidRDefault="00870539" w:rsidP="00870539">
      <w:pPr>
        <w:rPr>
          <w:sz w:val="24"/>
          <w:szCs w:val="24"/>
        </w:rPr>
      </w:pPr>
      <w:r w:rsidRPr="00870539">
        <w:rPr>
          <w:lang w:eastAsia="bg-BG"/>
        </w:rPr>
        <w:t xml:space="preserve">Симптомите на предозиране са: енцефалопатия (нарушение на съзнанието, включително объркване, халюцинации, ступор и кома), </w:t>
      </w:r>
      <w:proofErr w:type="spellStart"/>
      <w:r w:rsidRPr="00870539">
        <w:rPr>
          <w:lang w:eastAsia="bg-BG"/>
        </w:rPr>
        <w:t>миоклонус</w:t>
      </w:r>
      <w:proofErr w:type="spellEnd"/>
      <w:r w:rsidRPr="00870539">
        <w:rPr>
          <w:lang w:eastAsia="bg-BG"/>
        </w:rPr>
        <w:t>, и гърчове (виж точка 4.8).</w:t>
      </w:r>
    </w:p>
    <w:p w14:paraId="7ECC6DC5" w14:textId="77777777" w:rsidR="00870539" w:rsidRPr="00870539" w:rsidRDefault="00870539" w:rsidP="00870539"/>
    <w:p w14:paraId="18EF4AFE" w14:textId="77777777" w:rsidR="002C50EE" w:rsidRDefault="002C50EE" w:rsidP="002C50EE">
      <w:pPr>
        <w:pStyle w:val="Heading1"/>
      </w:pPr>
      <w:r>
        <w:t>5. ФАРМАКОЛОГИЧНИ СВОЙСТВА</w:t>
      </w:r>
    </w:p>
    <w:p w14:paraId="6CDB2723" w14:textId="6AFF3F86" w:rsidR="00C809A7" w:rsidRDefault="002C50EE" w:rsidP="00AA23EC">
      <w:pPr>
        <w:pStyle w:val="Heading2"/>
      </w:pPr>
      <w:r>
        <w:t xml:space="preserve">5.1. </w:t>
      </w:r>
      <w:proofErr w:type="spellStart"/>
      <w:r>
        <w:t>Фармакодинамични</w:t>
      </w:r>
      <w:proofErr w:type="spellEnd"/>
      <w:r>
        <w:t xml:space="preserve"> свойства</w:t>
      </w:r>
    </w:p>
    <w:p w14:paraId="3601A85D" w14:textId="77777777" w:rsidR="00870539" w:rsidRDefault="00870539" w:rsidP="00870539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</w:p>
    <w:p w14:paraId="5494DA5C" w14:textId="4290545F" w:rsidR="00870539" w:rsidRPr="00870539" w:rsidRDefault="00870539" w:rsidP="00870539">
      <w:pPr>
        <w:rPr>
          <w:sz w:val="24"/>
          <w:szCs w:val="24"/>
        </w:rPr>
      </w:pPr>
      <w:proofErr w:type="spellStart"/>
      <w:r w:rsidRPr="00870539">
        <w:rPr>
          <w:lang w:eastAsia="bg-BG"/>
        </w:rPr>
        <w:t>Фармакотерапевтична</w:t>
      </w:r>
      <w:proofErr w:type="spellEnd"/>
      <w:r w:rsidRPr="00870539">
        <w:rPr>
          <w:lang w:eastAsia="bg-BG"/>
        </w:rPr>
        <w:t xml:space="preserve"> група: </w:t>
      </w:r>
      <w:proofErr w:type="spellStart"/>
      <w:r w:rsidRPr="00870539">
        <w:rPr>
          <w:lang w:eastAsia="bg-BG"/>
        </w:rPr>
        <w:t>Цефалоспорини</w:t>
      </w:r>
      <w:proofErr w:type="spellEnd"/>
      <w:r w:rsidRPr="00870539">
        <w:rPr>
          <w:lang w:eastAsia="bg-BG"/>
        </w:rPr>
        <w:t xml:space="preserve"> от IV поколение, АТС код: </w:t>
      </w:r>
      <w:r w:rsidRPr="00870539">
        <w:rPr>
          <w:lang w:val="en-US"/>
        </w:rPr>
        <w:t>J01DE01.</w:t>
      </w:r>
    </w:p>
    <w:p w14:paraId="64A08917" w14:textId="77777777" w:rsidR="00870539" w:rsidRDefault="00870539" w:rsidP="00870539">
      <w:pPr>
        <w:rPr>
          <w:b/>
          <w:bCs/>
          <w:lang w:eastAsia="bg-BG"/>
        </w:rPr>
      </w:pPr>
    </w:p>
    <w:p w14:paraId="6D89EE6F" w14:textId="78A4C82E" w:rsidR="00870539" w:rsidRPr="00870539" w:rsidRDefault="00870539" w:rsidP="00870539">
      <w:pPr>
        <w:rPr>
          <w:sz w:val="24"/>
          <w:szCs w:val="24"/>
        </w:rPr>
      </w:pPr>
      <w:r w:rsidRPr="00870539">
        <w:rPr>
          <w:b/>
          <w:bCs/>
          <w:lang w:eastAsia="bg-BG"/>
        </w:rPr>
        <w:lastRenderedPageBreak/>
        <w:t>Микробиология</w:t>
      </w:r>
    </w:p>
    <w:p w14:paraId="5F8D118E" w14:textId="77777777" w:rsidR="00870539" w:rsidRPr="00870539" w:rsidRDefault="00870539" w:rsidP="00870539">
      <w:pPr>
        <w:rPr>
          <w:sz w:val="24"/>
          <w:szCs w:val="24"/>
        </w:rPr>
      </w:pPr>
      <w:proofErr w:type="spellStart"/>
      <w:r w:rsidRPr="00870539">
        <w:rPr>
          <w:lang w:eastAsia="bg-BG"/>
        </w:rPr>
        <w:t>Цефепим</w:t>
      </w:r>
      <w:proofErr w:type="spellEnd"/>
      <w:r w:rsidRPr="00870539">
        <w:rPr>
          <w:lang w:eastAsia="bg-BG"/>
        </w:rPr>
        <w:t xml:space="preserve"> е бактериално средство, което действа като потиска синтеза на бактериалната клетъчна стена.</w:t>
      </w:r>
    </w:p>
    <w:p w14:paraId="41E770E4" w14:textId="77777777" w:rsidR="00870539" w:rsidRPr="00870539" w:rsidRDefault="00870539" w:rsidP="00870539">
      <w:pPr>
        <w:rPr>
          <w:sz w:val="24"/>
          <w:szCs w:val="24"/>
        </w:rPr>
      </w:pPr>
      <w:r w:rsidRPr="00870539">
        <w:rPr>
          <w:lang w:eastAsia="bg-BG"/>
        </w:rPr>
        <w:t xml:space="preserve">Има широк спектър на действие срещу голям брой грам-положителни и грам-отрицателни бактерии, включително много щамове, резистентни на </w:t>
      </w:r>
      <w:proofErr w:type="spellStart"/>
      <w:r w:rsidRPr="00870539">
        <w:rPr>
          <w:lang w:eastAsia="bg-BG"/>
        </w:rPr>
        <w:t>аминогликозиди</w:t>
      </w:r>
      <w:proofErr w:type="spellEnd"/>
      <w:r w:rsidRPr="00870539">
        <w:rPr>
          <w:lang w:eastAsia="bg-BG"/>
        </w:rPr>
        <w:t xml:space="preserve"> или </w:t>
      </w:r>
      <w:proofErr w:type="spellStart"/>
      <w:r w:rsidRPr="00870539">
        <w:rPr>
          <w:lang w:eastAsia="bg-BG"/>
        </w:rPr>
        <w:t>цефалоспорини</w:t>
      </w:r>
      <w:proofErr w:type="spellEnd"/>
      <w:r w:rsidRPr="00870539">
        <w:rPr>
          <w:lang w:eastAsia="bg-BG"/>
        </w:rPr>
        <w:t xml:space="preserve"> от трето поколение.</w:t>
      </w:r>
    </w:p>
    <w:p w14:paraId="66E2C1C7" w14:textId="77777777" w:rsidR="00870539" w:rsidRPr="00870539" w:rsidRDefault="00870539" w:rsidP="00870539">
      <w:pPr>
        <w:rPr>
          <w:sz w:val="24"/>
          <w:szCs w:val="24"/>
        </w:rPr>
      </w:pPr>
      <w:proofErr w:type="spellStart"/>
      <w:r w:rsidRPr="00870539">
        <w:rPr>
          <w:lang w:eastAsia="bg-BG"/>
        </w:rPr>
        <w:t>Цефепим</w:t>
      </w:r>
      <w:proofErr w:type="spellEnd"/>
      <w:r w:rsidRPr="00870539">
        <w:rPr>
          <w:lang w:eastAsia="bg-BG"/>
        </w:rPr>
        <w:t xml:space="preserve"> е устойчив на хидролиза от повечето бета-</w:t>
      </w:r>
      <w:proofErr w:type="spellStart"/>
      <w:r w:rsidRPr="00870539">
        <w:rPr>
          <w:lang w:eastAsia="bg-BG"/>
        </w:rPr>
        <w:t>лактамази</w:t>
      </w:r>
      <w:proofErr w:type="spellEnd"/>
      <w:r w:rsidRPr="00870539">
        <w:rPr>
          <w:lang w:eastAsia="bg-BG"/>
        </w:rPr>
        <w:t xml:space="preserve"> и има бърза </w:t>
      </w:r>
      <w:proofErr w:type="spellStart"/>
      <w:r w:rsidRPr="00870539">
        <w:rPr>
          <w:lang w:eastAsia="bg-BG"/>
        </w:rPr>
        <w:t>пенетрация</w:t>
      </w:r>
      <w:proofErr w:type="spellEnd"/>
      <w:r w:rsidRPr="00870539">
        <w:rPr>
          <w:lang w:eastAsia="bg-BG"/>
        </w:rPr>
        <w:t xml:space="preserve"> в клетките на грам-отрицателните бактерии.</w:t>
      </w:r>
    </w:p>
    <w:p w14:paraId="2430DF2A" w14:textId="77777777" w:rsidR="00870539" w:rsidRPr="00870539" w:rsidRDefault="00870539" w:rsidP="00870539">
      <w:pPr>
        <w:rPr>
          <w:sz w:val="24"/>
          <w:szCs w:val="24"/>
        </w:rPr>
      </w:pPr>
      <w:r w:rsidRPr="00870539">
        <w:rPr>
          <w:lang w:eastAsia="bg-BG"/>
        </w:rPr>
        <w:t xml:space="preserve">В проучвания с </w:t>
      </w:r>
      <w:r w:rsidRPr="00870539">
        <w:rPr>
          <w:lang w:val="en-US"/>
        </w:rPr>
        <w:t xml:space="preserve">Escherichia coli </w:t>
      </w:r>
      <w:r w:rsidRPr="00870539">
        <w:rPr>
          <w:lang w:eastAsia="bg-BG"/>
        </w:rPr>
        <w:t xml:space="preserve">и </w:t>
      </w:r>
      <w:r w:rsidRPr="00870539">
        <w:rPr>
          <w:lang w:val="en-US"/>
        </w:rPr>
        <w:t xml:space="preserve">Enterobacter cloacae </w:t>
      </w:r>
      <w:proofErr w:type="spellStart"/>
      <w:r w:rsidRPr="00870539">
        <w:rPr>
          <w:lang w:eastAsia="bg-BG"/>
        </w:rPr>
        <w:t>цефепим</w:t>
      </w:r>
      <w:proofErr w:type="spellEnd"/>
      <w:r w:rsidRPr="00870539">
        <w:rPr>
          <w:lang w:eastAsia="bg-BG"/>
        </w:rPr>
        <w:t xml:space="preserve"> се свързва с най-силен афинитет с пеницилин-свързващия протеин (РВР)З, следван от РВР 2, след това РВР 1а и </w:t>
      </w:r>
      <w:r w:rsidRPr="00870539">
        <w:rPr>
          <w:lang w:val="en-US"/>
        </w:rPr>
        <w:t xml:space="preserve">1b. </w:t>
      </w:r>
      <w:r w:rsidRPr="00870539">
        <w:rPr>
          <w:lang w:eastAsia="bg-BG"/>
        </w:rPr>
        <w:t xml:space="preserve">Свързването с РВР 2 става със значително по-голям афинитет, отколкото при други парентерални </w:t>
      </w:r>
      <w:proofErr w:type="spellStart"/>
      <w:r w:rsidRPr="00870539">
        <w:rPr>
          <w:lang w:eastAsia="bg-BG"/>
        </w:rPr>
        <w:t>цефалоспорини</w:t>
      </w:r>
      <w:proofErr w:type="spellEnd"/>
      <w:r w:rsidRPr="00870539">
        <w:rPr>
          <w:lang w:eastAsia="bg-BG"/>
        </w:rPr>
        <w:t xml:space="preserve">. Това може да засили неговата антибактериална активност. Умереният афинитет на </w:t>
      </w:r>
      <w:proofErr w:type="spellStart"/>
      <w:r w:rsidRPr="00870539">
        <w:rPr>
          <w:lang w:eastAsia="bg-BG"/>
        </w:rPr>
        <w:t>цефепим</w:t>
      </w:r>
      <w:proofErr w:type="spellEnd"/>
      <w:r w:rsidRPr="00870539">
        <w:rPr>
          <w:lang w:eastAsia="bg-BG"/>
        </w:rPr>
        <w:t xml:space="preserve"> към РВР 1а и </w:t>
      </w:r>
      <w:r w:rsidRPr="00870539">
        <w:rPr>
          <w:lang w:val="en-US"/>
        </w:rPr>
        <w:t xml:space="preserve">1b </w:t>
      </w:r>
      <w:r w:rsidRPr="00870539">
        <w:rPr>
          <w:lang w:eastAsia="bg-BG"/>
        </w:rPr>
        <w:t>вероятно също допринася за цялостната му бактерицидна активност.</w:t>
      </w:r>
    </w:p>
    <w:p w14:paraId="01EE0901" w14:textId="77777777" w:rsidR="00870539" w:rsidRPr="00870539" w:rsidRDefault="00870539" w:rsidP="00870539">
      <w:pPr>
        <w:rPr>
          <w:sz w:val="24"/>
          <w:szCs w:val="24"/>
        </w:rPr>
      </w:pPr>
      <w:r w:rsidRPr="00870539">
        <w:rPr>
          <w:lang w:eastAsia="bg-BG"/>
        </w:rPr>
        <w:t xml:space="preserve">Бактерицидното действие на </w:t>
      </w:r>
      <w:proofErr w:type="spellStart"/>
      <w:r w:rsidRPr="00870539">
        <w:rPr>
          <w:lang w:eastAsia="bg-BG"/>
        </w:rPr>
        <w:t>цефепим</w:t>
      </w:r>
      <w:proofErr w:type="spellEnd"/>
      <w:r w:rsidRPr="00870539">
        <w:rPr>
          <w:lang w:eastAsia="bg-BG"/>
        </w:rPr>
        <w:t xml:space="preserve"> е доказано с помощта на анализ и чрез определяне на минималните бактерицидни концентрации (МВС) за голям брой различни бактерии.</w:t>
      </w:r>
    </w:p>
    <w:p w14:paraId="23DC2E6D" w14:textId="77777777" w:rsidR="00870539" w:rsidRPr="00870539" w:rsidRDefault="00870539" w:rsidP="00870539">
      <w:pPr>
        <w:rPr>
          <w:sz w:val="24"/>
          <w:szCs w:val="24"/>
        </w:rPr>
      </w:pPr>
      <w:r w:rsidRPr="00870539">
        <w:rPr>
          <w:lang w:eastAsia="bg-BG"/>
        </w:rPr>
        <w:t xml:space="preserve">Съотношението </w:t>
      </w:r>
      <w:r w:rsidRPr="00870539">
        <w:rPr>
          <w:lang w:val="en-US"/>
        </w:rPr>
        <w:t xml:space="preserve">MBC/MIC </w:t>
      </w:r>
      <w:r w:rsidRPr="00870539">
        <w:rPr>
          <w:lang w:eastAsia="bg-BG"/>
        </w:rPr>
        <w:t xml:space="preserve">за </w:t>
      </w:r>
      <w:proofErr w:type="spellStart"/>
      <w:r w:rsidRPr="00870539">
        <w:rPr>
          <w:lang w:eastAsia="bg-BG"/>
        </w:rPr>
        <w:t>цефепим</w:t>
      </w:r>
      <w:proofErr w:type="spellEnd"/>
      <w:r w:rsidRPr="00870539">
        <w:rPr>
          <w:lang w:eastAsia="bg-BG"/>
        </w:rPr>
        <w:t xml:space="preserve"> е </w:t>
      </w:r>
      <w:r w:rsidRPr="00870539">
        <w:rPr>
          <w:lang w:val="en-US"/>
        </w:rPr>
        <w:t>≤</w:t>
      </w:r>
      <w:r w:rsidRPr="00870539">
        <w:rPr>
          <w:lang w:eastAsia="bg-BG"/>
        </w:rPr>
        <w:t xml:space="preserve">2 за повече от 80% от изолатите на всички грам- положителни и грам-отрицателни изследвани видове. Синергията с </w:t>
      </w:r>
      <w:proofErr w:type="spellStart"/>
      <w:r w:rsidRPr="00870539">
        <w:rPr>
          <w:lang w:eastAsia="bg-BG"/>
        </w:rPr>
        <w:t>аминогликозиди</w:t>
      </w:r>
      <w:proofErr w:type="spellEnd"/>
      <w:r w:rsidRPr="00870539">
        <w:rPr>
          <w:lang w:eastAsia="bg-BG"/>
        </w:rPr>
        <w:t xml:space="preserve"> е демонстрирана </w:t>
      </w:r>
      <w:r w:rsidRPr="00870539">
        <w:rPr>
          <w:lang w:val="en-US"/>
        </w:rPr>
        <w:t xml:space="preserve">in vitro, </w:t>
      </w:r>
      <w:r w:rsidRPr="00870539">
        <w:rPr>
          <w:lang w:eastAsia="bg-BG"/>
        </w:rPr>
        <w:t xml:space="preserve">основно с изолати на </w:t>
      </w:r>
      <w:r w:rsidRPr="00870539">
        <w:rPr>
          <w:lang w:val="en-US"/>
        </w:rPr>
        <w:t>Pseudomonas aeruginosa.</w:t>
      </w:r>
    </w:p>
    <w:p w14:paraId="50EDD4E1" w14:textId="77777777" w:rsidR="00870539" w:rsidRPr="00870539" w:rsidRDefault="00870539" w:rsidP="00870539">
      <w:pPr>
        <w:rPr>
          <w:sz w:val="24"/>
          <w:szCs w:val="24"/>
        </w:rPr>
      </w:pPr>
      <w:r w:rsidRPr="00870539">
        <w:rPr>
          <w:lang w:eastAsia="bg-BG"/>
        </w:rPr>
        <w:t xml:space="preserve">Известните механизми за възникване на резистентност към </w:t>
      </w:r>
      <w:proofErr w:type="spellStart"/>
      <w:r w:rsidRPr="00870539">
        <w:rPr>
          <w:lang w:eastAsia="bg-BG"/>
        </w:rPr>
        <w:t>цефепим</w:t>
      </w:r>
      <w:proofErr w:type="spellEnd"/>
      <w:r w:rsidRPr="00870539">
        <w:rPr>
          <w:lang w:eastAsia="bg-BG"/>
        </w:rPr>
        <w:t xml:space="preserve"> са:</w:t>
      </w:r>
    </w:p>
    <w:p w14:paraId="4F0C9EF1" w14:textId="77777777" w:rsidR="00870539" w:rsidRPr="00870539" w:rsidRDefault="00870539" w:rsidP="00870539">
      <w:pPr>
        <w:pStyle w:val="ListParagraph"/>
        <w:numPr>
          <w:ilvl w:val="0"/>
          <w:numId w:val="25"/>
        </w:numPr>
        <w:rPr>
          <w:lang w:eastAsia="bg-BG"/>
        </w:rPr>
      </w:pPr>
      <w:proofErr w:type="spellStart"/>
      <w:r w:rsidRPr="00870539">
        <w:rPr>
          <w:lang w:eastAsia="bg-BG"/>
        </w:rPr>
        <w:t>Инактивиране</w:t>
      </w:r>
      <w:proofErr w:type="spellEnd"/>
      <w:r w:rsidRPr="00870539">
        <w:rPr>
          <w:lang w:eastAsia="bg-BG"/>
        </w:rPr>
        <w:t xml:space="preserve"> на бета-</w:t>
      </w:r>
      <w:proofErr w:type="spellStart"/>
      <w:r w:rsidRPr="00870539">
        <w:rPr>
          <w:lang w:eastAsia="bg-BG"/>
        </w:rPr>
        <w:t>лактамазите</w:t>
      </w:r>
      <w:proofErr w:type="spellEnd"/>
      <w:r w:rsidRPr="00870539">
        <w:rPr>
          <w:lang w:eastAsia="bg-BG"/>
        </w:rPr>
        <w:t xml:space="preserve">. </w:t>
      </w:r>
      <w:proofErr w:type="spellStart"/>
      <w:r w:rsidRPr="00870539">
        <w:rPr>
          <w:lang w:eastAsia="bg-BG"/>
        </w:rPr>
        <w:t>Цефепим</w:t>
      </w:r>
      <w:proofErr w:type="spellEnd"/>
      <w:r w:rsidRPr="00870539">
        <w:rPr>
          <w:lang w:eastAsia="bg-BG"/>
        </w:rPr>
        <w:t xml:space="preserve"> може да бъде хидролизиран от някои бета- </w:t>
      </w:r>
      <w:proofErr w:type="spellStart"/>
      <w:r w:rsidRPr="00870539">
        <w:rPr>
          <w:lang w:eastAsia="bg-BG"/>
        </w:rPr>
        <w:t>лактамази</w:t>
      </w:r>
      <w:proofErr w:type="spellEnd"/>
      <w:r w:rsidRPr="00870539">
        <w:rPr>
          <w:lang w:eastAsia="bg-BG"/>
        </w:rPr>
        <w:t xml:space="preserve">, намиращи се в щамове на </w:t>
      </w:r>
      <w:r w:rsidRPr="00870539">
        <w:rPr>
          <w:lang w:val="en-US"/>
        </w:rPr>
        <w:t xml:space="preserve">Escherichia coli </w:t>
      </w:r>
      <w:r w:rsidRPr="00870539">
        <w:rPr>
          <w:lang w:eastAsia="bg-BG"/>
        </w:rPr>
        <w:t xml:space="preserve">и </w:t>
      </w:r>
      <w:r w:rsidRPr="00870539">
        <w:rPr>
          <w:lang w:val="en-US"/>
        </w:rPr>
        <w:t>Klebsiella pneumonia.</w:t>
      </w:r>
    </w:p>
    <w:p w14:paraId="323A7046" w14:textId="77777777" w:rsidR="00870539" w:rsidRPr="00870539" w:rsidRDefault="00870539" w:rsidP="00870539">
      <w:pPr>
        <w:pStyle w:val="ListParagraph"/>
        <w:numPr>
          <w:ilvl w:val="0"/>
          <w:numId w:val="25"/>
        </w:numPr>
        <w:rPr>
          <w:lang w:eastAsia="bg-BG"/>
        </w:rPr>
      </w:pPr>
      <w:r w:rsidRPr="00870539">
        <w:rPr>
          <w:lang w:eastAsia="bg-BG"/>
        </w:rPr>
        <w:t xml:space="preserve">Понижен афинитет към РВР към </w:t>
      </w:r>
      <w:proofErr w:type="spellStart"/>
      <w:r w:rsidRPr="00870539">
        <w:rPr>
          <w:lang w:eastAsia="bg-BG"/>
        </w:rPr>
        <w:t>цефепим</w:t>
      </w:r>
      <w:proofErr w:type="spellEnd"/>
      <w:r w:rsidRPr="00870539">
        <w:rPr>
          <w:lang w:eastAsia="bg-BG"/>
        </w:rPr>
        <w:t xml:space="preserve">: придобитата резистентност на </w:t>
      </w:r>
      <w:proofErr w:type="spellStart"/>
      <w:r w:rsidRPr="00870539">
        <w:rPr>
          <w:lang w:eastAsia="bg-BG"/>
        </w:rPr>
        <w:t>пневмококите</w:t>
      </w:r>
      <w:proofErr w:type="spellEnd"/>
      <w:r w:rsidRPr="00870539">
        <w:rPr>
          <w:lang w:eastAsia="bg-BG"/>
        </w:rPr>
        <w:t xml:space="preserve"> и някои други видове стрептококи, дължаща се на промяна на РВР вследствие на генна мутация. Образува се РВР с по-нисък афинитет към </w:t>
      </w:r>
      <w:proofErr w:type="spellStart"/>
      <w:r w:rsidRPr="00870539">
        <w:rPr>
          <w:lang w:eastAsia="bg-BG"/>
        </w:rPr>
        <w:t>цефепим</w:t>
      </w:r>
      <w:proofErr w:type="spellEnd"/>
      <w:r w:rsidRPr="00870539">
        <w:rPr>
          <w:lang w:eastAsia="bg-BG"/>
        </w:rPr>
        <w:t xml:space="preserve">, което е причина за резистентността на </w:t>
      </w:r>
      <w:r w:rsidRPr="00870539">
        <w:rPr>
          <w:lang w:val="en-US"/>
        </w:rPr>
        <w:t>MRSA.</w:t>
      </w:r>
    </w:p>
    <w:p w14:paraId="06F1F66A" w14:textId="77777777" w:rsidR="00870539" w:rsidRPr="00870539" w:rsidRDefault="00870539" w:rsidP="00870539">
      <w:pPr>
        <w:pStyle w:val="ListParagraph"/>
        <w:numPr>
          <w:ilvl w:val="0"/>
          <w:numId w:val="25"/>
        </w:numPr>
        <w:rPr>
          <w:lang w:eastAsia="bg-BG"/>
        </w:rPr>
      </w:pPr>
      <w:r w:rsidRPr="00870539">
        <w:rPr>
          <w:lang w:eastAsia="bg-BG"/>
        </w:rPr>
        <w:t xml:space="preserve">При някои грам-отрицателни микроорганизми се наблюдава по-слаба </w:t>
      </w:r>
      <w:proofErr w:type="spellStart"/>
      <w:r w:rsidRPr="00870539">
        <w:rPr>
          <w:lang w:eastAsia="bg-BG"/>
        </w:rPr>
        <w:t>пенетрация</w:t>
      </w:r>
      <w:proofErr w:type="spellEnd"/>
      <w:r w:rsidRPr="00870539">
        <w:rPr>
          <w:lang w:eastAsia="bg-BG"/>
        </w:rPr>
        <w:t xml:space="preserve"> през клетъчна стена, което води до неефективно инхибиране на РВР.</w:t>
      </w:r>
    </w:p>
    <w:p w14:paraId="1C7ADA2E" w14:textId="77777777" w:rsidR="00870539" w:rsidRDefault="00870539" w:rsidP="00870539">
      <w:pPr>
        <w:rPr>
          <w:lang w:eastAsia="bg-BG"/>
        </w:rPr>
      </w:pPr>
    </w:p>
    <w:p w14:paraId="0B86F0D7" w14:textId="7DB82546" w:rsidR="00870539" w:rsidRPr="00870539" w:rsidRDefault="00870539" w:rsidP="00870539">
      <w:pPr>
        <w:rPr>
          <w:sz w:val="24"/>
          <w:szCs w:val="24"/>
        </w:rPr>
      </w:pPr>
      <w:proofErr w:type="spellStart"/>
      <w:r w:rsidRPr="00870539">
        <w:rPr>
          <w:lang w:eastAsia="bg-BG"/>
        </w:rPr>
        <w:t>Цефепим</w:t>
      </w:r>
      <w:proofErr w:type="spellEnd"/>
      <w:r w:rsidRPr="00870539">
        <w:rPr>
          <w:lang w:eastAsia="bg-BG"/>
        </w:rPr>
        <w:t xml:space="preserve"> е активен срещу повечето от следните организми:</w:t>
      </w:r>
    </w:p>
    <w:p w14:paraId="78008378" w14:textId="77777777" w:rsidR="00870539" w:rsidRDefault="00870539" w:rsidP="00870539">
      <w:pPr>
        <w:rPr>
          <w:i/>
          <w:iCs/>
          <w:u w:val="single"/>
          <w:lang w:eastAsia="bg-BG"/>
        </w:rPr>
      </w:pPr>
    </w:p>
    <w:p w14:paraId="52D221A6" w14:textId="5E016EB2" w:rsidR="00870539" w:rsidRPr="00870539" w:rsidRDefault="00870539" w:rsidP="00870539">
      <w:pPr>
        <w:rPr>
          <w:sz w:val="24"/>
          <w:szCs w:val="24"/>
        </w:rPr>
      </w:pPr>
      <w:r w:rsidRPr="00870539">
        <w:rPr>
          <w:i/>
          <w:iCs/>
          <w:u w:val="single"/>
          <w:lang w:eastAsia="bg-BG"/>
        </w:rPr>
        <w:t xml:space="preserve">Грам-положителни </w:t>
      </w:r>
      <w:proofErr w:type="spellStart"/>
      <w:r w:rsidRPr="00870539">
        <w:rPr>
          <w:i/>
          <w:iCs/>
          <w:u w:val="single"/>
          <w:lang w:eastAsia="bg-BG"/>
        </w:rPr>
        <w:t>аероби</w:t>
      </w:r>
      <w:proofErr w:type="spellEnd"/>
      <w:r w:rsidRPr="00870539">
        <w:rPr>
          <w:i/>
          <w:iCs/>
          <w:u w:val="single"/>
          <w:lang w:eastAsia="bg-BG"/>
        </w:rPr>
        <w:t>:</w:t>
      </w:r>
    </w:p>
    <w:p w14:paraId="6261CA53" w14:textId="5F8EC2FF" w:rsidR="00870539" w:rsidRPr="00870539" w:rsidRDefault="00870539" w:rsidP="00870539">
      <w:pPr>
        <w:rPr>
          <w:sz w:val="24"/>
          <w:szCs w:val="24"/>
        </w:rPr>
      </w:pPr>
      <w:r w:rsidRPr="00870539">
        <w:rPr>
          <w:lang w:val="en-US"/>
        </w:rPr>
        <w:t xml:space="preserve">Staphylococcus aureus </w:t>
      </w:r>
      <w:r w:rsidRPr="00870539">
        <w:rPr>
          <w:lang w:eastAsia="bg-BG"/>
        </w:rPr>
        <w:t>(вкл. бета-</w:t>
      </w:r>
      <w:proofErr w:type="spellStart"/>
      <w:r w:rsidRPr="00870539">
        <w:rPr>
          <w:lang w:eastAsia="bg-BG"/>
        </w:rPr>
        <w:t>лактамаза</w:t>
      </w:r>
      <w:proofErr w:type="spellEnd"/>
      <w:r w:rsidRPr="00870539">
        <w:rPr>
          <w:lang w:eastAsia="bg-BG"/>
        </w:rPr>
        <w:t xml:space="preserve"> продуциращи щамове</w:t>
      </w:r>
      <w:proofErr w:type="gramStart"/>
      <w:r w:rsidRPr="00870539">
        <w:rPr>
          <w:lang w:eastAsia="bg-BG"/>
        </w:rPr>
        <w:t>)</w:t>
      </w:r>
      <w:r>
        <w:rPr>
          <w:lang w:eastAsia="bg-BG"/>
        </w:rPr>
        <w:t>;</w:t>
      </w:r>
      <w:proofErr w:type="gramEnd"/>
    </w:p>
    <w:p w14:paraId="5C9BB701" w14:textId="02DB8CA7" w:rsidR="00870539" w:rsidRPr="00870539" w:rsidRDefault="00870539" w:rsidP="00870539">
      <w:pPr>
        <w:rPr>
          <w:sz w:val="24"/>
          <w:szCs w:val="24"/>
        </w:rPr>
      </w:pPr>
      <w:r w:rsidRPr="00870539">
        <w:rPr>
          <w:lang w:val="en-US"/>
        </w:rPr>
        <w:t xml:space="preserve">Staphylococcus epidermidis </w:t>
      </w:r>
      <w:r w:rsidRPr="00870539">
        <w:rPr>
          <w:lang w:eastAsia="bg-BG"/>
        </w:rPr>
        <w:t>(вкл. бета-</w:t>
      </w:r>
      <w:proofErr w:type="spellStart"/>
      <w:r w:rsidRPr="00870539">
        <w:rPr>
          <w:lang w:eastAsia="bg-BG"/>
        </w:rPr>
        <w:t>лактамаза</w:t>
      </w:r>
      <w:proofErr w:type="spellEnd"/>
      <w:r w:rsidRPr="00870539">
        <w:rPr>
          <w:lang w:eastAsia="bg-BG"/>
        </w:rPr>
        <w:t xml:space="preserve"> продуциращи щамове</w:t>
      </w:r>
      <w:proofErr w:type="gramStart"/>
      <w:r w:rsidRPr="00870539">
        <w:rPr>
          <w:lang w:eastAsia="bg-BG"/>
        </w:rPr>
        <w:t>)</w:t>
      </w:r>
      <w:r>
        <w:rPr>
          <w:lang w:eastAsia="bg-BG"/>
        </w:rPr>
        <w:t>;</w:t>
      </w:r>
      <w:proofErr w:type="gramEnd"/>
    </w:p>
    <w:p w14:paraId="5CC88DEF" w14:textId="0A32504D" w:rsidR="00870539" w:rsidRPr="00870539" w:rsidRDefault="00870539" w:rsidP="00870539">
      <w:pPr>
        <w:rPr>
          <w:sz w:val="24"/>
          <w:szCs w:val="24"/>
        </w:rPr>
      </w:pPr>
      <w:r w:rsidRPr="00870539">
        <w:rPr>
          <w:lang w:val="en-US"/>
        </w:rPr>
        <w:t xml:space="preserve">Staphylococcus </w:t>
      </w:r>
      <w:proofErr w:type="gramStart"/>
      <w:r w:rsidRPr="00870539">
        <w:rPr>
          <w:lang w:val="en-US"/>
        </w:rPr>
        <w:t>hominis</w:t>
      </w:r>
      <w:r>
        <w:t>;</w:t>
      </w:r>
      <w:proofErr w:type="gramEnd"/>
    </w:p>
    <w:p w14:paraId="14F9EB3C" w14:textId="22D96CDE" w:rsidR="00870539" w:rsidRPr="00870539" w:rsidRDefault="00870539" w:rsidP="00870539">
      <w:pPr>
        <w:rPr>
          <w:sz w:val="24"/>
          <w:szCs w:val="24"/>
        </w:rPr>
      </w:pPr>
      <w:r w:rsidRPr="00870539">
        <w:rPr>
          <w:lang w:val="en-US"/>
        </w:rPr>
        <w:t>Staphylococcus</w:t>
      </w:r>
      <w:r>
        <w:t xml:space="preserve"> </w:t>
      </w:r>
      <w:proofErr w:type="gramStart"/>
      <w:r w:rsidRPr="00870539">
        <w:rPr>
          <w:lang w:val="en-US"/>
        </w:rPr>
        <w:t>saprophyticus</w:t>
      </w:r>
      <w:r>
        <w:t>;</w:t>
      </w:r>
      <w:proofErr w:type="gramEnd"/>
    </w:p>
    <w:p w14:paraId="52C2155E" w14:textId="3BAF983E" w:rsidR="00870539" w:rsidRPr="00870539" w:rsidRDefault="00870539" w:rsidP="00870539">
      <w:pPr>
        <w:rPr>
          <w:sz w:val="24"/>
          <w:szCs w:val="24"/>
        </w:rPr>
      </w:pPr>
      <w:r w:rsidRPr="00870539">
        <w:rPr>
          <w:lang w:val="en-US"/>
        </w:rPr>
        <w:t xml:space="preserve">Streptococcus pyogenes </w:t>
      </w:r>
      <w:r w:rsidRPr="00870539">
        <w:rPr>
          <w:lang w:eastAsia="bg-BG"/>
        </w:rPr>
        <w:t xml:space="preserve">(Стрептококи група </w:t>
      </w:r>
      <w:r w:rsidRPr="00870539">
        <w:rPr>
          <w:lang w:val="en-US"/>
        </w:rPr>
        <w:t>A</w:t>
      </w:r>
      <w:proofErr w:type="gramStart"/>
      <w:r w:rsidRPr="00870539">
        <w:rPr>
          <w:lang w:val="en-US"/>
        </w:rPr>
        <w:t>)</w:t>
      </w:r>
      <w:r>
        <w:t>;</w:t>
      </w:r>
      <w:proofErr w:type="gramEnd"/>
    </w:p>
    <w:p w14:paraId="7ABA964E" w14:textId="5A70577E" w:rsidR="00870539" w:rsidRPr="00870539" w:rsidRDefault="00870539" w:rsidP="00870539">
      <w:pPr>
        <w:rPr>
          <w:sz w:val="24"/>
          <w:szCs w:val="24"/>
        </w:rPr>
      </w:pPr>
      <w:r w:rsidRPr="00870539">
        <w:rPr>
          <w:lang w:val="en-US"/>
        </w:rPr>
        <w:t xml:space="preserve">Streptococcus </w:t>
      </w:r>
      <w:proofErr w:type="spellStart"/>
      <w:r w:rsidRPr="00870539">
        <w:rPr>
          <w:lang w:val="en-US"/>
        </w:rPr>
        <w:t>agalactie</w:t>
      </w:r>
      <w:proofErr w:type="spellEnd"/>
      <w:r w:rsidRPr="00870539">
        <w:rPr>
          <w:lang w:val="en-US"/>
        </w:rPr>
        <w:t xml:space="preserve"> </w:t>
      </w:r>
      <w:r w:rsidRPr="00870539">
        <w:rPr>
          <w:lang w:eastAsia="bg-BG"/>
        </w:rPr>
        <w:t xml:space="preserve">(Група </w:t>
      </w:r>
      <w:r w:rsidRPr="00870539">
        <w:rPr>
          <w:lang w:val="en-US"/>
        </w:rPr>
        <w:t>B streptococci</w:t>
      </w:r>
      <w:proofErr w:type="gramStart"/>
      <w:r w:rsidRPr="00870539">
        <w:rPr>
          <w:lang w:val="en-US"/>
        </w:rPr>
        <w:t>)</w:t>
      </w:r>
      <w:r>
        <w:t>;</w:t>
      </w:r>
      <w:proofErr w:type="gramEnd"/>
    </w:p>
    <w:p w14:paraId="63252266" w14:textId="77777777" w:rsidR="00870539" w:rsidRPr="00870539" w:rsidRDefault="00870539" w:rsidP="00870539">
      <w:pPr>
        <w:rPr>
          <w:sz w:val="24"/>
          <w:szCs w:val="24"/>
        </w:rPr>
      </w:pPr>
      <w:r w:rsidRPr="00870539">
        <w:rPr>
          <w:lang w:val="en-US"/>
        </w:rPr>
        <w:t xml:space="preserve">Streptococcus pneumoniae </w:t>
      </w:r>
      <w:r w:rsidRPr="00870539">
        <w:rPr>
          <w:lang w:eastAsia="bg-BG"/>
        </w:rPr>
        <w:t xml:space="preserve">(вкл. </w:t>
      </w:r>
      <w:r w:rsidRPr="00870539">
        <w:rPr>
          <w:lang w:val="en-US"/>
        </w:rPr>
        <w:t xml:space="preserve">c </w:t>
      </w:r>
      <w:proofErr w:type="spellStart"/>
      <w:r w:rsidRPr="00870539">
        <w:rPr>
          <w:lang w:eastAsia="bg-BG"/>
        </w:rPr>
        <w:t>интермедиерна</w:t>
      </w:r>
      <w:proofErr w:type="spellEnd"/>
      <w:r w:rsidRPr="00870539">
        <w:rPr>
          <w:lang w:eastAsia="bg-BG"/>
        </w:rPr>
        <w:t xml:space="preserve"> резистентност към пеницилин щамове с </w:t>
      </w:r>
      <w:r w:rsidRPr="00870539">
        <w:rPr>
          <w:lang w:val="en-US"/>
        </w:rPr>
        <w:t xml:space="preserve">MIC </w:t>
      </w:r>
      <w:r w:rsidRPr="00870539">
        <w:rPr>
          <w:lang w:eastAsia="bg-BG"/>
        </w:rPr>
        <w:t xml:space="preserve">спрямо пеницилин от 0.1 до 1 </w:t>
      </w:r>
      <w:r w:rsidRPr="00870539">
        <w:rPr>
          <w:lang w:val="en-US"/>
        </w:rPr>
        <w:t>mcg/ml).</w:t>
      </w:r>
    </w:p>
    <w:p w14:paraId="22A58AD5" w14:textId="77777777" w:rsidR="00870539" w:rsidRPr="00870539" w:rsidRDefault="00870539" w:rsidP="00870539">
      <w:pPr>
        <w:rPr>
          <w:sz w:val="24"/>
          <w:szCs w:val="24"/>
        </w:rPr>
      </w:pPr>
      <w:r w:rsidRPr="00870539">
        <w:rPr>
          <w:lang w:eastAsia="bg-BG"/>
        </w:rPr>
        <w:t xml:space="preserve">Други </w:t>
      </w:r>
      <w:r w:rsidRPr="00870539">
        <w:rPr>
          <w:lang w:val="en-US"/>
        </w:rPr>
        <w:t>β</w:t>
      </w:r>
      <w:r w:rsidRPr="00870539">
        <w:rPr>
          <w:lang w:eastAsia="bg-BG"/>
        </w:rPr>
        <w:t>-</w:t>
      </w:r>
      <w:proofErr w:type="spellStart"/>
      <w:r w:rsidRPr="00870539">
        <w:rPr>
          <w:lang w:eastAsia="bg-BG"/>
        </w:rPr>
        <w:t>хемолитични</w:t>
      </w:r>
      <w:proofErr w:type="spellEnd"/>
      <w:r w:rsidRPr="00870539">
        <w:rPr>
          <w:lang w:eastAsia="bg-BG"/>
        </w:rPr>
        <w:t xml:space="preserve"> стрептококи (Групи С, </w:t>
      </w:r>
      <w:r w:rsidRPr="00870539">
        <w:rPr>
          <w:lang w:val="en-US"/>
        </w:rPr>
        <w:t xml:space="preserve">G, F), </w:t>
      </w:r>
      <w:proofErr w:type="spellStart"/>
      <w:r w:rsidRPr="00870539">
        <w:rPr>
          <w:lang w:val="en-US"/>
        </w:rPr>
        <w:t>S.bovis</w:t>
      </w:r>
      <w:proofErr w:type="spellEnd"/>
      <w:r w:rsidRPr="00870539">
        <w:rPr>
          <w:lang w:val="en-US"/>
        </w:rPr>
        <w:t xml:space="preserve"> </w:t>
      </w:r>
      <w:r w:rsidRPr="00870539">
        <w:rPr>
          <w:lang w:eastAsia="bg-BG"/>
        </w:rPr>
        <w:t xml:space="preserve">(Група </w:t>
      </w:r>
      <w:r w:rsidRPr="00870539">
        <w:rPr>
          <w:lang w:val="en-US"/>
        </w:rPr>
        <w:t xml:space="preserve">D), Streptococcus </w:t>
      </w:r>
      <w:proofErr w:type="spellStart"/>
      <w:r w:rsidRPr="00870539">
        <w:rPr>
          <w:lang w:val="en-US"/>
        </w:rPr>
        <w:t>viridans</w:t>
      </w:r>
      <w:proofErr w:type="spellEnd"/>
      <w:r w:rsidRPr="00870539">
        <w:rPr>
          <w:lang w:val="en-US"/>
        </w:rPr>
        <w:t xml:space="preserve">. </w:t>
      </w:r>
      <w:r w:rsidRPr="00870539">
        <w:rPr>
          <w:lang w:eastAsia="bg-BG"/>
        </w:rPr>
        <w:t xml:space="preserve">Забележка: Повечето щамове </w:t>
      </w:r>
      <w:proofErr w:type="spellStart"/>
      <w:r w:rsidRPr="00870539">
        <w:rPr>
          <w:lang w:eastAsia="bg-BG"/>
        </w:rPr>
        <w:t>ентерококи</w:t>
      </w:r>
      <w:proofErr w:type="spellEnd"/>
      <w:r w:rsidRPr="00870539">
        <w:rPr>
          <w:lang w:eastAsia="bg-BG"/>
        </w:rPr>
        <w:t xml:space="preserve"> като Е. </w:t>
      </w:r>
      <w:r w:rsidRPr="00870539">
        <w:rPr>
          <w:lang w:val="en-US"/>
        </w:rPr>
        <w:t xml:space="preserve">Faecalis </w:t>
      </w:r>
      <w:r w:rsidRPr="00870539">
        <w:rPr>
          <w:lang w:eastAsia="bg-BG"/>
        </w:rPr>
        <w:t xml:space="preserve">и </w:t>
      </w:r>
      <w:proofErr w:type="spellStart"/>
      <w:r w:rsidRPr="00870539">
        <w:rPr>
          <w:lang w:eastAsia="bg-BG"/>
        </w:rPr>
        <w:t>метицилин</w:t>
      </w:r>
      <w:proofErr w:type="spellEnd"/>
      <w:r w:rsidRPr="00870539">
        <w:rPr>
          <w:lang w:eastAsia="bg-BG"/>
        </w:rPr>
        <w:t xml:space="preserve">-резистентни </w:t>
      </w:r>
      <w:proofErr w:type="spellStart"/>
      <w:r w:rsidRPr="00870539">
        <w:rPr>
          <w:lang w:eastAsia="bg-BG"/>
        </w:rPr>
        <w:t>стафилококи</w:t>
      </w:r>
      <w:proofErr w:type="spellEnd"/>
      <w:r w:rsidRPr="00870539">
        <w:rPr>
          <w:lang w:eastAsia="bg-BG"/>
        </w:rPr>
        <w:t xml:space="preserve"> са резистентни и на повечето </w:t>
      </w:r>
      <w:proofErr w:type="spellStart"/>
      <w:r w:rsidRPr="00870539">
        <w:rPr>
          <w:lang w:eastAsia="bg-BG"/>
        </w:rPr>
        <w:t>цефалоспорини</w:t>
      </w:r>
      <w:proofErr w:type="spellEnd"/>
      <w:r w:rsidRPr="00870539">
        <w:rPr>
          <w:lang w:eastAsia="bg-BG"/>
        </w:rPr>
        <w:t xml:space="preserve">, включително и </w:t>
      </w:r>
      <w:proofErr w:type="spellStart"/>
      <w:r w:rsidRPr="00870539">
        <w:rPr>
          <w:lang w:eastAsia="bg-BG"/>
        </w:rPr>
        <w:t>цефепим</w:t>
      </w:r>
      <w:proofErr w:type="spellEnd"/>
      <w:r w:rsidRPr="00870539">
        <w:rPr>
          <w:lang w:eastAsia="bg-BG"/>
        </w:rPr>
        <w:t>.</w:t>
      </w:r>
    </w:p>
    <w:p w14:paraId="105457AA" w14:textId="77777777" w:rsidR="00870539" w:rsidRDefault="00870539" w:rsidP="00870539">
      <w:pPr>
        <w:rPr>
          <w:i/>
          <w:iCs/>
          <w:u w:val="single"/>
          <w:lang w:eastAsia="bg-BG"/>
        </w:rPr>
      </w:pPr>
    </w:p>
    <w:p w14:paraId="43CBD6CF" w14:textId="3010D1FB" w:rsidR="00870539" w:rsidRPr="00870539" w:rsidRDefault="00870539" w:rsidP="00870539">
      <w:pPr>
        <w:rPr>
          <w:sz w:val="24"/>
          <w:szCs w:val="24"/>
        </w:rPr>
      </w:pPr>
      <w:r w:rsidRPr="00870539">
        <w:rPr>
          <w:i/>
          <w:iCs/>
          <w:u w:val="single"/>
          <w:lang w:eastAsia="bg-BG"/>
        </w:rPr>
        <w:t xml:space="preserve">Грам-отрицателни </w:t>
      </w:r>
      <w:proofErr w:type="spellStart"/>
      <w:r w:rsidRPr="00870539">
        <w:rPr>
          <w:i/>
          <w:iCs/>
          <w:u w:val="single"/>
          <w:lang w:eastAsia="bg-BG"/>
        </w:rPr>
        <w:t>аероби</w:t>
      </w:r>
      <w:proofErr w:type="spellEnd"/>
      <w:r w:rsidRPr="00870539">
        <w:rPr>
          <w:i/>
          <w:iCs/>
          <w:u w:val="single"/>
          <w:lang w:eastAsia="bg-BG"/>
        </w:rPr>
        <w:t>:</w:t>
      </w:r>
    </w:p>
    <w:p w14:paraId="5D34E453" w14:textId="473F50AC" w:rsidR="00870539" w:rsidRDefault="00870539" w:rsidP="00870539">
      <w:pPr>
        <w:rPr>
          <w:lang w:val="en-US"/>
        </w:rPr>
      </w:pPr>
      <w:r w:rsidRPr="00870539">
        <w:rPr>
          <w:lang w:val="en-US"/>
        </w:rPr>
        <w:lastRenderedPageBreak/>
        <w:t xml:space="preserve">Pseudomonas sp., </w:t>
      </w:r>
      <w:r w:rsidRPr="00870539">
        <w:rPr>
          <w:lang w:eastAsia="bg-BG"/>
        </w:rPr>
        <w:t xml:space="preserve">вкл. </w:t>
      </w:r>
      <w:proofErr w:type="spellStart"/>
      <w:proofErr w:type="gramStart"/>
      <w:r w:rsidRPr="00870539">
        <w:rPr>
          <w:lang w:val="en-US"/>
        </w:rPr>
        <w:t>P.aeruginosa</w:t>
      </w:r>
      <w:proofErr w:type="spellEnd"/>
      <w:proofErr w:type="gramEnd"/>
      <w:r w:rsidRPr="00870539">
        <w:rPr>
          <w:lang w:val="en-US"/>
        </w:rPr>
        <w:t xml:space="preserve">, </w:t>
      </w:r>
      <w:proofErr w:type="spellStart"/>
      <w:r w:rsidRPr="00870539">
        <w:rPr>
          <w:lang w:val="en-US"/>
        </w:rPr>
        <w:t>P.putida</w:t>
      </w:r>
      <w:proofErr w:type="spellEnd"/>
      <w:r w:rsidRPr="00870539">
        <w:rPr>
          <w:lang w:val="en-US"/>
        </w:rPr>
        <w:t xml:space="preserve">, </w:t>
      </w:r>
      <w:r w:rsidRPr="00870539">
        <w:rPr>
          <w:lang w:eastAsia="bg-BG"/>
        </w:rPr>
        <w:t xml:space="preserve">Р. </w:t>
      </w:r>
      <w:proofErr w:type="spellStart"/>
      <w:r w:rsidRPr="00870539">
        <w:rPr>
          <w:lang w:val="en-US"/>
        </w:rPr>
        <w:t>Stutzeri</w:t>
      </w:r>
      <w:proofErr w:type="spellEnd"/>
    </w:p>
    <w:p w14:paraId="17ED20EA" w14:textId="77777777" w:rsidR="00870539" w:rsidRPr="00870539" w:rsidRDefault="00870539" w:rsidP="00870539">
      <w:pPr>
        <w:rPr>
          <w:sz w:val="24"/>
          <w:szCs w:val="24"/>
          <w:lang w:val="en-US"/>
        </w:rPr>
      </w:pPr>
      <w:r w:rsidRPr="00870539">
        <w:rPr>
          <w:lang w:val="en-US"/>
        </w:rPr>
        <w:t>Escherichia coli</w:t>
      </w:r>
    </w:p>
    <w:p w14:paraId="7F148047" w14:textId="77777777" w:rsidR="00870539" w:rsidRPr="00870539" w:rsidRDefault="00870539" w:rsidP="00870539">
      <w:pPr>
        <w:rPr>
          <w:sz w:val="24"/>
          <w:szCs w:val="24"/>
          <w:lang w:val="en-US"/>
        </w:rPr>
      </w:pPr>
      <w:proofErr w:type="spellStart"/>
      <w:r w:rsidRPr="00870539">
        <w:rPr>
          <w:lang w:val="en-US"/>
        </w:rPr>
        <w:t>Klebsiela</w:t>
      </w:r>
      <w:proofErr w:type="spellEnd"/>
      <w:r w:rsidRPr="00870539">
        <w:rPr>
          <w:lang w:val="en-US"/>
        </w:rPr>
        <w:t xml:space="preserve"> sp., </w:t>
      </w:r>
      <w:r w:rsidRPr="00870539">
        <w:rPr>
          <w:lang w:eastAsia="bg-BG"/>
        </w:rPr>
        <w:t xml:space="preserve">вкл. </w:t>
      </w:r>
      <w:proofErr w:type="spellStart"/>
      <w:proofErr w:type="gramStart"/>
      <w:r w:rsidRPr="00870539">
        <w:rPr>
          <w:lang w:val="en-US"/>
        </w:rPr>
        <w:t>K.pneumoniae</w:t>
      </w:r>
      <w:proofErr w:type="spellEnd"/>
      <w:proofErr w:type="gramEnd"/>
      <w:r w:rsidRPr="00870539">
        <w:rPr>
          <w:lang w:val="en-US"/>
        </w:rPr>
        <w:t xml:space="preserve">, </w:t>
      </w:r>
      <w:proofErr w:type="spellStart"/>
      <w:r w:rsidRPr="00870539">
        <w:rPr>
          <w:lang w:val="en-US"/>
        </w:rPr>
        <w:t>K.oxytoca</w:t>
      </w:r>
      <w:proofErr w:type="spellEnd"/>
      <w:r w:rsidRPr="00870539">
        <w:rPr>
          <w:lang w:val="en-US"/>
        </w:rPr>
        <w:t xml:space="preserve">, </w:t>
      </w:r>
      <w:proofErr w:type="spellStart"/>
      <w:r w:rsidRPr="00870539">
        <w:rPr>
          <w:lang w:val="en-US"/>
        </w:rPr>
        <w:t>K.ozaenae</w:t>
      </w:r>
      <w:proofErr w:type="spellEnd"/>
    </w:p>
    <w:p w14:paraId="508A2ABD" w14:textId="77777777" w:rsidR="00870539" w:rsidRPr="00870539" w:rsidRDefault="00870539" w:rsidP="00870539">
      <w:pPr>
        <w:rPr>
          <w:sz w:val="24"/>
          <w:szCs w:val="24"/>
          <w:lang w:val="en-US"/>
        </w:rPr>
      </w:pPr>
      <w:r w:rsidRPr="00870539">
        <w:rPr>
          <w:lang w:val="en-US"/>
        </w:rPr>
        <w:t xml:space="preserve">Enterobacter sp., </w:t>
      </w:r>
      <w:r w:rsidRPr="00870539">
        <w:rPr>
          <w:lang w:eastAsia="bg-BG"/>
        </w:rPr>
        <w:t xml:space="preserve">вкл. </w:t>
      </w:r>
      <w:proofErr w:type="spellStart"/>
      <w:proofErr w:type="gramStart"/>
      <w:r w:rsidRPr="00870539">
        <w:rPr>
          <w:lang w:val="en-US"/>
        </w:rPr>
        <w:t>E.cloacae</w:t>
      </w:r>
      <w:proofErr w:type="spellEnd"/>
      <w:proofErr w:type="gramEnd"/>
      <w:r w:rsidRPr="00870539">
        <w:rPr>
          <w:lang w:val="en-US"/>
        </w:rPr>
        <w:t xml:space="preserve">, E. aerogenes, E. </w:t>
      </w:r>
      <w:proofErr w:type="spellStart"/>
      <w:r w:rsidRPr="00870539">
        <w:rPr>
          <w:lang w:val="en-US"/>
        </w:rPr>
        <w:t>sakazakii</w:t>
      </w:r>
      <w:proofErr w:type="spellEnd"/>
    </w:p>
    <w:p w14:paraId="5F9673BE" w14:textId="77777777" w:rsidR="00870539" w:rsidRPr="00870539" w:rsidRDefault="00870539" w:rsidP="00870539">
      <w:pPr>
        <w:rPr>
          <w:sz w:val="24"/>
          <w:szCs w:val="24"/>
          <w:lang w:val="en-US"/>
        </w:rPr>
      </w:pPr>
      <w:r w:rsidRPr="00870539">
        <w:rPr>
          <w:lang w:val="en-US"/>
        </w:rPr>
        <w:t xml:space="preserve">Proteus sp., </w:t>
      </w:r>
      <w:r w:rsidRPr="00870539">
        <w:rPr>
          <w:lang w:eastAsia="bg-BG"/>
        </w:rPr>
        <w:t xml:space="preserve">вкл. </w:t>
      </w:r>
      <w:r w:rsidRPr="00870539">
        <w:rPr>
          <w:lang w:val="en-US"/>
        </w:rPr>
        <w:t xml:space="preserve">P. mirabilis, </w:t>
      </w:r>
      <w:proofErr w:type="spellStart"/>
      <w:proofErr w:type="gramStart"/>
      <w:r w:rsidRPr="00870539">
        <w:rPr>
          <w:lang w:val="en-US"/>
        </w:rPr>
        <w:t>P.vulgaris</w:t>
      </w:r>
      <w:proofErr w:type="spellEnd"/>
      <w:proofErr w:type="gramEnd"/>
    </w:p>
    <w:p w14:paraId="29E32D1F" w14:textId="77777777" w:rsidR="00870539" w:rsidRPr="00870539" w:rsidRDefault="00870539" w:rsidP="00870539">
      <w:pPr>
        <w:rPr>
          <w:sz w:val="24"/>
          <w:szCs w:val="24"/>
          <w:lang w:val="en-US"/>
        </w:rPr>
      </w:pPr>
      <w:proofErr w:type="spellStart"/>
      <w:r w:rsidRPr="00870539">
        <w:rPr>
          <w:lang w:val="en-US"/>
        </w:rPr>
        <w:t>Acitenobacter</w:t>
      </w:r>
      <w:proofErr w:type="spellEnd"/>
      <w:r w:rsidRPr="00870539">
        <w:rPr>
          <w:lang w:val="en-US"/>
        </w:rPr>
        <w:t xml:space="preserve"> </w:t>
      </w:r>
      <w:proofErr w:type="spellStart"/>
      <w:r w:rsidRPr="00870539">
        <w:rPr>
          <w:lang w:val="en-US"/>
        </w:rPr>
        <w:t>calcoaceticus</w:t>
      </w:r>
      <w:proofErr w:type="spellEnd"/>
      <w:r w:rsidRPr="00870539">
        <w:rPr>
          <w:lang w:val="en-US"/>
        </w:rPr>
        <w:t xml:space="preserve"> </w:t>
      </w:r>
      <w:r w:rsidRPr="00870539">
        <w:rPr>
          <w:lang w:eastAsia="bg-BG"/>
        </w:rPr>
        <w:t xml:space="preserve">(подвид </w:t>
      </w:r>
      <w:proofErr w:type="spellStart"/>
      <w:r w:rsidRPr="00870539">
        <w:rPr>
          <w:lang w:val="en-US"/>
        </w:rPr>
        <w:t>antratus</w:t>
      </w:r>
      <w:proofErr w:type="spellEnd"/>
      <w:r w:rsidRPr="00870539">
        <w:rPr>
          <w:lang w:val="en-US"/>
        </w:rPr>
        <w:t xml:space="preserve">, </w:t>
      </w:r>
      <w:proofErr w:type="spellStart"/>
      <w:r w:rsidRPr="00870539">
        <w:rPr>
          <w:lang w:val="en-US"/>
        </w:rPr>
        <w:t>Iwoff</w:t>
      </w:r>
      <w:proofErr w:type="spellEnd"/>
      <w:r w:rsidRPr="00870539">
        <w:rPr>
          <w:lang w:val="en-US"/>
        </w:rPr>
        <w:t>)</w:t>
      </w:r>
    </w:p>
    <w:p w14:paraId="0B46C3B9" w14:textId="77777777" w:rsidR="00870539" w:rsidRPr="00870539" w:rsidRDefault="00870539" w:rsidP="00870539">
      <w:pPr>
        <w:rPr>
          <w:sz w:val="24"/>
          <w:szCs w:val="24"/>
          <w:lang w:val="en-US"/>
        </w:rPr>
      </w:pPr>
      <w:r w:rsidRPr="00870539">
        <w:rPr>
          <w:lang w:val="en-US"/>
        </w:rPr>
        <w:t xml:space="preserve">Aeromonas </w:t>
      </w:r>
      <w:proofErr w:type="spellStart"/>
      <w:r w:rsidRPr="00870539">
        <w:rPr>
          <w:lang w:val="en-US"/>
        </w:rPr>
        <w:t>hydrophila</w:t>
      </w:r>
      <w:proofErr w:type="spellEnd"/>
    </w:p>
    <w:p w14:paraId="34CF524B" w14:textId="77777777" w:rsidR="00870539" w:rsidRPr="00870539" w:rsidRDefault="00870539" w:rsidP="00870539">
      <w:pPr>
        <w:rPr>
          <w:sz w:val="24"/>
          <w:szCs w:val="24"/>
          <w:lang w:val="en-US"/>
        </w:rPr>
      </w:pPr>
      <w:proofErr w:type="spellStart"/>
      <w:r w:rsidRPr="00870539">
        <w:rPr>
          <w:lang w:val="en-US"/>
        </w:rPr>
        <w:t>Capnocytophaga</w:t>
      </w:r>
      <w:proofErr w:type="spellEnd"/>
      <w:r w:rsidRPr="00870539">
        <w:rPr>
          <w:lang w:val="en-US"/>
        </w:rPr>
        <w:t xml:space="preserve"> sp.</w:t>
      </w:r>
    </w:p>
    <w:p w14:paraId="1094E908" w14:textId="77777777" w:rsidR="00870539" w:rsidRPr="00870539" w:rsidRDefault="00870539" w:rsidP="00870539">
      <w:pPr>
        <w:rPr>
          <w:sz w:val="24"/>
          <w:szCs w:val="24"/>
          <w:lang w:val="en-US"/>
        </w:rPr>
      </w:pPr>
      <w:proofErr w:type="spellStart"/>
      <w:r w:rsidRPr="00870539">
        <w:rPr>
          <w:lang w:val="en-US"/>
        </w:rPr>
        <w:t>Citobacter</w:t>
      </w:r>
      <w:proofErr w:type="spellEnd"/>
      <w:r w:rsidRPr="00870539">
        <w:rPr>
          <w:lang w:val="en-US"/>
        </w:rPr>
        <w:t xml:space="preserve"> sp., </w:t>
      </w:r>
      <w:r w:rsidRPr="00870539">
        <w:rPr>
          <w:lang w:eastAsia="bg-BG"/>
        </w:rPr>
        <w:t xml:space="preserve">вкл. </w:t>
      </w:r>
      <w:r w:rsidRPr="00870539">
        <w:rPr>
          <w:lang w:val="en-US"/>
        </w:rPr>
        <w:t xml:space="preserve">C. </w:t>
      </w:r>
      <w:proofErr w:type="spellStart"/>
      <w:r w:rsidRPr="00870539">
        <w:rPr>
          <w:lang w:val="en-US"/>
        </w:rPr>
        <w:t>diversus</w:t>
      </w:r>
      <w:proofErr w:type="spellEnd"/>
      <w:r w:rsidRPr="00870539">
        <w:rPr>
          <w:lang w:val="en-US"/>
        </w:rPr>
        <w:t xml:space="preserve">, C. </w:t>
      </w:r>
      <w:proofErr w:type="spellStart"/>
      <w:r w:rsidRPr="00870539">
        <w:rPr>
          <w:lang w:val="en-US"/>
        </w:rPr>
        <w:t>freundii</w:t>
      </w:r>
      <w:proofErr w:type="spellEnd"/>
    </w:p>
    <w:p w14:paraId="3BBC8CF5" w14:textId="77777777" w:rsidR="00870539" w:rsidRPr="00870539" w:rsidRDefault="00870539" w:rsidP="00870539">
      <w:pPr>
        <w:rPr>
          <w:sz w:val="24"/>
          <w:szCs w:val="24"/>
          <w:lang w:val="en-US"/>
        </w:rPr>
      </w:pPr>
      <w:r w:rsidRPr="00870539">
        <w:rPr>
          <w:lang w:val="en-US"/>
        </w:rPr>
        <w:t xml:space="preserve">Campylobacter </w:t>
      </w:r>
      <w:proofErr w:type="spellStart"/>
      <w:r w:rsidRPr="00870539">
        <w:rPr>
          <w:lang w:val="en-US"/>
        </w:rPr>
        <w:t>jejunii</w:t>
      </w:r>
      <w:proofErr w:type="spellEnd"/>
    </w:p>
    <w:p w14:paraId="4B785D8F" w14:textId="77777777" w:rsidR="00870539" w:rsidRPr="00870539" w:rsidRDefault="00870539" w:rsidP="00870539">
      <w:pPr>
        <w:rPr>
          <w:sz w:val="24"/>
          <w:szCs w:val="24"/>
          <w:lang w:val="en-US"/>
        </w:rPr>
      </w:pPr>
      <w:r w:rsidRPr="00870539">
        <w:rPr>
          <w:lang w:val="en-US"/>
        </w:rPr>
        <w:t>Gardnerella vaginalis</w:t>
      </w:r>
    </w:p>
    <w:p w14:paraId="63AA0685" w14:textId="77777777" w:rsidR="00870539" w:rsidRPr="00870539" w:rsidRDefault="00870539" w:rsidP="00870539">
      <w:pPr>
        <w:rPr>
          <w:sz w:val="24"/>
          <w:szCs w:val="24"/>
          <w:lang w:val="en-US"/>
        </w:rPr>
      </w:pPr>
      <w:proofErr w:type="spellStart"/>
      <w:r w:rsidRPr="00870539">
        <w:rPr>
          <w:lang w:val="en-US"/>
        </w:rPr>
        <w:t>Haemophilus</w:t>
      </w:r>
      <w:proofErr w:type="spellEnd"/>
      <w:r w:rsidRPr="00870539">
        <w:rPr>
          <w:lang w:val="en-US"/>
        </w:rPr>
        <w:t xml:space="preserve"> </w:t>
      </w:r>
      <w:proofErr w:type="spellStart"/>
      <w:r w:rsidRPr="00870539">
        <w:rPr>
          <w:lang w:val="en-US"/>
        </w:rPr>
        <w:t>ducreyi</w:t>
      </w:r>
      <w:proofErr w:type="spellEnd"/>
    </w:p>
    <w:p w14:paraId="0CC918C7" w14:textId="77777777" w:rsidR="00870539" w:rsidRPr="00870539" w:rsidRDefault="00870539" w:rsidP="00870539">
      <w:pPr>
        <w:rPr>
          <w:sz w:val="24"/>
          <w:szCs w:val="24"/>
          <w:lang w:val="en-US"/>
        </w:rPr>
      </w:pPr>
      <w:proofErr w:type="spellStart"/>
      <w:r w:rsidRPr="00870539">
        <w:rPr>
          <w:lang w:val="en-US"/>
        </w:rPr>
        <w:t>Haemophilus</w:t>
      </w:r>
      <w:proofErr w:type="spellEnd"/>
      <w:r w:rsidRPr="00870539">
        <w:rPr>
          <w:lang w:val="en-US"/>
        </w:rPr>
        <w:t xml:space="preserve"> influenzae </w:t>
      </w:r>
      <w:r w:rsidRPr="00870539">
        <w:rPr>
          <w:lang w:eastAsia="bg-BG"/>
        </w:rPr>
        <w:t>(вкл. бета-</w:t>
      </w:r>
      <w:proofErr w:type="spellStart"/>
      <w:r w:rsidRPr="00870539">
        <w:rPr>
          <w:lang w:eastAsia="bg-BG"/>
        </w:rPr>
        <w:t>лактамаза</w:t>
      </w:r>
      <w:proofErr w:type="spellEnd"/>
      <w:r w:rsidRPr="00870539">
        <w:rPr>
          <w:lang w:eastAsia="bg-BG"/>
        </w:rPr>
        <w:t xml:space="preserve"> продуциращи щамове)</w:t>
      </w:r>
    </w:p>
    <w:p w14:paraId="19C83275" w14:textId="77777777" w:rsidR="00870539" w:rsidRPr="00870539" w:rsidRDefault="00870539" w:rsidP="00870539">
      <w:pPr>
        <w:rPr>
          <w:sz w:val="24"/>
          <w:szCs w:val="24"/>
          <w:lang w:val="en-US"/>
        </w:rPr>
      </w:pPr>
      <w:proofErr w:type="spellStart"/>
      <w:r w:rsidRPr="00870539">
        <w:rPr>
          <w:lang w:val="en-US"/>
        </w:rPr>
        <w:t>Haemophilus</w:t>
      </w:r>
      <w:proofErr w:type="spellEnd"/>
      <w:r w:rsidRPr="00870539">
        <w:rPr>
          <w:lang w:val="en-US"/>
        </w:rPr>
        <w:t xml:space="preserve"> </w:t>
      </w:r>
      <w:proofErr w:type="spellStart"/>
      <w:r w:rsidRPr="00870539">
        <w:rPr>
          <w:lang w:val="en-US"/>
        </w:rPr>
        <w:t>parainfluenzae</w:t>
      </w:r>
      <w:proofErr w:type="spellEnd"/>
    </w:p>
    <w:p w14:paraId="304473C5" w14:textId="77777777" w:rsidR="00870539" w:rsidRPr="00870539" w:rsidRDefault="00870539" w:rsidP="00870539">
      <w:pPr>
        <w:rPr>
          <w:sz w:val="24"/>
          <w:szCs w:val="24"/>
          <w:lang w:val="en-US"/>
        </w:rPr>
      </w:pPr>
      <w:r w:rsidRPr="00870539">
        <w:rPr>
          <w:lang w:val="en-US"/>
        </w:rPr>
        <w:t>Hafnia alvei</w:t>
      </w:r>
    </w:p>
    <w:p w14:paraId="4D1A080F" w14:textId="77777777" w:rsidR="00870539" w:rsidRPr="00870539" w:rsidRDefault="00870539" w:rsidP="00870539">
      <w:pPr>
        <w:rPr>
          <w:sz w:val="24"/>
          <w:szCs w:val="24"/>
          <w:lang w:val="en-US"/>
        </w:rPr>
      </w:pPr>
      <w:r w:rsidRPr="00870539">
        <w:rPr>
          <w:lang w:val="en-US"/>
        </w:rPr>
        <w:t>Legionella sp.</w:t>
      </w:r>
    </w:p>
    <w:p w14:paraId="7AB409D4" w14:textId="77777777" w:rsidR="00870539" w:rsidRPr="00870539" w:rsidRDefault="00870539" w:rsidP="00870539">
      <w:pPr>
        <w:rPr>
          <w:sz w:val="24"/>
          <w:szCs w:val="24"/>
          <w:lang w:val="en-US"/>
        </w:rPr>
      </w:pPr>
      <w:proofErr w:type="spellStart"/>
      <w:r w:rsidRPr="00870539">
        <w:rPr>
          <w:lang w:val="en-US"/>
        </w:rPr>
        <w:t>Morganella</w:t>
      </w:r>
      <w:proofErr w:type="spellEnd"/>
      <w:r w:rsidRPr="00870539">
        <w:rPr>
          <w:lang w:val="en-US"/>
        </w:rPr>
        <w:t xml:space="preserve"> morganii</w:t>
      </w:r>
    </w:p>
    <w:p w14:paraId="67E9F6CF" w14:textId="77777777" w:rsidR="00870539" w:rsidRPr="00870539" w:rsidRDefault="00870539" w:rsidP="00870539">
      <w:pPr>
        <w:rPr>
          <w:sz w:val="24"/>
          <w:szCs w:val="24"/>
          <w:lang w:val="en-US"/>
        </w:rPr>
      </w:pPr>
      <w:r w:rsidRPr="00870539">
        <w:rPr>
          <w:lang w:val="en-US"/>
        </w:rPr>
        <w:t>Moraxella catarrhalis (</w:t>
      </w:r>
      <w:proofErr w:type="spellStart"/>
      <w:r w:rsidRPr="00870539">
        <w:rPr>
          <w:lang w:val="en-US"/>
        </w:rPr>
        <w:t>Branchamella</w:t>
      </w:r>
      <w:proofErr w:type="spellEnd"/>
      <w:r w:rsidRPr="00870539">
        <w:rPr>
          <w:lang w:val="en-US"/>
        </w:rPr>
        <w:t xml:space="preserve"> catarrhalis) </w:t>
      </w:r>
      <w:r w:rsidRPr="00870539">
        <w:rPr>
          <w:lang w:eastAsia="bg-BG"/>
        </w:rPr>
        <w:t>вкл. бета-</w:t>
      </w:r>
      <w:proofErr w:type="spellStart"/>
      <w:r w:rsidRPr="00870539">
        <w:rPr>
          <w:lang w:eastAsia="bg-BG"/>
        </w:rPr>
        <w:t>лактамаза</w:t>
      </w:r>
      <w:proofErr w:type="spellEnd"/>
      <w:r w:rsidRPr="00870539">
        <w:rPr>
          <w:lang w:eastAsia="bg-BG"/>
        </w:rPr>
        <w:t>-продуциращи щамове</w:t>
      </w:r>
    </w:p>
    <w:p w14:paraId="15AE5984" w14:textId="77777777" w:rsidR="00870539" w:rsidRPr="00870539" w:rsidRDefault="00870539" w:rsidP="00870539">
      <w:pPr>
        <w:rPr>
          <w:sz w:val="24"/>
          <w:szCs w:val="24"/>
          <w:lang w:val="en-US"/>
        </w:rPr>
      </w:pPr>
      <w:r w:rsidRPr="00870539">
        <w:rPr>
          <w:lang w:val="en-US"/>
        </w:rPr>
        <w:t>Neisseria meningitidis</w:t>
      </w:r>
    </w:p>
    <w:p w14:paraId="5CACC929" w14:textId="77777777" w:rsidR="00870539" w:rsidRPr="00870539" w:rsidRDefault="00870539" w:rsidP="00870539">
      <w:pPr>
        <w:rPr>
          <w:sz w:val="24"/>
          <w:szCs w:val="24"/>
          <w:lang w:val="en-US"/>
        </w:rPr>
      </w:pPr>
      <w:proofErr w:type="spellStart"/>
      <w:r w:rsidRPr="00870539">
        <w:rPr>
          <w:lang w:val="en-US"/>
        </w:rPr>
        <w:t>Pantoea</w:t>
      </w:r>
      <w:proofErr w:type="spellEnd"/>
      <w:r w:rsidRPr="00870539">
        <w:rPr>
          <w:lang w:val="en-US"/>
        </w:rPr>
        <w:t xml:space="preserve"> </w:t>
      </w:r>
      <w:proofErr w:type="spellStart"/>
      <w:r w:rsidRPr="00870539">
        <w:rPr>
          <w:lang w:val="en-US"/>
        </w:rPr>
        <w:t>agglomerans</w:t>
      </w:r>
      <w:proofErr w:type="spellEnd"/>
      <w:r w:rsidRPr="00870539">
        <w:rPr>
          <w:lang w:val="en-US"/>
        </w:rPr>
        <w:t xml:space="preserve"> </w:t>
      </w:r>
      <w:r w:rsidRPr="00870539">
        <w:rPr>
          <w:lang w:eastAsia="bg-BG"/>
        </w:rPr>
        <w:t xml:space="preserve">(известна преди като </w:t>
      </w:r>
      <w:r w:rsidRPr="00870539">
        <w:rPr>
          <w:lang w:val="en-US"/>
        </w:rPr>
        <w:t xml:space="preserve">Enterobacter </w:t>
      </w:r>
      <w:proofErr w:type="spellStart"/>
      <w:r w:rsidRPr="00870539">
        <w:rPr>
          <w:lang w:val="en-US"/>
        </w:rPr>
        <w:t>agglomerans</w:t>
      </w:r>
      <w:proofErr w:type="spellEnd"/>
      <w:r w:rsidRPr="00870539">
        <w:rPr>
          <w:lang w:val="en-US"/>
        </w:rPr>
        <w:t>)</w:t>
      </w:r>
    </w:p>
    <w:p w14:paraId="6BAE0A2D" w14:textId="77777777" w:rsidR="00870539" w:rsidRPr="00870539" w:rsidRDefault="00870539" w:rsidP="00870539">
      <w:pPr>
        <w:rPr>
          <w:sz w:val="24"/>
          <w:szCs w:val="24"/>
          <w:lang w:val="en-US"/>
        </w:rPr>
      </w:pPr>
      <w:r w:rsidRPr="00870539">
        <w:rPr>
          <w:lang w:val="en-US"/>
        </w:rPr>
        <w:t xml:space="preserve">Providencia sp., </w:t>
      </w:r>
      <w:r w:rsidRPr="00870539">
        <w:rPr>
          <w:lang w:eastAsia="bg-BG"/>
        </w:rPr>
        <w:t xml:space="preserve">вкл. </w:t>
      </w:r>
      <w:r w:rsidRPr="00870539">
        <w:rPr>
          <w:lang w:val="en-US"/>
        </w:rPr>
        <w:t xml:space="preserve">P. </w:t>
      </w:r>
      <w:proofErr w:type="spellStart"/>
      <w:r w:rsidRPr="00870539">
        <w:rPr>
          <w:lang w:val="en-US"/>
        </w:rPr>
        <w:t>rettgeri</w:t>
      </w:r>
      <w:proofErr w:type="spellEnd"/>
      <w:r w:rsidRPr="00870539">
        <w:rPr>
          <w:lang w:val="en-US"/>
        </w:rPr>
        <w:t xml:space="preserve">, P. </w:t>
      </w:r>
      <w:proofErr w:type="spellStart"/>
      <w:r w:rsidRPr="00870539">
        <w:rPr>
          <w:lang w:val="en-US"/>
        </w:rPr>
        <w:t>stuartii</w:t>
      </w:r>
      <w:proofErr w:type="spellEnd"/>
    </w:p>
    <w:p w14:paraId="0EC949DA" w14:textId="77777777" w:rsidR="00870539" w:rsidRPr="00870539" w:rsidRDefault="00870539" w:rsidP="00870539">
      <w:pPr>
        <w:rPr>
          <w:sz w:val="24"/>
          <w:szCs w:val="24"/>
          <w:lang w:val="en-US"/>
        </w:rPr>
      </w:pPr>
      <w:r w:rsidRPr="00870539">
        <w:rPr>
          <w:lang w:val="en-US"/>
        </w:rPr>
        <w:t>Salmonella sp.</w:t>
      </w:r>
    </w:p>
    <w:p w14:paraId="5B22DA14" w14:textId="77777777" w:rsidR="00870539" w:rsidRPr="00870539" w:rsidRDefault="00870539" w:rsidP="00870539">
      <w:pPr>
        <w:rPr>
          <w:sz w:val="24"/>
          <w:szCs w:val="24"/>
          <w:lang w:val="en-US"/>
        </w:rPr>
      </w:pPr>
      <w:r w:rsidRPr="00870539">
        <w:rPr>
          <w:lang w:val="en-US"/>
        </w:rPr>
        <w:t xml:space="preserve">Serratia. </w:t>
      </w:r>
      <w:r w:rsidRPr="00870539">
        <w:rPr>
          <w:lang w:eastAsia="bg-BG"/>
        </w:rPr>
        <w:t xml:space="preserve">вкл. </w:t>
      </w:r>
      <w:r w:rsidRPr="00870539">
        <w:rPr>
          <w:lang w:val="en-US"/>
        </w:rPr>
        <w:t xml:space="preserve">S. marcescens, S. </w:t>
      </w:r>
      <w:proofErr w:type="spellStart"/>
      <w:r w:rsidRPr="00870539">
        <w:rPr>
          <w:lang w:val="en-US"/>
        </w:rPr>
        <w:t>liquefaciens</w:t>
      </w:r>
      <w:proofErr w:type="spellEnd"/>
    </w:p>
    <w:p w14:paraId="63151FB5" w14:textId="77777777" w:rsidR="00870539" w:rsidRPr="00870539" w:rsidRDefault="00870539" w:rsidP="00870539">
      <w:pPr>
        <w:rPr>
          <w:sz w:val="24"/>
          <w:szCs w:val="24"/>
          <w:lang w:val="en-US"/>
        </w:rPr>
      </w:pPr>
      <w:r w:rsidRPr="00870539">
        <w:rPr>
          <w:lang w:val="en-US"/>
        </w:rPr>
        <w:t>Shigella sp.</w:t>
      </w:r>
    </w:p>
    <w:p w14:paraId="3C6E58EB" w14:textId="77777777" w:rsidR="00870539" w:rsidRPr="00870539" w:rsidRDefault="00870539" w:rsidP="00870539">
      <w:pPr>
        <w:rPr>
          <w:sz w:val="24"/>
          <w:szCs w:val="24"/>
          <w:lang w:val="en-US"/>
        </w:rPr>
      </w:pPr>
      <w:r w:rsidRPr="00870539">
        <w:rPr>
          <w:lang w:val="en-US"/>
        </w:rPr>
        <w:t>Yersinia enterocolitica</w:t>
      </w:r>
    </w:p>
    <w:p w14:paraId="19643A80" w14:textId="77777777" w:rsidR="00870539" w:rsidRDefault="00870539" w:rsidP="00870539">
      <w:pPr>
        <w:rPr>
          <w:lang w:eastAsia="bg-BG"/>
        </w:rPr>
      </w:pPr>
    </w:p>
    <w:p w14:paraId="7055F401" w14:textId="7FD494FA" w:rsidR="00870539" w:rsidRPr="00870539" w:rsidRDefault="00870539" w:rsidP="00870539">
      <w:pPr>
        <w:rPr>
          <w:sz w:val="24"/>
          <w:szCs w:val="24"/>
          <w:lang w:val="en-US"/>
        </w:rPr>
      </w:pPr>
      <w:r w:rsidRPr="00870539">
        <w:rPr>
          <w:lang w:eastAsia="bg-BG"/>
        </w:rPr>
        <w:t xml:space="preserve">Забележка: </w:t>
      </w:r>
      <w:proofErr w:type="spellStart"/>
      <w:r w:rsidRPr="00870539">
        <w:rPr>
          <w:lang w:eastAsia="bg-BG"/>
        </w:rPr>
        <w:t>Цефепим</w:t>
      </w:r>
      <w:proofErr w:type="spellEnd"/>
      <w:r w:rsidRPr="00870539">
        <w:rPr>
          <w:lang w:eastAsia="bg-BG"/>
        </w:rPr>
        <w:t xml:space="preserve"> не е активен срещу повечето щамове на </w:t>
      </w:r>
      <w:proofErr w:type="spellStart"/>
      <w:r w:rsidRPr="00870539">
        <w:rPr>
          <w:lang w:val="en-US"/>
        </w:rPr>
        <w:t>Stenotrophomas</w:t>
      </w:r>
      <w:proofErr w:type="spellEnd"/>
      <w:r w:rsidRPr="00870539">
        <w:rPr>
          <w:lang w:val="en-US"/>
        </w:rPr>
        <w:t xml:space="preserve"> </w:t>
      </w:r>
      <w:proofErr w:type="spellStart"/>
      <w:r w:rsidRPr="00870539">
        <w:rPr>
          <w:lang w:val="en-US"/>
        </w:rPr>
        <w:t>maltophilia</w:t>
      </w:r>
      <w:proofErr w:type="spellEnd"/>
      <w:r w:rsidRPr="00870539">
        <w:rPr>
          <w:lang w:val="en-US"/>
        </w:rPr>
        <w:t xml:space="preserve"> </w:t>
      </w:r>
      <w:r w:rsidRPr="00870539">
        <w:rPr>
          <w:lang w:eastAsia="bg-BG"/>
        </w:rPr>
        <w:t xml:space="preserve">(известни преди като </w:t>
      </w:r>
      <w:r w:rsidRPr="00870539">
        <w:rPr>
          <w:lang w:val="en-US"/>
        </w:rPr>
        <w:t xml:space="preserve">Xanthomonas </w:t>
      </w:r>
      <w:proofErr w:type="spellStart"/>
      <w:r w:rsidRPr="00870539">
        <w:rPr>
          <w:lang w:val="en-US"/>
        </w:rPr>
        <w:t>maltophilia</w:t>
      </w:r>
      <w:proofErr w:type="spellEnd"/>
      <w:r w:rsidRPr="00870539">
        <w:rPr>
          <w:lang w:val="en-US"/>
        </w:rPr>
        <w:t xml:space="preserve"> </w:t>
      </w:r>
      <w:r w:rsidRPr="00870539">
        <w:rPr>
          <w:lang w:eastAsia="bg-BG"/>
        </w:rPr>
        <w:t xml:space="preserve">и </w:t>
      </w:r>
      <w:r w:rsidRPr="00870539">
        <w:rPr>
          <w:lang w:val="en-US"/>
        </w:rPr>
        <w:t xml:space="preserve">Pseudomonas </w:t>
      </w:r>
      <w:proofErr w:type="spellStart"/>
      <w:r w:rsidRPr="00870539">
        <w:rPr>
          <w:lang w:val="en-US"/>
        </w:rPr>
        <w:t>maltophilia</w:t>
      </w:r>
      <w:proofErr w:type="spellEnd"/>
      <w:r w:rsidRPr="00870539">
        <w:rPr>
          <w:lang w:val="en-US"/>
        </w:rPr>
        <w:t>).</w:t>
      </w:r>
    </w:p>
    <w:p w14:paraId="29997970" w14:textId="77777777" w:rsidR="00870539" w:rsidRDefault="00870539" w:rsidP="00870539">
      <w:pPr>
        <w:rPr>
          <w:i/>
          <w:iCs/>
          <w:u w:val="single"/>
          <w:lang w:eastAsia="bg-BG"/>
        </w:rPr>
      </w:pPr>
    </w:p>
    <w:p w14:paraId="2C7EB2E4" w14:textId="001E6871" w:rsidR="00870539" w:rsidRPr="00870539" w:rsidRDefault="00870539" w:rsidP="00870539">
      <w:pPr>
        <w:rPr>
          <w:sz w:val="24"/>
          <w:szCs w:val="24"/>
          <w:lang w:val="en-US"/>
        </w:rPr>
      </w:pPr>
      <w:proofErr w:type="spellStart"/>
      <w:r w:rsidRPr="00870539">
        <w:rPr>
          <w:i/>
          <w:iCs/>
          <w:u w:val="single"/>
          <w:lang w:eastAsia="bg-BG"/>
        </w:rPr>
        <w:t>Анаероби</w:t>
      </w:r>
      <w:proofErr w:type="spellEnd"/>
      <w:r w:rsidRPr="00870539">
        <w:rPr>
          <w:i/>
          <w:iCs/>
          <w:u w:val="single"/>
          <w:lang w:eastAsia="bg-BG"/>
        </w:rPr>
        <w:t>:</w:t>
      </w:r>
    </w:p>
    <w:p w14:paraId="13A1974B" w14:textId="77777777" w:rsidR="00870539" w:rsidRPr="00870539" w:rsidRDefault="00870539" w:rsidP="00870539">
      <w:pPr>
        <w:rPr>
          <w:sz w:val="24"/>
          <w:szCs w:val="24"/>
          <w:lang w:val="en-US"/>
        </w:rPr>
      </w:pPr>
      <w:r w:rsidRPr="00870539">
        <w:rPr>
          <w:lang w:val="en-US"/>
        </w:rPr>
        <w:t>Bacteroides sp.</w:t>
      </w:r>
    </w:p>
    <w:p w14:paraId="3935D025" w14:textId="77777777" w:rsidR="00870539" w:rsidRPr="00870539" w:rsidRDefault="00870539" w:rsidP="00870539">
      <w:pPr>
        <w:rPr>
          <w:sz w:val="24"/>
          <w:szCs w:val="24"/>
          <w:lang w:val="en-US"/>
        </w:rPr>
      </w:pPr>
      <w:r w:rsidRPr="00870539">
        <w:rPr>
          <w:lang w:val="en-US"/>
        </w:rPr>
        <w:t>Clostridium perfringens</w:t>
      </w:r>
    </w:p>
    <w:p w14:paraId="607EE23F" w14:textId="77777777" w:rsidR="00870539" w:rsidRPr="00870539" w:rsidRDefault="00870539" w:rsidP="00870539">
      <w:pPr>
        <w:rPr>
          <w:sz w:val="24"/>
          <w:szCs w:val="24"/>
          <w:lang w:val="en-US"/>
        </w:rPr>
      </w:pPr>
      <w:r w:rsidRPr="00870539">
        <w:rPr>
          <w:lang w:val="en-US"/>
        </w:rPr>
        <w:t>Fusobacterium sp.</w:t>
      </w:r>
    </w:p>
    <w:p w14:paraId="7EBA7DAC" w14:textId="77777777" w:rsidR="00870539" w:rsidRPr="00870539" w:rsidRDefault="00870539" w:rsidP="00870539">
      <w:pPr>
        <w:rPr>
          <w:sz w:val="24"/>
          <w:szCs w:val="24"/>
          <w:lang w:val="en-US"/>
        </w:rPr>
      </w:pPr>
      <w:proofErr w:type="spellStart"/>
      <w:r w:rsidRPr="00870539">
        <w:rPr>
          <w:lang w:val="en-US"/>
        </w:rPr>
        <w:t>Mobiluncus</w:t>
      </w:r>
      <w:proofErr w:type="spellEnd"/>
      <w:r w:rsidRPr="00870539">
        <w:rPr>
          <w:lang w:val="en-US"/>
        </w:rPr>
        <w:t xml:space="preserve"> sp.</w:t>
      </w:r>
    </w:p>
    <w:p w14:paraId="53743A2D" w14:textId="77777777" w:rsidR="00870539" w:rsidRPr="00870539" w:rsidRDefault="00870539" w:rsidP="00870539">
      <w:pPr>
        <w:rPr>
          <w:sz w:val="24"/>
          <w:szCs w:val="24"/>
          <w:lang w:val="en-US"/>
        </w:rPr>
      </w:pPr>
      <w:proofErr w:type="spellStart"/>
      <w:r w:rsidRPr="00870539">
        <w:rPr>
          <w:lang w:val="en-US"/>
        </w:rPr>
        <w:t>Peptostreptococcus</w:t>
      </w:r>
      <w:proofErr w:type="spellEnd"/>
      <w:r w:rsidRPr="00870539">
        <w:rPr>
          <w:lang w:val="en-US"/>
        </w:rPr>
        <w:t xml:space="preserve"> sp.</w:t>
      </w:r>
    </w:p>
    <w:p w14:paraId="2CE8B295" w14:textId="77777777" w:rsidR="00870539" w:rsidRPr="00870539" w:rsidRDefault="00870539" w:rsidP="00870539">
      <w:pPr>
        <w:rPr>
          <w:sz w:val="24"/>
          <w:szCs w:val="24"/>
          <w:lang w:val="en-US"/>
        </w:rPr>
      </w:pPr>
      <w:proofErr w:type="spellStart"/>
      <w:r w:rsidRPr="00870539">
        <w:rPr>
          <w:lang w:val="en-US"/>
        </w:rPr>
        <w:t>Prevotella</w:t>
      </w:r>
      <w:proofErr w:type="spellEnd"/>
      <w:r w:rsidRPr="00870539">
        <w:rPr>
          <w:lang w:val="en-US"/>
        </w:rPr>
        <w:t xml:space="preserve"> </w:t>
      </w:r>
      <w:proofErr w:type="spellStart"/>
      <w:r w:rsidRPr="00870539">
        <w:rPr>
          <w:lang w:val="en-US"/>
        </w:rPr>
        <w:t>melaninogenica</w:t>
      </w:r>
      <w:proofErr w:type="spellEnd"/>
      <w:r w:rsidRPr="00870539">
        <w:rPr>
          <w:lang w:val="en-US"/>
        </w:rPr>
        <w:t xml:space="preserve"> </w:t>
      </w:r>
      <w:r w:rsidRPr="00870539">
        <w:rPr>
          <w:lang w:eastAsia="bg-BG"/>
        </w:rPr>
        <w:t xml:space="preserve">(известна като </w:t>
      </w:r>
      <w:r w:rsidRPr="00870539">
        <w:rPr>
          <w:lang w:val="en-US"/>
        </w:rPr>
        <w:t xml:space="preserve">Bacteroides </w:t>
      </w:r>
      <w:proofErr w:type="spellStart"/>
      <w:r w:rsidRPr="00870539">
        <w:rPr>
          <w:lang w:val="en-US"/>
        </w:rPr>
        <w:t>melaninogenenicus</w:t>
      </w:r>
      <w:proofErr w:type="spellEnd"/>
      <w:r w:rsidRPr="00870539">
        <w:rPr>
          <w:lang w:val="en-US"/>
        </w:rPr>
        <w:t>)</w:t>
      </w:r>
    </w:p>
    <w:p w14:paraId="7617B69F" w14:textId="77777777" w:rsidR="00870539" w:rsidRPr="00870539" w:rsidRDefault="00870539" w:rsidP="00870539">
      <w:pPr>
        <w:rPr>
          <w:sz w:val="24"/>
          <w:szCs w:val="24"/>
          <w:lang w:val="en-US"/>
        </w:rPr>
      </w:pPr>
      <w:proofErr w:type="spellStart"/>
      <w:r w:rsidRPr="00870539">
        <w:rPr>
          <w:lang w:val="en-US"/>
        </w:rPr>
        <w:t>Vellonella</w:t>
      </w:r>
      <w:proofErr w:type="spellEnd"/>
      <w:r w:rsidRPr="00870539">
        <w:rPr>
          <w:lang w:val="en-US"/>
        </w:rPr>
        <w:t xml:space="preserve"> sp.</w:t>
      </w:r>
    </w:p>
    <w:p w14:paraId="1FD66CF3" w14:textId="77777777" w:rsidR="00870539" w:rsidRDefault="00870539" w:rsidP="00870539">
      <w:pPr>
        <w:rPr>
          <w:lang w:eastAsia="bg-BG"/>
        </w:rPr>
      </w:pPr>
    </w:p>
    <w:p w14:paraId="06C5F052" w14:textId="099B2490" w:rsidR="00870539" w:rsidRPr="00870539" w:rsidRDefault="00870539" w:rsidP="00870539">
      <w:pPr>
        <w:rPr>
          <w:sz w:val="24"/>
          <w:szCs w:val="24"/>
          <w:lang w:val="en-US"/>
        </w:rPr>
      </w:pPr>
      <w:r w:rsidRPr="00870539">
        <w:rPr>
          <w:lang w:eastAsia="bg-BG"/>
        </w:rPr>
        <w:t xml:space="preserve">Забележка: </w:t>
      </w:r>
      <w:proofErr w:type="spellStart"/>
      <w:r w:rsidRPr="00870539">
        <w:rPr>
          <w:lang w:eastAsia="bg-BG"/>
        </w:rPr>
        <w:t>Цефепим</w:t>
      </w:r>
      <w:proofErr w:type="spellEnd"/>
      <w:r w:rsidRPr="00870539">
        <w:rPr>
          <w:lang w:eastAsia="bg-BG"/>
        </w:rPr>
        <w:t xml:space="preserve"> не е активен срещу </w:t>
      </w:r>
      <w:r w:rsidRPr="00870539">
        <w:rPr>
          <w:lang w:val="en-US"/>
        </w:rPr>
        <w:t xml:space="preserve">Bacteroides fragilis </w:t>
      </w:r>
      <w:r w:rsidRPr="00870539">
        <w:rPr>
          <w:lang w:eastAsia="bg-BG"/>
        </w:rPr>
        <w:t xml:space="preserve">и </w:t>
      </w:r>
      <w:r w:rsidRPr="00870539">
        <w:rPr>
          <w:lang w:val="en-US"/>
        </w:rPr>
        <w:t xml:space="preserve">Clostridium </w:t>
      </w:r>
      <w:proofErr w:type="spellStart"/>
      <w:r w:rsidRPr="00870539">
        <w:rPr>
          <w:lang w:val="en-US"/>
        </w:rPr>
        <w:t>defficile</w:t>
      </w:r>
      <w:proofErr w:type="spellEnd"/>
      <w:r w:rsidRPr="00870539">
        <w:rPr>
          <w:lang w:val="en-US"/>
        </w:rPr>
        <w:t>.</w:t>
      </w:r>
    </w:p>
    <w:p w14:paraId="72A12552" w14:textId="77777777" w:rsidR="00870539" w:rsidRPr="00870539" w:rsidRDefault="00870539" w:rsidP="00870539">
      <w:pPr>
        <w:rPr>
          <w:sz w:val="24"/>
          <w:szCs w:val="24"/>
          <w:lang w:val="en-US"/>
        </w:rPr>
      </w:pPr>
      <w:r w:rsidRPr="00870539">
        <w:rPr>
          <w:lang w:eastAsia="bg-BG"/>
        </w:rPr>
        <w:t>Придобитата резистентност спрямо избрани видове може да варира по географски регион и време. Информация за локалната резистентност може да се предостави от бактериологичната лаборатория и да се вземе под внимание при избора на емпирична терапия.</w:t>
      </w:r>
    </w:p>
    <w:p w14:paraId="65C6759E" w14:textId="77777777" w:rsidR="00870539" w:rsidRDefault="00870539" w:rsidP="00870539">
      <w:pPr>
        <w:rPr>
          <w:b/>
          <w:bCs/>
          <w:u w:val="single"/>
          <w:lang w:eastAsia="bg-BG"/>
        </w:rPr>
      </w:pPr>
    </w:p>
    <w:p w14:paraId="2B21A916" w14:textId="6FA34622" w:rsidR="00870539" w:rsidRPr="00870539" w:rsidRDefault="00870539" w:rsidP="00870539">
      <w:pPr>
        <w:rPr>
          <w:b/>
          <w:bCs/>
          <w:u w:val="single"/>
          <w:lang w:eastAsia="bg-BG"/>
        </w:rPr>
      </w:pPr>
      <w:r w:rsidRPr="00870539">
        <w:rPr>
          <w:b/>
          <w:bCs/>
          <w:u w:val="single"/>
          <w:lang w:eastAsia="bg-BG"/>
        </w:rPr>
        <w:t>Тест за чувствителност:</w:t>
      </w:r>
    </w:p>
    <w:p w14:paraId="456072DB" w14:textId="77777777" w:rsidR="00870539" w:rsidRPr="00870539" w:rsidRDefault="00870539" w:rsidP="00870539">
      <w:pPr>
        <w:rPr>
          <w:sz w:val="24"/>
          <w:szCs w:val="24"/>
          <w:lang w:val="en-US"/>
        </w:rPr>
      </w:pPr>
      <w:proofErr w:type="spellStart"/>
      <w:r w:rsidRPr="00870539">
        <w:rPr>
          <w:lang w:eastAsia="bg-BG"/>
        </w:rPr>
        <w:t>Дифузионен</w:t>
      </w:r>
      <w:proofErr w:type="spellEnd"/>
      <w:r w:rsidRPr="00870539">
        <w:rPr>
          <w:lang w:eastAsia="bg-BG"/>
        </w:rPr>
        <w:t xml:space="preserve"> тест</w:t>
      </w:r>
    </w:p>
    <w:p w14:paraId="20230870" w14:textId="352507C2" w:rsidR="00870539" w:rsidRDefault="00870539" w:rsidP="00870539">
      <w:pPr>
        <w:rPr>
          <w:lang w:eastAsia="bg-BG"/>
        </w:rPr>
      </w:pPr>
      <w:r w:rsidRPr="00870539">
        <w:rPr>
          <w:lang w:eastAsia="bg-BG"/>
        </w:rPr>
        <w:t xml:space="preserve">Лабораторни доклади със стандартизиран единичен диск за чувствителност, съдържащ 30 </w:t>
      </w:r>
      <w:r w:rsidRPr="00870539">
        <w:rPr>
          <w:lang w:val="en-US"/>
        </w:rPr>
        <w:t xml:space="preserve">mcg </w:t>
      </w:r>
      <w:proofErr w:type="spellStart"/>
      <w:r w:rsidRPr="00870539">
        <w:rPr>
          <w:lang w:eastAsia="bg-BG"/>
        </w:rPr>
        <w:t>цефепим</w:t>
      </w:r>
      <w:proofErr w:type="spellEnd"/>
      <w:r w:rsidRPr="00870539">
        <w:rPr>
          <w:lang w:eastAsia="bg-BG"/>
        </w:rPr>
        <w:t xml:space="preserve"> в </w:t>
      </w:r>
      <w:proofErr w:type="spellStart"/>
      <w:r w:rsidRPr="00870539">
        <w:rPr>
          <w:lang w:eastAsia="bg-BG"/>
        </w:rPr>
        <w:t>дихидрохлорид</w:t>
      </w:r>
      <w:proofErr w:type="spellEnd"/>
      <w:r w:rsidRPr="00870539">
        <w:rPr>
          <w:lang w:eastAsia="bg-BG"/>
        </w:rPr>
        <w:t xml:space="preserve"> </w:t>
      </w:r>
      <w:proofErr w:type="spellStart"/>
      <w:r w:rsidRPr="00870539">
        <w:rPr>
          <w:lang w:eastAsia="bg-BG"/>
        </w:rPr>
        <w:t>монохидрат</w:t>
      </w:r>
      <w:proofErr w:type="spellEnd"/>
      <w:r w:rsidRPr="00870539">
        <w:rPr>
          <w:lang w:eastAsia="bg-BG"/>
        </w:rPr>
        <w:t xml:space="preserve"> в съответствие с Националния комитет по </w:t>
      </w:r>
      <w:r w:rsidRPr="00870539">
        <w:rPr>
          <w:lang w:eastAsia="bg-BG"/>
        </w:rPr>
        <w:lastRenderedPageBreak/>
        <w:t xml:space="preserve">клинични лабораторни стандарти </w:t>
      </w:r>
      <w:r w:rsidRPr="00870539">
        <w:rPr>
          <w:lang w:val="en-US"/>
        </w:rPr>
        <w:t xml:space="preserve">(NCCLS) </w:t>
      </w:r>
      <w:r w:rsidRPr="00870539">
        <w:rPr>
          <w:lang w:eastAsia="bg-BG"/>
        </w:rPr>
        <w:t>трябва да интерпретира резултатите съобразно следните критерии: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70539" w14:paraId="1BC5CEBF" w14:textId="77777777" w:rsidTr="00870539">
        <w:tc>
          <w:tcPr>
            <w:tcW w:w="2394" w:type="dxa"/>
          </w:tcPr>
          <w:p w14:paraId="3345F4BC" w14:textId="0E9FCA1A" w:rsidR="00870539" w:rsidRPr="00870539" w:rsidRDefault="00870539" w:rsidP="0087053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70539">
              <w:rPr>
                <w:b/>
                <w:bCs/>
              </w:rPr>
              <w:t>Микроорганизми</w:t>
            </w:r>
          </w:p>
        </w:tc>
        <w:tc>
          <w:tcPr>
            <w:tcW w:w="2394" w:type="dxa"/>
          </w:tcPr>
          <w:p w14:paraId="1DCA9B87" w14:textId="23190484" w:rsidR="00870539" w:rsidRPr="00870539" w:rsidRDefault="00870539" w:rsidP="0087053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70539">
              <w:rPr>
                <w:b/>
                <w:bCs/>
              </w:rPr>
              <w:t xml:space="preserve">Чувствителни </w:t>
            </w:r>
            <w:r w:rsidRPr="00870539">
              <w:rPr>
                <w:b/>
                <w:bCs/>
                <w:lang w:val="en-US"/>
              </w:rPr>
              <w:t>(S)</w:t>
            </w:r>
          </w:p>
        </w:tc>
        <w:tc>
          <w:tcPr>
            <w:tcW w:w="2394" w:type="dxa"/>
          </w:tcPr>
          <w:p w14:paraId="00BD4B9C" w14:textId="11CEF0DB" w:rsidR="00870539" w:rsidRPr="00870539" w:rsidRDefault="00870539" w:rsidP="0087053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70539">
              <w:rPr>
                <w:b/>
                <w:bCs/>
                <w:lang w:val="en-US"/>
              </w:rPr>
              <w:t xml:space="preserve">MIC (mcg/ml) </w:t>
            </w:r>
            <w:proofErr w:type="spellStart"/>
            <w:r w:rsidRPr="00870539">
              <w:rPr>
                <w:b/>
                <w:bCs/>
              </w:rPr>
              <w:t>Интермедиерни</w:t>
            </w:r>
            <w:proofErr w:type="spellEnd"/>
            <w:r w:rsidRPr="00870539">
              <w:rPr>
                <w:b/>
                <w:bCs/>
              </w:rPr>
              <w:t xml:space="preserve"> </w:t>
            </w:r>
            <w:r w:rsidRPr="00870539">
              <w:rPr>
                <w:b/>
                <w:bCs/>
                <w:lang w:val="en-US"/>
              </w:rPr>
              <w:t>(I)</w:t>
            </w:r>
          </w:p>
        </w:tc>
        <w:tc>
          <w:tcPr>
            <w:tcW w:w="2394" w:type="dxa"/>
          </w:tcPr>
          <w:p w14:paraId="790A50AC" w14:textId="4AFABE2D" w:rsidR="00870539" w:rsidRPr="00870539" w:rsidRDefault="00870539" w:rsidP="0087053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70539">
              <w:rPr>
                <w:b/>
                <w:bCs/>
              </w:rPr>
              <w:t xml:space="preserve">Резистентни </w:t>
            </w:r>
            <w:r w:rsidRPr="00870539">
              <w:rPr>
                <w:b/>
                <w:bCs/>
                <w:lang w:val="en-US"/>
              </w:rPr>
              <w:t>(R)</w:t>
            </w:r>
          </w:p>
        </w:tc>
      </w:tr>
      <w:tr w:rsidR="00870539" w14:paraId="01D7A80F" w14:textId="77777777" w:rsidTr="00870539">
        <w:tc>
          <w:tcPr>
            <w:tcW w:w="2394" w:type="dxa"/>
          </w:tcPr>
          <w:p w14:paraId="105E9C2B" w14:textId="77777777" w:rsidR="00870539" w:rsidRDefault="00870539" w:rsidP="00870539">
            <w:r>
              <w:t>Всички микроорганизми, освен</w:t>
            </w:r>
          </w:p>
          <w:p w14:paraId="1899CC9B" w14:textId="77777777" w:rsidR="00870539" w:rsidRDefault="00870539" w:rsidP="00870539">
            <w:r>
              <w:t xml:space="preserve">Н. </w:t>
            </w:r>
            <w:r>
              <w:rPr>
                <w:lang w:val="en-US"/>
              </w:rPr>
              <w:t xml:space="preserve">influenzae </w:t>
            </w:r>
            <w:r>
              <w:t>*</w:t>
            </w:r>
          </w:p>
          <w:p w14:paraId="0E9948EF" w14:textId="5F4B0583" w:rsidR="00870539" w:rsidRDefault="00870539" w:rsidP="00870539">
            <w:pPr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S.pneumoniae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r>
              <w:t>*</w:t>
            </w:r>
          </w:p>
        </w:tc>
        <w:tc>
          <w:tcPr>
            <w:tcW w:w="2394" w:type="dxa"/>
          </w:tcPr>
          <w:p w14:paraId="298FC09B" w14:textId="5C1F5D10" w:rsidR="00870539" w:rsidRDefault="00870539" w:rsidP="00870539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≥</w:t>
            </w:r>
            <w:r>
              <w:t>18</w:t>
            </w:r>
          </w:p>
        </w:tc>
        <w:tc>
          <w:tcPr>
            <w:tcW w:w="2394" w:type="dxa"/>
          </w:tcPr>
          <w:p w14:paraId="0ADCD49A" w14:textId="3A420CEC" w:rsidR="00870539" w:rsidRDefault="00870539" w:rsidP="00870539">
            <w:pPr>
              <w:rPr>
                <w:sz w:val="24"/>
                <w:szCs w:val="24"/>
                <w:lang w:val="en-US"/>
              </w:rPr>
            </w:pPr>
            <w:r>
              <w:t>15-17</w:t>
            </w:r>
          </w:p>
        </w:tc>
        <w:tc>
          <w:tcPr>
            <w:tcW w:w="2394" w:type="dxa"/>
          </w:tcPr>
          <w:p w14:paraId="12F698F9" w14:textId="77777777" w:rsidR="00870539" w:rsidRDefault="00870539" w:rsidP="00870539">
            <w:r>
              <w:rPr>
                <w:lang w:val="en-US"/>
              </w:rPr>
              <w:t>≤14</w:t>
            </w:r>
          </w:p>
          <w:p w14:paraId="54D4C6B3" w14:textId="77777777" w:rsidR="00870539" w:rsidRDefault="00870539" w:rsidP="00870539">
            <w:pPr>
              <w:rPr>
                <w:sz w:val="24"/>
                <w:szCs w:val="24"/>
                <w:lang w:val="en-US"/>
              </w:rPr>
            </w:pPr>
          </w:p>
        </w:tc>
      </w:tr>
      <w:tr w:rsidR="00870539" w14:paraId="0D545880" w14:textId="77777777" w:rsidTr="00870539">
        <w:tc>
          <w:tcPr>
            <w:tcW w:w="2394" w:type="dxa"/>
          </w:tcPr>
          <w:p w14:paraId="4956F18F" w14:textId="2D3B6383" w:rsidR="00870539" w:rsidRDefault="00870539" w:rsidP="00870539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t>Haemophillus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 xml:space="preserve">. </w:t>
            </w:r>
            <w:r>
              <w:rPr>
                <w:lang w:eastAsia="bg-BG"/>
              </w:rPr>
              <w:t>*</w:t>
            </w:r>
          </w:p>
        </w:tc>
        <w:tc>
          <w:tcPr>
            <w:tcW w:w="2394" w:type="dxa"/>
          </w:tcPr>
          <w:p w14:paraId="277DD7F0" w14:textId="5A656697" w:rsidR="00870539" w:rsidRDefault="00870539" w:rsidP="00870539">
            <w:pPr>
              <w:rPr>
                <w:sz w:val="24"/>
                <w:szCs w:val="24"/>
                <w:lang w:val="en-US"/>
              </w:rPr>
            </w:pPr>
            <w:r>
              <w:t>≥</w:t>
            </w:r>
            <w:r>
              <w:rPr>
                <w:lang w:eastAsia="bg-BG"/>
              </w:rPr>
              <w:t>26</w:t>
            </w:r>
          </w:p>
        </w:tc>
        <w:tc>
          <w:tcPr>
            <w:tcW w:w="2394" w:type="dxa"/>
          </w:tcPr>
          <w:p w14:paraId="7F1D8C10" w14:textId="77777777" w:rsidR="00870539" w:rsidRDefault="00870539" w:rsidP="00870539"/>
          <w:p w14:paraId="21D1ECA1" w14:textId="2B934085" w:rsidR="00870539" w:rsidRDefault="00870539" w:rsidP="00870539">
            <w:pPr>
              <w:rPr>
                <w:sz w:val="24"/>
                <w:szCs w:val="24"/>
                <w:lang w:val="en-US"/>
              </w:rPr>
            </w:pPr>
            <w:r>
              <w:rPr>
                <w:rFonts w:cs="Arial"/>
                <w:sz w:val="28"/>
                <w:szCs w:val="28"/>
                <w:lang w:eastAsia="bg-BG"/>
              </w:rPr>
              <w:t>*</w:t>
            </w:r>
          </w:p>
        </w:tc>
        <w:tc>
          <w:tcPr>
            <w:tcW w:w="2394" w:type="dxa"/>
          </w:tcPr>
          <w:p w14:paraId="4B1EE7C9" w14:textId="77777777" w:rsidR="00870539" w:rsidRDefault="00870539" w:rsidP="00870539"/>
          <w:p w14:paraId="0D6F992F" w14:textId="7BAEF012" w:rsidR="00870539" w:rsidRDefault="00870539" w:rsidP="00870539">
            <w:pPr>
              <w:rPr>
                <w:sz w:val="24"/>
                <w:szCs w:val="24"/>
                <w:lang w:val="en-US"/>
              </w:rPr>
            </w:pPr>
            <w:r>
              <w:rPr>
                <w:rFonts w:cs="Arial"/>
                <w:sz w:val="28"/>
                <w:szCs w:val="28"/>
                <w:lang w:eastAsia="bg-BG"/>
              </w:rPr>
              <w:t>*</w:t>
            </w:r>
          </w:p>
        </w:tc>
      </w:tr>
    </w:tbl>
    <w:p w14:paraId="248F77B4" w14:textId="150A47A3" w:rsidR="00440E65" w:rsidRPr="00440E65" w:rsidRDefault="00440E65" w:rsidP="00440E65">
      <w:pPr>
        <w:rPr>
          <w:lang w:eastAsia="bg-BG"/>
        </w:rPr>
      </w:pPr>
      <w:r>
        <w:rPr>
          <w:lang w:eastAsia="bg-BG"/>
        </w:rPr>
        <w:t>*</w:t>
      </w:r>
      <w:r w:rsidRPr="00440E65">
        <w:rPr>
          <w:lang w:eastAsia="bg-BG"/>
        </w:rPr>
        <w:t xml:space="preserve">Забележка: Изолати от тези щамове трябва да се тестват за чувствителност, като се използват специализирани методи за изследване на чувствителност: изолати от </w:t>
      </w:r>
      <w:proofErr w:type="spellStart"/>
      <w:r w:rsidRPr="00440E65">
        <w:rPr>
          <w:lang w:val="en-US"/>
        </w:rPr>
        <w:t>Haemophilus</w:t>
      </w:r>
      <w:proofErr w:type="spellEnd"/>
      <w:r w:rsidRPr="00440E65">
        <w:rPr>
          <w:lang w:val="en-US"/>
        </w:rPr>
        <w:t xml:space="preserve"> spp. </w:t>
      </w:r>
      <w:r w:rsidRPr="00440E65">
        <w:rPr>
          <w:lang w:eastAsia="bg-BG"/>
        </w:rPr>
        <w:t xml:space="preserve">със зони &lt; 26 </w:t>
      </w:r>
      <w:r w:rsidRPr="00440E65">
        <w:rPr>
          <w:lang w:val="en-US"/>
        </w:rPr>
        <w:t xml:space="preserve">mm </w:t>
      </w:r>
      <w:r w:rsidRPr="00440E65">
        <w:rPr>
          <w:lang w:eastAsia="bg-BG"/>
        </w:rPr>
        <w:t xml:space="preserve">трябва да се считат за съмнителни и трябва да се подложат на по-нататъшни изследвания. Изолати на </w:t>
      </w:r>
      <w:r w:rsidRPr="00440E65">
        <w:rPr>
          <w:lang w:val="en-US"/>
        </w:rPr>
        <w:t xml:space="preserve">S. pneumoniae </w:t>
      </w:r>
      <w:r w:rsidRPr="00440E65">
        <w:rPr>
          <w:lang w:eastAsia="bg-BG"/>
        </w:rPr>
        <w:t xml:space="preserve">трябва да се изследват срещу дискове от 1 </w:t>
      </w:r>
      <w:proofErr w:type="spellStart"/>
      <w:r w:rsidRPr="00440E65">
        <w:rPr>
          <w:lang w:val="en-US"/>
        </w:rPr>
        <w:t>μg</w:t>
      </w:r>
      <w:proofErr w:type="spellEnd"/>
      <w:r w:rsidRPr="00440E65">
        <w:rPr>
          <w:lang w:val="en-US"/>
        </w:rPr>
        <w:t xml:space="preserve"> </w:t>
      </w:r>
      <w:proofErr w:type="spellStart"/>
      <w:r w:rsidRPr="00440E65">
        <w:rPr>
          <w:lang w:eastAsia="bg-BG"/>
        </w:rPr>
        <w:t>оксалицин</w:t>
      </w:r>
      <w:proofErr w:type="spellEnd"/>
      <w:r w:rsidRPr="00440E65">
        <w:rPr>
          <w:lang w:eastAsia="bg-BG"/>
        </w:rPr>
        <w:t xml:space="preserve">; изолати с </w:t>
      </w:r>
      <w:proofErr w:type="spellStart"/>
      <w:r w:rsidRPr="00440E65">
        <w:rPr>
          <w:lang w:eastAsia="bg-BG"/>
        </w:rPr>
        <w:t>оксалицинови</w:t>
      </w:r>
      <w:proofErr w:type="spellEnd"/>
      <w:r w:rsidRPr="00440E65">
        <w:rPr>
          <w:lang w:eastAsia="bg-BG"/>
        </w:rPr>
        <w:t xml:space="preserve"> зони </w:t>
      </w:r>
      <w:r w:rsidRPr="00440E65">
        <w:rPr>
          <w:lang w:val="en-US"/>
        </w:rPr>
        <w:t>≥</w:t>
      </w:r>
      <w:r w:rsidRPr="00440E65">
        <w:rPr>
          <w:lang w:eastAsia="bg-BG"/>
        </w:rPr>
        <w:t xml:space="preserve"> 20 </w:t>
      </w:r>
      <w:r w:rsidRPr="00440E65">
        <w:rPr>
          <w:lang w:val="en-US"/>
        </w:rPr>
        <w:t xml:space="preserve">mm </w:t>
      </w:r>
      <w:r w:rsidRPr="00440E65">
        <w:rPr>
          <w:lang w:eastAsia="bg-BG"/>
        </w:rPr>
        <w:t xml:space="preserve">се считат за чувствителни към </w:t>
      </w:r>
      <w:proofErr w:type="spellStart"/>
      <w:r w:rsidRPr="00440E65">
        <w:rPr>
          <w:lang w:eastAsia="bg-BG"/>
        </w:rPr>
        <w:t>цефепим</w:t>
      </w:r>
      <w:proofErr w:type="spellEnd"/>
      <w:r w:rsidRPr="00440E65">
        <w:rPr>
          <w:lang w:eastAsia="bg-BG"/>
        </w:rPr>
        <w:t>.</w:t>
      </w:r>
    </w:p>
    <w:p w14:paraId="46C477BE" w14:textId="77777777" w:rsidR="00440E65" w:rsidRDefault="00440E65" w:rsidP="00440E65">
      <w:pPr>
        <w:rPr>
          <w:lang w:eastAsia="bg-BG"/>
        </w:rPr>
      </w:pPr>
    </w:p>
    <w:p w14:paraId="2EF006F7" w14:textId="232E6AD0" w:rsidR="00440E65" w:rsidRPr="00440E65" w:rsidRDefault="00440E65" w:rsidP="00440E65">
      <w:pPr>
        <w:rPr>
          <w:sz w:val="24"/>
          <w:szCs w:val="24"/>
        </w:rPr>
      </w:pPr>
      <w:r w:rsidRPr="00440E65">
        <w:rPr>
          <w:lang w:eastAsia="bg-BG"/>
        </w:rPr>
        <w:t xml:space="preserve">Резултат „чувствителни” показва, че патогенът се инхибира от достигани концентрации на лекарството в кръвта. Резултат „ </w:t>
      </w:r>
      <w:proofErr w:type="spellStart"/>
      <w:r w:rsidRPr="00440E65">
        <w:rPr>
          <w:lang w:eastAsia="bg-BG"/>
        </w:rPr>
        <w:t>Интермедиерни</w:t>
      </w:r>
      <w:proofErr w:type="spellEnd"/>
      <w:r w:rsidRPr="00440E65">
        <w:rPr>
          <w:lang w:eastAsia="bg-BG"/>
        </w:rPr>
        <w:t xml:space="preserve">” показва, че микроорганизмът е чувствителен, когато се прилагат високи дози или когато приложението се ограничава до тъканите и течностите на организма (например </w:t>
      </w:r>
      <w:proofErr w:type="spellStart"/>
      <w:r w:rsidRPr="00440E65">
        <w:rPr>
          <w:lang w:eastAsia="bg-BG"/>
        </w:rPr>
        <w:t>интерстициалната</w:t>
      </w:r>
      <w:proofErr w:type="spellEnd"/>
      <w:r w:rsidRPr="00440E65">
        <w:rPr>
          <w:lang w:eastAsia="bg-BG"/>
        </w:rPr>
        <w:t xml:space="preserve"> течност и урина), в които се достигат високи нива на антибиотика. Резултатът „Резистентни” показва, че достиганите концентрации на антибиотика е малко вероятно да са </w:t>
      </w:r>
      <w:proofErr w:type="spellStart"/>
      <w:r w:rsidRPr="00440E65">
        <w:rPr>
          <w:lang w:eastAsia="bg-BG"/>
        </w:rPr>
        <w:t>инхибиторни</w:t>
      </w:r>
      <w:proofErr w:type="spellEnd"/>
      <w:r w:rsidRPr="00440E65">
        <w:rPr>
          <w:lang w:eastAsia="bg-BG"/>
        </w:rPr>
        <w:t xml:space="preserve"> и трябва да се избере друга терапия. Организмите трябва да се изследват с дискове </w:t>
      </w:r>
      <w:proofErr w:type="spellStart"/>
      <w:r w:rsidRPr="00440E65">
        <w:rPr>
          <w:lang w:eastAsia="bg-BG"/>
        </w:rPr>
        <w:t>цефепим</w:t>
      </w:r>
      <w:proofErr w:type="spellEnd"/>
      <w:r w:rsidRPr="00440E65">
        <w:rPr>
          <w:lang w:eastAsia="bg-BG"/>
        </w:rPr>
        <w:t xml:space="preserve"> поради това че е показал активност </w:t>
      </w:r>
      <w:r w:rsidRPr="00440E65">
        <w:rPr>
          <w:lang w:val="en-US"/>
        </w:rPr>
        <w:t xml:space="preserve">in vitro </w:t>
      </w:r>
      <w:r w:rsidRPr="00440E65">
        <w:rPr>
          <w:lang w:eastAsia="bg-BG"/>
        </w:rPr>
        <w:t>срещу тези щамове, които са резистентни на други бета-</w:t>
      </w:r>
      <w:proofErr w:type="spellStart"/>
      <w:r w:rsidRPr="00440E65">
        <w:rPr>
          <w:lang w:eastAsia="bg-BG"/>
        </w:rPr>
        <w:t>лактамни</w:t>
      </w:r>
      <w:proofErr w:type="spellEnd"/>
      <w:r w:rsidRPr="00440E65">
        <w:rPr>
          <w:lang w:eastAsia="bg-BG"/>
        </w:rPr>
        <w:t xml:space="preserve"> дискове. Дисковете </w:t>
      </w:r>
      <w:proofErr w:type="spellStart"/>
      <w:r w:rsidRPr="00440E65">
        <w:rPr>
          <w:lang w:eastAsia="bg-BG"/>
        </w:rPr>
        <w:t>цефепим</w:t>
      </w:r>
      <w:proofErr w:type="spellEnd"/>
      <w:r w:rsidRPr="00440E65">
        <w:rPr>
          <w:lang w:eastAsia="bg-BG"/>
        </w:rPr>
        <w:t xml:space="preserve"> не трябва да се използват за изследване на чувствителност към други </w:t>
      </w:r>
      <w:proofErr w:type="spellStart"/>
      <w:r w:rsidRPr="00440E65">
        <w:rPr>
          <w:lang w:eastAsia="bg-BG"/>
        </w:rPr>
        <w:t>цефалоспорини</w:t>
      </w:r>
      <w:proofErr w:type="spellEnd"/>
      <w:r w:rsidRPr="00440E65">
        <w:rPr>
          <w:lang w:eastAsia="bg-BG"/>
        </w:rPr>
        <w:t>. Стандартизирани процедури за качествен контрол изискват използването на контролни микроорганизми.</w:t>
      </w:r>
    </w:p>
    <w:p w14:paraId="68A76D59" w14:textId="35E72427" w:rsidR="00870539" w:rsidRDefault="00870539" w:rsidP="00440E65">
      <w:pPr>
        <w:rPr>
          <w:sz w:val="24"/>
          <w:szCs w:val="24"/>
          <w:lang w:val="en-US"/>
        </w:rPr>
      </w:pPr>
    </w:p>
    <w:p w14:paraId="5D734F7F" w14:textId="77777777" w:rsidR="00440E65" w:rsidRPr="00440E65" w:rsidRDefault="00440E65" w:rsidP="00440E65">
      <w:pPr>
        <w:rPr>
          <w:sz w:val="24"/>
          <w:szCs w:val="24"/>
        </w:rPr>
      </w:pPr>
      <w:proofErr w:type="spellStart"/>
      <w:r w:rsidRPr="00440E65">
        <w:rPr>
          <w:b/>
          <w:bCs/>
          <w:u w:val="single"/>
          <w:lang w:eastAsia="bg-BG"/>
        </w:rPr>
        <w:t>Дилуционни</w:t>
      </w:r>
      <w:proofErr w:type="spellEnd"/>
      <w:r w:rsidRPr="00440E65">
        <w:rPr>
          <w:b/>
          <w:bCs/>
          <w:u w:val="single"/>
          <w:lang w:eastAsia="bg-BG"/>
        </w:rPr>
        <w:t xml:space="preserve"> методи</w:t>
      </w:r>
    </w:p>
    <w:p w14:paraId="2BBD95F4" w14:textId="466AEF23" w:rsidR="00440E65" w:rsidRDefault="00440E65" w:rsidP="00440E65">
      <w:pPr>
        <w:rPr>
          <w:lang w:eastAsia="bg-BG"/>
        </w:rPr>
      </w:pPr>
      <w:r w:rsidRPr="00440E65">
        <w:rPr>
          <w:lang w:eastAsia="bg-BG"/>
        </w:rPr>
        <w:t xml:space="preserve">При използване на стандартизирани </w:t>
      </w:r>
      <w:proofErr w:type="spellStart"/>
      <w:r w:rsidRPr="00440E65">
        <w:rPr>
          <w:lang w:eastAsia="bg-BG"/>
        </w:rPr>
        <w:t>дилуционни</w:t>
      </w:r>
      <w:proofErr w:type="spellEnd"/>
      <w:r w:rsidRPr="00440E65">
        <w:rPr>
          <w:lang w:eastAsia="bg-BG"/>
        </w:rPr>
        <w:t xml:space="preserve"> методи или еквивалентни (например Е-тест) стойностите на М</w:t>
      </w:r>
      <w:r w:rsidRPr="00440E65">
        <w:rPr>
          <w:lang w:val="en-US"/>
        </w:rPr>
        <w:t>I</w:t>
      </w:r>
      <w:r w:rsidRPr="00440E65">
        <w:rPr>
          <w:lang w:eastAsia="bg-BG"/>
        </w:rPr>
        <w:t>С, които се получават, трябва да се интерпретират при използване на следните критерии: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40E65" w14:paraId="3CEFCF1F" w14:textId="77777777" w:rsidTr="00440E65">
        <w:tc>
          <w:tcPr>
            <w:tcW w:w="2394" w:type="dxa"/>
          </w:tcPr>
          <w:p w14:paraId="49083F4C" w14:textId="4239B645" w:rsidR="00440E65" w:rsidRPr="00440E65" w:rsidRDefault="00440E65" w:rsidP="00440E65">
            <w:pPr>
              <w:rPr>
                <w:b/>
                <w:bCs/>
                <w:sz w:val="24"/>
                <w:szCs w:val="24"/>
              </w:rPr>
            </w:pPr>
            <w:r w:rsidRPr="00440E65">
              <w:rPr>
                <w:b/>
                <w:bCs/>
                <w:lang w:eastAsia="bg-BG"/>
              </w:rPr>
              <w:t>Микроорганизъм</w:t>
            </w:r>
          </w:p>
        </w:tc>
        <w:tc>
          <w:tcPr>
            <w:tcW w:w="2394" w:type="dxa"/>
          </w:tcPr>
          <w:p w14:paraId="5C7123D2" w14:textId="3B125D4B" w:rsidR="00440E65" w:rsidRPr="00440E65" w:rsidRDefault="00440E65" w:rsidP="00440E65">
            <w:pPr>
              <w:rPr>
                <w:b/>
                <w:bCs/>
                <w:sz w:val="24"/>
                <w:szCs w:val="24"/>
              </w:rPr>
            </w:pPr>
            <w:r w:rsidRPr="00440E65">
              <w:rPr>
                <w:b/>
                <w:bCs/>
                <w:lang w:eastAsia="bg-BG"/>
              </w:rPr>
              <w:t xml:space="preserve">Чувствителен </w:t>
            </w:r>
            <w:r w:rsidRPr="00440E65">
              <w:rPr>
                <w:b/>
                <w:bCs/>
              </w:rPr>
              <w:t>(S)</w:t>
            </w:r>
          </w:p>
        </w:tc>
        <w:tc>
          <w:tcPr>
            <w:tcW w:w="2394" w:type="dxa"/>
          </w:tcPr>
          <w:p w14:paraId="7B7807A0" w14:textId="4A91D31F" w:rsidR="00440E65" w:rsidRPr="00440E65" w:rsidRDefault="00440E65" w:rsidP="00440E65">
            <w:pPr>
              <w:rPr>
                <w:b/>
                <w:bCs/>
                <w:sz w:val="24"/>
                <w:szCs w:val="24"/>
              </w:rPr>
            </w:pPr>
            <w:r w:rsidRPr="00440E65">
              <w:rPr>
                <w:b/>
                <w:bCs/>
              </w:rPr>
              <w:t>MIC (</w:t>
            </w:r>
            <w:proofErr w:type="spellStart"/>
            <w:r w:rsidRPr="00440E65">
              <w:rPr>
                <w:b/>
                <w:bCs/>
              </w:rPr>
              <w:t>mcg</w:t>
            </w:r>
            <w:proofErr w:type="spellEnd"/>
            <w:r w:rsidRPr="00440E65">
              <w:rPr>
                <w:b/>
                <w:bCs/>
              </w:rPr>
              <w:t xml:space="preserve">/ml) </w:t>
            </w:r>
            <w:proofErr w:type="spellStart"/>
            <w:r w:rsidRPr="00440E65">
              <w:rPr>
                <w:b/>
                <w:bCs/>
                <w:lang w:eastAsia="bg-BG"/>
              </w:rPr>
              <w:t>Интермедиерен</w:t>
            </w:r>
            <w:proofErr w:type="spellEnd"/>
            <w:r w:rsidRPr="00440E65">
              <w:rPr>
                <w:b/>
                <w:bCs/>
                <w:lang w:eastAsia="bg-BG"/>
              </w:rPr>
              <w:t xml:space="preserve"> </w:t>
            </w:r>
            <w:r w:rsidRPr="00440E65">
              <w:rPr>
                <w:b/>
                <w:bCs/>
              </w:rPr>
              <w:t>(I)</w:t>
            </w:r>
          </w:p>
        </w:tc>
        <w:tc>
          <w:tcPr>
            <w:tcW w:w="2394" w:type="dxa"/>
          </w:tcPr>
          <w:p w14:paraId="46C98B3F" w14:textId="575D3409" w:rsidR="00440E65" w:rsidRPr="00440E65" w:rsidRDefault="00440E65" w:rsidP="00440E65">
            <w:pPr>
              <w:rPr>
                <w:b/>
                <w:bCs/>
                <w:sz w:val="24"/>
                <w:szCs w:val="24"/>
              </w:rPr>
            </w:pPr>
            <w:r w:rsidRPr="00440E65">
              <w:rPr>
                <w:b/>
                <w:bCs/>
                <w:lang w:eastAsia="bg-BG"/>
              </w:rPr>
              <w:t xml:space="preserve">Резистентен </w:t>
            </w:r>
            <w:r w:rsidRPr="00440E65">
              <w:rPr>
                <w:b/>
                <w:bCs/>
              </w:rPr>
              <w:t>(R)</w:t>
            </w:r>
          </w:p>
        </w:tc>
      </w:tr>
      <w:tr w:rsidR="00440E65" w14:paraId="12AD1F77" w14:textId="77777777" w:rsidTr="00440E65">
        <w:tc>
          <w:tcPr>
            <w:tcW w:w="2394" w:type="dxa"/>
          </w:tcPr>
          <w:p w14:paraId="56E9ACEE" w14:textId="2DA22D10" w:rsidR="00440E65" w:rsidRDefault="00440E65" w:rsidP="00440E65">
            <w:pPr>
              <w:rPr>
                <w:sz w:val="24"/>
                <w:szCs w:val="24"/>
              </w:rPr>
            </w:pPr>
            <w:r>
              <w:rPr>
                <w:lang w:eastAsia="bg-BG"/>
              </w:rPr>
              <w:t xml:space="preserve">Други Микроорганизми, освен </w:t>
            </w:r>
            <w:proofErr w:type="spellStart"/>
            <w:r>
              <w:t>Haemophilus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 xml:space="preserve">. </w:t>
            </w:r>
            <w:proofErr w:type="spellStart"/>
            <w:r>
              <w:t>S.pneumoniae</w:t>
            </w:r>
            <w:proofErr w:type="spellEnd"/>
            <w:r>
              <w:t>*</w:t>
            </w:r>
          </w:p>
        </w:tc>
        <w:tc>
          <w:tcPr>
            <w:tcW w:w="2394" w:type="dxa"/>
          </w:tcPr>
          <w:p w14:paraId="5D9C0A0A" w14:textId="41A798F4" w:rsidR="00440E65" w:rsidRDefault="00440E65" w:rsidP="00440E65">
            <w:pPr>
              <w:rPr>
                <w:sz w:val="24"/>
                <w:szCs w:val="24"/>
              </w:rPr>
            </w:pPr>
            <w:r>
              <w:t>≤8</w:t>
            </w:r>
          </w:p>
        </w:tc>
        <w:tc>
          <w:tcPr>
            <w:tcW w:w="2394" w:type="dxa"/>
          </w:tcPr>
          <w:p w14:paraId="463A0AD5" w14:textId="55A38FD2" w:rsidR="00440E65" w:rsidRDefault="00440E65" w:rsidP="00440E65">
            <w:pPr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2394" w:type="dxa"/>
          </w:tcPr>
          <w:p w14:paraId="3BBE681E" w14:textId="7ED15A8E" w:rsidR="00440E65" w:rsidRDefault="00440E65" w:rsidP="00440E65">
            <w:pPr>
              <w:rPr>
                <w:sz w:val="24"/>
                <w:szCs w:val="24"/>
              </w:rPr>
            </w:pPr>
            <w:r>
              <w:t>&gt;32</w:t>
            </w:r>
          </w:p>
        </w:tc>
      </w:tr>
      <w:tr w:rsidR="00440E65" w14:paraId="3A599E92" w14:textId="77777777" w:rsidTr="00440E65">
        <w:tc>
          <w:tcPr>
            <w:tcW w:w="2394" w:type="dxa"/>
          </w:tcPr>
          <w:p w14:paraId="169CE689" w14:textId="408BEFAC" w:rsidR="00440E65" w:rsidRDefault="00440E65" w:rsidP="00440E65">
            <w:pPr>
              <w:rPr>
                <w:sz w:val="24"/>
                <w:szCs w:val="24"/>
              </w:rPr>
            </w:pPr>
            <w:proofErr w:type="spellStart"/>
            <w:r>
              <w:t>Haemophilus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</w:t>
            </w:r>
          </w:p>
        </w:tc>
        <w:tc>
          <w:tcPr>
            <w:tcW w:w="2394" w:type="dxa"/>
          </w:tcPr>
          <w:p w14:paraId="1C44C221" w14:textId="53767D83" w:rsidR="00440E65" w:rsidRDefault="00440E65" w:rsidP="00440E65">
            <w:pPr>
              <w:rPr>
                <w:sz w:val="24"/>
                <w:szCs w:val="24"/>
              </w:rPr>
            </w:pPr>
            <w:r>
              <w:t>≤2</w:t>
            </w:r>
          </w:p>
        </w:tc>
        <w:tc>
          <w:tcPr>
            <w:tcW w:w="2394" w:type="dxa"/>
          </w:tcPr>
          <w:p w14:paraId="14D833D9" w14:textId="03B9F73D" w:rsidR="00440E65" w:rsidRDefault="00440E65" w:rsidP="00440E65">
            <w:pPr>
              <w:rPr>
                <w:sz w:val="24"/>
                <w:szCs w:val="24"/>
              </w:rPr>
            </w:pPr>
            <w:r>
              <w:t>*</w:t>
            </w:r>
          </w:p>
        </w:tc>
        <w:tc>
          <w:tcPr>
            <w:tcW w:w="2394" w:type="dxa"/>
          </w:tcPr>
          <w:p w14:paraId="4549C6BA" w14:textId="104EA12D" w:rsidR="00440E65" w:rsidRDefault="00440E65" w:rsidP="00440E65">
            <w:pPr>
              <w:rPr>
                <w:sz w:val="24"/>
                <w:szCs w:val="24"/>
              </w:rPr>
            </w:pPr>
            <w:r>
              <w:t>*</w:t>
            </w:r>
          </w:p>
        </w:tc>
      </w:tr>
      <w:tr w:rsidR="00440E65" w14:paraId="4C8DF5FE" w14:textId="77777777" w:rsidTr="00440E65">
        <w:tc>
          <w:tcPr>
            <w:tcW w:w="2394" w:type="dxa"/>
          </w:tcPr>
          <w:p w14:paraId="1B250814" w14:textId="3389EFCC" w:rsidR="00440E65" w:rsidRDefault="00440E65" w:rsidP="00440E65">
            <w:pPr>
              <w:rPr>
                <w:sz w:val="24"/>
                <w:szCs w:val="24"/>
              </w:rPr>
            </w:pPr>
            <w:proofErr w:type="spellStart"/>
            <w:r>
              <w:t>Streptococcus</w:t>
            </w:r>
            <w:proofErr w:type="spellEnd"/>
            <w:r>
              <w:t xml:space="preserve"> </w:t>
            </w:r>
            <w:proofErr w:type="spellStart"/>
            <w:r>
              <w:t>pneumoniae</w:t>
            </w:r>
            <w:proofErr w:type="spellEnd"/>
          </w:p>
        </w:tc>
        <w:tc>
          <w:tcPr>
            <w:tcW w:w="2394" w:type="dxa"/>
          </w:tcPr>
          <w:p w14:paraId="76B3B437" w14:textId="4DC144A4" w:rsidR="00440E65" w:rsidRDefault="00440E65" w:rsidP="00440E65">
            <w:pPr>
              <w:rPr>
                <w:sz w:val="24"/>
                <w:szCs w:val="24"/>
              </w:rPr>
            </w:pPr>
            <w:r>
              <w:t>≤0,5</w:t>
            </w:r>
          </w:p>
        </w:tc>
        <w:tc>
          <w:tcPr>
            <w:tcW w:w="2394" w:type="dxa"/>
          </w:tcPr>
          <w:p w14:paraId="671590B9" w14:textId="0A733820" w:rsidR="00440E65" w:rsidRDefault="00440E65" w:rsidP="00440E65">
            <w:pPr>
              <w:rPr>
                <w:sz w:val="24"/>
                <w:szCs w:val="24"/>
              </w:rPr>
            </w:pPr>
            <w:r>
              <w:t>1*</w:t>
            </w:r>
          </w:p>
        </w:tc>
        <w:tc>
          <w:tcPr>
            <w:tcW w:w="2394" w:type="dxa"/>
          </w:tcPr>
          <w:p w14:paraId="415DF507" w14:textId="013CD05D" w:rsidR="00440E65" w:rsidRDefault="00440E65" w:rsidP="00440E65">
            <w:pPr>
              <w:rPr>
                <w:sz w:val="24"/>
                <w:szCs w:val="24"/>
              </w:rPr>
            </w:pPr>
            <w:r>
              <w:t>&gt;2</w:t>
            </w:r>
          </w:p>
        </w:tc>
      </w:tr>
    </w:tbl>
    <w:p w14:paraId="6BB272C0" w14:textId="6AB90705" w:rsidR="00440E65" w:rsidRPr="00440E65" w:rsidRDefault="00440E65" w:rsidP="00440E65">
      <w:pPr>
        <w:rPr>
          <w:lang w:eastAsia="bg-BG"/>
        </w:rPr>
      </w:pPr>
      <w:r>
        <w:rPr>
          <w:lang w:eastAsia="bg-BG"/>
        </w:rPr>
        <w:t>*</w:t>
      </w:r>
      <w:r w:rsidRPr="00440E65">
        <w:rPr>
          <w:lang w:eastAsia="bg-BG"/>
        </w:rPr>
        <w:t xml:space="preserve">Забележка: Изолати на тези щамове се изследват за чувствителност при използване на специални методи на изследване. Щамове на </w:t>
      </w:r>
      <w:proofErr w:type="spellStart"/>
      <w:r w:rsidRPr="00440E65">
        <w:rPr>
          <w:lang w:val="en-US"/>
        </w:rPr>
        <w:t>Haemophilus</w:t>
      </w:r>
      <w:proofErr w:type="spellEnd"/>
      <w:r w:rsidRPr="00440E65">
        <w:rPr>
          <w:lang w:val="en-US"/>
        </w:rPr>
        <w:t xml:space="preserve"> spp. </w:t>
      </w:r>
      <w:r w:rsidRPr="00440E65">
        <w:rPr>
          <w:lang w:eastAsia="bg-BG"/>
        </w:rPr>
        <w:t xml:space="preserve">с </w:t>
      </w:r>
      <w:r w:rsidRPr="00440E65">
        <w:rPr>
          <w:lang w:val="en-US"/>
        </w:rPr>
        <w:t xml:space="preserve">MIC </w:t>
      </w:r>
      <w:r w:rsidRPr="00440E65">
        <w:rPr>
          <w:lang w:eastAsia="bg-BG"/>
        </w:rPr>
        <w:t xml:space="preserve">по-големи от 2 </w:t>
      </w:r>
      <w:r w:rsidRPr="00440E65">
        <w:rPr>
          <w:lang w:val="en-US"/>
        </w:rPr>
        <w:t xml:space="preserve">mcg /ml </w:t>
      </w:r>
      <w:r w:rsidRPr="00440E65">
        <w:rPr>
          <w:lang w:eastAsia="bg-BG"/>
        </w:rPr>
        <w:t xml:space="preserve">трябва да се считат за съмнителни и трябва да се подложат на следващи </w:t>
      </w:r>
      <w:r w:rsidRPr="00440E65">
        <w:rPr>
          <w:lang w:eastAsia="bg-BG"/>
        </w:rPr>
        <w:lastRenderedPageBreak/>
        <w:t xml:space="preserve">изследвания. Ако </w:t>
      </w:r>
      <w:r w:rsidRPr="00440E65">
        <w:rPr>
          <w:lang w:val="en-US"/>
        </w:rPr>
        <w:t xml:space="preserve">S. pneumoniae </w:t>
      </w:r>
      <w:r w:rsidRPr="00440E65">
        <w:rPr>
          <w:lang w:eastAsia="bg-BG"/>
        </w:rPr>
        <w:t xml:space="preserve">не се изолира от пациенти с менингит, </w:t>
      </w:r>
      <w:proofErr w:type="spellStart"/>
      <w:r w:rsidRPr="00440E65">
        <w:rPr>
          <w:lang w:eastAsia="bg-BG"/>
        </w:rPr>
        <w:t>пневмококи</w:t>
      </w:r>
      <w:proofErr w:type="spellEnd"/>
      <w:r w:rsidRPr="00440E65">
        <w:rPr>
          <w:lang w:eastAsia="bg-BG"/>
        </w:rPr>
        <w:t xml:space="preserve"> с </w:t>
      </w:r>
      <w:proofErr w:type="spellStart"/>
      <w:r w:rsidRPr="00440E65">
        <w:rPr>
          <w:lang w:eastAsia="bg-BG"/>
        </w:rPr>
        <w:t>интермедиерни</w:t>
      </w:r>
      <w:proofErr w:type="spellEnd"/>
      <w:r w:rsidRPr="00440E65">
        <w:rPr>
          <w:lang w:eastAsia="bg-BG"/>
        </w:rPr>
        <w:t xml:space="preserve"> на </w:t>
      </w:r>
      <w:proofErr w:type="spellStart"/>
      <w:r w:rsidRPr="00440E65">
        <w:rPr>
          <w:lang w:eastAsia="bg-BG"/>
        </w:rPr>
        <w:t>цефепим</w:t>
      </w:r>
      <w:proofErr w:type="spellEnd"/>
      <w:r w:rsidRPr="00440E65">
        <w:rPr>
          <w:lang w:eastAsia="bg-BG"/>
        </w:rPr>
        <w:t xml:space="preserve"> </w:t>
      </w:r>
      <w:r w:rsidRPr="00440E65">
        <w:rPr>
          <w:lang w:val="en-US"/>
        </w:rPr>
        <w:t xml:space="preserve">MIC </w:t>
      </w:r>
      <w:r w:rsidRPr="00440E65">
        <w:rPr>
          <w:lang w:eastAsia="bg-BG"/>
        </w:rPr>
        <w:t xml:space="preserve">могат да се повлияят от терапия с </w:t>
      </w:r>
      <w:proofErr w:type="spellStart"/>
      <w:r w:rsidRPr="00440E65">
        <w:rPr>
          <w:lang w:eastAsia="bg-BG"/>
        </w:rPr>
        <w:t>цефепим</w:t>
      </w:r>
      <w:proofErr w:type="spellEnd"/>
      <w:r w:rsidRPr="00440E65">
        <w:rPr>
          <w:lang w:eastAsia="bg-BG"/>
        </w:rPr>
        <w:t>.</w:t>
      </w:r>
    </w:p>
    <w:p w14:paraId="37E91A86" w14:textId="77777777" w:rsidR="00440E65" w:rsidRPr="00440E65" w:rsidRDefault="00440E65" w:rsidP="00440E65">
      <w:pPr>
        <w:rPr>
          <w:sz w:val="24"/>
          <w:szCs w:val="24"/>
        </w:rPr>
      </w:pPr>
      <w:r w:rsidRPr="00440E65">
        <w:rPr>
          <w:lang w:eastAsia="bg-BG"/>
        </w:rPr>
        <w:t xml:space="preserve">Както и с </w:t>
      </w:r>
      <w:proofErr w:type="spellStart"/>
      <w:r w:rsidRPr="00440E65">
        <w:rPr>
          <w:lang w:eastAsia="bg-BG"/>
        </w:rPr>
        <w:t>дифузионния</w:t>
      </w:r>
      <w:proofErr w:type="spellEnd"/>
      <w:r w:rsidRPr="00440E65">
        <w:rPr>
          <w:lang w:eastAsia="bg-BG"/>
        </w:rPr>
        <w:t xml:space="preserve"> метод, </w:t>
      </w:r>
      <w:proofErr w:type="spellStart"/>
      <w:r w:rsidRPr="00440E65">
        <w:rPr>
          <w:lang w:eastAsia="bg-BG"/>
        </w:rPr>
        <w:t>дилуционният</w:t>
      </w:r>
      <w:proofErr w:type="spellEnd"/>
      <w:r w:rsidRPr="00440E65">
        <w:rPr>
          <w:lang w:eastAsia="bg-BG"/>
        </w:rPr>
        <w:t xml:space="preserve"> изисква използването на контролни лабораторни микроорганизми.</w:t>
      </w:r>
    </w:p>
    <w:p w14:paraId="696492D2" w14:textId="77777777" w:rsidR="00440E65" w:rsidRDefault="00440E65" w:rsidP="00440E65">
      <w:pPr>
        <w:rPr>
          <w:b/>
          <w:bCs/>
          <w:i/>
          <w:iCs/>
          <w:lang w:eastAsia="bg-BG"/>
        </w:rPr>
      </w:pPr>
    </w:p>
    <w:p w14:paraId="04AB5A61" w14:textId="0545FF6C" w:rsidR="00440E65" w:rsidRPr="00440E65" w:rsidRDefault="00440E65" w:rsidP="00440E65">
      <w:pPr>
        <w:rPr>
          <w:sz w:val="24"/>
          <w:szCs w:val="24"/>
        </w:rPr>
      </w:pPr>
      <w:r w:rsidRPr="00440E65">
        <w:rPr>
          <w:b/>
          <w:bCs/>
          <w:i/>
          <w:iCs/>
          <w:lang w:eastAsia="bg-BG"/>
        </w:rPr>
        <w:t>Данни от клинични изпитвания</w:t>
      </w:r>
    </w:p>
    <w:p w14:paraId="3CB6EA98" w14:textId="21A9A21D" w:rsidR="00440E65" w:rsidRPr="00440E65" w:rsidRDefault="00440E65" w:rsidP="00440E65">
      <w:pPr>
        <w:rPr>
          <w:sz w:val="24"/>
          <w:szCs w:val="24"/>
        </w:rPr>
      </w:pPr>
      <w:r w:rsidRPr="00440E65">
        <w:rPr>
          <w:b/>
          <w:bCs/>
          <w:u w:val="single"/>
          <w:lang w:eastAsia="bg-BG"/>
        </w:rPr>
        <w:t xml:space="preserve">Пациенти с </w:t>
      </w:r>
      <w:proofErr w:type="spellStart"/>
      <w:r w:rsidRPr="00440E65">
        <w:rPr>
          <w:b/>
          <w:bCs/>
          <w:u w:val="single"/>
          <w:lang w:eastAsia="bg-BG"/>
        </w:rPr>
        <w:t>фебрилна</w:t>
      </w:r>
      <w:proofErr w:type="spellEnd"/>
      <w:r w:rsidRPr="00440E65">
        <w:rPr>
          <w:b/>
          <w:bCs/>
          <w:u w:val="single"/>
          <w:lang w:eastAsia="bg-BG"/>
        </w:rPr>
        <w:t xml:space="preserve"> </w:t>
      </w:r>
      <w:proofErr w:type="spellStart"/>
      <w:r w:rsidRPr="00440E65">
        <w:rPr>
          <w:b/>
          <w:bCs/>
          <w:u w:val="single"/>
          <w:lang w:eastAsia="bg-BG"/>
        </w:rPr>
        <w:t>неутропения</w:t>
      </w:r>
      <w:proofErr w:type="spellEnd"/>
    </w:p>
    <w:p w14:paraId="50529B44" w14:textId="77777777" w:rsidR="00440E65" w:rsidRPr="00440E65" w:rsidRDefault="00440E65" w:rsidP="00440E65">
      <w:pPr>
        <w:rPr>
          <w:sz w:val="24"/>
          <w:szCs w:val="24"/>
        </w:rPr>
      </w:pPr>
      <w:r w:rsidRPr="00440E65">
        <w:rPr>
          <w:lang w:eastAsia="bg-BG"/>
        </w:rPr>
        <w:t xml:space="preserve">Безопасността и ефикасността на емпиричната </w:t>
      </w:r>
      <w:proofErr w:type="spellStart"/>
      <w:r w:rsidRPr="00440E65">
        <w:rPr>
          <w:lang w:eastAsia="bg-BG"/>
        </w:rPr>
        <w:t>монотерапия</w:t>
      </w:r>
      <w:proofErr w:type="spellEnd"/>
      <w:r w:rsidRPr="00440E65">
        <w:rPr>
          <w:lang w:eastAsia="bg-BG"/>
        </w:rPr>
        <w:t xml:space="preserve"> с </w:t>
      </w:r>
      <w:proofErr w:type="spellStart"/>
      <w:r w:rsidRPr="00440E65">
        <w:rPr>
          <w:lang w:eastAsia="bg-BG"/>
        </w:rPr>
        <w:t>цефепим</w:t>
      </w:r>
      <w:proofErr w:type="spellEnd"/>
      <w:r w:rsidRPr="00440E65">
        <w:rPr>
          <w:lang w:eastAsia="bg-BG"/>
        </w:rPr>
        <w:t xml:space="preserve"> при пациенти с </w:t>
      </w:r>
      <w:proofErr w:type="spellStart"/>
      <w:r w:rsidRPr="00440E65">
        <w:rPr>
          <w:lang w:eastAsia="bg-BG"/>
        </w:rPr>
        <w:t>фебрилна</w:t>
      </w:r>
      <w:proofErr w:type="spellEnd"/>
      <w:r w:rsidRPr="00440E65">
        <w:rPr>
          <w:lang w:eastAsia="bg-BG"/>
        </w:rPr>
        <w:t xml:space="preserve"> </w:t>
      </w:r>
      <w:proofErr w:type="spellStart"/>
      <w:r w:rsidRPr="00440E65">
        <w:rPr>
          <w:lang w:eastAsia="bg-BG"/>
        </w:rPr>
        <w:t>неутропения</w:t>
      </w:r>
      <w:proofErr w:type="spellEnd"/>
      <w:r w:rsidRPr="00440E65">
        <w:rPr>
          <w:lang w:eastAsia="bg-BG"/>
        </w:rPr>
        <w:t xml:space="preserve"> са изследвани в две </w:t>
      </w:r>
      <w:proofErr w:type="spellStart"/>
      <w:r w:rsidRPr="00440E65">
        <w:rPr>
          <w:lang w:eastAsia="bg-BG"/>
        </w:rPr>
        <w:t>мултицентрови</w:t>
      </w:r>
      <w:proofErr w:type="spellEnd"/>
      <w:r w:rsidRPr="00440E65">
        <w:rPr>
          <w:lang w:eastAsia="bg-BG"/>
        </w:rPr>
        <w:t xml:space="preserve">, рандомизирани проучвания, които сравняват </w:t>
      </w:r>
      <w:proofErr w:type="spellStart"/>
      <w:r w:rsidRPr="00440E65">
        <w:rPr>
          <w:lang w:eastAsia="bg-BG"/>
        </w:rPr>
        <w:t>монотерапия</w:t>
      </w:r>
      <w:proofErr w:type="spellEnd"/>
      <w:r w:rsidRPr="00440E65">
        <w:rPr>
          <w:lang w:eastAsia="bg-BG"/>
        </w:rPr>
        <w:t xml:space="preserve"> с </w:t>
      </w:r>
      <w:proofErr w:type="spellStart"/>
      <w:r w:rsidRPr="00440E65">
        <w:rPr>
          <w:lang w:eastAsia="bg-BG"/>
        </w:rPr>
        <w:t>цефепим</w:t>
      </w:r>
      <w:proofErr w:type="spellEnd"/>
      <w:r w:rsidRPr="00440E65">
        <w:rPr>
          <w:lang w:eastAsia="bg-BG"/>
        </w:rPr>
        <w:t xml:space="preserve"> (при доза 2 </w:t>
      </w:r>
      <w:r w:rsidRPr="00440E65">
        <w:rPr>
          <w:lang w:val="en-US"/>
        </w:rPr>
        <w:t xml:space="preserve">g </w:t>
      </w:r>
      <w:proofErr w:type="spellStart"/>
      <w:r w:rsidRPr="00440E65">
        <w:rPr>
          <w:lang w:val="en-US"/>
        </w:rPr>
        <w:t>i.v.</w:t>
      </w:r>
      <w:proofErr w:type="spellEnd"/>
      <w:r w:rsidRPr="00440E65">
        <w:rPr>
          <w:lang w:val="en-US"/>
        </w:rPr>
        <w:t xml:space="preserve"> </w:t>
      </w:r>
      <w:r w:rsidRPr="00440E65">
        <w:rPr>
          <w:lang w:eastAsia="bg-BG"/>
        </w:rPr>
        <w:t>на 8 часа). В таблица 5 са дадени характеристики на пациентите.</w:t>
      </w:r>
    </w:p>
    <w:p w14:paraId="117A7365" w14:textId="77777777" w:rsidR="00440E65" w:rsidRDefault="00440E65" w:rsidP="00440E65">
      <w:pPr>
        <w:rPr>
          <w:b/>
          <w:bCs/>
          <w:lang w:eastAsia="bg-BG"/>
        </w:rPr>
      </w:pPr>
    </w:p>
    <w:p w14:paraId="0F64F107" w14:textId="2A0B604F" w:rsidR="00440E65" w:rsidRPr="00440E65" w:rsidRDefault="00440E65" w:rsidP="00440E65">
      <w:pPr>
        <w:rPr>
          <w:sz w:val="24"/>
          <w:szCs w:val="24"/>
        </w:rPr>
      </w:pPr>
      <w:r w:rsidRPr="00440E65">
        <w:rPr>
          <w:b/>
          <w:bCs/>
          <w:lang w:eastAsia="bg-BG"/>
        </w:rPr>
        <w:t>Таблица 5: Демографски данни за пациентите (само първи епизод)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40E65" w14:paraId="6D239689" w14:textId="77777777" w:rsidTr="007025E3">
        <w:tc>
          <w:tcPr>
            <w:tcW w:w="3192" w:type="dxa"/>
          </w:tcPr>
          <w:p w14:paraId="40504179" w14:textId="77777777" w:rsidR="00440E65" w:rsidRPr="00440E65" w:rsidRDefault="00440E65" w:rsidP="00440E65">
            <w:pPr>
              <w:rPr>
                <w:b/>
                <w:bCs/>
                <w:lang w:val="en-US"/>
              </w:rPr>
            </w:pPr>
          </w:p>
        </w:tc>
        <w:tc>
          <w:tcPr>
            <w:tcW w:w="3192" w:type="dxa"/>
            <w:vAlign w:val="bottom"/>
          </w:tcPr>
          <w:p w14:paraId="61ECA41C" w14:textId="30E9CD62" w:rsidR="00440E65" w:rsidRPr="00440E65" w:rsidRDefault="00440E65" w:rsidP="00440E65">
            <w:pPr>
              <w:rPr>
                <w:b/>
                <w:bCs/>
                <w:lang w:val="en-US"/>
              </w:rPr>
            </w:pPr>
            <w:proofErr w:type="spellStart"/>
            <w:r w:rsidRPr="00440E65">
              <w:rPr>
                <w:b/>
                <w:bCs/>
              </w:rPr>
              <w:t>Цефепим</w:t>
            </w:r>
            <w:proofErr w:type="spellEnd"/>
          </w:p>
        </w:tc>
        <w:tc>
          <w:tcPr>
            <w:tcW w:w="3192" w:type="dxa"/>
            <w:vAlign w:val="bottom"/>
          </w:tcPr>
          <w:p w14:paraId="4E60A841" w14:textId="1478EC91" w:rsidR="00440E65" w:rsidRPr="00440E65" w:rsidRDefault="00440E65" w:rsidP="00440E65">
            <w:pPr>
              <w:rPr>
                <w:b/>
                <w:bCs/>
                <w:lang w:val="en-US"/>
              </w:rPr>
            </w:pPr>
            <w:proofErr w:type="spellStart"/>
            <w:r w:rsidRPr="00440E65">
              <w:rPr>
                <w:b/>
                <w:bCs/>
              </w:rPr>
              <w:t>Цефтазидим</w:t>
            </w:r>
            <w:proofErr w:type="spellEnd"/>
          </w:p>
        </w:tc>
      </w:tr>
      <w:tr w:rsidR="00440E65" w14:paraId="71937561" w14:textId="77777777" w:rsidTr="00440E65">
        <w:tc>
          <w:tcPr>
            <w:tcW w:w="3192" w:type="dxa"/>
          </w:tcPr>
          <w:p w14:paraId="0952E635" w14:textId="7E18207B" w:rsidR="00440E65" w:rsidRPr="00440E65" w:rsidRDefault="00440E65" w:rsidP="00440E65">
            <w:pPr>
              <w:rPr>
                <w:b/>
                <w:bCs/>
                <w:lang w:val="en-US"/>
              </w:rPr>
            </w:pPr>
            <w:r w:rsidRPr="00440E65">
              <w:rPr>
                <w:b/>
                <w:bCs/>
              </w:rPr>
              <w:t>Общо</w:t>
            </w:r>
          </w:p>
        </w:tc>
        <w:tc>
          <w:tcPr>
            <w:tcW w:w="3192" w:type="dxa"/>
          </w:tcPr>
          <w:p w14:paraId="4C562A0A" w14:textId="7EA31C85" w:rsidR="00440E65" w:rsidRPr="00440E65" w:rsidRDefault="00440E65" w:rsidP="00440E65">
            <w:pPr>
              <w:rPr>
                <w:b/>
                <w:bCs/>
                <w:lang w:val="en-US"/>
              </w:rPr>
            </w:pPr>
            <w:r w:rsidRPr="00440E65">
              <w:rPr>
                <w:b/>
                <w:bCs/>
              </w:rPr>
              <w:t>164</w:t>
            </w:r>
          </w:p>
        </w:tc>
        <w:tc>
          <w:tcPr>
            <w:tcW w:w="3192" w:type="dxa"/>
          </w:tcPr>
          <w:p w14:paraId="2097909C" w14:textId="528A14AC" w:rsidR="00440E65" w:rsidRPr="00440E65" w:rsidRDefault="00440E65" w:rsidP="00440E65">
            <w:pPr>
              <w:rPr>
                <w:b/>
                <w:bCs/>
                <w:lang w:val="en-US"/>
              </w:rPr>
            </w:pPr>
            <w:r w:rsidRPr="00440E65">
              <w:rPr>
                <w:b/>
                <w:bCs/>
              </w:rPr>
              <w:t>153</w:t>
            </w:r>
          </w:p>
        </w:tc>
      </w:tr>
      <w:tr w:rsidR="00440E65" w14:paraId="4335DA97" w14:textId="77777777" w:rsidTr="00440E65">
        <w:tc>
          <w:tcPr>
            <w:tcW w:w="3192" w:type="dxa"/>
          </w:tcPr>
          <w:p w14:paraId="410AF9BB" w14:textId="3CDFE4FD" w:rsidR="00440E65" w:rsidRDefault="00440E65" w:rsidP="00440E65">
            <w:pPr>
              <w:rPr>
                <w:sz w:val="24"/>
                <w:szCs w:val="24"/>
                <w:lang w:val="en-US"/>
              </w:rPr>
            </w:pPr>
            <w:r>
              <w:t>Средна възраст</w:t>
            </w:r>
          </w:p>
        </w:tc>
        <w:tc>
          <w:tcPr>
            <w:tcW w:w="3192" w:type="dxa"/>
          </w:tcPr>
          <w:p w14:paraId="5D1B5F90" w14:textId="1269F067" w:rsidR="00440E65" w:rsidRDefault="00440E65" w:rsidP="00440E65">
            <w:pPr>
              <w:rPr>
                <w:sz w:val="24"/>
                <w:szCs w:val="24"/>
                <w:lang w:val="en-US"/>
              </w:rPr>
            </w:pPr>
            <w:r>
              <w:t>56,0 (от 18-82)</w:t>
            </w:r>
          </w:p>
        </w:tc>
        <w:tc>
          <w:tcPr>
            <w:tcW w:w="3192" w:type="dxa"/>
          </w:tcPr>
          <w:p w14:paraId="7E2DEEFA" w14:textId="305952D0" w:rsidR="00440E65" w:rsidRDefault="00440E65" w:rsidP="00440E65">
            <w:pPr>
              <w:rPr>
                <w:sz w:val="24"/>
                <w:szCs w:val="24"/>
                <w:lang w:val="en-US"/>
              </w:rPr>
            </w:pPr>
            <w:r>
              <w:t>55,0(16-84)</w:t>
            </w:r>
          </w:p>
        </w:tc>
      </w:tr>
      <w:tr w:rsidR="00440E65" w14:paraId="0A359608" w14:textId="77777777" w:rsidTr="00440E65">
        <w:tc>
          <w:tcPr>
            <w:tcW w:w="3192" w:type="dxa"/>
          </w:tcPr>
          <w:p w14:paraId="040FB0BF" w14:textId="7460A190" w:rsidR="00440E65" w:rsidRDefault="00440E65" w:rsidP="00440E65">
            <w:pPr>
              <w:rPr>
                <w:sz w:val="24"/>
                <w:szCs w:val="24"/>
                <w:lang w:val="en-US"/>
              </w:rPr>
            </w:pPr>
            <w:r>
              <w:t>Мъже</w:t>
            </w:r>
          </w:p>
        </w:tc>
        <w:tc>
          <w:tcPr>
            <w:tcW w:w="3192" w:type="dxa"/>
          </w:tcPr>
          <w:p w14:paraId="68FC335A" w14:textId="053860FC" w:rsidR="00440E65" w:rsidRDefault="00440E65" w:rsidP="00440E65">
            <w:pPr>
              <w:rPr>
                <w:sz w:val="24"/>
                <w:szCs w:val="24"/>
                <w:lang w:val="en-US"/>
              </w:rPr>
            </w:pPr>
            <w:r>
              <w:t>86 (52%)</w:t>
            </w:r>
          </w:p>
        </w:tc>
        <w:tc>
          <w:tcPr>
            <w:tcW w:w="3192" w:type="dxa"/>
          </w:tcPr>
          <w:p w14:paraId="2E4AE4BB" w14:textId="6DCACB5A" w:rsidR="00440E65" w:rsidRDefault="00440E65" w:rsidP="00440E65">
            <w:pPr>
              <w:rPr>
                <w:sz w:val="24"/>
                <w:szCs w:val="24"/>
                <w:lang w:val="en-US"/>
              </w:rPr>
            </w:pPr>
            <w:r>
              <w:t>85 (56%)</w:t>
            </w:r>
          </w:p>
        </w:tc>
      </w:tr>
      <w:tr w:rsidR="00440E65" w14:paraId="35D2BFEE" w14:textId="77777777" w:rsidTr="00440E65">
        <w:tc>
          <w:tcPr>
            <w:tcW w:w="3192" w:type="dxa"/>
          </w:tcPr>
          <w:p w14:paraId="44C957F2" w14:textId="3A23017B" w:rsidR="00440E65" w:rsidRDefault="00440E65" w:rsidP="00440E65">
            <w:pPr>
              <w:rPr>
                <w:sz w:val="24"/>
                <w:szCs w:val="24"/>
                <w:lang w:val="en-US"/>
              </w:rPr>
            </w:pPr>
            <w:r>
              <w:t>Жени</w:t>
            </w:r>
          </w:p>
        </w:tc>
        <w:tc>
          <w:tcPr>
            <w:tcW w:w="3192" w:type="dxa"/>
          </w:tcPr>
          <w:p w14:paraId="7B3FAABD" w14:textId="5EED548C" w:rsidR="00440E65" w:rsidRDefault="00440E65" w:rsidP="00440E65">
            <w:pPr>
              <w:rPr>
                <w:sz w:val="24"/>
                <w:szCs w:val="24"/>
                <w:lang w:val="en-US"/>
              </w:rPr>
            </w:pPr>
            <w:r>
              <w:t>78 (48%)</w:t>
            </w:r>
          </w:p>
        </w:tc>
        <w:tc>
          <w:tcPr>
            <w:tcW w:w="3192" w:type="dxa"/>
          </w:tcPr>
          <w:p w14:paraId="54860DF8" w14:textId="17E83B14" w:rsidR="00440E65" w:rsidRDefault="00440E65" w:rsidP="00440E65">
            <w:pPr>
              <w:rPr>
                <w:sz w:val="24"/>
                <w:szCs w:val="24"/>
                <w:lang w:val="en-US"/>
              </w:rPr>
            </w:pPr>
            <w:r>
              <w:t>68 (44%)</w:t>
            </w:r>
          </w:p>
        </w:tc>
      </w:tr>
      <w:tr w:rsidR="00440E65" w14:paraId="61E93D73" w14:textId="77777777" w:rsidTr="00440E65">
        <w:tc>
          <w:tcPr>
            <w:tcW w:w="3192" w:type="dxa"/>
          </w:tcPr>
          <w:p w14:paraId="7119E952" w14:textId="6BFCA260" w:rsidR="00440E65" w:rsidRDefault="00440E65" w:rsidP="00440E65">
            <w:pPr>
              <w:rPr>
                <w:sz w:val="24"/>
                <w:szCs w:val="24"/>
                <w:lang w:val="en-US"/>
              </w:rPr>
            </w:pPr>
            <w:r>
              <w:t>Левкемия</w:t>
            </w:r>
          </w:p>
        </w:tc>
        <w:tc>
          <w:tcPr>
            <w:tcW w:w="3192" w:type="dxa"/>
          </w:tcPr>
          <w:p w14:paraId="0A18E328" w14:textId="51D1771E" w:rsidR="00440E65" w:rsidRDefault="00440E65" w:rsidP="00440E65">
            <w:pPr>
              <w:rPr>
                <w:sz w:val="24"/>
                <w:szCs w:val="24"/>
                <w:lang w:val="en-US"/>
              </w:rPr>
            </w:pPr>
            <w:r>
              <w:t>65 (40%)</w:t>
            </w:r>
          </w:p>
        </w:tc>
        <w:tc>
          <w:tcPr>
            <w:tcW w:w="3192" w:type="dxa"/>
          </w:tcPr>
          <w:p w14:paraId="77CF2C73" w14:textId="432F19A6" w:rsidR="00440E65" w:rsidRDefault="00440E65" w:rsidP="00440E65">
            <w:pPr>
              <w:rPr>
                <w:sz w:val="24"/>
                <w:szCs w:val="24"/>
                <w:lang w:val="en-US"/>
              </w:rPr>
            </w:pPr>
            <w:r>
              <w:t>52 (34%)</w:t>
            </w:r>
          </w:p>
        </w:tc>
      </w:tr>
      <w:tr w:rsidR="00440E65" w14:paraId="4DFE698E" w14:textId="77777777" w:rsidTr="00440E65">
        <w:tc>
          <w:tcPr>
            <w:tcW w:w="3192" w:type="dxa"/>
          </w:tcPr>
          <w:p w14:paraId="4BE7406A" w14:textId="55EE1CC8" w:rsidR="00440E65" w:rsidRDefault="00440E65" w:rsidP="00440E65">
            <w:pPr>
              <w:rPr>
                <w:sz w:val="24"/>
                <w:szCs w:val="24"/>
                <w:lang w:val="en-US"/>
              </w:rPr>
            </w:pPr>
            <w:r>
              <w:t>Други хематологични злокачествени заболявания</w:t>
            </w:r>
          </w:p>
        </w:tc>
        <w:tc>
          <w:tcPr>
            <w:tcW w:w="3192" w:type="dxa"/>
          </w:tcPr>
          <w:p w14:paraId="019F01F8" w14:textId="6BD3A831" w:rsidR="00440E65" w:rsidRDefault="00440E65" w:rsidP="00440E65">
            <w:pPr>
              <w:rPr>
                <w:sz w:val="24"/>
                <w:szCs w:val="24"/>
                <w:lang w:val="en-US"/>
              </w:rPr>
            </w:pPr>
            <w:r>
              <w:t>43 (26%)</w:t>
            </w:r>
          </w:p>
        </w:tc>
        <w:tc>
          <w:tcPr>
            <w:tcW w:w="3192" w:type="dxa"/>
          </w:tcPr>
          <w:p w14:paraId="4C1B4A4E" w14:textId="00F7D5AB" w:rsidR="00440E65" w:rsidRDefault="00440E65" w:rsidP="00440E65">
            <w:pPr>
              <w:rPr>
                <w:sz w:val="24"/>
                <w:szCs w:val="24"/>
                <w:lang w:val="en-US"/>
              </w:rPr>
            </w:pPr>
            <w:r>
              <w:t>36 (24%)</w:t>
            </w:r>
          </w:p>
        </w:tc>
      </w:tr>
      <w:tr w:rsidR="00440E65" w14:paraId="0F4F37B3" w14:textId="77777777" w:rsidTr="00440E65">
        <w:tc>
          <w:tcPr>
            <w:tcW w:w="3192" w:type="dxa"/>
          </w:tcPr>
          <w:p w14:paraId="34243C03" w14:textId="2AD311AE" w:rsidR="00440E65" w:rsidRDefault="00440E65" w:rsidP="00440E65">
            <w:pPr>
              <w:rPr>
                <w:sz w:val="24"/>
                <w:szCs w:val="24"/>
                <w:lang w:val="en-US"/>
              </w:rPr>
            </w:pPr>
            <w:r>
              <w:t>Солиден тумор</w:t>
            </w:r>
          </w:p>
        </w:tc>
        <w:tc>
          <w:tcPr>
            <w:tcW w:w="3192" w:type="dxa"/>
          </w:tcPr>
          <w:p w14:paraId="6D1F073E" w14:textId="31E84807" w:rsidR="00440E65" w:rsidRDefault="00440E65" w:rsidP="00440E65">
            <w:pPr>
              <w:rPr>
                <w:sz w:val="24"/>
                <w:szCs w:val="24"/>
                <w:lang w:val="en-US"/>
              </w:rPr>
            </w:pPr>
            <w:r>
              <w:t>54 (33%)</w:t>
            </w:r>
          </w:p>
        </w:tc>
        <w:tc>
          <w:tcPr>
            <w:tcW w:w="3192" w:type="dxa"/>
          </w:tcPr>
          <w:p w14:paraId="5A65D2A7" w14:textId="3ECCA4DD" w:rsidR="00440E65" w:rsidRDefault="00440E65" w:rsidP="00440E65">
            <w:pPr>
              <w:rPr>
                <w:sz w:val="24"/>
                <w:szCs w:val="24"/>
                <w:lang w:val="en-US"/>
              </w:rPr>
            </w:pPr>
            <w:r>
              <w:t>56 (37%)</w:t>
            </w:r>
          </w:p>
        </w:tc>
      </w:tr>
      <w:tr w:rsidR="00440E65" w14:paraId="49E741A5" w14:textId="77777777" w:rsidTr="00440E65">
        <w:tc>
          <w:tcPr>
            <w:tcW w:w="3192" w:type="dxa"/>
          </w:tcPr>
          <w:p w14:paraId="6D187822" w14:textId="7E59FEB3" w:rsidR="00440E65" w:rsidRDefault="00440E65" w:rsidP="00440E65">
            <w:pPr>
              <w:rPr>
                <w:sz w:val="24"/>
                <w:szCs w:val="24"/>
                <w:lang w:val="en-US"/>
              </w:rPr>
            </w:pPr>
            <w:r>
              <w:t xml:space="preserve">Средно </w:t>
            </w:r>
            <w:r>
              <w:rPr>
                <w:lang w:val="en-US"/>
              </w:rPr>
              <w:t xml:space="preserve">ANC </w:t>
            </w:r>
            <w:proofErr w:type="spellStart"/>
            <w:r>
              <w:t>надир</w:t>
            </w:r>
            <w:proofErr w:type="spellEnd"/>
            <w:r>
              <w:t xml:space="preserve"> (клетки</w:t>
            </w:r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μL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3192" w:type="dxa"/>
          </w:tcPr>
          <w:p w14:paraId="5EC5B3B3" w14:textId="3720017F" w:rsidR="00440E65" w:rsidRDefault="00440E65" w:rsidP="00440E65">
            <w:pPr>
              <w:rPr>
                <w:sz w:val="24"/>
                <w:szCs w:val="24"/>
                <w:lang w:val="en-US"/>
              </w:rPr>
            </w:pPr>
            <w:r>
              <w:t>20,0 (от 0-500)</w:t>
            </w:r>
          </w:p>
        </w:tc>
        <w:tc>
          <w:tcPr>
            <w:tcW w:w="3192" w:type="dxa"/>
          </w:tcPr>
          <w:p w14:paraId="618BC3E6" w14:textId="4BDD7E6A" w:rsidR="00440E65" w:rsidRDefault="00440E65" w:rsidP="00440E65">
            <w:pPr>
              <w:rPr>
                <w:sz w:val="24"/>
                <w:szCs w:val="24"/>
                <w:lang w:val="en-US"/>
              </w:rPr>
            </w:pPr>
            <w:r>
              <w:t>20,0 (0-500)</w:t>
            </w:r>
          </w:p>
        </w:tc>
      </w:tr>
      <w:tr w:rsidR="00440E65" w14:paraId="68286F81" w14:textId="77777777" w:rsidTr="00440E65">
        <w:tc>
          <w:tcPr>
            <w:tcW w:w="3192" w:type="dxa"/>
          </w:tcPr>
          <w:p w14:paraId="47CE30C8" w14:textId="5D8D0599" w:rsidR="00440E65" w:rsidRDefault="00440E65" w:rsidP="00440E65">
            <w:pPr>
              <w:rPr>
                <w:sz w:val="24"/>
                <w:szCs w:val="24"/>
                <w:lang w:val="en-US"/>
              </w:rPr>
            </w:pPr>
            <w:r>
              <w:t xml:space="preserve">Средна продължителност на </w:t>
            </w:r>
            <w:proofErr w:type="spellStart"/>
            <w:r>
              <w:t>неутропения</w:t>
            </w:r>
            <w:proofErr w:type="spellEnd"/>
            <w:r>
              <w:t xml:space="preserve"> (дни)</w:t>
            </w:r>
          </w:p>
        </w:tc>
        <w:tc>
          <w:tcPr>
            <w:tcW w:w="3192" w:type="dxa"/>
          </w:tcPr>
          <w:p w14:paraId="4C323A54" w14:textId="61E62D84" w:rsidR="00440E65" w:rsidRDefault="00440E65" w:rsidP="00440E65">
            <w:pPr>
              <w:rPr>
                <w:sz w:val="24"/>
                <w:szCs w:val="24"/>
                <w:lang w:val="en-US"/>
              </w:rPr>
            </w:pPr>
            <w:r>
              <w:t>6,0 (от 0-39)</w:t>
            </w:r>
          </w:p>
        </w:tc>
        <w:tc>
          <w:tcPr>
            <w:tcW w:w="3192" w:type="dxa"/>
          </w:tcPr>
          <w:p w14:paraId="3DF481E8" w14:textId="0B477C6E" w:rsidR="00440E65" w:rsidRDefault="00440E65" w:rsidP="00440E65">
            <w:pPr>
              <w:rPr>
                <w:sz w:val="24"/>
                <w:szCs w:val="24"/>
                <w:lang w:val="en-US"/>
              </w:rPr>
            </w:pPr>
            <w:r>
              <w:t>6,0 (0-32)</w:t>
            </w:r>
          </w:p>
        </w:tc>
      </w:tr>
      <w:tr w:rsidR="00440E65" w14:paraId="4AEDA58E" w14:textId="77777777" w:rsidTr="00440E65">
        <w:tc>
          <w:tcPr>
            <w:tcW w:w="3192" w:type="dxa"/>
          </w:tcPr>
          <w:p w14:paraId="724A99FA" w14:textId="061CA011" w:rsidR="00440E65" w:rsidRDefault="00440E65" w:rsidP="00440E65">
            <w:pPr>
              <w:rPr>
                <w:sz w:val="24"/>
                <w:szCs w:val="24"/>
                <w:lang w:val="en-US"/>
              </w:rPr>
            </w:pPr>
            <w:r>
              <w:t>Венозен катетър</w:t>
            </w:r>
          </w:p>
        </w:tc>
        <w:tc>
          <w:tcPr>
            <w:tcW w:w="3192" w:type="dxa"/>
          </w:tcPr>
          <w:p w14:paraId="3301FE29" w14:textId="566D0CA0" w:rsidR="00440E65" w:rsidRDefault="00440E65" w:rsidP="00440E65">
            <w:pPr>
              <w:rPr>
                <w:sz w:val="24"/>
                <w:szCs w:val="24"/>
                <w:lang w:val="en-US"/>
              </w:rPr>
            </w:pPr>
            <w:r>
              <w:t>97 (59%)</w:t>
            </w:r>
          </w:p>
        </w:tc>
        <w:tc>
          <w:tcPr>
            <w:tcW w:w="3192" w:type="dxa"/>
          </w:tcPr>
          <w:p w14:paraId="6E804BED" w14:textId="507D4C38" w:rsidR="00440E65" w:rsidRDefault="00440E65" w:rsidP="00440E65">
            <w:pPr>
              <w:rPr>
                <w:sz w:val="24"/>
                <w:szCs w:val="24"/>
                <w:lang w:val="en-US"/>
              </w:rPr>
            </w:pPr>
            <w:r>
              <w:t>86 (56%)</w:t>
            </w:r>
          </w:p>
        </w:tc>
      </w:tr>
      <w:tr w:rsidR="00440E65" w14:paraId="7D4F5E79" w14:textId="77777777" w:rsidTr="00440E65">
        <w:tc>
          <w:tcPr>
            <w:tcW w:w="3192" w:type="dxa"/>
          </w:tcPr>
          <w:p w14:paraId="19F50624" w14:textId="13356BB8" w:rsidR="00440E65" w:rsidRDefault="00440E65" w:rsidP="00440E65">
            <w:pPr>
              <w:rPr>
                <w:sz w:val="24"/>
                <w:szCs w:val="24"/>
                <w:lang w:val="en-US"/>
              </w:rPr>
            </w:pPr>
            <w:r>
              <w:t>Профилактично приложение на антибиотици</w:t>
            </w:r>
          </w:p>
        </w:tc>
        <w:tc>
          <w:tcPr>
            <w:tcW w:w="3192" w:type="dxa"/>
          </w:tcPr>
          <w:p w14:paraId="67F9467A" w14:textId="308A30A4" w:rsidR="00440E65" w:rsidRDefault="00440E65" w:rsidP="00440E65">
            <w:pPr>
              <w:rPr>
                <w:sz w:val="24"/>
                <w:szCs w:val="24"/>
                <w:lang w:val="en-US"/>
              </w:rPr>
            </w:pPr>
            <w:r>
              <w:t>62 (38%)</w:t>
            </w:r>
          </w:p>
        </w:tc>
        <w:tc>
          <w:tcPr>
            <w:tcW w:w="3192" w:type="dxa"/>
          </w:tcPr>
          <w:p w14:paraId="6111A763" w14:textId="71E1EC63" w:rsidR="00440E65" w:rsidRDefault="00440E65" w:rsidP="00440E65">
            <w:pPr>
              <w:rPr>
                <w:sz w:val="24"/>
                <w:szCs w:val="24"/>
                <w:lang w:val="en-US"/>
              </w:rPr>
            </w:pPr>
            <w:r>
              <w:t>64 (42%)</w:t>
            </w:r>
          </w:p>
        </w:tc>
      </w:tr>
      <w:tr w:rsidR="00440E65" w14:paraId="1F75F5DA" w14:textId="77777777" w:rsidTr="00440E65">
        <w:tc>
          <w:tcPr>
            <w:tcW w:w="3192" w:type="dxa"/>
          </w:tcPr>
          <w:p w14:paraId="68E83C2B" w14:textId="03722686" w:rsidR="00440E65" w:rsidRDefault="00440E65" w:rsidP="00440E65">
            <w:pPr>
              <w:rPr>
                <w:sz w:val="24"/>
                <w:szCs w:val="24"/>
                <w:lang w:val="en-US"/>
              </w:rPr>
            </w:pPr>
            <w:r>
              <w:t>Присаден костен мозък</w:t>
            </w:r>
          </w:p>
        </w:tc>
        <w:tc>
          <w:tcPr>
            <w:tcW w:w="3192" w:type="dxa"/>
          </w:tcPr>
          <w:p w14:paraId="30593356" w14:textId="4078C73D" w:rsidR="00440E65" w:rsidRDefault="00440E65" w:rsidP="00440E65">
            <w:pPr>
              <w:rPr>
                <w:sz w:val="24"/>
                <w:szCs w:val="24"/>
                <w:lang w:val="en-US"/>
              </w:rPr>
            </w:pPr>
            <w:r>
              <w:t>9 (5%)</w:t>
            </w:r>
          </w:p>
        </w:tc>
        <w:tc>
          <w:tcPr>
            <w:tcW w:w="3192" w:type="dxa"/>
          </w:tcPr>
          <w:p w14:paraId="69132B6D" w14:textId="03368F53" w:rsidR="00440E65" w:rsidRDefault="00440E65" w:rsidP="00440E65">
            <w:pPr>
              <w:rPr>
                <w:sz w:val="24"/>
                <w:szCs w:val="24"/>
                <w:lang w:val="en-US"/>
              </w:rPr>
            </w:pPr>
            <w:r>
              <w:t>7 (5%)</w:t>
            </w:r>
          </w:p>
        </w:tc>
      </w:tr>
      <w:tr w:rsidR="00440E65" w14:paraId="5A0B6C3A" w14:textId="77777777" w:rsidTr="00440E65">
        <w:tc>
          <w:tcPr>
            <w:tcW w:w="3192" w:type="dxa"/>
          </w:tcPr>
          <w:p w14:paraId="0B656C56" w14:textId="4D3C8A64" w:rsidR="00440E65" w:rsidRDefault="00440E65" w:rsidP="00440E65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SBP </w:t>
            </w:r>
            <w:r>
              <w:t xml:space="preserve">&lt;90 </w:t>
            </w:r>
            <w:r>
              <w:rPr>
                <w:lang w:val="en-US"/>
              </w:rPr>
              <w:t xml:space="preserve">mm Hg </w:t>
            </w:r>
            <w:r>
              <w:t>в началото</w:t>
            </w:r>
          </w:p>
        </w:tc>
        <w:tc>
          <w:tcPr>
            <w:tcW w:w="3192" w:type="dxa"/>
          </w:tcPr>
          <w:p w14:paraId="4CF9E54D" w14:textId="748049D2" w:rsidR="00440E65" w:rsidRDefault="00440E65" w:rsidP="00440E65">
            <w:pPr>
              <w:rPr>
                <w:sz w:val="24"/>
                <w:szCs w:val="24"/>
                <w:lang w:val="en-US"/>
              </w:rPr>
            </w:pPr>
            <w:r>
              <w:t>7 (4%)</w:t>
            </w:r>
          </w:p>
        </w:tc>
        <w:tc>
          <w:tcPr>
            <w:tcW w:w="3192" w:type="dxa"/>
          </w:tcPr>
          <w:p w14:paraId="29DE8E72" w14:textId="5F251248" w:rsidR="00440E65" w:rsidRDefault="00440E65" w:rsidP="00440E65">
            <w:pPr>
              <w:rPr>
                <w:sz w:val="24"/>
                <w:szCs w:val="24"/>
                <w:lang w:val="en-US"/>
              </w:rPr>
            </w:pPr>
            <w:r>
              <w:t>2(1%)</w:t>
            </w:r>
          </w:p>
        </w:tc>
      </w:tr>
    </w:tbl>
    <w:p w14:paraId="0A68EC54" w14:textId="77777777" w:rsidR="00440E65" w:rsidRPr="00440E65" w:rsidRDefault="00440E65" w:rsidP="00440E65">
      <w:pPr>
        <w:rPr>
          <w:sz w:val="24"/>
          <w:szCs w:val="24"/>
        </w:rPr>
      </w:pPr>
      <w:r w:rsidRPr="00440E65">
        <w:rPr>
          <w:lang w:eastAsia="bg-BG"/>
        </w:rPr>
        <w:t xml:space="preserve">АМС=абсолютен брой на </w:t>
      </w:r>
      <w:proofErr w:type="spellStart"/>
      <w:r w:rsidRPr="00440E65">
        <w:rPr>
          <w:lang w:eastAsia="bg-BG"/>
        </w:rPr>
        <w:t>неутрофили</w:t>
      </w:r>
      <w:proofErr w:type="spellEnd"/>
      <w:r w:rsidRPr="00440E65">
        <w:rPr>
          <w:lang w:eastAsia="bg-BG"/>
        </w:rPr>
        <w:t>; 8ВР=артериално кръвно налягане</w:t>
      </w:r>
    </w:p>
    <w:p w14:paraId="7D189E7D" w14:textId="77777777" w:rsidR="00440E65" w:rsidRDefault="00440E65" w:rsidP="00440E65">
      <w:pPr>
        <w:rPr>
          <w:lang w:eastAsia="bg-BG"/>
        </w:rPr>
      </w:pPr>
    </w:p>
    <w:p w14:paraId="763F16C6" w14:textId="3D3D8B5F" w:rsidR="00440E65" w:rsidRPr="00440E65" w:rsidRDefault="00440E65" w:rsidP="00440E65">
      <w:pPr>
        <w:rPr>
          <w:sz w:val="24"/>
          <w:szCs w:val="24"/>
        </w:rPr>
      </w:pPr>
      <w:r w:rsidRPr="00440E65">
        <w:rPr>
          <w:lang w:eastAsia="bg-BG"/>
        </w:rPr>
        <w:t xml:space="preserve">В таблица 6 са дадени клинични отговори. Във всички случаи </w:t>
      </w:r>
      <w:proofErr w:type="spellStart"/>
      <w:r w:rsidRPr="00440E65">
        <w:rPr>
          <w:lang w:eastAsia="bg-BG"/>
        </w:rPr>
        <w:t>цефепим</w:t>
      </w:r>
      <w:proofErr w:type="spellEnd"/>
      <w:r w:rsidRPr="00440E65">
        <w:rPr>
          <w:lang w:eastAsia="bg-BG"/>
        </w:rPr>
        <w:t xml:space="preserve"> е терапевтично еквивалентен на </w:t>
      </w:r>
      <w:proofErr w:type="spellStart"/>
      <w:r w:rsidRPr="00440E65">
        <w:rPr>
          <w:lang w:eastAsia="bg-BG"/>
        </w:rPr>
        <w:t>цефтазидим</w:t>
      </w:r>
      <w:proofErr w:type="spellEnd"/>
      <w:r w:rsidRPr="00440E65">
        <w:rPr>
          <w:lang w:eastAsia="bg-BG"/>
        </w:rPr>
        <w:t>.</w:t>
      </w:r>
    </w:p>
    <w:p w14:paraId="1D3CB6CD" w14:textId="77777777" w:rsidR="00440E65" w:rsidRDefault="00440E65" w:rsidP="00440E65">
      <w:pPr>
        <w:rPr>
          <w:b/>
          <w:bCs/>
          <w:lang w:eastAsia="bg-BG"/>
        </w:rPr>
      </w:pPr>
    </w:p>
    <w:p w14:paraId="7F62BC0A" w14:textId="34851F97" w:rsidR="00440E65" w:rsidRDefault="00440E65" w:rsidP="00440E65">
      <w:pPr>
        <w:rPr>
          <w:b/>
          <w:bCs/>
          <w:lang w:eastAsia="bg-BG"/>
        </w:rPr>
      </w:pPr>
      <w:r w:rsidRPr="00440E65">
        <w:rPr>
          <w:b/>
          <w:bCs/>
          <w:lang w:eastAsia="bg-BG"/>
        </w:rPr>
        <w:t xml:space="preserve">Таблица 6: Клиничен отговор при емпирична терапия на пациенти с </w:t>
      </w:r>
      <w:proofErr w:type="spellStart"/>
      <w:r w:rsidRPr="00440E65">
        <w:rPr>
          <w:b/>
          <w:bCs/>
          <w:lang w:eastAsia="bg-BG"/>
        </w:rPr>
        <w:t>фебрилна</w:t>
      </w:r>
      <w:proofErr w:type="spellEnd"/>
      <w:r w:rsidRPr="00440E65">
        <w:rPr>
          <w:b/>
          <w:bCs/>
          <w:lang w:eastAsia="bg-BG"/>
        </w:rPr>
        <w:t xml:space="preserve"> </w:t>
      </w:r>
      <w:proofErr w:type="spellStart"/>
      <w:r w:rsidRPr="00440E65">
        <w:rPr>
          <w:b/>
          <w:bCs/>
          <w:lang w:eastAsia="bg-BG"/>
        </w:rPr>
        <w:t>неутропения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1559"/>
        <w:gridCol w:w="1813"/>
      </w:tblGrid>
      <w:tr w:rsidR="00440E65" w14:paraId="7D3A468F" w14:textId="77777777" w:rsidTr="001616FB">
        <w:tc>
          <w:tcPr>
            <w:tcW w:w="6204" w:type="dxa"/>
            <w:vMerge w:val="restart"/>
          </w:tcPr>
          <w:p w14:paraId="136A10D8" w14:textId="71A63032" w:rsidR="00440E65" w:rsidRPr="00440E65" w:rsidRDefault="00440E65" w:rsidP="00440E6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40E65">
              <w:rPr>
                <w:b/>
                <w:bCs/>
              </w:rPr>
              <w:t>Резултати</w:t>
            </w:r>
          </w:p>
        </w:tc>
        <w:tc>
          <w:tcPr>
            <w:tcW w:w="3372" w:type="dxa"/>
            <w:gridSpan w:val="2"/>
          </w:tcPr>
          <w:p w14:paraId="23A7CB95" w14:textId="77777777" w:rsidR="00440E65" w:rsidRPr="00440E65" w:rsidRDefault="00440E65" w:rsidP="00440E65">
            <w:pPr>
              <w:rPr>
                <w:b/>
                <w:bCs/>
                <w:sz w:val="24"/>
                <w:szCs w:val="24"/>
              </w:rPr>
            </w:pPr>
            <w:r w:rsidRPr="00440E65">
              <w:rPr>
                <w:b/>
                <w:bCs/>
                <w:lang w:eastAsia="bg-BG"/>
              </w:rPr>
              <w:t>% клиничен отговор</w:t>
            </w:r>
          </w:p>
          <w:p w14:paraId="295D595E" w14:textId="77777777" w:rsidR="00440E65" w:rsidRDefault="00440E65" w:rsidP="00440E65">
            <w:pPr>
              <w:rPr>
                <w:sz w:val="24"/>
                <w:szCs w:val="24"/>
                <w:lang w:val="en-US"/>
              </w:rPr>
            </w:pPr>
          </w:p>
        </w:tc>
      </w:tr>
      <w:tr w:rsidR="00440E65" w14:paraId="1E4080E4" w14:textId="77777777" w:rsidTr="00440E65">
        <w:tc>
          <w:tcPr>
            <w:tcW w:w="6204" w:type="dxa"/>
            <w:vMerge/>
          </w:tcPr>
          <w:p w14:paraId="3FB1CCDE" w14:textId="77777777" w:rsidR="00440E65" w:rsidRDefault="00440E65" w:rsidP="00440E6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230D304D" w14:textId="0E9462C8" w:rsidR="00440E65" w:rsidRPr="00440E65" w:rsidRDefault="00440E65" w:rsidP="00440E65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40E65">
              <w:rPr>
                <w:b/>
                <w:bCs/>
              </w:rPr>
              <w:t>Цефепим</w:t>
            </w:r>
            <w:proofErr w:type="spellEnd"/>
            <w:r w:rsidRPr="00440E65">
              <w:rPr>
                <w:b/>
                <w:bCs/>
              </w:rPr>
              <w:t xml:space="preserve"> (</w:t>
            </w:r>
            <w:r w:rsidRPr="00440E65">
              <w:rPr>
                <w:b/>
                <w:bCs/>
                <w:lang w:val="en-US"/>
              </w:rPr>
              <w:t>n</w:t>
            </w:r>
            <w:r w:rsidRPr="00440E65">
              <w:rPr>
                <w:b/>
                <w:bCs/>
              </w:rPr>
              <w:t>=164)</w:t>
            </w:r>
          </w:p>
        </w:tc>
        <w:tc>
          <w:tcPr>
            <w:tcW w:w="1813" w:type="dxa"/>
          </w:tcPr>
          <w:p w14:paraId="4C02B0AB" w14:textId="6D9E41B5" w:rsidR="00440E65" w:rsidRPr="00440E65" w:rsidRDefault="00440E65" w:rsidP="00440E65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40E65">
              <w:rPr>
                <w:b/>
                <w:bCs/>
              </w:rPr>
              <w:t>Цефтазидим</w:t>
            </w:r>
            <w:proofErr w:type="spellEnd"/>
            <w:r w:rsidRPr="00440E65">
              <w:rPr>
                <w:b/>
                <w:bCs/>
              </w:rPr>
              <w:t xml:space="preserve"> (</w:t>
            </w:r>
            <w:r w:rsidRPr="00440E65">
              <w:rPr>
                <w:b/>
                <w:bCs/>
                <w:lang w:val="en-US"/>
              </w:rPr>
              <w:t>n</w:t>
            </w:r>
            <w:r w:rsidRPr="00440E65">
              <w:rPr>
                <w:b/>
                <w:bCs/>
              </w:rPr>
              <w:t>=153)</w:t>
            </w:r>
          </w:p>
        </w:tc>
      </w:tr>
      <w:tr w:rsidR="00440E65" w14:paraId="738E3972" w14:textId="77777777" w:rsidTr="00440E65">
        <w:tc>
          <w:tcPr>
            <w:tcW w:w="6204" w:type="dxa"/>
          </w:tcPr>
          <w:p w14:paraId="2B9D6C78" w14:textId="0F93DC03" w:rsidR="00440E65" w:rsidRDefault="00440E65" w:rsidP="00440E65">
            <w:pPr>
              <w:rPr>
                <w:sz w:val="24"/>
                <w:szCs w:val="24"/>
                <w:lang w:val="en-US"/>
              </w:rPr>
            </w:pPr>
            <w:r>
              <w:t xml:space="preserve">Първият епизод е преодолян без промяна в лечението, без нови </w:t>
            </w:r>
            <w:proofErr w:type="spellStart"/>
            <w:r>
              <w:t>фебрилни</w:t>
            </w:r>
            <w:proofErr w:type="spellEnd"/>
            <w:r>
              <w:t xml:space="preserve"> епизоди или инфекция, допуснати са перорални антибиотици за довършване на лечението</w:t>
            </w:r>
          </w:p>
        </w:tc>
        <w:tc>
          <w:tcPr>
            <w:tcW w:w="1559" w:type="dxa"/>
          </w:tcPr>
          <w:p w14:paraId="5156EF91" w14:textId="68B65E24" w:rsidR="00440E65" w:rsidRDefault="00440E65" w:rsidP="00440E65">
            <w:pPr>
              <w:rPr>
                <w:sz w:val="24"/>
                <w:szCs w:val="24"/>
                <w:lang w:val="en-US"/>
              </w:rPr>
            </w:pPr>
            <w:r>
              <w:t>51</w:t>
            </w:r>
          </w:p>
        </w:tc>
        <w:tc>
          <w:tcPr>
            <w:tcW w:w="1813" w:type="dxa"/>
          </w:tcPr>
          <w:p w14:paraId="0F315B74" w14:textId="374676D3" w:rsidR="00440E65" w:rsidRDefault="00440E65" w:rsidP="00440E65">
            <w:pPr>
              <w:rPr>
                <w:sz w:val="24"/>
                <w:szCs w:val="24"/>
                <w:lang w:val="en-US"/>
              </w:rPr>
            </w:pPr>
            <w:r>
              <w:t>55</w:t>
            </w:r>
          </w:p>
        </w:tc>
      </w:tr>
      <w:tr w:rsidR="00440E65" w14:paraId="0D85A646" w14:textId="77777777" w:rsidTr="00440E65">
        <w:tc>
          <w:tcPr>
            <w:tcW w:w="6204" w:type="dxa"/>
          </w:tcPr>
          <w:p w14:paraId="323EAF1E" w14:textId="366C1DA8" w:rsidR="00440E65" w:rsidRDefault="00440E65" w:rsidP="00440E65">
            <w:pPr>
              <w:rPr>
                <w:sz w:val="24"/>
                <w:szCs w:val="24"/>
                <w:lang w:val="en-US"/>
              </w:rPr>
            </w:pPr>
            <w:r>
              <w:t xml:space="preserve">Първият епизод е преодолян без промяна в лечението, без нови </w:t>
            </w:r>
            <w:proofErr w:type="spellStart"/>
            <w:r>
              <w:t>фебрилни</w:t>
            </w:r>
            <w:proofErr w:type="spellEnd"/>
            <w:r>
              <w:t xml:space="preserve"> епизоди или инфекция, без </w:t>
            </w:r>
            <w:r>
              <w:lastRenderedPageBreak/>
              <w:t>перорални антибиотици след лечението</w:t>
            </w:r>
          </w:p>
        </w:tc>
        <w:tc>
          <w:tcPr>
            <w:tcW w:w="1559" w:type="dxa"/>
          </w:tcPr>
          <w:p w14:paraId="29D0F089" w14:textId="25495E23" w:rsidR="00440E65" w:rsidRDefault="00440E65" w:rsidP="00440E65">
            <w:pPr>
              <w:rPr>
                <w:sz w:val="24"/>
                <w:szCs w:val="24"/>
                <w:lang w:val="en-US"/>
              </w:rPr>
            </w:pPr>
            <w:r>
              <w:lastRenderedPageBreak/>
              <w:t>34</w:t>
            </w:r>
          </w:p>
        </w:tc>
        <w:tc>
          <w:tcPr>
            <w:tcW w:w="1813" w:type="dxa"/>
          </w:tcPr>
          <w:p w14:paraId="4FA87B0E" w14:textId="0AAD2442" w:rsidR="00440E65" w:rsidRDefault="00440E65" w:rsidP="00440E65">
            <w:pPr>
              <w:rPr>
                <w:sz w:val="24"/>
                <w:szCs w:val="24"/>
                <w:lang w:val="en-US"/>
              </w:rPr>
            </w:pPr>
            <w:r>
              <w:t>39</w:t>
            </w:r>
          </w:p>
        </w:tc>
      </w:tr>
      <w:tr w:rsidR="00440E65" w14:paraId="5B24A796" w14:textId="77777777" w:rsidTr="00440E65">
        <w:tc>
          <w:tcPr>
            <w:tcW w:w="6204" w:type="dxa"/>
          </w:tcPr>
          <w:p w14:paraId="5B488B44" w14:textId="6CBA8334" w:rsidR="00440E65" w:rsidRDefault="00440E65" w:rsidP="00440E65">
            <w:pPr>
              <w:rPr>
                <w:sz w:val="24"/>
                <w:szCs w:val="24"/>
                <w:lang w:val="en-US"/>
              </w:rPr>
            </w:pPr>
            <w:r>
              <w:t>Всякаква промяна в лечението се допуска с животоспасяваща цел</w:t>
            </w:r>
          </w:p>
        </w:tc>
        <w:tc>
          <w:tcPr>
            <w:tcW w:w="1559" w:type="dxa"/>
          </w:tcPr>
          <w:p w14:paraId="0913A69E" w14:textId="2F54ACA7" w:rsidR="00440E65" w:rsidRDefault="00440E65" w:rsidP="00440E65">
            <w:pPr>
              <w:rPr>
                <w:sz w:val="24"/>
                <w:szCs w:val="24"/>
                <w:lang w:val="en-US"/>
              </w:rPr>
            </w:pPr>
            <w:r>
              <w:t>93</w:t>
            </w:r>
          </w:p>
        </w:tc>
        <w:tc>
          <w:tcPr>
            <w:tcW w:w="1813" w:type="dxa"/>
          </w:tcPr>
          <w:p w14:paraId="51EBB8FD" w14:textId="5E7050BE" w:rsidR="00440E65" w:rsidRDefault="00440E65" w:rsidP="00440E65">
            <w:pPr>
              <w:rPr>
                <w:sz w:val="24"/>
                <w:szCs w:val="24"/>
                <w:lang w:val="en-US"/>
              </w:rPr>
            </w:pPr>
            <w:r>
              <w:t>97</w:t>
            </w:r>
          </w:p>
        </w:tc>
      </w:tr>
      <w:tr w:rsidR="00440E65" w14:paraId="3326A2E6" w14:textId="77777777" w:rsidTr="00440E65">
        <w:tc>
          <w:tcPr>
            <w:tcW w:w="6204" w:type="dxa"/>
          </w:tcPr>
          <w:p w14:paraId="283E11FD" w14:textId="4A48658A" w:rsidR="00440E65" w:rsidRDefault="00440E65" w:rsidP="00440E65">
            <w:pPr>
              <w:rPr>
                <w:sz w:val="24"/>
                <w:szCs w:val="24"/>
                <w:lang w:val="en-US"/>
              </w:rPr>
            </w:pPr>
            <w:r>
              <w:t>Първият епизод е преодолян без промяна в лечението, допуснати са перорални антибиотици за довършване на лечението</w:t>
            </w:r>
          </w:p>
        </w:tc>
        <w:tc>
          <w:tcPr>
            <w:tcW w:w="1559" w:type="dxa"/>
          </w:tcPr>
          <w:p w14:paraId="7044F159" w14:textId="15D66D35" w:rsidR="00440E65" w:rsidRDefault="00440E65" w:rsidP="00440E65">
            <w:pPr>
              <w:rPr>
                <w:sz w:val="24"/>
                <w:szCs w:val="24"/>
                <w:lang w:val="en-US"/>
              </w:rPr>
            </w:pPr>
            <w:r>
              <w:t>62</w:t>
            </w:r>
          </w:p>
        </w:tc>
        <w:tc>
          <w:tcPr>
            <w:tcW w:w="1813" w:type="dxa"/>
          </w:tcPr>
          <w:p w14:paraId="1FEBC664" w14:textId="5E28381C" w:rsidR="00440E65" w:rsidRDefault="00440E65" w:rsidP="00440E65">
            <w:pPr>
              <w:rPr>
                <w:sz w:val="24"/>
                <w:szCs w:val="24"/>
                <w:lang w:val="en-US"/>
              </w:rPr>
            </w:pPr>
            <w:r>
              <w:t>67</w:t>
            </w:r>
          </w:p>
        </w:tc>
      </w:tr>
      <w:tr w:rsidR="00440E65" w14:paraId="1FD51AD8" w14:textId="77777777" w:rsidTr="00440E65">
        <w:tc>
          <w:tcPr>
            <w:tcW w:w="6204" w:type="dxa"/>
          </w:tcPr>
          <w:p w14:paraId="6C4430B6" w14:textId="566C3E84" w:rsidR="00440E65" w:rsidRDefault="00440E65" w:rsidP="00440E65">
            <w:pPr>
              <w:rPr>
                <w:sz w:val="24"/>
                <w:szCs w:val="24"/>
                <w:lang w:val="en-US"/>
              </w:rPr>
            </w:pPr>
            <w:r>
              <w:t>Първият епизод е преодолян без промяна в лечението, без перорални антибиотици след лечението</w:t>
            </w:r>
          </w:p>
        </w:tc>
        <w:tc>
          <w:tcPr>
            <w:tcW w:w="1559" w:type="dxa"/>
          </w:tcPr>
          <w:p w14:paraId="0F0DAA2F" w14:textId="47FD6A4E" w:rsidR="00440E65" w:rsidRDefault="00440E65" w:rsidP="00440E65">
            <w:pPr>
              <w:rPr>
                <w:sz w:val="24"/>
                <w:szCs w:val="24"/>
                <w:lang w:val="en-US"/>
              </w:rPr>
            </w:pPr>
            <w:r>
              <w:t>46</w:t>
            </w:r>
          </w:p>
        </w:tc>
        <w:tc>
          <w:tcPr>
            <w:tcW w:w="1813" w:type="dxa"/>
          </w:tcPr>
          <w:p w14:paraId="1A468E7D" w14:textId="5FE40DE6" w:rsidR="00440E65" w:rsidRDefault="00440E65" w:rsidP="00440E65">
            <w:pPr>
              <w:rPr>
                <w:sz w:val="24"/>
                <w:szCs w:val="24"/>
                <w:lang w:val="en-US"/>
              </w:rPr>
            </w:pPr>
            <w:r>
              <w:t>51</w:t>
            </w:r>
          </w:p>
        </w:tc>
      </w:tr>
    </w:tbl>
    <w:p w14:paraId="0D5E232B" w14:textId="77777777" w:rsidR="00440E65" w:rsidRPr="00440E65" w:rsidRDefault="00440E65" w:rsidP="00440E65">
      <w:pPr>
        <w:rPr>
          <w:sz w:val="24"/>
          <w:szCs w:val="24"/>
        </w:rPr>
      </w:pPr>
      <w:r w:rsidRPr="00440E65">
        <w:rPr>
          <w:lang w:eastAsia="bg-BG"/>
        </w:rPr>
        <w:t xml:space="preserve">Няма достатъчно данни в подкрепа на </w:t>
      </w:r>
      <w:proofErr w:type="spellStart"/>
      <w:r w:rsidRPr="00440E65">
        <w:rPr>
          <w:lang w:eastAsia="bg-BG"/>
        </w:rPr>
        <w:t>ефикасноста</w:t>
      </w:r>
      <w:proofErr w:type="spellEnd"/>
      <w:r w:rsidRPr="00440E65">
        <w:rPr>
          <w:lang w:eastAsia="bg-BG"/>
        </w:rPr>
        <w:t xml:space="preserve"> на </w:t>
      </w:r>
      <w:proofErr w:type="spellStart"/>
      <w:r w:rsidRPr="00440E65">
        <w:rPr>
          <w:lang w:eastAsia="bg-BG"/>
        </w:rPr>
        <w:t>монотерапията</w:t>
      </w:r>
      <w:proofErr w:type="spellEnd"/>
      <w:r w:rsidRPr="00440E65">
        <w:rPr>
          <w:lang w:eastAsia="bg-BG"/>
        </w:rPr>
        <w:t xml:space="preserve"> с </w:t>
      </w:r>
      <w:proofErr w:type="spellStart"/>
      <w:r w:rsidRPr="00440E65">
        <w:rPr>
          <w:lang w:eastAsia="bg-BG"/>
        </w:rPr>
        <w:t>цефепим</w:t>
      </w:r>
      <w:proofErr w:type="spellEnd"/>
      <w:r w:rsidRPr="00440E65">
        <w:rPr>
          <w:lang w:eastAsia="bg-BG"/>
        </w:rPr>
        <w:t xml:space="preserve"> при пациенти с висок риск от сериозна инфекция (включително пациенти с анамнеза за наскоро извършена трансплантация на костен мозък и с хипотония, със злокачествено хематологично заболяване или с тежка или продължителна </w:t>
      </w:r>
      <w:proofErr w:type="spellStart"/>
      <w:r w:rsidRPr="00440E65">
        <w:rPr>
          <w:lang w:eastAsia="bg-BG"/>
        </w:rPr>
        <w:t>неутропения</w:t>
      </w:r>
      <w:proofErr w:type="spellEnd"/>
      <w:r w:rsidRPr="00440E65">
        <w:rPr>
          <w:lang w:eastAsia="bg-BG"/>
        </w:rPr>
        <w:t>). Няма данни за пациенти със септичен шок.</w:t>
      </w:r>
    </w:p>
    <w:p w14:paraId="159A448D" w14:textId="77777777" w:rsidR="00440E65" w:rsidRDefault="00440E65" w:rsidP="00440E65">
      <w:pPr>
        <w:rPr>
          <w:b/>
          <w:bCs/>
          <w:i/>
          <w:iCs/>
          <w:lang w:eastAsia="bg-BG"/>
        </w:rPr>
      </w:pPr>
    </w:p>
    <w:p w14:paraId="6F77EF93" w14:textId="0B995D3B" w:rsidR="00440E65" w:rsidRPr="00440E65" w:rsidRDefault="00440E65" w:rsidP="00440E65">
      <w:pPr>
        <w:rPr>
          <w:sz w:val="24"/>
          <w:szCs w:val="24"/>
        </w:rPr>
      </w:pPr>
      <w:r w:rsidRPr="00440E65">
        <w:rPr>
          <w:b/>
          <w:bCs/>
          <w:i/>
          <w:iCs/>
          <w:lang w:eastAsia="bg-BG"/>
        </w:rPr>
        <w:t>Профилактика в хирургичната практика:</w:t>
      </w:r>
    </w:p>
    <w:p w14:paraId="7219B932" w14:textId="7240BD88" w:rsidR="00440E65" w:rsidRPr="00870539" w:rsidRDefault="00440E65" w:rsidP="00440E65">
      <w:pPr>
        <w:rPr>
          <w:sz w:val="24"/>
          <w:szCs w:val="24"/>
          <w:lang w:val="en-US"/>
        </w:rPr>
      </w:pPr>
      <w:r w:rsidRPr="00440E65">
        <w:rPr>
          <w:lang w:eastAsia="bg-BG"/>
        </w:rPr>
        <w:t xml:space="preserve">Това показание се базира на рандомизирано, отворено, </w:t>
      </w:r>
      <w:proofErr w:type="spellStart"/>
      <w:r w:rsidRPr="00440E65">
        <w:rPr>
          <w:lang w:eastAsia="bg-BG"/>
        </w:rPr>
        <w:t>мултицентрово</w:t>
      </w:r>
      <w:proofErr w:type="spellEnd"/>
      <w:r w:rsidRPr="00440E65">
        <w:rPr>
          <w:lang w:eastAsia="bg-BG"/>
        </w:rPr>
        <w:t xml:space="preserve"> клинично изпитване при пациенти </w:t>
      </w:r>
      <w:r w:rsidRPr="00440E65">
        <w:rPr>
          <w:lang w:val="en-US"/>
        </w:rPr>
        <w:t>≥</w:t>
      </w:r>
      <w:r w:rsidRPr="00440E65">
        <w:rPr>
          <w:lang w:eastAsia="bg-BG"/>
        </w:rPr>
        <w:t xml:space="preserve">19 години (средна възраст 66 години), подложени на </w:t>
      </w:r>
      <w:proofErr w:type="spellStart"/>
      <w:r w:rsidRPr="00440E65">
        <w:rPr>
          <w:lang w:eastAsia="bg-BG"/>
        </w:rPr>
        <w:t>колоректална</w:t>
      </w:r>
      <w:proofErr w:type="spellEnd"/>
      <w:r w:rsidRPr="00440E65">
        <w:rPr>
          <w:lang w:eastAsia="bg-BG"/>
        </w:rPr>
        <w:t xml:space="preserve"> операция, при което интравенозното </w:t>
      </w:r>
      <w:r w:rsidRPr="00440E65">
        <w:rPr>
          <w:lang w:val="en-US"/>
        </w:rPr>
        <w:t>(</w:t>
      </w:r>
      <w:proofErr w:type="spellStart"/>
      <w:r w:rsidRPr="00440E65">
        <w:rPr>
          <w:lang w:val="en-US"/>
        </w:rPr>
        <w:t>i.v.</w:t>
      </w:r>
      <w:proofErr w:type="spellEnd"/>
      <w:r w:rsidRPr="00440E65">
        <w:rPr>
          <w:lang w:val="en-US"/>
        </w:rPr>
        <w:t xml:space="preserve">) </w:t>
      </w:r>
      <w:r w:rsidRPr="00440E65">
        <w:rPr>
          <w:lang w:eastAsia="bg-BG"/>
        </w:rPr>
        <w:t xml:space="preserve">приложение на единична доза от 2 </w:t>
      </w:r>
      <w:r w:rsidRPr="00440E65">
        <w:rPr>
          <w:lang w:val="en-US"/>
        </w:rPr>
        <w:t xml:space="preserve">g </w:t>
      </w:r>
      <w:proofErr w:type="spellStart"/>
      <w:r w:rsidRPr="00440E65">
        <w:rPr>
          <w:lang w:eastAsia="bg-BG"/>
        </w:rPr>
        <w:t>Бактерипим</w:t>
      </w:r>
      <w:proofErr w:type="spellEnd"/>
      <w:r w:rsidRPr="00440E65">
        <w:rPr>
          <w:lang w:eastAsia="bg-BG"/>
        </w:rPr>
        <w:t xml:space="preserve"> последвано от единична </w:t>
      </w:r>
      <w:proofErr w:type="spellStart"/>
      <w:r w:rsidRPr="00440E65">
        <w:rPr>
          <w:lang w:val="en-US"/>
        </w:rPr>
        <w:t>i.v.</w:t>
      </w:r>
      <w:proofErr w:type="spellEnd"/>
      <w:r w:rsidRPr="00440E65">
        <w:rPr>
          <w:lang w:val="en-US"/>
        </w:rPr>
        <w:t xml:space="preserve"> </w:t>
      </w:r>
      <w:r w:rsidRPr="00440E65">
        <w:rPr>
          <w:lang w:eastAsia="bg-BG"/>
        </w:rPr>
        <w:t xml:space="preserve">доза от 500 </w:t>
      </w:r>
      <w:r w:rsidRPr="00440E65">
        <w:rPr>
          <w:lang w:val="en-US"/>
        </w:rPr>
        <w:t xml:space="preserve">mg </w:t>
      </w:r>
      <w:proofErr w:type="spellStart"/>
      <w:r w:rsidRPr="00440E65">
        <w:rPr>
          <w:lang w:eastAsia="bg-BG"/>
        </w:rPr>
        <w:t>метронидазол</w:t>
      </w:r>
      <w:proofErr w:type="spellEnd"/>
      <w:r w:rsidRPr="00440E65">
        <w:rPr>
          <w:lang w:eastAsia="bg-BG"/>
        </w:rPr>
        <w:t xml:space="preserve"> </w:t>
      </w:r>
      <w:r w:rsidRPr="00440E65">
        <w:rPr>
          <w:lang w:val="en-US"/>
        </w:rPr>
        <w:t xml:space="preserve">(N=307), </w:t>
      </w:r>
      <w:r w:rsidRPr="00440E65">
        <w:rPr>
          <w:lang w:eastAsia="bg-BG"/>
        </w:rPr>
        <w:t xml:space="preserve">е сравнимо с единична 2 </w:t>
      </w:r>
      <w:r w:rsidRPr="00440E65">
        <w:rPr>
          <w:lang w:val="en-US"/>
        </w:rPr>
        <w:t xml:space="preserve">g </w:t>
      </w:r>
      <w:r w:rsidRPr="00440E65">
        <w:rPr>
          <w:lang w:eastAsia="bg-BG"/>
        </w:rPr>
        <w:t xml:space="preserve">доза </w:t>
      </w:r>
      <w:proofErr w:type="spellStart"/>
      <w:r w:rsidRPr="00440E65">
        <w:rPr>
          <w:lang w:eastAsia="bg-BG"/>
        </w:rPr>
        <w:t>цефтриаксон</w:t>
      </w:r>
      <w:proofErr w:type="spellEnd"/>
      <w:r w:rsidRPr="00440E65">
        <w:rPr>
          <w:lang w:eastAsia="bg-BG"/>
        </w:rPr>
        <w:t xml:space="preserve">, последвана от </w:t>
      </w:r>
      <w:proofErr w:type="spellStart"/>
      <w:r w:rsidRPr="00440E65">
        <w:rPr>
          <w:lang w:eastAsia="bg-BG"/>
        </w:rPr>
        <w:t>метронидазол</w:t>
      </w:r>
      <w:proofErr w:type="spellEnd"/>
      <w:r w:rsidRPr="00440E65">
        <w:rPr>
          <w:lang w:eastAsia="bg-BG"/>
        </w:rPr>
        <w:t xml:space="preserve"> </w:t>
      </w:r>
      <w:r w:rsidRPr="00440E65">
        <w:rPr>
          <w:lang w:val="en-US"/>
        </w:rPr>
        <w:t xml:space="preserve">(N=308). </w:t>
      </w:r>
      <w:r w:rsidRPr="00440E65">
        <w:rPr>
          <w:lang w:eastAsia="bg-BG"/>
        </w:rPr>
        <w:t>Приложението варира от 0 до 3 часа преди</w:t>
      </w:r>
      <w:r>
        <w:rPr>
          <w:lang w:eastAsia="bg-BG"/>
        </w:rPr>
        <w:t xml:space="preserve"> </w:t>
      </w:r>
      <w:r w:rsidRPr="00440E65">
        <w:t xml:space="preserve">първоначалния разрез. Клиничният отговор (отсъствие на инфекции на мястото на операцията и на </w:t>
      </w:r>
      <w:proofErr w:type="spellStart"/>
      <w:r w:rsidRPr="00440E65">
        <w:t>интраабдоминални</w:t>
      </w:r>
      <w:proofErr w:type="spellEnd"/>
      <w:r w:rsidRPr="00440E65">
        <w:t xml:space="preserve"> инфекции през 6-те седмици след хирургична намеса) е 75% във всяка група пациенти (</w:t>
      </w:r>
      <w:proofErr w:type="spellStart"/>
      <w:r w:rsidRPr="00440E65">
        <w:t>вж.точка</w:t>
      </w:r>
      <w:proofErr w:type="spellEnd"/>
      <w:r w:rsidRPr="00440E65">
        <w:t xml:space="preserve"> 4.2).</w:t>
      </w:r>
    </w:p>
    <w:p w14:paraId="6306A0E3" w14:textId="77777777" w:rsidR="00870539" w:rsidRPr="00870539" w:rsidRDefault="00870539" w:rsidP="00870539"/>
    <w:p w14:paraId="0A962168" w14:textId="38B3EEF6" w:rsidR="00C809A7" w:rsidRDefault="002C50EE" w:rsidP="00AA23EC">
      <w:pPr>
        <w:pStyle w:val="Heading2"/>
      </w:pPr>
      <w:r>
        <w:t xml:space="preserve">5.2. </w:t>
      </w:r>
      <w:proofErr w:type="spellStart"/>
      <w:r>
        <w:t>Фармакокинетични</w:t>
      </w:r>
      <w:proofErr w:type="spellEnd"/>
      <w:r>
        <w:t xml:space="preserve"> свойства</w:t>
      </w:r>
    </w:p>
    <w:p w14:paraId="7FD83620" w14:textId="77777777" w:rsidR="00440E65" w:rsidRDefault="00440E65" w:rsidP="00440E65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</w:pPr>
    </w:p>
    <w:p w14:paraId="6C14C3CA" w14:textId="1A746F22" w:rsidR="00440E65" w:rsidRPr="00440E65" w:rsidRDefault="00440E65" w:rsidP="00440E65">
      <w:pPr>
        <w:rPr>
          <w:sz w:val="24"/>
          <w:szCs w:val="24"/>
        </w:rPr>
      </w:pPr>
      <w:r w:rsidRPr="00440E65">
        <w:rPr>
          <w:lang w:eastAsia="bg-BG"/>
        </w:rPr>
        <w:t>Възрастни</w:t>
      </w:r>
    </w:p>
    <w:p w14:paraId="73A80701" w14:textId="77777777" w:rsidR="00440E65" w:rsidRPr="00440E65" w:rsidRDefault="00440E65" w:rsidP="00440E65">
      <w:pPr>
        <w:rPr>
          <w:sz w:val="24"/>
          <w:szCs w:val="24"/>
        </w:rPr>
      </w:pPr>
      <w:r w:rsidRPr="00440E65">
        <w:rPr>
          <w:lang w:eastAsia="bg-BG"/>
        </w:rPr>
        <w:t xml:space="preserve">Средните плазмени концентрации на </w:t>
      </w:r>
      <w:proofErr w:type="spellStart"/>
      <w:r w:rsidRPr="00440E65">
        <w:rPr>
          <w:lang w:eastAsia="bg-BG"/>
        </w:rPr>
        <w:t>цефепим</w:t>
      </w:r>
      <w:proofErr w:type="spellEnd"/>
      <w:r w:rsidRPr="00440E65">
        <w:rPr>
          <w:lang w:eastAsia="bg-BG"/>
        </w:rPr>
        <w:t xml:space="preserve">, наблюдавани при възрастни мъже на различни интервали от време след еднократно приложение на 30-минутна венозна инфузия или мускулна инжекция на 500 </w:t>
      </w:r>
      <w:r w:rsidRPr="00440E65">
        <w:rPr>
          <w:lang w:val="en-US"/>
        </w:rPr>
        <w:t xml:space="preserve">mg, </w:t>
      </w:r>
      <w:r w:rsidRPr="00440E65">
        <w:rPr>
          <w:lang w:eastAsia="bg-BG"/>
        </w:rPr>
        <w:t xml:space="preserve">1 </w:t>
      </w:r>
      <w:r w:rsidRPr="00440E65">
        <w:rPr>
          <w:lang w:val="en-US"/>
        </w:rPr>
        <w:t xml:space="preserve">g </w:t>
      </w:r>
      <w:r w:rsidRPr="00440E65">
        <w:rPr>
          <w:lang w:eastAsia="bg-BG"/>
        </w:rPr>
        <w:t xml:space="preserve">и </w:t>
      </w:r>
      <w:r w:rsidRPr="00440E65">
        <w:rPr>
          <w:lang w:val="en-US"/>
        </w:rPr>
        <w:t xml:space="preserve">2g, </w:t>
      </w:r>
      <w:r w:rsidRPr="00440E65">
        <w:rPr>
          <w:lang w:eastAsia="bg-BG"/>
        </w:rPr>
        <w:t>са представени в таблица 7.</w:t>
      </w:r>
    </w:p>
    <w:p w14:paraId="3EDC09E5" w14:textId="77777777" w:rsidR="00440E65" w:rsidRDefault="00440E65" w:rsidP="00440E65">
      <w:pPr>
        <w:rPr>
          <w:u w:val="single"/>
          <w:lang w:eastAsia="bg-BG"/>
        </w:rPr>
      </w:pPr>
    </w:p>
    <w:p w14:paraId="10219D7D" w14:textId="24A17478" w:rsidR="00440E65" w:rsidRDefault="00440E65" w:rsidP="00440E65">
      <w:pPr>
        <w:rPr>
          <w:b/>
          <w:bCs/>
          <w:lang w:eastAsia="bg-BG"/>
        </w:rPr>
      </w:pPr>
      <w:r w:rsidRPr="00440E65">
        <w:rPr>
          <w:b/>
          <w:bCs/>
          <w:u w:val="single"/>
          <w:lang w:eastAsia="bg-BG"/>
        </w:rPr>
        <w:t>Таблица :</w:t>
      </w:r>
      <w:r w:rsidRPr="00440E65">
        <w:rPr>
          <w:b/>
          <w:bCs/>
          <w:lang w:eastAsia="bg-BG"/>
        </w:rPr>
        <w:t xml:space="preserve"> Средни плазмени концентрации на </w:t>
      </w:r>
      <w:proofErr w:type="spellStart"/>
      <w:r w:rsidRPr="00440E65">
        <w:rPr>
          <w:b/>
          <w:bCs/>
          <w:lang w:eastAsia="bg-BG"/>
        </w:rPr>
        <w:t>цефепим</w:t>
      </w:r>
      <w:proofErr w:type="spellEnd"/>
      <w:r w:rsidRPr="00440E65">
        <w:rPr>
          <w:b/>
          <w:bCs/>
          <w:lang w:eastAsia="bg-BG"/>
        </w:rPr>
        <w:t xml:space="preserve"> </w:t>
      </w:r>
      <w:r w:rsidRPr="00440E65">
        <w:rPr>
          <w:b/>
          <w:bCs/>
          <w:lang w:val="en-US"/>
        </w:rPr>
        <w:t>(</w:t>
      </w:r>
      <w:proofErr w:type="spellStart"/>
      <w:r w:rsidRPr="00440E65">
        <w:rPr>
          <w:b/>
          <w:bCs/>
          <w:lang w:val="en-US"/>
        </w:rPr>
        <w:t>μcg</w:t>
      </w:r>
      <w:proofErr w:type="spellEnd"/>
      <w:r w:rsidRPr="00440E65">
        <w:rPr>
          <w:b/>
          <w:bCs/>
          <w:lang w:val="en-US"/>
        </w:rPr>
        <w:t xml:space="preserve">/ml) </w:t>
      </w:r>
      <w:r w:rsidRPr="00440E65">
        <w:rPr>
          <w:b/>
          <w:bCs/>
          <w:lang w:eastAsia="bg-BG"/>
        </w:rPr>
        <w:t>при здрави възрастни мъже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440E65" w14:paraId="14C72EEF" w14:textId="77777777" w:rsidTr="00440E65">
        <w:tc>
          <w:tcPr>
            <w:tcW w:w="1368" w:type="dxa"/>
          </w:tcPr>
          <w:p w14:paraId="3F528B3B" w14:textId="0A4E1559" w:rsidR="00440E65" w:rsidRPr="00440E65" w:rsidRDefault="00440E65" w:rsidP="00440E6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40E65">
              <w:rPr>
                <w:b/>
                <w:bCs/>
                <w:lang w:eastAsia="bg-BG"/>
              </w:rPr>
              <w:t>Цефепим</w:t>
            </w:r>
            <w:proofErr w:type="spellEnd"/>
          </w:p>
        </w:tc>
        <w:tc>
          <w:tcPr>
            <w:tcW w:w="1368" w:type="dxa"/>
          </w:tcPr>
          <w:p w14:paraId="5CB43BA9" w14:textId="7095A03E" w:rsidR="00440E65" w:rsidRPr="00440E65" w:rsidRDefault="00440E65" w:rsidP="00440E65">
            <w:pPr>
              <w:rPr>
                <w:b/>
                <w:bCs/>
                <w:sz w:val="24"/>
                <w:szCs w:val="24"/>
              </w:rPr>
            </w:pPr>
            <w:r w:rsidRPr="00440E65">
              <w:rPr>
                <w:b/>
                <w:bCs/>
              </w:rPr>
              <w:t xml:space="preserve">0,5 </w:t>
            </w:r>
            <w:r w:rsidRPr="00440E65">
              <w:rPr>
                <w:b/>
                <w:bCs/>
                <w:lang w:eastAsia="bg-BG"/>
              </w:rPr>
              <w:t>час</w:t>
            </w:r>
          </w:p>
        </w:tc>
        <w:tc>
          <w:tcPr>
            <w:tcW w:w="1368" w:type="dxa"/>
          </w:tcPr>
          <w:p w14:paraId="0961AB73" w14:textId="37314B1B" w:rsidR="00440E65" w:rsidRPr="00440E65" w:rsidRDefault="00440E65" w:rsidP="00440E65">
            <w:pPr>
              <w:rPr>
                <w:b/>
                <w:bCs/>
                <w:sz w:val="24"/>
                <w:szCs w:val="24"/>
              </w:rPr>
            </w:pPr>
            <w:r w:rsidRPr="00440E65">
              <w:rPr>
                <w:b/>
                <w:bCs/>
              </w:rPr>
              <w:t xml:space="preserve">1 </w:t>
            </w:r>
            <w:r w:rsidRPr="00440E65">
              <w:rPr>
                <w:b/>
                <w:bCs/>
                <w:lang w:eastAsia="bg-BG"/>
              </w:rPr>
              <w:t>час</w:t>
            </w:r>
          </w:p>
        </w:tc>
        <w:tc>
          <w:tcPr>
            <w:tcW w:w="1368" w:type="dxa"/>
          </w:tcPr>
          <w:p w14:paraId="02FB0138" w14:textId="1CDB3C98" w:rsidR="00440E65" w:rsidRPr="00440E65" w:rsidRDefault="00440E65" w:rsidP="00440E65">
            <w:pPr>
              <w:rPr>
                <w:b/>
                <w:bCs/>
                <w:sz w:val="24"/>
                <w:szCs w:val="24"/>
              </w:rPr>
            </w:pPr>
            <w:r w:rsidRPr="00440E65">
              <w:rPr>
                <w:b/>
                <w:bCs/>
                <w:lang w:val="en-US"/>
              </w:rPr>
              <w:t xml:space="preserve">2 </w:t>
            </w:r>
            <w:r w:rsidRPr="00440E65">
              <w:rPr>
                <w:b/>
                <w:bCs/>
              </w:rPr>
              <w:t>часа</w:t>
            </w:r>
          </w:p>
        </w:tc>
        <w:tc>
          <w:tcPr>
            <w:tcW w:w="1368" w:type="dxa"/>
          </w:tcPr>
          <w:p w14:paraId="726A7BC9" w14:textId="21B04340" w:rsidR="00440E65" w:rsidRPr="00440E65" w:rsidRDefault="00440E65" w:rsidP="00440E65">
            <w:pPr>
              <w:rPr>
                <w:b/>
                <w:bCs/>
                <w:sz w:val="24"/>
                <w:szCs w:val="24"/>
              </w:rPr>
            </w:pPr>
            <w:r w:rsidRPr="00440E65">
              <w:rPr>
                <w:b/>
                <w:bCs/>
                <w:lang w:val="en-US"/>
              </w:rPr>
              <w:t xml:space="preserve">4 </w:t>
            </w:r>
            <w:r w:rsidRPr="00440E65">
              <w:rPr>
                <w:b/>
                <w:bCs/>
              </w:rPr>
              <w:t>часа</w:t>
            </w:r>
          </w:p>
        </w:tc>
        <w:tc>
          <w:tcPr>
            <w:tcW w:w="1368" w:type="dxa"/>
          </w:tcPr>
          <w:p w14:paraId="7A1BC1EF" w14:textId="0210B24A" w:rsidR="00440E65" w:rsidRPr="00440E65" w:rsidRDefault="00440E65" w:rsidP="00440E65">
            <w:pPr>
              <w:rPr>
                <w:b/>
                <w:bCs/>
                <w:sz w:val="24"/>
                <w:szCs w:val="24"/>
              </w:rPr>
            </w:pPr>
            <w:r w:rsidRPr="00440E65">
              <w:rPr>
                <w:b/>
                <w:bCs/>
              </w:rPr>
              <w:t>8 часа</w:t>
            </w:r>
          </w:p>
        </w:tc>
        <w:tc>
          <w:tcPr>
            <w:tcW w:w="1368" w:type="dxa"/>
          </w:tcPr>
          <w:p w14:paraId="15EBDE98" w14:textId="559471A9" w:rsidR="00440E65" w:rsidRPr="00440E65" w:rsidRDefault="00440E65" w:rsidP="00440E65">
            <w:pPr>
              <w:rPr>
                <w:b/>
                <w:bCs/>
                <w:sz w:val="24"/>
                <w:szCs w:val="24"/>
              </w:rPr>
            </w:pPr>
            <w:r w:rsidRPr="00440E65">
              <w:rPr>
                <w:b/>
                <w:bCs/>
              </w:rPr>
              <w:t>12 часа</w:t>
            </w:r>
          </w:p>
        </w:tc>
      </w:tr>
      <w:tr w:rsidR="00440E65" w14:paraId="03B3F1D5" w14:textId="77777777" w:rsidTr="00440E65">
        <w:tc>
          <w:tcPr>
            <w:tcW w:w="1368" w:type="dxa"/>
          </w:tcPr>
          <w:p w14:paraId="386045C4" w14:textId="791B29E4" w:rsidR="00440E65" w:rsidRDefault="00440E65" w:rsidP="00440E65">
            <w:pPr>
              <w:rPr>
                <w:sz w:val="24"/>
                <w:szCs w:val="24"/>
              </w:rPr>
            </w:pPr>
            <w:r>
              <w:rPr>
                <w:lang w:eastAsia="bg-BG"/>
              </w:rPr>
              <w:t xml:space="preserve">500 </w:t>
            </w:r>
            <w:proofErr w:type="spellStart"/>
            <w:r>
              <w:t>mg</w:t>
            </w:r>
            <w:proofErr w:type="spellEnd"/>
            <w:r>
              <w:t xml:space="preserve">, </w:t>
            </w:r>
            <w:proofErr w:type="spellStart"/>
            <w:r>
              <w:t>i.v</w:t>
            </w:r>
            <w:proofErr w:type="spellEnd"/>
            <w:r>
              <w:t>.</w:t>
            </w:r>
          </w:p>
        </w:tc>
        <w:tc>
          <w:tcPr>
            <w:tcW w:w="1368" w:type="dxa"/>
          </w:tcPr>
          <w:p w14:paraId="606139DB" w14:textId="2222FCED" w:rsidR="00440E65" w:rsidRDefault="00440E65" w:rsidP="00440E65">
            <w:pPr>
              <w:rPr>
                <w:sz w:val="24"/>
                <w:szCs w:val="24"/>
              </w:rPr>
            </w:pPr>
            <w:r>
              <w:t>38,2</w:t>
            </w:r>
          </w:p>
        </w:tc>
        <w:tc>
          <w:tcPr>
            <w:tcW w:w="1368" w:type="dxa"/>
          </w:tcPr>
          <w:p w14:paraId="0CF5759B" w14:textId="334DD58F" w:rsidR="00440E65" w:rsidRDefault="00440E65" w:rsidP="00440E65">
            <w:pPr>
              <w:rPr>
                <w:sz w:val="24"/>
                <w:szCs w:val="24"/>
              </w:rPr>
            </w:pPr>
            <w:r>
              <w:t>21,6</w:t>
            </w:r>
          </w:p>
        </w:tc>
        <w:tc>
          <w:tcPr>
            <w:tcW w:w="1368" w:type="dxa"/>
          </w:tcPr>
          <w:p w14:paraId="3FAD7621" w14:textId="3AD943C1" w:rsidR="00440E65" w:rsidRDefault="00440E65" w:rsidP="00440E65">
            <w:pPr>
              <w:rPr>
                <w:sz w:val="24"/>
                <w:szCs w:val="24"/>
              </w:rPr>
            </w:pPr>
            <w:r>
              <w:rPr>
                <w:lang w:val="en-US"/>
              </w:rPr>
              <w:t>11,6</w:t>
            </w:r>
          </w:p>
        </w:tc>
        <w:tc>
          <w:tcPr>
            <w:tcW w:w="1368" w:type="dxa"/>
          </w:tcPr>
          <w:p w14:paraId="7C999A04" w14:textId="3C09080C" w:rsidR="00440E65" w:rsidRDefault="00440E65" w:rsidP="00440E65">
            <w:pPr>
              <w:rPr>
                <w:sz w:val="24"/>
                <w:szCs w:val="24"/>
              </w:rPr>
            </w:pPr>
            <w:r>
              <w:t>5,0</w:t>
            </w:r>
          </w:p>
        </w:tc>
        <w:tc>
          <w:tcPr>
            <w:tcW w:w="1368" w:type="dxa"/>
          </w:tcPr>
          <w:p w14:paraId="2BB676FA" w14:textId="41869265" w:rsidR="00440E65" w:rsidRDefault="00440E65" w:rsidP="00440E65">
            <w:pPr>
              <w:rPr>
                <w:sz w:val="24"/>
                <w:szCs w:val="24"/>
              </w:rPr>
            </w:pPr>
            <w:r>
              <w:t>1,4</w:t>
            </w:r>
          </w:p>
        </w:tc>
        <w:tc>
          <w:tcPr>
            <w:tcW w:w="1368" w:type="dxa"/>
          </w:tcPr>
          <w:p w14:paraId="11FF217A" w14:textId="62AB04F5" w:rsidR="00440E65" w:rsidRDefault="00440E65" w:rsidP="00440E65">
            <w:pPr>
              <w:rPr>
                <w:sz w:val="24"/>
                <w:szCs w:val="24"/>
              </w:rPr>
            </w:pPr>
            <w:r>
              <w:t>0,2</w:t>
            </w:r>
          </w:p>
        </w:tc>
      </w:tr>
      <w:tr w:rsidR="00440E65" w14:paraId="7BEB81ED" w14:textId="77777777" w:rsidTr="00440E65">
        <w:tc>
          <w:tcPr>
            <w:tcW w:w="1368" w:type="dxa"/>
          </w:tcPr>
          <w:p w14:paraId="295127CF" w14:textId="4C069109" w:rsidR="00440E65" w:rsidRDefault="00440E65" w:rsidP="00440E65">
            <w:pPr>
              <w:rPr>
                <w:sz w:val="24"/>
                <w:szCs w:val="24"/>
              </w:rPr>
            </w:pPr>
            <w:r>
              <w:t>1gi.v.</w:t>
            </w:r>
          </w:p>
        </w:tc>
        <w:tc>
          <w:tcPr>
            <w:tcW w:w="1368" w:type="dxa"/>
          </w:tcPr>
          <w:p w14:paraId="29710937" w14:textId="32F6E80D" w:rsidR="00440E65" w:rsidRDefault="00440E65" w:rsidP="00440E65">
            <w:pPr>
              <w:rPr>
                <w:sz w:val="24"/>
                <w:szCs w:val="24"/>
              </w:rPr>
            </w:pPr>
            <w:r>
              <w:t>78,7</w:t>
            </w:r>
          </w:p>
        </w:tc>
        <w:tc>
          <w:tcPr>
            <w:tcW w:w="1368" w:type="dxa"/>
          </w:tcPr>
          <w:p w14:paraId="707B54B9" w14:textId="45311623" w:rsidR="00440E65" w:rsidRDefault="00440E65" w:rsidP="00440E65">
            <w:pPr>
              <w:rPr>
                <w:sz w:val="24"/>
                <w:szCs w:val="24"/>
              </w:rPr>
            </w:pPr>
            <w:r>
              <w:t>44,5</w:t>
            </w:r>
          </w:p>
        </w:tc>
        <w:tc>
          <w:tcPr>
            <w:tcW w:w="1368" w:type="dxa"/>
          </w:tcPr>
          <w:p w14:paraId="466E43EE" w14:textId="55EA03CB" w:rsidR="00440E65" w:rsidRDefault="00440E65" w:rsidP="00440E65">
            <w:pPr>
              <w:rPr>
                <w:sz w:val="24"/>
                <w:szCs w:val="24"/>
              </w:rPr>
            </w:pPr>
            <w:r>
              <w:rPr>
                <w:lang w:val="en-US"/>
              </w:rPr>
              <w:t>24,3</w:t>
            </w:r>
          </w:p>
        </w:tc>
        <w:tc>
          <w:tcPr>
            <w:tcW w:w="1368" w:type="dxa"/>
          </w:tcPr>
          <w:p w14:paraId="0F30CBB8" w14:textId="0DA065F4" w:rsidR="00440E65" w:rsidRDefault="00440E65" w:rsidP="00440E65">
            <w:pPr>
              <w:rPr>
                <w:sz w:val="24"/>
                <w:szCs w:val="24"/>
              </w:rPr>
            </w:pPr>
            <w:r>
              <w:t>10,5</w:t>
            </w:r>
          </w:p>
        </w:tc>
        <w:tc>
          <w:tcPr>
            <w:tcW w:w="1368" w:type="dxa"/>
          </w:tcPr>
          <w:p w14:paraId="5E04058B" w14:textId="5D7407FF" w:rsidR="00440E65" w:rsidRDefault="00440E65" w:rsidP="00440E65">
            <w:pPr>
              <w:rPr>
                <w:sz w:val="24"/>
                <w:szCs w:val="24"/>
              </w:rPr>
            </w:pPr>
            <w:r>
              <w:t>2,4</w:t>
            </w:r>
          </w:p>
        </w:tc>
        <w:tc>
          <w:tcPr>
            <w:tcW w:w="1368" w:type="dxa"/>
          </w:tcPr>
          <w:p w14:paraId="5B558C12" w14:textId="4763B0FB" w:rsidR="00440E65" w:rsidRDefault="00440E65" w:rsidP="00440E65">
            <w:pPr>
              <w:rPr>
                <w:sz w:val="24"/>
                <w:szCs w:val="24"/>
              </w:rPr>
            </w:pPr>
            <w:r>
              <w:t>0,6</w:t>
            </w:r>
          </w:p>
        </w:tc>
      </w:tr>
      <w:tr w:rsidR="00440E65" w14:paraId="74B7FA83" w14:textId="77777777" w:rsidTr="00440E65">
        <w:tc>
          <w:tcPr>
            <w:tcW w:w="1368" w:type="dxa"/>
          </w:tcPr>
          <w:p w14:paraId="14E456D0" w14:textId="072B0746" w:rsidR="00440E65" w:rsidRDefault="00440E65" w:rsidP="00440E65">
            <w:pPr>
              <w:rPr>
                <w:sz w:val="24"/>
                <w:szCs w:val="24"/>
              </w:rPr>
            </w:pPr>
            <w:r>
              <w:rPr>
                <w:lang w:eastAsia="bg-BG"/>
              </w:rPr>
              <w:t xml:space="preserve">2 </w:t>
            </w:r>
            <w:r>
              <w:t xml:space="preserve">g </w:t>
            </w:r>
            <w:proofErr w:type="spellStart"/>
            <w:r>
              <w:t>i.v</w:t>
            </w:r>
            <w:proofErr w:type="spellEnd"/>
            <w:r>
              <w:t>.</w:t>
            </w:r>
          </w:p>
        </w:tc>
        <w:tc>
          <w:tcPr>
            <w:tcW w:w="1368" w:type="dxa"/>
          </w:tcPr>
          <w:p w14:paraId="16E32AD4" w14:textId="18C2B1A5" w:rsidR="00440E65" w:rsidRDefault="00440E65" w:rsidP="00440E65">
            <w:pPr>
              <w:rPr>
                <w:sz w:val="24"/>
                <w:szCs w:val="24"/>
              </w:rPr>
            </w:pPr>
            <w:r>
              <w:t>163,1</w:t>
            </w:r>
          </w:p>
        </w:tc>
        <w:tc>
          <w:tcPr>
            <w:tcW w:w="1368" w:type="dxa"/>
          </w:tcPr>
          <w:p w14:paraId="23EEC283" w14:textId="0025B6AD" w:rsidR="00440E65" w:rsidRDefault="00440E65" w:rsidP="00440E65">
            <w:pPr>
              <w:rPr>
                <w:sz w:val="24"/>
                <w:szCs w:val="24"/>
              </w:rPr>
            </w:pPr>
            <w:r>
              <w:t>85,8</w:t>
            </w:r>
          </w:p>
        </w:tc>
        <w:tc>
          <w:tcPr>
            <w:tcW w:w="1368" w:type="dxa"/>
          </w:tcPr>
          <w:p w14:paraId="19A8D79C" w14:textId="568963E0" w:rsidR="00440E65" w:rsidRDefault="00440E65" w:rsidP="00440E65">
            <w:pPr>
              <w:rPr>
                <w:sz w:val="24"/>
                <w:szCs w:val="24"/>
              </w:rPr>
            </w:pPr>
            <w:r>
              <w:rPr>
                <w:lang w:val="en-US"/>
              </w:rPr>
              <w:t>44,8</w:t>
            </w:r>
          </w:p>
        </w:tc>
        <w:tc>
          <w:tcPr>
            <w:tcW w:w="1368" w:type="dxa"/>
          </w:tcPr>
          <w:p w14:paraId="7D64421A" w14:textId="6FC96848" w:rsidR="00440E65" w:rsidRDefault="00440E65" w:rsidP="00440E65">
            <w:pPr>
              <w:rPr>
                <w:sz w:val="24"/>
                <w:szCs w:val="24"/>
              </w:rPr>
            </w:pPr>
            <w:r>
              <w:t>19,2</w:t>
            </w:r>
          </w:p>
        </w:tc>
        <w:tc>
          <w:tcPr>
            <w:tcW w:w="1368" w:type="dxa"/>
          </w:tcPr>
          <w:p w14:paraId="0A48D5C3" w14:textId="1CB27F2E" w:rsidR="00440E65" w:rsidRDefault="00440E65" w:rsidP="00440E65">
            <w:pPr>
              <w:rPr>
                <w:sz w:val="24"/>
                <w:szCs w:val="24"/>
              </w:rPr>
            </w:pPr>
            <w:r>
              <w:t>3,9</w:t>
            </w:r>
          </w:p>
        </w:tc>
        <w:tc>
          <w:tcPr>
            <w:tcW w:w="1368" w:type="dxa"/>
          </w:tcPr>
          <w:p w14:paraId="273D4620" w14:textId="06C5C648" w:rsidR="00440E65" w:rsidRDefault="00440E65" w:rsidP="00440E65">
            <w:pPr>
              <w:rPr>
                <w:sz w:val="24"/>
                <w:szCs w:val="24"/>
              </w:rPr>
            </w:pPr>
            <w:r>
              <w:t>1,1</w:t>
            </w:r>
          </w:p>
        </w:tc>
      </w:tr>
      <w:tr w:rsidR="00440E65" w14:paraId="1DD83FBE" w14:textId="77777777" w:rsidTr="00440E65">
        <w:tc>
          <w:tcPr>
            <w:tcW w:w="1368" w:type="dxa"/>
          </w:tcPr>
          <w:p w14:paraId="511258F8" w14:textId="41DDB302" w:rsidR="00440E65" w:rsidRDefault="00440E65" w:rsidP="00440E65">
            <w:pPr>
              <w:rPr>
                <w:sz w:val="24"/>
                <w:szCs w:val="24"/>
              </w:rPr>
            </w:pPr>
            <w:r>
              <w:t xml:space="preserve">500 </w:t>
            </w:r>
            <w:proofErr w:type="spellStart"/>
            <w:r>
              <w:t>mg</w:t>
            </w:r>
            <w:proofErr w:type="spellEnd"/>
            <w:r>
              <w:t xml:space="preserve"> </w:t>
            </w:r>
            <w:proofErr w:type="spellStart"/>
            <w:r>
              <w:t>i.m</w:t>
            </w:r>
            <w:proofErr w:type="spellEnd"/>
            <w:r>
              <w:t>.</w:t>
            </w:r>
          </w:p>
        </w:tc>
        <w:tc>
          <w:tcPr>
            <w:tcW w:w="1368" w:type="dxa"/>
          </w:tcPr>
          <w:p w14:paraId="47EBF2CB" w14:textId="71293B5A" w:rsidR="00440E65" w:rsidRDefault="00440E65" w:rsidP="00440E65">
            <w:pPr>
              <w:rPr>
                <w:sz w:val="24"/>
                <w:szCs w:val="24"/>
              </w:rPr>
            </w:pPr>
            <w:r>
              <w:t>8,2</w:t>
            </w:r>
          </w:p>
        </w:tc>
        <w:tc>
          <w:tcPr>
            <w:tcW w:w="1368" w:type="dxa"/>
          </w:tcPr>
          <w:p w14:paraId="41CE2146" w14:textId="55D6DBF0" w:rsidR="00440E65" w:rsidRDefault="00440E65" w:rsidP="00440E65">
            <w:pPr>
              <w:rPr>
                <w:sz w:val="24"/>
                <w:szCs w:val="24"/>
              </w:rPr>
            </w:pPr>
            <w:r>
              <w:t>12,5</w:t>
            </w:r>
          </w:p>
        </w:tc>
        <w:tc>
          <w:tcPr>
            <w:tcW w:w="1368" w:type="dxa"/>
          </w:tcPr>
          <w:p w14:paraId="1BDF57DE" w14:textId="6C545EF7" w:rsidR="00440E65" w:rsidRDefault="00440E65" w:rsidP="00440E65">
            <w:pPr>
              <w:rPr>
                <w:sz w:val="24"/>
                <w:szCs w:val="24"/>
              </w:rPr>
            </w:pPr>
            <w:r>
              <w:rPr>
                <w:lang w:val="en-US"/>
              </w:rPr>
              <w:t>12,0</w:t>
            </w:r>
          </w:p>
        </w:tc>
        <w:tc>
          <w:tcPr>
            <w:tcW w:w="1368" w:type="dxa"/>
          </w:tcPr>
          <w:p w14:paraId="623AA687" w14:textId="7BCC2D60" w:rsidR="00440E65" w:rsidRDefault="00440E65" w:rsidP="00440E65">
            <w:pPr>
              <w:rPr>
                <w:sz w:val="24"/>
                <w:szCs w:val="24"/>
              </w:rPr>
            </w:pPr>
            <w:r>
              <w:t>6,9</w:t>
            </w:r>
          </w:p>
        </w:tc>
        <w:tc>
          <w:tcPr>
            <w:tcW w:w="1368" w:type="dxa"/>
          </w:tcPr>
          <w:p w14:paraId="7F1382CC" w14:textId="62F5C19F" w:rsidR="00440E65" w:rsidRDefault="00440E65" w:rsidP="00440E65">
            <w:pPr>
              <w:rPr>
                <w:sz w:val="24"/>
                <w:szCs w:val="24"/>
              </w:rPr>
            </w:pPr>
            <w:r>
              <w:t>1,9</w:t>
            </w:r>
          </w:p>
        </w:tc>
        <w:tc>
          <w:tcPr>
            <w:tcW w:w="1368" w:type="dxa"/>
          </w:tcPr>
          <w:p w14:paraId="2A8DD2AF" w14:textId="0911D372" w:rsidR="00440E65" w:rsidRDefault="00440E65" w:rsidP="00440E65">
            <w:pPr>
              <w:rPr>
                <w:sz w:val="24"/>
                <w:szCs w:val="24"/>
              </w:rPr>
            </w:pPr>
            <w:r>
              <w:t>0,7</w:t>
            </w:r>
          </w:p>
        </w:tc>
      </w:tr>
      <w:tr w:rsidR="00440E65" w14:paraId="62157C25" w14:textId="77777777" w:rsidTr="00440E65">
        <w:tc>
          <w:tcPr>
            <w:tcW w:w="1368" w:type="dxa"/>
          </w:tcPr>
          <w:p w14:paraId="0C123065" w14:textId="2EC063ED" w:rsidR="00440E65" w:rsidRDefault="00440E65" w:rsidP="00440E65">
            <w:pPr>
              <w:rPr>
                <w:sz w:val="24"/>
                <w:szCs w:val="24"/>
              </w:rPr>
            </w:pPr>
            <w:r>
              <w:t xml:space="preserve">1 </w:t>
            </w:r>
            <w:proofErr w:type="spellStart"/>
            <w:r>
              <w:t>gi.m</w:t>
            </w:r>
            <w:proofErr w:type="spellEnd"/>
            <w:r>
              <w:t>.</w:t>
            </w:r>
          </w:p>
        </w:tc>
        <w:tc>
          <w:tcPr>
            <w:tcW w:w="1368" w:type="dxa"/>
          </w:tcPr>
          <w:p w14:paraId="30D75A66" w14:textId="25C6377E" w:rsidR="00440E65" w:rsidRDefault="00440E65" w:rsidP="00440E65">
            <w:pPr>
              <w:rPr>
                <w:sz w:val="24"/>
                <w:szCs w:val="24"/>
              </w:rPr>
            </w:pPr>
            <w:r>
              <w:t>14,8</w:t>
            </w:r>
          </w:p>
        </w:tc>
        <w:tc>
          <w:tcPr>
            <w:tcW w:w="1368" w:type="dxa"/>
          </w:tcPr>
          <w:p w14:paraId="50B3CE60" w14:textId="404B9FAF" w:rsidR="00440E65" w:rsidRDefault="00440E65" w:rsidP="00440E65">
            <w:pPr>
              <w:rPr>
                <w:sz w:val="24"/>
                <w:szCs w:val="24"/>
              </w:rPr>
            </w:pPr>
            <w:r>
              <w:t>25,9</w:t>
            </w:r>
          </w:p>
        </w:tc>
        <w:tc>
          <w:tcPr>
            <w:tcW w:w="1368" w:type="dxa"/>
          </w:tcPr>
          <w:p w14:paraId="1D01121E" w14:textId="0BE9785C" w:rsidR="00440E65" w:rsidRDefault="00440E65" w:rsidP="00440E65">
            <w:pPr>
              <w:rPr>
                <w:sz w:val="24"/>
                <w:szCs w:val="24"/>
              </w:rPr>
            </w:pPr>
            <w:r>
              <w:rPr>
                <w:lang w:val="en-US"/>
              </w:rPr>
              <w:t>26,3</w:t>
            </w:r>
          </w:p>
        </w:tc>
        <w:tc>
          <w:tcPr>
            <w:tcW w:w="1368" w:type="dxa"/>
          </w:tcPr>
          <w:p w14:paraId="4D20C930" w14:textId="16BB20E4" w:rsidR="00440E65" w:rsidRDefault="00440E65" w:rsidP="00440E65">
            <w:pPr>
              <w:rPr>
                <w:sz w:val="24"/>
                <w:szCs w:val="24"/>
              </w:rPr>
            </w:pPr>
            <w:r>
              <w:t>16,0</w:t>
            </w:r>
          </w:p>
        </w:tc>
        <w:tc>
          <w:tcPr>
            <w:tcW w:w="1368" w:type="dxa"/>
          </w:tcPr>
          <w:p w14:paraId="7DD30A6E" w14:textId="23E97889" w:rsidR="00440E65" w:rsidRDefault="00440E65" w:rsidP="00440E65">
            <w:pPr>
              <w:rPr>
                <w:sz w:val="24"/>
                <w:szCs w:val="24"/>
              </w:rPr>
            </w:pPr>
            <w:r>
              <w:t>4,5</w:t>
            </w:r>
          </w:p>
        </w:tc>
        <w:tc>
          <w:tcPr>
            <w:tcW w:w="1368" w:type="dxa"/>
          </w:tcPr>
          <w:p w14:paraId="24440F8E" w14:textId="4EC1F1F7" w:rsidR="00440E65" w:rsidRDefault="00440E65" w:rsidP="00440E65">
            <w:pPr>
              <w:rPr>
                <w:sz w:val="24"/>
                <w:szCs w:val="24"/>
              </w:rPr>
            </w:pPr>
            <w:r>
              <w:t>1,4</w:t>
            </w:r>
          </w:p>
        </w:tc>
      </w:tr>
      <w:tr w:rsidR="00440E65" w14:paraId="00D7EB6E" w14:textId="77777777" w:rsidTr="00440E65">
        <w:tc>
          <w:tcPr>
            <w:tcW w:w="1368" w:type="dxa"/>
          </w:tcPr>
          <w:p w14:paraId="6D48952B" w14:textId="3039DE48" w:rsidR="00440E65" w:rsidRDefault="00440E65" w:rsidP="00440E65">
            <w:pPr>
              <w:rPr>
                <w:sz w:val="24"/>
                <w:szCs w:val="24"/>
              </w:rPr>
            </w:pPr>
            <w:r>
              <w:t xml:space="preserve">2 g </w:t>
            </w:r>
            <w:proofErr w:type="spellStart"/>
            <w:r>
              <w:t>i.m</w:t>
            </w:r>
            <w:proofErr w:type="spellEnd"/>
            <w:r>
              <w:t>.</w:t>
            </w:r>
          </w:p>
        </w:tc>
        <w:tc>
          <w:tcPr>
            <w:tcW w:w="1368" w:type="dxa"/>
          </w:tcPr>
          <w:p w14:paraId="148F8AE2" w14:textId="3711449A" w:rsidR="00440E65" w:rsidRDefault="00440E65" w:rsidP="00440E65">
            <w:pPr>
              <w:rPr>
                <w:sz w:val="24"/>
                <w:szCs w:val="24"/>
              </w:rPr>
            </w:pPr>
            <w:r>
              <w:t>36,1</w:t>
            </w:r>
          </w:p>
        </w:tc>
        <w:tc>
          <w:tcPr>
            <w:tcW w:w="1368" w:type="dxa"/>
          </w:tcPr>
          <w:p w14:paraId="61CFC81B" w14:textId="2C81969F" w:rsidR="00440E65" w:rsidRDefault="00440E65" w:rsidP="00440E65">
            <w:pPr>
              <w:rPr>
                <w:sz w:val="24"/>
                <w:szCs w:val="24"/>
              </w:rPr>
            </w:pPr>
            <w:r>
              <w:t>49,9</w:t>
            </w:r>
          </w:p>
        </w:tc>
        <w:tc>
          <w:tcPr>
            <w:tcW w:w="1368" w:type="dxa"/>
          </w:tcPr>
          <w:p w14:paraId="7B3CA300" w14:textId="016C748A" w:rsidR="00440E65" w:rsidRDefault="00440E65" w:rsidP="00440E65">
            <w:pPr>
              <w:rPr>
                <w:sz w:val="24"/>
                <w:szCs w:val="24"/>
              </w:rPr>
            </w:pPr>
            <w:r>
              <w:rPr>
                <w:lang w:val="en-US"/>
              </w:rPr>
              <w:t>51,3</w:t>
            </w:r>
          </w:p>
        </w:tc>
        <w:tc>
          <w:tcPr>
            <w:tcW w:w="1368" w:type="dxa"/>
          </w:tcPr>
          <w:p w14:paraId="6046261E" w14:textId="38BF8383" w:rsidR="00440E65" w:rsidRDefault="00440E65" w:rsidP="00440E65">
            <w:pPr>
              <w:rPr>
                <w:sz w:val="24"/>
                <w:szCs w:val="24"/>
              </w:rPr>
            </w:pPr>
            <w:r>
              <w:t>31,5</w:t>
            </w:r>
          </w:p>
        </w:tc>
        <w:tc>
          <w:tcPr>
            <w:tcW w:w="1368" w:type="dxa"/>
          </w:tcPr>
          <w:p w14:paraId="7E31351F" w14:textId="262506F8" w:rsidR="00440E65" w:rsidRDefault="00440E65" w:rsidP="00440E65">
            <w:pPr>
              <w:rPr>
                <w:sz w:val="24"/>
                <w:szCs w:val="24"/>
              </w:rPr>
            </w:pPr>
            <w:r>
              <w:t>8,7</w:t>
            </w:r>
          </w:p>
        </w:tc>
        <w:tc>
          <w:tcPr>
            <w:tcW w:w="1368" w:type="dxa"/>
          </w:tcPr>
          <w:p w14:paraId="40CFD980" w14:textId="758916E1" w:rsidR="00440E65" w:rsidRDefault="00440E65" w:rsidP="00440E65">
            <w:pPr>
              <w:rPr>
                <w:sz w:val="24"/>
                <w:szCs w:val="24"/>
              </w:rPr>
            </w:pPr>
            <w:r>
              <w:t>2,3</w:t>
            </w:r>
          </w:p>
        </w:tc>
      </w:tr>
    </w:tbl>
    <w:p w14:paraId="1E2E10C9" w14:textId="77777777" w:rsidR="00440E65" w:rsidRPr="00440E65" w:rsidRDefault="00440E65" w:rsidP="00440E65">
      <w:pPr>
        <w:rPr>
          <w:sz w:val="24"/>
          <w:szCs w:val="24"/>
        </w:rPr>
      </w:pPr>
      <w:r w:rsidRPr="00440E65">
        <w:rPr>
          <w:lang w:eastAsia="bg-BG"/>
        </w:rPr>
        <w:t xml:space="preserve">Средният елиминационен полуживот на </w:t>
      </w:r>
      <w:proofErr w:type="spellStart"/>
      <w:r w:rsidRPr="00440E65">
        <w:rPr>
          <w:lang w:eastAsia="bg-BG"/>
        </w:rPr>
        <w:t>цефепим</w:t>
      </w:r>
      <w:proofErr w:type="spellEnd"/>
      <w:r w:rsidRPr="00440E65">
        <w:rPr>
          <w:lang w:eastAsia="bg-BG"/>
        </w:rPr>
        <w:t xml:space="preserve"> е около 2 часа и не варира по отношение на дозата в диапазона от 250 </w:t>
      </w:r>
      <w:r w:rsidRPr="00440E65">
        <w:rPr>
          <w:lang w:val="en-US"/>
        </w:rPr>
        <w:t xml:space="preserve">mg </w:t>
      </w:r>
      <w:r w:rsidRPr="00440E65">
        <w:rPr>
          <w:lang w:eastAsia="bg-BG"/>
        </w:rPr>
        <w:t xml:space="preserve">до 2 </w:t>
      </w:r>
      <w:r w:rsidRPr="00440E65">
        <w:rPr>
          <w:lang w:val="en-US"/>
        </w:rPr>
        <w:t>g.</w:t>
      </w:r>
    </w:p>
    <w:p w14:paraId="4A930267" w14:textId="77777777" w:rsidR="00440E65" w:rsidRDefault="00440E65" w:rsidP="00440E65">
      <w:pPr>
        <w:rPr>
          <w:u w:val="single"/>
          <w:lang w:eastAsia="bg-BG"/>
        </w:rPr>
      </w:pPr>
    </w:p>
    <w:p w14:paraId="6846BF0A" w14:textId="5F5B3F29" w:rsidR="00440E65" w:rsidRPr="00440E65" w:rsidRDefault="00440E65" w:rsidP="00440E65">
      <w:pPr>
        <w:rPr>
          <w:sz w:val="24"/>
          <w:szCs w:val="24"/>
        </w:rPr>
      </w:pPr>
      <w:r w:rsidRPr="00440E65">
        <w:rPr>
          <w:u w:val="single"/>
          <w:lang w:eastAsia="bg-BG"/>
        </w:rPr>
        <w:t>Абсорбция</w:t>
      </w:r>
    </w:p>
    <w:p w14:paraId="7D1BE288" w14:textId="77777777" w:rsidR="00440E65" w:rsidRPr="00440E65" w:rsidRDefault="00440E65" w:rsidP="00440E65">
      <w:pPr>
        <w:rPr>
          <w:sz w:val="24"/>
          <w:szCs w:val="24"/>
        </w:rPr>
      </w:pPr>
      <w:r w:rsidRPr="00440E65">
        <w:rPr>
          <w:lang w:eastAsia="bg-BG"/>
        </w:rPr>
        <w:t xml:space="preserve">След мускулно приложение </w:t>
      </w:r>
      <w:proofErr w:type="spellStart"/>
      <w:r w:rsidRPr="00440E65">
        <w:rPr>
          <w:lang w:eastAsia="bg-BG"/>
        </w:rPr>
        <w:t>цефепим</w:t>
      </w:r>
      <w:proofErr w:type="spellEnd"/>
      <w:r w:rsidRPr="00440E65">
        <w:rPr>
          <w:lang w:eastAsia="bg-BG"/>
        </w:rPr>
        <w:t xml:space="preserve"> се абсорбира напълно.</w:t>
      </w:r>
    </w:p>
    <w:p w14:paraId="0BDAAE3E" w14:textId="77777777" w:rsidR="00440E65" w:rsidRDefault="00440E65" w:rsidP="00440E65">
      <w:pPr>
        <w:rPr>
          <w:u w:val="single"/>
          <w:lang w:eastAsia="bg-BG"/>
        </w:rPr>
      </w:pPr>
    </w:p>
    <w:p w14:paraId="31CE7DEF" w14:textId="55432476" w:rsidR="00440E65" w:rsidRPr="00440E65" w:rsidRDefault="00440E65" w:rsidP="00440E65">
      <w:pPr>
        <w:rPr>
          <w:u w:val="single"/>
          <w:lang w:eastAsia="bg-BG"/>
        </w:rPr>
      </w:pPr>
      <w:r w:rsidRPr="00440E65">
        <w:rPr>
          <w:u w:val="single"/>
          <w:lang w:eastAsia="bg-BG"/>
        </w:rPr>
        <w:lastRenderedPageBreak/>
        <w:t>Разпределение</w:t>
      </w:r>
    </w:p>
    <w:p w14:paraId="59C1FD7C" w14:textId="77777777" w:rsidR="00440E65" w:rsidRPr="00440E65" w:rsidRDefault="00440E65" w:rsidP="00440E65">
      <w:pPr>
        <w:rPr>
          <w:sz w:val="24"/>
          <w:szCs w:val="24"/>
        </w:rPr>
      </w:pPr>
      <w:r w:rsidRPr="00440E65">
        <w:rPr>
          <w:lang w:eastAsia="bg-BG"/>
        </w:rPr>
        <w:t xml:space="preserve">Концентрациите на </w:t>
      </w:r>
      <w:proofErr w:type="spellStart"/>
      <w:r w:rsidRPr="00440E65">
        <w:rPr>
          <w:lang w:eastAsia="bg-BG"/>
        </w:rPr>
        <w:t>цефепим</w:t>
      </w:r>
      <w:proofErr w:type="spellEnd"/>
      <w:r w:rsidRPr="00440E65">
        <w:rPr>
          <w:lang w:eastAsia="bg-BG"/>
        </w:rPr>
        <w:t xml:space="preserve"> в специфичните тъкани и течности на организма са представени в таблица 8.</w:t>
      </w:r>
    </w:p>
    <w:p w14:paraId="022658B7" w14:textId="77777777" w:rsidR="00440E65" w:rsidRPr="00440E65" w:rsidRDefault="00440E65" w:rsidP="00440E65">
      <w:pPr>
        <w:rPr>
          <w:sz w:val="24"/>
          <w:szCs w:val="24"/>
        </w:rPr>
      </w:pPr>
      <w:r w:rsidRPr="00440E65">
        <w:rPr>
          <w:lang w:eastAsia="bg-BG"/>
        </w:rPr>
        <w:t xml:space="preserve">Свързването на </w:t>
      </w:r>
      <w:proofErr w:type="spellStart"/>
      <w:r w:rsidRPr="00440E65">
        <w:rPr>
          <w:lang w:eastAsia="bg-BG"/>
        </w:rPr>
        <w:t>цефепим</w:t>
      </w:r>
      <w:proofErr w:type="spellEnd"/>
      <w:r w:rsidRPr="00440E65">
        <w:rPr>
          <w:lang w:eastAsia="bg-BG"/>
        </w:rPr>
        <w:t xml:space="preserve"> с плазмените протеини е средно 16,4% и е независимо от концентрациите в серума.</w:t>
      </w:r>
    </w:p>
    <w:p w14:paraId="0DF6D445" w14:textId="77777777" w:rsidR="00440E65" w:rsidRDefault="00440E65" w:rsidP="00440E65">
      <w:pPr>
        <w:rPr>
          <w:b/>
          <w:bCs/>
          <w:lang w:eastAsia="bg-BG"/>
        </w:rPr>
      </w:pPr>
    </w:p>
    <w:p w14:paraId="14260FB8" w14:textId="04D00296" w:rsidR="00440E65" w:rsidRDefault="00440E65" w:rsidP="00440E65">
      <w:pPr>
        <w:rPr>
          <w:b/>
          <w:bCs/>
          <w:lang w:eastAsia="bg-BG"/>
        </w:rPr>
      </w:pPr>
      <w:r w:rsidRPr="00440E65">
        <w:rPr>
          <w:b/>
          <w:bCs/>
          <w:lang w:eastAsia="bg-BG"/>
        </w:rPr>
        <w:t xml:space="preserve">Таблица 8 Средни концентрации на </w:t>
      </w:r>
      <w:proofErr w:type="spellStart"/>
      <w:r w:rsidRPr="00440E65">
        <w:rPr>
          <w:b/>
          <w:bCs/>
          <w:lang w:eastAsia="bg-BG"/>
        </w:rPr>
        <w:t>цефепим</w:t>
      </w:r>
      <w:proofErr w:type="spellEnd"/>
      <w:r w:rsidRPr="00440E65">
        <w:rPr>
          <w:b/>
          <w:bCs/>
          <w:lang w:eastAsia="bg-BG"/>
        </w:rPr>
        <w:t xml:space="preserve"> в различни течности на организма </w:t>
      </w:r>
      <w:r w:rsidRPr="00440E65">
        <w:rPr>
          <w:b/>
          <w:bCs/>
          <w:lang w:val="en-US"/>
        </w:rPr>
        <w:t xml:space="preserve">(mcg/ml) </w:t>
      </w:r>
      <w:r w:rsidRPr="00440E65">
        <w:rPr>
          <w:b/>
          <w:bCs/>
          <w:lang w:eastAsia="bg-BG"/>
        </w:rPr>
        <w:t xml:space="preserve">и тъкани </w:t>
      </w:r>
      <w:r w:rsidRPr="00440E65">
        <w:rPr>
          <w:b/>
          <w:bCs/>
          <w:lang w:val="en-US"/>
        </w:rPr>
        <w:t xml:space="preserve">(mcg/g) </w:t>
      </w:r>
      <w:r w:rsidRPr="00440E65">
        <w:rPr>
          <w:b/>
          <w:bCs/>
          <w:lang w:eastAsia="bg-BG"/>
        </w:rPr>
        <w:t>при здрави възрастни мъже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40E65" w14:paraId="762165FB" w14:textId="77777777" w:rsidTr="00440E65">
        <w:tc>
          <w:tcPr>
            <w:tcW w:w="2394" w:type="dxa"/>
          </w:tcPr>
          <w:p w14:paraId="1FEEE7D4" w14:textId="7FC52E28" w:rsidR="00440E65" w:rsidRDefault="00440E65" w:rsidP="00440E65">
            <w:pPr>
              <w:rPr>
                <w:sz w:val="24"/>
                <w:szCs w:val="24"/>
              </w:rPr>
            </w:pPr>
            <w:r>
              <w:t>Тъкани или течности</w:t>
            </w:r>
          </w:p>
        </w:tc>
        <w:tc>
          <w:tcPr>
            <w:tcW w:w="2394" w:type="dxa"/>
          </w:tcPr>
          <w:p w14:paraId="2B4066CA" w14:textId="4983137E" w:rsidR="00440E65" w:rsidRDefault="00440E65" w:rsidP="00440E65">
            <w:pPr>
              <w:rPr>
                <w:sz w:val="24"/>
                <w:szCs w:val="24"/>
              </w:rPr>
            </w:pPr>
            <w:r>
              <w:rPr>
                <w:lang w:eastAsia="bg-BG"/>
              </w:rPr>
              <w:t xml:space="preserve">Дози </w:t>
            </w:r>
            <w:r>
              <w:t>(</w:t>
            </w:r>
            <w:proofErr w:type="spellStart"/>
            <w:r>
              <w:t>i.v</w:t>
            </w:r>
            <w:proofErr w:type="spellEnd"/>
            <w:r>
              <w:t>.)</w:t>
            </w:r>
          </w:p>
        </w:tc>
        <w:tc>
          <w:tcPr>
            <w:tcW w:w="2394" w:type="dxa"/>
          </w:tcPr>
          <w:p w14:paraId="60B424C1" w14:textId="439F3F50" w:rsidR="00440E65" w:rsidRDefault="00440E65" w:rsidP="00440E65">
            <w:pPr>
              <w:rPr>
                <w:sz w:val="24"/>
                <w:szCs w:val="24"/>
              </w:rPr>
            </w:pPr>
            <w:r>
              <w:t>Средно време на вземане на пробата след дозирането (ч)</w:t>
            </w:r>
          </w:p>
        </w:tc>
        <w:tc>
          <w:tcPr>
            <w:tcW w:w="2394" w:type="dxa"/>
          </w:tcPr>
          <w:p w14:paraId="79F2E3FD" w14:textId="051F9742" w:rsidR="00440E65" w:rsidRDefault="00440E65" w:rsidP="00440E65">
            <w:pPr>
              <w:rPr>
                <w:sz w:val="24"/>
                <w:szCs w:val="24"/>
              </w:rPr>
            </w:pPr>
            <w:r>
              <w:t>Средни концентрации</w:t>
            </w:r>
          </w:p>
        </w:tc>
      </w:tr>
      <w:tr w:rsidR="00440E65" w14:paraId="6FD3E003" w14:textId="77777777" w:rsidTr="00440E65">
        <w:tc>
          <w:tcPr>
            <w:tcW w:w="2394" w:type="dxa"/>
          </w:tcPr>
          <w:p w14:paraId="7A523ECC" w14:textId="4A88A4A0" w:rsidR="00440E65" w:rsidRDefault="00440E65" w:rsidP="00440E65">
            <w:pPr>
              <w:rPr>
                <w:sz w:val="24"/>
                <w:szCs w:val="24"/>
              </w:rPr>
            </w:pPr>
            <w:r>
              <w:t>Урина</w:t>
            </w:r>
          </w:p>
        </w:tc>
        <w:tc>
          <w:tcPr>
            <w:tcW w:w="2394" w:type="dxa"/>
          </w:tcPr>
          <w:p w14:paraId="4040189D" w14:textId="448FB02D" w:rsidR="00440E65" w:rsidRDefault="00440E65" w:rsidP="00440E65">
            <w:pPr>
              <w:rPr>
                <w:sz w:val="24"/>
                <w:szCs w:val="24"/>
              </w:rPr>
            </w:pPr>
            <w:r>
              <w:rPr>
                <w:lang w:eastAsia="bg-BG"/>
              </w:rPr>
              <w:t xml:space="preserve">500 </w:t>
            </w:r>
            <w:proofErr w:type="spellStart"/>
            <w:r>
              <w:t>mg</w:t>
            </w:r>
            <w:proofErr w:type="spellEnd"/>
          </w:p>
        </w:tc>
        <w:tc>
          <w:tcPr>
            <w:tcW w:w="2394" w:type="dxa"/>
          </w:tcPr>
          <w:p w14:paraId="75FD064A" w14:textId="4F4CB960" w:rsidR="00440E65" w:rsidRDefault="00440E65" w:rsidP="00440E65">
            <w:pPr>
              <w:rPr>
                <w:sz w:val="24"/>
                <w:szCs w:val="24"/>
              </w:rPr>
            </w:pPr>
            <w:r>
              <w:t>0-4</w:t>
            </w:r>
          </w:p>
        </w:tc>
        <w:tc>
          <w:tcPr>
            <w:tcW w:w="2394" w:type="dxa"/>
          </w:tcPr>
          <w:p w14:paraId="06E73B20" w14:textId="27FA6BA3" w:rsidR="00440E65" w:rsidRDefault="00440E65" w:rsidP="00440E65">
            <w:pPr>
              <w:rPr>
                <w:sz w:val="24"/>
                <w:szCs w:val="24"/>
              </w:rPr>
            </w:pPr>
            <w:r>
              <w:t>292</w:t>
            </w:r>
          </w:p>
        </w:tc>
      </w:tr>
      <w:tr w:rsidR="00440E65" w14:paraId="5295F912" w14:textId="77777777" w:rsidTr="00440E65">
        <w:tc>
          <w:tcPr>
            <w:tcW w:w="2394" w:type="dxa"/>
          </w:tcPr>
          <w:p w14:paraId="2E45C56F" w14:textId="77777777" w:rsidR="00440E65" w:rsidRDefault="00440E65" w:rsidP="00440E65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45B3EDFE" w14:textId="57667B4C" w:rsidR="00440E65" w:rsidRDefault="00440E65" w:rsidP="00440E65">
            <w:pPr>
              <w:rPr>
                <w:sz w:val="24"/>
                <w:szCs w:val="24"/>
              </w:rPr>
            </w:pPr>
            <w:r>
              <w:t>1g</w:t>
            </w:r>
          </w:p>
        </w:tc>
        <w:tc>
          <w:tcPr>
            <w:tcW w:w="2394" w:type="dxa"/>
          </w:tcPr>
          <w:p w14:paraId="22BE0BBB" w14:textId="4D70857F" w:rsidR="00440E65" w:rsidRDefault="00440E65" w:rsidP="00440E65">
            <w:pPr>
              <w:rPr>
                <w:sz w:val="24"/>
                <w:szCs w:val="24"/>
              </w:rPr>
            </w:pPr>
            <w:r>
              <w:t>0-4</w:t>
            </w:r>
          </w:p>
        </w:tc>
        <w:tc>
          <w:tcPr>
            <w:tcW w:w="2394" w:type="dxa"/>
          </w:tcPr>
          <w:p w14:paraId="6FD4D255" w14:textId="4D002093" w:rsidR="00440E65" w:rsidRDefault="00440E65" w:rsidP="00440E65">
            <w:pPr>
              <w:rPr>
                <w:sz w:val="24"/>
                <w:szCs w:val="24"/>
              </w:rPr>
            </w:pPr>
            <w:r>
              <w:t>926</w:t>
            </w:r>
          </w:p>
        </w:tc>
      </w:tr>
      <w:tr w:rsidR="00440E65" w14:paraId="42070FF1" w14:textId="77777777" w:rsidTr="00440E65">
        <w:tc>
          <w:tcPr>
            <w:tcW w:w="2394" w:type="dxa"/>
          </w:tcPr>
          <w:p w14:paraId="5E80FA7C" w14:textId="77777777" w:rsidR="00440E65" w:rsidRDefault="00440E65" w:rsidP="00440E65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151643D0" w14:textId="1195015B" w:rsidR="00440E65" w:rsidRDefault="00440E65" w:rsidP="00440E65">
            <w:pPr>
              <w:rPr>
                <w:sz w:val="24"/>
                <w:szCs w:val="24"/>
              </w:rPr>
            </w:pPr>
            <w:r>
              <w:t>2g</w:t>
            </w:r>
          </w:p>
        </w:tc>
        <w:tc>
          <w:tcPr>
            <w:tcW w:w="2394" w:type="dxa"/>
          </w:tcPr>
          <w:p w14:paraId="12343119" w14:textId="70BE2902" w:rsidR="00440E65" w:rsidRDefault="00440E65" w:rsidP="00440E65">
            <w:pPr>
              <w:rPr>
                <w:sz w:val="24"/>
                <w:szCs w:val="24"/>
              </w:rPr>
            </w:pPr>
            <w:r>
              <w:t>0-4</w:t>
            </w:r>
          </w:p>
        </w:tc>
        <w:tc>
          <w:tcPr>
            <w:tcW w:w="2394" w:type="dxa"/>
          </w:tcPr>
          <w:p w14:paraId="774C37D6" w14:textId="18EE863A" w:rsidR="00440E65" w:rsidRDefault="00440E65" w:rsidP="00440E65">
            <w:pPr>
              <w:rPr>
                <w:sz w:val="24"/>
                <w:szCs w:val="24"/>
              </w:rPr>
            </w:pPr>
            <w:r>
              <w:t>3120</w:t>
            </w:r>
          </w:p>
        </w:tc>
      </w:tr>
      <w:tr w:rsidR="00440E65" w14:paraId="407ED48B" w14:textId="77777777" w:rsidTr="00440E65">
        <w:tc>
          <w:tcPr>
            <w:tcW w:w="2394" w:type="dxa"/>
          </w:tcPr>
          <w:p w14:paraId="23FB6C7D" w14:textId="77205DC5" w:rsidR="00440E65" w:rsidRDefault="00440E65" w:rsidP="00440E65">
            <w:pPr>
              <w:rPr>
                <w:sz w:val="24"/>
                <w:szCs w:val="24"/>
              </w:rPr>
            </w:pPr>
            <w:r>
              <w:t>Жлъчка</w:t>
            </w:r>
          </w:p>
        </w:tc>
        <w:tc>
          <w:tcPr>
            <w:tcW w:w="2394" w:type="dxa"/>
          </w:tcPr>
          <w:p w14:paraId="7F7DCC60" w14:textId="1C61C55F" w:rsidR="00440E65" w:rsidRDefault="00440E65" w:rsidP="00440E65">
            <w:pPr>
              <w:rPr>
                <w:sz w:val="24"/>
                <w:szCs w:val="24"/>
              </w:rPr>
            </w:pPr>
            <w:r>
              <w:t>2g</w:t>
            </w:r>
          </w:p>
        </w:tc>
        <w:tc>
          <w:tcPr>
            <w:tcW w:w="2394" w:type="dxa"/>
          </w:tcPr>
          <w:p w14:paraId="18167E55" w14:textId="4A3823B1" w:rsidR="00440E65" w:rsidRDefault="00440E65" w:rsidP="00440E65">
            <w:pPr>
              <w:rPr>
                <w:sz w:val="24"/>
                <w:szCs w:val="24"/>
              </w:rPr>
            </w:pPr>
            <w:r>
              <w:t>9,4</w:t>
            </w:r>
          </w:p>
        </w:tc>
        <w:tc>
          <w:tcPr>
            <w:tcW w:w="2394" w:type="dxa"/>
          </w:tcPr>
          <w:p w14:paraId="31F9354F" w14:textId="11A02090" w:rsidR="00440E65" w:rsidRDefault="00440E65" w:rsidP="00440E65">
            <w:pPr>
              <w:rPr>
                <w:sz w:val="24"/>
                <w:szCs w:val="24"/>
              </w:rPr>
            </w:pPr>
            <w:r>
              <w:t>17,8</w:t>
            </w:r>
          </w:p>
        </w:tc>
      </w:tr>
      <w:tr w:rsidR="00440E65" w14:paraId="0F77C4F9" w14:textId="77777777" w:rsidTr="00440E65">
        <w:tc>
          <w:tcPr>
            <w:tcW w:w="2394" w:type="dxa"/>
          </w:tcPr>
          <w:p w14:paraId="5CAC9EDA" w14:textId="2FBA51FE" w:rsidR="00440E65" w:rsidRDefault="00440E65" w:rsidP="00440E65">
            <w:pPr>
              <w:rPr>
                <w:sz w:val="24"/>
                <w:szCs w:val="24"/>
              </w:rPr>
            </w:pPr>
            <w:r>
              <w:t>Перитонеална течност</w:t>
            </w:r>
          </w:p>
        </w:tc>
        <w:tc>
          <w:tcPr>
            <w:tcW w:w="2394" w:type="dxa"/>
          </w:tcPr>
          <w:p w14:paraId="65570089" w14:textId="6DDD81A9" w:rsidR="00440E65" w:rsidRDefault="00440E65" w:rsidP="00440E65">
            <w:pPr>
              <w:rPr>
                <w:sz w:val="24"/>
                <w:szCs w:val="24"/>
              </w:rPr>
            </w:pPr>
            <w:r>
              <w:t>2g</w:t>
            </w:r>
          </w:p>
        </w:tc>
        <w:tc>
          <w:tcPr>
            <w:tcW w:w="2394" w:type="dxa"/>
          </w:tcPr>
          <w:p w14:paraId="55BC84D3" w14:textId="66BE21C7" w:rsidR="00440E65" w:rsidRDefault="00440E65" w:rsidP="00440E65">
            <w:pPr>
              <w:rPr>
                <w:sz w:val="24"/>
                <w:szCs w:val="24"/>
              </w:rPr>
            </w:pPr>
            <w:r>
              <w:t>4,4</w:t>
            </w:r>
          </w:p>
        </w:tc>
        <w:tc>
          <w:tcPr>
            <w:tcW w:w="2394" w:type="dxa"/>
          </w:tcPr>
          <w:p w14:paraId="3C407290" w14:textId="470DDE59" w:rsidR="00440E65" w:rsidRDefault="00440E65" w:rsidP="00440E65">
            <w:pPr>
              <w:rPr>
                <w:sz w:val="24"/>
                <w:szCs w:val="24"/>
              </w:rPr>
            </w:pPr>
            <w:r>
              <w:t>18,3</w:t>
            </w:r>
          </w:p>
        </w:tc>
      </w:tr>
      <w:tr w:rsidR="00440E65" w14:paraId="1F029947" w14:textId="77777777" w:rsidTr="00440E65">
        <w:tc>
          <w:tcPr>
            <w:tcW w:w="2394" w:type="dxa"/>
          </w:tcPr>
          <w:p w14:paraId="00CC42F4" w14:textId="19E847D4" w:rsidR="00440E65" w:rsidRDefault="00440E65" w:rsidP="00440E65">
            <w:pPr>
              <w:rPr>
                <w:sz w:val="24"/>
                <w:szCs w:val="24"/>
              </w:rPr>
            </w:pPr>
            <w:proofErr w:type="spellStart"/>
            <w:r>
              <w:t>Интерстициална</w:t>
            </w:r>
            <w:proofErr w:type="spellEnd"/>
            <w:r>
              <w:t xml:space="preserve"> течност</w:t>
            </w:r>
          </w:p>
        </w:tc>
        <w:tc>
          <w:tcPr>
            <w:tcW w:w="2394" w:type="dxa"/>
          </w:tcPr>
          <w:p w14:paraId="37312A7C" w14:textId="65C41A6B" w:rsidR="00440E65" w:rsidRDefault="00440E65" w:rsidP="00440E65">
            <w:pPr>
              <w:rPr>
                <w:sz w:val="24"/>
                <w:szCs w:val="24"/>
              </w:rPr>
            </w:pPr>
            <w:r>
              <w:t>2g</w:t>
            </w:r>
          </w:p>
        </w:tc>
        <w:tc>
          <w:tcPr>
            <w:tcW w:w="2394" w:type="dxa"/>
          </w:tcPr>
          <w:p w14:paraId="7437B874" w14:textId="2722BF63" w:rsidR="00440E65" w:rsidRDefault="00440E65" w:rsidP="00440E65">
            <w:pPr>
              <w:rPr>
                <w:sz w:val="24"/>
                <w:szCs w:val="24"/>
              </w:rPr>
            </w:pPr>
            <w:r>
              <w:t>1,5</w:t>
            </w:r>
          </w:p>
        </w:tc>
        <w:tc>
          <w:tcPr>
            <w:tcW w:w="2394" w:type="dxa"/>
          </w:tcPr>
          <w:p w14:paraId="18AC248B" w14:textId="7A17D259" w:rsidR="00440E65" w:rsidRDefault="00440E65" w:rsidP="00440E65">
            <w:pPr>
              <w:rPr>
                <w:sz w:val="24"/>
                <w:szCs w:val="24"/>
              </w:rPr>
            </w:pPr>
            <w:r>
              <w:t>81,4</w:t>
            </w:r>
          </w:p>
        </w:tc>
      </w:tr>
      <w:tr w:rsidR="00440E65" w14:paraId="0B2DCDE5" w14:textId="77777777" w:rsidTr="00440E65">
        <w:tc>
          <w:tcPr>
            <w:tcW w:w="2394" w:type="dxa"/>
          </w:tcPr>
          <w:p w14:paraId="41BEF5C9" w14:textId="7F185F96" w:rsidR="00440E65" w:rsidRDefault="00440E65" w:rsidP="00440E65">
            <w:pPr>
              <w:rPr>
                <w:sz w:val="24"/>
                <w:szCs w:val="24"/>
              </w:rPr>
            </w:pPr>
            <w:r>
              <w:t>Бронхиална лигавица</w:t>
            </w:r>
          </w:p>
        </w:tc>
        <w:tc>
          <w:tcPr>
            <w:tcW w:w="2394" w:type="dxa"/>
          </w:tcPr>
          <w:p w14:paraId="55E7F450" w14:textId="2F36559C" w:rsidR="00440E65" w:rsidRDefault="00440E65" w:rsidP="00440E65">
            <w:pPr>
              <w:rPr>
                <w:sz w:val="24"/>
                <w:szCs w:val="24"/>
              </w:rPr>
            </w:pPr>
            <w:r>
              <w:t>2g</w:t>
            </w:r>
          </w:p>
        </w:tc>
        <w:tc>
          <w:tcPr>
            <w:tcW w:w="2394" w:type="dxa"/>
          </w:tcPr>
          <w:p w14:paraId="3E94882A" w14:textId="7B15089C" w:rsidR="00440E65" w:rsidRDefault="00440E65" w:rsidP="00440E65">
            <w:pPr>
              <w:rPr>
                <w:sz w:val="24"/>
                <w:szCs w:val="24"/>
              </w:rPr>
            </w:pPr>
            <w:r>
              <w:t>4,8</w:t>
            </w:r>
          </w:p>
        </w:tc>
        <w:tc>
          <w:tcPr>
            <w:tcW w:w="2394" w:type="dxa"/>
          </w:tcPr>
          <w:p w14:paraId="63388AB3" w14:textId="7EED8E40" w:rsidR="00440E65" w:rsidRDefault="00440E65" w:rsidP="00440E65">
            <w:pPr>
              <w:rPr>
                <w:sz w:val="24"/>
                <w:szCs w:val="24"/>
              </w:rPr>
            </w:pPr>
            <w:r>
              <w:t>24,1</w:t>
            </w:r>
          </w:p>
        </w:tc>
      </w:tr>
      <w:tr w:rsidR="00440E65" w14:paraId="266231C0" w14:textId="77777777" w:rsidTr="00440E65">
        <w:tc>
          <w:tcPr>
            <w:tcW w:w="2394" w:type="dxa"/>
          </w:tcPr>
          <w:p w14:paraId="77408E00" w14:textId="6517F9F2" w:rsidR="00440E65" w:rsidRDefault="00440E65" w:rsidP="00440E65">
            <w:pPr>
              <w:rPr>
                <w:sz w:val="24"/>
                <w:szCs w:val="24"/>
              </w:rPr>
            </w:pPr>
            <w:r>
              <w:t>Храчка</w:t>
            </w:r>
          </w:p>
        </w:tc>
        <w:tc>
          <w:tcPr>
            <w:tcW w:w="2394" w:type="dxa"/>
          </w:tcPr>
          <w:p w14:paraId="02947E9B" w14:textId="527F1A3C" w:rsidR="00440E65" w:rsidRDefault="00440E65" w:rsidP="00440E65">
            <w:pPr>
              <w:rPr>
                <w:sz w:val="24"/>
                <w:szCs w:val="24"/>
              </w:rPr>
            </w:pPr>
            <w:r>
              <w:t>2g</w:t>
            </w:r>
          </w:p>
        </w:tc>
        <w:tc>
          <w:tcPr>
            <w:tcW w:w="2394" w:type="dxa"/>
          </w:tcPr>
          <w:p w14:paraId="15C9A34E" w14:textId="70F84C18" w:rsidR="00440E65" w:rsidRDefault="00440E65" w:rsidP="00440E65">
            <w:pPr>
              <w:rPr>
                <w:sz w:val="24"/>
                <w:szCs w:val="24"/>
              </w:rPr>
            </w:pPr>
            <w:r>
              <w:t>4,0</w:t>
            </w:r>
          </w:p>
        </w:tc>
        <w:tc>
          <w:tcPr>
            <w:tcW w:w="2394" w:type="dxa"/>
          </w:tcPr>
          <w:p w14:paraId="738A9425" w14:textId="7A771912" w:rsidR="00440E65" w:rsidRDefault="00440E65" w:rsidP="00440E65">
            <w:pPr>
              <w:rPr>
                <w:sz w:val="24"/>
                <w:szCs w:val="24"/>
              </w:rPr>
            </w:pPr>
            <w:r>
              <w:t>7,4</w:t>
            </w:r>
          </w:p>
        </w:tc>
      </w:tr>
      <w:tr w:rsidR="00440E65" w14:paraId="48A09517" w14:textId="77777777" w:rsidTr="00440E65">
        <w:tc>
          <w:tcPr>
            <w:tcW w:w="2394" w:type="dxa"/>
          </w:tcPr>
          <w:p w14:paraId="201B5237" w14:textId="63DCADE0" w:rsidR="00440E65" w:rsidRDefault="00440E65" w:rsidP="00440E65">
            <w:pPr>
              <w:rPr>
                <w:sz w:val="24"/>
                <w:szCs w:val="24"/>
              </w:rPr>
            </w:pPr>
            <w:r>
              <w:t>Простата</w:t>
            </w:r>
          </w:p>
        </w:tc>
        <w:tc>
          <w:tcPr>
            <w:tcW w:w="2394" w:type="dxa"/>
          </w:tcPr>
          <w:p w14:paraId="532DDC0D" w14:textId="711E6475" w:rsidR="00440E65" w:rsidRDefault="00440E65" w:rsidP="00440E65">
            <w:pPr>
              <w:rPr>
                <w:sz w:val="24"/>
                <w:szCs w:val="24"/>
              </w:rPr>
            </w:pPr>
            <w:r>
              <w:t>2g</w:t>
            </w:r>
          </w:p>
        </w:tc>
        <w:tc>
          <w:tcPr>
            <w:tcW w:w="2394" w:type="dxa"/>
          </w:tcPr>
          <w:p w14:paraId="215FB0EC" w14:textId="008C25A4" w:rsidR="00440E65" w:rsidRDefault="00440E65" w:rsidP="00440E65">
            <w:pPr>
              <w:rPr>
                <w:sz w:val="24"/>
                <w:szCs w:val="24"/>
              </w:rPr>
            </w:pPr>
            <w:r>
              <w:t>1,0</w:t>
            </w:r>
          </w:p>
        </w:tc>
        <w:tc>
          <w:tcPr>
            <w:tcW w:w="2394" w:type="dxa"/>
          </w:tcPr>
          <w:p w14:paraId="6F130B2C" w14:textId="4609B010" w:rsidR="00440E65" w:rsidRDefault="00440E65" w:rsidP="00440E65">
            <w:pPr>
              <w:rPr>
                <w:sz w:val="24"/>
                <w:szCs w:val="24"/>
              </w:rPr>
            </w:pPr>
            <w:r>
              <w:t>31.5</w:t>
            </w:r>
          </w:p>
        </w:tc>
      </w:tr>
      <w:tr w:rsidR="00440E65" w14:paraId="1720B26F" w14:textId="77777777" w:rsidTr="00440E65">
        <w:tc>
          <w:tcPr>
            <w:tcW w:w="2394" w:type="dxa"/>
          </w:tcPr>
          <w:p w14:paraId="538461CE" w14:textId="240758F9" w:rsidR="00440E65" w:rsidRDefault="00440E65" w:rsidP="00440E65">
            <w:pPr>
              <w:rPr>
                <w:sz w:val="24"/>
                <w:szCs w:val="24"/>
              </w:rPr>
            </w:pPr>
            <w:r>
              <w:t>Апендикс</w:t>
            </w:r>
          </w:p>
        </w:tc>
        <w:tc>
          <w:tcPr>
            <w:tcW w:w="2394" w:type="dxa"/>
          </w:tcPr>
          <w:p w14:paraId="18A8FC7F" w14:textId="3600D597" w:rsidR="00440E65" w:rsidRDefault="00440E65" w:rsidP="00440E65">
            <w:pPr>
              <w:rPr>
                <w:sz w:val="24"/>
                <w:szCs w:val="24"/>
              </w:rPr>
            </w:pPr>
            <w:r>
              <w:t>2g</w:t>
            </w:r>
          </w:p>
        </w:tc>
        <w:tc>
          <w:tcPr>
            <w:tcW w:w="2394" w:type="dxa"/>
          </w:tcPr>
          <w:p w14:paraId="25EB53C1" w14:textId="1B8CADDE" w:rsidR="00440E65" w:rsidRDefault="00440E65" w:rsidP="00440E65">
            <w:pPr>
              <w:rPr>
                <w:sz w:val="24"/>
                <w:szCs w:val="24"/>
              </w:rPr>
            </w:pPr>
            <w:r>
              <w:t>5,7</w:t>
            </w:r>
          </w:p>
        </w:tc>
        <w:tc>
          <w:tcPr>
            <w:tcW w:w="2394" w:type="dxa"/>
          </w:tcPr>
          <w:p w14:paraId="4FF8CEC1" w14:textId="7CB43EA2" w:rsidR="00440E65" w:rsidRDefault="00440E65" w:rsidP="00440E65">
            <w:pPr>
              <w:rPr>
                <w:sz w:val="24"/>
                <w:szCs w:val="24"/>
              </w:rPr>
            </w:pPr>
            <w:r>
              <w:t>5,2</w:t>
            </w:r>
          </w:p>
        </w:tc>
      </w:tr>
      <w:tr w:rsidR="00440E65" w14:paraId="04C1EDD5" w14:textId="77777777" w:rsidTr="00440E65">
        <w:tc>
          <w:tcPr>
            <w:tcW w:w="2394" w:type="dxa"/>
          </w:tcPr>
          <w:p w14:paraId="5C6A0A83" w14:textId="48ECFFD4" w:rsidR="00440E65" w:rsidRDefault="00440E65" w:rsidP="00440E65">
            <w:pPr>
              <w:rPr>
                <w:sz w:val="24"/>
                <w:szCs w:val="24"/>
              </w:rPr>
            </w:pPr>
            <w:r>
              <w:t>Жлъчен мехур</w:t>
            </w:r>
          </w:p>
        </w:tc>
        <w:tc>
          <w:tcPr>
            <w:tcW w:w="2394" w:type="dxa"/>
          </w:tcPr>
          <w:p w14:paraId="6B223AA6" w14:textId="590EC9B6" w:rsidR="00440E65" w:rsidRDefault="00440E65" w:rsidP="00440E65">
            <w:pPr>
              <w:rPr>
                <w:sz w:val="24"/>
                <w:szCs w:val="24"/>
              </w:rPr>
            </w:pPr>
            <w:r>
              <w:t>2g</w:t>
            </w:r>
          </w:p>
        </w:tc>
        <w:tc>
          <w:tcPr>
            <w:tcW w:w="2394" w:type="dxa"/>
          </w:tcPr>
          <w:p w14:paraId="1B30E433" w14:textId="7EF6D458" w:rsidR="00440E65" w:rsidRDefault="00440E65" w:rsidP="00440E65">
            <w:pPr>
              <w:rPr>
                <w:sz w:val="24"/>
                <w:szCs w:val="24"/>
              </w:rPr>
            </w:pPr>
            <w:r>
              <w:t>8.9</w:t>
            </w:r>
          </w:p>
        </w:tc>
        <w:tc>
          <w:tcPr>
            <w:tcW w:w="2394" w:type="dxa"/>
          </w:tcPr>
          <w:p w14:paraId="3DAF2F9A" w14:textId="29D3D17A" w:rsidR="00440E65" w:rsidRDefault="00440E65" w:rsidP="00440E65">
            <w:pPr>
              <w:rPr>
                <w:sz w:val="24"/>
                <w:szCs w:val="24"/>
              </w:rPr>
            </w:pPr>
            <w:r>
              <w:t>11,9</w:t>
            </w:r>
          </w:p>
        </w:tc>
      </w:tr>
    </w:tbl>
    <w:p w14:paraId="5F7D83D0" w14:textId="77777777" w:rsidR="005D76F7" w:rsidRPr="005D76F7" w:rsidRDefault="005D76F7" w:rsidP="005D76F7">
      <w:pPr>
        <w:rPr>
          <w:b/>
          <w:bCs/>
          <w:sz w:val="24"/>
          <w:szCs w:val="24"/>
        </w:rPr>
      </w:pPr>
      <w:r w:rsidRPr="005D76F7">
        <w:rPr>
          <w:b/>
          <w:bCs/>
          <w:lang w:eastAsia="bg-BG"/>
        </w:rPr>
        <w:t>Биотрансформация</w:t>
      </w:r>
    </w:p>
    <w:p w14:paraId="6D36A5D7" w14:textId="77777777" w:rsidR="005D76F7" w:rsidRPr="005D76F7" w:rsidRDefault="005D76F7" w:rsidP="005D76F7">
      <w:pPr>
        <w:rPr>
          <w:sz w:val="24"/>
          <w:szCs w:val="24"/>
        </w:rPr>
      </w:pPr>
      <w:proofErr w:type="spellStart"/>
      <w:r w:rsidRPr="005D76F7">
        <w:rPr>
          <w:lang w:eastAsia="bg-BG"/>
        </w:rPr>
        <w:t>Цефепим</w:t>
      </w:r>
      <w:proofErr w:type="spellEnd"/>
      <w:r w:rsidRPr="005D76F7">
        <w:rPr>
          <w:lang w:eastAsia="bg-BG"/>
        </w:rPr>
        <w:t xml:space="preserve"> се </w:t>
      </w:r>
      <w:proofErr w:type="spellStart"/>
      <w:r w:rsidRPr="005D76F7">
        <w:rPr>
          <w:lang w:eastAsia="bg-BG"/>
        </w:rPr>
        <w:t>метаболизира</w:t>
      </w:r>
      <w:proofErr w:type="spellEnd"/>
      <w:r w:rsidRPr="005D76F7">
        <w:rPr>
          <w:lang w:eastAsia="bg-BG"/>
        </w:rPr>
        <w:t xml:space="preserve"> до </w:t>
      </w:r>
      <w:r w:rsidRPr="005D76F7">
        <w:rPr>
          <w:lang w:val="en-US"/>
        </w:rPr>
        <w:t>N</w:t>
      </w:r>
      <w:r w:rsidRPr="005D76F7">
        <w:rPr>
          <w:lang w:eastAsia="bg-BG"/>
        </w:rPr>
        <w:t>-</w:t>
      </w:r>
      <w:proofErr w:type="spellStart"/>
      <w:r w:rsidRPr="005D76F7">
        <w:rPr>
          <w:lang w:eastAsia="bg-BG"/>
        </w:rPr>
        <w:t>метилпиролидин</w:t>
      </w:r>
      <w:proofErr w:type="spellEnd"/>
      <w:r w:rsidRPr="005D76F7">
        <w:rPr>
          <w:lang w:eastAsia="bg-BG"/>
        </w:rPr>
        <w:t xml:space="preserve">, който бързо се конвертира до </w:t>
      </w:r>
      <w:r w:rsidRPr="005D76F7">
        <w:rPr>
          <w:lang w:val="en-US"/>
        </w:rPr>
        <w:t>N</w:t>
      </w:r>
      <w:r w:rsidRPr="005D76F7">
        <w:rPr>
          <w:lang w:eastAsia="bg-BG"/>
        </w:rPr>
        <w:t xml:space="preserve">-оксид. В урината се отделя около 85% от приложената доза като непроменен </w:t>
      </w:r>
      <w:proofErr w:type="spellStart"/>
      <w:r w:rsidRPr="005D76F7">
        <w:rPr>
          <w:lang w:eastAsia="bg-BG"/>
        </w:rPr>
        <w:t>цефепим</w:t>
      </w:r>
      <w:proofErr w:type="spellEnd"/>
      <w:r w:rsidRPr="005D76F7">
        <w:rPr>
          <w:lang w:eastAsia="bg-BG"/>
        </w:rPr>
        <w:t xml:space="preserve">; високи концентрации непроменен </w:t>
      </w:r>
      <w:proofErr w:type="spellStart"/>
      <w:r w:rsidRPr="005D76F7">
        <w:rPr>
          <w:lang w:eastAsia="bg-BG"/>
        </w:rPr>
        <w:t>цефепим</w:t>
      </w:r>
      <w:proofErr w:type="spellEnd"/>
      <w:r w:rsidRPr="005D76F7">
        <w:rPr>
          <w:lang w:eastAsia="bg-BG"/>
        </w:rPr>
        <w:t xml:space="preserve"> се намират в урината. По-малко от 1% от приложената доза се отделя в урината като </w:t>
      </w:r>
      <w:r w:rsidRPr="005D76F7">
        <w:rPr>
          <w:lang w:val="en-US"/>
        </w:rPr>
        <w:t>N</w:t>
      </w:r>
      <w:r w:rsidRPr="005D76F7">
        <w:rPr>
          <w:lang w:eastAsia="bg-BG"/>
        </w:rPr>
        <w:t>-</w:t>
      </w:r>
      <w:proofErr w:type="spellStart"/>
      <w:r w:rsidRPr="005D76F7">
        <w:rPr>
          <w:lang w:eastAsia="bg-BG"/>
        </w:rPr>
        <w:t>метилпиролидин</w:t>
      </w:r>
      <w:proofErr w:type="spellEnd"/>
      <w:r w:rsidRPr="005D76F7">
        <w:rPr>
          <w:lang w:eastAsia="bg-BG"/>
        </w:rPr>
        <w:t xml:space="preserve">, 6,8% като </w:t>
      </w:r>
      <w:r w:rsidRPr="005D76F7">
        <w:rPr>
          <w:lang w:val="en-US"/>
        </w:rPr>
        <w:t xml:space="preserve">N-oxide </w:t>
      </w:r>
      <w:r w:rsidRPr="005D76F7">
        <w:rPr>
          <w:lang w:eastAsia="bg-BG"/>
        </w:rPr>
        <w:t xml:space="preserve">и 2,5% като </w:t>
      </w:r>
      <w:proofErr w:type="spellStart"/>
      <w:r w:rsidRPr="005D76F7">
        <w:rPr>
          <w:lang w:eastAsia="bg-BG"/>
        </w:rPr>
        <w:t>епимер</w:t>
      </w:r>
      <w:proofErr w:type="spellEnd"/>
      <w:r w:rsidRPr="005D76F7">
        <w:rPr>
          <w:lang w:eastAsia="bg-BG"/>
        </w:rPr>
        <w:t xml:space="preserve"> на </w:t>
      </w:r>
      <w:proofErr w:type="spellStart"/>
      <w:r w:rsidRPr="005D76F7">
        <w:rPr>
          <w:lang w:eastAsia="bg-BG"/>
        </w:rPr>
        <w:t>цефепим</w:t>
      </w:r>
      <w:proofErr w:type="spellEnd"/>
      <w:r w:rsidRPr="005D76F7">
        <w:rPr>
          <w:lang w:eastAsia="bg-BG"/>
        </w:rPr>
        <w:t>.</w:t>
      </w:r>
    </w:p>
    <w:p w14:paraId="7EE052CC" w14:textId="77777777" w:rsidR="005D76F7" w:rsidRDefault="005D76F7" w:rsidP="005D76F7">
      <w:pPr>
        <w:rPr>
          <w:lang w:eastAsia="bg-BG"/>
        </w:rPr>
      </w:pPr>
    </w:p>
    <w:p w14:paraId="64851CCB" w14:textId="309FD5F8" w:rsidR="005D76F7" w:rsidRPr="005D76F7" w:rsidRDefault="005D76F7" w:rsidP="005D76F7">
      <w:pPr>
        <w:rPr>
          <w:b/>
          <w:bCs/>
          <w:sz w:val="24"/>
          <w:szCs w:val="24"/>
        </w:rPr>
      </w:pPr>
      <w:r w:rsidRPr="005D76F7">
        <w:rPr>
          <w:b/>
          <w:bCs/>
          <w:lang w:eastAsia="bg-BG"/>
        </w:rPr>
        <w:t>Елиминиране</w:t>
      </w:r>
    </w:p>
    <w:p w14:paraId="61AE82F7" w14:textId="77777777" w:rsidR="005D76F7" w:rsidRPr="005D76F7" w:rsidRDefault="005D76F7" w:rsidP="005D76F7">
      <w:pPr>
        <w:rPr>
          <w:sz w:val="24"/>
          <w:szCs w:val="24"/>
        </w:rPr>
      </w:pPr>
      <w:r w:rsidRPr="005D76F7">
        <w:rPr>
          <w:lang w:eastAsia="bg-BG"/>
        </w:rPr>
        <w:t xml:space="preserve">Средният елиминационен полуживот на </w:t>
      </w:r>
      <w:proofErr w:type="spellStart"/>
      <w:r w:rsidRPr="005D76F7">
        <w:rPr>
          <w:lang w:eastAsia="bg-BG"/>
        </w:rPr>
        <w:t>цефепим</w:t>
      </w:r>
      <w:proofErr w:type="spellEnd"/>
      <w:r w:rsidRPr="005D76F7">
        <w:rPr>
          <w:lang w:eastAsia="bg-BG"/>
        </w:rPr>
        <w:t xml:space="preserve"> е около 2 часа и не варира по отношение на дозата в диапазона от 250 </w:t>
      </w:r>
      <w:r w:rsidRPr="005D76F7">
        <w:rPr>
          <w:lang w:val="en-US"/>
        </w:rPr>
        <w:t xml:space="preserve">mg </w:t>
      </w:r>
      <w:r w:rsidRPr="005D76F7">
        <w:rPr>
          <w:lang w:eastAsia="bg-BG"/>
        </w:rPr>
        <w:t xml:space="preserve">до 2 </w:t>
      </w:r>
      <w:r w:rsidRPr="005D76F7">
        <w:rPr>
          <w:lang w:val="en-US"/>
        </w:rPr>
        <w:t xml:space="preserve">g. </w:t>
      </w:r>
      <w:r w:rsidRPr="005D76F7">
        <w:rPr>
          <w:lang w:eastAsia="bg-BG"/>
        </w:rPr>
        <w:t xml:space="preserve">Не се наблюдава кумулиране при здрави индивиди, получаващи дози до </w:t>
      </w:r>
      <w:r w:rsidRPr="005D76F7">
        <w:rPr>
          <w:lang w:val="en-US"/>
        </w:rPr>
        <w:t xml:space="preserve">2g </w:t>
      </w:r>
      <w:proofErr w:type="spellStart"/>
      <w:r w:rsidRPr="005D76F7">
        <w:rPr>
          <w:lang w:val="en-US"/>
        </w:rPr>
        <w:t>i.v.</w:t>
      </w:r>
      <w:proofErr w:type="spellEnd"/>
      <w:r w:rsidRPr="005D76F7">
        <w:rPr>
          <w:lang w:val="en-US"/>
        </w:rPr>
        <w:t xml:space="preserve"> </w:t>
      </w:r>
      <w:r w:rsidRPr="005D76F7">
        <w:rPr>
          <w:lang w:eastAsia="bg-BG"/>
        </w:rPr>
        <w:t xml:space="preserve">на всеки 8 часа в продължение на 9 дни. Тоталният телесен клирънс в средно около 120 </w:t>
      </w:r>
      <w:r w:rsidRPr="005D76F7">
        <w:rPr>
          <w:lang w:val="en-US"/>
        </w:rPr>
        <w:t xml:space="preserve">ml/min. </w:t>
      </w:r>
      <w:r w:rsidRPr="005D76F7">
        <w:rPr>
          <w:lang w:eastAsia="bg-BG"/>
        </w:rPr>
        <w:t xml:space="preserve">Средният бъбречен клирънс е 110 </w:t>
      </w:r>
      <w:r w:rsidRPr="005D76F7">
        <w:rPr>
          <w:lang w:val="en-US"/>
        </w:rPr>
        <w:t xml:space="preserve">ml/min, </w:t>
      </w:r>
      <w:r w:rsidRPr="005D76F7">
        <w:rPr>
          <w:lang w:eastAsia="bg-BG"/>
        </w:rPr>
        <w:t xml:space="preserve">което показва, че </w:t>
      </w:r>
      <w:proofErr w:type="spellStart"/>
      <w:r w:rsidRPr="005D76F7">
        <w:rPr>
          <w:lang w:eastAsia="bg-BG"/>
        </w:rPr>
        <w:t>цефепим</w:t>
      </w:r>
      <w:proofErr w:type="spellEnd"/>
      <w:r w:rsidRPr="005D76F7">
        <w:rPr>
          <w:lang w:eastAsia="bg-BG"/>
        </w:rPr>
        <w:t xml:space="preserve"> се елиминира най-вече чрез бъбречни механизми, главно </w:t>
      </w:r>
      <w:proofErr w:type="spellStart"/>
      <w:r w:rsidRPr="005D76F7">
        <w:rPr>
          <w:lang w:eastAsia="bg-BG"/>
        </w:rPr>
        <w:t>гломерулна</w:t>
      </w:r>
      <w:proofErr w:type="spellEnd"/>
      <w:r w:rsidRPr="005D76F7">
        <w:rPr>
          <w:lang w:eastAsia="bg-BG"/>
        </w:rPr>
        <w:t xml:space="preserve"> филтрация.</w:t>
      </w:r>
    </w:p>
    <w:p w14:paraId="594925FC" w14:textId="77777777" w:rsidR="005D76F7" w:rsidRDefault="005D76F7" w:rsidP="005D76F7">
      <w:pPr>
        <w:rPr>
          <w:lang w:eastAsia="bg-BG"/>
        </w:rPr>
      </w:pPr>
      <w:bookmarkStart w:id="4" w:name="bookmark4"/>
    </w:p>
    <w:p w14:paraId="7EE33B28" w14:textId="7ED555CA" w:rsidR="005D76F7" w:rsidRPr="005D76F7" w:rsidRDefault="005D76F7" w:rsidP="005D76F7">
      <w:pPr>
        <w:rPr>
          <w:b/>
          <w:bCs/>
          <w:sz w:val="24"/>
          <w:szCs w:val="24"/>
        </w:rPr>
      </w:pPr>
      <w:r w:rsidRPr="005D76F7">
        <w:rPr>
          <w:b/>
          <w:bCs/>
          <w:lang w:eastAsia="bg-BG"/>
        </w:rPr>
        <w:t>Специални популации</w:t>
      </w:r>
      <w:bookmarkEnd w:id="4"/>
    </w:p>
    <w:p w14:paraId="6E617047" w14:textId="77777777" w:rsidR="005D76F7" w:rsidRPr="005D76F7" w:rsidRDefault="005D76F7" w:rsidP="005D76F7">
      <w:pPr>
        <w:rPr>
          <w:sz w:val="24"/>
          <w:szCs w:val="24"/>
        </w:rPr>
      </w:pPr>
      <w:r w:rsidRPr="005D76F7">
        <w:rPr>
          <w:lang w:eastAsia="bg-BG"/>
        </w:rPr>
        <w:t xml:space="preserve">Наблюдавано е клинично подобрение след прилагане на </w:t>
      </w:r>
      <w:proofErr w:type="spellStart"/>
      <w:r w:rsidRPr="005D76F7">
        <w:rPr>
          <w:lang w:eastAsia="bg-BG"/>
        </w:rPr>
        <w:t>цефепим</w:t>
      </w:r>
      <w:proofErr w:type="spellEnd"/>
      <w:r w:rsidRPr="005D76F7">
        <w:rPr>
          <w:lang w:eastAsia="bg-BG"/>
        </w:rPr>
        <w:t xml:space="preserve"> при лечение на остри белодробни усложнения при пациенти с </w:t>
      </w:r>
      <w:proofErr w:type="spellStart"/>
      <w:r w:rsidRPr="005D76F7">
        <w:rPr>
          <w:lang w:eastAsia="bg-BG"/>
        </w:rPr>
        <w:t>муковисцидоза</w:t>
      </w:r>
      <w:proofErr w:type="spellEnd"/>
      <w:r w:rsidRPr="005D76F7">
        <w:rPr>
          <w:lang w:eastAsia="bg-BG"/>
        </w:rPr>
        <w:t xml:space="preserve"> (</w:t>
      </w:r>
      <w:r w:rsidRPr="005D76F7">
        <w:rPr>
          <w:lang w:val="en-US"/>
        </w:rPr>
        <w:t>n</w:t>
      </w:r>
      <w:r w:rsidRPr="005D76F7">
        <w:rPr>
          <w:lang w:eastAsia="bg-BG"/>
        </w:rPr>
        <w:t xml:space="preserve">=24, средна възраст 15 години, възрастов диапазон от 5 до 47 години). При тази популация лечението с антибиотици може да не постигне бактериологична </w:t>
      </w:r>
      <w:proofErr w:type="spellStart"/>
      <w:r w:rsidRPr="005D76F7">
        <w:rPr>
          <w:lang w:eastAsia="bg-BG"/>
        </w:rPr>
        <w:t>ерадикация</w:t>
      </w:r>
      <w:proofErr w:type="spellEnd"/>
      <w:r w:rsidRPr="005D76F7">
        <w:rPr>
          <w:lang w:eastAsia="bg-BG"/>
        </w:rPr>
        <w:t xml:space="preserve">. При пациенти с </w:t>
      </w:r>
      <w:proofErr w:type="spellStart"/>
      <w:r w:rsidRPr="005D76F7">
        <w:rPr>
          <w:lang w:eastAsia="bg-BG"/>
        </w:rPr>
        <w:t>муковисцидоза</w:t>
      </w:r>
      <w:proofErr w:type="spellEnd"/>
      <w:r w:rsidRPr="005D76F7">
        <w:rPr>
          <w:lang w:eastAsia="bg-BG"/>
        </w:rPr>
        <w:t xml:space="preserve"> не са наблюдавани клинично значими промени във </w:t>
      </w:r>
      <w:proofErr w:type="spellStart"/>
      <w:r w:rsidRPr="005D76F7">
        <w:rPr>
          <w:lang w:eastAsia="bg-BG"/>
        </w:rPr>
        <w:t>фармакокинетичния</w:t>
      </w:r>
      <w:proofErr w:type="spellEnd"/>
      <w:r w:rsidRPr="005D76F7">
        <w:rPr>
          <w:lang w:eastAsia="bg-BG"/>
        </w:rPr>
        <w:t xml:space="preserve"> профил на </w:t>
      </w:r>
      <w:proofErr w:type="spellStart"/>
      <w:r w:rsidRPr="005D76F7">
        <w:rPr>
          <w:lang w:eastAsia="bg-BG"/>
        </w:rPr>
        <w:t>цефепим</w:t>
      </w:r>
      <w:proofErr w:type="spellEnd"/>
      <w:r w:rsidRPr="005D76F7">
        <w:rPr>
          <w:lang w:eastAsia="bg-BG"/>
        </w:rPr>
        <w:t>.</w:t>
      </w:r>
    </w:p>
    <w:p w14:paraId="377A2765" w14:textId="77777777" w:rsidR="005D76F7" w:rsidRDefault="005D76F7" w:rsidP="005D76F7">
      <w:pPr>
        <w:rPr>
          <w:lang w:eastAsia="bg-BG"/>
        </w:rPr>
      </w:pPr>
      <w:bookmarkStart w:id="5" w:name="bookmark6"/>
    </w:p>
    <w:p w14:paraId="2B1D52A6" w14:textId="66431B46" w:rsidR="005D76F7" w:rsidRPr="005D76F7" w:rsidRDefault="005D76F7" w:rsidP="005D76F7">
      <w:pPr>
        <w:rPr>
          <w:b/>
          <w:bCs/>
          <w:sz w:val="24"/>
          <w:szCs w:val="24"/>
        </w:rPr>
      </w:pPr>
      <w:r w:rsidRPr="005D76F7">
        <w:rPr>
          <w:b/>
          <w:bCs/>
          <w:lang w:eastAsia="bg-BG"/>
        </w:rPr>
        <w:lastRenderedPageBreak/>
        <w:t>Увредена бъбречна функция</w:t>
      </w:r>
      <w:bookmarkEnd w:id="5"/>
    </w:p>
    <w:p w14:paraId="1EF871B7" w14:textId="77777777" w:rsidR="005D76F7" w:rsidRPr="005D76F7" w:rsidRDefault="005D76F7" w:rsidP="005D76F7">
      <w:pPr>
        <w:rPr>
          <w:sz w:val="24"/>
          <w:szCs w:val="24"/>
        </w:rPr>
      </w:pPr>
      <w:r w:rsidRPr="005D76F7">
        <w:rPr>
          <w:lang w:eastAsia="bg-BG"/>
        </w:rPr>
        <w:t xml:space="preserve">Елиминационният полуживот е удължен при пациенти с различна степен на бъбречна недостатъчност с линейна зависимост между тоталния клирънс и </w:t>
      </w:r>
      <w:proofErr w:type="spellStart"/>
      <w:r w:rsidRPr="005D76F7">
        <w:rPr>
          <w:lang w:eastAsia="bg-BG"/>
        </w:rPr>
        <w:t>креатининовия</w:t>
      </w:r>
      <w:proofErr w:type="spellEnd"/>
      <w:r w:rsidRPr="005D76F7">
        <w:rPr>
          <w:lang w:eastAsia="bg-BG"/>
        </w:rPr>
        <w:t xml:space="preserve"> клирънс. На тази база се правят препоръки за корекция на дозата в тази група пациенти (вж. точка 4.2). Средният елиминационен полуживот при пациенти с тежко увредена бъбречна функция, изискващи диализа, е 13 часа за хемодиализа и 19 часа за продължителна перитонеална диализа в амбулаторни условия.</w:t>
      </w:r>
    </w:p>
    <w:p w14:paraId="3C2F30EE" w14:textId="77777777" w:rsidR="005D76F7" w:rsidRPr="005D76F7" w:rsidRDefault="005D76F7" w:rsidP="005D76F7">
      <w:pPr>
        <w:rPr>
          <w:sz w:val="24"/>
          <w:szCs w:val="24"/>
        </w:rPr>
      </w:pPr>
      <w:bookmarkStart w:id="6" w:name="bookmark8"/>
      <w:r w:rsidRPr="005D76F7">
        <w:rPr>
          <w:lang w:eastAsia="bg-BG"/>
        </w:rPr>
        <w:t>Увредена чернодробна функция</w:t>
      </w:r>
      <w:bookmarkEnd w:id="6"/>
    </w:p>
    <w:p w14:paraId="7974DDD1" w14:textId="77777777" w:rsidR="005D76F7" w:rsidRPr="005D76F7" w:rsidRDefault="005D76F7" w:rsidP="005D76F7">
      <w:pPr>
        <w:rPr>
          <w:sz w:val="24"/>
          <w:szCs w:val="24"/>
        </w:rPr>
      </w:pPr>
      <w:r w:rsidRPr="005D76F7">
        <w:rPr>
          <w:lang w:eastAsia="bg-BG"/>
        </w:rPr>
        <w:t xml:space="preserve">Фармакокинетиката на </w:t>
      </w:r>
      <w:proofErr w:type="spellStart"/>
      <w:r w:rsidRPr="005D76F7">
        <w:rPr>
          <w:lang w:eastAsia="bg-BG"/>
        </w:rPr>
        <w:t>цефепим</w:t>
      </w:r>
      <w:proofErr w:type="spellEnd"/>
      <w:r w:rsidRPr="005D76F7">
        <w:rPr>
          <w:lang w:eastAsia="bg-BG"/>
        </w:rPr>
        <w:t xml:space="preserve"> не е променена при пациенти с увредена чернодробна функция, които получават единични дози от 1 </w:t>
      </w:r>
      <w:r w:rsidRPr="005D76F7">
        <w:rPr>
          <w:lang w:val="en-US"/>
        </w:rPr>
        <w:t xml:space="preserve">g. </w:t>
      </w:r>
      <w:r w:rsidRPr="005D76F7">
        <w:rPr>
          <w:lang w:eastAsia="bg-BG"/>
        </w:rPr>
        <w:t>Ето защо не се налага да се прави корекция на дозите при чернодробно увреждане.</w:t>
      </w:r>
    </w:p>
    <w:p w14:paraId="136EA672" w14:textId="77777777" w:rsidR="005D76F7" w:rsidRPr="005D76F7" w:rsidRDefault="005D76F7" w:rsidP="005D76F7">
      <w:pPr>
        <w:rPr>
          <w:b/>
          <w:bCs/>
          <w:sz w:val="24"/>
          <w:szCs w:val="24"/>
        </w:rPr>
      </w:pPr>
      <w:r w:rsidRPr="005D76F7">
        <w:rPr>
          <w:b/>
          <w:bCs/>
          <w:lang w:eastAsia="bg-BG"/>
        </w:rPr>
        <w:t>Пациенти в старческа възраст</w:t>
      </w:r>
    </w:p>
    <w:p w14:paraId="16F41F49" w14:textId="77777777" w:rsidR="005D76F7" w:rsidRPr="005D76F7" w:rsidRDefault="005D76F7" w:rsidP="005D76F7">
      <w:pPr>
        <w:rPr>
          <w:sz w:val="24"/>
          <w:szCs w:val="24"/>
        </w:rPr>
      </w:pPr>
      <w:r w:rsidRPr="005D76F7">
        <w:rPr>
          <w:lang w:eastAsia="bg-BG"/>
        </w:rPr>
        <w:t xml:space="preserve">Пациенти на 65 години и повече, получаващи интравенозно единична доза </w:t>
      </w:r>
      <w:r w:rsidRPr="005D76F7">
        <w:rPr>
          <w:lang w:val="en-US"/>
        </w:rPr>
        <w:t xml:space="preserve">1g </w:t>
      </w:r>
      <w:proofErr w:type="spellStart"/>
      <w:r w:rsidRPr="005D76F7">
        <w:rPr>
          <w:lang w:eastAsia="bg-BG"/>
        </w:rPr>
        <w:t>цефепим</w:t>
      </w:r>
      <w:proofErr w:type="spellEnd"/>
      <w:r w:rsidRPr="005D76F7">
        <w:rPr>
          <w:lang w:eastAsia="bg-BG"/>
        </w:rPr>
        <w:t xml:space="preserve">, показват по-високи стойности на </w:t>
      </w:r>
      <w:r w:rsidRPr="005D76F7">
        <w:rPr>
          <w:lang w:val="en-US"/>
        </w:rPr>
        <w:t xml:space="preserve">AUC </w:t>
      </w:r>
      <w:r w:rsidRPr="005D76F7">
        <w:rPr>
          <w:lang w:eastAsia="bg-BG"/>
        </w:rPr>
        <w:t>и понижен бъбречен клирънс в сравнение е по-млади индивиди. Не е необходима корекция на дозите при пациенти с нормална бъбречна функция във връзка с възрастта им. Корекция на дозата обаче е необходима при увредена бъбречна функция (вж. точки 4.2 и 4.3).</w:t>
      </w:r>
    </w:p>
    <w:p w14:paraId="6F98BE68" w14:textId="77777777" w:rsidR="005D76F7" w:rsidRDefault="005D76F7" w:rsidP="005D76F7">
      <w:pPr>
        <w:rPr>
          <w:lang w:eastAsia="bg-BG"/>
        </w:rPr>
      </w:pPr>
      <w:bookmarkStart w:id="7" w:name="bookmark10"/>
    </w:p>
    <w:p w14:paraId="2E60EC04" w14:textId="644614CC" w:rsidR="005D76F7" w:rsidRPr="005D76F7" w:rsidRDefault="005D76F7" w:rsidP="005D76F7">
      <w:pPr>
        <w:rPr>
          <w:b/>
          <w:bCs/>
          <w:sz w:val="24"/>
          <w:szCs w:val="24"/>
        </w:rPr>
      </w:pPr>
      <w:r w:rsidRPr="005D76F7">
        <w:rPr>
          <w:b/>
          <w:bCs/>
          <w:lang w:eastAsia="bg-BG"/>
        </w:rPr>
        <w:t xml:space="preserve">Деца и </w:t>
      </w:r>
      <w:proofErr w:type="spellStart"/>
      <w:r w:rsidRPr="005D76F7">
        <w:rPr>
          <w:b/>
          <w:bCs/>
          <w:lang w:eastAsia="bg-BG"/>
        </w:rPr>
        <w:t>юнощи</w:t>
      </w:r>
      <w:bookmarkEnd w:id="7"/>
      <w:proofErr w:type="spellEnd"/>
    </w:p>
    <w:p w14:paraId="574B2DA5" w14:textId="77777777" w:rsidR="005D76F7" w:rsidRPr="005D76F7" w:rsidRDefault="005D76F7" w:rsidP="005D76F7">
      <w:pPr>
        <w:rPr>
          <w:sz w:val="24"/>
          <w:szCs w:val="24"/>
        </w:rPr>
      </w:pPr>
      <w:proofErr w:type="spellStart"/>
      <w:r w:rsidRPr="005D76F7">
        <w:rPr>
          <w:lang w:eastAsia="bg-BG"/>
        </w:rPr>
        <w:t>Фармакокинетичните</w:t>
      </w:r>
      <w:proofErr w:type="spellEnd"/>
      <w:r w:rsidRPr="005D76F7">
        <w:rPr>
          <w:lang w:eastAsia="bg-BG"/>
        </w:rPr>
        <w:t xml:space="preserve"> параметри на </w:t>
      </w:r>
      <w:proofErr w:type="spellStart"/>
      <w:r w:rsidRPr="005D76F7">
        <w:rPr>
          <w:lang w:eastAsia="bg-BG"/>
        </w:rPr>
        <w:t>цефепим</w:t>
      </w:r>
      <w:proofErr w:type="spellEnd"/>
      <w:r w:rsidRPr="005D76F7">
        <w:rPr>
          <w:lang w:eastAsia="bg-BG"/>
        </w:rPr>
        <w:t xml:space="preserve"> са изследвани при пациенти на възраст от 2,1 месеца до 11,2 години, които са получавали дози от 50 </w:t>
      </w:r>
      <w:r w:rsidRPr="005D76F7">
        <w:rPr>
          <w:lang w:val="en-US"/>
        </w:rPr>
        <w:t xml:space="preserve">mg/kg </w:t>
      </w:r>
      <w:r w:rsidRPr="005D76F7">
        <w:rPr>
          <w:lang w:eastAsia="bg-BG"/>
        </w:rPr>
        <w:t>с интравенозна инфузия или мускулна инжекция; многократните дози са прилагани през 8 или 12 часа в продължение най- малко на 48 часа.</w:t>
      </w:r>
    </w:p>
    <w:p w14:paraId="7F365C27" w14:textId="77777777" w:rsidR="005D76F7" w:rsidRDefault="005D76F7" w:rsidP="005D76F7">
      <w:pPr>
        <w:rPr>
          <w:lang w:eastAsia="bg-BG"/>
        </w:rPr>
      </w:pPr>
    </w:p>
    <w:p w14:paraId="3AFFEDD0" w14:textId="48A01ABF" w:rsidR="00440E65" w:rsidRPr="005D76F7" w:rsidRDefault="005D76F7" w:rsidP="00440E65">
      <w:pPr>
        <w:rPr>
          <w:sz w:val="24"/>
          <w:szCs w:val="24"/>
        </w:rPr>
      </w:pPr>
      <w:r w:rsidRPr="005D76F7">
        <w:rPr>
          <w:lang w:eastAsia="bg-BG"/>
        </w:rPr>
        <w:t xml:space="preserve">След прилагането на единична доза венозно, тоталният телесен клирънс е бил средно 3,3 </w:t>
      </w:r>
      <w:r w:rsidRPr="005D76F7">
        <w:rPr>
          <w:lang w:val="en-US"/>
        </w:rPr>
        <w:t xml:space="preserve">ml/min/kg, </w:t>
      </w:r>
      <w:r w:rsidRPr="005D76F7">
        <w:rPr>
          <w:lang w:eastAsia="bg-BG"/>
        </w:rPr>
        <w:t xml:space="preserve">а средният обем на разпределение - 0,3 </w:t>
      </w:r>
      <w:r w:rsidRPr="005D76F7">
        <w:rPr>
          <w:lang w:val="en-US"/>
        </w:rPr>
        <w:t xml:space="preserve">1/kg. </w:t>
      </w:r>
      <w:r w:rsidRPr="005D76F7">
        <w:rPr>
          <w:lang w:eastAsia="bg-BG"/>
        </w:rPr>
        <w:t xml:space="preserve">Средният елиминационен полуживот е бил 1,7 часа. Средната концентрация на непроменен </w:t>
      </w:r>
      <w:proofErr w:type="spellStart"/>
      <w:r w:rsidRPr="005D76F7">
        <w:rPr>
          <w:lang w:eastAsia="bg-BG"/>
        </w:rPr>
        <w:t>цефепим</w:t>
      </w:r>
      <w:proofErr w:type="spellEnd"/>
      <w:r w:rsidRPr="005D76F7">
        <w:rPr>
          <w:lang w:eastAsia="bg-BG"/>
        </w:rPr>
        <w:t xml:space="preserve"> в урината е била 60,4% от приложената доза, като бъбречният клирънс е основният път за елиминиране, средно 2,0 </w:t>
      </w:r>
      <w:r w:rsidRPr="005D76F7">
        <w:rPr>
          <w:lang w:val="en-US"/>
        </w:rPr>
        <w:t>ml/min/kg</w:t>
      </w:r>
      <w:r>
        <w:t>.</w:t>
      </w:r>
    </w:p>
    <w:p w14:paraId="69E32436" w14:textId="512D2B40" w:rsidR="00440E65" w:rsidRDefault="00440E65" w:rsidP="00440E65"/>
    <w:p w14:paraId="5283BF79" w14:textId="77777777" w:rsidR="005D76F7" w:rsidRPr="005D76F7" w:rsidRDefault="005D76F7" w:rsidP="005D76F7">
      <w:r w:rsidRPr="005D76F7">
        <w:t xml:space="preserve">Средните плазмени концентрации на </w:t>
      </w:r>
      <w:proofErr w:type="spellStart"/>
      <w:r w:rsidRPr="005D76F7">
        <w:t>цефепимов</w:t>
      </w:r>
      <w:proofErr w:type="spellEnd"/>
      <w:r w:rsidRPr="005D76F7">
        <w:t xml:space="preserve"> </w:t>
      </w:r>
      <w:proofErr w:type="spellStart"/>
      <w:r w:rsidRPr="005D76F7">
        <w:t>дихидрохлорид</w:t>
      </w:r>
      <w:proofErr w:type="spellEnd"/>
      <w:r w:rsidRPr="005D76F7">
        <w:t xml:space="preserve"> </w:t>
      </w:r>
      <w:proofErr w:type="spellStart"/>
      <w:r w:rsidRPr="005D76F7">
        <w:t>монохидрат</w:t>
      </w:r>
      <w:proofErr w:type="spellEnd"/>
      <w:r w:rsidRPr="005D76F7">
        <w:t xml:space="preserve"> след прилагане на началната доза са подобни на тези, наблюдавани при условия при равновесни концентрации със слабо кумулиране след повторно дозиране.</w:t>
      </w:r>
    </w:p>
    <w:p w14:paraId="235578CC" w14:textId="77777777" w:rsidR="005D76F7" w:rsidRPr="005D76F7" w:rsidRDefault="005D76F7" w:rsidP="005D76F7"/>
    <w:p w14:paraId="2107FCE8" w14:textId="77777777" w:rsidR="005D76F7" w:rsidRPr="005D76F7" w:rsidRDefault="005D76F7" w:rsidP="005D76F7">
      <w:r w:rsidRPr="005D76F7">
        <w:t xml:space="preserve">Другите </w:t>
      </w:r>
      <w:proofErr w:type="spellStart"/>
      <w:r w:rsidRPr="005D76F7">
        <w:t>фармакокинетични</w:t>
      </w:r>
      <w:proofErr w:type="spellEnd"/>
      <w:r w:rsidRPr="005D76F7">
        <w:t xml:space="preserve"> параметри при бебета и деца не се различават след първата доза и са в стационарно състояние независимо от </w:t>
      </w:r>
      <w:proofErr w:type="spellStart"/>
      <w:r w:rsidRPr="005D76F7">
        <w:t>дозовия</w:t>
      </w:r>
      <w:proofErr w:type="spellEnd"/>
      <w:r w:rsidRPr="005D76F7">
        <w:t xml:space="preserve"> интервал на всеки 12 часа или на 8 часа. Няма също така разлики във фармакокинетиката между различни възрастови групи или между мъже и жени.</w:t>
      </w:r>
    </w:p>
    <w:p w14:paraId="4A7E1F1B" w14:textId="77777777" w:rsidR="005D76F7" w:rsidRPr="005D76F7" w:rsidRDefault="005D76F7" w:rsidP="005D76F7"/>
    <w:p w14:paraId="637C2BF1" w14:textId="77777777" w:rsidR="005D76F7" w:rsidRPr="005D76F7" w:rsidRDefault="005D76F7" w:rsidP="005D76F7">
      <w:r w:rsidRPr="005D76F7">
        <w:t xml:space="preserve">След мускулно приложение в условия на стационарно състояние, средните максимални плазмени концентрации на </w:t>
      </w:r>
      <w:proofErr w:type="spellStart"/>
      <w:r w:rsidRPr="005D76F7">
        <w:t>цефепим</w:t>
      </w:r>
      <w:proofErr w:type="spellEnd"/>
      <w:r w:rsidRPr="005D76F7">
        <w:t xml:space="preserve"> от 68 </w:t>
      </w:r>
      <w:r w:rsidRPr="005D76F7">
        <w:rPr>
          <w:lang w:val="en-US"/>
        </w:rPr>
        <w:t xml:space="preserve">mcg/ml </w:t>
      </w:r>
      <w:r w:rsidRPr="005D76F7">
        <w:t xml:space="preserve">се достигат след около 0,75 часа. Средната минимална концентрация след мускулно приложение в условия на стационарно състояние е 6,0 </w:t>
      </w:r>
      <w:r w:rsidRPr="005D76F7">
        <w:rPr>
          <w:lang w:val="en-US"/>
        </w:rPr>
        <w:t xml:space="preserve">mcg/ml </w:t>
      </w:r>
      <w:r w:rsidRPr="005D76F7">
        <w:t xml:space="preserve">на 8 часа. Средната </w:t>
      </w:r>
      <w:proofErr w:type="spellStart"/>
      <w:r w:rsidRPr="005D76F7">
        <w:t>бионалитичност</w:t>
      </w:r>
      <w:proofErr w:type="spellEnd"/>
      <w:r w:rsidRPr="005D76F7">
        <w:t xml:space="preserve"> е 82% след мускулна инжекция.</w:t>
      </w:r>
    </w:p>
    <w:p w14:paraId="2DAEB44A" w14:textId="77777777" w:rsidR="005D76F7" w:rsidRPr="005D76F7" w:rsidRDefault="005D76F7" w:rsidP="005D76F7">
      <w:r w:rsidRPr="005D76F7">
        <w:t xml:space="preserve">Концентрациите на </w:t>
      </w:r>
      <w:proofErr w:type="spellStart"/>
      <w:r w:rsidRPr="005D76F7">
        <w:t>цефепим</w:t>
      </w:r>
      <w:proofErr w:type="spellEnd"/>
      <w:r w:rsidRPr="005D76F7">
        <w:t xml:space="preserve"> в </w:t>
      </w:r>
      <w:proofErr w:type="spellStart"/>
      <w:r w:rsidRPr="005D76F7">
        <w:t>цереброспипалната</w:t>
      </w:r>
      <w:proofErr w:type="spellEnd"/>
      <w:r w:rsidRPr="005D76F7">
        <w:t xml:space="preserve"> течност, отнесени към тези в плазмата, са показани в таблица 9.</w:t>
      </w:r>
    </w:p>
    <w:p w14:paraId="22473867" w14:textId="77777777" w:rsidR="005D76F7" w:rsidRPr="005D76F7" w:rsidRDefault="005D76F7" w:rsidP="005D76F7">
      <w:pPr>
        <w:rPr>
          <w:b/>
          <w:bCs/>
        </w:rPr>
      </w:pPr>
    </w:p>
    <w:p w14:paraId="214B7FC4" w14:textId="77777777" w:rsidR="005D76F7" w:rsidRPr="005D76F7" w:rsidRDefault="005D76F7" w:rsidP="005D76F7">
      <w:pPr>
        <w:rPr>
          <w:b/>
          <w:bCs/>
        </w:rPr>
      </w:pPr>
      <w:r w:rsidRPr="005D76F7">
        <w:rPr>
          <w:b/>
          <w:bCs/>
        </w:rPr>
        <w:lastRenderedPageBreak/>
        <w:t xml:space="preserve">Таблица 9: Средни </w:t>
      </w:r>
      <w:r w:rsidRPr="005D76F7">
        <w:rPr>
          <w:b/>
          <w:bCs/>
          <w:lang w:val="en-US"/>
        </w:rPr>
        <w:t xml:space="preserve">(SD) </w:t>
      </w:r>
      <w:r w:rsidRPr="005D76F7">
        <w:rPr>
          <w:b/>
          <w:bCs/>
        </w:rPr>
        <w:t xml:space="preserve">концентрации на </w:t>
      </w:r>
      <w:proofErr w:type="spellStart"/>
      <w:r w:rsidRPr="005D76F7">
        <w:rPr>
          <w:b/>
          <w:bCs/>
        </w:rPr>
        <w:t>цефепимов</w:t>
      </w:r>
      <w:proofErr w:type="spellEnd"/>
      <w:r w:rsidRPr="005D76F7">
        <w:rPr>
          <w:b/>
          <w:bCs/>
        </w:rPr>
        <w:t xml:space="preserve"> </w:t>
      </w:r>
      <w:proofErr w:type="spellStart"/>
      <w:r w:rsidRPr="005D76F7">
        <w:rPr>
          <w:b/>
          <w:bCs/>
        </w:rPr>
        <w:t>дихидрохлорид</w:t>
      </w:r>
      <w:proofErr w:type="spellEnd"/>
      <w:r w:rsidRPr="005D76F7">
        <w:rPr>
          <w:b/>
          <w:bCs/>
        </w:rPr>
        <w:t xml:space="preserve"> </w:t>
      </w:r>
      <w:proofErr w:type="spellStart"/>
      <w:r w:rsidRPr="005D76F7">
        <w:rPr>
          <w:b/>
          <w:bCs/>
        </w:rPr>
        <w:t>монохидрат</w:t>
      </w:r>
      <w:proofErr w:type="spellEnd"/>
      <w:r w:rsidRPr="005D76F7">
        <w:rPr>
          <w:b/>
          <w:bCs/>
        </w:rPr>
        <w:t xml:space="preserve"> в плазмата (ПК) и в </w:t>
      </w:r>
      <w:proofErr w:type="spellStart"/>
      <w:r w:rsidRPr="005D76F7">
        <w:rPr>
          <w:b/>
          <w:bCs/>
        </w:rPr>
        <w:t>цереброспиналната</w:t>
      </w:r>
      <w:proofErr w:type="spellEnd"/>
      <w:r w:rsidRPr="005D76F7">
        <w:rPr>
          <w:b/>
          <w:bCs/>
        </w:rPr>
        <w:t xml:space="preserve"> течност (ЦСТ)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603"/>
        <w:gridCol w:w="3227"/>
        <w:gridCol w:w="1915"/>
        <w:gridCol w:w="1916"/>
      </w:tblGrid>
      <w:tr w:rsidR="005D76F7" w:rsidRPr="005D76F7" w14:paraId="5549E2A6" w14:textId="77777777" w:rsidTr="00CD5A05">
        <w:tc>
          <w:tcPr>
            <w:tcW w:w="1915" w:type="dxa"/>
          </w:tcPr>
          <w:p w14:paraId="68714C74" w14:textId="77777777" w:rsidR="005D76F7" w:rsidRPr="005D76F7" w:rsidRDefault="005D76F7" w:rsidP="005D76F7">
            <w:pPr>
              <w:rPr>
                <w:b/>
                <w:bCs/>
              </w:rPr>
            </w:pPr>
            <w:r w:rsidRPr="005D76F7">
              <w:rPr>
                <w:b/>
                <w:bCs/>
              </w:rPr>
              <w:t>Интервали (час)</w:t>
            </w:r>
          </w:p>
        </w:tc>
        <w:tc>
          <w:tcPr>
            <w:tcW w:w="603" w:type="dxa"/>
          </w:tcPr>
          <w:p w14:paraId="5D8EFE91" w14:textId="77777777" w:rsidR="005D76F7" w:rsidRPr="005D76F7" w:rsidRDefault="005D76F7" w:rsidP="005D76F7">
            <w:pPr>
              <w:rPr>
                <w:b/>
                <w:bCs/>
              </w:rPr>
            </w:pPr>
            <w:r w:rsidRPr="005D76F7">
              <w:rPr>
                <w:b/>
                <w:bCs/>
                <w:lang w:val="en-US"/>
              </w:rPr>
              <w:t>N</w:t>
            </w:r>
          </w:p>
        </w:tc>
        <w:tc>
          <w:tcPr>
            <w:tcW w:w="3227" w:type="dxa"/>
          </w:tcPr>
          <w:p w14:paraId="51C8E740" w14:textId="77777777" w:rsidR="005D76F7" w:rsidRPr="005D76F7" w:rsidRDefault="005D76F7" w:rsidP="005D76F7">
            <w:pPr>
              <w:rPr>
                <w:b/>
                <w:bCs/>
              </w:rPr>
            </w:pPr>
            <w:r w:rsidRPr="005D76F7">
              <w:rPr>
                <w:b/>
                <w:bCs/>
              </w:rPr>
              <w:t xml:space="preserve">Плазмени концентрации </w:t>
            </w:r>
            <w:r w:rsidRPr="005D76F7">
              <w:rPr>
                <w:b/>
                <w:bCs/>
                <w:lang w:val="en-US"/>
              </w:rPr>
              <w:t>(</w:t>
            </w:r>
            <w:proofErr w:type="spellStart"/>
            <w:r w:rsidRPr="005D76F7">
              <w:rPr>
                <w:b/>
                <w:bCs/>
                <w:lang w:val="en-US"/>
              </w:rPr>
              <w:t>μg</w:t>
            </w:r>
            <w:proofErr w:type="spellEnd"/>
            <w:r w:rsidRPr="005D76F7">
              <w:rPr>
                <w:b/>
                <w:bCs/>
                <w:lang w:val="en-US"/>
              </w:rPr>
              <w:t>/ml)</w:t>
            </w:r>
          </w:p>
        </w:tc>
        <w:tc>
          <w:tcPr>
            <w:tcW w:w="1915" w:type="dxa"/>
          </w:tcPr>
          <w:p w14:paraId="235C75A4" w14:textId="77777777" w:rsidR="005D76F7" w:rsidRPr="005D76F7" w:rsidRDefault="005D76F7" w:rsidP="005D76F7">
            <w:pPr>
              <w:rPr>
                <w:b/>
                <w:bCs/>
              </w:rPr>
            </w:pPr>
            <w:r w:rsidRPr="005D76F7">
              <w:rPr>
                <w:b/>
                <w:bCs/>
              </w:rPr>
              <w:t xml:space="preserve">Концентрации в ЦСТ </w:t>
            </w:r>
            <w:r w:rsidRPr="005D76F7">
              <w:rPr>
                <w:b/>
                <w:bCs/>
                <w:lang w:val="en-US"/>
              </w:rPr>
              <w:t>(</w:t>
            </w:r>
            <w:proofErr w:type="spellStart"/>
            <w:r w:rsidRPr="005D76F7">
              <w:rPr>
                <w:b/>
                <w:bCs/>
                <w:lang w:val="en-US"/>
              </w:rPr>
              <w:t>μg</w:t>
            </w:r>
            <w:proofErr w:type="spellEnd"/>
            <w:r w:rsidRPr="005D76F7">
              <w:rPr>
                <w:b/>
                <w:bCs/>
                <w:lang w:val="en-US"/>
              </w:rPr>
              <w:t>/ml)</w:t>
            </w:r>
          </w:p>
        </w:tc>
        <w:tc>
          <w:tcPr>
            <w:tcW w:w="1916" w:type="dxa"/>
          </w:tcPr>
          <w:p w14:paraId="2D19E3EE" w14:textId="77777777" w:rsidR="005D76F7" w:rsidRPr="005D76F7" w:rsidRDefault="005D76F7" w:rsidP="005D76F7">
            <w:pPr>
              <w:rPr>
                <w:b/>
                <w:bCs/>
              </w:rPr>
            </w:pPr>
            <w:r w:rsidRPr="005D76F7">
              <w:rPr>
                <w:b/>
                <w:bCs/>
              </w:rPr>
              <w:t>Отношение ЦСТ / ПК</w:t>
            </w:r>
          </w:p>
        </w:tc>
      </w:tr>
      <w:tr w:rsidR="005D76F7" w:rsidRPr="005D76F7" w14:paraId="59912FF3" w14:textId="77777777" w:rsidTr="00CD5A05">
        <w:tc>
          <w:tcPr>
            <w:tcW w:w="1915" w:type="dxa"/>
          </w:tcPr>
          <w:p w14:paraId="0E88D532" w14:textId="77777777" w:rsidR="005D76F7" w:rsidRPr="005D76F7" w:rsidRDefault="005D76F7" w:rsidP="005D76F7">
            <w:r w:rsidRPr="005D76F7">
              <w:t>0,5</w:t>
            </w:r>
          </w:p>
        </w:tc>
        <w:tc>
          <w:tcPr>
            <w:tcW w:w="603" w:type="dxa"/>
          </w:tcPr>
          <w:p w14:paraId="32679F4E" w14:textId="77777777" w:rsidR="005D76F7" w:rsidRPr="005D76F7" w:rsidRDefault="005D76F7" w:rsidP="005D76F7">
            <w:r w:rsidRPr="005D76F7">
              <w:t>7</w:t>
            </w:r>
          </w:p>
        </w:tc>
        <w:tc>
          <w:tcPr>
            <w:tcW w:w="3227" w:type="dxa"/>
          </w:tcPr>
          <w:p w14:paraId="4C573965" w14:textId="77777777" w:rsidR="005D76F7" w:rsidRPr="005D76F7" w:rsidRDefault="005D76F7" w:rsidP="005D76F7">
            <w:r w:rsidRPr="005D76F7">
              <w:t>67,1 (51,2)</w:t>
            </w:r>
          </w:p>
        </w:tc>
        <w:tc>
          <w:tcPr>
            <w:tcW w:w="1915" w:type="dxa"/>
          </w:tcPr>
          <w:p w14:paraId="4941AB29" w14:textId="77777777" w:rsidR="005D76F7" w:rsidRPr="005D76F7" w:rsidRDefault="005D76F7" w:rsidP="005D76F7">
            <w:r w:rsidRPr="005D76F7">
              <w:t>5,7 (7,3)</w:t>
            </w:r>
          </w:p>
        </w:tc>
        <w:tc>
          <w:tcPr>
            <w:tcW w:w="1916" w:type="dxa"/>
          </w:tcPr>
          <w:p w14:paraId="77502B11" w14:textId="77777777" w:rsidR="005D76F7" w:rsidRPr="005D76F7" w:rsidRDefault="005D76F7" w:rsidP="005D76F7">
            <w:r w:rsidRPr="005D76F7">
              <w:t>0,12(0,14)</w:t>
            </w:r>
          </w:p>
        </w:tc>
      </w:tr>
      <w:tr w:rsidR="005D76F7" w:rsidRPr="005D76F7" w14:paraId="0795DE38" w14:textId="77777777" w:rsidTr="00CD5A05">
        <w:tc>
          <w:tcPr>
            <w:tcW w:w="1915" w:type="dxa"/>
          </w:tcPr>
          <w:p w14:paraId="31E95206" w14:textId="77777777" w:rsidR="005D76F7" w:rsidRPr="005D76F7" w:rsidRDefault="005D76F7" w:rsidP="005D76F7">
            <w:r w:rsidRPr="005D76F7">
              <w:t>1</w:t>
            </w:r>
          </w:p>
        </w:tc>
        <w:tc>
          <w:tcPr>
            <w:tcW w:w="603" w:type="dxa"/>
          </w:tcPr>
          <w:p w14:paraId="5EFC745D" w14:textId="77777777" w:rsidR="005D76F7" w:rsidRPr="005D76F7" w:rsidRDefault="005D76F7" w:rsidP="005D76F7">
            <w:r w:rsidRPr="005D76F7">
              <w:t>4</w:t>
            </w:r>
          </w:p>
        </w:tc>
        <w:tc>
          <w:tcPr>
            <w:tcW w:w="3227" w:type="dxa"/>
          </w:tcPr>
          <w:p w14:paraId="1608F8DE" w14:textId="77777777" w:rsidR="005D76F7" w:rsidRPr="005D76F7" w:rsidRDefault="005D76F7" w:rsidP="005D76F7">
            <w:r w:rsidRPr="005D76F7">
              <w:t>44,1 (7,8)</w:t>
            </w:r>
          </w:p>
        </w:tc>
        <w:tc>
          <w:tcPr>
            <w:tcW w:w="1915" w:type="dxa"/>
          </w:tcPr>
          <w:p w14:paraId="71401165" w14:textId="77777777" w:rsidR="005D76F7" w:rsidRPr="005D76F7" w:rsidRDefault="005D76F7" w:rsidP="005D76F7">
            <w:r w:rsidRPr="005D76F7">
              <w:t>4,3 (1,5)</w:t>
            </w:r>
          </w:p>
        </w:tc>
        <w:tc>
          <w:tcPr>
            <w:tcW w:w="1916" w:type="dxa"/>
          </w:tcPr>
          <w:p w14:paraId="41E84B19" w14:textId="77777777" w:rsidR="005D76F7" w:rsidRPr="005D76F7" w:rsidRDefault="005D76F7" w:rsidP="005D76F7">
            <w:r w:rsidRPr="005D76F7">
              <w:t>0,10(0,04)</w:t>
            </w:r>
          </w:p>
        </w:tc>
      </w:tr>
      <w:tr w:rsidR="005D76F7" w:rsidRPr="005D76F7" w14:paraId="494FEB44" w14:textId="77777777" w:rsidTr="00CD5A05">
        <w:tc>
          <w:tcPr>
            <w:tcW w:w="1915" w:type="dxa"/>
          </w:tcPr>
          <w:p w14:paraId="1B7ABF8C" w14:textId="77777777" w:rsidR="005D76F7" w:rsidRPr="005D76F7" w:rsidRDefault="005D76F7" w:rsidP="005D76F7">
            <w:r w:rsidRPr="005D76F7">
              <w:t>2</w:t>
            </w:r>
          </w:p>
        </w:tc>
        <w:tc>
          <w:tcPr>
            <w:tcW w:w="603" w:type="dxa"/>
          </w:tcPr>
          <w:p w14:paraId="4F130FFC" w14:textId="77777777" w:rsidR="005D76F7" w:rsidRPr="005D76F7" w:rsidRDefault="005D76F7" w:rsidP="005D76F7">
            <w:r w:rsidRPr="005D76F7">
              <w:t>5</w:t>
            </w:r>
          </w:p>
        </w:tc>
        <w:tc>
          <w:tcPr>
            <w:tcW w:w="3227" w:type="dxa"/>
          </w:tcPr>
          <w:p w14:paraId="2959243E" w14:textId="77777777" w:rsidR="005D76F7" w:rsidRPr="005D76F7" w:rsidRDefault="005D76F7" w:rsidP="005D76F7">
            <w:r w:rsidRPr="005D76F7">
              <w:t>23,9(12,9)</w:t>
            </w:r>
          </w:p>
        </w:tc>
        <w:tc>
          <w:tcPr>
            <w:tcW w:w="1915" w:type="dxa"/>
          </w:tcPr>
          <w:p w14:paraId="5BD0355D" w14:textId="77777777" w:rsidR="005D76F7" w:rsidRPr="005D76F7" w:rsidRDefault="005D76F7" w:rsidP="005D76F7">
            <w:r w:rsidRPr="005D76F7">
              <w:t>3,6 (2,0)</w:t>
            </w:r>
          </w:p>
        </w:tc>
        <w:tc>
          <w:tcPr>
            <w:tcW w:w="1916" w:type="dxa"/>
          </w:tcPr>
          <w:p w14:paraId="5D9C1EA1" w14:textId="77777777" w:rsidR="005D76F7" w:rsidRPr="005D76F7" w:rsidRDefault="005D76F7" w:rsidP="005D76F7">
            <w:r w:rsidRPr="005D76F7">
              <w:t>0,17(0,09)</w:t>
            </w:r>
          </w:p>
        </w:tc>
      </w:tr>
      <w:tr w:rsidR="005D76F7" w:rsidRPr="005D76F7" w14:paraId="685DC6FF" w14:textId="77777777" w:rsidTr="00CD5A05">
        <w:tc>
          <w:tcPr>
            <w:tcW w:w="1915" w:type="dxa"/>
          </w:tcPr>
          <w:p w14:paraId="1A01754F" w14:textId="77777777" w:rsidR="005D76F7" w:rsidRPr="005D76F7" w:rsidRDefault="005D76F7" w:rsidP="005D76F7">
            <w:r w:rsidRPr="005D76F7">
              <w:t>4</w:t>
            </w:r>
          </w:p>
        </w:tc>
        <w:tc>
          <w:tcPr>
            <w:tcW w:w="603" w:type="dxa"/>
          </w:tcPr>
          <w:p w14:paraId="44FE16DD" w14:textId="77777777" w:rsidR="005D76F7" w:rsidRPr="005D76F7" w:rsidRDefault="005D76F7" w:rsidP="005D76F7">
            <w:r w:rsidRPr="005D76F7">
              <w:t>5</w:t>
            </w:r>
          </w:p>
        </w:tc>
        <w:tc>
          <w:tcPr>
            <w:tcW w:w="3227" w:type="dxa"/>
          </w:tcPr>
          <w:p w14:paraId="62BFFAD8" w14:textId="77777777" w:rsidR="005D76F7" w:rsidRPr="005D76F7" w:rsidRDefault="005D76F7" w:rsidP="005D76F7">
            <w:r w:rsidRPr="005D76F7">
              <w:t>11,7(15,7)</w:t>
            </w:r>
          </w:p>
        </w:tc>
        <w:tc>
          <w:tcPr>
            <w:tcW w:w="1915" w:type="dxa"/>
          </w:tcPr>
          <w:p w14:paraId="7A071325" w14:textId="77777777" w:rsidR="005D76F7" w:rsidRPr="005D76F7" w:rsidRDefault="005D76F7" w:rsidP="005D76F7">
            <w:r w:rsidRPr="005D76F7">
              <w:t>4,2(1,1)</w:t>
            </w:r>
          </w:p>
        </w:tc>
        <w:tc>
          <w:tcPr>
            <w:tcW w:w="1916" w:type="dxa"/>
          </w:tcPr>
          <w:p w14:paraId="7C767B1B" w14:textId="77777777" w:rsidR="005D76F7" w:rsidRPr="005D76F7" w:rsidRDefault="005D76F7" w:rsidP="005D76F7">
            <w:r w:rsidRPr="005D76F7">
              <w:t>0,87 (0,56)</w:t>
            </w:r>
          </w:p>
        </w:tc>
      </w:tr>
      <w:tr w:rsidR="005D76F7" w:rsidRPr="005D76F7" w14:paraId="3BB92174" w14:textId="77777777" w:rsidTr="00CD5A05">
        <w:tc>
          <w:tcPr>
            <w:tcW w:w="1915" w:type="dxa"/>
          </w:tcPr>
          <w:p w14:paraId="70A81F24" w14:textId="77777777" w:rsidR="005D76F7" w:rsidRPr="005D76F7" w:rsidRDefault="005D76F7" w:rsidP="005D76F7">
            <w:r w:rsidRPr="005D76F7">
              <w:t>8</w:t>
            </w:r>
          </w:p>
        </w:tc>
        <w:tc>
          <w:tcPr>
            <w:tcW w:w="603" w:type="dxa"/>
          </w:tcPr>
          <w:p w14:paraId="7CBFA79A" w14:textId="77777777" w:rsidR="005D76F7" w:rsidRPr="005D76F7" w:rsidRDefault="005D76F7" w:rsidP="005D76F7">
            <w:r w:rsidRPr="005D76F7">
              <w:t>5</w:t>
            </w:r>
          </w:p>
        </w:tc>
        <w:tc>
          <w:tcPr>
            <w:tcW w:w="3227" w:type="dxa"/>
          </w:tcPr>
          <w:p w14:paraId="5F8DC524" w14:textId="77777777" w:rsidR="005D76F7" w:rsidRPr="005D76F7" w:rsidRDefault="005D76F7" w:rsidP="005D76F7">
            <w:r w:rsidRPr="005D76F7">
              <w:t>4,9 (5,9)</w:t>
            </w:r>
          </w:p>
        </w:tc>
        <w:tc>
          <w:tcPr>
            <w:tcW w:w="1915" w:type="dxa"/>
          </w:tcPr>
          <w:p w14:paraId="5CD0DC34" w14:textId="77777777" w:rsidR="005D76F7" w:rsidRPr="005D76F7" w:rsidRDefault="005D76F7" w:rsidP="005D76F7">
            <w:r w:rsidRPr="005D76F7">
              <w:t>3,3 (2,8)</w:t>
            </w:r>
          </w:p>
        </w:tc>
        <w:tc>
          <w:tcPr>
            <w:tcW w:w="1916" w:type="dxa"/>
          </w:tcPr>
          <w:p w14:paraId="539CA6D5" w14:textId="77777777" w:rsidR="005D76F7" w:rsidRPr="005D76F7" w:rsidRDefault="005D76F7" w:rsidP="005D76F7">
            <w:r w:rsidRPr="005D76F7">
              <w:t>1,02 (0,64)</w:t>
            </w:r>
          </w:p>
        </w:tc>
      </w:tr>
    </w:tbl>
    <w:p w14:paraId="48454472" w14:textId="77777777" w:rsidR="005D76F7" w:rsidRPr="005D76F7" w:rsidRDefault="005D76F7" w:rsidP="005D76F7">
      <w:r w:rsidRPr="005D76F7">
        <w:t xml:space="preserve">*Пациенти на възраст от 3,1 месеца до 14,7 години, средно 2,9 години </w:t>
      </w:r>
      <w:r w:rsidRPr="005D76F7">
        <w:rPr>
          <w:lang w:val="en-US"/>
        </w:rPr>
        <w:t xml:space="preserve">(SD </w:t>
      </w:r>
      <w:r w:rsidRPr="005D76F7">
        <w:t>3,0).</w:t>
      </w:r>
    </w:p>
    <w:p w14:paraId="245F9312" w14:textId="77777777" w:rsidR="005D76F7" w:rsidRPr="005D76F7" w:rsidRDefault="005D76F7" w:rsidP="005D76F7">
      <w:r w:rsidRPr="005D76F7">
        <w:t xml:space="preserve">Пациенти със съмнение за инфекции на ЦНС са лекувани с </w:t>
      </w:r>
      <w:proofErr w:type="spellStart"/>
      <w:r w:rsidRPr="005D76F7">
        <w:t>цефепим</w:t>
      </w:r>
      <w:proofErr w:type="spellEnd"/>
      <w:r w:rsidRPr="005D76F7">
        <w:t xml:space="preserve"> в доза 50 </w:t>
      </w:r>
      <w:r w:rsidRPr="005D76F7">
        <w:rPr>
          <w:lang w:val="en-US"/>
        </w:rPr>
        <w:t xml:space="preserve">mg/kg, </w:t>
      </w:r>
      <w:r w:rsidRPr="005D76F7">
        <w:t xml:space="preserve">приложен като венозна инфузия за 5 до 20 минути на всеки 8 часа. Еднократни плазмени проби и проби от </w:t>
      </w:r>
      <w:proofErr w:type="spellStart"/>
      <w:r w:rsidRPr="005D76F7">
        <w:t>цереброспиналната</w:t>
      </w:r>
      <w:proofErr w:type="spellEnd"/>
      <w:r w:rsidRPr="005D76F7">
        <w:t xml:space="preserve"> течност се събират от определени пациенти на интервали на 2-ия или 3- тия ден от терапията с </w:t>
      </w:r>
      <w:proofErr w:type="spellStart"/>
      <w:r w:rsidRPr="005D76F7">
        <w:t>цефепим</w:t>
      </w:r>
      <w:proofErr w:type="spellEnd"/>
      <w:r w:rsidRPr="005D76F7">
        <w:t>.</w:t>
      </w:r>
    </w:p>
    <w:p w14:paraId="4CE1108A" w14:textId="77777777" w:rsidR="005D76F7" w:rsidRPr="00440E65" w:rsidRDefault="005D76F7" w:rsidP="00440E65"/>
    <w:p w14:paraId="674BE4E2" w14:textId="412EF245" w:rsidR="009B171C" w:rsidRDefault="002C50EE" w:rsidP="00CA1B57">
      <w:pPr>
        <w:pStyle w:val="Heading2"/>
      </w:pPr>
      <w:r>
        <w:t>5.3. Предклинични данни за безопасност</w:t>
      </w:r>
    </w:p>
    <w:p w14:paraId="630BABAF" w14:textId="77777777" w:rsidR="005D76F7" w:rsidRDefault="005D76F7" w:rsidP="005D76F7">
      <w:pPr>
        <w:rPr>
          <w:lang w:eastAsia="bg-BG"/>
        </w:rPr>
      </w:pPr>
    </w:p>
    <w:p w14:paraId="51F726E1" w14:textId="3F600E26" w:rsidR="005D76F7" w:rsidRPr="005D76F7" w:rsidRDefault="005D76F7" w:rsidP="005D76F7">
      <w:pPr>
        <w:rPr>
          <w:sz w:val="24"/>
          <w:szCs w:val="24"/>
        </w:rPr>
      </w:pPr>
      <w:proofErr w:type="spellStart"/>
      <w:r w:rsidRPr="005D76F7">
        <w:rPr>
          <w:lang w:eastAsia="bg-BG"/>
        </w:rPr>
        <w:t>Карциногенеза</w:t>
      </w:r>
      <w:proofErr w:type="spellEnd"/>
      <w:r w:rsidRPr="005D76F7">
        <w:rPr>
          <w:lang w:eastAsia="bg-BG"/>
        </w:rPr>
        <w:t xml:space="preserve">, </w:t>
      </w:r>
      <w:proofErr w:type="spellStart"/>
      <w:r w:rsidRPr="005D76F7">
        <w:rPr>
          <w:lang w:eastAsia="bg-BG"/>
        </w:rPr>
        <w:t>мутагенеза</w:t>
      </w:r>
      <w:proofErr w:type="spellEnd"/>
      <w:r w:rsidRPr="005D76F7">
        <w:rPr>
          <w:lang w:eastAsia="bg-BG"/>
        </w:rPr>
        <w:t xml:space="preserve">, нарушения на </w:t>
      </w:r>
      <w:proofErr w:type="spellStart"/>
      <w:r w:rsidRPr="005D76F7">
        <w:rPr>
          <w:lang w:eastAsia="bg-BG"/>
        </w:rPr>
        <w:t>фертилитета</w:t>
      </w:r>
      <w:proofErr w:type="spellEnd"/>
    </w:p>
    <w:p w14:paraId="119B5491" w14:textId="77777777" w:rsidR="005D76F7" w:rsidRPr="005D76F7" w:rsidRDefault="005D76F7" w:rsidP="005D76F7">
      <w:pPr>
        <w:rPr>
          <w:sz w:val="24"/>
          <w:szCs w:val="24"/>
        </w:rPr>
      </w:pPr>
      <w:r w:rsidRPr="005D76F7">
        <w:rPr>
          <w:lang w:eastAsia="bg-BG"/>
        </w:rPr>
        <w:t>Не са провеждани дългосрочни изпитвания при животни за установяване на карциногенен потенциал.</w:t>
      </w:r>
    </w:p>
    <w:p w14:paraId="0F07F574" w14:textId="77777777" w:rsidR="005D76F7" w:rsidRPr="005D76F7" w:rsidRDefault="005D76F7" w:rsidP="005D76F7">
      <w:pPr>
        <w:rPr>
          <w:sz w:val="24"/>
          <w:szCs w:val="24"/>
        </w:rPr>
      </w:pPr>
      <w:r w:rsidRPr="005D76F7">
        <w:rPr>
          <w:lang w:eastAsia="bg-BG"/>
        </w:rPr>
        <w:t xml:space="preserve">Тестовете за </w:t>
      </w:r>
      <w:proofErr w:type="spellStart"/>
      <w:r w:rsidRPr="005D76F7">
        <w:rPr>
          <w:lang w:eastAsia="bg-BG"/>
        </w:rPr>
        <w:t>генотоксичност</w:t>
      </w:r>
      <w:proofErr w:type="spellEnd"/>
      <w:r w:rsidRPr="005D76F7">
        <w:rPr>
          <w:lang w:eastAsia="bg-BG"/>
        </w:rPr>
        <w:t xml:space="preserve"> </w:t>
      </w:r>
      <w:r w:rsidRPr="005D76F7">
        <w:rPr>
          <w:lang w:val="en-US"/>
        </w:rPr>
        <w:t xml:space="preserve">in vitro </w:t>
      </w:r>
      <w:r w:rsidRPr="005D76F7">
        <w:rPr>
          <w:lang w:eastAsia="bg-BG"/>
        </w:rPr>
        <w:t xml:space="preserve">и </w:t>
      </w:r>
      <w:r w:rsidRPr="005D76F7">
        <w:rPr>
          <w:lang w:val="en-US"/>
        </w:rPr>
        <w:t xml:space="preserve">in vivo </w:t>
      </w:r>
      <w:r w:rsidRPr="005D76F7">
        <w:rPr>
          <w:lang w:eastAsia="bg-BG"/>
        </w:rPr>
        <w:t xml:space="preserve">показват, че </w:t>
      </w:r>
      <w:proofErr w:type="spellStart"/>
      <w:r w:rsidRPr="005D76F7">
        <w:rPr>
          <w:lang w:eastAsia="bg-BG"/>
        </w:rPr>
        <w:t>цефепим</w:t>
      </w:r>
      <w:proofErr w:type="spellEnd"/>
      <w:r w:rsidRPr="005D76F7">
        <w:rPr>
          <w:lang w:eastAsia="bg-BG"/>
        </w:rPr>
        <w:t xml:space="preserve"> не е </w:t>
      </w:r>
      <w:proofErr w:type="spellStart"/>
      <w:r w:rsidRPr="005D76F7">
        <w:rPr>
          <w:lang w:eastAsia="bg-BG"/>
        </w:rPr>
        <w:t>генотоксичен</w:t>
      </w:r>
      <w:proofErr w:type="spellEnd"/>
      <w:r w:rsidRPr="005D76F7">
        <w:rPr>
          <w:lang w:eastAsia="bg-BG"/>
        </w:rPr>
        <w:t xml:space="preserve">. Не са наблюдавани нарушения на </w:t>
      </w:r>
      <w:proofErr w:type="spellStart"/>
      <w:r w:rsidRPr="005D76F7">
        <w:rPr>
          <w:lang w:eastAsia="bg-BG"/>
        </w:rPr>
        <w:t>фертилитета</w:t>
      </w:r>
      <w:proofErr w:type="spellEnd"/>
      <w:r w:rsidRPr="005D76F7">
        <w:rPr>
          <w:lang w:eastAsia="bg-BG"/>
        </w:rPr>
        <w:t xml:space="preserve"> при плъхове.</w:t>
      </w:r>
    </w:p>
    <w:p w14:paraId="41111596" w14:textId="77777777" w:rsidR="005D76F7" w:rsidRPr="005D76F7" w:rsidRDefault="005D76F7" w:rsidP="005D76F7"/>
    <w:p w14:paraId="6940F72E" w14:textId="51C63748" w:rsidR="009B171C" w:rsidRDefault="002C50EE" w:rsidP="00CA1B57">
      <w:pPr>
        <w:pStyle w:val="Heading1"/>
      </w:pPr>
      <w:r>
        <w:t>7. ПРИТЕЖАТЕЛ НА РАЗРЕШЕНИЕТО ЗА УПОТРЕБА</w:t>
      </w:r>
    </w:p>
    <w:p w14:paraId="642ABD0D" w14:textId="77777777" w:rsidR="005D76F7" w:rsidRPr="005D76F7" w:rsidRDefault="005D76F7" w:rsidP="005D76F7">
      <w:pPr>
        <w:rPr>
          <w:sz w:val="24"/>
          <w:szCs w:val="24"/>
        </w:rPr>
      </w:pPr>
      <w:r w:rsidRPr="005D76F7">
        <w:rPr>
          <w:lang w:eastAsia="bg-BG"/>
        </w:rPr>
        <w:t>„</w:t>
      </w:r>
      <w:proofErr w:type="spellStart"/>
      <w:r w:rsidRPr="005D76F7">
        <w:rPr>
          <w:lang w:eastAsia="bg-BG"/>
        </w:rPr>
        <w:t>Чайкафарма</w:t>
      </w:r>
      <w:proofErr w:type="spellEnd"/>
      <w:r w:rsidRPr="005D76F7">
        <w:rPr>
          <w:lang w:eastAsia="bg-BG"/>
        </w:rPr>
        <w:t xml:space="preserve"> Висококачествените Лекарства” АД</w:t>
      </w:r>
    </w:p>
    <w:p w14:paraId="56A379AF" w14:textId="77777777" w:rsidR="005D76F7" w:rsidRPr="005D76F7" w:rsidRDefault="005D76F7" w:rsidP="005D76F7">
      <w:pPr>
        <w:rPr>
          <w:sz w:val="24"/>
          <w:szCs w:val="24"/>
        </w:rPr>
      </w:pPr>
      <w:r w:rsidRPr="005D76F7">
        <w:rPr>
          <w:lang w:eastAsia="bg-BG"/>
        </w:rPr>
        <w:t xml:space="preserve">гр. София 1172, бул. „Г. М. Димитров” </w:t>
      </w:r>
      <w:r w:rsidRPr="005D76F7">
        <w:rPr>
          <w:lang w:val="en-US"/>
        </w:rPr>
        <w:t xml:space="preserve">No </w:t>
      </w:r>
      <w:r w:rsidRPr="005D76F7">
        <w:rPr>
          <w:lang w:eastAsia="bg-BG"/>
        </w:rPr>
        <w:t>1, България</w:t>
      </w:r>
    </w:p>
    <w:p w14:paraId="588016E0" w14:textId="77777777" w:rsidR="005D76F7" w:rsidRPr="005D76F7" w:rsidRDefault="005D76F7" w:rsidP="005D76F7">
      <w:pPr>
        <w:rPr>
          <w:sz w:val="24"/>
          <w:szCs w:val="24"/>
        </w:rPr>
      </w:pPr>
      <w:r w:rsidRPr="005D76F7">
        <w:rPr>
          <w:lang w:eastAsia="bg-BG"/>
        </w:rPr>
        <w:t>тел.: + 359 2 962 54 54</w:t>
      </w:r>
    </w:p>
    <w:p w14:paraId="44FA6338" w14:textId="77777777" w:rsidR="005D76F7" w:rsidRPr="005D76F7" w:rsidRDefault="005D76F7" w:rsidP="005D76F7">
      <w:pPr>
        <w:rPr>
          <w:sz w:val="24"/>
          <w:szCs w:val="24"/>
        </w:rPr>
      </w:pPr>
      <w:r w:rsidRPr="005D76F7">
        <w:rPr>
          <w:lang w:eastAsia="bg-BG"/>
        </w:rPr>
        <w:t>факс: + 359 2 9603 703</w:t>
      </w:r>
    </w:p>
    <w:p w14:paraId="3C43B5C6" w14:textId="54BD3EFF" w:rsidR="005D76F7" w:rsidRPr="005D76F7" w:rsidRDefault="005D76F7" w:rsidP="005D76F7">
      <w:r w:rsidRPr="005D76F7">
        <w:rPr>
          <w:lang w:val="en-US"/>
        </w:rPr>
        <w:t xml:space="preserve">e-mail: </w:t>
      </w:r>
      <w:hyperlink r:id="rId8" w:history="1">
        <w:r w:rsidRPr="005D76F7">
          <w:rPr>
            <w:u w:val="single"/>
            <w:lang w:val="en-US"/>
          </w:rPr>
          <w:t>info@tchaikapharma.com</w:t>
        </w:r>
      </w:hyperlink>
    </w:p>
    <w:p w14:paraId="04840D59" w14:textId="7B26ACCD" w:rsidR="002C50EE" w:rsidRDefault="002C50EE" w:rsidP="002C50EE">
      <w:pPr>
        <w:pStyle w:val="Heading1"/>
      </w:pPr>
      <w:r>
        <w:t>8. НОМЕР НА РАЗРЕШЕНИЕТО ЗА УПОТРЕБА</w:t>
      </w:r>
    </w:p>
    <w:p w14:paraId="15C03175" w14:textId="620503AC" w:rsidR="005D76F7" w:rsidRPr="005D76F7" w:rsidRDefault="005D76F7" w:rsidP="005D76F7">
      <w:proofErr w:type="spellStart"/>
      <w:r>
        <w:t>Рег.номер</w:t>
      </w:r>
      <w:proofErr w:type="spellEnd"/>
      <w:r>
        <w:t>: 20120276</w:t>
      </w:r>
    </w:p>
    <w:p w14:paraId="5900CBF3" w14:textId="756ACD93" w:rsidR="002C50EE" w:rsidRDefault="002C50EE" w:rsidP="002C50EE">
      <w:pPr>
        <w:pStyle w:val="Heading1"/>
      </w:pPr>
      <w:r>
        <w:t>9. ДАТА НА ПЪРВО РАЗРЕШАВАНЕ/ПОДНОВЯВАНЕ НА РАЗРЕШЕНИЕТО ЗА УПОТРЕБА</w:t>
      </w:r>
    </w:p>
    <w:p w14:paraId="59040419" w14:textId="77777777" w:rsidR="005D76F7" w:rsidRPr="005D76F7" w:rsidRDefault="005D76F7" w:rsidP="005D76F7">
      <w:pPr>
        <w:rPr>
          <w:sz w:val="24"/>
          <w:szCs w:val="24"/>
        </w:rPr>
      </w:pPr>
      <w:r w:rsidRPr="005D76F7">
        <w:rPr>
          <w:lang w:eastAsia="bg-BG"/>
        </w:rPr>
        <w:t>Дата на първо разрешение за употреба: 04.06.2012</w:t>
      </w:r>
    </w:p>
    <w:p w14:paraId="1D5D766B" w14:textId="40552F37" w:rsidR="005D76F7" w:rsidRPr="005D76F7" w:rsidRDefault="005D76F7" w:rsidP="005D76F7">
      <w:pPr>
        <w:rPr>
          <w:sz w:val="24"/>
          <w:szCs w:val="24"/>
        </w:rPr>
      </w:pPr>
      <w:r w:rsidRPr="005D76F7">
        <w:rPr>
          <w:lang w:eastAsia="bg-BG"/>
        </w:rPr>
        <w:t>Дата на подновяване на разрешение за употреба: 02.11.2017</w:t>
      </w:r>
    </w:p>
    <w:p w14:paraId="0E9D0119" w14:textId="0245C6D7" w:rsidR="002C50EE" w:rsidRDefault="002C50EE" w:rsidP="002C50EE">
      <w:pPr>
        <w:pStyle w:val="Heading1"/>
      </w:pPr>
      <w:r>
        <w:t>10. ДАТА НА АКТУАЛИЗИРАНЕ НА ТЕКСТА</w:t>
      </w:r>
    </w:p>
    <w:bookmarkEnd w:id="0"/>
    <w:p w14:paraId="423F4C2A" w14:textId="3F2262A6" w:rsidR="00C87E90" w:rsidRPr="003E3126" w:rsidRDefault="005D76F7" w:rsidP="005D76F7">
      <w:r>
        <w:t>Август, 2019</w:t>
      </w:r>
    </w:p>
    <w:sectPr w:rsidR="00C87E90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 w15:restartNumberingAfterBreak="0">
    <w:nsid w:val="259C062E"/>
    <w:multiLevelType w:val="hybridMultilevel"/>
    <w:tmpl w:val="FE3A9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172846"/>
    <w:multiLevelType w:val="hybridMultilevel"/>
    <w:tmpl w:val="A4F4A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0"/>
  </w:num>
  <w:num w:numId="4">
    <w:abstractNumId w:val="3"/>
  </w:num>
  <w:num w:numId="5">
    <w:abstractNumId w:val="1"/>
  </w:num>
  <w:num w:numId="6">
    <w:abstractNumId w:val="13"/>
  </w:num>
  <w:num w:numId="7">
    <w:abstractNumId w:val="8"/>
  </w:num>
  <w:num w:numId="8">
    <w:abstractNumId w:val="12"/>
  </w:num>
  <w:num w:numId="9">
    <w:abstractNumId w:val="2"/>
  </w:num>
  <w:num w:numId="10">
    <w:abstractNumId w:val="4"/>
  </w:num>
  <w:num w:numId="11">
    <w:abstractNumId w:val="23"/>
  </w:num>
  <w:num w:numId="12">
    <w:abstractNumId w:val="11"/>
  </w:num>
  <w:num w:numId="13">
    <w:abstractNumId w:val="16"/>
  </w:num>
  <w:num w:numId="14">
    <w:abstractNumId w:val="9"/>
  </w:num>
  <w:num w:numId="15">
    <w:abstractNumId w:val="22"/>
  </w:num>
  <w:num w:numId="16">
    <w:abstractNumId w:val="6"/>
  </w:num>
  <w:num w:numId="17">
    <w:abstractNumId w:val="18"/>
  </w:num>
  <w:num w:numId="18">
    <w:abstractNumId w:val="5"/>
  </w:num>
  <w:num w:numId="19">
    <w:abstractNumId w:val="20"/>
  </w:num>
  <w:num w:numId="20">
    <w:abstractNumId w:val="17"/>
  </w:num>
  <w:num w:numId="21">
    <w:abstractNumId w:val="14"/>
  </w:num>
  <w:num w:numId="22">
    <w:abstractNumId w:val="19"/>
  </w:num>
  <w:num w:numId="23">
    <w:abstractNumId w:val="15"/>
  </w:num>
  <w:num w:numId="24">
    <w:abstractNumId w:val="2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A00"/>
    <w:rsid w:val="00185A46"/>
    <w:rsid w:val="001915B6"/>
    <w:rsid w:val="001D1B23"/>
    <w:rsid w:val="002B4DBB"/>
    <w:rsid w:val="002C50EE"/>
    <w:rsid w:val="00340A0A"/>
    <w:rsid w:val="003E3126"/>
    <w:rsid w:val="00440E65"/>
    <w:rsid w:val="00517A5B"/>
    <w:rsid w:val="00593A00"/>
    <w:rsid w:val="005A66D9"/>
    <w:rsid w:val="005D76F7"/>
    <w:rsid w:val="00605BCA"/>
    <w:rsid w:val="006158A1"/>
    <w:rsid w:val="00617B1F"/>
    <w:rsid w:val="00672487"/>
    <w:rsid w:val="00672600"/>
    <w:rsid w:val="00681D4A"/>
    <w:rsid w:val="00685882"/>
    <w:rsid w:val="0075649D"/>
    <w:rsid w:val="00814073"/>
    <w:rsid w:val="00826F0D"/>
    <w:rsid w:val="00870539"/>
    <w:rsid w:val="00893B92"/>
    <w:rsid w:val="008C70A2"/>
    <w:rsid w:val="009773E4"/>
    <w:rsid w:val="009B171C"/>
    <w:rsid w:val="00A20351"/>
    <w:rsid w:val="00AA23EC"/>
    <w:rsid w:val="00AC63CE"/>
    <w:rsid w:val="00AE2107"/>
    <w:rsid w:val="00B275A8"/>
    <w:rsid w:val="00BF2600"/>
    <w:rsid w:val="00C07B84"/>
    <w:rsid w:val="00C33464"/>
    <w:rsid w:val="00C809A7"/>
    <w:rsid w:val="00C83063"/>
    <w:rsid w:val="00C87E90"/>
    <w:rsid w:val="00CA1B57"/>
    <w:rsid w:val="00D86297"/>
    <w:rsid w:val="00DD466D"/>
    <w:rsid w:val="00EB6364"/>
    <w:rsid w:val="00ED1673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chaikapharm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6035</Words>
  <Characters>34404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2021-08-06T13:28:00Z</dcterms:created>
  <dcterms:modified xsi:type="dcterms:W3CDTF">2021-08-06T13:28:00Z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