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28012C85" w:rsidR="0091385D" w:rsidRDefault="0091385D" w:rsidP="0091385D"/>
    <w:p w14:paraId="6DF9998A" w14:textId="77777777" w:rsidR="00F71B15" w:rsidRPr="00F71B15" w:rsidRDefault="00F71B15" w:rsidP="00F71B15">
      <w:pPr>
        <w:spacing w:line="240" w:lineRule="auto"/>
        <w:rPr>
          <w:rFonts w:eastAsia="Times New Roman" w:cs="Arial"/>
          <w:sz w:val="24"/>
          <w:szCs w:val="24"/>
          <w:lang w:val="en-US" w:eastAsia="bg-BG"/>
        </w:rPr>
      </w:pPr>
      <w:r w:rsidRPr="00F71B15">
        <w:rPr>
          <w:rFonts w:eastAsia="Times New Roman" w:cs="Arial"/>
          <w:color w:val="000000"/>
          <w:lang w:eastAsia="bg-BG"/>
        </w:rPr>
        <w:t xml:space="preserve">Балкога 20 </w:t>
      </w:r>
      <w:r w:rsidRPr="00F71B15">
        <w:rPr>
          <w:rFonts w:eastAsia="Times New Roman" w:cs="Arial"/>
          <w:color w:val="000000"/>
          <w:lang w:val="en-US"/>
        </w:rPr>
        <w:t xml:space="preserve">mg </w:t>
      </w:r>
      <w:r w:rsidRPr="00F71B15">
        <w:rPr>
          <w:rFonts w:eastAsia="Times New Roman" w:cs="Arial"/>
          <w:color w:val="000000"/>
          <w:lang w:eastAsia="bg-BG"/>
        </w:rPr>
        <w:t>филмирани таблетки</w:t>
      </w:r>
    </w:p>
    <w:p w14:paraId="5015A1FD" w14:textId="1B84406A" w:rsidR="00A73575" w:rsidRPr="00F71B15" w:rsidRDefault="00F71B15" w:rsidP="00F71B15">
      <w:pPr>
        <w:rPr>
          <w:rFonts w:cs="Arial"/>
        </w:rPr>
      </w:pPr>
      <w:proofErr w:type="spellStart"/>
      <w:r w:rsidRPr="00F71B15">
        <w:rPr>
          <w:rFonts w:eastAsia="Times New Roman" w:cs="Arial"/>
          <w:color w:val="000000"/>
          <w:lang w:val="en-US"/>
        </w:rPr>
        <w:t>Balcoga</w:t>
      </w:r>
      <w:proofErr w:type="spellEnd"/>
      <w:r w:rsidRPr="00F71B15">
        <w:rPr>
          <w:rFonts w:eastAsia="Times New Roman" w:cs="Arial"/>
          <w:color w:val="000000"/>
          <w:lang w:val="en-US"/>
        </w:rPr>
        <w:t xml:space="preserve"> </w:t>
      </w:r>
      <w:r w:rsidRPr="00F71B15">
        <w:rPr>
          <w:rFonts w:eastAsia="Times New Roman" w:cs="Arial"/>
          <w:color w:val="000000"/>
          <w:lang w:eastAsia="bg-BG"/>
        </w:rPr>
        <w:t xml:space="preserve">20 </w:t>
      </w:r>
      <w:r w:rsidRPr="00F71B15">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288788EF" w:rsidR="0091385D" w:rsidRDefault="0091385D" w:rsidP="0091385D"/>
    <w:p w14:paraId="4E17C20B"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Всяка филмирана таблетка съдържа силденафилов цитрат </w:t>
      </w:r>
      <w:r w:rsidRPr="00F71B15">
        <w:rPr>
          <w:rFonts w:eastAsia="Times New Roman" w:cs="Arial"/>
          <w:i/>
          <w:iCs/>
          <w:color w:val="000000"/>
          <w:lang w:val="en-US"/>
        </w:rPr>
        <w:t>(sildenafil citrate),</w:t>
      </w:r>
      <w:r w:rsidRPr="00F71B15">
        <w:rPr>
          <w:rFonts w:eastAsia="Times New Roman" w:cs="Arial"/>
          <w:color w:val="000000"/>
          <w:lang w:val="en-US"/>
        </w:rPr>
        <w:t xml:space="preserve"> </w:t>
      </w:r>
      <w:r w:rsidRPr="00F71B15">
        <w:rPr>
          <w:rFonts w:eastAsia="Times New Roman" w:cs="Arial"/>
          <w:color w:val="000000"/>
          <w:lang w:eastAsia="bg-BG"/>
        </w:rPr>
        <w:t xml:space="preserve">еквивалентен на 20 </w:t>
      </w:r>
      <w:r w:rsidRPr="00F71B15">
        <w:rPr>
          <w:rFonts w:eastAsia="Times New Roman" w:cs="Arial"/>
          <w:color w:val="000000"/>
          <w:lang w:val="en-US"/>
        </w:rPr>
        <w:t xml:space="preserve">mg </w:t>
      </w:r>
      <w:r w:rsidRPr="00F71B15">
        <w:rPr>
          <w:rFonts w:eastAsia="Times New Roman" w:cs="Arial"/>
          <w:color w:val="000000"/>
          <w:lang w:eastAsia="bg-BG"/>
        </w:rPr>
        <w:t xml:space="preserve">силденафил </w:t>
      </w:r>
      <w:r w:rsidRPr="00F71B15">
        <w:rPr>
          <w:rFonts w:eastAsia="Times New Roman" w:cs="Arial"/>
          <w:i/>
          <w:iCs/>
          <w:color w:val="000000"/>
          <w:lang w:val="en-US"/>
        </w:rPr>
        <w:t>(sildenafil).</w:t>
      </w:r>
    </w:p>
    <w:p w14:paraId="7A89A83E" w14:textId="77777777" w:rsidR="00F71B15" w:rsidRPr="00F71B15" w:rsidRDefault="00F71B15" w:rsidP="00F71B15">
      <w:pPr>
        <w:rPr>
          <w:rFonts w:eastAsia="Times New Roman" w:cs="Arial"/>
          <w:color w:val="000000"/>
          <w:lang w:eastAsia="bg-BG"/>
        </w:rPr>
      </w:pPr>
    </w:p>
    <w:p w14:paraId="03110A50" w14:textId="2FF58F5D" w:rsidR="0091385D" w:rsidRPr="00F71B15" w:rsidRDefault="00F71B15" w:rsidP="00F71B15">
      <w:pPr>
        <w:rPr>
          <w:rFonts w:cs="Arial"/>
        </w:rPr>
      </w:pPr>
      <w:r w:rsidRPr="00F71B15">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277B91E7" w:rsidR="0091385D" w:rsidRDefault="0091385D" w:rsidP="0091385D"/>
    <w:p w14:paraId="66E74ECF"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Филмирана таблетка</w:t>
      </w:r>
    </w:p>
    <w:p w14:paraId="6378C6DC" w14:textId="77777777" w:rsidR="00F71B15" w:rsidRPr="00F71B15" w:rsidRDefault="00F71B15" w:rsidP="00F71B15">
      <w:pPr>
        <w:rPr>
          <w:rFonts w:eastAsia="Times New Roman" w:cs="Arial"/>
          <w:color w:val="000000"/>
          <w:lang w:eastAsia="bg-BG"/>
        </w:rPr>
      </w:pPr>
    </w:p>
    <w:p w14:paraId="4129ADBB" w14:textId="4241702A" w:rsidR="0091385D" w:rsidRPr="00F71B15" w:rsidRDefault="00F71B15" w:rsidP="00F71B15">
      <w:pPr>
        <w:rPr>
          <w:rFonts w:cs="Arial"/>
        </w:rPr>
      </w:pPr>
      <w:r w:rsidRPr="00F71B15">
        <w:rPr>
          <w:rFonts w:eastAsia="Times New Roman" w:cs="Arial"/>
          <w:color w:val="000000"/>
          <w:lang w:eastAsia="bg-BG"/>
        </w:rPr>
        <w:t xml:space="preserve">Бяла, кръгла (диаметър: 7,1 </w:t>
      </w:r>
      <w:r w:rsidRPr="00F71B15">
        <w:rPr>
          <w:rFonts w:eastAsia="Times New Roman" w:cs="Arial"/>
          <w:color w:val="000000"/>
          <w:lang w:val="en-US"/>
        </w:rPr>
        <w:t xml:space="preserve">mm), </w:t>
      </w:r>
      <w:r w:rsidRPr="00F71B15">
        <w:rPr>
          <w:rFonts w:eastAsia="Times New Roman" w:cs="Arial"/>
          <w:color w:val="000000"/>
          <w:lang w:eastAsia="bg-BG"/>
        </w:rPr>
        <w:t>двойноизпъкнала филмирана таблетка с гравиран надпис „20”от едната страна.</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0EC1A948"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Възрастни</w:t>
      </w:r>
    </w:p>
    <w:p w14:paraId="3687E15C"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Лечение на възрастни пациенти с белодробна артериална хипертония, функционален клас II и III по класификацията на СЗО, с цел подобряване на функционалния капацитет. Доказана е ефикасност при първична белодробна хипертония и белодробна хипертония, свързана със заболявания на съединителната тъкан.</w:t>
      </w:r>
    </w:p>
    <w:p w14:paraId="360535AF" w14:textId="77777777" w:rsidR="00F71B15" w:rsidRPr="00F71B15" w:rsidRDefault="00F71B15" w:rsidP="00F71B15">
      <w:pPr>
        <w:spacing w:line="240" w:lineRule="auto"/>
        <w:rPr>
          <w:rFonts w:eastAsia="Times New Roman" w:cs="Arial"/>
          <w:color w:val="000000"/>
          <w:u w:val="single"/>
          <w:lang w:eastAsia="bg-BG"/>
        </w:rPr>
      </w:pPr>
    </w:p>
    <w:p w14:paraId="15DD54BA" w14:textId="3B57E55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Педиатрична популация</w:t>
      </w:r>
    </w:p>
    <w:p w14:paraId="04B2E99C" w14:textId="67080FED" w:rsidR="0091385D" w:rsidRPr="00F71B15" w:rsidRDefault="00F71B15" w:rsidP="00F71B15">
      <w:pPr>
        <w:rPr>
          <w:rFonts w:cs="Arial"/>
        </w:rPr>
      </w:pPr>
      <w:r w:rsidRPr="00F71B15">
        <w:rPr>
          <w:rFonts w:eastAsia="Times New Roman" w:cs="Arial"/>
          <w:color w:val="000000"/>
          <w:lang w:eastAsia="bg-BG"/>
        </w:rPr>
        <w:t>Лечение на педиатрични пациенти на възраст от 1 до 17 години с белодробна артериална хипертония. Демонстрирана е ефикасност по отношение на подобряване на функционалния капацитет или белодробната хемодинамика при първична белодробна хипертония и белодробна хипертония, свързана с вродени сърдечни заболявания (вж. точка 5.1).</w:t>
      </w:r>
    </w:p>
    <w:p w14:paraId="6DFA4B9D" w14:textId="77777777" w:rsidR="0091385D" w:rsidRPr="0091385D" w:rsidRDefault="0091385D" w:rsidP="0091385D"/>
    <w:p w14:paraId="30BE2C7B" w14:textId="3633C1E4" w:rsidR="008134C8" w:rsidRDefault="002C50EE" w:rsidP="004A448E">
      <w:pPr>
        <w:pStyle w:val="Heading2"/>
      </w:pPr>
      <w:r>
        <w:t>4.2. Дозировка и начин на приложение</w:t>
      </w:r>
    </w:p>
    <w:p w14:paraId="7AA22B68" w14:textId="3A681DFB" w:rsidR="0091385D" w:rsidRDefault="0091385D" w:rsidP="0091385D"/>
    <w:p w14:paraId="6ECFA631"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lastRenderedPageBreak/>
        <w:t>Лечението трябва да бъде започнато и мониторирано само от лекар с клиничен опит в лечението на белодробна артериална хипертония. В случай на клинично влошаване въпреки лечението със силденафил, трябва да бъдат обсъдени алтернативни терапевтични подходи.</w:t>
      </w:r>
    </w:p>
    <w:p w14:paraId="149FEA97" w14:textId="77777777" w:rsidR="00F71B15" w:rsidRPr="00F71B15" w:rsidRDefault="00F71B15" w:rsidP="00F71B15">
      <w:pPr>
        <w:spacing w:line="240" w:lineRule="auto"/>
        <w:rPr>
          <w:rFonts w:eastAsia="Times New Roman" w:cs="Arial"/>
          <w:color w:val="000000"/>
          <w:u w:val="single"/>
          <w:lang w:eastAsia="bg-BG"/>
        </w:rPr>
      </w:pPr>
    </w:p>
    <w:p w14:paraId="2F2797FE" w14:textId="31B8ABB4" w:rsidR="00F71B15" w:rsidRPr="00F71B15" w:rsidRDefault="00F71B15" w:rsidP="00F71B15">
      <w:pPr>
        <w:pStyle w:val="Heading3"/>
        <w:rPr>
          <w:rFonts w:eastAsia="Times New Roman"/>
          <w:u w:val="single"/>
          <w:lang w:eastAsia="bg-BG"/>
        </w:rPr>
      </w:pPr>
      <w:r w:rsidRPr="00F71B15">
        <w:rPr>
          <w:rFonts w:eastAsia="Times New Roman"/>
          <w:u w:val="single"/>
          <w:lang w:eastAsia="bg-BG"/>
        </w:rPr>
        <w:t>Дозировка</w:t>
      </w:r>
    </w:p>
    <w:p w14:paraId="0E361B5B" w14:textId="77777777" w:rsidR="00F71B15" w:rsidRPr="00F71B15" w:rsidRDefault="00F71B15" w:rsidP="00F71B15">
      <w:pPr>
        <w:spacing w:line="240" w:lineRule="auto"/>
        <w:rPr>
          <w:rFonts w:eastAsia="Times New Roman" w:cs="Arial"/>
          <w:i/>
          <w:iCs/>
          <w:color w:val="000000"/>
          <w:lang w:eastAsia="bg-BG"/>
        </w:rPr>
      </w:pPr>
    </w:p>
    <w:p w14:paraId="1CFEBE39" w14:textId="55F7604C"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Възрастни</w:t>
      </w:r>
    </w:p>
    <w:p w14:paraId="475300EC" w14:textId="73D4471A" w:rsidR="0091385D" w:rsidRPr="00F71B15" w:rsidRDefault="00F71B15" w:rsidP="00F71B15">
      <w:pPr>
        <w:rPr>
          <w:rFonts w:cs="Arial"/>
        </w:rPr>
      </w:pPr>
      <w:r w:rsidRPr="00F71B15">
        <w:rPr>
          <w:rFonts w:eastAsia="Times New Roman" w:cs="Arial"/>
          <w:color w:val="000000"/>
          <w:lang w:eastAsia="bg-BG"/>
        </w:rPr>
        <w:t xml:space="preserve">Препоръчителната доза е 20 </w:t>
      </w:r>
      <w:r w:rsidRPr="00F71B15">
        <w:rPr>
          <w:rFonts w:eastAsia="Times New Roman" w:cs="Arial"/>
          <w:color w:val="000000"/>
          <w:lang w:val="en-US"/>
        </w:rPr>
        <w:t xml:space="preserve">mg </w:t>
      </w:r>
      <w:r w:rsidRPr="00F71B15">
        <w:rPr>
          <w:rFonts w:eastAsia="Times New Roman" w:cs="Arial"/>
          <w:color w:val="000000"/>
          <w:lang w:eastAsia="bg-BG"/>
        </w:rPr>
        <w:t>три пъти дневно. Лекарите трябва да посъветват пациентите, които са пропуснали прием на силденафил, да приемат дозата при първа възможност и след това да продължат обичайния прием. Пациентите не трябва да приемат двойна доза, за да компенсират пропуснатата доза.</w:t>
      </w:r>
    </w:p>
    <w:p w14:paraId="6ACAF645" w14:textId="5C03EC9F" w:rsidR="0091385D" w:rsidRDefault="0091385D" w:rsidP="0091385D"/>
    <w:p w14:paraId="23417D2A"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Педиатрична популация (от 1 до 17 години)</w:t>
      </w:r>
    </w:p>
    <w:p w14:paraId="226B7167"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За педиатрични пациенти на възраст от 1 до 17 години препоръчителната доза при тегло ≤ 20 </w:t>
      </w:r>
      <w:r w:rsidRPr="00F71B15">
        <w:rPr>
          <w:rFonts w:eastAsia="Times New Roman" w:cs="Arial"/>
          <w:color w:val="000000"/>
          <w:lang w:val="en-US"/>
        </w:rPr>
        <w:t xml:space="preserve">kg </w:t>
      </w:r>
      <w:r w:rsidRPr="00F71B15">
        <w:rPr>
          <w:rFonts w:eastAsia="Times New Roman" w:cs="Arial"/>
          <w:color w:val="000000"/>
          <w:lang w:eastAsia="bg-BG"/>
        </w:rPr>
        <w:t xml:space="preserve">е 10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а при пациенти с тегло &gt; 20 </w:t>
      </w:r>
      <w:r w:rsidRPr="00F71B15">
        <w:rPr>
          <w:rFonts w:eastAsia="Times New Roman" w:cs="Arial"/>
          <w:color w:val="000000"/>
          <w:lang w:val="en-US"/>
        </w:rPr>
        <w:t xml:space="preserve">kg </w:t>
      </w:r>
      <w:r w:rsidRPr="00F71B15">
        <w:rPr>
          <w:rFonts w:eastAsia="Times New Roman" w:cs="Arial"/>
          <w:color w:val="000000"/>
          <w:lang w:eastAsia="bg-BG"/>
        </w:rPr>
        <w:t xml:space="preserve">- 20 </w:t>
      </w:r>
      <w:r w:rsidRPr="00F71B15">
        <w:rPr>
          <w:rFonts w:eastAsia="Times New Roman" w:cs="Arial"/>
          <w:color w:val="000000"/>
          <w:lang w:val="en-US"/>
        </w:rPr>
        <w:t xml:space="preserve">mg </w:t>
      </w:r>
      <w:r w:rsidRPr="00F71B15">
        <w:rPr>
          <w:rFonts w:eastAsia="Times New Roman" w:cs="Arial"/>
          <w:color w:val="000000"/>
          <w:lang w:eastAsia="bg-BG"/>
        </w:rPr>
        <w:t>три пъти дневно. При педиатрични пациенти с БАХ не трябва да се прилагат по-високи от препоръчителните дози (вж. също точки 4.4 и 5.1).</w:t>
      </w:r>
    </w:p>
    <w:p w14:paraId="3F7DC13D" w14:textId="77777777" w:rsidR="00F71B15" w:rsidRPr="00F71B15" w:rsidRDefault="00F71B15" w:rsidP="00F71B15">
      <w:pPr>
        <w:spacing w:line="240" w:lineRule="auto"/>
        <w:rPr>
          <w:rFonts w:eastAsia="Times New Roman" w:cs="Arial"/>
          <w:color w:val="000000"/>
          <w:lang w:eastAsia="bg-BG"/>
        </w:rPr>
      </w:pPr>
    </w:p>
    <w:p w14:paraId="0EEA384A" w14:textId="7D2CEC9A"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Таблетката от 20 </w:t>
      </w:r>
      <w:r w:rsidRPr="00F71B15">
        <w:rPr>
          <w:rFonts w:eastAsia="Times New Roman" w:cs="Arial"/>
          <w:color w:val="000000"/>
          <w:lang w:val="en-US"/>
        </w:rPr>
        <w:t xml:space="preserve">mg </w:t>
      </w:r>
      <w:r w:rsidRPr="00F71B15">
        <w:rPr>
          <w:rFonts w:eastAsia="Times New Roman" w:cs="Arial"/>
          <w:color w:val="000000"/>
          <w:lang w:eastAsia="bg-BG"/>
        </w:rPr>
        <w:t xml:space="preserve">не трябва да се използва в случаи, когато 10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се прилага при по-млади пациенти. Други лекарствени форми са налични за прилагане при пациенти &lt; 20 </w:t>
      </w:r>
      <w:r w:rsidRPr="00F71B15">
        <w:rPr>
          <w:rFonts w:eastAsia="Times New Roman" w:cs="Arial"/>
          <w:color w:val="000000"/>
          <w:lang w:val="en-US"/>
        </w:rPr>
        <w:t xml:space="preserve">kg </w:t>
      </w:r>
      <w:r w:rsidRPr="00F71B15">
        <w:rPr>
          <w:rFonts w:eastAsia="Times New Roman" w:cs="Arial"/>
          <w:color w:val="000000"/>
          <w:lang w:eastAsia="bg-BG"/>
        </w:rPr>
        <w:t>и други по-млади пациенти, които не са способни да поглъщат таблетки.</w:t>
      </w:r>
    </w:p>
    <w:p w14:paraId="57FF6E07" w14:textId="77777777" w:rsidR="00F71B15" w:rsidRPr="00F71B15" w:rsidRDefault="00F71B15" w:rsidP="00F71B15">
      <w:pPr>
        <w:spacing w:line="240" w:lineRule="auto"/>
        <w:rPr>
          <w:rFonts w:eastAsia="Times New Roman" w:cs="Arial"/>
          <w:i/>
          <w:iCs/>
          <w:color w:val="000000"/>
          <w:lang w:eastAsia="bg-BG"/>
        </w:rPr>
      </w:pPr>
    </w:p>
    <w:p w14:paraId="4A7E2761" w14:textId="2C732281"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Пациенти, приемащи други лекарствени продукти</w:t>
      </w:r>
    </w:p>
    <w:p w14:paraId="64B98C6D"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По принцип всяко адаптиране на дозата трябва да се прави само след внимателна оценка на съотношението полза/риск. При пациенти, които вече приемат </w:t>
      </w:r>
      <w:r w:rsidRPr="00F71B15">
        <w:rPr>
          <w:rFonts w:eastAsia="Times New Roman" w:cs="Arial"/>
          <w:color w:val="000000"/>
          <w:lang w:val="en-US"/>
        </w:rPr>
        <w:t xml:space="preserve">CYP3A4 </w:t>
      </w:r>
      <w:r w:rsidRPr="00F71B15">
        <w:rPr>
          <w:rFonts w:eastAsia="Times New Roman" w:cs="Arial"/>
          <w:color w:val="000000"/>
          <w:lang w:eastAsia="bg-BG"/>
        </w:rPr>
        <w:t xml:space="preserve">инхибитори, като еритромицин или саквинавир, трябва да се обмисли намаляване на дозата до 20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при едновременно прилагане на силденафил. В случай на едновременно приложение с по-мощни </w:t>
      </w:r>
      <w:r w:rsidRPr="00F71B15">
        <w:rPr>
          <w:rFonts w:eastAsia="Times New Roman" w:cs="Arial"/>
          <w:color w:val="000000"/>
          <w:lang w:val="en-US"/>
        </w:rPr>
        <w:t xml:space="preserve">CYP3A4 </w:t>
      </w:r>
      <w:r w:rsidRPr="00F71B15">
        <w:rPr>
          <w:rFonts w:eastAsia="Times New Roman" w:cs="Arial"/>
          <w:color w:val="000000"/>
          <w:lang w:eastAsia="bg-BG"/>
        </w:rPr>
        <w:t xml:space="preserve">инхибитори, като кларитромицин, телитромицин и нефазодон, е препоръчително понижаване на дозата до 20 </w:t>
      </w:r>
      <w:r w:rsidRPr="00F71B15">
        <w:rPr>
          <w:rFonts w:eastAsia="Times New Roman" w:cs="Arial"/>
          <w:color w:val="000000"/>
          <w:lang w:val="en-US"/>
        </w:rPr>
        <w:t xml:space="preserve">mg </w:t>
      </w:r>
      <w:r w:rsidRPr="00F71B15">
        <w:rPr>
          <w:rFonts w:eastAsia="Times New Roman" w:cs="Arial"/>
          <w:color w:val="000000"/>
          <w:lang w:eastAsia="bg-BG"/>
        </w:rPr>
        <w:t xml:space="preserve">веднъж дневно. Относно употребата на силденафил с най-мощните инхибитори на </w:t>
      </w:r>
      <w:r w:rsidRPr="00F71B15">
        <w:rPr>
          <w:rFonts w:eastAsia="Times New Roman" w:cs="Arial"/>
          <w:color w:val="000000"/>
          <w:lang w:val="en-US"/>
        </w:rPr>
        <w:t>CYP3</w:t>
      </w:r>
      <w:r w:rsidRPr="00F71B15">
        <w:rPr>
          <w:rFonts w:eastAsia="Times New Roman" w:cs="Arial"/>
          <w:color w:val="000000"/>
          <w:lang w:eastAsia="bg-BG"/>
        </w:rPr>
        <w:t xml:space="preserve">А4, вижте точка 4.3. Може да се наложи корекция на дозата на силденафил при едновременно приложение с </w:t>
      </w:r>
      <w:r w:rsidRPr="00F71B15">
        <w:rPr>
          <w:rFonts w:eastAsia="Times New Roman" w:cs="Arial"/>
          <w:color w:val="000000"/>
          <w:lang w:val="en-US"/>
        </w:rPr>
        <w:t xml:space="preserve">CYP3A4 </w:t>
      </w:r>
      <w:r w:rsidRPr="00F71B15">
        <w:rPr>
          <w:rFonts w:eastAsia="Times New Roman" w:cs="Arial"/>
          <w:color w:val="000000"/>
          <w:lang w:eastAsia="bg-BG"/>
        </w:rPr>
        <w:t>индуктори (вж. точка 4.5).</w:t>
      </w:r>
    </w:p>
    <w:p w14:paraId="0190D61F" w14:textId="77777777" w:rsidR="00F71B15" w:rsidRPr="00F71B15" w:rsidRDefault="00F71B15" w:rsidP="00F71B15">
      <w:pPr>
        <w:spacing w:line="240" w:lineRule="auto"/>
        <w:rPr>
          <w:rFonts w:eastAsia="Times New Roman" w:cs="Arial"/>
          <w:i/>
          <w:iCs/>
          <w:color w:val="000000"/>
          <w:lang w:eastAsia="bg-BG"/>
        </w:rPr>
      </w:pPr>
    </w:p>
    <w:p w14:paraId="3D4D29C8" w14:textId="56151343"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Старческа възраст (≥ 65 години)</w:t>
      </w:r>
    </w:p>
    <w:p w14:paraId="5448C4FB"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При пациенти в старческа възраст не са необходими корекции на дозата. Възможно е клиничната ефикасност, измерена чрез изминатото разстояние по време на теста с 6-минутно ходене, да бъде по-малка при пациенти в старческа възраст.</w:t>
      </w:r>
    </w:p>
    <w:p w14:paraId="77FA3D78" w14:textId="77777777" w:rsidR="00F71B15" w:rsidRPr="00F71B15" w:rsidRDefault="00F71B15" w:rsidP="00F71B15">
      <w:pPr>
        <w:spacing w:line="240" w:lineRule="auto"/>
        <w:rPr>
          <w:rFonts w:eastAsia="Times New Roman" w:cs="Arial"/>
          <w:i/>
          <w:iCs/>
          <w:color w:val="000000"/>
          <w:lang w:eastAsia="bg-BG"/>
        </w:rPr>
      </w:pPr>
    </w:p>
    <w:p w14:paraId="06B9BD89" w14:textId="4A1A8F5A"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Бъбречно увреждане</w:t>
      </w:r>
    </w:p>
    <w:p w14:paraId="1EA8D6E9"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При пациенти с бъбречна недостатъчност, включително тежка бъбречна недостатъчност (креатининов клирънс &lt; 30 </w:t>
      </w:r>
      <w:r w:rsidRPr="00F71B15">
        <w:rPr>
          <w:rFonts w:eastAsia="Times New Roman" w:cs="Arial"/>
          <w:color w:val="000000"/>
          <w:lang w:val="en-US"/>
        </w:rPr>
        <w:t xml:space="preserve">ml/min), </w:t>
      </w:r>
      <w:r w:rsidRPr="00F71B15">
        <w:rPr>
          <w:rFonts w:eastAsia="Times New Roman" w:cs="Arial"/>
          <w:color w:val="000000"/>
          <w:lang w:eastAsia="bg-BG"/>
        </w:rPr>
        <w:t xml:space="preserve">не са необходими корекции на началната доза. Корекция към по-ниска доза от 20 </w:t>
      </w:r>
      <w:r w:rsidRPr="00F71B15">
        <w:rPr>
          <w:rFonts w:eastAsia="Times New Roman" w:cs="Arial"/>
          <w:color w:val="000000"/>
          <w:lang w:val="en-US"/>
        </w:rPr>
        <w:t xml:space="preserve">mg </w:t>
      </w:r>
      <w:r w:rsidRPr="00F71B15">
        <w:rPr>
          <w:rFonts w:eastAsia="Times New Roman" w:cs="Arial"/>
          <w:color w:val="000000"/>
          <w:lang w:eastAsia="bg-BG"/>
        </w:rPr>
        <w:t>два пъти дневно трябва да се обсъди след внимателна оценка на съотношението полза/риск, само при липса на добра поносимост към лечението.</w:t>
      </w:r>
    </w:p>
    <w:p w14:paraId="3A6EDCD4" w14:textId="77777777" w:rsidR="00F71B15" w:rsidRPr="00F71B15" w:rsidRDefault="00F71B15" w:rsidP="00F71B15">
      <w:pPr>
        <w:spacing w:line="240" w:lineRule="auto"/>
        <w:rPr>
          <w:rFonts w:eastAsia="Times New Roman" w:cs="Arial"/>
          <w:i/>
          <w:iCs/>
          <w:color w:val="000000"/>
          <w:lang w:eastAsia="bg-BG"/>
        </w:rPr>
      </w:pPr>
    </w:p>
    <w:p w14:paraId="4E496D94" w14:textId="036E52E5"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Чернодробно увреждане</w:t>
      </w:r>
    </w:p>
    <w:p w14:paraId="1B778C34"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При пациенти с чернодробна недостатъчност (клас А и В по </w:t>
      </w:r>
      <w:r w:rsidRPr="00F71B15">
        <w:rPr>
          <w:rFonts w:eastAsia="Times New Roman" w:cs="Arial"/>
          <w:color w:val="000000"/>
          <w:lang w:val="en-US"/>
        </w:rPr>
        <w:t xml:space="preserve">Child-Pugh) </w:t>
      </w:r>
      <w:r w:rsidRPr="00F71B15">
        <w:rPr>
          <w:rFonts w:eastAsia="Times New Roman" w:cs="Arial"/>
          <w:color w:val="000000"/>
          <w:lang w:eastAsia="bg-BG"/>
        </w:rPr>
        <w:t xml:space="preserve">не се изискват корекции на началната доза. Корекция към по-ниска доза от 20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w:t>
      </w:r>
      <w:r w:rsidRPr="00F71B15">
        <w:rPr>
          <w:rFonts w:eastAsia="Times New Roman" w:cs="Arial"/>
          <w:color w:val="000000"/>
          <w:lang w:eastAsia="bg-BG"/>
        </w:rPr>
        <w:lastRenderedPageBreak/>
        <w:t>трябва да се обсъди след внимателна оценка на съотношението полза/риск, само при липса на добра поносимост към лечението.</w:t>
      </w:r>
    </w:p>
    <w:p w14:paraId="450647F9" w14:textId="77777777" w:rsidR="00F71B15" w:rsidRPr="00F71B15" w:rsidRDefault="00F71B15" w:rsidP="00F71B15">
      <w:pPr>
        <w:spacing w:line="240" w:lineRule="auto"/>
        <w:rPr>
          <w:rFonts w:eastAsia="Times New Roman" w:cs="Arial"/>
          <w:sz w:val="24"/>
          <w:szCs w:val="24"/>
          <w:lang w:eastAsia="bg-BG"/>
        </w:rPr>
      </w:pPr>
    </w:p>
    <w:p w14:paraId="2AA824BD" w14:textId="544A64B5"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Силденафил е противопоказан при пациенти с тежка чернодробна недостатъчност (клас С по </w:t>
      </w:r>
      <w:r w:rsidRPr="00F71B15">
        <w:rPr>
          <w:rFonts w:eastAsia="Times New Roman" w:cs="Arial"/>
          <w:color w:val="000000"/>
          <w:lang w:val="en-US"/>
        </w:rPr>
        <w:t xml:space="preserve">Child-Pugh) </w:t>
      </w:r>
      <w:r w:rsidRPr="00F71B15">
        <w:rPr>
          <w:rFonts w:eastAsia="Times New Roman" w:cs="Arial"/>
          <w:color w:val="000000"/>
          <w:lang w:eastAsia="bg-BG"/>
        </w:rPr>
        <w:t>(вж. точка 4.3).</w:t>
      </w:r>
    </w:p>
    <w:p w14:paraId="63E6B877" w14:textId="77777777" w:rsidR="00F71B15" w:rsidRPr="00F71B15" w:rsidRDefault="00F71B15" w:rsidP="00F71B15">
      <w:pPr>
        <w:spacing w:line="240" w:lineRule="auto"/>
        <w:rPr>
          <w:rFonts w:eastAsia="Times New Roman" w:cs="Arial"/>
          <w:i/>
          <w:iCs/>
          <w:color w:val="000000"/>
          <w:lang w:eastAsia="bg-BG"/>
        </w:rPr>
      </w:pPr>
    </w:p>
    <w:p w14:paraId="0F963F9A" w14:textId="566B0D36"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Педиатрична популация</w:t>
      </w:r>
    </w:p>
    <w:p w14:paraId="1212C1BA"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Не са установени безопасността и ефикасността на силденафил при деца на възраст под 1 година. Липсват данни.</w:t>
      </w:r>
    </w:p>
    <w:p w14:paraId="15831D4B" w14:textId="77777777" w:rsidR="00F71B15" w:rsidRPr="00F71B15" w:rsidRDefault="00F71B15" w:rsidP="00F71B15">
      <w:pPr>
        <w:spacing w:line="240" w:lineRule="auto"/>
        <w:rPr>
          <w:rFonts w:eastAsia="Times New Roman" w:cs="Arial"/>
          <w:i/>
          <w:iCs/>
          <w:color w:val="000000"/>
          <w:lang w:eastAsia="bg-BG"/>
        </w:rPr>
      </w:pPr>
    </w:p>
    <w:p w14:paraId="749EBAAF" w14:textId="253FA3FE"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Прекратяване на лечението</w:t>
      </w:r>
    </w:p>
    <w:p w14:paraId="4E685EC5" w14:textId="671A7E2E"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Ограничени данни показват, че внезапното прекратяване на лечението със силденафил не е свързано с </w:t>
      </w:r>
      <w:r w:rsidRPr="00F71B15">
        <w:rPr>
          <w:rFonts w:eastAsia="Times New Roman" w:cs="Arial"/>
          <w:i/>
          <w:iCs/>
          <w:color w:val="000000"/>
          <w:lang w:eastAsia="bg-BG"/>
        </w:rPr>
        <w:t>ребаунд</w:t>
      </w:r>
      <w:r w:rsidRPr="00F71B15">
        <w:rPr>
          <w:rFonts w:eastAsia="Times New Roman" w:cs="Arial"/>
          <w:color w:val="000000"/>
          <w:lang w:eastAsia="bg-BG"/>
        </w:rPr>
        <w:t xml:space="preserve"> влошаване на белодробната артериална хипертония. Все пак, за да се избегне евентуалното настъпване на рязко клинично влошаване след прекратяване на лечението, трябва да се има предвид постепенно намаляване на дозата. Препоръчва се</w:t>
      </w:r>
      <w:r w:rsidRPr="00F71B15">
        <w:rPr>
          <w:rFonts w:eastAsia="Times New Roman" w:cs="Arial"/>
          <w:color w:val="000000"/>
          <w:lang w:val="en-US"/>
        </w:rPr>
        <w:t xml:space="preserve"> </w:t>
      </w:r>
      <w:r w:rsidRPr="00F71B15">
        <w:rPr>
          <w:rFonts w:eastAsia="Times New Roman" w:cs="Arial"/>
          <w:color w:val="000000"/>
          <w:lang w:eastAsia="bg-BG"/>
        </w:rPr>
        <w:t>интензивно наблюдение през периода на прекратяване на лечението.</w:t>
      </w:r>
    </w:p>
    <w:p w14:paraId="56D7DD38" w14:textId="77777777" w:rsidR="00F71B15" w:rsidRPr="00F71B15" w:rsidRDefault="00F71B15" w:rsidP="00F71B15">
      <w:pPr>
        <w:rPr>
          <w:rFonts w:eastAsia="Times New Roman" w:cs="Arial"/>
          <w:color w:val="000000"/>
          <w:u w:val="single"/>
          <w:lang w:eastAsia="bg-BG"/>
        </w:rPr>
      </w:pPr>
    </w:p>
    <w:p w14:paraId="1D996BED" w14:textId="62078DCD" w:rsidR="00F71B15" w:rsidRPr="00F71B15" w:rsidRDefault="00F71B15" w:rsidP="00F71B15">
      <w:pPr>
        <w:pStyle w:val="Heading3"/>
        <w:rPr>
          <w:u w:val="single"/>
        </w:rPr>
      </w:pPr>
      <w:r w:rsidRPr="00F71B15">
        <w:rPr>
          <w:rFonts w:eastAsia="Times New Roman"/>
          <w:u w:val="single"/>
          <w:lang w:eastAsia="bg-BG"/>
        </w:rPr>
        <w:t>Начин на приложение</w:t>
      </w:r>
    </w:p>
    <w:p w14:paraId="7CABFB65" w14:textId="2FA29477" w:rsidR="00F71B15" w:rsidRDefault="00F71B15" w:rsidP="0091385D">
      <w:r>
        <w:t>Само за перорално приложение. Таблетките трябва да бъдат приемани през интервал от около 6-8 часа, със или без храна.</w:t>
      </w:r>
    </w:p>
    <w:p w14:paraId="661552B8" w14:textId="77777777" w:rsidR="00F71B15" w:rsidRPr="0091385D" w:rsidRDefault="00F71B15" w:rsidP="0091385D"/>
    <w:p w14:paraId="28C984E8" w14:textId="0756AE28" w:rsidR="008134C8" w:rsidRDefault="002C50EE" w:rsidP="004A448E">
      <w:pPr>
        <w:pStyle w:val="Heading2"/>
      </w:pPr>
      <w:r>
        <w:t>4.3. Противопоказания</w:t>
      </w:r>
    </w:p>
    <w:p w14:paraId="2363D607" w14:textId="48168570" w:rsidR="0091385D" w:rsidRDefault="0091385D" w:rsidP="0091385D"/>
    <w:p w14:paraId="5E812747"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7C9B28EE" w14:textId="77777777" w:rsidR="00F71B15" w:rsidRPr="00F71B15" w:rsidRDefault="00F71B15" w:rsidP="00F71B15">
      <w:pPr>
        <w:spacing w:line="240" w:lineRule="auto"/>
        <w:rPr>
          <w:rFonts w:eastAsia="Times New Roman" w:cs="Arial"/>
          <w:color w:val="000000"/>
          <w:lang w:eastAsia="bg-BG"/>
        </w:rPr>
      </w:pPr>
    </w:p>
    <w:p w14:paraId="1BCCAE7B" w14:textId="42A9868A"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Едновременно прилагане с донори на азотен оксид (като амилнитрит) или нитрати под всякаква форма поради хипотензивни ефекти на нитратите (вж. точка 5.1).</w:t>
      </w:r>
    </w:p>
    <w:p w14:paraId="7075C966" w14:textId="77777777" w:rsidR="00F71B15" w:rsidRPr="00F71B15" w:rsidRDefault="00F71B15" w:rsidP="00F71B15">
      <w:pPr>
        <w:spacing w:line="240" w:lineRule="auto"/>
        <w:rPr>
          <w:rFonts w:eastAsia="Times New Roman" w:cs="Arial"/>
          <w:color w:val="000000"/>
          <w:lang w:eastAsia="bg-BG"/>
        </w:rPr>
      </w:pPr>
    </w:p>
    <w:p w14:paraId="164E5670" w14:textId="677E39A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Едновременното прилагане на </w:t>
      </w:r>
      <w:r w:rsidRPr="00F71B15">
        <w:rPr>
          <w:rFonts w:eastAsia="Times New Roman" w:cs="Arial"/>
          <w:color w:val="000000"/>
          <w:lang w:val="en-US"/>
        </w:rPr>
        <w:t xml:space="preserve">PDE5 </w:t>
      </w:r>
      <w:r w:rsidRPr="00F71B15">
        <w:rPr>
          <w:rFonts w:eastAsia="Times New Roman" w:cs="Arial"/>
          <w:color w:val="000000"/>
          <w:lang w:eastAsia="bg-BG"/>
        </w:rPr>
        <w:t>инхибитори, включително силденафил, с гуанилат- циклазни стимулатори, като риоцигуат, е противопоказано, тъй като може да доведе до симптоматична хипотония (вж. точка 4.5).</w:t>
      </w:r>
    </w:p>
    <w:p w14:paraId="60102BED" w14:textId="77777777" w:rsidR="00F71B15" w:rsidRPr="00F71B15" w:rsidRDefault="00F71B15" w:rsidP="00F71B15">
      <w:pPr>
        <w:spacing w:line="240" w:lineRule="auto"/>
        <w:rPr>
          <w:rFonts w:eastAsia="Times New Roman" w:cs="Arial"/>
          <w:color w:val="000000"/>
          <w:lang w:eastAsia="bg-BG"/>
        </w:rPr>
      </w:pPr>
    </w:p>
    <w:p w14:paraId="5656D18A" w14:textId="71BC4E2E"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Комбиниране с най-мощните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(напр. кетоконазол, итраконазол, ритонавир) (вж. точка 4.5).</w:t>
      </w:r>
    </w:p>
    <w:p w14:paraId="1DA7B657" w14:textId="77777777" w:rsidR="00F71B15" w:rsidRPr="00F71B15" w:rsidRDefault="00F71B15" w:rsidP="00F71B15">
      <w:pPr>
        <w:spacing w:line="240" w:lineRule="auto"/>
        <w:rPr>
          <w:rFonts w:eastAsia="Times New Roman" w:cs="Arial"/>
          <w:color w:val="000000"/>
          <w:lang w:eastAsia="bg-BG"/>
        </w:rPr>
      </w:pPr>
    </w:p>
    <w:p w14:paraId="5BB18694" w14:textId="67720E9E"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Пациенти, които имат загуба на зрението на едното око поради неартериитна предна исхемична оптична невропатия (НАИОН), независимо дали този епизод е свързан с предходен прием </w:t>
      </w:r>
      <w:r w:rsidRPr="00F71B15">
        <w:rPr>
          <w:rFonts w:eastAsia="Times New Roman" w:cs="Arial"/>
          <w:color w:val="000000"/>
          <w:lang w:val="en-US"/>
        </w:rPr>
        <w:t xml:space="preserve">PDE5 </w:t>
      </w:r>
      <w:r w:rsidRPr="00F71B15">
        <w:rPr>
          <w:rFonts w:eastAsia="Times New Roman" w:cs="Arial"/>
          <w:color w:val="000000"/>
          <w:lang w:eastAsia="bg-BG"/>
        </w:rPr>
        <w:t>инхибитор (вж. точка 4.4).</w:t>
      </w:r>
    </w:p>
    <w:p w14:paraId="2D2C9C24" w14:textId="77777777" w:rsidR="00F71B15" w:rsidRPr="00F71B15" w:rsidRDefault="00F71B15" w:rsidP="00F71B15">
      <w:pPr>
        <w:spacing w:line="240" w:lineRule="auto"/>
        <w:rPr>
          <w:rFonts w:eastAsia="Times New Roman" w:cs="Arial"/>
          <w:color w:val="000000"/>
          <w:lang w:eastAsia="bg-BG"/>
        </w:rPr>
      </w:pPr>
    </w:p>
    <w:p w14:paraId="4484C7BD" w14:textId="460AF38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Безопасността на силденафил не е проучена и следователно употребата му е противопоказана при следните подгрупи пациенти:</w:t>
      </w:r>
    </w:p>
    <w:p w14:paraId="520ECFA8" w14:textId="77777777" w:rsidR="00F71B15" w:rsidRPr="00F71B15" w:rsidRDefault="00F71B15" w:rsidP="00F71B15">
      <w:pPr>
        <w:pStyle w:val="ListParagraph"/>
        <w:numPr>
          <w:ilvl w:val="0"/>
          <w:numId w:val="35"/>
        </w:numPr>
        <w:spacing w:line="240" w:lineRule="auto"/>
        <w:rPr>
          <w:rFonts w:eastAsia="Times New Roman" w:cs="Arial"/>
          <w:sz w:val="24"/>
          <w:szCs w:val="24"/>
          <w:lang w:eastAsia="bg-BG"/>
        </w:rPr>
      </w:pPr>
      <w:r w:rsidRPr="00F71B15">
        <w:rPr>
          <w:rFonts w:eastAsia="Times New Roman" w:cs="Arial"/>
          <w:color w:val="000000"/>
          <w:lang w:eastAsia="bg-BG"/>
        </w:rPr>
        <w:t>тежка чернодробна недостатъчност;</w:t>
      </w:r>
    </w:p>
    <w:p w14:paraId="3DF1701A" w14:textId="77777777" w:rsidR="00F71B15" w:rsidRPr="00F71B15" w:rsidRDefault="00F71B15" w:rsidP="00F71B15">
      <w:pPr>
        <w:pStyle w:val="ListParagraph"/>
        <w:numPr>
          <w:ilvl w:val="0"/>
          <w:numId w:val="35"/>
        </w:numPr>
        <w:spacing w:line="240" w:lineRule="auto"/>
        <w:rPr>
          <w:rFonts w:eastAsia="Times New Roman" w:cs="Arial"/>
          <w:sz w:val="24"/>
          <w:szCs w:val="24"/>
          <w:lang w:eastAsia="bg-BG"/>
        </w:rPr>
      </w:pPr>
      <w:r w:rsidRPr="00F71B15">
        <w:rPr>
          <w:rFonts w:eastAsia="Times New Roman" w:cs="Arial"/>
          <w:color w:val="000000"/>
          <w:lang w:eastAsia="bg-BG"/>
        </w:rPr>
        <w:t>анамнеза за скорошен инсулт или миокарден инфаркт;</w:t>
      </w:r>
    </w:p>
    <w:p w14:paraId="2309EAB0" w14:textId="63BBFD4D" w:rsidR="0091385D" w:rsidRPr="00F71B15" w:rsidRDefault="00F71B15" w:rsidP="00F71B15">
      <w:pPr>
        <w:pStyle w:val="ListParagraph"/>
        <w:numPr>
          <w:ilvl w:val="0"/>
          <w:numId w:val="35"/>
        </w:numPr>
        <w:spacing w:line="240" w:lineRule="auto"/>
        <w:rPr>
          <w:rFonts w:eastAsia="Times New Roman" w:cs="Arial"/>
          <w:sz w:val="24"/>
          <w:szCs w:val="24"/>
          <w:lang w:eastAsia="bg-BG"/>
        </w:rPr>
      </w:pPr>
      <w:r w:rsidRPr="00F71B15">
        <w:rPr>
          <w:rFonts w:eastAsia="Times New Roman" w:cs="Arial"/>
          <w:color w:val="000000"/>
          <w:lang w:eastAsia="bg-BG"/>
        </w:rPr>
        <w:t xml:space="preserve">тежка хипотония (артериално налягане &lt; 90/50 </w:t>
      </w:r>
      <w:r w:rsidRPr="00F71B15">
        <w:rPr>
          <w:rFonts w:eastAsia="Times New Roman" w:cs="Arial"/>
          <w:color w:val="000000"/>
          <w:lang w:val="en-US"/>
        </w:rPr>
        <w:t xml:space="preserve">mmHg) </w:t>
      </w:r>
      <w:r w:rsidRPr="00F71B15">
        <w:rPr>
          <w:rFonts w:eastAsia="Times New Roman" w:cs="Arial"/>
          <w:color w:val="000000"/>
          <w:lang w:eastAsia="bg-BG"/>
        </w:rPr>
        <w:t>при започване на лечението.</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0A08B607" w:rsidR="0091385D" w:rsidRDefault="0091385D" w:rsidP="0091385D"/>
    <w:p w14:paraId="4FEA9720"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lastRenderedPageBreak/>
        <w:t>Ефикасността на силденафил не е установена при пациенти с тежка белодробна артериална хипертония (функционален клас IV). При влошаване на клиничното състояние трябва да се обсъди приложение на лекарства, които се препоръчват в напреднал стадий на заболяването (напр. епопростенол) (вж. точка 4.2). Съотношението полза/риск на силденафил не е установено при пациенти с функционален клас I по класификацията на СЗО на белодробната артериална хипертония.</w:t>
      </w:r>
    </w:p>
    <w:p w14:paraId="205B44F8" w14:textId="77777777" w:rsidR="00F71B15" w:rsidRPr="00F71B15" w:rsidRDefault="00F71B15" w:rsidP="00F71B15">
      <w:pPr>
        <w:spacing w:line="240" w:lineRule="auto"/>
        <w:rPr>
          <w:rFonts w:eastAsia="Times New Roman" w:cs="Arial"/>
          <w:color w:val="000000"/>
          <w:lang w:eastAsia="bg-BG"/>
        </w:rPr>
      </w:pPr>
    </w:p>
    <w:p w14:paraId="75B492E5" w14:textId="7FE8C85B"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Проведени са проучвания със силденафил при форми на белодробна артериална хипертония, свързани с първична (идиопатична) БАХ, със заболявания на съединителната тъкан или дължащи се на вродено сърдечно заболяване (вж. точка 5.1). Употребата на силденафил при други форми на БАХ не се препоръчва.</w:t>
      </w:r>
    </w:p>
    <w:p w14:paraId="14619DA0" w14:textId="77777777" w:rsidR="00F71B15" w:rsidRPr="00F71B15" w:rsidRDefault="00F71B15" w:rsidP="00F71B15">
      <w:pPr>
        <w:spacing w:line="240" w:lineRule="auto"/>
        <w:rPr>
          <w:rFonts w:eastAsia="Times New Roman" w:cs="Arial"/>
          <w:color w:val="000000"/>
          <w:lang w:eastAsia="bg-BG"/>
        </w:rPr>
      </w:pPr>
    </w:p>
    <w:p w14:paraId="2B744717" w14:textId="3C9AA96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В дългосрочното продължение на педиатрично проучване е наблюдавана повишена смъртност при пациенти, приемали по-високи от препоръчителните дози. Поради това дози, по-високи от препоръчителните, не трябва да се прилагат при педиатрични пациенти с БАХ (вж. също точки 4.2 и 5.1).</w:t>
      </w:r>
    </w:p>
    <w:p w14:paraId="20F39B54" w14:textId="77777777" w:rsidR="00F71B15" w:rsidRPr="00F71B15" w:rsidRDefault="00F71B15" w:rsidP="00F71B15">
      <w:pPr>
        <w:spacing w:line="240" w:lineRule="auto"/>
        <w:rPr>
          <w:rFonts w:eastAsia="Times New Roman" w:cs="Arial"/>
          <w:color w:val="000000"/>
          <w:u w:val="single"/>
          <w:lang w:eastAsia="bg-BG"/>
        </w:rPr>
      </w:pPr>
    </w:p>
    <w:p w14:paraId="26D8066A" w14:textId="2A97E9DD"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Пигментозен ретинит</w:t>
      </w:r>
    </w:p>
    <w:p w14:paraId="487AC7CE"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Безопасността на силденафил не е проучена при пациенти с установени наследствени дегенеративни заболявания на ретината, като </w:t>
      </w:r>
      <w:r w:rsidRPr="00F71B15">
        <w:rPr>
          <w:rFonts w:eastAsia="Times New Roman" w:cs="Arial"/>
          <w:i/>
          <w:iCs/>
          <w:color w:val="000000"/>
          <w:lang w:val="en-US"/>
        </w:rPr>
        <w:t xml:space="preserve">retinitis </w:t>
      </w:r>
      <w:proofErr w:type="spellStart"/>
      <w:r w:rsidRPr="00F71B15">
        <w:rPr>
          <w:rFonts w:eastAsia="Times New Roman" w:cs="Arial"/>
          <w:i/>
          <w:iCs/>
          <w:color w:val="000000"/>
          <w:lang w:val="en-US"/>
        </w:rPr>
        <w:t>pigmentosa</w:t>
      </w:r>
      <w:proofErr w:type="spellEnd"/>
      <w:r w:rsidRPr="00F71B15">
        <w:rPr>
          <w:rFonts w:eastAsia="Times New Roman" w:cs="Arial"/>
          <w:color w:val="000000"/>
          <w:lang w:val="en-US"/>
        </w:rPr>
        <w:t xml:space="preserve"> </w:t>
      </w:r>
      <w:r w:rsidRPr="00F71B15">
        <w:rPr>
          <w:rFonts w:eastAsia="Times New Roman" w:cs="Arial"/>
          <w:color w:val="000000"/>
          <w:lang w:eastAsia="bg-BG"/>
        </w:rPr>
        <w:t>(малък дял от тези пациенти имат генетични нарушения на ретинните фосфодиестерази) и следователно употребата на силденафил не се препоръчва.</w:t>
      </w:r>
      <w:bookmarkStart w:id="1" w:name="bookmark0"/>
      <w:bookmarkEnd w:id="1"/>
    </w:p>
    <w:p w14:paraId="295005A0" w14:textId="77777777" w:rsidR="00F71B15" w:rsidRPr="00F71B15" w:rsidRDefault="00F71B15" w:rsidP="00F71B15">
      <w:pPr>
        <w:spacing w:line="240" w:lineRule="auto"/>
        <w:rPr>
          <w:rFonts w:eastAsia="Times New Roman" w:cs="Arial"/>
          <w:sz w:val="24"/>
          <w:szCs w:val="24"/>
          <w:lang w:eastAsia="bg-BG"/>
        </w:rPr>
      </w:pPr>
    </w:p>
    <w:p w14:paraId="0B3BEE35" w14:textId="503724C4" w:rsidR="0091385D" w:rsidRDefault="00F71B15" w:rsidP="00F71B15">
      <w:pPr>
        <w:rPr>
          <w:rFonts w:eastAsia="Times New Roman" w:cs="Arial"/>
          <w:color w:val="000000"/>
          <w:u w:val="single"/>
          <w:lang w:eastAsia="bg-BG"/>
        </w:rPr>
      </w:pPr>
      <w:r w:rsidRPr="00F71B15">
        <w:rPr>
          <w:rFonts w:eastAsia="Times New Roman" w:cs="Arial"/>
          <w:color w:val="000000"/>
          <w:u w:val="single"/>
          <w:lang w:eastAsia="bg-BG"/>
        </w:rPr>
        <w:t>Съдоразширяващо действие</w:t>
      </w:r>
    </w:p>
    <w:p w14:paraId="192E9131" w14:textId="7A468AA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При предписване на силденафил, лекарите трябва внимателно да преценят дали пациенти с някои подлежащи състояния биха могли да се повлияят неблагоприятно от леките до умерени съдоразширяващи ефекти на силденафил, например пациенти с хипотония, дехидратация, тежка обструкция на левокамерния изходен тракт или нарушена функция на вегетативната нервна система (вж. точка 4.4).</w:t>
      </w:r>
    </w:p>
    <w:p w14:paraId="5F73D887" w14:textId="77777777" w:rsidR="00F71B15" w:rsidRPr="00F71B15" w:rsidRDefault="00F71B15" w:rsidP="00F71B15">
      <w:pPr>
        <w:spacing w:line="240" w:lineRule="auto"/>
        <w:rPr>
          <w:rFonts w:eastAsia="Times New Roman" w:cs="Arial"/>
          <w:color w:val="000000"/>
          <w:u w:val="single"/>
          <w:lang w:eastAsia="bg-BG"/>
        </w:rPr>
      </w:pPr>
    </w:p>
    <w:p w14:paraId="2A84BC53" w14:textId="7FE7173F"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Сърдечно-съдови рискови Фактори</w:t>
      </w:r>
    </w:p>
    <w:p w14:paraId="4139867B"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През постмаркетинговия период при употреба на силденафил от пациенти с еректилна дисфункция се съобщава за сериозни сърдечно-съдови събития, включително миокарден инфаркт, нестабилна стенокардия, внезапна сърдечна смърт, камерна аритмия, мозъчно-съдов кръвоизлив, преходна исхемична атака, хипертония и хипотония, съвпадащи по време с употребата на силденафил. Повечето, но не всички, от тези пациенти са имали предшестващи сърдечно-съдови рискови фактори. Много от съобщаваните инциденти са настъпили по време или скоро след полов акт, а малка част от тях - скоро след употребата на силденафил, без връзка със сексуална дейност. Не е възможно да се определи дали тези инциденти са пряко свързани с тези или с други фактори.</w:t>
      </w:r>
    </w:p>
    <w:p w14:paraId="36373B34" w14:textId="77777777" w:rsidR="00F71B15" w:rsidRPr="00F71B15" w:rsidRDefault="00F71B15" w:rsidP="00F71B15">
      <w:pPr>
        <w:spacing w:line="240" w:lineRule="auto"/>
        <w:rPr>
          <w:rFonts w:eastAsia="Times New Roman" w:cs="Arial"/>
          <w:color w:val="000000"/>
          <w:u w:val="single"/>
          <w:lang w:eastAsia="bg-BG"/>
        </w:rPr>
      </w:pPr>
    </w:p>
    <w:p w14:paraId="56E8FDB7" w14:textId="3CE848A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Приапизъм</w:t>
      </w:r>
    </w:p>
    <w:p w14:paraId="435A37F0"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Силденафил трябва да бъде прилаган с повишено внимание при пациенти с анатомична деформация на пениса (като ангулация, кавернозна фиброза или болест на Пейрони) или при пациенти със заболявания, предразполагащи към приапизъм (като сърповидноклетъчна анемия, множествен миелом или левкемия).</w:t>
      </w:r>
    </w:p>
    <w:p w14:paraId="466F7500" w14:textId="77777777" w:rsidR="00F71B15" w:rsidRPr="00F71B15" w:rsidRDefault="00F71B15" w:rsidP="00F71B15">
      <w:pPr>
        <w:spacing w:line="240" w:lineRule="auto"/>
        <w:rPr>
          <w:rFonts w:eastAsia="Times New Roman" w:cs="Arial"/>
          <w:color w:val="000000"/>
          <w:lang w:eastAsia="bg-BG"/>
        </w:rPr>
      </w:pPr>
    </w:p>
    <w:p w14:paraId="7720BF96" w14:textId="6765C625"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През постмаркетинговия период има съобщения за продължителна ерекция и приапизъм при прием на силденафил. В случай на ерекция, която продължава повече от 4 часа, пациентът трябва незабавно да потърси медицинска помощ. Ако приапизмът не се лекува </w:t>
      </w:r>
      <w:r w:rsidRPr="00F71B15">
        <w:rPr>
          <w:rFonts w:eastAsia="Times New Roman" w:cs="Arial"/>
          <w:color w:val="000000"/>
          <w:lang w:eastAsia="bg-BG"/>
        </w:rPr>
        <w:lastRenderedPageBreak/>
        <w:t>незабавно, би могло да се стигне до увреждане на тъканите на пениса и трайна загуба на потентност (вж. точка 4.8).</w:t>
      </w:r>
    </w:p>
    <w:p w14:paraId="7512A58B" w14:textId="77777777" w:rsidR="00F71B15" w:rsidRPr="00F71B15" w:rsidRDefault="00F71B15" w:rsidP="00F71B15">
      <w:pPr>
        <w:spacing w:line="240" w:lineRule="auto"/>
        <w:rPr>
          <w:rFonts w:eastAsia="Times New Roman" w:cs="Arial"/>
          <w:color w:val="000000"/>
          <w:u w:val="single"/>
          <w:lang w:eastAsia="bg-BG"/>
        </w:rPr>
      </w:pPr>
    </w:p>
    <w:p w14:paraId="3E62CFAF" w14:textId="2D537094"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Вазооклузивни кризи при пациенти със сърповидно-клетъчна анемия</w:t>
      </w:r>
    </w:p>
    <w:p w14:paraId="6FC63F84"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Силденафил не трябва да се използва при пациенти с вторична белодробна хипертония при сърповидно-клетъчна анемия. В едно клинично проучване събития, свързани с вазооклузивни кризи, изискващи хоспитализиране, са съобщавани по-често при пациенти на лечение със силденафил, отколкото при приемащи плацебо, което е довело до предсрочно прекратяване на това проучване.</w:t>
      </w:r>
    </w:p>
    <w:p w14:paraId="180916BD" w14:textId="77777777" w:rsidR="00F71B15" w:rsidRPr="00F71B15" w:rsidRDefault="00F71B15" w:rsidP="00F71B15">
      <w:pPr>
        <w:spacing w:line="240" w:lineRule="auto"/>
        <w:rPr>
          <w:rFonts w:eastAsia="Times New Roman" w:cs="Arial"/>
          <w:color w:val="000000"/>
          <w:u w:val="single"/>
          <w:lang w:eastAsia="bg-BG"/>
        </w:rPr>
      </w:pPr>
    </w:p>
    <w:p w14:paraId="237FAE14" w14:textId="01B1AB66"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Зрителни събития</w:t>
      </w:r>
    </w:p>
    <w:p w14:paraId="74460A4E"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Случаи на зрителни нарушения са съобщавани спонтанно във връзка с прием на силденафил и други </w:t>
      </w:r>
      <w:r w:rsidRPr="00F71B15">
        <w:rPr>
          <w:rFonts w:eastAsia="Times New Roman" w:cs="Arial"/>
          <w:color w:val="000000"/>
          <w:lang w:val="en-US"/>
        </w:rPr>
        <w:t xml:space="preserve">PDE5 </w:t>
      </w:r>
      <w:r w:rsidRPr="00F71B15">
        <w:rPr>
          <w:rFonts w:eastAsia="Times New Roman" w:cs="Arial"/>
          <w:color w:val="000000"/>
          <w:lang w:eastAsia="bg-BG"/>
        </w:rPr>
        <w:t xml:space="preserve">инхибитори. Случаи на неартериитна предна исхемична оптична невропатия - рядко състояние, са съобщавани спонтанно и в обсервационно проучване във връзка с прием на силденафил и други </w:t>
      </w:r>
      <w:r w:rsidRPr="00F71B15">
        <w:rPr>
          <w:rFonts w:eastAsia="Times New Roman" w:cs="Arial"/>
          <w:color w:val="000000"/>
          <w:lang w:val="en-US"/>
        </w:rPr>
        <w:t xml:space="preserve">PDE5 </w:t>
      </w:r>
      <w:r w:rsidRPr="00F71B15">
        <w:rPr>
          <w:rFonts w:eastAsia="Times New Roman" w:cs="Arial"/>
          <w:color w:val="000000"/>
          <w:lang w:eastAsia="bg-BG"/>
        </w:rPr>
        <w:t>инхибитори (вж. точка 4.8). В случай на внезапно зрително нарушение, лечението трябва да бъде преустановено незабавно и да се обмисли алтернативно лечение (вж. точка 4.3).</w:t>
      </w:r>
    </w:p>
    <w:p w14:paraId="0F2C30A9" w14:textId="77777777" w:rsidR="00F71B15" w:rsidRPr="00F71B15" w:rsidRDefault="00F71B15" w:rsidP="00F71B15">
      <w:pPr>
        <w:spacing w:line="240" w:lineRule="auto"/>
        <w:rPr>
          <w:rFonts w:eastAsia="Times New Roman" w:cs="Arial"/>
          <w:color w:val="000000"/>
          <w:u w:val="single"/>
          <w:lang w:eastAsia="bg-BG"/>
        </w:rPr>
      </w:pPr>
    </w:p>
    <w:p w14:paraId="3E0658C2" w14:textId="2FBA0A5C"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Алфа-блокери</w:t>
      </w:r>
    </w:p>
    <w:p w14:paraId="1487DF39"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Препоръчва се повишено внимание, когато силденафил се прилага при пациенти на лечение с алфа-блокер, тъй като едновременното приложение може да доведе до симптоматична хипотония при чувствителни индивиди (вж. точка 4.5). За намаляване до минимум на риска от развитие на ортостатична хипотония пациентите трябва да бъдат хемодинамично стабилни при лечение с алфа-блокери преди започване на лечение със силденафил. Лекарите трябва да посъветват пациентите какво да правят, ако възникнат симптоми на ортостатична хипотония.</w:t>
      </w:r>
    </w:p>
    <w:p w14:paraId="07999B9A" w14:textId="77777777" w:rsidR="00F71B15" w:rsidRPr="00F71B15" w:rsidRDefault="00F71B15" w:rsidP="00F71B15">
      <w:pPr>
        <w:spacing w:line="240" w:lineRule="auto"/>
        <w:rPr>
          <w:rFonts w:eastAsia="Times New Roman" w:cs="Arial"/>
          <w:color w:val="000000"/>
          <w:u w:val="single"/>
          <w:lang w:eastAsia="bg-BG"/>
        </w:rPr>
      </w:pPr>
    </w:p>
    <w:p w14:paraId="3B8B51E4" w14:textId="7F414FA6"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Нарушения на кръвосъсирването</w:t>
      </w:r>
    </w:p>
    <w:p w14:paraId="166BFE69" w14:textId="77777777" w:rsidR="00F71B15" w:rsidRPr="00F71B15" w:rsidRDefault="00F71B15" w:rsidP="00F71B15">
      <w:pPr>
        <w:rPr>
          <w:rFonts w:ascii="Times New Roman" w:eastAsia="Times New Roman" w:hAnsi="Times New Roman" w:cs="Times New Roman"/>
          <w:sz w:val="24"/>
          <w:szCs w:val="24"/>
          <w:lang w:eastAsia="bg-BG"/>
        </w:rPr>
      </w:pPr>
      <w:r w:rsidRPr="00F71B15">
        <w:rPr>
          <w:rFonts w:eastAsia="Times New Roman" w:cs="Arial"/>
          <w:color w:val="000000"/>
          <w:lang w:eastAsia="bg-BG"/>
        </w:rPr>
        <w:t xml:space="preserve">Изследвания с човешки тромбоцити показват, че силденафил потенцира антиагрегантния ефект на натриев нитропрусид </w:t>
      </w:r>
      <w:r w:rsidRPr="00F71B15">
        <w:rPr>
          <w:rFonts w:eastAsia="Times New Roman" w:cs="Arial"/>
          <w:i/>
          <w:iCs/>
          <w:color w:val="000000"/>
          <w:lang w:val="en-US"/>
        </w:rPr>
        <w:t>in vitro.</w:t>
      </w:r>
      <w:r w:rsidRPr="00F71B15">
        <w:rPr>
          <w:rFonts w:eastAsia="Times New Roman" w:cs="Arial"/>
          <w:color w:val="000000"/>
          <w:lang w:val="en-US"/>
        </w:rPr>
        <w:t xml:space="preserve"> </w:t>
      </w:r>
      <w:r w:rsidRPr="00F71B15">
        <w:rPr>
          <w:rFonts w:eastAsia="Times New Roman" w:cs="Arial"/>
          <w:color w:val="000000"/>
          <w:lang w:eastAsia="bg-BG"/>
        </w:rPr>
        <w:t>Липсва информация за безопасността на приложение на</w:t>
      </w:r>
      <w:r>
        <w:rPr>
          <w:rFonts w:eastAsia="Times New Roman" w:cs="Arial"/>
          <w:color w:val="000000"/>
          <w:lang w:val="en-US" w:eastAsia="bg-BG"/>
        </w:rPr>
        <w:t xml:space="preserve"> </w:t>
      </w:r>
      <w:r w:rsidRPr="00F71B15">
        <w:rPr>
          <w:rFonts w:ascii="Times New Roman" w:eastAsia="Times New Roman" w:hAnsi="Times New Roman" w:cs="Times New Roman"/>
          <w:color w:val="000000"/>
          <w:lang w:eastAsia="bg-BG"/>
        </w:rPr>
        <w:t>силденафил при пациенти с хеморагична диатеза или активна пептична язва. Следователно, силденафил трябва да бъде прилаган при такива пациенти само след внимателна оценка на съотношението полза/риск.</w:t>
      </w:r>
    </w:p>
    <w:p w14:paraId="23637971" w14:textId="77777777" w:rsidR="00F71B15" w:rsidRDefault="00F71B15" w:rsidP="00F71B15">
      <w:pPr>
        <w:spacing w:line="240" w:lineRule="auto"/>
        <w:rPr>
          <w:rFonts w:ascii="Times New Roman" w:eastAsia="Times New Roman" w:hAnsi="Times New Roman" w:cs="Times New Roman"/>
          <w:color w:val="000000"/>
          <w:u w:val="single"/>
          <w:lang w:eastAsia="bg-BG"/>
        </w:rPr>
      </w:pPr>
    </w:p>
    <w:p w14:paraId="480BD0E5" w14:textId="60E3EF6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Антагонисти на витамин К</w:t>
      </w:r>
    </w:p>
    <w:p w14:paraId="0859B75D"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При пациенти с белодробна артериална хипертония съществува възможност за повишен риск от кървене, когато лечение със силденафил се започне при пациенти, които вече приемат антагонисти на витамин К, в частност при пациенти с белодробна артериална хипертония вследствие на системни заболявания на съединителната тъкан.</w:t>
      </w:r>
    </w:p>
    <w:p w14:paraId="25DE6C0D" w14:textId="77777777" w:rsidR="00F71B15" w:rsidRPr="00F71B15" w:rsidRDefault="00F71B15" w:rsidP="00F71B15">
      <w:pPr>
        <w:spacing w:line="240" w:lineRule="auto"/>
        <w:rPr>
          <w:rFonts w:eastAsia="Times New Roman" w:cs="Arial"/>
          <w:color w:val="000000"/>
          <w:u w:val="single"/>
          <w:lang w:eastAsia="bg-BG"/>
        </w:rPr>
      </w:pPr>
    </w:p>
    <w:p w14:paraId="74DC19EA" w14:textId="77E4F6D6"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Венооклузивна болест</w:t>
      </w:r>
    </w:p>
    <w:p w14:paraId="3ADB0983"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Липсват данни за силденафил при пациенти с белодробна хипертония, свързана с белодробна венооклузивна болест. Въпреки това има съобщения за отделни случаи на животозастрашаващ белодробен оток при употреба на вазодилататори (главно простациклин) при такива пациенти. Следователно, ако след приложение на силденафил при пациенти с белодробна хипертония се проявят белези на белодробен оток, трябва да се обсъди възможността за наличие на придружаваща венооклузивна болест.</w:t>
      </w:r>
    </w:p>
    <w:p w14:paraId="76DF8457" w14:textId="77777777" w:rsidR="00F71B15" w:rsidRPr="00F71B15" w:rsidRDefault="00F71B15" w:rsidP="00F71B15">
      <w:pPr>
        <w:spacing w:line="240" w:lineRule="auto"/>
        <w:rPr>
          <w:rFonts w:eastAsia="Times New Roman" w:cs="Arial"/>
          <w:color w:val="000000"/>
          <w:u w:val="single"/>
          <w:lang w:eastAsia="bg-BG"/>
        </w:rPr>
      </w:pPr>
    </w:p>
    <w:p w14:paraId="0008C8D3" w14:textId="1ECE9965"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Употреба на силденафил с бозентан</w:t>
      </w:r>
    </w:p>
    <w:p w14:paraId="6C0CFF25"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lastRenderedPageBreak/>
        <w:t>Ефикасността на силденафил при пациенти, приемащи лечение с бозентан, не е категорично доказана (вж. точки 4.5 и 5.1).</w:t>
      </w:r>
    </w:p>
    <w:p w14:paraId="5BD8A248" w14:textId="77777777" w:rsidR="00F71B15" w:rsidRPr="00F71B15" w:rsidRDefault="00F71B15" w:rsidP="00F71B15">
      <w:pPr>
        <w:spacing w:line="240" w:lineRule="auto"/>
        <w:rPr>
          <w:rFonts w:eastAsia="Times New Roman" w:cs="Arial"/>
          <w:color w:val="000000"/>
          <w:u w:val="single"/>
          <w:lang w:eastAsia="bg-BG"/>
        </w:rPr>
      </w:pPr>
    </w:p>
    <w:p w14:paraId="49A52CFF" w14:textId="3A369AAD"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 xml:space="preserve">Едновременна употреба с други </w:t>
      </w:r>
      <w:r w:rsidRPr="00F71B15">
        <w:rPr>
          <w:rFonts w:eastAsia="Times New Roman" w:cs="Arial"/>
          <w:color w:val="000000"/>
          <w:u w:val="single"/>
          <w:lang w:val="en-US"/>
        </w:rPr>
        <w:t xml:space="preserve">PDE5 </w:t>
      </w:r>
      <w:r w:rsidRPr="00F71B15">
        <w:rPr>
          <w:rFonts w:eastAsia="Times New Roman" w:cs="Arial"/>
          <w:color w:val="000000"/>
          <w:u w:val="single"/>
          <w:lang w:eastAsia="bg-BG"/>
        </w:rPr>
        <w:t>инхибитори</w:t>
      </w:r>
    </w:p>
    <w:p w14:paraId="60BC122B"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Безопасността и ефикасността на силденафил при едновременно приложение с друг </w:t>
      </w:r>
      <w:r w:rsidRPr="00F71B15">
        <w:rPr>
          <w:rFonts w:eastAsia="Times New Roman" w:cs="Arial"/>
          <w:color w:val="000000"/>
          <w:lang w:val="en-US"/>
        </w:rPr>
        <w:t xml:space="preserve">PDE5 </w:t>
      </w:r>
      <w:r w:rsidRPr="00F71B15">
        <w:rPr>
          <w:rFonts w:eastAsia="Times New Roman" w:cs="Arial"/>
          <w:color w:val="000000"/>
          <w:lang w:eastAsia="bg-BG"/>
        </w:rPr>
        <w:t>инхибитор не са проучени при пациенти с БАХ и подобна комбинирана употреба не се препоръчва (вж. точка 4.5).</w:t>
      </w:r>
    </w:p>
    <w:p w14:paraId="6269D1C0" w14:textId="77777777" w:rsidR="00F71B15" w:rsidRPr="00F71B15" w:rsidRDefault="00F71B15" w:rsidP="00F71B15">
      <w:pPr>
        <w:spacing w:line="240" w:lineRule="auto"/>
        <w:rPr>
          <w:rFonts w:eastAsia="Times New Roman" w:cs="Arial"/>
          <w:color w:val="000000"/>
          <w:lang w:eastAsia="bg-BG"/>
        </w:rPr>
      </w:pPr>
    </w:p>
    <w:p w14:paraId="2A11EC2A" w14:textId="20D69048"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Балкога съдържа натрий</w:t>
      </w:r>
    </w:p>
    <w:p w14:paraId="5390719C" w14:textId="0C9DDA5B" w:rsidR="00F71B15" w:rsidRPr="00F71B15" w:rsidRDefault="00F71B15" w:rsidP="00F71B15">
      <w:pPr>
        <w:rPr>
          <w:rFonts w:cs="Arial"/>
          <w:lang w:val="en-US"/>
        </w:rPr>
      </w:pPr>
      <w:r w:rsidRPr="00F71B15">
        <w:rPr>
          <w:rFonts w:eastAsia="Times New Roman" w:cs="Arial"/>
          <w:color w:val="000000"/>
          <w:lang w:eastAsia="bg-BG"/>
        </w:rPr>
        <w:t xml:space="preserve">Този лекарствен продукт съдържа по-малко от 1 </w:t>
      </w:r>
      <w:proofErr w:type="spellStart"/>
      <w:r w:rsidRPr="00F71B15">
        <w:rPr>
          <w:rFonts w:eastAsia="Times New Roman" w:cs="Arial"/>
          <w:color w:val="000000"/>
          <w:lang w:val="en-US"/>
        </w:rPr>
        <w:t>mmol</w:t>
      </w:r>
      <w:proofErr w:type="spellEnd"/>
      <w:r w:rsidRPr="00F71B15">
        <w:rPr>
          <w:rFonts w:eastAsia="Times New Roman" w:cs="Arial"/>
          <w:color w:val="000000"/>
          <w:lang w:val="en-US"/>
        </w:rPr>
        <w:t xml:space="preserve"> </w:t>
      </w:r>
      <w:r w:rsidRPr="00F71B15">
        <w:rPr>
          <w:rFonts w:eastAsia="Times New Roman" w:cs="Arial"/>
          <w:color w:val="000000"/>
          <w:lang w:eastAsia="bg-BG"/>
        </w:rPr>
        <w:t xml:space="preserve">натрий (23 </w:t>
      </w:r>
      <w:r w:rsidRPr="00F71B15">
        <w:rPr>
          <w:rFonts w:eastAsia="Times New Roman" w:cs="Arial"/>
          <w:color w:val="000000"/>
          <w:lang w:val="en-US"/>
        </w:rPr>
        <w:t xml:space="preserve">mg) </w:t>
      </w:r>
      <w:r w:rsidRPr="00F71B15">
        <w:rPr>
          <w:rFonts w:eastAsia="Times New Roman" w:cs="Arial"/>
          <w:color w:val="000000"/>
          <w:lang w:eastAsia="bg-BG"/>
        </w:rPr>
        <w:t>в една филмирана таблетка, т.е може да се каже, че практически не съдържа натрий.</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2770E51D"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Ефекти на други лекарствени продукти върху силденафил</w:t>
      </w:r>
    </w:p>
    <w:p w14:paraId="2507FCE6" w14:textId="77777777" w:rsidR="00F71B15" w:rsidRPr="00F71B15" w:rsidRDefault="00F71B15" w:rsidP="00F71B15">
      <w:pPr>
        <w:spacing w:line="240" w:lineRule="auto"/>
        <w:rPr>
          <w:rFonts w:eastAsia="Times New Roman" w:cs="Arial"/>
          <w:color w:val="000000"/>
          <w:u w:val="single"/>
          <w:lang w:eastAsia="bg-BG"/>
        </w:rPr>
      </w:pPr>
    </w:p>
    <w:p w14:paraId="311260D4" w14:textId="2F7B375F"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 xml:space="preserve">Проучвания </w:t>
      </w:r>
      <w:r w:rsidRPr="00F71B15">
        <w:rPr>
          <w:rFonts w:eastAsia="Times New Roman" w:cs="Arial"/>
          <w:i/>
          <w:iCs/>
          <w:color w:val="000000"/>
          <w:u w:val="single"/>
          <w:lang w:val="en-US"/>
        </w:rPr>
        <w:t>in vitro</w:t>
      </w:r>
    </w:p>
    <w:p w14:paraId="29196FF2"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Метаболизмът на силденафил се осъществява главно от изоформи ЗА4 (главен път) и 2С9 (второстепенен път) на цитохром Р450 </w:t>
      </w:r>
      <w:r w:rsidRPr="00F71B15">
        <w:rPr>
          <w:rFonts w:eastAsia="Times New Roman" w:cs="Arial"/>
          <w:color w:val="000000"/>
          <w:lang w:val="en-US"/>
        </w:rPr>
        <w:t xml:space="preserve">(CYP). </w:t>
      </w:r>
      <w:r w:rsidRPr="00F71B15">
        <w:rPr>
          <w:rFonts w:eastAsia="Times New Roman" w:cs="Arial"/>
          <w:color w:val="000000"/>
          <w:lang w:eastAsia="bg-BG"/>
        </w:rPr>
        <w:t>По тази причина инхибиторите на тези изоензими могат да намалят клирънса на силденафил, а индукторите на тези ензими могат да увеличат клирънса на силденафил. За препоръки относно дозировката, вижте точки 4.2 и 4.3.</w:t>
      </w:r>
    </w:p>
    <w:p w14:paraId="7908B262" w14:textId="77777777" w:rsidR="00F71B15" w:rsidRPr="00F71B15" w:rsidRDefault="00F71B15" w:rsidP="00F71B15">
      <w:pPr>
        <w:spacing w:line="240" w:lineRule="auto"/>
        <w:rPr>
          <w:rFonts w:eastAsia="Times New Roman" w:cs="Arial"/>
          <w:color w:val="000000"/>
          <w:u w:val="single"/>
          <w:lang w:eastAsia="bg-BG"/>
        </w:rPr>
      </w:pPr>
    </w:p>
    <w:p w14:paraId="4FE862F7" w14:textId="3E7DBEAC"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 xml:space="preserve">Проучвания </w:t>
      </w:r>
      <w:r w:rsidRPr="00F71B15">
        <w:rPr>
          <w:rFonts w:eastAsia="Times New Roman" w:cs="Arial"/>
          <w:i/>
          <w:iCs/>
          <w:color w:val="000000"/>
          <w:u w:val="single"/>
          <w:lang w:val="en-US"/>
        </w:rPr>
        <w:t>in vivo</w:t>
      </w:r>
    </w:p>
    <w:p w14:paraId="21298595"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Направена е оценка на едновременното прилагане на силденафил перорално и епопростенол интравенозно (вж. точки 4.8 и 5.1).</w:t>
      </w:r>
    </w:p>
    <w:p w14:paraId="51A00383" w14:textId="77777777" w:rsidR="00F71B15" w:rsidRPr="00F71B15" w:rsidRDefault="00F71B15" w:rsidP="00F71B15">
      <w:pPr>
        <w:spacing w:line="240" w:lineRule="auto"/>
        <w:rPr>
          <w:rFonts w:eastAsia="Times New Roman" w:cs="Arial"/>
          <w:color w:val="000000"/>
          <w:lang w:eastAsia="bg-BG"/>
        </w:rPr>
      </w:pPr>
    </w:p>
    <w:p w14:paraId="50F67587" w14:textId="5DB05B00"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Ефикасността и безопасността на силденафил, приложен едновременно с друго лечение за белодробна артериална хипертония (напр. амбрисентан, илопрост), не са проучвани в контролирани клинични изпитвания. Затова се препоръчва повишено внимание в случай на едновременно приложение.</w:t>
      </w:r>
    </w:p>
    <w:p w14:paraId="409D59C2" w14:textId="77777777" w:rsidR="00F71B15" w:rsidRPr="00F71B15" w:rsidRDefault="00F71B15" w:rsidP="00F71B15">
      <w:pPr>
        <w:rPr>
          <w:rFonts w:eastAsia="Times New Roman" w:cs="Arial"/>
          <w:color w:val="000000"/>
          <w:lang w:eastAsia="bg-BG"/>
        </w:rPr>
      </w:pPr>
    </w:p>
    <w:p w14:paraId="172AE819" w14:textId="02B3A3BE" w:rsidR="0091385D" w:rsidRPr="00F71B15" w:rsidRDefault="00F71B15" w:rsidP="00F71B15">
      <w:pPr>
        <w:rPr>
          <w:rFonts w:cs="Arial"/>
        </w:rPr>
      </w:pPr>
      <w:r w:rsidRPr="00F71B15">
        <w:rPr>
          <w:rFonts w:eastAsia="Times New Roman" w:cs="Arial"/>
          <w:color w:val="000000"/>
          <w:lang w:eastAsia="bg-BG"/>
        </w:rPr>
        <w:t xml:space="preserve">Безопасността и ефикасността на силденафил, приложен едновременно с други </w:t>
      </w:r>
      <w:r w:rsidRPr="00F71B15">
        <w:rPr>
          <w:rFonts w:eastAsia="Times New Roman" w:cs="Arial"/>
          <w:color w:val="000000"/>
          <w:lang w:val="en-US"/>
        </w:rPr>
        <w:t>PDE5</w:t>
      </w:r>
      <w:r w:rsidRPr="00F71B15">
        <w:rPr>
          <w:rFonts w:eastAsia="Times New Roman" w:cs="Arial"/>
          <w:color w:val="000000"/>
          <w:lang w:eastAsia="bg-BG"/>
        </w:rPr>
        <w:t xml:space="preserve"> инхибитори, не са проучвани при пациенти с белодробна артериална хипертония (вж. точка 4.4).</w:t>
      </w:r>
    </w:p>
    <w:p w14:paraId="5B2761C5" w14:textId="22913B44" w:rsidR="0091385D" w:rsidRDefault="0091385D" w:rsidP="0091385D"/>
    <w:p w14:paraId="3E28DDFC"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Популационният фармакокинетичен анализ на данните от клинични проучвания при белодробна артериална хипертония показва намаление на клирънса на силденафил и/или нарастване на пероралната бионаличност при едновременно приложение със субстрати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и комбинация от субстрати на </w:t>
      </w:r>
      <w:r w:rsidRPr="00F71B15">
        <w:rPr>
          <w:rFonts w:eastAsia="Times New Roman" w:cs="Arial"/>
          <w:color w:val="000000"/>
          <w:lang w:val="en-US"/>
        </w:rPr>
        <w:t>CYP3</w:t>
      </w:r>
      <w:r w:rsidRPr="00F71B15">
        <w:rPr>
          <w:rFonts w:eastAsia="Times New Roman" w:cs="Arial"/>
          <w:color w:val="000000"/>
          <w:lang w:eastAsia="bg-BG"/>
        </w:rPr>
        <w:t xml:space="preserve">А4 и бета-блокери. Те са единствените фактори със статистически значимо влияние върху фармакокинетиката на силденафил при пациенти с белодробна артериална хипертония. Експозицията на силденафил при пациенти, приемащи субстрати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и субстрати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плюс бета-блокери, е съответно с 43% и 66% по- голяма в сравнение с пациенти, които не приемат лекарства от тези класове. Експозицията на силденафил е 5 пъти по-висока при доза 80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в сравнение с експозицията при доза 20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Този диапазон на концентрация обхваща нарастването на експозицията на силденафил, наблюдавана при проучвания със специфичен дизайн за лекарствено взаимодействие с </w:t>
      </w:r>
      <w:r w:rsidRPr="00F71B15">
        <w:rPr>
          <w:rFonts w:eastAsia="Times New Roman" w:cs="Arial"/>
          <w:color w:val="000000"/>
          <w:lang w:eastAsia="bg-BG"/>
        </w:rPr>
        <w:lastRenderedPageBreak/>
        <w:t xml:space="preserve">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(с изключение на най-мощните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като кетоконазол, итраконазол, ритонавир).</w:t>
      </w:r>
    </w:p>
    <w:p w14:paraId="2912EFBB" w14:textId="77777777" w:rsidR="00F71B15" w:rsidRPr="00F71B15" w:rsidRDefault="00F71B15" w:rsidP="00F71B15">
      <w:pPr>
        <w:spacing w:line="240" w:lineRule="auto"/>
        <w:rPr>
          <w:rFonts w:eastAsia="Times New Roman" w:cs="Arial"/>
          <w:color w:val="000000"/>
          <w:lang w:eastAsia="bg-BG"/>
        </w:rPr>
      </w:pPr>
    </w:p>
    <w:p w14:paraId="40D8EFAD" w14:textId="1B445F9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Индукторите на </w:t>
      </w:r>
      <w:r w:rsidRPr="00F71B15">
        <w:rPr>
          <w:rFonts w:eastAsia="Times New Roman" w:cs="Arial"/>
          <w:color w:val="000000"/>
          <w:lang w:val="en-US"/>
        </w:rPr>
        <w:t xml:space="preserve">CYP3A4 </w:t>
      </w:r>
      <w:r w:rsidRPr="00F71B15">
        <w:rPr>
          <w:rFonts w:eastAsia="Times New Roman" w:cs="Arial"/>
          <w:color w:val="000000"/>
          <w:lang w:eastAsia="bg-BG"/>
        </w:rPr>
        <w:t xml:space="preserve">изглежда оказват значително влияние върху фармакокинетиката на силденафил при пациенти с белодробна артериална хипертония, което е потвърдено в проучването на лекарствени взаимодействия </w:t>
      </w:r>
      <w:r w:rsidRPr="00F71B15">
        <w:rPr>
          <w:rFonts w:eastAsia="Times New Roman" w:cs="Arial"/>
          <w:i/>
          <w:iCs/>
          <w:color w:val="000000"/>
          <w:lang w:val="en-US"/>
        </w:rPr>
        <w:t>in vivo,</w:t>
      </w:r>
      <w:r w:rsidRPr="00F71B15">
        <w:rPr>
          <w:rFonts w:eastAsia="Times New Roman" w:cs="Arial"/>
          <w:color w:val="000000"/>
          <w:lang w:val="en-US"/>
        </w:rPr>
        <w:t xml:space="preserve"> </w:t>
      </w:r>
      <w:r w:rsidRPr="00F71B15">
        <w:rPr>
          <w:rFonts w:eastAsia="Times New Roman" w:cs="Arial"/>
          <w:color w:val="000000"/>
          <w:lang w:eastAsia="bg-BG"/>
        </w:rPr>
        <w:t xml:space="preserve">проведено с индуктора на </w:t>
      </w:r>
      <w:r w:rsidRPr="00F71B15">
        <w:rPr>
          <w:rFonts w:eastAsia="Times New Roman" w:cs="Arial"/>
          <w:color w:val="000000"/>
          <w:lang w:val="en-US"/>
        </w:rPr>
        <w:t xml:space="preserve">CYP3A4 </w:t>
      </w:r>
      <w:r w:rsidRPr="00F71B15">
        <w:rPr>
          <w:rFonts w:eastAsia="Times New Roman" w:cs="Arial"/>
          <w:color w:val="000000"/>
          <w:lang w:eastAsia="bg-BG"/>
        </w:rPr>
        <w:t>бозентан.</w:t>
      </w:r>
    </w:p>
    <w:p w14:paraId="150F4BDF" w14:textId="77777777" w:rsidR="00F71B15" w:rsidRPr="00F71B15" w:rsidRDefault="00F71B15" w:rsidP="00F71B15">
      <w:pPr>
        <w:spacing w:line="240" w:lineRule="auto"/>
        <w:rPr>
          <w:rFonts w:eastAsia="Times New Roman" w:cs="Arial"/>
          <w:color w:val="000000"/>
          <w:lang w:eastAsia="bg-BG"/>
        </w:rPr>
      </w:pPr>
    </w:p>
    <w:p w14:paraId="5D6FA599" w14:textId="5683B04D"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Едновременното приложение на бозентан (умерен индуктор на </w:t>
      </w:r>
      <w:r w:rsidRPr="00F71B15">
        <w:rPr>
          <w:rFonts w:eastAsia="Times New Roman" w:cs="Arial"/>
          <w:color w:val="000000"/>
          <w:lang w:val="en-US"/>
        </w:rPr>
        <w:t xml:space="preserve">CYP3A4, CYP2C9 </w:t>
      </w:r>
      <w:r w:rsidRPr="00F71B15">
        <w:rPr>
          <w:rFonts w:eastAsia="Times New Roman" w:cs="Arial"/>
          <w:color w:val="000000"/>
          <w:lang w:eastAsia="bg-BG"/>
        </w:rPr>
        <w:t xml:space="preserve">и вероятно на </w:t>
      </w:r>
      <w:r w:rsidRPr="00F71B15">
        <w:rPr>
          <w:rFonts w:eastAsia="Times New Roman" w:cs="Arial"/>
          <w:color w:val="000000"/>
          <w:lang w:val="en-US"/>
        </w:rPr>
        <w:t xml:space="preserve">CYP2C19) </w:t>
      </w:r>
      <w:r w:rsidRPr="00F71B15">
        <w:rPr>
          <w:rFonts w:eastAsia="Times New Roman" w:cs="Arial"/>
          <w:color w:val="000000"/>
          <w:lang w:eastAsia="bg-BG"/>
        </w:rPr>
        <w:t xml:space="preserve">125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със силденафил 80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на ден (в стационарно състояние), прилагани едновременно в продължение на 6 дни при здрави доброволци води до 63% понижение на </w:t>
      </w:r>
      <w:r w:rsidRPr="00F71B15">
        <w:rPr>
          <w:rFonts w:eastAsia="Times New Roman" w:cs="Arial"/>
          <w:color w:val="000000"/>
          <w:lang w:val="en-US"/>
        </w:rPr>
        <w:t xml:space="preserve">AUC </w:t>
      </w:r>
      <w:r w:rsidRPr="00F71B15">
        <w:rPr>
          <w:rFonts w:eastAsia="Times New Roman" w:cs="Arial"/>
          <w:color w:val="000000"/>
          <w:lang w:eastAsia="bg-BG"/>
        </w:rPr>
        <w:t xml:space="preserve">на силденафил. Популационен фармакокинетичен анализ на данните за силденафил при възрастни с БАХ от клинични проучвания, включващо 12-седмично проучване за оценка на ефикасността и безопасността на перорален силденафил 20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при добавянето му към бозентан в постоянна дозировка (62,5 </w:t>
      </w:r>
      <w:r w:rsidRPr="00F71B15">
        <w:rPr>
          <w:rFonts w:eastAsia="Times New Roman" w:cs="Arial"/>
          <w:color w:val="000000"/>
          <w:lang w:val="en-US"/>
        </w:rPr>
        <w:t xml:space="preserve">mg </w:t>
      </w:r>
      <w:r w:rsidRPr="00F71B15">
        <w:rPr>
          <w:rFonts w:eastAsia="Times New Roman" w:cs="Arial"/>
          <w:color w:val="000000"/>
          <w:lang w:eastAsia="bg-BG"/>
        </w:rPr>
        <w:t xml:space="preserve">- 125 </w:t>
      </w:r>
      <w:r w:rsidRPr="00F71B15">
        <w:rPr>
          <w:rFonts w:eastAsia="Times New Roman" w:cs="Arial"/>
          <w:color w:val="000000"/>
          <w:lang w:val="en-US"/>
        </w:rPr>
        <w:t xml:space="preserve">mg </w:t>
      </w:r>
      <w:r w:rsidRPr="00F71B15">
        <w:rPr>
          <w:rFonts w:eastAsia="Times New Roman" w:cs="Arial"/>
          <w:color w:val="000000"/>
          <w:lang w:eastAsia="bg-BG"/>
        </w:rPr>
        <w:t>два пъти дневно) показва намаляване на експозицията на силденафил при едновременно прилагане с бозентан, подобно на това, наблюдавано при здрави доброволци (вж. точки 4.4 и 5.1).</w:t>
      </w:r>
    </w:p>
    <w:p w14:paraId="1EC612C7" w14:textId="77777777" w:rsidR="00F71B15" w:rsidRPr="00F71B15" w:rsidRDefault="00F71B15" w:rsidP="00F71B15">
      <w:pPr>
        <w:spacing w:line="240" w:lineRule="auto"/>
        <w:rPr>
          <w:rFonts w:eastAsia="Times New Roman" w:cs="Arial"/>
          <w:color w:val="000000"/>
          <w:lang w:eastAsia="bg-BG"/>
        </w:rPr>
      </w:pPr>
    </w:p>
    <w:p w14:paraId="1F30D20D" w14:textId="06DE71F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Ефикасността на силденафил трябва да бъде внимателно мониторирана при пациенти, приемащи едновременно и мощни индуктори на </w:t>
      </w:r>
      <w:r w:rsidRPr="00F71B15">
        <w:rPr>
          <w:rFonts w:eastAsia="Times New Roman" w:cs="Arial"/>
          <w:color w:val="000000"/>
          <w:lang w:val="en-US"/>
        </w:rPr>
        <w:t xml:space="preserve">CYP3A4, </w:t>
      </w:r>
      <w:r w:rsidRPr="00F71B15">
        <w:rPr>
          <w:rFonts w:eastAsia="Times New Roman" w:cs="Arial"/>
          <w:color w:val="000000"/>
          <w:lang w:eastAsia="bg-BG"/>
        </w:rPr>
        <w:t>като карбамазепин, фенитоин, фенобарбитал, жълт кантарион и рифампицин.</w:t>
      </w:r>
    </w:p>
    <w:p w14:paraId="1FF73E66" w14:textId="77777777" w:rsidR="00F71B15" w:rsidRPr="00F71B15" w:rsidRDefault="00F71B15" w:rsidP="00F71B15">
      <w:pPr>
        <w:spacing w:line="240" w:lineRule="auto"/>
        <w:rPr>
          <w:rFonts w:eastAsia="Times New Roman" w:cs="Arial"/>
          <w:color w:val="000000"/>
          <w:lang w:eastAsia="bg-BG"/>
        </w:rPr>
      </w:pPr>
    </w:p>
    <w:p w14:paraId="2EF6ECAE" w14:textId="2FCB292C"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Едновременното приложение на </w:t>
      </w:r>
      <w:r w:rsidRPr="00F71B15">
        <w:rPr>
          <w:rFonts w:eastAsia="Times New Roman" w:cs="Arial"/>
          <w:color w:val="000000"/>
          <w:lang w:val="en-US"/>
        </w:rPr>
        <w:t>HIV</w:t>
      </w:r>
      <w:r w:rsidRPr="00F71B15">
        <w:rPr>
          <w:rFonts w:eastAsia="Times New Roman" w:cs="Arial"/>
          <w:color w:val="000000"/>
          <w:lang w:eastAsia="bg-BG"/>
        </w:rPr>
        <w:t xml:space="preserve">-протеазния инхибитор ритонавир, който е много мощен инхибитор на Р450 в стационарно състояние (500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и силденафил (еднократна доза от 100 </w:t>
      </w:r>
      <w:r w:rsidRPr="00F71B15">
        <w:rPr>
          <w:rFonts w:eastAsia="Times New Roman" w:cs="Arial"/>
          <w:color w:val="000000"/>
          <w:lang w:val="en-US"/>
        </w:rPr>
        <w:t xml:space="preserve">mg) </w:t>
      </w:r>
      <w:r w:rsidRPr="00F71B15">
        <w:rPr>
          <w:rFonts w:eastAsia="Times New Roman" w:cs="Arial"/>
          <w:color w:val="000000"/>
          <w:lang w:eastAsia="bg-BG"/>
        </w:rPr>
        <w:t>води до 300% (4-кратно) увеличение на С</w:t>
      </w:r>
      <w:r w:rsidRPr="00F71B15">
        <w:rPr>
          <w:rFonts w:eastAsia="Times New Roman" w:cs="Arial"/>
          <w:color w:val="000000"/>
          <w:lang w:val="en-US"/>
        </w:rPr>
        <w:t>max</w:t>
      </w:r>
      <w:r w:rsidRPr="00F71B15">
        <w:rPr>
          <w:rFonts w:eastAsia="Times New Roman" w:cs="Arial"/>
          <w:color w:val="000000"/>
          <w:lang w:eastAsia="bg-BG"/>
        </w:rPr>
        <w:t xml:space="preserve"> на силденафил и 1000 % (11-кратно) увеличение на плазмената </w:t>
      </w:r>
      <w:r w:rsidRPr="00F71B15">
        <w:rPr>
          <w:rFonts w:eastAsia="Times New Roman" w:cs="Arial"/>
          <w:color w:val="000000"/>
          <w:lang w:val="en-US"/>
        </w:rPr>
        <w:t xml:space="preserve">AUC </w:t>
      </w:r>
      <w:r w:rsidRPr="00F71B15">
        <w:rPr>
          <w:rFonts w:eastAsia="Times New Roman" w:cs="Arial"/>
          <w:color w:val="000000"/>
          <w:lang w:eastAsia="bg-BG"/>
        </w:rPr>
        <w:t>на силденафил. Към 24</w:t>
      </w:r>
      <w:r w:rsidRPr="00F71B15">
        <w:rPr>
          <w:rFonts w:eastAsia="Times New Roman" w:cs="Arial"/>
          <w:color w:val="000000"/>
          <w:vertAlign w:val="superscript"/>
          <w:lang w:eastAsia="bg-BG"/>
        </w:rPr>
        <w:t>-ия</w:t>
      </w:r>
      <w:r w:rsidRPr="00F71B15">
        <w:rPr>
          <w:rFonts w:eastAsia="Times New Roman" w:cs="Arial"/>
          <w:color w:val="000000"/>
          <w:lang w:eastAsia="bg-BG"/>
        </w:rPr>
        <w:t xml:space="preserve"> час плазмените концентрации на силденафил са все още приблизително 200 </w:t>
      </w:r>
      <w:r w:rsidRPr="00F71B15">
        <w:rPr>
          <w:rFonts w:eastAsia="Times New Roman" w:cs="Arial"/>
          <w:color w:val="000000"/>
          <w:lang w:val="en-US"/>
        </w:rPr>
        <w:t xml:space="preserve">ng/ml </w:t>
      </w:r>
      <w:r w:rsidRPr="00F71B15">
        <w:rPr>
          <w:rFonts w:eastAsia="Times New Roman" w:cs="Arial"/>
          <w:color w:val="000000"/>
          <w:lang w:eastAsia="bg-BG"/>
        </w:rPr>
        <w:t xml:space="preserve">в сравнение със стойностите от приблизително 5 </w:t>
      </w:r>
      <w:r w:rsidRPr="00F71B15">
        <w:rPr>
          <w:rFonts w:eastAsia="Times New Roman" w:cs="Arial"/>
          <w:color w:val="000000"/>
          <w:lang w:val="en-US"/>
        </w:rPr>
        <w:t xml:space="preserve">ng/ml </w:t>
      </w:r>
      <w:r w:rsidRPr="00F71B15">
        <w:rPr>
          <w:rFonts w:eastAsia="Times New Roman" w:cs="Arial"/>
          <w:color w:val="000000"/>
          <w:lang w:eastAsia="bg-BG"/>
        </w:rPr>
        <w:t>при самостоятелно приложение на силденафил. Това съответства на изразените ефекти на ритонавир върху широк кръг от субстрати на Р450. Въз основа на тези фармакокинетични ефекти, едновременното приложение на силденафил и ритонавир е противопоказано при пациенти с белодробна артериална хипертония (вж. точка 4.3).</w:t>
      </w:r>
    </w:p>
    <w:p w14:paraId="02E3A731" w14:textId="77777777" w:rsidR="00F71B15" w:rsidRPr="00F71B15" w:rsidRDefault="00F71B15" w:rsidP="00F71B15">
      <w:pPr>
        <w:spacing w:line="240" w:lineRule="auto"/>
        <w:rPr>
          <w:rFonts w:eastAsia="Times New Roman" w:cs="Arial"/>
          <w:color w:val="000000"/>
          <w:lang w:eastAsia="bg-BG"/>
        </w:rPr>
      </w:pPr>
    </w:p>
    <w:p w14:paraId="51E28C47" w14:textId="6B21987B"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Едновременното приложение на </w:t>
      </w:r>
      <w:r w:rsidRPr="00F71B15">
        <w:rPr>
          <w:rFonts w:eastAsia="Times New Roman" w:cs="Arial"/>
          <w:color w:val="000000"/>
          <w:lang w:val="en-US"/>
        </w:rPr>
        <w:t>HIV</w:t>
      </w:r>
      <w:r w:rsidRPr="00F71B15">
        <w:rPr>
          <w:rFonts w:eastAsia="Times New Roman" w:cs="Arial"/>
          <w:color w:val="000000"/>
          <w:lang w:eastAsia="bg-BG"/>
        </w:rPr>
        <w:t xml:space="preserve">-протеазния инхибитор саквинавир, инхибитор на </w:t>
      </w:r>
      <w:r w:rsidRPr="00F71B15">
        <w:rPr>
          <w:rFonts w:eastAsia="Times New Roman" w:cs="Arial"/>
          <w:color w:val="000000"/>
          <w:lang w:val="en-US"/>
        </w:rPr>
        <w:t xml:space="preserve">CYP3A4, </w:t>
      </w:r>
      <w:r w:rsidRPr="00F71B15">
        <w:rPr>
          <w:rFonts w:eastAsia="Times New Roman" w:cs="Arial"/>
          <w:color w:val="000000"/>
          <w:lang w:eastAsia="bg-BG"/>
        </w:rPr>
        <w:t xml:space="preserve">в стационарно състояние (1200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и силденафил (еднократна доза от 100 </w:t>
      </w:r>
      <w:r w:rsidRPr="00F71B15">
        <w:rPr>
          <w:rFonts w:eastAsia="Times New Roman" w:cs="Arial"/>
          <w:color w:val="000000"/>
          <w:lang w:val="en-US"/>
        </w:rPr>
        <w:t xml:space="preserve">mg) </w:t>
      </w:r>
      <w:r w:rsidRPr="00F71B15">
        <w:rPr>
          <w:rFonts w:eastAsia="Times New Roman" w:cs="Arial"/>
          <w:color w:val="000000"/>
          <w:lang w:eastAsia="bg-BG"/>
        </w:rPr>
        <w:t>води до увеличение на С</w:t>
      </w:r>
      <w:r w:rsidRPr="00F71B15">
        <w:rPr>
          <w:rFonts w:eastAsia="Times New Roman" w:cs="Arial"/>
          <w:color w:val="000000"/>
          <w:lang w:val="en-US"/>
        </w:rPr>
        <w:t>max</w:t>
      </w:r>
      <w:r w:rsidRPr="00F71B15">
        <w:rPr>
          <w:rFonts w:eastAsia="Times New Roman" w:cs="Arial"/>
          <w:color w:val="000000"/>
          <w:lang w:eastAsia="bg-BG"/>
        </w:rPr>
        <w:t xml:space="preserve"> на силденафил със 140%, а на </w:t>
      </w:r>
      <w:r w:rsidRPr="00F71B15">
        <w:rPr>
          <w:rFonts w:eastAsia="Times New Roman" w:cs="Arial"/>
          <w:color w:val="000000"/>
          <w:lang w:val="en-US"/>
        </w:rPr>
        <w:t xml:space="preserve">AUC </w:t>
      </w:r>
      <w:r w:rsidRPr="00F71B15">
        <w:rPr>
          <w:rFonts w:eastAsia="Times New Roman" w:cs="Arial"/>
          <w:color w:val="000000"/>
          <w:lang w:eastAsia="bg-BG"/>
        </w:rPr>
        <w:t>на силденафил с 210%. Силденафил не оказва никакво действие върху фармакокинетиката на саквинавир. За препоръки относно дозировката, вижте точка 4.2.</w:t>
      </w:r>
    </w:p>
    <w:p w14:paraId="5841B38A" w14:textId="77777777" w:rsidR="00F71B15" w:rsidRPr="00F71B15" w:rsidRDefault="00F71B15" w:rsidP="00F71B15">
      <w:pPr>
        <w:spacing w:line="240" w:lineRule="auto"/>
        <w:rPr>
          <w:rFonts w:eastAsia="Times New Roman" w:cs="Arial"/>
          <w:color w:val="000000"/>
          <w:lang w:eastAsia="bg-BG"/>
        </w:rPr>
      </w:pPr>
    </w:p>
    <w:p w14:paraId="02F8FD40" w14:textId="4E246269"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Когато еднократна доза от 100 </w:t>
      </w:r>
      <w:r w:rsidRPr="00F71B15">
        <w:rPr>
          <w:rFonts w:eastAsia="Times New Roman" w:cs="Arial"/>
          <w:color w:val="000000"/>
          <w:lang w:val="en-US"/>
        </w:rPr>
        <w:t xml:space="preserve">mg </w:t>
      </w:r>
      <w:r w:rsidRPr="00F71B15">
        <w:rPr>
          <w:rFonts w:eastAsia="Times New Roman" w:cs="Arial"/>
          <w:color w:val="000000"/>
          <w:lang w:eastAsia="bg-BG"/>
        </w:rPr>
        <w:t xml:space="preserve">силденафил е приложена с еритромицин, умерен инхибитор на </w:t>
      </w:r>
      <w:r w:rsidRPr="00F71B15">
        <w:rPr>
          <w:rFonts w:eastAsia="Times New Roman" w:cs="Arial"/>
          <w:color w:val="000000"/>
          <w:lang w:val="en-US"/>
        </w:rPr>
        <w:t xml:space="preserve">CYP3A4, </w:t>
      </w:r>
      <w:r w:rsidRPr="00F71B15">
        <w:rPr>
          <w:rFonts w:eastAsia="Times New Roman" w:cs="Arial"/>
          <w:color w:val="000000"/>
          <w:lang w:eastAsia="bg-BG"/>
        </w:rPr>
        <w:t xml:space="preserve">в стационарно състояние (500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за 5 дни) настъпва увеличение със 182% на системната експозиция на силденафил </w:t>
      </w:r>
      <w:r w:rsidRPr="00F71B15">
        <w:rPr>
          <w:rFonts w:eastAsia="Times New Roman" w:cs="Arial"/>
          <w:color w:val="000000"/>
          <w:lang w:val="en-US"/>
        </w:rPr>
        <w:t xml:space="preserve">(AUC). </w:t>
      </w:r>
      <w:r w:rsidRPr="00F71B15">
        <w:rPr>
          <w:rFonts w:eastAsia="Times New Roman" w:cs="Arial"/>
          <w:color w:val="000000"/>
          <w:lang w:eastAsia="bg-BG"/>
        </w:rPr>
        <w:t>За препоръки за приложение вижте точка 4.2. При здрави доброволци от мъжки пол не са открити данни за ефект на азитромицин</w:t>
      </w:r>
      <w:r>
        <w:rPr>
          <w:rFonts w:eastAsia="Times New Roman" w:cs="Arial"/>
          <w:sz w:val="24"/>
          <w:szCs w:val="24"/>
          <w:lang w:val="en-US" w:eastAsia="bg-BG"/>
        </w:rPr>
        <w:t xml:space="preserve"> </w:t>
      </w:r>
      <w:r w:rsidRPr="00F71B15">
        <w:rPr>
          <w:rFonts w:eastAsia="Times New Roman" w:cs="Arial"/>
          <w:color w:val="000000"/>
          <w:lang w:eastAsia="bg-BG"/>
        </w:rPr>
        <w:t xml:space="preserve">(500 </w:t>
      </w:r>
      <w:r w:rsidRPr="00F71B15">
        <w:rPr>
          <w:rFonts w:eastAsia="Times New Roman" w:cs="Arial"/>
          <w:color w:val="000000"/>
          <w:lang w:val="en-US"/>
        </w:rPr>
        <w:t xml:space="preserve">mg </w:t>
      </w:r>
      <w:r w:rsidRPr="00F71B15">
        <w:rPr>
          <w:rFonts w:eastAsia="Times New Roman" w:cs="Arial"/>
          <w:color w:val="000000"/>
          <w:lang w:eastAsia="bg-BG"/>
        </w:rPr>
        <w:t xml:space="preserve">дневно за 3 дни) върху </w:t>
      </w:r>
      <w:r w:rsidRPr="00F71B15">
        <w:rPr>
          <w:rFonts w:eastAsia="Times New Roman" w:cs="Arial"/>
          <w:color w:val="000000"/>
          <w:lang w:val="en-US"/>
        </w:rPr>
        <w:t xml:space="preserve">AUC, </w:t>
      </w:r>
      <w:r w:rsidRPr="00F71B15">
        <w:rPr>
          <w:rFonts w:eastAsia="Times New Roman" w:cs="Arial"/>
          <w:color w:val="000000"/>
          <w:lang w:eastAsia="bg-BG"/>
        </w:rPr>
        <w:t>С</w:t>
      </w:r>
      <w:r>
        <w:rPr>
          <w:rFonts w:eastAsia="Times New Roman" w:cs="Arial"/>
          <w:color w:val="000000"/>
          <w:lang w:val="en-US" w:eastAsia="bg-BG"/>
        </w:rPr>
        <w:t>max</w:t>
      </w:r>
      <w:r w:rsidRPr="00F71B15">
        <w:rPr>
          <w:rFonts w:eastAsia="Times New Roman" w:cs="Arial"/>
          <w:color w:val="000000"/>
          <w:lang w:eastAsia="bg-BG"/>
        </w:rPr>
        <w:t>, Т</w:t>
      </w:r>
      <w:r>
        <w:rPr>
          <w:rFonts w:eastAsia="Times New Roman" w:cs="Arial"/>
          <w:color w:val="000000"/>
          <w:lang w:val="en-US" w:eastAsia="bg-BG"/>
        </w:rPr>
        <w:t>max</w:t>
      </w:r>
      <w:r w:rsidRPr="00F71B15">
        <w:rPr>
          <w:rFonts w:eastAsia="Times New Roman" w:cs="Arial"/>
          <w:color w:val="000000"/>
          <w:lang w:eastAsia="bg-BG"/>
        </w:rPr>
        <w:t>, елиминационната скоростна константа или</w:t>
      </w:r>
      <w:r>
        <w:rPr>
          <w:rFonts w:eastAsia="Times New Roman" w:cs="Arial"/>
          <w:sz w:val="24"/>
          <w:szCs w:val="24"/>
          <w:lang w:val="en-US" w:eastAsia="bg-BG"/>
        </w:rPr>
        <w:t xml:space="preserve"> </w:t>
      </w:r>
      <w:r w:rsidRPr="00F71B15">
        <w:rPr>
          <w:rFonts w:eastAsia="Times New Roman" w:cs="Arial"/>
          <w:color w:val="000000"/>
          <w:lang w:eastAsia="bg-BG"/>
        </w:rPr>
        <w:t>последващия полуживот на силденафил или неговите главни метаболити в циркулацията. Не се</w:t>
      </w:r>
      <w:r>
        <w:rPr>
          <w:rFonts w:eastAsia="Times New Roman" w:cs="Arial"/>
          <w:sz w:val="24"/>
          <w:szCs w:val="24"/>
          <w:lang w:val="en-US" w:eastAsia="bg-BG"/>
        </w:rPr>
        <w:t xml:space="preserve"> </w:t>
      </w:r>
      <w:r w:rsidRPr="00F71B15">
        <w:rPr>
          <w:rFonts w:eastAsia="Times New Roman" w:cs="Arial"/>
          <w:color w:val="000000"/>
          <w:lang w:eastAsia="bg-BG"/>
        </w:rPr>
        <w:t xml:space="preserve">изисква адаптиране на дозата. Циметидин (800 </w:t>
      </w:r>
      <w:r w:rsidRPr="00F71B15">
        <w:rPr>
          <w:rFonts w:eastAsia="Times New Roman" w:cs="Arial"/>
          <w:color w:val="000000"/>
          <w:lang w:val="en-US"/>
        </w:rPr>
        <w:t xml:space="preserve">mg), </w:t>
      </w:r>
      <w:r w:rsidRPr="00F71B15">
        <w:rPr>
          <w:rFonts w:eastAsia="Times New Roman" w:cs="Arial"/>
          <w:color w:val="000000"/>
          <w:lang w:eastAsia="bg-BG"/>
        </w:rPr>
        <w:t xml:space="preserve">инхибитор на цитохром Р450 и неспецифичен </w:t>
      </w:r>
      <w:r w:rsidRPr="00F71B15">
        <w:rPr>
          <w:rFonts w:eastAsia="Times New Roman" w:cs="Arial"/>
          <w:color w:val="000000"/>
          <w:lang w:val="en-US"/>
        </w:rPr>
        <w:t xml:space="preserve">CYP3A4 </w:t>
      </w:r>
      <w:r w:rsidRPr="00F71B15">
        <w:rPr>
          <w:rFonts w:eastAsia="Times New Roman" w:cs="Arial"/>
          <w:color w:val="000000"/>
          <w:lang w:eastAsia="bg-BG"/>
        </w:rPr>
        <w:t xml:space="preserve">инхибитор, предизвиква увеличение с 56% на плазмените концентрации на силденафил при едновременно приложение със силденафил (50 </w:t>
      </w:r>
      <w:r w:rsidRPr="00F71B15">
        <w:rPr>
          <w:rFonts w:eastAsia="Times New Roman" w:cs="Arial"/>
          <w:color w:val="000000"/>
          <w:lang w:val="en-US"/>
        </w:rPr>
        <w:t xml:space="preserve">mg) </w:t>
      </w:r>
      <w:r w:rsidRPr="00F71B15">
        <w:rPr>
          <w:rFonts w:eastAsia="Times New Roman" w:cs="Arial"/>
          <w:color w:val="000000"/>
          <w:lang w:eastAsia="bg-BG"/>
        </w:rPr>
        <w:t>при здрави доброволци. Не се изисква корекция на дозата.</w:t>
      </w:r>
    </w:p>
    <w:p w14:paraId="06393842" w14:textId="77777777" w:rsidR="00F71B15" w:rsidRPr="00F71B15" w:rsidRDefault="00F71B15" w:rsidP="00F71B15">
      <w:pPr>
        <w:spacing w:line="240" w:lineRule="auto"/>
        <w:rPr>
          <w:rFonts w:eastAsia="Times New Roman" w:cs="Arial"/>
          <w:color w:val="000000"/>
          <w:lang w:eastAsia="bg-BG"/>
        </w:rPr>
      </w:pPr>
    </w:p>
    <w:p w14:paraId="2518390C" w14:textId="64E026B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Би трябвало да се очаква, че най-мощните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като кетоконазол и итраконазол, ще окажат ефекти, подобни на ритонавир (вж. точка 4.3). Очаква се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като кларитромицин, телитромицин и нефазодон, да имат ефект между този на ритонавир и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като саквинавир или еритромицин, като се предвижда 7- кратно увеличение на експозицията. Следователно, при употребата на инхибитори на </w:t>
      </w:r>
      <w:r w:rsidRPr="00F71B15">
        <w:rPr>
          <w:rFonts w:eastAsia="Times New Roman" w:cs="Arial"/>
          <w:color w:val="000000"/>
          <w:lang w:val="en-US"/>
        </w:rPr>
        <w:t xml:space="preserve">CYP3A4 </w:t>
      </w:r>
      <w:r w:rsidRPr="00F71B15">
        <w:rPr>
          <w:rFonts w:eastAsia="Times New Roman" w:cs="Arial"/>
          <w:color w:val="000000"/>
          <w:lang w:eastAsia="bg-BG"/>
        </w:rPr>
        <w:t>се препоръчва корекция на дозата (вж. точка 4.2).</w:t>
      </w:r>
    </w:p>
    <w:p w14:paraId="37C83261" w14:textId="77777777" w:rsidR="00F71B15" w:rsidRPr="00F71B15" w:rsidRDefault="00F71B15" w:rsidP="00F71B15">
      <w:pPr>
        <w:spacing w:line="240" w:lineRule="auto"/>
        <w:rPr>
          <w:rFonts w:eastAsia="Times New Roman" w:cs="Arial"/>
          <w:color w:val="000000"/>
          <w:lang w:eastAsia="bg-BG"/>
        </w:rPr>
      </w:pPr>
    </w:p>
    <w:p w14:paraId="2D514F10" w14:textId="5C2FFB4A"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Популационният фармакокинетичен анализ при пациенти с белодробна артериална хипертония показва, че едновременното приложение на бета-блокери в комбинация със субстрати на </w:t>
      </w:r>
      <w:r w:rsidRPr="00F71B15">
        <w:rPr>
          <w:rFonts w:eastAsia="Times New Roman" w:cs="Arial"/>
          <w:color w:val="000000"/>
          <w:lang w:val="en-US"/>
        </w:rPr>
        <w:t xml:space="preserve">CYP3A4 </w:t>
      </w:r>
      <w:r w:rsidRPr="00F71B15">
        <w:rPr>
          <w:rFonts w:eastAsia="Times New Roman" w:cs="Arial"/>
          <w:color w:val="000000"/>
          <w:lang w:eastAsia="bg-BG"/>
        </w:rPr>
        <w:t xml:space="preserve">може да доведе до допълнително нарастване на експозицията на силденафил в сравнение със самостоятелното приложение на субстрати на </w:t>
      </w:r>
      <w:r w:rsidRPr="00F71B15">
        <w:rPr>
          <w:rFonts w:eastAsia="Times New Roman" w:cs="Arial"/>
          <w:color w:val="000000"/>
          <w:lang w:val="en-US"/>
        </w:rPr>
        <w:t>CYP3A4.</w:t>
      </w:r>
    </w:p>
    <w:p w14:paraId="6BE508E7" w14:textId="77777777" w:rsidR="00F71B15" w:rsidRPr="00F71B15" w:rsidRDefault="00F71B15" w:rsidP="00F71B15">
      <w:pPr>
        <w:spacing w:line="240" w:lineRule="auto"/>
        <w:rPr>
          <w:rFonts w:eastAsia="Times New Roman" w:cs="Arial"/>
          <w:color w:val="000000"/>
          <w:lang w:eastAsia="bg-BG"/>
        </w:rPr>
      </w:pPr>
    </w:p>
    <w:p w14:paraId="2352F128" w14:textId="16418DAE"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Сокът от грейпфрут е слаб инхибитор на чревния метаболизъм на </w:t>
      </w:r>
      <w:r w:rsidRPr="00F71B15">
        <w:rPr>
          <w:rFonts w:eastAsia="Times New Roman" w:cs="Arial"/>
          <w:color w:val="000000"/>
          <w:lang w:val="en-US"/>
        </w:rPr>
        <w:t xml:space="preserve">CYP3A4 </w:t>
      </w:r>
      <w:r w:rsidRPr="00F71B15">
        <w:rPr>
          <w:rFonts w:eastAsia="Times New Roman" w:cs="Arial"/>
          <w:color w:val="000000"/>
          <w:lang w:eastAsia="bg-BG"/>
        </w:rPr>
        <w:t>и може да доведе до леко увеличение на плазмените концентрации на силденафил. Не се изисква адаптиране на дозата, но едновременната употреба на силденафил и сок от грейпфрут не се препоръчва.</w:t>
      </w:r>
    </w:p>
    <w:p w14:paraId="4D8B1EB0" w14:textId="77777777" w:rsidR="00F71B15" w:rsidRPr="00F71B15" w:rsidRDefault="00F71B15" w:rsidP="00F71B15">
      <w:pPr>
        <w:spacing w:line="240" w:lineRule="auto"/>
        <w:rPr>
          <w:rFonts w:eastAsia="Times New Roman" w:cs="Arial"/>
          <w:color w:val="000000"/>
          <w:lang w:eastAsia="bg-BG"/>
        </w:rPr>
      </w:pPr>
    </w:p>
    <w:p w14:paraId="3FFA44ED" w14:textId="4C9364B4"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Еднократни дози антиацидни средства (магнезиев хидроксцд/алуминиев хидроксид) не са повлияли бионаличността на силденафил.</w:t>
      </w:r>
    </w:p>
    <w:p w14:paraId="44B6C1AA" w14:textId="77777777" w:rsidR="00F71B15" w:rsidRPr="00F71B15" w:rsidRDefault="00F71B15" w:rsidP="00F71B15">
      <w:pPr>
        <w:spacing w:line="240" w:lineRule="auto"/>
        <w:rPr>
          <w:rFonts w:eastAsia="Times New Roman" w:cs="Arial"/>
          <w:color w:val="000000"/>
          <w:lang w:eastAsia="bg-BG"/>
        </w:rPr>
      </w:pPr>
    </w:p>
    <w:p w14:paraId="7F33172E" w14:textId="6D2522D9"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Едновременното приложение на перорални контрацептивни средства (етинилестрадиол 30 μ</w:t>
      </w:r>
      <w:r w:rsidRPr="00F71B15">
        <w:rPr>
          <w:rFonts w:eastAsia="Times New Roman" w:cs="Arial"/>
          <w:color w:val="000000"/>
          <w:lang w:val="en-US"/>
        </w:rPr>
        <w:t xml:space="preserve">g </w:t>
      </w:r>
      <w:r w:rsidRPr="00F71B15">
        <w:rPr>
          <w:rFonts w:eastAsia="Times New Roman" w:cs="Arial"/>
          <w:color w:val="000000"/>
          <w:lang w:eastAsia="bg-BG"/>
        </w:rPr>
        <w:t>и левоноргестрел 150 μ</w:t>
      </w:r>
      <w:r w:rsidRPr="00F71B15">
        <w:rPr>
          <w:rFonts w:eastAsia="Times New Roman" w:cs="Arial"/>
          <w:color w:val="000000"/>
          <w:lang w:val="en-US"/>
        </w:rPr>
        <w:t xml:space="preserve">g) </w:t>
      </w:r>
      <w:r w:rsidRPr="00F71B15">
        <w:rPr>
          <w:rFonts w:eastAsia="Times New Roman" w:cs="Arial"/>
          <w:color w:val="000000"/>
          <w:lang w:eastAsia="bg-BG"/>
        </w:rPr>
        <w:t>не са променили фармакокинетиката на силденафил.</w:t>
      </w:r>
    </w:p>
    <w:p w14:paraId="67FF8B9A" w14:textId="77777777" w:rsidR="00F71B15" w:rsidRPr="00F71B15" w:rsidRDefault="00F71B15" w:rsidP="00F71B15">
      <w:pPr>
        <w:spacing w:line="240" w:lineRule="auto"/>
        <w:rPr>
          <w:rFonts w:eastAsia="Times New Roman" w:cs="Arial"/>
          <w:color w:val="000000"/>
          <w:lang w:eastAsia="bg-BG"/>
        </w:rPr>
      </w:pPr>
    </w:p>
    <w:p w14:paraId="660D2CCE" w14:textId="2DD5392F"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Никорандил е хибрид между активатор на калиевите канали и нитрат. Поради нитратната си компонента, той носи риск от сериозно взаимодействие със силденафил (вж. точка 4.3).</w:t>
      </w:r>
    </w:p>
    <w:p w14:paraId="04FB0AAD" w14:textId="77777777" w:rsidR="00F71B15" w:rsidRPr="00F71B15" w:rsidRDefault="00F71B15" w:rsidP="00F71B15">
      <w:pPr>
        <w:spacing w:line="240" w:lineRule="auto"/>
        <w:rPr>
          <w:rFonts w:eastAsia="Times New Roman" w:cs="Arial"/>
          <w:i/>
          <w:iCs/>
          <w:color w:val="000000"/>
          <w:lang w:eastAsia="bg-BG"/>
        </w:rPr>
      </w:pPr>
    </w:p>
    <w:p w14:paraId="227CC6A9" w14:textId="323060B7" w:rsidR="00F71B15" w:rsidRPr="00F71B15" w:rsidRDefault="00F71B15" w:rsidP="00F71B15">
      <w:pPr>
        <w:spacing w:line="240" w:lineRule="auto"/>
        <w:rPr>
          <w:rFonts w:eastAsia="Times New Roman" w:cs="Arial"/>
          <w:sz w:val="24"/>
          <w:szCs w:val="24"/>
          <w:lang w:eastAsia="bg-BG"/>
        </w:rPr>
      </w:pPr>
      <w:r w:rsidRPr="00F71B15">
        <w:rPr>
          <w:rFonts w:eastAsia="Times New Roman" w:cs="Arial"/>
          <w:i/>
          <w:iCs/>
          <w:color w:val="000000"/>
          <w:lang w:eastAsia="bg-BG"/>
        </w:rPr>
        <w:t>Ефект на силденафил върху лекарствените продукти</w:t>
      </w:r>
    </w:p>
    <w:p w14:paraId="27DE037C"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 xml:space="preserve">Проучвания </w:t>
      </w:r>
      <w:r w:rsidRPr="00F71B15">
        <w:rPr>
          <w:rFonts w:eastAsia="Times New Roman" w:cs="Arial"/>
          <w:i/>
          <w:iCs/>
          <w:color w:val="000000"/>
          <w:u w:val="single"/>
          <w:lang w:val="en-US"/>
        </w:rPr>
        <w:t>in vitro</w:t>
      </w:r>
    </w:p>
    <w:p w14:paraId="0B386778"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Силденафил е слаб инхибитор на изоформи 1А2, 2С9, 2С19, </w:t>
      </w:r>
      <w:r w:rsidRPr="00F71B15">
        <w:rPr>
          <w:rFonts w:eastAsia="Times New Roman" w:cs="Arial"/>
          <w:color w:val="000000"/>
          <w:lang w:val="en-US"/>
        </w:rPr>
        <w:t>2D6,</w:t>
      </w:r>
      <w:r w:rsidRPr="00F71B15">
        <w:rPr>
          <w:rFonts w:eastAsia="Times New Roman" w:cs="Arial"/>
          <w:color w:val="000000"/>
          <w:lang w:eastAsia="bg-BG"/>
        </w:rPr>
        <w:t xml:space="preserve"> 2Е1 и ЗА4 на цитохром Р450 (</w:t>
      </w:r>
      <w:r w:rsidRPr="00F71B15">
        <w:rPr>
          <w:rFonts w:eastAsia="Times New Roman" w:cs="Arial"/>
          <w:color w:val="000000"/>
          <w:lang w:val="en-US"/>
        </w:rPr>
        <w:t>I</w:t>
      </w:r>
      <w:r w:rsidRPr="00F71B15">
        <w:rPr>
          <w:rFonts w:eastAsia="Times New Roman" w:cs="Arial"/>
          <w:color w:val="000000"/>
          <w:lang w:eastAsia="bg-BG"/>
        </w:rPr>
        <w:t>С</w:t>
      </w:r>
      <w:r w:rsidRPr="00F71B15">
        <w:rPr>
          <w:rFonts w:eastAsia="Times New Roman" w:cs="Arial"/>
          <w:color w:val="000000"/>
          <w:vertAlign w:val="subscript"/>
          <w:lang w:eastAsia="bg-BG"/>
        </w:rPr>
        <w:t>50</w:t>
      </w:r>
      <w:r w:rsidRPr="00F71B15">
        <w:rPr>
          <w:rFonts w:eastAsia="Times New Roman" w:cs="Arial"/>
          <w:color w:val="000000"/>
          <w:lang w:val="en-US"/>
        </w:rPr>
        <w:t xml:space="preserve"> </w:t>
      </w:r>
      <w:r w:rsidRPr="00F71B15">
        <w:rPr>
          <w:rFonts w:eastAsia="Times New Roman" w:cs="Arial"/>
          <w:color w:val="000000"/>
          <w:lang w:eastAsia="bg-BG"/>
        </w:rPr>
        <w:t>&gt;150</w:t>
      </w:r>
      <w:r w:rsidRPr="00F71B15">
        <w:rPr>
          <w:rFonts w:eastAsia="Times New Roman" w:cs="Arial"/>
          <w:color w:val="000000"/>
          <w:lang w:val="en-US"/>
        </w:rPr>
        <w:t xml:space="preserve"> </w:t>
      </w:r>
      <w:r w:rsidRPr="00F71B15">
        <w:rPr>
          <w:rFonts w:eastAsia="Times New Roman" w:cs="Arial"/>
          <w:color w:val="000000"/>
          <w:lang w:eastAsia="bg-BG"/>
        </w:rPr>
        <w:t>М).</w:t>
      </w:r>
    </w:p>
    <w:p w14:paraId="5333267C" w14:textId="77777777" w:rsidR="00F71B15" w:rsidRPr="00F71B15" w:rsidRDefault="00F71B15" w:rsidP="00F71B15">
      <w:pPr>
        <w:spacing w:line="240" w:lineRule="auto"/>
        <w:rPr>
          <w:rFonts w:eastAsia="Times New Roman" w:cs="Arial"/>
          <w:color w:val="000000"/>
          <w:lang w:eastAsia="bg-BG"/>
        </w:rPr>
      </w:pPr>
    </w:p>
    <w:p w14:paraId="0DE61BA5" w14:textId="519B706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Липсват данни за взаимодействия на силденафил и неспецифични фосфодиестеразни инхибитори, като теофилин или дипиридамол.</w:t>
      </w:r>
    </w:p>
    <w:p w14:paraId="0F2D6D43" w14:textId="77777777" w:rsidR="00F71B15" w:rsidRPr="00F71B15" w:rsidRDefault="00F71B15" w:rsidP="00F71B15">
      <w:pPr>
        <w:spacing w:line="240" w:lineRule="auto"/>
        <w:rPr>
          <w:rFonts w:eastAsia="Times New Roman" w:cs="Arial"/>
          <w:color w:val="000000"/>
          <w:u w:val="single"/>
          <w:lang w:eastAsia="bg-BG"/>
        </w:rPr>
      </w:pPr>
    </w:p>
    <w:p w14:paraId="4FBF537F" w14:textId="6C58367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 xml:space="preserve">Проучвания </w:t>
      </w:r>
      <w:r w:rsidRPr="00F71B15">
        <w:rPr>
          <w:rFonts w:eastAsia="Times New Roman" w:cs="Arial"/>
          <w:i/>
          <w:iCs/>
          <w:color w:val="000000"/>
          <w:u w:val="single"/>
          <w:lang w:val="en-US"/>
        </w:rPr>
        <w:t>in vivo</w:t>
      </w:r>
    </w:p>
    <w:p w14:paraId="79F2FEB5"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При едновременно приложение на силденафил (50 </w:t>
      </w:r>
      <w:r w:rsidRPr="00F71B15">
        <w:rPr>
          <w:rFonts w:eastAsia="Times New Roman" w:cs="Arial"/>
          <w:color w:val="000000"/>
          <w:lang w:val="en-US"/>
        </w:rPr>
        <w:t xml:space="preserve">mg) </w:t>
      </w:r>
      <w:r w:rsidRPr="00F71B15">
        <w:rPr>
          <w:rFonts w:eastAsia="Times New Roman" w:cs="Arial"/>
          <w:color w:val="000000"/>
          <w:lang w:eastAsia="bg-BG"/>
        </w:rPr>
        <w:t xml:space="preserve">и толбутамид (250 </w:t>
      </w:r>
      <w:r w:rsidRPr="00F71B15">
        <w:rPr>
          <w:rFonts w:eastAsia="Times New Roman" w:cs="Arial"/>
          <w:color w:val="000000"/>
          <w:lang w:val="en-US"/>
        </w:rPr>
        <w:t xml:space="preserve">mg) </w:t>
      </w:r>
      <w:r w:rsidRPr="00F71B15">
        <w:rPr>
          <w:rFonts w:eastAsia="Times New Roman" w:cs="Arial"/>
          <w:color w:val="000000"/>
          <w:lang w:eastAsia="bg-BG"/>
        </w:rPr>
        <w:t xml:space="preserve">или варфарин (40 </w:t>
      </w:r>
      <w:r w:rsidRPr="00F71B15">
        <w:rPr>
          <w:rFonts w:eastAsia="Times New Roman" w:cs="Arial"/>
          <w:color w:val="000000"/>
          <w:lang w:val="en-US"/>
        </w:rPr>
        <w:t xml:space="preserve">mg), </w:t>
      </w:r>
      <w:r w:rsidRPr="00F71B15">
        <w:rPr>
          <w:rFonts w:eastAsia="Times New Roman" w:cs="Arial"/>
          <w:color w:val="000000"/>
          <w:lang w:eastAsia="bg-BG"/>
        </w:rPr>
        <w:t xml:space="preserve">които се метаболизират от </w:t>
      </w:r>
      <w:r w:rsidRPr="00F71B15">
        <w:rPr>
          <w:rFonts w:eastAsia="Times New Roman" w:cs="Arial"/>
          <w:color w:val="000000"/>
          <w:lang w:val="en-US"/>
        </w:rPr>
        <w:t xml:space="preserve">CYP2C9, </w:t>
      </w:r>
      <w:r w:rsidRPr="00F71B15">
        <w:rPr>
          <w:rFonts w:eastAsia="Times New Roman" w:cs="Arial"/>
          <w:color w:val="000000"/>
          <w:lang w:eastAsia="bg-BG"/>
        </w:rPr>
        <w:t>не са отчетени значими взаимодействия.</w:t>
      </w:r>
    </w:p>
    <w:p w14:paraId="408526A1" w14:textId="77777777" w:rsidR="00F71B15" w:rsidRPr="00F71B15" w:rsidRDefault="00F71B15" w:rsidP="00F71B15">
      <w:pPr>
        <w:spacing w:line="240" w:lineRule="auto"/>
        <w:rPr>
          <w:rFonts w:eastAsia="Times New Roman" w:cs="Arial"/>
          <w:color w:val="000000"/>
          <w:lang w:eastAsia="bg-BG"/>
        </w:rPr>
      </w:pPr>
    </w:p>
    <w:p w14:paraId="7A226235" w14:textId="7D9E649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Силденафил не показва значим ефект върху експозицията на аторвастатин </w:t>
      </w:r>
      <w:r w:rsidRPr="00F71B15">
        <w:rPr>
          <w:rFonts w:eastAsia="Times New Roman" w:cs="Arial"/>
          <w:color w:val="000000"/>
          <w:lang w:val="en-US"/>
        </w:rPr>
        <w:t xml:space="preserve">(AUC </w:t>
      </w:r>
      <w:r w:rsidRPr="00F71B15">
        <w:rPr>
          <w:rFonts w:eastAsia="Times New Roman" w:cs="Arial"/>
          <w:color w:val="000000"/>
          <w:lang w:eastAsia="bg-BG"/>
        </w:rPr>
        <w:t xml:space="preserve">нараства с 11%), което показва, че силденафил няма клинично значим ефект върху </w:t>
      </w:r>
      <w:r w:rsidRPr="00F71B15">
        <w:rPr>
          <w:rFonts w:eastAsia="Times New Roman" w:cs="Arial"/>
          <w:color w:val="000000"/>
          <w:lang w:val="en-US"/>
        </w:rPr>
        <w:t>CYP3A4.</w:t>
      </w:r>
    </w:p>
    <w:p w14:paraId="1AEDD299" w14:textId="77777777" w:rsidR="00F71B15" w:rsidRPr="00F71B15" w:rsidRDefault="00F71B15" w:rsidP="00F71B15">
      <w:pPr>
        <w:spacing w:line="240" w:lineRule="auto"/>
        <w:rPr>
          <w:rFonts w:eastAsia="Times New Roman" w:cs="Arial"/>
          <w:color w:val="000000"/>
          <w:lang w:eastAsia="bg-BG"/>
        </w:rPr>
      </w:pPr>
    </w:p>
    <w:p w14:paraId="141E8038" w14:textId="5CC55F81"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Не са наблюдавани взаимодействия между силденафил (100 </w:t>
      </w:r>
      <w:r w:rsidRPr="00F71B15">
        <w:rPr>
          <w:rFonts w:eastAsia="Times New Roman" w:cs="Arial"/>
          <w:color w:val="000000"/>
          <w:lang w:val="en-US"/>
        </w:rPr>
        <w:t xml:space="preserve">mg </w:t>
      </w:r>
      <w:r w:rsidRPr="00F71B15">
        <w:rPr>
          <w:rFonts w:eastAsia="Times New Roman" w:cs="Arial"/>
          <w:color w:val="000000"/>
          <w:lang w:eastAsia="bg-BG"/>
        </w:rPr>
        <w:t xml:space="preserve">еднократна доза) и аценокумарол. Силденафил (50 </w:t>
      </w:r>
      <w:r w:rsidRPr="00F71B15">
        <w:rPr>
          <w:rFonts w:eastAsia="Times New Roman" w:cs="Arial"/>
          <w:color w:val="000000"/>
          <w:lang w:val="en-US"/>
        </w:rPr>
        <w:t xml:space="preserve">mg) </w:t>
      </w:r>
      <w:r w:rsidRPr="00F71B15">
        <w:rPr>
          <w:rFonts w:eastAsia="Times New Roman" w:cs="Arial"/>
          <w:color w:val="000000"/>
          <w:lang w:eastAsia="bg-BG"/>
        </w:rPr>
        <w:t xml:space="preserve">не е увеличил удължаването на времето на кървене, предизвикано от ацетилсалицилова киселина (150 </w:t>
      </w:r>
      <w:r w:rsidRPr="00F71B15">
        <w:rPr>
          <w:rFonts w:eastAsia="Times New Roman" w:cs="Arial"/>
          <w:color w:val="000000"/>
          <w:lang w:val="en-US"/>
        </w:rPr>
        <w:t>mg).</w:t>
      </w:r>
    </w:p>
    <w:p w14:paraId="0D3321A5" w14:textId="77777777" w:rsidR="00F71B15" w:rsidRPr="00F71B15" w:rsidRDefault="00F71B15" w:rsidP="00F71B15">
      <w:pPr>
        <w:spacing w:line="240" w:lineRule="auto"/>
        <w:rPr>
          <w:rFonts w:eastAsia="Times New Roman" w:cs="Arial"/>
          <w:color w:val="000000"/>
          <w:lang w:eastAsia="bg-BG"/>
        </w:rPr>
      </w:pPr>
    </w:p>
    <w:p w14:paraId="7129ACA6" w14:textId="1EDFDD22"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Силденафил (50 </w:t>
      </w:r>
      <w:r w:rsidRPr="00F71B15">
        <w:rPr>
          <w:rFonts w:eastAsia="Times New Roman" w:cs="Arial"/>
          <w:color w:val="000000"/>
          <w:lang w:val="en-US"/>
        </w:rPr>
        <w:t xml:space="preserve">mg) </w:t>
      </w:r>
      <w:r w:rsidRPr="00F71B15">
        <w:rPr>
          <w:rFonts w:eastAsia="Times New Roman" w:cs="Arial"/>
          <w:color w:val="000000"/>
          <w:lang w:eastAsia="bg-BG"/>
        </w:rPr>
        <w:t>не потенцира хипотензивните ефекти на алкохола при здрави</w:t>
      </w:r>
      <w:r w:rsidRPr="00F71B15">
        <w:rPr>
          <w:rFonts w:eastAsia="Times New Roman" w:cs="Arial"/>
          <w:color w:val="000000"/>
          <w:lang w:val="en-US"/>
        </w:rPr>
        <w:t xml:space="preserve"> </w:t>
      </w:r>
      <w:r w:rsidRPr="00F71B15">
        <w:rPr>
          <w:rFonts w:eastAsia="Times New Roman" w:cs="Arial"/>
          <w:color w:val="000000"/>
          <w:lang w:eastAsia="bg-BG"/>
        </w:rPr>
        <w:t xml:space="preserve">доброволци със средни максимални концентрации на алкохол в кръвта от 80 </w:t>
      </w:r>
      <w:r w:rsidRPr="00F71B15">
        <w:rPr>
          <w:rFonts w:eastAsia="Times New Roman" w:cs="Arial"/>
          <w:color w:val="000000"/>
          <w:lang w:val="en-US"/>
        </w:rPr>
        <w:t>mg/dl.</w:t>
      </w:r>
    </w:p>
    <w:p w14:paraId="2AB28D34" w14:textId="77777777" w:rsidR="00F71B15" w:rsidRPr="00F71B15" w:rsidRDefault="00F71B15" w:rsidP="00F71B15">
      <w:pPr>
        <w:rPr>
          <w:rFonts w:eastAsia="Times New Roman" w:cs="Arial"/>
          <w:color w:val="000000"/>
          <w:lang w:eastAsia="bg-BG"/>
        </w:rPr>
      </w:pPr>
    </w:p>
    <w:p w14:paraId="33799E48" w14:textId="30B4FF4A" w:rsidR="00F71B15" w:rsidRPr="00F71B15" w:rsidRDefault="00F71B15" w:rsidP="00F71B15">
      <w:pPr>
        <w:rPr>
          <w:rFonts w:cs="Arial"/>
        </w:rPr>
      </w:pPr>
      <w:r w:rsidRPr="00F71B15">
        <w:rPr>
          <w:rFonts w:eastAsia="Times New Roman" w:cs="Arial"/>
          <w:color w:val="000000"/>
          <w:lang w:eastAsia="bg-BG"/>
        </w:rPr>
        <w:t xml:space="preserve">В проучване при здрави доброволци силденафил в стационарно състояние (80 </w:t>
      </w:r>
      <w:r w:rsidRPr="00F71B15">
        <w:rPr>
          <w:rFonts w:eastAsia="Times New Roman" w:cs="Arial"/>
          <w:color w:val="000000"/>
          <w:lang w:val="en-US"/>
        </w:rPr>
        <w:t>mg</w:t>
      </w:r>
      <w:r w:rsidRPr="00F71B15">
        <w:rPr>
          <w:rFonts w:eastAsia="Times New Roman" w:cs="Arial"/>
          <w:color w:val="000000"/>
          <w:lang w:eastAsia="bg-BG"/>
        </w:rPr>
        <w:t xml:space="preserve"> три пъти дневно) е довел до увеличение с 50% на </w:t>
      </w:r>
      <w:r w:rsidRPr="00F71B15">
        <w:rPr>
          <w:rFonts w:eastAsia="Times New Roman" w:cs="Arial"/>
          <w:color w:val="000000"/>
          <w:lang w:val="en-US"/>
        </w:rPr>
        <w:t xml:space="preserve">AUC </w:t>
      </w:r>
      <w:r w:rsidRPr="00F71B15">
        <w:rPr>
          <w:rFonts w:eastAsia="Times New Roman" w:cs="Arial"/>
          <w:color w:val="000000"/>
          <w:lang w:eastAsia="bg-BG"/>
        </w:rPr>
        <w:t xml:space="preserve">на бозентан (125 </w:t>
      </w:r>
      <w:r w:rsidRPr="00F71B15">
        <w:rPr>
          <w:rFonts w:eastAsia="Times New Roman" w:cs="Arial"/>
          <w:color w:val="000000"/>
          <w:lang w:val="en-US"/>
        </w:rPr>
        <w:t xml:space="preserve">mg </w:t>
      </w:r>
      <w:r w:rsidRPr="00F71B15">
        <w:rPr>
          <w:rFonts w:eastAsia="Times New Roman" w:cs="Arial"/>
          <w:color w:val="000000"/>
          <w:lang w:eastAsia="bg-BG"/>
        </w:rPr>
        <w:t>два пъти дневно).</w:t>
      </w:r>
    </w:p>
    <w:p w14:paraId="090D651C" w14:textId="71589E45" w:rsidR="00F71B15" w:rsidRDefault="00F71B15" w:rsidP="0091385D"/>
    <w:p w14:paraId="73DD847E" w14:textId="77777777"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Популационен фармакокинетичен анализ на данните от проучване при възрастни пациенти с БАХ на основно лечение с бозентан (62,5 </w:t>
      </w:r>
      <w:r w:rsidRPr="00F71B15">
        <w:rPr>
          <w:rFonts w:eastAsia="Times New Roman" w:cs="Arial"/>
          <w:color w:val="000000"/>
          <w:lang w:val="en-US"/>
        </w:rPr>
        <w:t xml:space="preserve">mg </w:t>
      </w:r>
      <w:r w:rsidRPr="00F71B15">
        <w:rPr>
          <w:rFonts w:eastAsia="Times New Roman" w:cs="Arial"/>
          <w:color w:val="000000"/>
          <w:lang w:eastAsia="bg-BG"/>
        </w:rPr>
        <w:t xml:space="preserve">- 125 </w:t>
      </w:r>
      <w:r w:rsidRPr="00F71B15">
        <w:rPr>
          <w:rFonts w:eastAsia="Times New Roman" w:cs="Arial"/>
          <w:color w:val="000000"/>
          <w:lang w:val="en-US"/>
        </w:rPr>
        <w:t xml:space="preserve">mg </w:t>
      </w:r>
      <w:r w:rsidRPr="00F71B15">
        <w:rPr>
          <w:rFonts w:eastAsia="Times New Roman" w:cs="Arial"/>
          <w:color w:val="000000"/>
          <w:lang w:eastAsia="bg-BG"/>
        </w:rPr>
        <w:t xml:space="preserve">два пъти дневно) показва повишаване (20% (95% ДИ: 9,8 - 30,8) на </w:t>
      </w:r>
      <w:r w:rsidRPr="00F71B15">
        <w:rPr>
          <w:rFonts w:eastAsia="Times New Roman" w:cs="Arial"/>
          <w:color w:val="000000"/>
          <w:lang w:val="en-US"/>
        </w:rPr>
        <w:t xml:space="preserve">AUC </w:t>
      </w:r>
      <w:r w:rsidRPr="00F71B15">
        <w:rPr>
          <w:rFonts w:eastAsia="Times New Roman" w:cs="Arial"/>
          <w:color w:val="000000"/>
          <w:lang w:eastAsia="bg-BG"/>
        </w:rPr>
        <w:t xml:space="preserve">на бозентан, приложен със силденафил в стационарно състояние (20 </w:t>
      </w:r>
      <w:r w:rsidRPr="00F71B15">
        <w:rPr>
          <w:rFonts w:eastAsia="Times New Roman" w:cs="Arial"/>
          <w:color w:val="000000"/>
          <w:lang w:val="en-US"/>
        </w:rPr>
        <w:t xml:space="preserve">mg </w:t>
      </w:r>
      <w:r w:rsidRPr="00F71B15">
        <w:rPr>
          <w:rFonts w:eastAsia="Times New Roman" w:cs="Arial"/>
          <w:color w:val="000000"/>
          <w:lang w:eastAsia="bg-BG"/>
        </w:rPr>
        <w:t xml:space="preserve">три пъти дневно), което е в по-малка степен, отколкото наблюдаваното при здрави доброволци, когато е прилаган едновременно със силденафил 80 </w:t>
      </w:r>
      <w:r w:rsidRPr="00F71B15">
        <w:rPr>
          <w:rFonts w:eastAsia="Times New Roman" w:cs="Arial"/>
          <w:color w:val="000000"/>
          <w:lang w:val="en-US"/>
        </w:rPr>
        <w:t xml:space="preserve">mg </w:t>
      </w:r>
      <w:r w:rsidRPr="00F71B15">
        <w:rPr>
          <w:rFonts w:eastAsia="Times New Roman" w:cs="Arial"/>
          <w:color w:val="000000"/>
          <w:lang w:eastAsia="bg-BG"/>
        </w:rPr>
        <w:t>три пъти дневно (вж. точки 4.4 и 5.1).</w:t>
      </w:r>
    </w:p>
    <w:p w14:paraId="08AD8A0B" w14:textId="77777777" w:rsidR="00F71B15" w:rsidRPr="00F71B15" w:rsidRDefault="00F71B15" w:rsidP="00F71B15">
      <w:pPr>
        <w:spacing w:line="240" w:lineRule="auto"/>
        <w:rPr>
          <w:rFonts w:eastAsia="Times New Roman" w:cs="Arial"/>
          <w:color w:val="000000"/>
          <w:lang w:eastAsia="bg-BG"/>
        </w:rPr>
      </w:pPr>
    </w:p>
    <w:p w14:paraId="1430BC21" w14:textId="35BC0235"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В специално проучване за взаимодействия, при което силденафил (100 </w:t>
      </w:r>
      <w:r w:rsidRPr="00F71B15">
        <w:rPr>
          <w:rFonts w:eastAsia="Times New Roman" w:cs="Arial"/>
          <w:color w:val="000000"/>
          <w:lang w:val="en-US"/>
        </w:rPr>
        <w:t xml:space="preserve">mg) </w:t>
      </w:r>
      <w:r w:rsidRPr="00F71B15">
        <w:rPr>
          <w:rFonts w:eastAsia="Times New Roman" w:cs="Arial"/>
          <w:color w:val="000000"/>
          <w:lang w:eastAsia="bg-BG"/>
        </w:rPr>
        <w:t xml:space="preserve">е приложен едновременно с амлодипин при хипертензивни пациенти, е настъпило допълнително понижение на систолното артериално налягане, измерено в легнало положение, с 8 </w:t>
      </w:r>
      <w:r w:rsidRPr="00F71B15">
        <w:rPr>
          <w:rFonts w:eastAsia="Times New Roman" w:cs="Arial"/>
          <w:color w:val="000000"/>
          <w:lang w:val="en-US"/>
        </w:rPr>
        <w:t xml:space="preserve">mm Hg. </w:t>
      </w:r>
      <w:r w:rsidRPr="00F71B15">
        <w:rPr>
          <w:rFonts w:eastAsia="Times New Roman" w:cs="Arial"/>
          <w:color w:val="000000"/>
          <w:lang w:eastAsia="bg-BG"/>
        </w:rPr>
        <w:t xml:space="preserve">Съответното допълнително понижение на диастолното артериално налягане, измерено в легнало положение, е 7 </w:t>
      </w:r>
      <w:r w:rsidRPr="00F71B15">
        <w:rPr>
          <w:rFonts w:eastAsia="Times New Roman" w:cs="Arial"/>
          <w:color w:val="000000"/>
          <w:lang w:val="en-US"/>
        </w:rPr>
        <w:t xml:space="preserve">mm Hg. </w:t>
      </w:r>
      <w:r w:rsidRPr="00F71B15">
        <w:rPr>
          <w:rFonts w:eastAsia="Times New Roman" w:cs="Arial"/>
          <w:color w:val="000000"/>
          <w:lang w:eastAsia="bg-BG"/>
        </w:rPr>
        <w:t>Това допълнително понижение на артериалното налягане е сходно по величина с намалението, наблюдавано след самостоятелно приложение на силденафил при здрави доброволци.</w:t>
      </w:r>
    </w:p>
    <w:p w14:paraId="3DC47B53" w14:textId="77777777" w:rsidR="00F71B15" w:rsidRPr="00F71B15" w:rsidRDefault="00F71B15" w:rsidP="00F71B15">
      <w:pPr>
        <w:spacing w:line="240" w:lineRule="auto"/>
        <w:rPr>
          <w:rFonts w:eastAsia="Times New Roman" w:cs="Arial"/>
          <w:color w:val="000000"/>
          <w:lang w:eastAsia="bg-BG"/>
        </w:rPr>
      </w:pPr>
    </w:p>
    <w:p w14:paraId="2CADF643" w14:textId="4023F03F"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В три специфични проучвания на лекарствените взаимодействия алфа-блокерът доксазозин (4 </w:t>
      </w:r>
      <w:r w:rsidRPr="00F71B15">
        <w:rPr>
          <w:rFonts w:eastAsia="Times New Roman" w:cs="Arial"/>
          <w:color w:val="000000"/>
          <w:lang w:val="en-US"/>
        </w:rPr>
        <w:t xml:space="preserve">mg </w:t>
      </w:r>
      <w:r w:rsidRPr="00F71B15">
        <w:rPr>
          <w:rFonts w:eastAsia="Times New Roman" w:cs="Arial"/>
          <w:color w:val="000000"/>
          <w:lang w:eastAsia="bg-BG"/>
        </w:rPr>
        <w:t xml:space="preserve">и 8 </w:t>
      </w:r>
      <w:r w:rsidRPr="00F71B15">
        <w:rPr>
          <w:rFonts w:eastAsia="Times New Roman" w:cs="Arial"/>
          <w:color w:val="000000"/>
          <w:lang w:val="en-US"/>
        </w:rPr>
        <w:t xml:space="preserve">mg) </w:t>
      </w:r>
      <w:r w:rsidRPr="00F71B15">
        <w:rPr>
          <w:rFonts w:eastAsia="Times New Roman" w:cs="Arial"/>
          <w:color w:val="000000"/>
          <w:lang w:eastAsia="bg-BG"/>
        </w:rPr>
        <w:t xml:space="preserve">и силденафил (25 </w:t>
      </w:r>
      <w:r w:rsidRPr="00F71B15">
        <w:rPr>
          <w:rFonts w:eastAsia="Times New Roman" w:cs="Arial"/>
          <w:color w:val="000000"/>
          <w:lang w:val="en-US"/>
        </w:rPr>
        <w:t xml:space="preserve">mg, </w:t>
      </w:r>
      <w:r w:rsidRPr="00F71B15">
        <w:rPr>
          <w:rFonts w:eastAsia="Times New Roman" w:cs="Arial"/>
          <w:color w:val="000000"/>
          <w:lang w:eastAsia="bg-BG"/>
        </w:rPr>
        <w:t xml:space="preserve">50 </w:t>
      </w:r>
      <w:r w:rsidRPr="00F71B15">
        <w:rPr>
          <w:rFonts w:eastAsia="Times New Roman" w:cs="Arial"/>
          <w:color w:val="000000"/>
          <w:lang w:val="en-US"/>
        </w:rPr>
        <w:t xml:space="preserve">mg </w:t>
      </w:r>
      <w:r w:rsidRPr="00F71B15">
        <w:rPr>
          <w:rFonts w:eastAsia="Times New Roman" w:cs="Arial"/>
          <w:color w:val="000000"/>
          <w:lang w:eastAsia="bg-BG"/>
        </w:rPr>
        <w:t xml:space="preserve">или 100 </w:t>
      </w:r>
      <w:r w:rsidRPr="00F71B15">
        <w:rPr>
          <w:rFonts w:eastAsia="Times New Roman" w:cs="Arial"/>
          <w:color w:val="000000"/>
          <w:lang w:val="en-US"/>
        </w:rPr>
        <w:t xml:space="preserve">mg) </w:t>
      </w:r>
      <w:r w:rsidRPr="00F71B15">
        <w:rPr>
          <w:rFonts w:eastAsia="Times New Roman" w:cs="Arial"/>
          <w:color w:val="000000"/>
          <w:lang w:eastAsia="bg-BG"/>
        </w:rPr>
        <w:t xml:space="preserve">са приложени едновременно при пациенти с доброкачествена хиперплазия на простатата (ДХП), стабилизирани на лечение с доксазозин. В тези проучвани популации е наблюдавано средно допълнително понижение на систолното и диастолно артериално налягане в легнало положение, съответно със 7/7 </w:t>
      </w:r>
      <w:r w:rsidRPr="00F71B15">
        <w:rPr>
          <w:rFonts w:eastAsia="Times New Roman" w:cs="Arial"/>
          <w:color w:val="000000"/>
          <w:lang w:val="en-US"/>
        </w:rPr>
        <w:t xml:space="preserve">mm Hg, </w:t>
      </w:r>
      <w:r w:rsidRPr="00F71B15">
        <w:rPr>
          <w:rFonts w:eastAsia="Times New Roman" w:cs="Arial"/>
          <w:color w:val="000000"/>
          <w:lang w:eastAsia="bg-BG"/>
        </w:rPr>
        <w:t xml:space="preserve">9/5 </w:t>
      </w:r>
      <w:r w:rsidRPr="00F71B15">
        <w:rPr>
          <w:rFonts w:eastAsia="Times New Roman" w:cs="Arial"/>
          <w:color w:val="000000"/>
          <w:lang w:val="en-US"/>
        </w:rPr>
        <w:t xml:space="preserve">mm Hg </w:t>
      </w:r>
      <w:r w:rsidRPr="00F71B15">
        <w:rPr>
          <w:rFonts w:eastAsia="Times New Roman" w:cs="Arial"/>
          <w:color w:val="000000"/>
          <w:lang w:eastAsia="bg-BG"/>
        </w:rPr>
        <w:t xml:space="preserve">и 8/4 </w:t>
      </w:r>
      <w:r w:rsidRPr="00F71B15">
        <w:rPr>
          <w:rFonts w:eastAsia="Times New Roman" w:cs="Arial"/>
          <w:color w:val="000000"/>
          <w:lang w:val="en-US"/>
        </w:rPr>
        <w:t xml:space="preserve">mm Hg, </w:t>
      </w:r>
      <w:r w:rsidRPr="00F71B15">
        <w:rPr>
          <w:rFonts w:eastAsia="Times New Roman" w:cs="Arial"/>
          <w:color w:val="000000"/>
          <w:lang w:eastAsia="bg-BG"/>
        </w:rPr>
        <w:t xml:space="preserve">и средно допълнително понижение на артериалното налягане в изправено положение, съответно с 6/6 </w:t>
      </w:r>
      <w:r w:rsidRPr="00F71B15">
        <w:rPr>
          <w:rFonts w:eastAsia="Times New Roman" w:cs="Arial"/>
          <w:color w:val="000000"/>
          <w:lang w:val="en-US"/>
        </w:rPr>
        <w:t xml:space="preserve">mm Hg, </w:t>
      </w:r>
      <w:r w:rsidRPr="00F71B15">
        <w:rPr>
          <w:rFonts w:eastAsia="Times New Roman" w:cs="Arial"/>
          <w:color w:val="000000"/>
          <w:lang w:eastAsia="bg-BG"/>
        </w:rPr>
        <w:t xml:space="preserve">11/4 </w:t>
      </w:r>
      <w:r w:rsidRPr="00F71B15">
        <w:rPr>
          <w:rFonts w:eastAsia="Times New Roman" w:cs="Arial"/>
          <w:color w:val="000000"/>
          <w:lang w:val="en-US"/>
        </w:rPr>
        <w:t xml:space="preserve">mm Hg </w:t>
      </w:r>
      <w:r w:rsidRPr="00F71B15">
        <w:rPr>
          <w:rFonts w:eastAsia="Times New Roman" w:cs="Arial"/>
          <w:color w:val="000000"/>
          <w:lang w:eastAsia="bg-BG"/>
        </w:rPr>
        <w:t xml:space="preserve">и 4/5 </w:t>
      </w:r>
      <w:r w:rsidRPr="00F71B15">
        <w:rPr>
          <w:rFonts w:eastAsia="Times New Roman" w:cs="Arial"/>
          <w:color w:val="000000"/>
          <w:lang w:val="en-US"/>
        </w:rPr>
        <w:t xml:space="preserve">mm Hg. </w:t>
      </w:r>
      <w:r w:rsidRPr="00F71B15">
        <w:rPr>
          <w:rFonts w:eastAsia="Times New Roman" w:cs="Arial"/>
          <w:color w:val="000000"/>
          <w:lang w:eastAsia="bg-BG"/>
        </w:rPr>
        <w:t>Когато силденафил и доксазозин са приложени едновременно при пациенти, стабилизирани на лечение с доксазозин, случаите с клинично проявена ортостатична хипотония не са чести. Тези случаи са включвали замаяност и световъртеж, но не и синкоп. Едновременното приложение на силденафил при пациенти, провеждащи лечение с алфа-блокери, може да доведе до клинично проявена хипотония при чувствителни индивиди (вж. точка 4.4).</w:t>
      </w:r>
    </w:p>
    <w:p w14:paraId="74641180" w14:textId="77777777" w:rsidR="00F71B15" w:rsidRPr="00F71B15" w:rsidRDefault="00F71B15" w:rsidP="00F71B15">
      <w:pPr>
        <w:spacing w:line="240" w:lineRule="auto"/>
        <w:rPr>
          <w:rFonts w:eastAsia="Times New Roman" w:cs="Arial"/>
          <w:color w:val="000000"/>
          <w:lang w:eastAsia="bg-BG"/>
        </w:rPr>
      </w:pPr>
    </w:p>
    <w:p w14:paraId="28CD2BA1" w14:textId="049572DC"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Силденафил (100 </w:t>
      </w:r>
      <w:r w:rsidRPr="00F71B15">
        <w:rPr>
          <w:rFonts w:eastAsia="Times New Roman" w:cs="Arial"/>
          <w:color w:val="000000"/>
          <w:lang w:val="en-US"/>
        </w:rPr>
        <w:t xml:space="preserve">mg </w:t>
      </w:r>
      <w:r w:rsidRPr="00F71B15">
        <w:rPr>
          <w:rFonts w:eastAsia="Times New Roman" w:cs="Arial"/>
          <w:color w:val="000000"/>
          <w:lang w:eastAsia="bg-BG"/>
        </w:rPr>
        <w:t xml:space="preserve">еднократна доза) не е повлиял фармакокинетиката в стационарно състояние на инхибитора на </w:t>
      </w:r>
      <w:r w:rsidRPr="00F71B15">
        <w:rPr>
          <w:rFonts w:eastAsia="Times New Roman" w:cs="Arial"/>
          <w:color w:val="000000"/>
          <w:lang w:val="en-US"/>
        </w:rPr>
        <w:t>HI</w:t>
      </w:r>
      <w:r w:rsidRPr="00F71B15">
        <w:rPr>
          <w:rFonts w:eastAsia="Times New Roman" w:cs="Arial"/>
          <w:color w:val="000000"/>
          <w:lang w:eastAsia="bg-BG"/>
        </w:rPr>
        <w:t xml:space="preserve">V протеазата саквинавир, който е субстрат/инхибитор на </w:t>
      </w:r>
      <w:r w:rsidRPr="00F71B15">
        <w:rPr>
          <w:rFonts w:eastAsia="Times New Roman" w:cs="Arial"/>
          <w:color w:val="000000"/>
          <w:lang w:val="en-US"/>
        </w:rPr>
        <w:t>CYP3A4.</w:t>
      </w:r>
    </w:p>
    <w:p w14:paraId="2B0225CC" w14:textId="77777777" w:rsidR="00F71B15" w:rsidRPr="00F71B15" w:rsidRDefault="00F71B15" w:rsidP="00F71B15">
      <w:pPr>
        <w:spacing w:line="240" w:lineRule="auto"/>
        <w:rPr>
          <w:rFonts w:eastAsia="Times New Roman" w:cs="Arial"/>
          <w:color w:val="000000"/>
          <w:lang w:eastAsia="bg-BG"/>
        </w:rPr>
      </w:pPr>
    </w:p>
    <w:p w14:paraId="620F774F" w14:textId="3E004274"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В съответствие с познатите му ефекти върху метаболизма на азотния оксид/цГМФ (вж. точка 5.1) е показано, че силденафил потенцира хипотензивните ефекти на нитратите и следователно, едновременното му приложение с донори на азотен оксид или нитрати под каквато и да е форма е противопоказано (вж. точка 4.3).</w:t>
      </w:r>
    </w:p>
    <w:p w14:paraId="60CB1C65" w14:textId="77777777" w:rsidR="00F71B15" w:rsidRPr="00F71B15" w:rsidRDefault="00F71B15" w:rsidP="00F71B15">
      <w:pPr>
        <w:spacing w:line="240" w:lineRule="auto"/>
        <w:rPr>
          <w:rFonts w:eastAsia="Times New Roman" w:cs="Arial"/>
          <w:color w:val="000000"/>
          <w:lang w:eastAsia="bg-BG"/>
        </w:rPr>
      </w:pPr>
    </w:p>
    <w:p w14:paraId="0660F7E8" w14:textId="235DCE96"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t xml:space="preserve">Риоцигуат: Предклинични проучвания показват допълнителен ефект на понижаване на системното артериално налягане, когато </w:t>
      </w:r>
      <w:r w:rsidRPr="00F71B15">
        <w:rPr>
          <w:rFonts w:eastAsia="Times New Roman" w:cs="Arial"/>
          <w:color w:val="000000"/>
          <w:lang w:val="en-US"/>
        </w:rPr>
        <w:t xml:space="preserve">PDE5 </w:t>
      </w:r>
      <w:r w:rsidRPr="00F71B15">
        <w:rPr>
          <w:rFonts w:eastAsia="Times New Roman" w:cs="Arial"/>
          <w:color w:val="000000"/>
          <w:lang w:eastAsia="bg-BG"/>
        </w:rPr>
        <w:t xml:space="preserve">инхибитори се комбинират с риоцигуат. В клинични проучвания е доказано, че риоцигуат потенцира хипотензивните ефекти на </w:t>
      </w:r>
      <w:r w:rsidRPr="00F71B15">
        <w:rPr>
          <w:rFonts w:eastAsia="Times New Roman" w:cs="Arial"/>
          <w:color w:val="000000"/>
          <w:lang w:val="en-US"/>
        </w:rPr>
        <w:t xml:space="preserve">PDE5 </w:t>
      </w:r>
      <w:r w:rsidRPr="00F71B15">
        <w:rPr>
          <w:rFonts w:eastAsia="Times New Roman" w:cs="Arial"/>
          <w:color w:val="000000"/>
          <w:lang w:eastAsia="bg-BG"/>
        </w:rPr>
        <w:t xml:space="preserve">инхибиторите. Няма данни за благоприятен клиничен ефект на комбинацията в проучваната популация. Едновременната употреба на риоцигуат с </w:t>
      </w:r>
      <w:r w:rsidRPr="00F71B15">
        <w:rPr>
          <w:rFonts w:eastAsia="Times New Roman" w:cs="Arial"/>
          <w:color w:val="000000"/>
          <w:lang w:val="en-US"/>
        </w:rPr>
        <w:t xml:space="preserve">PDE5 </w:t>
      </w:r>
      <w:r w:rsidRPr="00F71B15">
        <w:rPr>
          <w:rFonts w:eastAsia="Times New Roman" w:cs="Arial"/>
          <w:color w:val="000000"/>
          <w:lang w:eastAsia="bg-BG"/>
        </w:rPr>
        <w:t>инхибитори, включително силденафил, е противопоказана (вж. точка 4.3).</w:t>
      </w:r>
    </w:p>
    <w:p w14:paraId="4E04A5EA" w14:textId="77777777" w:rsidR="00F71B15" w:rsidRPr="00F71B15" w:rsidRDefault="00F71B15" w:rsidP="00F71B15">
      <w:pPr>
        <w:spacing w:line="240" w:lineRule="auto"/>
        <w:rPr>
          <w:rFonts w:eastAsia="Times New Roman" w:cs="Arial"/>
          <w:color w:val="000000"/>
          <w:lang w:eastAsia="bg-BG"/>
        </w:rPr>
      </w:pPr>
    </w:p>
    <w:p w14:paraId="51132977" w14:textId="60E1B5B4"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lang w:eastAsia="bg-BG"/>
        </w:rPr>
        <w:lastRenderedPageBreak/>
        <w:t>Силденафил не оказва клинично значимо въздействие върху плазмените нива на пероралните контрацептиви (етинилестрадиол 30 μ</w:t>
      </w:r>
      <w:r w:rsidRPr="00F71B15">
        <w:rPr>
          <w:rFonts w:eastAsia="Times New Roman" w:cs="Arial"/>
          <w:color w:val="000000"/>
          <w:lang w:val="en-US"/>
        </w:rPr>
        <w:t xml:space="preserve">g </w:t>
      </w:r>
      <w:r w:rsidRPr="00F71B15">
        <w:rPr>
          <w:rFonts w:eastAsia="Times New Roman" w:cs="Arial"/>
          <w:color w:val="000000"/>
          <w:lang w:eastAsia="bg-BG"/>
        </w:rPr>
        <w:t>и левоноргестрел 150 μ</w:t>
      </w:r>
      <w:r w:rsidRPr="00F71B15">
        <w:rPr>
          <w:rFonts w:eastAsia="Times New Roman" w:cs="Arial"/>
          <w:color w:val="000000"/>
          <w:lang w:val="en-US"/>
        </w:rPr>
        <w:t>g).</w:t>
      </w:r>
    </w:p>
    <w:p w14:paraId="5E46E590" w14:textId="77777777" w:rsidR="00F71B15" w:rsidRPr="00F71B15" w:rsidRDefault="00F71B15" w:rsidP="00F71B15">
      <w:pPr>
        <w:spacing w:line="240" w:lineRule="auto"/>
        <w:rPr>
          <w:rFonts w:eastAsia="Times New Roman" w:cs="Arial"/>
          <w:color w:val="000000"/>
          <w:u w:val="single"/>
          <w:lang w:eastAsia="bg-BG"/>
        </w:rPr>
      </w:pPr>
    </w:p>
    <w:p w14:paraId="672A9E2F" w14:textId="0C70CBCB" w:rsidR="00F71B15" w:rsidRPr="00F71B15" w:rsidRDefault="00F71B15" w:rsidP="00F71B15">
      <w:pPr>
        <w:spacing w:line="240" w:lineRule="auto"/>
        <w:rPr>
          <w:rFonts w:eastAsia="Times New Roman" w:cs="Arial"/>
          <w:sz w:val="24"/>
          <w:szCs w:val="24"/>
          <w:lang w:eastAsia="bg-BG"/>
        </w:rPr>
      </w:pPr>
      <w:r w:rsidRPr="00F71B15">
        <w:rPr>
          <w:rFonts w:eastAsia="Times New Roman" w:cs="Arial"/>
          <w:color w:val="000000"/>
          <w:u w:val="single"/>
          <w:lang w:eastAsia="bg-BG"/>
        </w:rPr>
        <w:t>Педиатрична популация</w:t>
      </w:r>
    </w:p>
    <w:p w14:paraId="6FBCAB5C" w14:textId="690356C0" w:rsidR="00F71B15" w:rsidRPr="00F71B15" w:rsidRDefault="00F71B15" w:rsidP="00F71B15">
      <w:pPr>
        <w:rPr>
          <w:rFonts w:cs="Arial"/>
        </w:rPr>
      </w:pPr>
      <w:r w:rsidRPr="00F71B15">
        <w:rPr>
          <w:rFonts w:eastAsia="Times New Roman" w:cs="Arial"/>
          <w:color w:val="000000"/>
          <w:lang w:eastAsia="bg-BG"/>
        </w:rPr>
        <w:t>Проучвания на взаимодействията са провеждани само при възрастни.</w:t>
      </w:r>
    </w:p>
    <w:p w14:paraId="047F3D43" w14:textId="77777777" w:rsidR="00F71B15" w:rsidRPr="0091385D" w:rsidRDefault="00F71B15" w:rsidP="0091385D"/>
    <w:p w14:paraId="394A7584" w14:textId="10DEA5B3" w:rsidR="004F498A" w:rsidRDefault="002C50EE" w:rsidP="004A448E">
      <w:pPr>
        <w:pStyle w:val="Heading2"/>
      </w:pPr>
      <w:r>
        <w:t>4.6. Фертилитет, бременност и кърмене</w:t>
      </w:r>
    </w:p>
    <w:p w14:paraId="4887836B" w14:textId="11C96CFA" w:rsidR="0091385D" w:rsidRDefault="0091385D" w:rsidP="0091385D"/>
    <w:p w14:paraId="596DA813"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Жени с детероден потенциал и контрацепция при мъже и жени</w:t>
      </w:r>
    </w:p>
    <w:p w14:paraId="5ED5BBB7"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Поради липса на данни за ефекта на силденафил при бременни жени, силденафил не се </w:t>
      </w:r>
    </w:p>
    <w:p w14:paraId="47EABCF7" w14:textId="77777777" w:rsidR="004A70B9" w:rsidRPr="004A70B9" w:rsidRDefault="004A70B9" w:rsidP="004A70B9">
      <w:pPr>
        <w:rPr>
          <w:rFonts w:eastAsia="Times New Roman" w:cs="Arial"/>
          <w:sz w:val="24"/>
          <w:szCs w:val="24"/>
          <w:lang w:eastAsia="bg-BG"/>
        </w:rPr>
      </w:pPr>
      <w:r w:rsidRPr="004A70B9">
        <w:rPr>
          <w:rFonts w:eastAsia="Times New Roman" w:cs="Arial"/>
          <w:color w:val="000000"/>
          <w:lang w:eastAsia="bg-BG"/>
        </w:rPr>
        <w:t>препоръчва при жени с детероден потенциал, освен ако не се използват подходящи мерки за</w:t>
      </w:r>
      <w:r>
        <w:rPr>
          <w:rFonts w:eastAsia="Times New Roman" w:cs="Arial"/>
          <w:color w:val="000000"/>
          <w:lang w:val="en-US" w:eastAsia="bg-BG"/>
        </w:rPr>
        <w:t xml:space="preserve"> </w:t>
      </w:r>
      <w:r w:rsidRPr="004A70B9">
        <w:rPr>
          <w:rFonts w:eastAsia="Times New Roman" w:cs="Arial"/>
          <w:color w:val="000000"/>
          <w:lang w:eastAsia="bg-BG"/>
        </w:rPr>
        <w:t>контрацепция.</w:t>
      </w:r>
    </w:p>
    <w:p w14:paraId="73674670" w14:textId="77777777" w:rsidR="004A70B9" w:rsidRPr="004A70B9" w:rsidRDefault="004A70B9" w:rsidP="004A70B9">
      <w:pPr>
        <w:spacing w:line="240" w:lineRule="auto"/>
        <w:rPr>
          <w:rFonts w:eastAsia="Times New Roman" w:cs="Arial"/>
          <w:color w:val="000000"/>
          <w:u w:val="single"/>
          <w:lang w:eastAsia="bg-BG"/>
        </w:rPr>
      </w:pPr>
    </w:p>
    <w:p w14:paraId="136019D6" w14:textId="3C646AF0" w:rsidR="004A70B9" w:rsidRPr="006D0DBA" w:rsidRDefault="004A70B9" w:rsidP="006D0DBA">
      <w:pPr>
        <w:pStyle w:val="Heading3"/>
        <w:rPr>
          <w:rFonts w:eastAsia="Times New Roman"/>
          <w:u w:val="single"/>
          <w:lang w:eastAsia="bg-BG"/>
        </w:rPr>
      </w:pPr>
      <w:r w:rsidRPr="006D0DBA">
        <w:rPr>
          <w:rFonts w:eastAsia="Times New Roman"/>
          <w:u w:val="single"/>
          <w:lang w:eastAsia="bg-BG"/>
        </w:rPr>
        <w:t>Бременно</w:t>
      </w:r>
      <w:bookmarkStart w:id="2" w:name="_GoBack"/>
      <w:bookmarkEnd w:id="2"/>
      <w:r w:rsidRPr="006D0DBA">
        <w:rPr>
          <w:rFonts w:eastAsia="Times New Roman"/>
          <w:u w:val="single"/>
          <w:lang w:eastAsia="bg-BG"/>
        </w:rPr>
        <w:t>ст</w:t>
      </w:r>
    </w:p>
    <w:p w14:paraId="68CBF2DE"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Липсват данни за употреба на силденафил при бременни жени. Проучванията при животни не са показали преки или непреки вредни ефекти върху бременността и ембрионалното/феталното развитие. Проучвания при животни са показали токсичност по отношение на постнаталното развитие (вж. точка 5.3).</w:t>
      </w:r>
    </w:p>
    <w:p w14:paraId="71446AE3" w14:textId="77777777" w:rsidR="004A70B9" w:rsidRPr="004A70B9" w:rsidRDefault="004A70B9" w:rsidP="004A70B9">
      <w:pPr>
        <w:spacing w:line="240" w:lineRule="auto"/>
        <w:rPr>
          <w:rFonts w:eastAsia="Times New Roman" w:cs="Arial"/>
          <w:color w:val="000000"/>
          <w:lang w:eastAsia="bg-BG"/>
        </w:rPr>
      </w:pPr>
    </w:p>
    <w:p w14:paraId="73311D77" w14:textId="5C061AF1"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Поради липса на данни, силденафил не трябва да се прилага при бременни жени, освен при строги показания.</w:t>
      </w:r>
    </w:p>
    <w:p w14:paraId="79766659" w14:textId="77777777" w:rsidR="004A70B9" w:rsidRPr="004A70B9" w:rsidRDefault="004A70B9" w:rsidP="004A70B9">
      <w:pPr>
        <w:spacing w:line="240" w:lineRule="auto"/>
        <w:rPr>
          <w:rFonts w:eastAsia="Times New Roman" w:cs="Arial"/>
          <w:color w:val="000000"/>
          <w:u w:val="single"/>
          <w:lang w:eastAsia="bg-BG"/>
        </w:rPr>
      </w:pPr>
    </w:p>
    <w:p w14:paraId="3E4450DF" w14:textId="68C57069" w:rsidR="004A70B9" w:rsidRPr="006D0DBA" w:rsidRDefault="004A70B9" w:rsidP="006D0DBA">
      <w:pPr>
        <w:pStyle w:val="Heading3"/>
        <w:rPr>
          <w:rFonts w:eastAsia="Times New Roman"/>
          <w:u w:val="single"/>
          <w:lang w:eastAsia="bg-BG"/>
        </w:rPr>
      </w:pPr>
      <w:r w:rsidRPr="006D0DBA">
        <w:rPr>
          <w:rFonts w:eastAsia="Times New Roman"/>
          <w:u w:val="single"/>
          <w:lang w:eastAsia="bg-BG"/>
        </w:rPr>
        <w:t>Кърмене</w:t>
      </w:r>
    </w:p>
    <w:p w14:paraId="5DDF518D"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Не са налични адекватни и добре контролирани проучвания при кърмещи жени. Данни, получени от една кърмеща жена показват, че силденафил и неговия активен метаболит </w:t>
      </w:r>
      <w:r w:rsidRPr="004A70B9">
        <w:rPr>
          <w:rFonts w:eastAsia="Times New Roman" w:cs="Arial"/>
          <w:color w:val="000000"/>
          <w:lang w:val="en-US"/>
        </w:rPr>
        <w:t xml:space="preserve">N- </w:t>
      </w:r>
      <w:r w:rsidRPr="004A70B9">
        <w:rPr>
          <w:rFonts w:eastAsia="Times New Roman" w:cs="Arial"/>
          <w:color w:val="000000"/>
          <w:lang w:eastAsia="bg-BG"/>
        </w:rPr>
        <w:t>дезметилсилденафил, се екскретират в кърмата в много малки количества. Не са налични клинични данни относно нежеланите реакции при кърмените деца, но не се очаква количествата постъпили по алиментарен път да предизвикат някакви нежелани реакции. Предписващият лекар трябва внимателно да оцени клиничната необходимост от силденафил за майката и потенциалните нежелани реакции за кърмачето.</w:t>
      </w:r>
    </w:p>
    <w:p w14:paraId="3F333CA6" w14:textId="77777777" w:rsidR="004A70B9" w:rsidRPr="004A70B9" w:rsidRDefault="004A70B9" w:rsidP="004A70B9">
      <w:pPr>
        <w:spacing w:line="240" w:lineRule="auto"/>
        <w:rPr>
          <w:rFonts w:eastAsia="Times New Roman" w:cs="Arial"/>
          <w:color w:val="000000"/>
          <w:u w:val="single"/>
          <w:lang w:eastAsia="bg-BG"/>
        </w:rPr>
      </w:pPr>
    </w:p>
    <w:p w14:paraId="5B48868E" w14:textId="4E416E59" w:rsidR="004A70B9" w:rsidRPr="006D0DBA" w:rsidRDefault="004A70B9" w:rsidP="006D0DBA">
      <w:pPr>
        <w:pStyle w:val="Heading3"/>
        <w:rPr>
          <w:rFonts w:eastAsia="Times New Roman"/>
          <w:u w:val="single"/>
          <w:lang w:eastAsia="bg-BG"/>
        </w:rPr>
      </w:pPr>
      <w:r w:rsidRPr="006D0DBA">
        <w:rPr>
          <w:rFonts w:eastAsia="Times New Roman"/>
          <w:u w:val="single"/>
          <w:lang w:eastAsia="bg-BG"/>
        </w:rPr>
        <w:t>Фертилитет</w:t>
      </w:r>
    </w:p>
    <w:p w14:paraId="776662C5" w14:textId="085EEADA" w:rsidR="0091385D" w:rsidRPr="004A70B9" w:rsidRDefault="004A70B9" w:rsidP="004A70B9">
      <w:pPr>
        <w:rPr>
          <w:rFonts w:cs="Arial"/>
          <w:lang w:val="en-US"/>
        </w:rPr>
      </w:pPr>
      <w:r w:rsidRPr="004A70B9">
        <w:rPr>
          <w:rFonts w:eastAsia="Times New Roman" w:cs="Arial"/>
          <w:color w:val="000000"/>
          <w:lang w:eastAsia="bg-BG"/>
        </w:rPr>
        <w:t>Неклиничните данни от конвенционалните проучвания на фертилитета не показват особен риск за хората (вж.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2676810A" w:rsidR="0091385D" w:rsidRDefault="0091385D" w:rsidP="0091385D"/>
    <w:p w14:paraId="4C697FBA"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Силденафил повлиява в умерена степен способността за шофиране и работа с машини.</w:t>
      </w:r>
    </w:p>
    <w:p w14:paraId="5B76F8B9" w14:textId="77777777" w:rsidR="004A70B9" w:rsidRPr="004A70B9" w:rsidRDefault="004A70B9" w:rsidP="004A70B9">
      <w:pPr>
        <w:rPr>
          <w:rFonts w:eastAsia="Times New Roman" w:cs="Arial"/>
          <w:color w:val="000000"/>
          <w:lang w:eastAsia="bg-BG"/>
        </w:rPr>
      </w:pPr>
    </w:p>
    <w:p w14:paraId="2B4135A6" w14:textId="28262C1C" w:rsidR="0091385D" w:rsidRPr="004A70B9" w:rsidRDefault="004A70B9" w:rsidP="004A70B9">
      <w:pPr>
        <w:rPr>
          <w:rFonts w:cs="Arial"/>
        </w:rPr>
      </w:pPr>
      <w:r w:rsidRPr="004A70B9">
        <w:rPr>
          <w:rFonts w:eastAsia="Times New Roman" w:cs="Arial"/>
          <w:color w:val="000000"/>
          <w:lang w:eastAsia="bg-BG"/>
        </w:rPr>
        <w:t>Тъй като в клинични проучвания със силденафил се съобщава за замаяност и нарушено зрение, преди шофиране или работа с машини, пациентите трябва да бъдат информирани по какъв начин може да им повлияе силденафил.</w:t>
      </w:r>
    </w:p>
    <w:p w14:paraId="35801A15" w14:textId="77777777" w:rsidR="0091385D" w:rsidRPr="0091385D" w:rsidRDefault="0091385D" w:rsidP="0091385D"/>
    <w:p w14:paraId="37A3FD9F" w14:textId="0E7561E3" w:rsidR="00CF77F7" w:rsidRDefault="002C50EE" w:rsidP="004A448E">
      <w:pPr>
        <w:pStyle w:val="Heading2"/>
      </w:pPr>
      <w:r>
        <w:t>4.8. Нежелани лекарствени реакции</w:t>
      </w:r>
    </w:p>
    <w:p w14:paraId="4838F52A" w14:textId="4C2232D6" w:rsidR="0091385D" w:rsidRDefault="0091385D" w:rsidP="0091385D"/>
    <w:p w14:paraId="2ADB2B28"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Обобщение на профила на безопасност</w:t>
      </w:r>
    </w:p>
    <w:p w14:paraId="351369A9"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lastRenderedPageBreak/>
        <w:t xml:space="preserve">В основно плацебо-контролирано проучване на силденафил при белодробна артериална хипертония общо 207 пациенти са рандомизирани и лекувани с дози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или 80 </w:t>
      </w:r>
      <w:r w:rsidRPr="004A70B9">
        <w:rPr>
          <w:rFonts w:eastAsia="Times New Roman" w:cs="Arial"/>
          <w:color w:val="000000"/>
          <w:lang w:val="en-US"/>
        </w:rPr>
        <w:t xml:space="preserve">mg </w:t>
      </w:r>
      <w:r w:rsidRPr="004A70B9">
        <w:rPr>
          <w:rFonts w:eastAsia="Times New Roman" w:cs="Arial"/>
          <w:color w:val="000000"/>
          <w:lang w:eastAsia="bg-BG"/>
        </w:rPr>
        <w:t xml:space="preserve">силденафил три пъти дневно, а 70 пациенти са рандомизирани на плацебо. Продължителността на лечението е 12 седмици. Общата честота на прекратяване при пациенти, лекувани със силденафил в дози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или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е съответно 2,9%, 3,0% и 8,5%, в сравнение с 2,9% при плацебо. От 277 участници, лекувани в основното проучване, 259 са включени в дългосрочно продължение на проучването. Прилагани са дози до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(четирикратно по-големи от препоръчителната доза от 20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и след 3 години 87% от 183 пациенти на проучваното лечение, са приемали силденафил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w:t>
      </w:r>
    </w:p>
    <w:p w14:paraId="1090735A" w14:textId="77777777" w:rsidR="004A70B9" w:rsidRPr="004A70B9" w:rsidRDefault="004A70B9" w:rsidP="004A70B9">
      <w:pPr>
        <w:rPr>
          <w:rFonts w:eastAsia="Times New Roman" w:cs="Arial"/>
          <w:color w:val="000000"/>
          <w:lang w:eastAsia="bg-BG"/>
        </w:rPr>
      </w:pPr>
    </w:p>
    <w:p w14:paraId="6D54B8DF" w14:textId="77777777" w:rsidR="004A70B9" w:rsidRPr="004A70B9" w:rsidRDefault="004A70B9" w:rsidP="004A70B9">
      <w:pPr>
        <w:rPr>
          <w:rFonts w:eastAsia="Times New Roman" w:cs="Arial"/>
          <w:sz w:val="24"/>
          <w:szCs w:val="24"/>
          <w:lang w:eastAsia="bg-BG"/>
        </w:rPr>
      </w:pPr>
      <w:r w:rsidRPr="004A70B9">
        <w:rPr>
          <w:rFonts w:eastAsia="Times New Roman" w:cs="Arial"/>
          <w:color w:val="000000"/>
          <w:lang w:eastAsia="bg-BG"/>
        </w:rPr>
        <w:t xml:space="preserve">В плацебо-контролирано проучване на силденафил като допълнение към интравенозно прилаган епопростенол при белодробна артериална хипертония общо 134 пациенти са лекувани със силденафил (при фиксирано титриране, започващо от 20 </w:t>
      </w:r>
      <w:r w:rsidRPr="004A70B9">
        <w:rPr>
          <w:rFonts w:eastAsia="Times New Roman" w:cs="Arial"/>
          <w:color w:val="000000"/>
          <w:lang w:val="en-US"/>
        </w:rPr>
        <w:t xml:space="preserve">mg </w:t>
      </w:r>
      <w:r w:rsidRPr="004A70B9">
        <w:rPr>
          <w:rFonts w:eastAsia="Times New Roman" w:cs="Arial"/>
          <w:color w:val="000000"/>
          <w:lang w:eastAsia="bg-BG"/>
        </w:rPr>
        <w:t xml:space="preserve">до 40 </w:t>
      </w:r>
      <w:r w:rsidRPr="004A70B9">
        <w:rPr>
          <w:rFonts w:eastAsia="Times New Roman" w:cs="Arial"/>
          <w:color w:val="000000"/>
          <w:lang w:val="en-US"/>
        </w:rPr>
        <w:t xml:space="preserve">mg </w:t>
      </w:r>
      <w:r w:rsidRPr="004A70B9">
        <w:rPr>
          <w:rFonts w:eastAsia="Times New Roman" w:cs="Arial"/>
          <w:color w:val="000000"/>
          <w:lang w:eastAsia="bg-BG"/>
        </w:rPr>
        <w:t xml:space="preserve">и след това 80 </w:t>
      </w:r>
      <w:r w:rsidRPr="004A70B9">
        <w:rPr>
          <w:rFonts w:eastAsia="Times New Roman" w:cs="Arial"/>
          <w:color w:val="000000"/>
          <w:lang w:val="en-US"/>
        </w:rPr>
        <w:t xml:space="preserve">mg </w:t>
      </w:r>
      <w:r w:rsidRPr="004A70B9">
        <w:rPr>
          <w:rFonts w:eastAsia="Times New Roman" w:cs="Arial"/>
          <w:color w:val="000000"/>
          <w:lang w:eastAsia="bg-BG"/>
        </w:rPr>
        <w:t>три пъти на ден според поносимостта) и епопростенол и 131 пациенти са лекувани с плацебо и епопростенол. Продължителността на лечението е 16 седмици. Общата прекъсване при пациентите, лекувани със силденафил/епопростенол, поради нежелани събития е 5,2% в сравнение с 10,7% при пациентите, лекувани с плацебо/епопростенол. Наскоро  съобщените нежелани реакции, които възникват по-често при групата, лекувана със силденафил/епопростенол, са очна хиперемия, замъглено зрение, назална конгестия, нощни</w:t>
      </w:r>
      <w:r>
        <w:rPr>
          <w:rFonts w:eastAsia="Times New Roman" w:cs="Arial"/>
          <w:color w:val="000000"/>
          <w:lang w:val="en-US" w:eastAsia="bg-BG"/>
        </w:rPr>
        <w:t xml:space="preserve"> </w:t>
      </w:r>
      <w:r w:rsidRPr="004A70B9">
        <w:rPr>
          <w:rFonts w:eastAsia="Times New Roman" w:cs="Arial"/>
          <w:color w:val="000000"/>
          <w:lang w:eastAsia="bg-BG"/>
        </w:rPr>
        <w:t xml:space="preserve">изпотявания, болка в гърба и сухота в устата. Известните нежелани реакции главоболие, зачервяване, болка в крайниците и оток са наблюдавани с по-голяма честота при пациентите, лекувани със силденафил/епопростенол, в сравнение с пациентите, лекувани с плацебо/епопростенол. От участниците, завършили първоначалното проучване, 242 са включени в дългосрочното продължение на проучването. Прилагани са дози до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и след 3 години 68% от 133 пациенти на проучваното лечение са приемали силденафил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w:t>
      </w:r>
    </w:p>
    <w:p w14:paraId="3FD2B702" w14:textId="77777777" w:rsidR="004A70B9" w:rsidRPr="004A70B9" w:rsidRDefault="004A70B9" w:rsidP="004A70B9">
      <w:pPr>
        <w:spacing w:line="240" w:lineRule="auto"/>
        <w:rPr>
          <w:rFonts w:eastAsia="Times New Roman" w:cs="Arial"/>
          <w:color w:val="000000"/>
          <w:lang w:eastAsia="bg-BG"/>
        </w:rPr>
      </w:pPr>
    </w:p>
    <w:p w14:paraId="66453101" w14:textId="17415125"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В двете плацебо-контролирани проучвания нежеланите събития са като цяло леки до умерени по тежест. Най-често съобщаваните нежелани реакции (10% или повече) при силденафил спрямо плацебо са главоболие, зачервяване, диспепсия, диария и болки в крайниците.</w:t>
      </w:r>
    </w:p>
    <w:p w14:paraId="562810A8" w14:textId="77777777" w:rsidR="004A70B9" w:rsidRPr="004A70B9" w:rsidRDefault="004A70B9" w:rsidP="004A70B9">
      <w:pPr>
        <w:spacing w:line="240" w:lineRule="auto"/>
        <w:rPr>
          <w:rFonts w:eastAsia="Times New Roman" w:cs="Arial"/>
          <w:color w:val="000000"/>
          <w:u w:val="single"/>
          <w:lang w:eastAsia="bg-BG"/>
        </w:rPr>
      </w:pPr>
    </w:p>
    <w:p w14:paraId="0775E615" w14:textId="5C9EE0EF"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Табличен списък на нежеланите реакции</w:t>
      </w:r>
    </w:p>
    <w:p w14:paraId="51086AA0"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Нежеланите реакции, които са настъпили при &gt; 1 % от пациентите, лекувани със силденафил и са по-чести (&gt; 1 % разлика) при силденафил в основното проучване или в комбинираните данни за силденафил от двете плацебо-контролирани проучвания при белодробна артериална хипертония в дози от 20, 40 и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 са изброени в таблицата по-долу и групирани по клас и честота: (много чести (≥ 1/10), чести (≥ 1/100 до &lt; 1/10), нечести (≥ 1/1000 до &lt; 1/100) и с неизвестна честота (от наличните данни не може да бъде направена оценка). Във всяка група по честота нежеланите реакции са представени в низходящ ред по отношение на тяхната сериозност.</w:t>
      </w:r>
    </w:p>
    <w:p w14:paraId="47FB859A" w14:textId="77777777" w:rsidR="004A70B9" w:rsidRPr="004A70B9" w:rsidRDefault="004A70B9" w:rsidP="004A70B9">
      <w:pPr>
        <w:rPr>
          <w:rFonts w:eastAsia="Times New Roman" w:cs="Arial"/>
          <w:color w:val="000000"/>
          <w:lang w:eastAsia="bg-BG"/>
        </w:rPr>
      </w:pPr>
    </w:p>
    <w:p w14:paraId="570508C4" w14:textId="5A13E315" w:rsidR="0091385D" w:rsidRPr="004A70B9" w:rsidRDefault="004A70B9" w:rsidP="004A70B9">
      <w:pPr>
        <w:rPr>
          <w:rFonts w:cs="Arial"/>
          <w:lang w:val="en-US"/>
        </w:rPr>
      </w:pPr>
      <w:r w:rsidRPr="004A70B9">
        <w:rPr>
          <w:rFonts w:eastAsia="Times New Roman" w:cs="Arial"/>
          <w:color w:val="000000"/>
          <w:lang w:eastAsia="bg-BG"/>
        </w:rPr>
        <w:t>Съобщенията от постмаркетинговия период са посочени в курсив.</w:t>
      </w:r>
    </w:p>
    <w:p w14:paraId="43E3C48F" w14:textId="16D5C54E" w:rsidR="0091385D" w:rsidRDefault="0091385D" w:rsidP="0091385D"/>
    <w:tbl>
      <w:tblPr>
        <w:tblStyle w:val="TableGrid"/>
        <w:tblW w:w="0" w:type="auto"/>
        <w:tblLook w:val="04A0" w:firstRow="1" w:lastRow="0" w:firstColumn="1" w:lastColumn="0" w:noHBand="0" w:noVBand="1"/>
      </w:tblPr>
      <w:tblGrid>
        <w:gridCol w:w="4750"/>
        <w:gridCol w:w="4750"/>
      </w:tblGrid>
      <w:tr w:rsidR="006D0DBA" w14:paraId="63733047" w14:textId="77777777" w:rsidTr="004A70B9">
        <w:tc>
          <w:tcPr>
            <w:tcW w:w="4750" w:type="dxa"/>
          </w:tcPr>
          <w:p w14:paraId="17219F14" w14:textId="223090BD" w:rsidR="006D0DBA" w:rsidRPr="00F05ABA" w:rsidRDefault="006D0DBA" w:rsidP="006D0DBA">
            <w:pPr>
              <w:rPr>
                <w:rFonts w:cs="Arial"/>
              </w:rPr>
            </w:pPr>
            <w:proofErr w:type="spellStart"/>
            <w:r w:rsidRPr="00F05ABA">
              <w:rPr>
                <w:rFonts w:cs="Arial"/>
                <w:b/>
                <w:bCs/>
                <w:lang w:val="en-US"/>
              </w:rPr>
              <w:t>MedDRA</w:t>
            </w:r>
            <w:proofErr w:type="spellEnd"/>
            <w:r w:rsidRPr="00F05ABA">
              <w:rPr>
                <w:rFonts w:cs="Arial"/>
                <w:b/>
                <w:bCs/>
                <w:lang w:val="en-US"/>
              </w:rPr>
              <w:t xml:space="preserve"> </w:t>
            </w:r>
            <w:r w:rsidRPr="00F05ABA">
              <w:rPr>
                <w:rFonts w:cs="Arial"/>
                <w:b/>
                <w:bCs/>
              </w:rPr>
              <w:t>системо-органен клас</w:t>
            </w:r>
          </w:p>
        </w:tc>
        <w:tc>
          <w:tcPr>
            <w:tcW w:w="4750" w:type="dxa"/>
          </w:tcPr>
          <w:p w14:paraId="7FE0859F" w14:textId="3C2D5E27" w:rsidR="006D0DBA" w:rsidRPr="00F05ABA" w:rsidRDefault="006D0DBA" w:rsidP="006D0DBA">
            <w:pPr>
              <w:rPr>
                <w:rFonts w:cs="Arial"/>
              </w:rPr>
            </w:pPr>
            <w:r w:rsidRPr="00F05ABA">
              <w:rPr>
                <w:rFonts w:cs="Arial"/>
                <w:b/>
                <w:bCs/>
              </w:rPr>
              <w:t>Нежелана реакция</w:t>
            </w:r>
          </w:p>
        </w:tc>
      </w:tr>
      <w:tr w:rsidR="006D0DBA" w14:paraId="16730ED4" w14:textId="77777777" w:rsidTr="00217C16">
        <w:tc>
          <w:tcPr>
            <w:tcW w:w="9500" w:type="dxa"/>
            <w:gridSpan w:val="2"/>
          </w:tcPr>
          <w:p w14:paraId="605E230A" w14:textId="5E474F94" w:rsidR="006D0DBA" w:rsidRPr="00F05ABA" w:rsidRDefault="006D0DBA" w:rsidP="0091385D">
            <w:pPr>
              <w:rPr>
                <w:rFonts w:cs="Arial"/>
              </w:rPr>
            </w:pPr>
            <w:r w:rsidRPr="00F05ABA">
              <w:rPr>
                <w:rFonts w:cs="Arial"/>
                <w:b/>
                <w:bCs/>
              </w:rPr>
              <w:t>Инфекции и инфестации</w:t>
            </w:r>
          </w:p>
        </w:tc>
      </w:tr>
      <w:tr w:rsidR="006D0DBA" w14:paraId="22773181" w14:textId="77777777" w:rsidTr="004A70B9">
        <w:tc>
          <w:tcPr>
            <w:tcW w:w="4750" w:type="dxa"/>
          </w:tcPr>
          <w:p w14:paraId="570C8679" w14:textId="5FF0F0F3" w:rsidR="006D0DBA" w:rsidRPr="00F05ABA" w:rsidRDefault="006D0DBA" w:rsidP="006D0DBA">
            <w:pPr>
              <w:rPr>
                <w:rFonts w:cs="Arial"/>
              </w:rPr>
            </w:pPr>
            <w:r w:rsidRPr="00F05ABA">
              <w:rPr>
                <w:rFonts w:cs="Arial"/>
              </w:rPr>
              <w:t>Чести</w:t>
            </w:r>
          </w:p>
        </w:tc>
        <w:tc>
          <w:tcPr>
            <w:tcW w:w="4750" w:type="dxa"/>
          </w:tcPr>
          <w:p w14:paraId="168FB749" w14:textId="39588C2B" w:rsidR="006D0DBA" w:rsidRPr="00F05ABA" w:rsidRDefault="006D0DBA" w:rsidP="006D0DBA">
            <w:pPr>
              <w:rPr>
                <w:rFonts w:cs="Arial"/>
              </w:rPr>
            </w:pPr>
            <w:r w:rsidRPr="00F05ABA">
              <w:rPr>
                <w:rFonts w:cs="Arial"/>
              </w:rPr>
              <w:t xml:space="preserve">целулит, грип, бронхит, синузит, ринит, </w:t>
            </w:r>
            <w:r w:rsidRPr="00F05ABA">
              <w:rPr>
                <w:rFonts w:cs="Arial"/>
              </w:rPr>
              <w:lastRenderedPageBreak/>
              <w:t>гастроентерит</w:t>
            </w:r>
          </w:p>
        </w:tc>
      </w:tr>
      <w:tr w:rsidR="006D0DBA" w14:paraId="418670AA" w14:textId="77777777" w:rsidTr="00275C5F">
        <w:tc>
          <w:tcPr>
            <w:tcW w:w="9500" w:type="dxa"/>
            <w:gridSpan w:val="2"/>
          </w:tcPr>
          <w:p w14:paraId="586F5115" w14:textId="7FAC3EC4" w:rsidR="006D0DBA" w:rsidRPr="00F05ABA" w:rsidRDefault="006D0DBA" w:rsidP="0091385D">
            <w:pPr>
              <w:rPr>
                <w:rFonts w:cs="Arial"/>
              </w:rPr>
            </w:pPr>
            <w:r w:rsidRPr="00F05ABA">
              <w:rPr>
                <w:rFonts w:cs="Arial"/>
                <w:b/>
                <w:bCs/>
              </w:rPr>
              <w:lastRenderedPageBreak/>
              <w:t>Нарушения на кръвта и лимфната система</w:t>
            </w:r>
          </w:p>
        </w:tc>
      </w:tr>
      <w:tr w:rsidR="006D0DBA" w14:paraId="6224A54C" w14:textId="77777777" w:rsidTr="004A70B9">
        <w:tc>
          <w:tcPr>
            <w:tcW w:w="4750" w:type="dxa"/>
          </w:tcPr>
          <w:p w14:paraId="5D9D0206" w14:textId="69D0A92E" w:rsidR="006D0DBA" w:rsidRPr="00F05ABA" w:rsidRDefault="006D0DBA" w:rsidP="006D0DBA">
            <w:pPr>
              <w:rPr>
                <w:rFonts w:cs="Arial"/>
              </w:rPr>
            </w:pPr>
            <w:r w:rsidRPr="00F05ABA">
              <w:rPr>
                <w:rFonts w:cs="Arial"/>
              </w:rPr>
              <w:t>Чести</w:t>
            </w:r>
          </w:p>
        </w:tc>
        <w:tc>
          <w:tcPr>
            <w:tcW w:w="4750" w:type="dxa"/>
          </w:tcPr>
          <w:p w14:paraId="6B6378F8" w14:textId="04F73370" w:rsidR="006D0DBA" w:rsidRPr="00F05ABA" w:rsidRDefault="006D0DBA" w:rsidP="006D0DBA">
            <w:pPr>
              <w:rPr>
                <w:rFonts w:cs="Arial"/>
              </w:rPr>
            </w:pPr>
            <w:r w:rsidRPr="00F05ABA">
              <w:rPr>
                <w:rFonts w:cs="Arial"/>
              </w:rPr>
              <w:t>анемия</w:t>
            </w:r>
          </w:p>
        </w:tc>
      </w:tr>
      <w:tr w:rsidR="006D0DBA" w14:paraId="30F7289D" w14:textId="77777777" w:rsidTr="00F71F7A">
        <w:tc>
          <w:tcPr>
            <w:tcW w:w="9500" w:type="dxa"/>
            <w:gridSpan w:val="2"/>
          </w:tcPr>
          <w:p w14:paraId="466522DC" w14:textId="484C4669" w:rsidR="006D0DBA" w:rsidRPr="00F05ABA" w:rsidRDefault="006D0DBA" w:rsidP="0091385D">
            <w:pPr>
              <w:rPr>
                <w:rFonts w:cs="Arial"/>
              </w:rPr>
            </w:pPr>
            <w:r w:rsidRPr="00F05ABA">
              <w:rPr>
                <w:rFonts w:cs="Arial"/>
                <w:b/>
                <w:bCs/>
              </w:rPr>
              <w:t>Нарушения на метаболизма и храненето</w:t>
            </w:r>
          </w:p>
        </w:tc>
      </w:tr>
      <w:tr w:rsidR="006D0DBA" w14:paraId="106545E5" w14:textId="77777777" w:rsidTr="004A70B9">
        <w:tc>
          <w:tcPr>
            <w:tcW w:w="4750" w:type="dxa"/>
          </w:tcPr>
          <w:p w14:paraId="14DDEEF2" w14:textId="769F9DD0" w:rsidR="006D0DBA" w:rsidRPr="00F05ABA" w:rsidRDefault="006D0DBA" w:rsidP="006D0DBA">
            <w:pPr>
              <w:rPr>
                <w:rFonts w:cs="Arial"/>
              </w:rPr>
            </w:pPr>
            <w:r w:rsidRPr="00F05ABA">
              <w:rPr>
                <w:rFonts w:cs="Arial"/>
              </w:rPr>
              <w:t>Чести</w:t>
            </w:r>
          </w:p>
        </w:tc>
        <w:tc>
          <w:tcPr>
            <w:tcW w:w="4750" w:type="dxa"/>
          </w:tcPr>
          <w:p w14:paraId="21248093" w14:textId="64762434" w:rsidR="006D0DBA" w:rsidRPr="00F05ABA" w:rsidRDefault="006D0DBA" w:rsidP="006D0DBA">
            <w:pPr>
              <w:rPr>
                <w:rFonts w:cs="Arial"/>
              </w:rPr>
            </w:pPr>
            <w:r w:rsidRPr="00F05ABA">
              <w:rPr>
                <w:rFonts w:cs="Arial"/>
              </w:rPr>
              <w:t>задръжка на течности</w:t>
            </w:r>
          </w:p>
        </w:tc>
      </w:tr>
      <w:tr w:rsidR="006D0DBA" w14:paraId="366C37CD" w14:textId="77777777" w:rsidTr="001F7C76">
        <w:tc>
          <w:tcPr>
            <w:tcW w:w="9500" w:type="dxa"/>
            <w:gridSpan w:val="2"/>
          </w:tcPr>
          <w:p w14:paraId="1715B277" w14:textId="26BEEEEB" w:rsidR="006D0DBA" w:rsidRPr="00F05ABA" w:rsidRDefault="006D0DBA" w:rsidP="0091385D">
            <w:pPr>
              <w:rPr>
                <w:rFonts w:cs="Arial"/>
              </w:rPr>
            </w:pPr>
            <w:r w:rsidRPr="00F05ABA">
              <w:rPr>
                <w:rFonts w:cs="Arial"/>
                <w:b/>
                <w:bCs/>
              </w:rPr>
              <w:t>Психични нарушения</w:t>
            </w:r>
          </w:p>
        </w:tc>
      </w:tr>
      <w:tr w:rsidR="006D0DBA" w14:paraId="155BEF00" w14:textId="77777777" w:rsidTr="004A70B9">
        <w:tc>
          <w:tcPr>
            <w:tcW w:w="4750" w:type="dxa"/>
          </w:tcPr>
          <w:p w14:paraId="70A592A1" w14:textId="47E82553" w:rsidR="006D0DBA" w:rsidRPr="00F05ABA" w:rsidRDefault="006D0DBA" w:rsidP="006D0DBA">
            <w:pPr>
              <w:rPr>
                <w:rFonts w:cs="Arial"/>
              </w:rPr>
            </w:pPr>
            <w:r w:rsidRPr="00F05ABA">
              <w:rPr>
                <w:rFonts w:cs="Arial"/>
              </w:rPr>
              <w:t>Чести</w:t>
            </w:r>
          </w:p>
        </w:tc>
        <w:tc>
          <w:tcPr>
            <w:tcW w:w="4750" w:type="dxa"/>
          </w:tcPr>
          <w:p w14:paraId="1AF71E8E" w14:textId="2FECAEEE" w:rsidR="006D0DBA" w:rsidRPr="00F05ABA" w:rsidRDefault="006D0DBA" w:rsidP="006D0DBA">
            <w:pPr>
              <w:rPr>
                <w:rFonts w:cs="Arial"/>
              </w:rPr>
            </w:pPr>
            <w:r w:rsidRPr="00F05ABA">
              <w:rPr>
                <w:rFonts w:cs="Arial"/>
              </w:rPr>
              <w:t>безсъние, тревожност</w:t>
            </w:r>
          </w:p>
        </w:tc>
      </w:tr>
      <w:tr w:rsidR="006D0DBA" w14:paraId="2E6F66A2" w14:textId="77777777" w:rsidTr="00066161">
        <w:tc>
          <w:tcPr>
            <w:tcW w:w="9500" w:type="dxa"/>
            <w:gridSpan w:val="2"/>
          </w:tcPr>
          <w:p w14:paraId="4A3A0219" w14:textId="1E33E0C2" w:rsidR="006D0DBA" w:rsidRPr="00F05ABA" w:rsidRDefault="006D0DBA" w:rsidP="0091385D">
            <w:pPr>
              <w:rPr>
                <w:rFonts w:cs="Arial"/>
              </w:rPr>
            </w:pPr>
            <w:r w:rsidRPr="00F05ABA">
              <w:rPr>
                <w:rFonts w:cs="Arial"/>
                <w:b/>
                <w:bCs/>
              </w:rPr>
              <w:t>Нарушения на нервната система</w:t>
            </w:r>
          </w:p>
        </w:tc>
      </w:tr>
      <w:tr w:rsidR="006D0DBA" w14:paraId="417D9BF9" w14:textId="77777777" w:rsidTr="004A70B9">
        <w:tc>
          <w:tcPr>
            <w:tcW w:w="4750" w:type="dxa"/>
          </w:tcPr>
          <w:p w14:paraId="02C10E67" w14:textId="5839823D" w:rsidR="006D0DBA" w:rsidRPr="00F05ABA" w:rsidRDefault="006D0DBA" w:rsidP="006D0DBA">
            <w:pPr>
              <w:rPr>
                <w:rFonts w:cs="Arial"/>
              </w:rPr>
            </w:pPr>
            <w:r w:rsidRPr="00F05ABA">
              <w:rPr>
                <w:rFonts w:cs="Arial"/>
              </w:rPr>
              <w:t>Много чести</w:t>
            </w:r>
          </w:p>
        </w:tc>
        <w:tc>
          <w:tcPr>
            <w:tcW w:w="4750" w:type="dxa"/>
          </w:tcPr>
          <w:p w14:paraId="435225B6" w14:textId="314638D3" w:rsidR="006D0DBA" w:rsidRPr="00F05ABA" w:rsidRDefault="006D0DBA" w:rsidP="006D0DBA">
            <w:pPr>
              <w:rPr>
                <w:rFonts w:cs="Arial"/>
              </w:rPr>
            </w:pPr>
            <w:r w:rsidRPr="00F05ABA">
              <w:rPr>
                <w:rFonts w:cs="Arial"/>
              </w:rPr>
              <w:t>главоболие</w:t>
            </w:r>
          </w:p>
        </w:tc>
      </w:tr>
      <w:tr w:rsidR="006D0DBA" w14:paraId="501282A0" w14:textId="77777777" w:rsidTr="004A70B9">
        <w:tc>
          <w:tcPr>
            <w:tcW w:w="4750" w:type="dxa"/>
          </w:tcPr>
          <w:p w14:paraId="0AD57CAC" w14:textId="6DFEC83F" w:rsidR="006D0DBA" w:rsidRPr="00F05ABA" w:rsidRDefault="006D0DBA" w:rsidP="006D0DBA">
            <w:pPr>
              <w:rPr>
                <w:rFonts w:cs="Arial"/>
              </w:rPr>
            </w:pPr>
            <w:r w:rsidRPr="00F05ABA">
              <w:rPr>
                <w:rFonts w:cs="Arial"/>
              </w:rPr>
              <w:t>Чести</w:t>
            </w:r>
          </w:p>
        </w:tc>
        <w:tc>
          <w:tcPr>
            <w:tcW w:w="4750" w:type="dxa"/>
          </w:tcPr>
          <w:p w14:paraId="3B1C8476" w14:textId="625511AB" w:rsidR="006D0DBA" w:rsidRPr="00F05ABA" w:rsidRDefault="006D0DBA" w:rsidP="006D0DBA">
            <w:pPr>
              <w:rPr>
                <w:rFonts w:cs="Arial"/>
              </w:rPr>
            </w:pPr>
            <w:r w:rsidRPr="00F05ABA">
              <w:rPr>
                <w:rFonts w:cs="Arial"/>
              </w:rPr>
              <w:t>мигрена, тремор, парестезия, усещане за парене, хипоестезия</w:t>
            </w:r>
          </w:p>
        </w:tc>
      </w:tr>
      <w:tr w:rsidR="006D0DBA" w14:paraId="21B2D328" w14:textId="77777777" w:rsidTr="00C715B8">
        <w:tc>
          <w:tcPr>
            <w:tcW w:w="9500" w:type="dxa"/>
            <w:gridSpan w:val="2"/>
          </w:tcPr>
          <w:p w14:paraId="762FC559" w14:textId="15C738C2" w:rsidR="006D0DBA" w:rsidRPr="00F05ABA" w:rsidRDefault="006D0DBA" w:rsidP="0091385D">
            <w:pPr>
              <w:rPr>
                <w:rFonts w:cs="Arial"/>
              </w:rPr>
            </w:pPr>
            <w:r w:rsidRPr="00F05ABA">
              <w:rPr>
                <w:rFonts w:cs="Arial"/>
                <w:b/>
                <w:bCs/>
              </w:rPr>
              <w:t>Нарушения на очите</w:t>
            </w:r>
          </w:p>
        </w:tc>
      </w:tr>
      <w:tr w:rsidR="006D0DBA" w14:paraId="72AAFC03" w14:textId="77777777" w:rsidTr="004A70B9">
        <w:tc>
          <w:tcPr>
            <w:tcW w:w="4750" w:type="dxa"/>
          </w:tcPr>
          <w:p w14:paraId="645B67B1" w14:textId="0C22453C" w:rsidR="006D0DBA" w:rsidRPr="00F05ABA" w:rsidRDefault="006D0DBA" w:rsidP="006D0DBA">
            <w:pPr>
              <w:rPr>
                <w:rFonts w:cs="Arial"/>
              </w:rPr>
            </w:pPr>
            <w:r w:rsidRPr="00F05ABA">
              <w:rPr>
                <w:rFonts w:cs="Arial"/>
              </w:rPr>
              <w:t>Чести</w:t>
            </w:r>
          </w:p>
        </w:tc>
        <w:tc>
          <w:tcPr>
            <w:tcW w:w="4750" w:type="dxa"/>
          </w:tcPr>
          <w:p w14:paraId="21A5DA0D" w14:textId="19C6B636" w:rsidR="006D0DBA" w:rsidRPr="00F05ABA" w:rsidRDefault="006D0DBA" w:rsidP="006D0DBA">
            <w:pPr>
              <w:rPr>
                <w:rFonts w:cs="Arial"/>
              </w:rPr>
            </w:pPr>
            <w:r w:rsidRPr="00F05ABA">
              <w:rPr>
                <w:rFonts w:cs="Arial"/>
              </w:rPr>
              <w:t>кръвоизлив в ретината, зрително нарушение, замъглено виждане, фотофобия, хроматопсия, цианопсия, очно дразнене, очна хиперемия</w:t>
            </w:r>
          </w:p>
        </w:tc>
      </w:tr>
      <w:tr w:rsidR="006D0DBA" w14:paraId="4AF20D85" w14:textId="77777777" w:rsidTr="004A70B9">
        <w:tc>
          <w:tcPr>
            <w:tcW w:w="4750" w:type="dxa"/>
          </w:tcPr>
          <w:p w14:paraId="2492F062" w14:textId="7748FDEC" w:rsidR="006D0DBA" w:rsidRPr="00F05ABA" w:rsidRDefault="006D0DBA" w:rsidP="006D0DBA">
            <w:pPr>
              <w:rPr>
                <w:rFonts w:cs="Arial"/>
              </w:rPr>
            </w:pPr>
            <w:r w:rsidRPr="00F05ABA">
              <w:rPr>
                <w:rFonts w:cs="Arial"/>
              </w:rPr>
              <w:t>Нечести</w:t>
            </w:r>
          </w:p>
        </w:tc>
        <w:tc>
          <w:tcPr>
            <w:tcW w:w="4750" w:type="dxa"/>
          </w:tcPr>
          <w:p w14:paraId="341CABA8" w14:textId="46422B70" w:rsidR="006D0DBA" w:rsidRPr="00F05ABA" w:rsidRDefault="006D0DBA" w:rsidP="006D0DBA">
            <w:pPr>
              <w:rPr>
                <w:rFonts w:cs="Arial"/>
              </w:rPr>
            </w:pPr>
            <w:r w:rsidRPr="00F05ABA">
              <w:rPr>
                <w:rFonts w:cs="Arial"/>
              </w:rPr>
              <w:t>намалена зрителна острота, диплопия, абнормно усещане в окото</w:t>
            </w:r>
          </w:p>
        </w:tc>
      </w:tr>
      <w:tr w:rsidR="006D0DBA" w14:paraId="75695F0E" w14:textId="77777777" w:rsidTr="004A70B9">
        <w:tc>
          <w:tcPr>
            <w:tcW w:w="4750" w:type="dxa"/>
          </w:tcPr>
          <w:p w14:paraId="42FD77B7" w14:textId="73894652" w:rsidR="006D0DBA" w:rsidRPr="00F05ABA" w:rsidRDefault="006D0DBA" w:rsidP="006D0DBA">
            <w:pPr>
              <w:rPr>
                <w:rFonts w:cs="Arial"/>
              </w:rPr>
            </w:pPr>
            <w:r w:rsidRPr="00F05ABA">
              <w:rPr>
                <w:rFonts w:cs="Arial"/>
              </w:rPr>
              <w:t>С неизвестна честота</w:t>
            </w:r>
          </w:p>
        </w:tc>
        <w:tc>
          <w:tcPr>
            <w:tcW w:w="4750" w:type="dxa"/>
          </w:tcPr>
          <w:p w14:paraId="10E67D80" w14:textId="745BA16F" w:rsidR="006D0DBA" w:rsidRPr="00F05ABA" w:rsidRDefault="006D0DBA" w:rsidP="006D0DBA">
            <w:pPr>
              <w:rPr>
                <w:rFonts w:cs="Arial"/>
              </w:rPr>
            </w:pPr>
            <w:r w:rsidRPr="00F05ABA">
              <w:rPr>
                <w:rFonts w:cs="Arial"/>
                <w:i/>
                <w:iCs/>
              </w:rPr>
              <w:t>неартериитна предна исхемична оптична невропатия (НАИОН)*,</w:t>
            </w:r>
            <w:r w:rsidRPr="00F05ABA">
              <w:rPr>
                <w:rFonts w:cs="Arial"/>
                <w:i/>
                <w:iCs/>
                <w:lang w:val="en-US"/>
              </w:rPr>
              <w:t xml:space="preserve"> </w:t>
            </w:r>
            <w:r w:rsidRPr="00F05ABA">
              <w:rPr>
                <w:rFonts w:cs="Arial"/>
                <w:i/>
                <w:iCs/>
              </w:rPr>
              <w:t>ретинна съдова  оклузия *, дефект в зрителното поле*</w:t>
            </w:r>
          </w:p>
        </w:tc>
      </w:tr>
      <w:tr w:rsidR="006D0DBA" w14:paraId="5BC6B890" w14:textId="77777777" w:rsidTr="00FC10FC">
        <w:tc>
          <w:tcPr>
            <w:tcW w:w="9500" w:type="dxa"/>
            <w:gridSpan w:val="2"/>
          </w:tcPr>
          <w:p w14:paraId="3FE85B1A" w14:textId="77777777" w:rsidR="006D0DBA" w:rsidRPr="006D0DBA" w:rsidRDefault="006D0DBA" w:rsidP="006D0DBA">
            <w:pPr>
              <w:spacing w:line="240" w:lineRule="auto"/>
              <w:rPr>
                <w:rFonts w:eastAsia="Times New Roman" w:cs="Arial"/>
                <w:lang w:eastAsia="bg-BG"/>
              </w:rPr>
            </w:pPr>
          </w:p>
          <w:p w14:paraId="0617D804" w14:textId="4FFBB854" w:rsidR="006D0DBA" w:rsidRPr="00F05ABA" w:rsidRDefault="006D0DBA" w:rsidP="006D0DBA">
            <w:pPr>
              <w:rPr>
                <w:rFonts w:cs="Arial"/>
              </w:rPr>
            </w:pPr>
            <w:r w:rsidRPr="00F05ABA">
              <w:rPr>
                <w:rFonts w:eastAsia="Times New Roman" w:cs="Arial"/>
                <w:b/>
                <w:bCs/>
                <w:color w:val="000000"/>
                <w:lang w:eastAsia="bg-BG"/>
              </w:rPr>
              <w:t>Нарушения на ухото и лабиринта</w:t>
            </w:r>
          </w:p>
        </w:tc>
      </w:tr>
      <w:tr w:rsidR="006D0DBA" w14:paraId="42E352CB" w14:textId="77777777" w:rsidTr="004A70B9">
        <w:tc>
          <w:tcPr>
            <w:tcW w:w="4750" w:type="dxa"/>
          </w:tcPr>
          <w:p w14:paraId="71A36578" w14:textId="7D75493A" w:rsidR="006D0DBA" w:rsidRPr="00F05ABA" w:rsidRDefault="006D0DBA" w:rsidP="006D0DBA">
            <w:pPr>
              <w:rPr>
                <w:rFonts w:cs="Arial"/>
              </w:rPr>
            </w:pPr>
            <w:r w:rsidRPr="00F05ABA">
              <w:rPr>
                <w:rFonts w:cs="Arial"/>
              </w:rPr>
              <w:t>Чести</w:t>
            </w:r>
          </w:p>
        </w:tc>
        <w:tc>
          <w:tcPr>
            <w:tcW w:w="4750" w:type="dxa"/>
          </w:tcPr>
          <w:p w14:paraId="2478A1C9" w14:textId="17872198" w:rsidR="006D0DBA" w:rsidRPr="00F05ABA" w:rsidRDefault="006D0DBA" w:rsidP="006D0DBA">
            <w:pPr>
              <w:rPr>
                <w:rFonts w:cs="Arial"/>
              </w:rPr>
            </w:pPr>
            <w:r w:rsidRPr="00F05ABA">
              <w:rPr>
                <w:rFonts w:cs="Arial"/>
              </w:rPr>
              <w:t>вертиго</w:t>
            </w:r>
          </w:p>
        </w:tc>
      </w:tr>
      <w:tr w:rsidR="006D0DBA" w14:paraId="4583CA01" w14:textId="77777777" w:rsidTr="004A70B9">
        <w:tc>
          <w:tcPr>
            <w:tcW w:w="4750" w:type="dxa"/>
          </w:tcPr>
          <w:p w14:paraId="25EC071F" w14:textId="362090DF" w:rsidR="006D0DBA" w:rsidRPr="00F05ABA" w:rsidRDefault="006D0DBA" w:rsidP="006D0DBA">
            <w:pPr>
              <w:rPr>
                <w:rFonts w:cs="Arial"/>
              </w:rPr>
            </w:pPr>
            <w:r w:rsidRPr="00F05ABA">
              <w:rPr>
                <w:rFonts w:cs="Arial"/>
              </w:rPr>
              <w:t>С неизвестна честота</w:t>
            </w:r>
          </w:p>
        </w:tc>
        <w:tc>
          <w:tcPr>
            <w:tcW w:w="4750" w:type="dxa"/>
          </w:tcPr>
          <w:p w14:paraId="6AD9EDC7" w14:textId="1A628DE3" w:rsidR="006D0DBA" w:rsidRPr="00F05ABA" w:rsidRDefault="006D0DBA" w:rsidP="006D0DBA">
            <w:pPr>
              <w:rPr>
                <w:rFonts w:cs="Arial"/>
              </w:rPr>
            </w:pPr>
            <w:r w:rsidRPr="00F05ABA">
              <w:rPr>
                <w:rFonts w:cs="Arial"/>
                <w:i/>
                <w:iCs/>
              </w:rPr>
              <w:t>внезапна загуба на слуха</w:t>
            </w:r>
          </w:p>
        </w:tc>
      </w:tr>
      <w:tr w:rsidR="006D0DBA" w14:paraId="0D290299" w14:textId="77777777" w:rsidTr="00596484">
        <w:tc>
          <w:tcPr>
            <w:tcW w:w="9500" w:type="dxa"/>
            <w:gridSpan w:val="2"/>
          </w:tcPr>
          <w:p w14:paraId="71135176" w14:textId="32EED9D8" w:rsidR="006D0DBA" w:rsidRPr="00F05ABA" w:rsidRDefault="00F05ABA" w:rsidP="0091385D">
            <w:pPr>
              <w:rPr>
                <w:rFonts w:cs="Arial"/>
              </w:rPr>
            </w:pPr>
            <w:r w:rsidRPr="00F05ABA">
              <w:rPr>
                <w:rFonts w:cs="Arial"/>
                <w:b/>
                <w:bCs/>
              </w:rPr>
              <w:t>Съдови нарушения</w:t>
            </w:r>
          </w:p>
        </w:tc>
      </w:tr>
      <w:tr w:rsidR="006D0DBA" w14:paraId="3DAABD0D" w14:textId="77777777" w:rsidTr="004A70B9">
        <w:tc>
          <w:tcPr>
            <w:tcW w:w="4750" w:type="dxa"/>
          </w:tcPr>
          <w:p w14:paraId="79555C41" w14:textId="10F0D569" w:rsidR="006D0DBA" w:rsidRPr="00F05ABA" w:rsidRDefault="006D0DBA" w:rsidP="006D0DBA">
            <w:pPr>
              <w:rPr>
                <w:rFonts w:cs="Arial"/>
              </w:rPr>
            </w:pPr>
            <w:r w:rsidRPr="00F05ABA">
              <w:rPr>
                <w:rFonts w:cs="Arial"/>
              </w:rPr>
              <w:t>Много чести</w:t>
            </w:r>
          </w:p>
        </w:tc>
        <w:tc>
          <w:tcPr>
            <w:tcW w:w="4750" w:type="dxa"/>
          </w:tcPr>
          <w:p w14:paraId="5AC11E0D" w14:textId="0237CA55" w:rsidR="006D0DBA" w:rsidRPr="00F05ABA" w:rsidRDefault="006D0DBA" w:rsidP="006D0DBA">
            <w:pPr>
              <w:rPr>
                <w:rFonts w:cs="Arial"/>
              </w:rPr>
            </w:pPr>
            <w:r w:rsidRPr="00F05ABA">
              <w:rPr>
                <w:rFonts w:cs="Arial"/>
              </w:rPr>
              <w:t>зачервяване</w:t>
            </w:r>
          </w:p>
        </w:tc>
      </w:tr>
      <w:tr w:rsidR="006D0DBA" w14:paraId="206F14CD" w14:textId="77777777" w:rsidTr="004A70B9">
        <w:tc>
          <w:tcPr>
            <w:tcW w:w="4750" w:type="dxa"/>
          </w:tcPr>
          <w:p w14:paraId="5A237DE1" w14:textId="3159C04C" w:rsidR="006D0DBA" w:rsidRPr="00F05ABA" w:rsidRDefault="006D0DBA" w:rsidP="006D0DBA">
            <w:pPr>
              <w:rPr>
                <w:rFonts w:cs="Arial"/>
              </w:rPr>
            </w:pPr>
            <w:r w:rsidRPr="00F05ABA">
              <w:rPr>
                <w:rFonts w:cs="Arial"/>
              </w:rPr>
              <w:t>С неизвестна честота</w:t>
            </w:r>
          </w:p>
        </w:tc>
        <w:tc>
          <w:tcPr>
            <w:tcW w:w="4750" w:type="dxa"/>
          </w:tcPr>
          <w:p w14:paraId="1EA0F8A2" w14:textId="5B32FDE6" w:rsidR="006D0DBA" w:rsidRPr="00F05ABA" w:rsidRDefault="006D0DBA" w:rsidP="006D0DBA">
            <w:pPr>
              <w:rPr>
                <w:rFonts w:cs="Arial"/>
              </w:rPr>
            </w:pPr>
            <w:r w:rsidRPr="00F05ABA">
              <w:rPr>
                <w:rFonts w:cs="Arial"/>
                <w:i/>
                <w:iCs/>
              </w:rPr>
              <w:t>хипотония</w:t>
            </w:r>
          </w:p>
        </w:tc>
      </w:tr>
      <w:tr w:rsidR="006D0DBA" w14:paraId="36BC8DEF" w14:textId="77777777" w:rsidTr="00316516">
        <w:tc>
          <w:tcPr>
            <w:tcW w:w="9500" w:type="dxa"/>
            <w:gridSpan w:val="2"/>
          </w:tcPr>
          <w:p w14:paraId="55519B38" w14:textId="06192CB9" w:rsidR="006D0DBA" w:rsidRPr="00F05ABA" w:rsidRDefault="00F05ABA" w:rsidP="0091385D">
            <w:pPr>
              <w:rPr>
                <w:rFonts w:cs="Arial"/>
              </w:rPr>
            </w:pPr>
            <w:r w:rsidRPr="00F05ABA">
              <w:rPr>
                <w:rFonts w:cs="Arial"/>
                <w:b/>
                <w:bCs/>
              </w:rPr>
              <w:t>Респираторни, гръдни и медиастиналнн нарушения</w:t>
            </w:r>
          </w:p>
        </w:tc>
      </w:tr>
      <w:tr w:rsidR="006D0DBA" w14:paraId="68E0D79E" w14:textId="77777777" w:rsidTr="004A70B9">
        <w:tc>
          <w:tcPr>
            <w:tcW w:w="4750" w:type="dxa"/>
          </w:tcPr>
          <w:p w14:paraId="7A9DD473" w14:textId="3AD7EF0F" w:rsidR="006D0DBA" w:rsidRPr="00F05ABA" w:rsidRDefault="006D0DBA" w:rsidP="006D0DBA">
            <w:pPr>
              <w:rPr>
                <w:rFonts w:cs="Arial"/>
              </w:rPr>
            </w:pPr>
            <w:r w:rsidRPr="00F05ABA">
              <w:rPr>
                <w:rFonts w:cs="Arial"/>
              </w:rPr>
              <w:t>Чести</w:t>
            </w:r>
          </w:p>
        </w:tc>
        <w:tc>
          <w:tcPr>
            <w:tcW w:w="4750" w:type="dxa"/>
          </w:tcPr>
          <w:p w14:paraId="13EC3CB0" w14:textId="08FAE3AD" w:rsidR="006D0DBA" w:rsidRPr="00F05ABA" w:rsidRDefault="006D0DBA" w:rsidP="006D0DBA">
            <w:pPr>
              <w:rPr>
                <w:rFonts w:cs="Arial"/>
              </w:rPr>
            </w:pPr>
            <w:r w:rsidRPr="00F05ABA">
              <w:rPr>
                <w:rFonts w:cs="Arial"/>
              </w:rPr>
              <w:t>епистаксис, кашлица, назална конгестия</w:t>
            </w:r>
          </w:p>
        </w:tc>
      </w:tr>
      <w:tr w:rsidR="006D0DBA" w14:paraId="5679D395" w14:textId="77777777" w:rsidTr="00630E40">
        <w:tc>
          <w:tcPr>
            <w:tcW w:w="9500" w:type="dxa"/>
            <w:gridSpan w:val="2"/>
          </w:tcPr>
          <w:p w14:paraId="28D03479" w14:textId="1FE29C9F" w:rsidR="006D0DBA" w:rsidRPr="00F05ABA" w:rsidRDefault="00F05ABA" w:rsidP="0091385D">
            <w:pPr>
              <w:rPr>
                <w:rFonts w:cs="Arial"/>
              </w:rPr>
            </w:pPr>
            <w:r w:rsidRPr="00F05ABA">
              <w:rPr>
                <w:rFonts w:cs="Arial"/>
                <w:b/>
                <w:bCs/>
              </w:rPr>
              <w:t>Стомашно-чревни нарушения</w:t>
            </w:r>
          </w:p>
        </w:tc>
      </w:tr>
      <w:tr w:rsidR="006D0DBA" w14:paraId="28F2E989" w14:textId="77777777" w:rsidTr="004A70B9">
        <w:tc>
          <w:tcPr>
            <w:tcW w:w="4750" w:type="dxa"/>
          </w:tcPr>
          <w:p w14:paraId="1AB6DBDD" w14:textId="4AEE3F1F" w:rsidR="006D0DBA" w:rsidRPr="00F05ABA" w:rsidRDefault="006D0DBA" w:rsidP="006D0DBA">
            <w:pPr>
              <w:rPr>
                <w:rFonts w:cs="Arial"/>
              </w:rPr>
            </w:pPr>
            <w:r w:rsidRPr="00F05ABA">
              <w:rPr>
                <w:rFonts w:cs="Arial"/>
              </w:rPr>
              <w:t>Много чести</w:t>
            </w:r>
          </w:p>
        </w:tc>
        <w:tc>
          <w:tcPr>
            <w:tcW w:w="4750" w:type="dxa"/>
          </w:tcPr>
          <w:p w14:paraId="741D73DD" w14:textId="30F869BF" w:rsidR="006D0DBA" w:rsidRPr="00F05ABA" w:rsidRDefault="006D0DBA" w:rsidP="006D0DBA">
            <w:pPr>
              <w:rPr>
                <w:rFonts w:cs="Arial"/>
              </w:rPr>
            </w:pPr>
            <w:r w:rsidRPr="00F05ABA">
              <w:rPr>
                <w:rFonts w:cs="Arial"/>
              </w:rPr>
              <w:t>диария, диспепсия</w:t>
            </w:r>
          </w:p>
        </w:tc>
      </w:tr>
      <w:tr w:rsidR="006D0DBA" w14:paraId="089BB3E3" w14:textId="77777777" w:rsidTr="004A70B9">
        <w:tc>
          <w:tcPr>
            <w:tcW w:w="4750" w:type="dxa"/>
          </w:tcPr>
          <w:p w14:paraId="09F5F72D" w14:textId="44FD83ED" w:rsidR="006D0DBA" w:rsidRPr="00F05ABA" w:rsidRDefault="006D0DBA" w:rsidP="006D0DBA">
            <w:pPr>
              <w:rPr>
                <w:rFonts w:cs="Arial"/>
              </w:rPr>
            </w:pPr>
            <w:r w:rsidRPr="00F05ABA">
              <w:rPr>
                <w:rFonts w:cs="Arial"/>
              </w:rPr>
              <w:t>Чести</w:t>
            </w:r>
          </w:p>
        </w:tc>
        <w:tc>
          <w:tcPr>
            <w:tcW w:w="4750" w:type="dxa"/>
          </w:tcPr>
          <w:p w14:paraId="3C183AFC" w14:textId="4CBAF623" w:rsidR="006D0DBA" w:rsidRPr="00F05ABA" w:rsidRDefault="006D0DBA" w:rsidP="006D0DBA">
            <w:pPr>
              <w:rPr>
                <w:rFonts w:cs="Arial"/>
              </w:rPr>
            </w:pPr>
            <w:r w:rsidRPr="00F05ABA">
              <w:rPr>
                <w:rFonts w:cs="Arial"/>
              </w:rPr>
              <w:t>гастрит, гастроезофагеална рефлуксна болест, хемороиди, раздуване на корема, сухота в устата</w:t>
            </w:r>
          </w:p>
        </w:tc>
      </w:tr>
      <w:tr w:rsidR="006D0DBA" w14:paraId="1AB8CCB4" w14:textId="77777777" w:rsidTr="00C47D8F">
        <w:tc>
          <w:tcPr>
            <w:tcW w:w="9500" w:type="dxa"/>
            <w:gridSpan w:val="2"/>
          </w:tcPr>
          <w:p w14:paraId="2AEB2A0C" w14:textId="57651744" w:rsidR="006D0DBA" w:rsidRPr="00F05ABA" w:rsidRDefault="00F05ABA" w:rsidP="0091385D">
            <w:pPr>
              <w:rPr>
                <w:rFonts w:cs="Arial"/>
              </w:rPr>
            </w:pPr>
            <w:r w:rsidRPr="00F05ABA">
              <w:rPr>
                <w:rFonts w:cs="Arial"/>
                <w:b/>
                <w:bCs/>
              </w:rPr>
              <w:t>Нарушения на кожата и подкожната тъкан</w:t>
            </w:r>
          </w:p>
        </w:tc>
      </w:tr>
      <w:tr w:rsidR="006D0DBA" w14:paraId="5CD3A22E" w14:textId="77777777" w:rsidTr="004A70B9">
        <w:tc>
          <w:tcPr>
            <w:tcW w:w="4750" w:type="dxa"/>
          </w:tcPr>
          <w:p w14:paraId="3E91CDAA" w14:textId="06D7F2BB" w:rsidR="006D0DBA" w:rsidRPr="00F05ABA" w:rsidRDefault="006D0DBA" w:rsidP="006D0DBA">
            <w:pPr>
              <w:rPr>
                <w:rFonts w:cs="Arial"/>
              </w:rPr>
            </w:pPr>
            <w:r w:rsidRPr="00F05ABA">
              <w:rPr>
                <w:rFonts w:cs="Arial"/>
              </w:rPr>
              <w:t>Чести</w:t>
            </w:r>
          </w:p>
        </w:tc>
        <w:tc>
          <w:tcPr>
            <w:tcW w:w="4750" w:type="dxa"/>
          </w:tcPr>
          <w:p w14:paraId="7A8BB60A" w14:textId="2587A330" w:rsidR="006D0DBA" w:rsidRPr="00F05ABA" w:rsidRDefault="006D0DBA" w:rsidP="006D0DBA">
            <w:pPr>
              <w:rPr>
                <w:rFonts w:cs="Arial"/>
              </w:rPr>
            </w:pPr>
            <w:r w:rsidRPr="00F05ABA">
              <w:rPr>
                <w:rFonts w:cs="Arial"/>
              </w:rPr>
              <w:t>алопеция, еритем, нощни изпотявания</w:t>
            </w:r>
          </w:p>
        </w:tc>
      </w:tr>
      <w:tr w:rsidR="006D0DBA" w14:paraId="4691166E" w14:textId="77777777" w:rsidTr="004A70B9">
        <w:tc>
          <w:tcPr>
            <w:tcW w:w="4750" w:type="dxa"/>
          </w:tcPr>
          <w:p w14:paraId="3E01A4FD" w14:textId="5F8C2534" w:rsidR="006D0DBA" w:rsidRPr="00F05ABA" w:rsidRDefault="006D0DBA" w:rsidP="006D0DBA">
            <w:pPr>
              <w:rPr>
                <w:rFonts w:cs="Arial"/>
              </w:rPr>
            </w:pPr>
            <w:r w:rsidRPr="00F05ABA">
              <w:rPr>
                <w:rFonts w:cs="Arial"/>
              </w:rPr>
              <w:t>С неизвестна честота</w:t>
            </w:r>
          </w:p>
        </w:tc>
        <w:tc>
          <w:tcPr>
            <w:tcW w:w="4750" w:type="dxa"/>
          </w:tcPr>
          <w:p w14:paraId="6023556D" w14:textId="1E7C21A5" w:rsidR="006D0DBA" w:rsidRPr="00F05ABA" w:rsidRDefault="006D0DBA" w:rsidP="006D0DBA">
            <w:pPr>
              <w:rPr>
                <w:rFonts w:cs="Arial"/>
              </w:rPr>
            </w:pPr>
            <w:r w:rsidRPr="00F05ABA">
              <w:rPr>
                <w:rFonts w:cs="Arial"/>
                <w:i/>
                <w:iCs/>
              </w:rPr>
              <w:t>обрив</w:t>
            </w:r>
          </w:p>
        </w:tc>
      </w:tr>
      <w:tr w:rsidR="006D0DBA" w14:paraId="60031E02" w14:textId="77777777" w:rsidTr="00EB2ED3">
        <w:tc>
          <w:tcPr>
            <w:tcW w:w="9500" w:type="dxa"/>
            <w:gridSpan w:val="2"/>
          </w:tcPr>
          <w:p w14:paraId="406E3C11" w14:textId="571362C5" w:rsidR="006D0DBA" w:rsidRPr="00F05ABA" w:rsidRDefault="00F05ABA" w:rsidP="0091385D">
            <w:pPr>
              <w:rPr>
                <w:rFonts w:cs="Arial"/>
              </w:rPr>
            </w:pPr>
            <w:r w:rsidRPr="00F05ABA">
              <w:rPr>
                <w:rFonts w:cs="Arial"/>
                <w:b/>
                <w:bCs/>
              </w:rPr>
              <w:t>Нарушения на мускулно-скелетната система и съединителната тъкан</w:t>
            </w:r>
          </w:p>
        </w:tc>
      </w:tr>
      <w:tr w:rsidR="006D0DBA" w14:paraId="2E04AFB1" w14:textId="77777777" w:rsidTr="004A70B9">
        <w:tc>
          <w:tcPr>
            <w:tcW w:w="4750" w:type="dxa"/>
          </w:tcPr>
          <w:p w14:paraId="72A317A7" w14:textId="4E084ABB" w:rsidR="006D0DBA" w:rsidRPr="00F05ABA" w:rsidRDefault="006D0DBA" w:rsidP="006D0DBA">
            <w:pPr>
              <w:rPr>
                <w:rFonts w:cs="Arial"/>
              </w:rPr>
            </w:pPr>
            <w:r w:rsidRPr="00F05ABA">
              <w:rPr>
                <w:rFonts w:cs="Arial"/>
              </w:rPr>
              <w:t>Много чести</w:t>
            </w:r>
          </w:p>
        </w:tc>
        <w:tc>
          <w:tcPr>
            <w:tcW w:w="4750" w:type="dxa"/>
          </w:tcPr>
          <w:p w14:paraId="75CF5534" w14:textId="2F27B76F" w:rsidR="006D0DBA" w:rsidRPr="00F05ABA" w:rsidRDefault="006D0DBA" w:rsidP="006D0DBA">
            <w:pPr>
              <w:rPr>
                <w:rFonts w:cs="Arial"/>
              </w:rPr>
            </w:pPr>
            <w:r w:rsidRPr="00F05ABA">
              <w:rPr>
                <w:rFonts w:cs="Arial"/>
              </w:rPr>
              <w:t>болка в крайниците</w:t>
            </w:r>
          </w:p>
        </w:tc>
      </w:tr>
      <w:tr w:rsidR="006D0DBA" w14:paraId="6714CBB1" w14:textId="77777777" w:rsidTr="004A70B9">
        <w:tc>
          <w:tcPr>
            <w:tcW w:w="4750" w:type="dxa"/>
          </w:tcPr>
          <w:p w14:paraId="04D4E043" w14:textId="21B4EC73" w:rsidR="006D0DBA" w:rsidRPr="00F05ABA" w:rsidRDefault="006D0DBA" w:rsidP="006D0DBA">
            <w:pPr>
              <w:rPr>
                <w:rFonts w:cs="Arial"/>
              </w:rPr>
            </w:pPr>
            <w:r w:rsidRPr="00F05ABA">
              <w:rPr>
                <w:rFonts w:cs="Arial"/>
              </w:rPr>
              <w:t>Чести</w:t>
            </w:r>
          </w:p>
        </w:tc>
        <w:tc>
          <w:tcPr>
            <w:tcW w:w="4750" w:type="dxa"/>
          </w:tcPr>
          <w:p w14:paraId="75AC1E56" w14:textId="34DFCA6D" w:rsidR="006D0DBA" w:rsidRPr="00F05ABA" w:rsidRDefault="006D0DBA" w:rsidP="006D0DBA">
            <w:pPr>
              <w:rPr>
                <w:rFonts w:cs="Arial"/>
              </w:rPr>
            </w:pPr>
            <w:r w:rsidRPr="00F05ABA">
              <w:rPr>
                <w:rFonts w:cs="Arial"/>
              </w:rPr>
              <w:t>миалгия, болка в гърба</w:t>
            </w:r>
          </w:p>
        </w:tc>
      </w:tr>
      <w:tr w:rsidR="006D0DBA" w14:paraId="49240ACD" w14:textId="77777777" w:rsidTr="00821374">
        <w:tc>
          <w:tcPr>
            <w:tcW w:w="9500" w:type="dxa"/>
            <w:gridSpan w:val="2"/>
          </w:tcPr>
          <w:p w14:paraId="103129FA" w14:textId="2CD44432" w:rsidR="006D0DBA" w:rsidRPr="00F05ABA" w:rsidRDefault="00F05ABA" w:rsidP="0091385D">
            <w:pPr>
              <w:rPr>
                <w:rFonts w:cs="Arial"/>
              </w:rPr>
            </w:pPr>
            <w:r w:rsidRPr="00F05ABA">
              <w:rPr>
                <w:rFonts w:cs="Arial"/>
                <w:b/>
                <w:bCs/>
              </w:rPr>
              <w:t>Нарушения на бъбреците и пикочните пътища</w:t>
            </w:r>
          </w:p>
        </w:tc>
      </w:tr>
      <w:tr w:rsidR="006D0DBA" w14:paraId="55961BEB" w14:textId="77777777" w:rsidTr="004A70B9">
        <w:tc>
          <w:tcPr>
            <w:tcW w:w="4750" w:type="dxa"/>
          </w:tcPr>
          <w:p w14:paraId="06BF300B" w14:textId="13D57AB6" w:rsidR="006D0DBA" w:rsidRPr="00F05ABA" w:rsidRDefault="006D0DBA" w:rsidP="006D0DBA">
            <w:pPr>
              <w:rPr>
                <w:rFonts w:cs="Arial"/>
              </w:rPr>
            </w:pPr>
            <w:r w:rsidRPr="00F05ABA">
              <w:rPr>
                <w:rFonts w:cs="Arial"/>
              </w:rPr>
              <w:t>Нечести</w:t>
            </w:r>
          </w:p>
        </w:tc>
        <w:tc>
          <w:tcPr>
            <w:tcW w:w="4750" w:type="dxa"/>
          </w:tcPr>
          <w:p w14:paraId="6FA2DA1A" w14:textId="7FD15B66" w:rsidR="006D0DBA" w:rsidRPr="00F05ABA" w:rsidRDefault="006D0DBA" w:rsidP="006D0DBA">
            <w:pPr>
              <w:rPr>
                <w:rFonts w:cs="Arial"/>
              </w:rPr>
            </w:pPr>
            <w:r w:rsidRPr="00F05ABA">
              <w:rPr>
                <w:rFonts w:cs="Arial"/>
              </w:rPr>
              <w:t>хематурия</w:t>
            </w:r>
          </w:p>
        </w:tc>
      </w:tr>
      <w:tr w:rsidR="006D0DBA" w14:paraId="46653D8D" w14:textId="77777777" w:rsidTr="00F974D3">
        <w:tc>
          <w:tcPr>
            <w:tcW w:w="9500" w:type="dxa"/>
            <w:gridSpan w:val="2"/>
          </w:tcPr>
          <w:p w14:paraId="16895D23" w14:textId="77777777" w:rsidR="006D0DBA" w:rsidRPr="006D0DBA" w:rsidRDefault="006D0DBA" w:rsidP="006D0DBA">
            <w:pPr>
              <w:spacing w:line="240" w:lineRule="auto"/>
              <w:rPr>
                <w:rFonts w:eastAsia="Times New Roman" w:cs="Arial"/>
                <w:lang w:eastAsia="bg-BG"/>
              </w:rPr>
            </w:pPr>
            <w:r w:rsidRPr="006D0DBA">
              <w:rPr>
                <w:rFonts w:eastAsia="Times New Roman" w:cs="Arial"/>
                <w:b/>
                <w:bCs/>
                <w:color w:val="000000"/>
                <w:lang w:eastAsia="bg-BG"/>
              </w:rPr>
              <w:t>Нарушения на възпроизводителната система и гърдата</w:t>
            </w:r>
          </w:p>
          <w:p w14:paraId="48AA3FFA" w14:textId="77777777" w:rsidR="006D0DBA" w:rsidRPr="00F05ABA" w:rsidRDefault="006D0DBA" w:rsidP="0091385D">
            <w:pPr>
              <w:rPr>
                <w:rFonts w:cs="Arial"/>
              </w:rPr>
            </w:pPr>
          </w:p>
        </w:tc>
      </w:tr>
      <w:tr w:rsidR="006D0DBA" w14:paraId="7A27A0AA" w14:textId="77777777" w:rsidTr="004A70B9">
        <w:tc>
          <w:tcPr>
            <w:tcW w:w="4750" w:type="dxa"/>
          </w:tcPr>
          <w:p w14:paraId="34F71AFF" w14:textId="424316A4" w:rsidR="006D0DBA" w:rsidRPr="00F05ABA" w:rsidRDefault="006D0DBA" w:rsidP="006D0DBA">
            <w:pPr>
              <w:rPr>
                <w:rFonts w:cs="Arial"/>
              </w:rPr>
            </w:pPr>
            <w:r w:rsidRPr="00F05ABA">
              <w:rPr>
                <w:rFonts w:cs="Arial"/>
              </w:rPr>
              <w:t>Нечести</w:t>
            </w:r>
          </w:p>
        </w:tc>
        <w:tc>
          <w:tcPr>
            <w:tcW w:w="4750" w:type="dxa"/>
          </w:tcPr>
          <w:p w14:paraId="06D37B23" w14:textId="22C86D84" w:rsidR="006D0DBA" w:rsidRPr="00F05ABA" w:rsidRDefault="006D0DBA" w:rsidP="006D0DBA">
            <w:pPr>
              <w:rPr>
                <w:rFonts w:cs="Arial"/>
              </w:rPr>
            </w:pPr>
            <w:r w:rsidRPr="00F05ABA">
              <w:rPr>
                <w:rFonts w:cs="Arial"/>
              </w:rPr>
              <w:t xml:space="preserve">кръвоизлив в пениса, хемоспермия, </w:t>
            </w:r>
            <w:r w:rsidRPr="00F05ABA">
              <w:rPr>
                <w:rFonts w:cs="Arial"/>
              </w:rPr>
              <w:lastRenderedPageBreak/>
              <w:t>гинекомастия</w:t>
            </w:r>
          </w:p>
        </w:tc>
      </w:tr>
      <w:tr w:rsidR="006D0DBA" w14:paraId="3F315802" w14:textId="77777777" w:rsidTr="004A70B9">
        <w:tc>
          <w:tcPr>
            <w:tcW w:w="4750" w:type="dxa"/>
          </w:tcPr>
          <w:p w14:paraId="5D4B8760" w14:textId="7E1E35EB" w:rsidR="006D0DBA" w:rsidRPr="00F05ABA" w:rsidRDefault="006D0DBA" w:rsidP="006D0DBA">
            <w:pPr>
              <w:rPr>
                <w:rFonts w:cs="Arial"/>
              </w:rPr>
            </w:pPr>
            <w:r w:rsidRPr="00F05ABA">
              <w:rPr>
                <w:rFonts w:cs="Arial"/>
              </w:rPr>
              <w:lastRenderedPageBreak/>
              <w:t>С неизвестна честота</w:t>
            </w:r>
          </w:p>
        </w:tc>
        <w:tc>
          <w:tcPr>
            <w:tcW w:w="4750" w:type="dxa"/>
          </w:tcPr>
          <w:p w14:paraId="35956430" w14:textId="680777D2" w:rsidR="006D0DBA" w:rsidRPr="00F05ABA" w:rsidRDefault="006D0DBA" w:rsidP="006D0DBA">
            <w:pPr>
              <w:rPr>
                <w:rFonts w:cs="Arial"/>
              </w:rPr>
            </w:pPr>
            <w:r w:rsidRPr="00F05ABA">
              <w:rPr>
                <w:rFonts w:cs="Arial"/>
                <w:i/>
                <w:iCs/>
              </w:rPr>
              <w:t>приапизъм, повишена ерекция</w:t>
            </w:r>
          </w:p>
        </w:tc>
      </w:tr>
      <w:tr w:rsidR="00F05ABA" w14:paraId="402E2C52" w14:textId="77777777" w:rsidTr="00721368">
        <w:tc>
          <w:tcPr>
            <w:tcW w:w="9500" w:type="dxa"/>
            <w:gridSpan w:val="2"/>
          </w:tcPr>
          <w:p w14:paraId="173AA73A" w14:textId="7AAC29F1" w:rsidR="00F05ABA" w:rsidRPr="00F05ABA" w:rsidRDefault="00F05ABA" w:rsidP="0091385D">
            <w:pPr>
              <w:rPr>
                <w:rFonts w:cs="Arial"/>
              </w:rPr>
            </w:pPr>
            <w:r w:rsidRPr="00F05ABA">
              <w:rPr>
                <w:rFonts w:cs="Arial"/>
                <w:b/>
                <w:bCs/>
              </w:rPr>
              <w:t>Общи нарушения и ефекти на мястото на приложение</w:t>
            </w:r>
          </w:p>
        </w:tc>
      </w:tr>
      <w:tr w:rsidR="00F05ABA" w14:paraId="66153732" w14:textId="77777777" w:rsidTr="004A70B9">
        <w:tc>
          <w:tcPr>
            <w:tcW w:w="4750" w:type="dxa"/>
          </w:tcPr>
          <w:p w14:paraId="46670DDF" w14:textId="14272E03" w:rsidR="00F05ABA" w:rsidRPr="00F05ABA" w:rsidRDefault="00F05ABA" w:rsidP="00F05ABA">
            <w:pPr>
              <w:rPr>
                <w:rFonts w:cs="Arial"/>
              </w:rPr>
            </w:pPr>
            <w:r w:rsidRPr="00F05ABA">
              <w:rPr>
                <w:rFonts w:cs="Arial"/>
              </w:rPr>
              <w:t>Чести</w:t>
            </w:r>
          </w:p>
        </w:tc>
        <w:tc>
          <w:tcPr>
            <w:tcW w:w="4750" w:type="dxa"/>
          </w:tcPr>
          <w:p w14:paraId="7A8BF3CF" w14:textId="3E1CF165" w:rsidR="00F05ABA" w:rsidRPr="00F05ABA" w:rsidRDefault="00F05ABA" w:rsidP="00F05ABA">
            <w:pPr>
              <w:rPr>
                <w:rFonts w:cs="Arial"/>
              </w:rPr>
            </w:pPr>
            <w:r w:rsidRPr="00F05ABA">
              <w:rPr>
                <w:rFonts w:cs="Arial"/>
              </w:rPr>
              <w:t>пирексия</w:t>
            </w:r>
          </w:p>
        </w:tc>
      </w:tr>
    </w:tbl>
    <w:p w14:paraId="21FF054C" w14:textId="77777777" w:rsidR="004A70B9" w:rsidRDefault="004A70B9" w:rsidP="0091385D"/>
    <w:p w14:paraId="70303D3C"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*Тези нежелани лекарствени събития/реакции са съобщавани при пациенти, приемащи силденафил за лечение на еректилна дисфункция при мъже (МЕД).</w:t>
      </w:r>
    </w:p>
    <w:p w14:paraId="3DDD5532" w14:textId="77777777" w:rsidR="004A70B9" w:rsidRPr="004A70B9" w:rsidRDefault="004A70B9" w:rsidP="004A70B9">
      <w:pPr>
        <w:spacing w:line="240" w:lineRule="auto"/>
        <w:rPr>
          <w:rFonts w:eastAsia="Times New Roman" w:cs="Arial"/>
          <w:color w:val="000000"/>
          <w:u w:val="single"/>
          <w:lang w:eastAsia="bg-BG"/>
        </w:rPr>
      </w:pPr>
    </w:p>
    <w:p w14:paraId="05AA2847" w14:textId="06A332B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Педиатрична популация</w:t>
      </w:r>
    </w:p>
    <w:p w14:paraId="6BD7DA79"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В плацебо-контролирано проучване на силденафил при пациенти на възраст от 1 до 17 години с белодробна артериална хипертония общо 174 пациенти са били лекувани със силденафил по схеми три пъти дневно с ниска доза (10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&gt; 20 </w:t>
      </w:r>
      <w:r w:rsidRPr="004A70B9">
        <w:rPr>
          <w:rFonts w:eastAsia="Times New Roman" w:cs="Arial"/>
          <w:color w:val="000000"/>
          <w:lang w:val="en-US"/>
        </w:rPr>
        <w:t xml:space="preserve">kg; </w:t>
      </w:r>
      <w:r w:rsidRPr="004A70B9">
        <w:rPr>
          <w:rFonts w:eastAsia="Times New Roman" w:cs="Arial"/>
          <w:color w:val="000000"/>
          <w:lang w:eastAsia="bg-BG"/>
        </w:rPr>
        <w:t xml:space="preserve">няма пациенти ≤ 20 </w:t>
      </w:r>
      <w:r w:rsidRPr="004A70B9">
        <w:rPr>
          <w:rFonts w:eastAsia="Times New Roman" w:cs="Arial"/>
          <w:color w:val="000000"/>
          <w:lang w:val="en-US"/>
        </w:rPr>
        <w:t xml:space="preserve">kg </w:t>
      </w:r>
      <w:r w:rsidRPr="004A70B9">
        <w:rPr>
          <w:rFonts w:eastAsia="Times New Roman" w:cs="Arial"/>
          <w:color w:val="000000"/>
          <w:lang w:eastAsia="bg-BG"/>
        </w:rPr>
        <w:t xml:space="preserve">приемали ниската доза), средна доза (10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 8-20 </w:t>
      </w:r>
      <w:r w:rsidRPr="004A70B9">
        <w:rPr>
          <w:rFonts w:eastAsia="Times New Roman" w:cs="Arial"/>
          <w:color w:val="000000"/>
          <w:lang w:val="en-US"/>
        </w:rPr>
        <w:t xml:space="preserve">kg; </w:t>
      </w:r>
      <w:r w:rsidRPr="004A70B9">
        <w:rPr>
          <w:rFonts w:eastAsia="Times New Roman" w:cs="Arial"/>
          <w:color w:val="000000"/>
          <w:lang w:eastAsia="bg-BG"/>
        </w:rPr>
        <w:t xml:space="preserve">20 </w:t>
      </w:r>
      <w:r w:rsidRPr="004A70B9">
        <w:rPr>
          <w:rFonts w:eastAsia="Times New Roman" w:cs="Arial"/>
          <w:color w:val="000000"/>
          <w:lang w:val="en-US"/>
        </w:rPr>
        <w:t xml:space="preserve">mg </w:t>
      </w:r>
      <w:r w:rsidRPr="004A70B9">
        <w:rPr>
          <w:rFonts w:eastAsia="Times New Roman" w:cs="Arial"/>
          <w:color w:val="000000"/>
          <w:lang w:eastAsia="bg-BG"/>
        </w:rPr>
        <w:t>при пациенти ≥</w:t>
      </w:r>
      <w:r w:rsidRPr="004A70B9">
        <w:rPr>
          <w:rFonts w:eastAsia="Times New Roman" w:cs="Arial"/>
          <w:color w:val="000000"/>
          <w:lang w:val="en-US"/>
        </w:rPr>
        <w:t xml:space="preserve"> </w:t>
      </w:r>
      <w:r w:rsidRPr="004A70B9">
        <w:rPr>
          <w:rFonts w:eastAsia="Times New Roman" w:cs="Arial"/>
          <w:color w:val="000000"/>
          <w:lang w:eastAsia="bg-BG"/>
        </w:rPr>
        <w:t xml:space="preserve">20- 45 </w:t>
      </w:r>
      <w:r w:rsidRPr="004A70B9">
        <w:rPr>
          <w:rFonts w:eastAsia="Times New Roman" w:cs="Arial"/>
          <w:color w:val="000000"/>
          <w:lang w:val="en-US"/>
        </w:rPr>
        <w:t xml:space="preserve">kg;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&gt; 45 </w:t>
      </w:r>
      <w:r w:rsidRPr="004A70B9">
        <w:rPr>
          <w:rFonts w:eastAsia="Times New Roman" w:cs="Arial"/>
          <w:color w:val="000000"/>
          <w:lang w:val="en-US"/>
        </w:rPr>
        <w:t xml:space="preserve">kg) </w:t>
      </w:r>
      <w:r w:rsidRPr="004A70B9">
        <w:rPr>
          <w:rFonts w:eastAsia="Times New Roman" w:cs="Arial"/>
          <w:color w:val="000000"/>
          <w:lang w:eastAsia="bg-BG"/>
        </w:rPr>
        <w:t xml:space="preserve">или висока доза (20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 8-20 </w:t>
      </w:r>
      <w:r w:rsidRPr="004A70B9">
        <w:rPr>
          <w:rFonts w:eastAsia="Times New Roman" w:cs="Arial"/>
          <w:color w:val="000000"/>
          <w:lang w:val="en-US"/>
        </w:rPr>
        <w:t xml:space="preserve">kg;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 20-45 </w:t>
      </w:r>
      <w:r w:rsidRPr="004A70B9">
        <w:rPr>
          <w:rFonts w:eastAsia="Times New Roman" w:cs="Arial"/>
          <w:color w:val="000000"/>
          <w:lang w:val="en-US"/>
        </w:rPr>
        <w:t xml:space="preserve">kg; </w:t>
      </w:r>
      <w:r w:rsidRPr="004A70B9">
        <w:rPr>
          <w:rFonts w:eastAsia="Times New Roman" w:cs="Arial"/>
          <w:color w:val="000000"/>
          <w:lang w:eastAsia="bg-BG"/>
        </w:rPr>
        <w:t xml:space="preserve">80 </w:t>
      </w:r>
      <w:r w:rsidRPr="004A70B9">
        <w:rPr>
          <w:rFonts w:eastAsia="Times New Roman" w:cs="Arial"/>
          <w:color w:val="000000"/>
          <w:lang w:val="en-US"/>
        </w:rPr>
        <w:t xml:space="preserve">mg </w:t>
      </w:r>
      <w:r w:rsidRPr="004A70B9">
        <w:rPr>
          <w:rFonts w:eastAsia="Times New Roman" w:cs="Arial"/>
          <w:color w:val="000000"/>
          <w:lang w:eastAsia="bg-BG"/>
        </w:rPr>
        <w:t xml:space="preserve">при пациенти &gt; 45 </w:t>
      </w:r>
      <w:r w:rsidRPr="004A70B9">
        <w:rPr>
          <w:rFonts w:eastAsia="Times New Roman" w:cs="Arial"/>
          <w:color w:val="000000"/>
          <w:lang w:val="en-US"/>
        </w:rPr>
        <w:t xml:space="preserve">kg) </w:t>
      </w:r>
      <w:r w:rsidRPr="004A70B9">
        <w:rPr>
          <w:rFonts w:eastAsia="Times New Roman" w:cs="Arial"/>
          <w:color w:val="000000"/>
          <w:lang w:eastAsia="bg-BG"/>
        </w:rPr>
        <w:t>и 60 са били лекувани с плацебо.</w:t>
      </w:r>
    </w:p>
    <w:p w14:paraId="5C3A8AD6" w14:textId="77777777" w:rsidR="004A70B9" w:rsidRPr="004A70B9" w:rsidRDefault="004A70B9" w:rsidP="004A70B9">
      <w:pPr>
        <w:spacing w:line="240" w:lineRule="auto"/>
        <w:rPr>
          <w:rFonts w:eastAsia="Times New Roman" w:cs="Arial"/>
          <w:color w:val="000000"/>
          <w:lang w:eastAsia="bg-BG"/>
        </w:rPr>
      </w:pPr>
    </w:p>
    <w:p w14:paraId="502AD90E" w14:textId="199D8547" w:rsidR="004A70B9" w:rsidRDefault="004A70B9" w:rsidP="004A70B9">
      <w:pPr>
        <w:spacing w:line="240" w:lineRule="auto"/>
        <w:rPr>
          <w:rFonts w:eastAsia="Times New Roman" w:cs="Arial"/>
          <w:color w:val="000000"/>
          <w:lang w:eastAsia="bg-BG"/>
        </w:rPr>
      </w:pPr>
      <w:r w:rsidRPr="004A70B9">
        <w:rPr>
          <w:rFonts w:eastAsia="Times New Roman" w:cs="Arial"/>
          <w:color w:val="000000"/>
          <w:lang w:eastAsia="bg-BG"/>
        </w:rPr>
        <w:t>Профилът на нежеланите реакции, установен в това педиатрично проучване, най-общо съответства на този при възрастни (вж. таблицата по-горе). Най-честите нежелани реакции, които се появяват (с честота ≥ 1 %) при пациентите на си</w:t>
      </w:r>
      <w:r>
        <w:rPr>
          <w:rFonts w:eastAsia="Times New Roman" w:cs="Arial"/>
          <w:color w:val="000000"/>
          <w:lang w:eastAsia="bg-BG"/>
        </w:rPr>
        <w:t xml:space="preserve">лденафил (комбинирани дози) и с </w:t>
      </w:r>
      <w:r w:rsidRPr="004A70B9">
        <w:rPr>
          <w:rFonts w:eastAsia="Times New Roman" w:cs="Arial"/>
          <w:color w:val="000000"/>
          <w:lang w:eastAsia="bg-BG"/>
        </w:rPr>
        <w:t>честота ≥ 1 % спрямо пациентите на плацебо, са били повишена температура, инфекция на горните дихателни пътища (всяка по 11,5%), повръщане (10,9%), повишена ерекция (включително спонтанни ерекции при участниците от мъжки пол) (9,0%), гадене, бронхит (всяка по 4,6%), фарингит (4,0%), ринорея (3,4%), пневмония и ринит (всяка по 2,9%).</w:t>
      </w:r>
    </w:p>
    <w:p w14:paraId="4B0EBC93" w14:textId="0F652DB2" w:rsidR="004A70B9" w:rsidRDefault="004A70B9" w:rsidP="004A70B9">
      <w:pPr>
        <w:spacing w:line="240" w:lineRule="auto"/>
        <w:rPr>
          <w:rFonts w:eastAsia="Times New Roman" w:cs="Arial"/>
          <w:color w:val="000000"/>
          <w:lang w:eastAsia="bg-BG"/>
        </w:rPr>
      </w:pPr>
    </w:p>
    <w:p w14:paraId="25E11AEB" w14:textId="77777777" w:rsidR="004A70B9" w:rsidRPr="004A70B9" w:rsidRDefault="004A70B9" w:rsidP="004A70B9">
      <w:pPr>
        <w:spacing w:line="240" w:lineRule="auto"/>
        <w:rPr>
          <w:rFonts w:eastAsia="Times New Roman" w:cs="Arial"/>
          <w:lang w:eastAsia="bg-BG"/>
        </w:rPr>
      </w:pPr>
      <w:r w:rsidRPr="004A70B9">
        <w:rPr>
          <w:rFonts w:eastAsia="Times New Roman" w:cs="Arial"/>
          <w:color w:val="000000"/>
          <w:lang w:eastAsia="bg-BG"/>
        </w:rPr>
        <w:t>От 234 педиатрични пациенти, лекувани в краткосрочното, плацебо-контролирано проучване, 220 пациенти са включени в дългосрочното продължение на проучването. Пациентите на активна терапия със силденафил продължават със същата схема на лечение, докато тези в плацебо групата в краткосрочното проучване са рандомизирани на лечение със силденафил.</w:t>
      </w:r>
    </w:p>
    <w:p w14:paraId="351A029F" w14:textId="77777777" w:rsidR="004A70B9" w:rsidRPr="004A70B9" w:rsidRDefault="004A70B9" w:rsidP="004A70B9">
      <w:pPr>
        <w:spacing w:line="240" w:lineRule="auto"/>
        <w:rPr>
          <w:rFonts w:eastAsia="Times New Roman" w:cs="Arial"/>
          <w:color w:val="000000"/>
          <w:lang w:eastAsia="bg-BG"/>
        </w:rPr>
      </w:pPr>
    </w:p>
    <w:p w14:paraId="47D28036" w14:textId="769B0BA0" w:rsidR="004A70B9" w:rsidRPr="004A70B9" w:rsidRDefault="004A70B9" w:rsidP="004A70B9">
      <w:pPr>
        <w:spacing w:line="240" w:lineRule="auto"/>
        <w:rPr>
          <w:rFonts w:eastAsia="Times New Roman" w:cs="Arial"/>
          <w:lang w:eastAsia="bg-BG"/>
        </w:rPr>
      </w:pPr>
      <w:r w:rsidRPr="004A70B9">
        <w:rPr>
          <w:rFonts w:eastAsia="Times New Roman" w:cs="Arial"/>
          <w:color w:val="000000"/>
          <w:lang w:eastAsia="bg-BG"/>
        </w:rPr>
        <w:t>Най-честите нежелани реакции, съобщени по време на краткосрочното и дългосрочното проучване, като цяло са подобни на тези, наблюдавани в краткосрочното проучване. Нежелани реакции, съобщени при &gt;10% от 229 пациенти, лекувани със силденафил (група с комбинирана доза, включително 9 пациенти, които не са продължили в дългосрочното проучване), са инфекция на горни дихателни пътища (31%), главоболие (26%), повръщане (22%), бронхит (20%), фарингит (18%), пирексия (17%), диария (15%) и грип, епистаксис (по 12% всяка). Повечето от тези нежелани реакции са оценени като леки до умерени по тежест.</w:t>
      </w:r>
    </w:p>
    <w:p w14:paraId="48167E24" w14:textId="77777777" w:rsidR="004A70B9" w:rsidRPr="004A70B9" w:rsidRDefault="004A70B9" w:rsidP="004A70B9">
      <w:pPr>
        <w:spacing w:line="240" w:lineRule="auto"/>
        <w:rPr>
          <w:rFonts w:eastAsia="Times New Roman" w:cs="Arial"/>
          <w:color w:val="000000"/>
          <w:lang w:eastAsia="bg-BG"/>
        </w:rPr>
      </w:pPr>
    </w:p>
    <w:p w14:paraId="718D8576" w14:textId="41E34D3A" w:rsidR="004A70B9" w:rsidRPr="004A70B9" w:rsidRDefault="004A70B9" w:rsidP="004A70B9">
      <w:pPr>
        <w:spacing w:line="240" w:lineRule="auto"/>
        <w:rPr>
          <w:rFonts w:eastAsia="Times New Roman" w:cs="Arial"/>
          <w:lang w:eastAsia="bg-BG"/>
        </w:rPr>
      </w:pPr>
      <w:r w:rsidRPr="004A70B9">
        <w:rPr>
          <w:rFonts w:eastAsia="Times New Roman" w:cs="Arial"/>
          <w:color w:val="000000"/>
          <w:lang w:eastAsia="bg-BG"/>
        </w:rPr>
        <w:t xml:space="preserve">Сериозни нежелани събития са съобщени при 94 (41%) от 229 пациенти, получаващи силденафил. От 94 пациенти, съобщили сериозно нежелано събитие, 14/55 (25,5%) пациенти са били в групата с ниска доза, 35/74 (47,3%) - в групата със средна доза, и 45/100 (45%) - в групата с висока доза. Най-честите сериозни нежелани събития, които са настъпили с честота ≥ 1 % при пациентите на силденафил (комбинирани дози), са пневмония (7,4%), сърдечна недостатъчност, белодробна хипертония (всяко по 5,2%), инфекция на горни дихателни пътища (3,1%), деснокамерна сърдечна недостатъчност, гастроентерит (всяко по 2,6%), синкоп, бронхит, бронхопневмония, белодробна </w:t>
      </w:r>
      <w:r w:rsidRPr="004A70B9">
        <w:rPr>
          <w:rFonts w:eastAsia="Times New Roman" w:cs="Arial"/>
          <w:color w:val="000000"/>
          <w:lang w:eastAsia="bg-BG"/>
        </w:rPr>
        <w:lastRenderedPageBreak/>
        <w:t>артериална хипертония (всяко по 2,2%), гръдна болка, зъбен кариес (всяко по 1,7%) и кардиогенен шок, вирусен гастроентерит, инфекция на пикочните пътища (всяко по 1,3%).</w:t>
      </w:r>
    </w:p>
    <w:p w14:paraId="5B8E4A3C" w14:textId="77777777" w:rsidR="004A70B9" w:rsidRPr="004A70B9" w:rsidRDefault="004A70B9" w:rsidP="004A70B9">
      <w:pPr>
        <w:spacing w:line="240" w:lineRule="auto"/>
        <w:rPr>
          <w:rFonts w:eastAsia="Times New Roman" w:cs="Arial"/>
          <w:color w:val="000000"/>
          <w:lang w:eastAsia="bg-BG"/>
        </w:rPr>
      </w:pPr>
    </w:p>
    <w:p w14:paraId="5D45E4A5" w14:textId="21F1FD47" w:rsidR="004A70B9" w:rsidRPr="004A70B9" w:rsidRDefault="004A70B9" w:rsidP="004A70B9">
      <w:pPr>
        <w:spacing w:line="240" w:lineRule="auto"/>
        <w:rPr>
          <w:rFonts w:eastAsia="Times New Roman" w:cs="Arial"/>
          <w:lang w:eastAsia="bg-BG"/>
        </w:rPr>
      </w:pPr>
      <w:r w:rsidRPr="004A70B9">
        <w:rPr>
          <w:rFonts w:eastAsia="Times New Roman" w:cs="Arial"/>
          <w:color w:val="000000"/>
          <w:lang w:eastAsia="bg-BG"/>
        </w:rPr>
        <w:t>Следните сериозни нежелани събития са оценени като свързани с лечението: ентероколит, гърчове, свръхчувствителност, стридор, хипоксия, невросензорна глухота и камерна аритмия.</w:t>
      </w:r>
    </w:p>
    <w:p w14:paraId="5507F782" w14:textId="77777777" w:rsidR="004A70B9" w:rsidRPr="004A70B9" w:rsidRDefault="004A70B9" w:rsidP="004A70B9">
      <w:pPr>
        <w:spacing w:line="240" w:lineRule="auto"/>
        <w:rPr>
          <w:rFonts w:eastAsia="Times New Roman" w:cs="Arial"/>
          <w:color w:val="000000"/>
          <w:u w:val="single"/>
          <w:lang w:eastAsia="bg-BG"/>
        </w:rPr>
      </w:pPr>
    </w:p>
    <w:p w14:paraId="5D61739E" w14:textId="7CC2B789" w:rsidR="004A70B9" w:rsidRPr="004A70B9" w:rsidRDefault="004A70B9" w:rsidP="004A70B9">
      <w:pPr>
        <w:spacing w:line="240" w:lineRule="auto"/>
        <w:rPr>
          <w:rFonts w:eastAsia="Times New Roman" w:cs="Arial"/>
          <w:lang w:eastAsia="bg-BG"/>
        </w:rPr>
      </w:pPr>
      <w:r w:rsidRPr="004A70B9">
        <w:rPr>
          <w:rFonts w:eastAsia="Times New Roman" w:cs="Arial"/>
          <w:color w:val="000000"/>
          <w:u w:val="single"/>
          <w:lang w:eastAsia="bg-BG"/>
        </w:rPr>
        <w:t>Съобщаване на подозирани нежелани реакции</w:t>
      </w:r>
    </w:p>
    <w:p w14:paraId="3796B46C" w14:textId="7E9D60E4" w:rsidR="004A70B9" w:rsidRPr="004A70B9" w:rsidRDefault="004A70B9" w:rsidP="004A70B9">
      <w:pPr>
        <w:spacing w:line="240" w:lineRule="auto"/>
        <w:rPr>
          <w:rFonts w:eastAsia="Times New Roman" w:cs="Arial"/>
          <w:lang w:eastAsia="bg-BG"/>
        </w:rPr>
      </w:pPr>
      <w:r w:rsidRPr="004A70B9">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4A70B9">
        <w:rPr>
          <w:rFonts w:eastAsia="Times New Roman" w:cs="Arial"/>
          <w:lang w:eastAsia="bg-BG"/>
        </w:rPr>
        <w:fldChar w:fldCharType="begin"/>
      </w:r>
      <w:r w:rsidRPr="004A70B9">
        <w:rPr>
          <w:rFonts w:eastAsia="Times New Roman" w:cs="Arial"/>
          <w:lang w:eastAsia="bg-BG"/>
        </w:rPr>
        <w:instrText xml:space="preserve"> HYPERLINK "http://www.bda.bg" </w:instrText>
      </w:r>
      <w:r w:rsidRPr="004A70B9">
        <w:rPr>
          <w:rFonts w:eastAsia="Times New Roman" w:cs="Arial"/>
          <w:lang w:eastAsia="bg-BG"/>
        </w:rPr>
      </w:r>
      <w:r w:rsidRPr="004A70B9">
        <w:rPr>
          <w:rFonts w:eastAsia="Times New Roman" w:cs="Arial"/>
          <w:lang w:eastAsia="bg-BG"/>
        </w:rPr>
        <w:fldChar w:fldCharType="separate"/>
      </w:r>
      <w:r w:rsidRPr="004A70B9">
        <w:rPr>
          <w:rFonts w:eastAsia="Times New Roman" w:cs="Arial"/>
          <w:color w:val="000000"/>
          <w:u w:val="single"/>
          <w:lang w:val="en-US"/>
        </w:rPr>
        <w:t>www.bda.bg</w:t>
      </w:r>
      <w:r w:rsidRPr="004A70B9">
        <w:rPr>
          <w:rFonts w:eastAsia="Times New Roman" w:cs="Arial"/>
          <w:lang w:eastAsia="bg-BG"/>
        </w:rPr>
        <w:fldChar w:fldCharType="end"/>
      </w:r>
      <w:r w:rsidRPr="004A70B9">
        <w:rPr>
          <w:rFonts w:eastAsia="Times New Roman" w:cs="Arial"/>
          <w:color w:val="000000"/>
          <w:lang w:val="en-US"/>
        </w:rPr>
        <w:t>.</w:t>
      </w:r>
    </w:p>
    <w:p w14:paraId="51F785B0" w14:textId="77777777" w:rsidR="004A70B9" w:rsidRPr="0091385D" w:rsidRDefault="004A70B9" w:rsidP="0091385D"/>
    <w:p w14:paraId="0A023CE0" w14:textId="13F87CFD" w:rsidR="00CF77F7" w:rsidRDefault="002C50EE" w:rsidP="004A448E">
      <w:pPr>
        <w:pStyle w:val="Heading2"/>
      </w:pPr>
      <w:r>
        <w:t>4.9. Предозиране</w:t>
      </w:r>
    </w:p>
    <w:p w14:paraId="3EDFC3FC" w14:textId="296E7EBA" w:rsidR="0091385D" w:rsidRDefault="0091385D" w:rsidP="0091385D"/>
    <w:p w14:paraId="0BB9E558"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В проучвания с еднократни дози до 800 </w:t>
      </w:r>
      <w:r w:rsidRPr="004A70B9">
        <w:rPr>
          <w:rFonts w:eastAsia="Times New Roman" w:cs="Arial"/>
          <w:color w:val="000000"/>
          <w:lang w:val="en-US"/>
        </w:rPr>
        <w:t xml:space="preserve">mg </w:t>
      </w:r>
      <w:r w:rsidRPr="004A70B9">
        <w:rPr>
          <w:rFonts w:eastAsia="Times New Roman" w:cs="Arial"/>
          <w:color w:val="000000"/>
          <w:lang w:eastAsia="bg-BG"/>
        </w:rPr>
        <w:t xml:space="preserve">при здрави доброволци нежеланите реакции са подобни на тези, наблюдавани при по-ниски дози, но честотата и тежестта им са повишени. При еднократна доза от 200 </w:t>
      </w:r>
      <w:r w:rsidRPr="004A70B9">
        <w:rPr>
          <w:rFonts w:eastAsia="Times New Roman" w:cs="Arial"/>
          <w:color w:val="000000"/>
          <w:lang w:val="en-US"/>
        </w:rPr>
        <w:t xml:space="preserve">mg </w:t>
      </w:r>
      <w:r w:rsidRPr="004A70B9">
        <w:rPr>
          <w:rFonts w:eastAsia="Times New Roman" w:cs="Arial"/>
          <w:color w:val="000000"/>
          <w:lang w:eastAsia="bg-BG"/>
        </w:rPr>
        <w:t>честотата на нежеланите реакции (главоболие, зачервяване, замаяност, диспепсия, назална конгестия и нарушено зрение) е повишена.</w:t>
      </w:r>
    </w:p>
    <w:p w14:paraId="0F0079CB" w14:textId="75A017BD" w:rsidR="0091385D" w:rsidRPr="004A70B9" w:rsidRDefault="004A70B9" w:rsidP="004A70B9">
      <w:pPr>
        <w:rPr>
          <w:rFonts w:cs="Arial"/>
        </w:rPr>
      </w:pPr>
      <w:r w:rsidRPr="004A70B9">
        <w:rPr>
          <w:rFonts w:eastAsia="Times New Roman" w:cs="Arial"/>
          <w:color w:val="000000"/>
          <w:lang w:eastAsia="bg-BG"/>
        </w:rPr>
        <w:t>В случай на предозиране трябва да бъдат приложени необходимите стандартни поддържащи мерки. Не се очаква бъбречната диализа да ускори клирънса, тъй като силденафил се свързва във висока степен с плазмените протеини и не се елиминира с урината.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44345EC9" w:rsidR="0091385D" w:rsidRDefault="0091385D" w:rsidP="0091385D"/>
    <w:p w14:paraId="35847B2A"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Фармакотерапевтична група: Урологични средства; лекарства, използвани при еректилна дисфункция, АТС код: </w:t>
      </w:r>
      <w:r w:rsidRPr="004A70B9">
        <w:rPr>
          <w:rFonts w:eastAsia="Times New Roman" w:cs="Arial"/>
          <w:color w:val="000000"/>
          <w:lang w:val="en-US"/>
        </w:rPr>
        <w:t>G04BE03</w:t>
      </w:r>
    </w:p>
    <w:p w14:paraId="4ACC06CC" w14:textId="77777777" w:rsidR="004A70B9" w:rsidRPr="004A70B9" w:rsidRDefault="004A70B9" w:rsidP="004A70B9">
      <w:pPr>
        <w:spacing w:line="240" w:lineRule="auto"/>
        <w:rPr>
          <w:rFonts w:eastAsia="Times New Roman" w:cs="Arial"/>
          <w:color w:val="000000"/>
          <w:u w:val="single"/>
          <w:lang w:eastAsia="bg-BG"/>
        </w:rPr>
      </w:pPr>
    </w:p>
    <w:p w14:paraId="3675BBF9" w14:textId="1D0458B6"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Механизъм на действие</w:t>
      </w:r>
    </w:p>
    <w:p w14:paraId="28252AA0" w14:textId="102DA14B" w:rsidR="0091385D" w:rsidRPr="004A70B9" w:rsidRDefault="004A70B9" w:rsidP="004A70B9">
      <w:pPr>
        <w:rPr>
          <w:rFonts w:eastAsia="Times New Roman" w:cs="Arial"/>
          <w:color w:val="000000"/>
          <w:lang w:eastAsia="bg-BG"/>
        </w:rPr>
      </w:pPr>
      <w:r w:rsidRPr="004A70B9">
        <w:rPr>
          <w:rFonts w:eastAsia="Times New Roman" w:cs="Arial"/>
          <w:color w:val="000000"/>
          <w:lang w:eastAsia="bg-BG"/>
        </w:rPr>
        <w:t>Силденафил е мощен и селективен инхибитор на цикличен гуанозин монофосфат</w:t>
      </w:r>
      <w:r w:rsidRPr="004A70B9">
        <w:rPr>
          <w:rFonts w:eastAsia="Times New Roman" w:cs="Arial"/>
          <w:color w:val="000000"/>
          <w:lang w:val="en-US"/>
        </w:rPr>
        <w:t xml:space="preserve"> (</w:t>
      </w:r>
      <w:r w:rsidRPr="004A70B9">
        <w:rPr>
          <w:rFonts w:eastAsia="Times New Roman" w:cs="Arial"/>
          <w:color w:val="000000"/>
          <w:lang w:eastAsia="bg-BG"/>
        </w:rPr>
        <w:t>цГМФ)</w:t>
      </w:r>
      <w:r w:rsidRPr="004A70B9">
        <w:rPr>
          <w:rFonts w:eastAsia="Times New Roman" w:cs="Arial"/>
          <w:color w:val="000000"/>
          <w:lang w:val="en-US"/>
        </w:rPr>
        <w:t xml:space="preserve"> - </w:t>
      </w:r>
      <w:r w:rsidRPr="004A70B9">
        <w:rPr>
          <w:rFonts w:eastAsia="Times New Roman" w:cs="Arial"/>
          <w:color w:val="000000"/>
          <w:lang w:eastAsia="bg-BG"/>
        </w:rPr>
        <w:t xml:space="preserve">специфичната фосфодиестераза тип 5 </w:t>
      </w:r>
      <w:r w:rsidRPr="004A70B9">
        <w:rPr>
          <w:rFonts w:eastAsia="Times New Roman" w:cs="Arial"/>
          <w:color w:val="000000"/>
          <w:lang w:val="en-US"/>
        </w:rPr>
        <w:t xml:space="preserve">(PDE5), </w:t>
      </w:r>
      <w:r w:rsidRPr="004A70B9">
        <w:rPr>
          <w:rFonts w:eastAsia="Times New Roman" w:cs="Arial"/>
          <w:color w:val="000000"/>
          <w:lang w:eastAsia="bg-BG"/>
        </w:rPr>
        <w:t>ензимът, отговорен за разграждането на цГМФ</w:t>
      </w:r>
    </w:p>
    <w:p w14:paraId="41918447" w14:textId="068C5CF5" w:rsidR="004A70B9" w:rsidRPr="004A70B9" w:rsidRDefault="004A70B9" w:rsidP="004A70B9">
      <w:pPr>
        <w:rPr>
          <w:rFonts w:eastAsia="Times New Roman" w:cs="Arial"/>
          <w:color w:val="000000"/>
          <w:lang w:eastAsia="bg-BG"/>
        </w:rPr>
      </w:pPr>
    </w:p>
    <w:p w14:paraId="733990C9"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Освен, че този ензим присъства в </w:t>
      </w:r>
      <w:r w:rsidRPr="004A70B9">
        <w:rPr>
          <w:rFonts w:eastAsia="Times New Roman" w:cs="Arial"/>
          <w:i/>
          <w:iCs/>
          <w:color w:val="000000"/>
          <w:lang w:val="en-US"/>
        </w:rPr>
        <w:t xml:space="preserve">corpus </w:t>
      </w:r>
      <w:proofErr w:type="spellStart"/>
      <w:r w:rsidRPr="004A70B9">
        <w:rPr>
          <w:rFonts w:eastAsia="Times New Roman" w:cs="Arial"/>
          <w:i/>
          <w:iCs/>
          <w:color w:val="000000"/>
          <w:lang w:val="en-US"/>
        </w:rPr>
        <w:t>cavernosum</w:t>
      </w:r>
      <w:proofErr w:type="spellEnd"/>
      <w:r w:rsidRPr="004A70B9">
        <w:rPr>
          <w:rFonts w:eastAsia="Times New Roman" w:cs="Arial"/>
          <w:color w:val="000000"/>
          <w:lang w:val="en-US"/>
        </w:rPr>
        <w:t xml:space="preserve"> </w:t>
      </w:r>
      <w:r w:rsidRPr="004A70B9">
        <w:rPr>
          <w:rFonts w:eastAsia="Times New Roman" w:cs="Arial"/>
          <w:color w:val="000000"/>
          <w:lang w:eastAsia="bg-BG"/>
        </w:rPr>
        <w:t xml:space="preserve">на пениса, </w:t>
      </w:r>
      <w:r w:rsidRPr="004A70B9">
        <w:rPr>
          <w:rFonts w:eastAsia="Times New Roman" w:cs="Arial"/>
          <w:color w:val="000000"/>
          <w:lang w:val="en-US"/>
        </w:rPr>
        <w:t xml:space="preserve">PDE5 </w:t>
      </w:r>
      <w:r w:rsidRPr="004A70B9">
        <w:rPr>
          <w:rFonts w:eastAsia="Times New Roman" w:cs="Arial"/>
          <w:color w:val="000000"/>
          <w:lang w:eastAsia="bg-BG"/>
        </w:rPr>
        <w:t>налице и в белодробните съдове. Вследствие на това силденафил увеличава количеството цГМФ вътре в гладкомускулните клетки на белодробните съдове, което води до тяхната релаксация. При пациенти с белодробна артериална хипертония това може да доведе до вазодилатация на белодробното съдово русло и в по-малка степен до вазодилатация в системната циркулация.</w:t>
      </w:r>
    </w:p>
    <w:p w14:paraId="10E94138" w14:textId="77777777" w:rsidR="004A70B9" w:rsidRPr="004A70B9" w:rsidRDefault="004A70B9" w:rsidP="004A70B9">
      <w:pPr>
        <w:spacing w:line="240" w:lineRule="auto"/>
        <w:rPr>
          <w:rFonts w:eastAsia="Times New Roman" w:cs="Arial"/>
          <w:color w:val="000000"/>
          <w:u w:val="single"/>
          <w:lang w:eastAsia="bg-BG"/>
        </w:rPr>
      </w:pPr>
    </w:p>
    <w:p w14:paraId="02746F13" w14:textId="7A32FB8D"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Фармакодинамични ефекти</w:t>
      </w:r>
    </w:p>
    <w:p w14:paraId="47D5EFB6"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lastRenderedPageBreak/>
        <w:t xml:space="preserve">Проучвания </w:t>
      </w:r>
      <w:r w:rsidRPr="004A70B9">
        <w:rPr>
          <w:rFonts w:eastAsia="Times New Roman" w:cs="Arial"/>
          <w:i/>
          <w:iCs/>
          <w:color w:val="000000"/>
          <w:lang w:val="en-US"/>
        </w:rPr>
        <w:t>in vitro</w:t>
      </w:r>
      <w:r w:rsidRPr="004A70B9">
        <w:rPr>
          <w:rFonts w:eastAsia="Times New Roman" w:cs="Arial"/>
          <w:color w:val="000000"/>
          <w:lang w:val="en-US"/>
        </w:rPr>
        <w:t xml:space="preserve"> </w:t>
      </w:r>
      <w:r w:rsidRPr="004A70B9">
        <w:rPr>
          <w:rFonts w:eastAsia="Times New Roman" w:cs="Arial"/>
          <w:color w:val="000000"/>
          <w:lang w:eastAsia="bg-BG"/>
        </w:rPr>
        <w:t xml:space="preserve">показват, че силденафил е селективен по отношение на </w:t>
      </w:r>
      <w:r w:rsidRPr="004A70B9">
        <w:rPr>
          <w:rFonts w:eastAsia="Times New Roman" w:cs="Arial"/>
          <w:color w:val="000000"/>
          <w:lang w:val="en-US"/>
        </w:rPr>
        <w:t xml:space="preserve">PDE5. </w:t>
      </w:r>
      <w:r w:rsidRPr="004A70B9">
        <w:rPr>
          <w:rFonts w:eastAsia="Times New Roman" w:cs="Arial"/>
          <w:color w:val="000000"/>
          <w:lang w:eastAsia="bg-BG"/>
        </w:rPr>
        <w:t xml:space="preserve">Ефектът му е по-мощен спрямо </w:t>
      </w:r>
      <w:r w:rsidRPr="004A70B9">
        <w:rPr>
          <w:rFonts w:eastAsia="Times New Roman" w:cs="Arial"/>
          <w:color w:val="000000"/>
          <w:lang w:val="en-US"/>
        </w:rPr>
        <w:t xml:space="preserve">PDE5, </w:t>
      </w:r>
      <w:r w:rsidRPr="004A70B9">
        <w:rPr>
          <w:rFonts w:eastAsia="Times New Roman" w:cs="Arial"/>
          <w:color w:val="000000"/>
          <w:lang w:eastAsia="bg-BG"/>
        </w:rPr>
        <w:t xml:space="preserve">отколкото върху другите известни фосфодиестерази. Той е 10-кратно по-селективен за </w:t>
      </w:r>
      <w:r w:rsidRPr="004A70B9">
        <w:rPr>
          <w:rFonts w:eastAsia="Times New Roman" w:cs="Arial"/>
          <w:color w:val="000000"/>
          <w:lang w:val="en-US"/>
        </w:rPr>
        <w:t xml:space="preserve">PDE6, </w:t>
      </w:r>
      <w:r w:rsidRPr="004A70B9">
        <w:rPr>
          <w:rFonts w:eastAsia="Times New Roman" w:cs="Arial"/>
          <w:color w:val="000000"/>
          <w:lang w:eastAsia="bg-BG"/>
        </w:rPr>
        <w:t>която участва в процеса на фототрансдукция в ретината.</w:t>
      </w:r>
    </w:p>
    <w:p w14:paraId="755A01B7"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Селективността му е 80-кратно по-висока за </w:t>
      </w:r>
      <w:r w:rsidRPr="004A70B9">
        <w:rPr>
          <w:rFonts w:eastAsia="Times New Roman" w:cs="Arial"/>
          <w:color w:val="000000"/>
          <w:lang w:val="en-US"/>
        </w:rPr>
        <w:t>PDE1</w:t>
      </w:r>
      <w:r w:rsidRPr="004A70B9">
        <w:rPr>
          <w:rFonts w:eastAsia="Times New Roman" w:cs="Arial"/>
          <w:color w:val="000000"/>
          <w:lang w:eastAsia="bg-BG"/>
        </w:rPr>
        <w:t xml:space="preserve">, и над 700-кратно по-висока, отколкото за </w:t>
      </w:r>
      <w:r w:rsidRPr="004A70B9">
        <w:rPr>
          <w:rFonts w:eastAsia="Times New Roman" w:cs="Arial"/>
          <w:color w:val="000000"/>
          <w:lang w:val="en-US"/>
        </w:rPr>
        <w:t xml:space="preserve">PDE </w:t>
      </w:r>
      <w:r w:rsidRPr="004A70B9">
        <w:rPr>
          <w:rFonts w:eastAsia="Times New Roman" w:cs="Arial"/>
          <w:color w:val="000000"/>
          <w:lang w:eastAsia="bg-BG"/>
        </w:rPr>
        <w:t xml:space="preserve">2, 3, 4, 7, 8, 9, 10 и 11. В частност силденафил има 4000 пъти по-голяма селективност за </w:t>
      </w:r>
      <w:r w:rsidRPr="004A70B9">
        <w:rPr>
          <w:rFonts w:eastAsia="Times New Roman" w:cs="Arial"/>
          <w:color w:val="000000"/>
          <w:lang w:val="en-US"/>
        </w:rPr>
        <w:t xml:space="preserve">PDE5, </w:t>
      </w:r>
      <w:r w:rsidRPr="004A70B9">
        <w:rPr>
          <w:rFonts w:eastAsia="Times New Roman" w:cs="Arial"/>
          <w:color w:val="000000"/>
          <w:lang w:eastAsia="bg-BG"/>
        </w:rPr>
        <w:t xml:space="preserve">отколкото за </w:t>
      </w:r>
      <w:r w:rsidRPr="004A70B9">
        <w:rPr>
          <w:rFonts w:eastAsia="Times New Roman" w:cs="Arial"/>
          <w:color w:val="000000"/>
          <w:lang w:val="en-US"/>
        </w:rPr>
        <w:t xml:space="preserve">PDE3 </w:t>
      </w:r>
      <w:r w:rsidRPr="004A70B9">
        <w:rPr>
          <w:rFonts w:eastAsia="Times New Roman" w:cs="Arial"/>
          <w:color w:val="000000"/>
          <w:lang w:eastAsia="bg-BG"/>
        </w:rPr>
        <w:t>- изоформата на цАМФ-специфичната фосфодиестераза, участваща в контрола на сърдечния контрактилитет.</w:t>
      </w:r>
    </w:p>
    <w:p w14:paraId="0809C764" w14:textId="77777777" w:rsidR="004A70B9" w:rsidRPr="004A70B9" w:rsidRDefault="004A70B9" w:rsidP="004A70B9">
      <w:pPr>
        <w:spacing w:line="240" w:lineRule="auto"/>
        <w:rPr>
          <w:rFonts w:eastAsia="Times New Roman" w:cs="Arial"/>
          <w:color w:val="000000"/>
          <w:lang w:eastAsia="bg-BG"/>
        </w:rPr>
      </w:pPr>
    </w:p>
    <w:p w14:paraId="1900D034" w14:textId="2BAC3213"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Силденафил предизвиква леко и преходно понижение на системното артериално налягане, което в мнозинството от случаите не се трансформира в клинични ефекти. След хронично приложение на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при пациенти със системна хипертония средната промяна спрямо изходните стойности на систолното и диастолното артериално налягане се е изразила в понижение съответно с 9,4 </w:t>
      </w:r>
      <w:r w:rsidRPr="004A70B9">
        <w:rPr>
          <w:rFonts w:eastAsia="Times New Roman" w:cs="Arial"/>
          <w:color w:val="000000"/>
          <w:lang w:val="en-US"/>
        </w:rPr>
        <w:t xml:space="preserve">mm Hg </w:t>
      </w:r>
      <w:r w:rsidRPr="004A70B9">
        <w:rPr>
          <w:rFonts w:eastAsia="Times New Roman" w:cs="Arial"/>
          <w:color w:val="000000"/>
          <w:lang w:eastAsia="bg-BG"/>
        </w:rPr>
        <w:t xml:space="preserve">и 9,1 </w:t>
      </w:r>
      <w:r w:rsidRPr="004A70B9">
        <w:rPr>
          <w:rFonts w:eastAsia="Times New Roman" w:cs="Arial"/>
          <w:color w:val="000000"/>
          <w:lang w:val="en-US"/>
        </w:rPr>
        <w:t xml:space="preserve">mm Hg. </w:t>
      </w:r>
      <w:r w:rsidRPr="004A70B9">
        <w:rPr>
          <w:rFonts w:eastAsia="Times New Roman" w:cs="Arial"/>
          <w:color w:val="000000"/>
          <w:lang w:eastAsia="bg-BG"/>
        </w:rPr>
        <w:t xml:space="preserve">След хронично приложение на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при пациенти с белодробна артериална хипертония е наблюдавано по- слабо понижение на артериалното налягане (понижение и на систолното и на диастолното налягане с 2 </w:t>
      </w:r>
      <w:r w:rsidRPr="004A70B9">
        <w:rPr>
          <w:rFonts w:eastAsia="Times New Roman" w:cs="Arial"/>
          <w:color w:val="000000"/>
          <w:lang w:val="en-US"/>
        </w:rPr>
        <w:t xml:space="preserve">mm Hg). </w:t>
      </w:r>
      <w:r w:rsidRPr="004A70B9">
        <w:rPr>
          <w:rFonts w:eastAsia="Times New Roman" w:cs="Arial"/>
          <w:color w:val="000000"/>
          <w:lang w:eastAsia="bg-BG"/>
        </w:rPr>
        <w:t xml:space="preserve">В препоръчваната доза от 20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 не е наблюдавано понижение на систолното и диастолното налягане.</w:t>
      </w:r>
    </w:p>
    <w:p w14:paraId="4F402525"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Еднократни перорални дози силденафил до 100 </w:t>
      </w:r>
      <w:r w:rsidRPr="004A70B9">
        <w:rPr>
          <w:rFonts w:eastAsia="Times New Roman" w:cs="Arial"/>
          <w:color w:val="000000"/>
          <w:lang w:val="en-US"/>
        </w:rPr>
        <w:t xml:space="preserve">mg </w:t>
      </w:r>
      <w:r w:rsidRPr="004A70B9">
        <w:rPr>
          <w:rFonts w:eastAsia="Times New Roman" w:cs="Arial"/>
          <w:color w:val="000000"/>
          <w:lang w:eastAsia="bg-BG"/>
        </w:rPr>
        <w:t xml:space="preserve">приложени при здрави доброволци не са довели до клинично значими промени в ЕКГ. След хронично приложение на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 при пациенти с белодробна артериална хипертония не са наблюдавани клинично значими промени в ЕКГ.</w:t>
      </w:r>
    </w:p>
    <w:p w14:paraId="4B919920" w14:textId="77777777" w:rsidR="004A70B9" w:rsidRPr="004A70B9" w:rsidRDefault="004A70B9" w:rsidP="004A70B9">
      <w:pPr>
        <w:spacing w:line="240" w:lineRule="auto"/>
        <w:rPr>
          <w:rFonts w:eastAsia="Times New Roman" w:cs="Arial"/>
          <w:color w:val="000000"/>
          <w:lang w:eastAsia="bg-BG"/>
        </w:rPr>
      </w:pPr>
    </w:p>
    <w:p w14:paraId="6ADDD681" w14:textId="68D84310"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В проучване за хемодинамичните ефекти на еднократна перорална доза от 100 </w:t>
      </w:r>
      <w:r w:rsidRPr="004A70B9">
        <w:rPr>
          <w:rFonts w:eastAsia="Times New Roman" w:cs="Arial"/>
          <w:color w:val="000000"/>
          <w:lang w:val="en-US"/>
        </w:rPr>
        <w:t xml:space="preserve">mg </w:t>
      </w:r>
      <w:r w:rsidRPr="004A70B9">
        <w:rPr>
          <w:rFonts w:eastAsia="Times New Roman" w:cs="Arial"/>
          <w:color w:val="000000"/>
          <w:lang w:eastAsia="bg-BG"/>
        </w:rPr>
        <w:t>силденафил при 14 пациенти с тежка коронарна болест (&gt; 70 % стеснение на поне една коронарна артерия) средното систолно и диастолно артериално налягане в покой се е понижило съответно със 7% и 6% спрямо изходните стойности. Средното систолно белодробно артериално налягане се е понижило с 9%. Силденафил не е оказал ефект върху сърдечния дебит и не е нарушил кръвотока в стеснените коронарни артерии.</w:t>
      </w:r>
    </w:p>
    <w:p w14:paraId="04DE8D1D" w14:textId="77777777" w:rsidR="004A70B9" w:rsidRPr="004A70B9" w:rsidRDefault="004A70B9" w:rsidP="004A70B9">
      <w:pPr>
        <w:spacing w:line="240" w:lineRule="auto"/>
        <w:rPr>
          <w:rFonts w:eastAsia="Times New Roman" w:cs="Arial"/>
          <w:color w:val="000000"/>
          <w:lang w:eastAsia="bg-BG"/>
        </w:rPr>
      </w:pPr>
    </w:p>
    <w:p w14:paraId="5B7AF970" w14:textId="7F874E94"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Един час след прием на 100 </w:t>
      </w:r>
      <w:r w:rsidRPr="004A70B9">
        <w:rPr>
          <w:rFonts w:eastAsia="Times New Roman" w:cs="Arial"/>
          <w:color w:val="000000"/>
          <w:lang w:val="en-US"/>
        </w:rPr>
        <w:t xml:space="preserve">mg </w:t>
      </w:r>
      <w:r w:rsidRPr="004A70B9">
        <w:rPr>
          <w:rFonts w:eastAsia="Times New Roman" w:cs="Arial"/>
          <w:color w:val="000000"/>
          <w:lang w:eastAsia="bg-BG"/>
        </w:rPr>
        <w:t xml:space="preserve">силденафил при малък брой пациенти са се появили леки и преходни промени в способността за различаване на цветовете (синьо/зелено), изследвана с помощта на теста за разграничаване на 100 цветови оттенъка на </w:t>
      </w:r>
      <w:proofErr w:type="spellStart"/>
      <w:r w:rsidRPr="004A70B9">
        <w:rPr>
          <w:rFonts w:eastAsia="Times New Roman" w:cs="Arial"/>
          <w:color w:val="000000"/>
          <w:lang w:val="en-US"/>
        </w:rPr>
        <w:t>Famsworth-Munsell</w:t>
      </w:r>
      <w:proofErr w:type="spellEnd"/>
      <w:r w:rsidRPr="004A70B9">
        <w:rPr>
          <w:rFonts w:eastAsia="Times New Roman" w:cs="Arial"/>
          <w:color w:val="000000"/>
          <w:lang w:val="en-US"/>
        </w:rPr>
        <w:t xml:space="preserve">, </w:t>
      </w:r>
      <w:r w:rsidRPr="004A70B9">
        <w:rPr>
          <w:rFonts w:eastAsia="Times New Roman" w:cs="Arial"/>
          <w:color w:val="000000"/>
          <w:lang w:eastAsia="bg-BG"/>
        </w:rPr>
        <w:t xml:space="preserve">като 2 часа след приема ефектът е отзвучал напълно. Вероятният механизъм на тази промяна в цветовата дискриминация е свързан с инхибирането на </w:t>
      </w:r>
      <w:r w:rsidRPr="004A70B9">
        <w:rPr>
          <w:rFonts w:eastAsia="Times New Roman" w:cs="Arial"/>
          <w:color w:val="000000"/>
          <w:lang w:val="en-US"/>
        </w:rPr>
        <w:t xml:space="preserve">PDE6, </w:t>
      </w:r>
      <w:r w:rsidRPr="004A70B9">
        <w:rPr>
          <w:rFonts w:eastAsia="Times New Roman" w:cs="Arial"/>
          <w:color w:val="000000"/>
          <w:lang w:eastAsia="bg-BG"/>
        </w:rPr>
        <w:t>която участва във фототрансдукционната каскада на ретината. Силденафил няма никакъв ефект върху зрителната острота или усещането за контраст. В малко плацебо-контролирано проучване при пациенти с доказана ранна възрастово-обусловена дегенерация на макулата (</w:t>
      </w:r>
      <w:r w:rsidRPr="004A70B9">
        <w:rPr>
          <w:rFonts w:eastAsia="Times New Roman" w:cs="Arial"/>
          <w:color w:val="000000"/>
          <w:lang w:val="en-US"/>
        </w:rPr>
        <w:t>n</w:t>
      </w:r>
      <w:r w:rsidRPr="004A70B9">
        <w:rPr>
          <w:rFonts w:eastAsia="Times New Roman" w:cs="Arial"/>
          <w:color w:val="000000"/>
          <w:lang w:eastAsia="bg-BG"/>
        </w:rPr>
        <w:t xml:space="preserve">=9) силденафил (единична доза, 100 </w:t>
      </w:r>
      <w:r w:rsidRPr="004A70B9">
        <w:rPr>
          <w:rFonts w:eastAsia="Times New Roman" w:cs="Arial"/>
          <w:color w:val="000000"/>
          <w:lang w:val="en-US"/>
        </w:rPr>
        <w:t xml:space="preserve">mg) </w:t>
      </w:r>
      <w:r w:rsidRPr="004A70B9">
        <w:rPr>
          <w:rFonts w:eastAsia="Times New Roman" w:cs="Arial"/>
          <w:color w:val="000000"/>
          <w:lang w:eastAsia="bg-BG"/>
        </w:rPr>
        <w:t xml:space="preserve">не е демонстрирал значими промени в проведените зрителни тестове (зрителна острота, решетка на </w:t>
      </w:r>
      <w:proofErr w:type="spellStart"/>
      <w:r w:rsidRPr="004A70B9">
        <w:rPr>
          <w:rFonts w:eastAsia="Times New Roman" w:cs="Arial"/>
          <w:color w:val="000000"/>
          <w:lang w:val="en-US"/>
        </w:rPr>
        <w:t>Amsler</w:t>
      </w:r>
      <w:proofErr w:type="spellEnd"/>
      <w:r w:rsidRPr="004A70B9">
        <w:rPr>
          <w:rFonts w:eastAsia="Times New Roman" w:cs="Arial"/>
          <w:color w:val="000000"/>
          <w:lang w:val="en-US"/>
        </w:rPr>
        <w:t xml:space="preserve">, </w:t>
      </w:r>
      <w:r w:rsidRPr="004A70B9">
        <w:rPr>
          <w:rFonts w:eastAsia="Times New Roman" w:cs="Arial"/>
          <w:color w:val="000000"/>
          <w:lang w:eastAsia="bg-BG"/>
        </w:rPr>
        <w:t xml:space="preserve">цветова дискриминация на симулирана пътна светлинна сигнализация, периметър на </w:t>
      </w:r>
      <w:r w:rsidRPr="004A70B9">
        <w:rPr>
          <w:rFonts w:eastAsia="Times New Roman" w:cs="Arial"/>
          <w:color w:val="000000"/>
          <w:lang w:val="en-US"/>
        </w:rPr>
        <w:t xml:space="preserve">Humphrey </w:t>
      </w:r>
      <w:r w:rsidRPr="004A70B9">
        <w:rPr>
          <w:rFonts w:eastAsia="Times New Roman" w:cs="Arial"/>
          <w:color w:val="000000"/>
          <w:lang w:eastAsia="bg-BG"/>
        </w:rPr>
        <w:t>и фотострес).</w:t>
      </w:r>
    </w:p>
    <w:p w14:paraId="0DE233A8" w14:textId="77777777" w:rsidR="004A70B9" w:rsidRPr="004A70B9" w:rsidRDefault="004A70B9" w:rsidP="004A70B9">
      <w:pPr>
        <w:spacing w:line="240" w:lineRule="auto"/>
        <w:rPr>
          <w:rFonts w:eastAsia="Times New Roman" w:cs="Arial"/>
          <w:color w:val="000000"/>
          <w:u w:val="single"/>
          <w:lang w:eastAsia="bg-BG"/>
        </w:rPr>
      </w:pPr>
    </w:p>
    <w:p w14:paraId="17C03128" w14:textId="5F77B185"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Клинична ефикасност и безопасност</w:t>
      </w:r>
    </w:p>
    <w:p w14:paraId="08C00AC9" w14:textId="77777777" w:rsidR="004A70B9" w:rsidRPr="004A70B9" w:rsidRDefault="004A70B9" w:rsidP="004A70B9">
      <w:pPr>
        <w:spacing w:line="240" w:lineRule="auto"/>
        <w:rPr>
          <w:rFonts w:eastAsia="Times New Roman" w:cs="Arial"/>
          <w:i/>
          <w:iCs/>
          <w:color w:val="000000"/>
          <w:lang w:eastAsia="bg-BG"/>
        </w:rPr>
      </w:pPr>
    </w:p>
    <w:p w14:paraId="432A7B7C" w14:textId="39E45C91"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 xml:space="preserve">Ефикасност при възрастни пациенти с белодробна артериална хипертония (БАХ) </w:t>
      </w:r>
      <w:r w:rsidRPr="004A70B9">
        <w:rPr>
          <w:rFonts w:eastAsia="Times New Roman" w:cs="Arial"/>
          <w:color w:val="000000"/>
          <w:lang w:eastAsia="bg-BG"/>
        </w:rPr>
        <w:t>Рандомизирано, двойно-сляпо, плацебо-контролирано проучване е проведено при 278 пациенти с първична белодробна хипертония, БАХ свързана със системни заболявания на съединителната тъкан и БАХ след хирургична корекция на вродени сърдечни заболявания.</w:t>
      </w:r>
    </w:p>
    <w:p w14:paraId="30A0D99D" w14:textId="77777777" w:rsidR="004A70B9" w:rsidRPr="004A70B9" w:rsidRDefault="004A70B9" w:rsidP="004A70B9">
      <w:pPr>
        <w:rPr>
          <w:rFonts w:eastAsia="Times New Roman" w:cs="Arial"/>
          <w:sz w:val="24"/>
          <w:szCs w:val="24"/>
          <w:lang w:eastAsia="bg-BG"/>
        </w:rPr>
      </w:pPr>
      <w:r w:rsidRPr="004A70B9">
        <w:rPr>
          <w:rFonts w:eastAsia="Times New Roman" w:cs="Arial"/>
          <w:color w:val="000000"/>
          <w:lang w:eastAsia="bg-BG"/>
        </w:rPr>
        <w:lastRenderedPageBreak/>
        <w:t>Пациентите са рандомизирани към една от четири терапевтични групи: плацебо, силденафид</w:t>
      </w:r>
      <w:r>
        <w:rPr>
          <w:rFonts w:eastAsia="Times New Roman" w:cs="Arial"/>
          <w:color w:val="000000"/>
          <w:lang w:val="en-US" w:eastAsia="bg-BG"/>
        </w:rPr>
        <w:t xml:space="preserve"> </w:t>
      </w:r>
      <w:r w:rsidRPr="004A70B9">
        <w:rPr>
          <w:rFonts w:eastAsia="Times New Roman" w:cs="Arial"/>
          <w:color w:val="000000"/>
          <w:lang w:eastAsia="bg-BG"/>
        </w:rPr>
        <w:t xml:space="preserve">20 </w:t>
      </w:r>
      <w:r w:rsidRPr="004A70B9">
        <w:rPr>
          <w:rFonts w:eastAsia="Times New Roman" w:cs="Arial"/>
          <w:color w:val="000000"/>
          <w:lang w:val="en-US"/>
        </w:rPr>
        <w:t xml:space="preserve">mg, </w:t>
      </w:r>
      <w:r w:rsidRPr="004A70B9">
        <w:rPr>
          <w:rFonts w:eastAsia="Times New Roman" w:cs="Arial"/>
          <w:color w:val="000000"/>
          <w:lang w:eastAsia="bg-BG"/>
        </w:rPr>
        <w:t xml:space="preserve">силденафил </w:t>
      </w:r>
      <w:r w:rsidRPr="004A70B9">
        <w:rPr>
          <w:rFonts w:eastAsia="Times New Roman" w:cs="Arial"/>
          <w:color w:val="000000"/>
          <w:lang w:val="en-US"/>
        </w:rPr>
        <w:t xml:space="preserve">40 mg </w:t>
      </w:r>
      <w:r w:rsidRPr="004A70B9">
        <w:rPr>
          <w:rFonts w:eastAsia="Times New Roman" w:cs="Arial"/>
          <w:color w:val="000000"/>
          <w:lang w:eastAsia="bg-BG"/>
        </w:rPr>
        <w:t xml:space="preserve">или силденафил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 От рандомизираните 278 пациенти 277 пациенти са получили най-малко 1 доза от изпитваното лекарство. Изследваната популация включва 68 (25%) мъже и 209 (75%) жени на средна възраст от 49 години (диапазон: 18-81 години) и изходно разстояние между 100 и 450 метра (средно: 344 метра) на теста с 6- минутна разходка. 175 (63%) от участниците имат диагноза първична белодробна хипертония, 84 (30%) - БАХ свързана със системни заболявания на съединителната тъкан, а 18 (7%) - БАХ след хирургична корекция на вродени сърдечни заболявания. Повечето пациенти са във II</w:t>
      </w:r>
      <w:r w:rsidRPr="004A70B9">
        <w:rPr>
          <w:rFonts w:eastAsia="Times New Roman" w:cs="Arial"/>
          <w:color w:val="000000"/>
          <w:vertAlign w:val="superscript"/>
          <w:lang w:eastAsia="bg-BG"/>
        </w:rPr>
        <w:t xml:space="preserve">-ри </w:t>
      </w:r>
      <w:r w:rsidRPr="004A70B9">
        <w:rPr>
          <w:rFonts w:eastAsia="Times New Roman" w:cs="Arial"/>
          <w:color w:val="000000"/>
          <w:lang w:eastAsia="bg-BG"/>
        </w:rPr>
        <w:t>функционален клас по СЗО (107/277, 39 %) или  III</w:t>
      </w:r>
      <w:r w:rsidRPr="004A70B9">
        <w:rPr>
          <w:rFonts w:eastAsia="Times New Roman" w:cs="Arial"/>
          <w:color w:val="000000"/>
          <w:vertAlign w:val="superscript"/>
          <w:lang w:eastAsia="bg-BG"/>
        </w:rPr>
        <w:t>-ти</w:t>
      </w:r>
      <w:r w:rsidRPr="004A70B9">
        <w:rPr>
          <w:rFonts w:eastAsia="Times New Roman" w:cs="Arial"/>
          <w:color w:val="000000"/>
          <w:lang w:eastAsia="bg-BG"/>
        </w:rPr>
        <w:t xml:space="preserve"> функционален клас (160/277, 58 %) при средно изходно изминато разстояние при 6-минутната разходка съответно 378 метра и 326 метра; по-малка част са изходно в I</w:t>
      </w:r>
      <w:r w:rsidRPr="004A70B9">
        <w:rPr>
          <w:rFonts w:eastAsia="Times New Roman" w:cs="Arial"/>
          <w:color w:val="000000"/>
          <w:vertAlign w:val="superscript"/>
          <w:lang w:eastAsia="bg-BG"/>
        </w:rPr>
        <w:t>-ви</w:t>
      </w:r>
      <w:r w:rsidRPr="004A70B9">
        <w:rPr>
          <w:rFonts w:eastAsia="Times New Roman" w:cs="Arial"/>
          <w:color w:val="000000"/>
          <w:lang w:eastAsia="bg-BG"/>
        </w:rPr>
        <w:t xml:space="preserve"> функционален клас (1/277, 0.4 %) или IV™ функционален клас (9/277, 3%). Не са правени проучвания при пациенти с левокамерна фракция на изтласкване &lt; 45 % или левокамерна фракция на скъсяване &lt; 0,2.</w:t>
      </w:r>
    </w:p>
    <w:p w14:paraId="1A663844" w14:textId="77777777" w:rsidR="004A70B9" w:rsidRPr="004A70B9" w:rsidRDefault="004A70B9" w:rsidP="004A70B9">
      <w:pPr>
        <w:spacing w:line="240" w:lineRule="auto"/>
        <w:rPr>
          <w:rFonts w:eastAsia="Times New Roman" w:cs="Arial"/>
          <w:color w:val="000000"/>
          <w:lang w:eastAsia="bg-BG"/>
        </w:rPr>
      </w:pPr>
    </w:p>
    <w:p w14:paraId="25C93B59" w14:textId="1C91A4A6"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Силденафил (или плацебо) е добавен към основното лечение на пациентите, което е включвало комбинация от ангикоагуланти, дигоксин, калциеви антагонисти, диуретици или кислород. Не е било разрешено добавяне на простациклин, аналози на простациклин и ендотелин- рецепторни антагонисти, нито добавка на аргинин. Пациенти с предшестващо неуспешно лечение с бозентан са изключени от проучването.</w:t>
      </w:r>
    </w:p>
    <w:p w14:paraId="511E9046" w14:textId="77777777" w:rsidR="004A70B9" w:rsidRPr="004A70B9" w:rsidRDefault="004A70B9" w:rsidP="004A70B9">
      <w:pPr>
        <w:spacing w:line="240" w:lineRule="auto"/>
        <w:rPr>
          <w:rFonts w:eastAsia="Times New Roman" w:cs="Arial"/>
          <w:color w:val="000000"/>
          <w:lang w:eastAsia="bg-BG"/>
        </w:rPr>
      </w:pPr>
    </w:p>
    <w:p w14:paraId="33F67A9B" w14:textId="08201050"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Първичната крайна точка за оценка на ефикасността е промяната в големината на изминатото разстояние при теста с 6-минутно ходене след 12 седмици спрямо изходното изминато разстояние. Статистически значимо нарастване на изминатото разстояние при теста с 6- минутно ходене е наблюдавано във всичките 3 групи със силденафил спрямо плацебо. Коригираното спрямо плацебо увеличаване на изминатото разстояние при теста с 6-минутно ходене е 45 метра (р &lt; 0,0001), 46 метра (р &lt; 0,0001) и 50 метра (р &lt; 0,0001) съответно за силденафил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Не се отчита значима разлика в ефекта между различните дози силденафил. При пациенти с изходни стойности на изминатото разстояние при теста с 6-минутно ходене &lt; 325 </w:t>
      </w:r>
      <w:r w:rsidRPr="004A70B9">
        <w:rPr>
          <w:rFonts w:eastAsia="Times New Roman" w:cs="Arial"/>
          <w:color w:val="000000"/>
          <w:lang w:val="en-US"/>
        </w:rPr>
        <w:t xml:space="preserve">m </w:t>
      </w:r>
      <w:r w:rsidRPr="004A70B9">
        <w:rPr>
          <w:rFonts w:eastAsia="Times New Roman" w:cs="Arial"/>
          <w:color w:val="000000"/>
          <w:lang w:eastAsia="bg-BG"/>
        </w:rPr>
        <w:t xml:space="preserve">се наблюдава по-голяма ефикасност при по- високи дози (коригирани спрямо плацебо увеличение от 58 метра, 65 метра и 87 метра съответно за дози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w:t>
      </w:r>
    </w:p>
    <w:p w14:paraId="6EFA01B3" w14:textId="77777777" w:rsidR="004A70B9" w:rsidRPr="004A70B9" w:rsidRDefault="004A70B9" w:rsidP="004A70B9">
      <w:pPr>
        <w:spacing w:line="240" w:lineRule="auto"/>
        <w:rPr>
          <w:rFonts w:eastAsia="Times New Roman" w:cs="Arial"/>
          <w:color w:val="000000"/>
          <w:lang w:eastAsia="bg-BG"/>
        </w:rPr>
      </w:pPr>
    </w:p>
    <w:p w14:paraId="11CA6BC5" w14:textId="32AE9795"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При анализ според функционалния клас по СЗО е наблюдавано статистически значимо увеличаване на изминатото разстояние при теста с 6-минутно ходене при групата с доза 20 </w:t>
      </w:r>
      <w:r w:rsidRPr="004A70B9">
        <w:rPr>
          <w:rFonts w:eastAsia="Times New Roman" w:cs="Arial"/>
          <w:color w:val="000000"/>
          <w:lang w:val="en-US"/>
        </w:rPr>
        <w:t xml:space="preserve">mg. </w:t>
      </w:r>
      <w:r w:rsidRPr="004A70B9">
        <w:rPr>
          <w:rFonts w:eastAsia="Times New Roman" w:cs="Arial"/>
          <w:color w:val="000000"/>
          <w:lang w:eastAsia="bg-BG"/>
        </w:rPr>
        <w:t>За клас II и клас III е наблюдавано коригирано спрямо плацебо увеличение съответно с 49 метра (р = 0,0007) и 45 метра (р = 0,0031).</w:t>
      </w:r>
    </w:p>
    <w:p w14:paraId="562370DA" w14:textId="77777777" w:rsidR="004A70B9" w:rsidRPr="004A70B9" w:rsidRDefault="004A70B9" w:rsidP="004A70B9">
      <w:pPr>
        <w:spacing w:line="240" w:lineRule="auto"/>
        <w:rPr>
          <w:rFonts w:eastAsia="Times New Roman" w:cs="Arial"/>
          <w:color w:val="000000"/>
          <w:lang w:eastAsia="bg-BG"/>
        </w:rPr>
      </w:pPr>
    </w:p>
    <w:p w14:paraId="1D9527C8" w14:textId="5E8958E0"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Увеличаването на изминатото разстояние при теста с 6-минутно ходене се проявява след 4- седмично лечение и този ефект се запазва към 8-та и 12-та седмица. Резултатите като цяло са трайни в различните подгрупи, обособени в зависимост от етиологията (първична или БАХ, свързана със системни заболявания на съединителната тъкан), функционален клас по СЗО, пол, раса, местоположение, средна стойност на белодробното артериално налягане (БАН) и индекс на белодробното съдово съпротивление (БСС).</w:t>
      </w:r>
    </w:p>
    <w:p w14:paraId="16F55629" w14:textId="77777777" w:rsidR="004A70B9" w:rsidRPr="004A70B9" w:rsidRDefault="004A70B9" w:rsidP="004A70B9">
      <w:pPr>
        <w:spacing w:line="240" w:lineRule="auto"/>
        <w:rPr>
          <w:rFonts w:eastAsia="Times New Roman" w:cs="Arial"/>
          <w:color w:val="000000"/>
          <w:lang w:eastAsia="bg-BG"/>
        </w:rPr>
      </w:pPr>
    </w:p>
    <w:p w14:paraId="7E23D482" w14:textId="28AD2F1E"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При всички пациенти, приемали силденафил, независимо от дозата е постигнато статистически значимо понижение на средното белодробно артериално налягане (сБАН) и белодробното съдово съпротивление (БСС) спрямо плацебо. Ефектите от лечението върху сБАН, коригирани спрямо плацебо, са - 2,7 </w:t>
      </w:r>
      <w:r w:rsidRPr="004A70B9">
        <w:rPr>
          <w:rFonts w:eastAsia="Times New Roman" w:cs="Arial"/>
          <w:color w:val="000000"/>
          <w:lang w:val="en-US"/>
        </w:rPr>
        <w:t xml:space="preserve">mmHg </w:t>
      </w:r>
      <w:r w:rsidRPr="004A70B9">
        <w:rPr>
          <w:rFonts w:eastAsia="Times New Roman" w:cs="Arial"/>
          <w:color w:val="000000"/>
          <w:lang w:eastAsia="bg-BG"/>
        </w:rPr>
        <w:t xml:space="preserve">(р = 0,04), -3,0 </w:t>
      </w:r>
      <w:r w:rsidRPr="004A70B9">
        <w:rPr>
          <w:rFonts w:eastAsia="Times New Roman" w:cs="Arial"/>
          <w:color w:val="000000"/>
          <w:lang w:val="en-US"/>
        </w:rPr>
        <w:t xml:space="preserve">mm Hg </w:t>
      </w:r>
      <w:r w:rsidRPr="004A70B9">
        <w:rPr>
          <w:rFonts w:eastAsia="Times New Roman" w:cs="Arial"/>
          <w:color w:val="000000"/>
          <w:lang w:eastAsia="bg-BG"/>
        </w:rPr>
        <w:t xml:space="preserve">(р = 0,01) и -5,1 </w:t>
      </w:r>
      <w:r w:rsidRPr="004A70B9">
        <w:rPr>
          <w:rFonts w:eastAsia="Times New Roman" w:cs="Arial"/>
          <w:color w:val="000000"/>
          <w:lang w:val="en-US"/>
        </w:rPr>
        <w:t xml:space="preserve">mm Hg </w:t>
      </w:r>
      <w:r w:rsidRPr="004A70B9">
        <w:rPr>
          <w:rFonts w:eastAsia="Times New Roman" w:cs="Arial"/>
          <w:color w:val="000000"/>
          <w:lang w:eastAsia="bg-BG"/>
        </w:rPr>
        <w:t xml:space="preserve">(р &lt; 0,0001) за силденафил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 съответно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w:t>
      </w:r>
    </w:p>
    <w:p w14:paraId="3F9C698D" w14:textId="77777777" w:rsidR="004A70B9" w:rsidRPr="004A70B9" w:rsidRDefault="004A70B9" w:rsidP="004A70B9">
      <w:pPr>
        <w:spacing w:line="240" w:lineRule="auto"/>
        <w:rPr>
          <w:rFonts w:eastAsia="Times New Roman" w:cs="Arial"/>
          <w:sz w:val="24"/>
          <w:szCs w:val="24"/>
          <w:lang w:eastAsia="bg-BG"/>
        </w:rPr>
      </w:pPr>
    </w:p>
    <w:p w14:paraId="51D6C937" w14:textId="4F28D648" w:rsidR="004A70B9" w:rsidRDefault="004A70B9" w:rsidP="004A70B9">
      <w:pPr>
        <w:spacing w:line="240" w:lineRule="auto"/>
        <w:rPr>
          <w:rFonts w:eastAsia="Times New Roman" w:cs="Arial"/>
          <w:color w:val="000000"/>
          <w:lang w:eastAsia="bg-BG"/>
        </w:rPr>
      </w:pPr>
      <w:r w:rsidRPr="004A70B9">
        <w:rPr>
          <w:rFonts w:eastAsia="Times New Roman" w:cs="Arial"/>
          <w:color w:val="000000"/>
          <w:lang w:eastAsia="bg-BG"/>
        </w:rPr>
        <w:t xml:space="preserve">Ефектите върху БСС, коригирани спрямо плацебо са.-178 </w:t>
      </w:r>
      <w:proofErr w:type="spellStart"/>
      <w:r w:rsidRPr="004A70B9">
        <w:rPr>
          <w:rFonts w:eastAsia="Times New Roman" w:cs="Arial"/>
          <w:color w:val="000000"/>
          <w:lang w:val="en-US"/>
        </w:rPr>
        <w:t>dyne.sec</w:t>
      </w:r>
      <w:proofErr w:type="spellEnd"/>
      <w:r w:rsidRPr="004A70B9">
        <w:rPr>
          <w:rFonts w:eastAsia="Times New Roman" w:cs="Arial"/>
          <w:color w:val="000000"/>
          <w:lang w:val="en-US"/>
        </w:rPr>
        <w:t>/cm</w:t>
      </w:r>
      <w:r w:rsidRPr="004A70B9">
        <w:rPr>
          <w:rFonts w:eastAsia="Times New Roman" w:cs="Arial"/>
          <w:color w:val="000000"/>
          <w:vertAlign w:val="superscript"/>
          <w:lang w:val="en-US"/>
        </w:rPr>
        <w:t>5</w:t>
      </w:r>
      <w:r w:rsidRPr="004A70B9">
        <w:rPr>
          <w:rFonts w:eastAsia="Times New Roman" w:cs="Arial"/>
          <w:color w:val="000000"/>
          <w:lang w:val="en-US"/>
        </w:rPr>
        <w:t xml:space="preserve"> </w:t>
      </w:r>
      <w:r w:rsidRPr="004A70B9">
        <w:rPr>
          <w:rFonts w:eastAsia="Times New Roman" w:cs="Arial"/>
          <w:color w:val="000000"/>
          <w:lang w:eastAsia="bg-BG"/>
        </w:rPr>
        <w:t xml:space="preserve">(р=0,0051), -195 </w:t>
      </w:r>
      <w:proofErr w:type="spellStart"/>
      <w:r w:rsidRPr="004A70B9">
        <w:rPr>
          <w:rFonts w:eastAsia="Times New Roman" w:cs="Arial"/>
          <w:color w:val="000000"/>
          <w:lang w:val="en-US"/>
        </w:rPr>
        <w:t>dyne.sec</w:t>
      </w:r>
      <w:proofErr w:type="spellEnd"/>
      <w:r w:rsidRPr="004A70B9">
        <w:rPr>
          <w:rFonts w:eastAsia="Times New Roman" w:cs="Arial"/>
          <w:color w:val="000000"/>
          <w:lang w:val="en-US"/>
        </w:rPr>
        <w:t>/cm</w:t>
      </w:r>
      <w:r w:rsidRPr="004A70B9">
        <w:rPr>
          <w:rFonts w:eastAsia="Times New Roman" w:cs="Arial"/>
          <w:color w:val="000000"/>
          <w:vertAlign w:val="superscript"/>
          <w:lang w:val="en-US"/>
        </w:rPr>
        <w:t>5</w:t>
      </w:r>
      <w:r w:rsidRPr="004A70B9">
        <w:rPr>
          <w:rFonts w:eastAsia="Times New Roman" w:cs="Arial"/>
          <w:color w:val="000000"/>
          <w:lang w:val="en-US"/>
        </w:rPr>
        <w:t xml:space="preserve"> </w:t>
      </w:r>
      <w:r w:rsidRPr="004A70B9">
        <w:rPr>
          <w:rFonts w:eastAsia="Times New Roman" w:cs="Arial"/>
          <w:color w:val="000000"/>
          <w:lang w:eastAsia="bg-BG"/>
        </w:rPr>
        <w:t xml:space="preserve">(р=0,0017) и -320 </w:t>
      </w:r>
      <w:proofErr w:type="spellStart"/>
      <w:r w:rsidRPr="004A70B9">
        <w:rPr>
          <w:rFonts w:eastAsia="Times New Roman" w:cs="Arial"/>
          <w:color w:val="000000"/>
          <w:lang w:val="en-US"/>
        </w:rPr>
        <w:t>dyne.sec</w:t>
      </w:r>
      <w:proofErr w:type="spellEnd"/>
      <w:r w:rsidRPr="004A70B9">
        <w:rPr>
          <w:rFonts w:eastAsia="Times New Roman" w:cs="Arial"/>
          <w:color w:val="000000"/>
          <w:lang w:val="en-US"/>
        </w:rPr>
        <w:t>/cm</w:t>
      </w:r>
      <w:r w:rsidRPr="004A70B9">
        <w:rPr>
          <w:rFonts w:eastAsia="Times New Roman" w:cs="Arial"/>
          <w:color w:val="000000"/>
          <w:vertAlign w:val="superscript"/>
          <w:lang w:val="en-US"/>
        </w:rPr>
        <w:t>5</w:t>
      </w:r>
      <w:r w:rsidRPr="004A70B9">
        <w:rPr>
          <w:rFonts w:eastAsia="Times New Roman" w:cs="Arial"/>
          <w:color w:val="000000"/>
          <w:lang w:val="en-US"/>
        </w:rPr>
        <w:t xml:space="preserve"> </w:t>
      </w:r>
      <w:r w:rsidRPr="004A70B9">
        <w:rPr>
          <w:rFonts w:eastAsia="Times New Roman" w:cs="Arial"/>
          <w:color w:val="000000"/>
          <w:lang w:eastAsia="bg-BG"/>
        </w:rPr>
        <w:t>(р&lt;0,0001) за силденафил съответно 20</w:t>
      </w:r>
      <w:r w:rsidRPr="004A70B9">
        <w:rPr>
          <w:rFonts w:eastAsia="Times New Roman" w:cs="Arial"/>
          <w:color w:val="000000"/>
          <w:lang w:val="en-US"/>
        </w:rPr>
        <w:t xml:space="preserve"> mg, 40 mg </w:t>
      </w:r>
      <w:r w:rsidRPr="004A70B9">
        <w:rPr>
          <w:rFonts w:eastAsia="Times New Roman" w:cs="Arial"/>
          <w:color w:val="000000"/>
          <w:lang w:eastAsia="bg-BG"/>
        </w:rPr>
        <w:t xml:space="preserve">и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Процентното намаление на БСС (11,2 %, 12,9 %, 23,3 %) на 12-та седмица за силденафил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 80 </w:t>
      </w:r>
      <w:r w:rsidRPr="004A70B9">
        <w:rPr>
          <w:rFonts w:eastAsia="Times New Roman" w:cs="Arial"/>
          <w:color w:val="000000"/>
          <w:lang w:val="en-US"/>
        </w:rPr>
        <w:t xml:space="preserve">mg </w:t>
      </w:r>
      <w:r>
        <w:rPr>
          <w:rFonts w:eastAsia="Times New Roman" w:cs="Arial"/>
          <w:color w:val="000000"/>
          <w:lang w:eastAsia="bg-BG"/>
        </w:rPr>
        <w:t xml:space="preserve">три пъти дневно е </w:t>
      </w:r>
      <w:r w:rsidRPr="004A70B9">
        <w:rPr>
          <w:rFonts w:eastAsia="Times New Roman" w:cs="Arial"/>
          <w:color w:val="000000"/>
          <w:lang w:eastAsia="bg-BG"/>
        </w:rPr>
        <w:t>пропорционално по-голямо от понижението на системното съдово съпротивление (ССС) (7,2%, 5,9%, 14,4%). Ефектът на</w:t>
      </w:r>
      <w:r>
        <w:rPr>
          <w:rFonts w:eastAsia="Times New Roman" w:cs="Arial"/>
          <w:sz w:val="24"/>
          <w:szCs w:val="24"/>
          <w:lang w:val="en-US" w:eastAsia="bg-BG"/>
        </w:rPr>
        <w:t xml:space="preserve"> </w:t>
      </w:r>
      <w:r w:rsidRPr="004A70B9">
        <w:rPr>
          <w:rFonts w:eastAsia="Times New Roman" w:cs="Arial"/>
          <w:color w:val="000000"/>
          <w:lang w:eastAsia="bg-BG"/>
        </w:rPr>
        <w:t>силденафил върху смъртността е неизвестен.</w:t>
      </w:r>
    </w:p>
    <w:p w14:paraId="6CB16D62" w14:textId="6DBE31A6" w:rsidR="004A70B9" w:rsidRDefault="004A70B9" w:rsidP="004A70B9">
      <w:pPr>
        <w:spacing w:line="240" w:lineRule="auto"/>
        <w:rPr>
          <w:rFonts w:eastAsia="Times New Roman" w:cs="Arial"/>
          <w:color w:val="000000"/>
          <w:lang w:eastAsia="bg-BG"/>
        </w:rPr>
      </w:pPr>
    </w:p>
    <w:p w14:paraId="0EDAEF4D"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По-голяма част от пациентите във всяка от подгрупите със силденафил (т.е. 28%, 36% и 42% от участниците, приемали силденафил съответно в дози 20 </w:t>
      </w:r>
      <w:r w:rsidRPr="004A70B9">
        <w:rPr>
          <w:rFonts w:eastAsia="Times New Roman" w:cs="Arial"/>
          <w:color w:val="000000"/>
          <w:lang w:val="en-US"/>
        </w:rPr>
        <w:t xml:space="preserve">mg, </w:t>
      </w:r>
      <w:r w:rsidRPr="004A70B9">
        <w:rPr>
          <w:rFonts w:eastAsia="Times New Roman" w:cs="Arial"/>
          <w:color w:val="000000"/>
          <w:lang w:eastAsia="bg-BG"/>
        </w:rPr>
        <w:t xml:space="preserve">40 </w:t>
      </w:r>
      <w:r w:rsidRPr="004A70B9">
        <w:rPr>
          <w:rFonts w:eastAsia="Times New Roman" w:cs="Arial"/>
          <w:color w:val="000000"/>
          <w:lang w:val="en-US"/>
        </w:rPr>
        <w:t xml:space="preserve">mg </w:t>
      </w:r>
      <w:r w:rsidRPr="004A70B9">
        <w:rPr>
          <w:rFonts w:eastAsia="Times New Roman" w:cs="Arial"/>
          <w:color w:val="000000"/>
          <w:lang w:eastAsia="bg-BG"/>
        </w:rPr>
        <w:t xml:space="preserve">и 80 </w:t>
      </w:r>
      <w:r w:rsidRPr="004A70B9">
        <w:rPr>
          <w:rFonts w:eastAsia="Times New Roman" w:cs="Arial"/>
          <w:color w:val="000000"/>
          <w:lang w:val="en-US"/>
        </w:rPr>
        <w:t xml:space="preserve">mg </w:t>
      </w:r>
      <w:r w:rsidRPr="004A70B9">
        <w:rPr>
          <w:rFonts w:eastAsia="Times New Roman" w:cs="Arial"/>
          <w:color w:val="000000"/>
          <w:lang w:eastAsia="bg-BG"/>
        </w:rPr>
        <w:t>три пъти дневно) са показали подобрение на седмица 12 с поне един функционален клас по СЗО, в сравнение с плацебо (7%). Съответните съотношения на риска са 2,92 (р=0,0087), 4,32 (р=0,0004) и 5,75 (р&lt;0,0001).</w:t>
      </w:r>
    </w:p>
    <w:p w14:paraId="7CA2DB2E" w14:textId="77777777" w:rsidR="004A70B9" w:rsidRPr="004A70B9" w:rsidRDefault="004A70B9" w:rsidP="004A70B9">
      <w:pPr>
        <w:spacing w:line="240" w:lineRule="auto"/>
        <w:rPr>
          <w:rFonts w:eastAsia="Times New Roman" w:cs="Arial"/>
          <w:i/>
          <w:iCs/>
          <w:color w:val="000000"/>
          <w:lang w:eastAsia="bg-BG"/>
        </w:rPr>
      </w:pPr>
    </w:p>
    <w:p w14:paraId="001B0FD8" w14:textId="3BDF328B"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Данни за дългосрочна преживяемост в нелекуваната популация</w:t>
      </w:r>
    </w:p>
    <w:p w14:paraId="293B8283"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Пациентите, участвали в основното проучване, са били подходящи за включване в дългосрочно открито продължение на проучването. На третата година 87% от пациентите са приемали доза от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Общо 207 пациенти са били лекувани със силденафил в основното проучване и дългосрочна преживяемост при тях е била оценена за период от миниум 3 години. В тази популация оценките на преживяемостта по </w:t>
      </w:r>
      <w:r w:rsidRPr="004A70B9">
        <w:rPr>
          <w:rFonts w:eastAsia="Times New Roman" w:cs="Arial"/>
          <w:color w:val="000000"/>
          <w:lang w:val="en-US"/>
        </w:rPr>
        <w:t xml:space="preserve">Kaplan-Meier </w:t>
      </w:r>
      <w:r w:rsidRPr="004A70B9">
        <w:rPr>
          <w:rFonts w:eastAsia="Times New Roman" w:cs="Arial"/>
          <w:color w:val="000000"/>
          <w:lang w:eastAsia="bg-BG"/>
        </w:rPr>
        <w:t>на 1</w:t>
      </w:r>
      <w:r w:rsidRPr="004A70B9">
        <w:rPr>
          <w:rFonts w:eastAsia="Times New Roman" w:cs="Arial"/>
          <w:color w:val="000000"/>
          <w:vertAlign w:val="superscript"/>
          <w:lang w:eastAsia="bg-BG"/>
        </w:rPr>
        <w:t>та</w:t>
      </w:r>
      <w:r w:rsidRPr="004A70B9">
        <w:rPr>
          <w:rFonts w:eastAsia="Times New Roman" w:cs="Arial"/>
          <w:color w:val="000000"/>
          <w:lang w:eastAsia="bg-BG"/>
        </w:rPr>
        <w:t>, 2'</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и З’</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година са били съответно 96%, 91% и 82%. Преживяемостта при пациентите с функционален клас II по СЗО, на изходно ниво, на 1</w:t>
      </w:r>
      <w:r w:rsidRPr="004A70B9">
        <w:rPr>
          <w:rFonts w:eastAsia="Times New Roman" w:cs="Arial"/>
          <w:color w:val="000000"/>
          <w:vertAlign w:val="superscript"/>
          <w:lang w:eastAsia="bg-BG"/>
        </w:rPr>
        <w:t>та</w:t>
      </w:r>
      <w:r w:rsidRPr="004A70B9">
        <w:rPr>
          <w:rFonts w:eastAsia="Times New Roman" w:cs="Arial"/>
          <w:color w:val="000000"/>
          <w:lang w:eastAsia="bg-BG"/>
        </w:rPr>
        <w:t>, 2</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и З'</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година е била съответно 99%, 91% и 84%, а при пациентите с функционален клас III по СЗО, на изходно ниво, на 1-та, 2-та и 3-та година е била съответно 94%, 90% и 81%.</w:t>
      </w:r>
    </w:p>
    <w:p w14:paraId="032BA17F" w14:textId="77777777" w:rsidR="004A70B9" w:rsidRPr="004A70B9" w:rsidRDefault="004A70B9" w:rsidP="004A70B9">
      <w:pPr>
        <w:spacing w:line="240" w:lineRule="auto"/>
        <w:rPr>
          <w:rFonts w:eastAsia="Times New Roman" w:cs="Arial"/>
          <w:i/>
          <w:iCs/>
          <w:color w:val="000000"/>
          <w:lang w:eastAsia="bg-BG"/>
        </w:rPr>
      </w:pPr>
    </w:p>
    <w:p w14:paraId="6B0A9DCA" w14:textId="2F2D97F7"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 xml:space="preserve">Ефикасност при възрастни пациенти с БАХ (когато се използва в комбинация с епопростенол) </w:t>
      </w:r>
      <w:r w:rsidRPr="004A70B9">
        <w:rPr>
          <w:rFonts w:eastAsia="Times New Roman" w:cs="Arial"/>
          <w:color w:val="000000"/>
          <w:lang w:eastAsia="bg-BG"/>
        </w:rPr>
        <w:t xml:space="preserve">Рандомизирано, двойно-сляпо, плацебо-контролирано проучване е проведено при 267 пациенти с БАХ, които са стабилизирани с интравенозно прилаган епопростенол. Пациентите, включени в проучването са с първична белодробна артериална хипертония (212/267, 79%) и БАХ, свързана със системни заболявания на съединителната тъкан (55/267,21%). Повечето пациенти са с функционален клас по СЗО II (68/267,26%) или III (175/267, 66%); няколко пациенти са с клас I (3/267, 1%) или IV (16/267, 6%) на изходното ниво; при няколко пациенти (5/267, 2%), функционалният клас по СЗО е неизвестен. Пациентите са рандомизирани на плацебо или силденафил (при фиксирано титриране, започващо от 20 </w:t>
      </w:r>
      <w:r w:rsidRPr="004A70B9">
        <w:rPr>
          <w:rFonts w:eastAsia="Times New Roman" w:cs="Arial"/>
          <w:color w:val="000000"/>
          <w:lang w:val="en-US"/>
        </w:rPr>
        <w:t xml:space="preserve">mg </w:t>
      </w:r>
      <w:r w:rsidRPr="004A70B9">
        <w:rPr>
          <w:rFonts w:eastAsia="Times New Roman" w:cs="Arial"/>
          <w:color w:val="000000"/>
          <w:lang w:eastAsia="bg-BG"/>
        </w:rPr>
        <w:t xml:space="preserve">до 40 </w:t>
      </w:r>
      <w:r w:rsidRPr="004A70B9">
        <w:rPr>
          <w:rFonts w:eastAsia="Times New Roman" w:cs="Arial"/>
          <w:color w:val="000000"/>
          <w:lang w:val="en-US"/>
        </w:rPr>
        <w:t xml:space="preserve">mg </w:t>
      </w:r>
      <w:r w:rsidRPr="004A70B9">
        <w:rPr>
          <w:rFonts w:eastAsia="Times New Roman" w:cs="Arial"/>
          <w:color w:val="000000"/>
          <w:lang w:eastAsia="bg-BG"/>
        </w:rPr>
        <w:t xml:space="preserve">и след това 80 </w:t>
      </w:r>
      <w:r w:rsidRPr="004A70B9">
        <w:rPr>
          <w:rFonts w:eastAsia="Times New Roman" w:cs="Arial"/>
          <w:color w:val="000000"/>
          <w:lang w:val="en-US"/>
        </w:rPr>
        <w:t xml:space="preserve">mg </w:t>
      </w:r>
      <w:r w:rsidRPr="004A70B9">
        <w:rPr>
          <w:rFonts w:eastAsia="Times New Roman" w:cs="Arial"/>
          <w:color w:val="000000"/>
          <w:lang w:eastAsia="bg-BG"/>
        </w:rPr>
        <w:t>три пъти на ден според поносимостта), когато се използва в комбинация с интравенозно прилаган епопростенол.</w:t>
      </w:r>
    </w:p>
    <w:p w14:paraId="2BFD4ADC" w14:textId="77777777" w:rsidR="004A70B9" w:rsidRPr="004A70B9" w:rsidRDefault="004A70B9" w:rsidP="004A70B9">
      <w:pPr>
        <w:spacing w:line="240" w:lineRule="auto"/>
        <w:rPr>
          <w:rFonts w:eastAsia="Times New Roman" w:cs="Arial"/>
          <w:color w:val="000000"/>
          <w:lang w:eastAsia="bg-BG"/>
        </w:rPr>
      </w:pPr>
    </w:p>
    <w:p w14:paraId="115435D3" w14:textId="3F25E635"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Първичната крайна точка за ефикасност е промяната от изходното ниво до седмица 16 на големината на изминатото разстояние при теста с 6-минутно ходене. Има статистически значима полза от силденафил в сравнение с плацебо, оценено с промяната в големината на изминатото разстояние при теста с 6-минутно ходене. Средно, коригирано спрямо плацебо, увеличение от 26 метра в изминато разстояние е наблюдавано в полза на силденафил (95% ДИ: 10,8,41,2) (р = 0,0009). За пациенти с изходно изминато разстояние ≥ 325 метра, ефектът на лечението е 38,4 метра в полза на силденафил; за пациенти с изходно изминато разстояние &lt; 325 метра, ефектът на лечението е 2,3 метра в полза на плацебо. За пациенти с първична БАХ ефектът от лечението е 31,1 метра, сравнено със 7,7 метра при пациенти с БАХ, свързана със системни заболявания на съединителната тъкан. Разликата в резултатите между тези рандомизирани подгрупи може да се е повишила по случайност поради ограничения размер на модела.</w:t>
      </w:r>
    </w:p>
    <w:p w14:paraId="63FEC058" w14:textId="77777777" w:rsidR="004A70B9" w:rsidRPr="004A70B9" w:rsidRDefault="004A70B9" w:rsidP="004A70B9">
      <w:pPr>
        <w:spacing w:line="240" w:lineRule="auto"/>
        <w:rPr>
          <w:rFonts w:eastAsia="Times New Roman" w:cs="Arial"/>
          <w:color w:val="000000"/>
          <w:lang w:eastAsia="bg-BG"/>
        </w:rPr>
      </w:pPr>
    </w:p>
    <w:p w14:paraId="66A19D04" w14:textId="15D33E03"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lastRenderedPageBreak/>
        <w:t>При пациенти на силденафил е достигнато статистически значимо намаление на средното белодробно артериално налягане (</w:t>
      </w:r>
      <w:proofErr w:type="spellStart"/>
      <w:r w:rsidRPr="004A70B9">
        <w:rPr>
          <w:rFonts w:eastAsia="Times New Roman" w:cs="Arial"/>
          <w:color w:val="000000"/>
          <w:lang w:val="en-US"/>
        </w:rPr>
        <w:t>mPAP</w:t>
      </w:r>
      <w:proofErr w:type="spellEnd"/>
      <w:r w:rsidRPr="004A70B9">
        <w:rPr>
          <w:rFonts w:eastAsia="Times New Roman" w:cs="Arial"/>
          <w:color w:val="000000"/>
          <w:lang w:eastAsia="bg-BG"/>
        </w:rPr>
        <w:t xml:space="preserve">), в сравнение с тези на плацебо. Среден, коригиран спрямо плацебо, ефект на лечението -3,9 </w:t>
      </w:r>
      <w:r w:rsidRPr="004A70B9">
        <w:rPr>
          <w:rFonts w:eastAsia="Times New Roman" w:cs="Arial"/>
          <w:color w:val="000000"/>
          <w:lang w:val="en-US"/>
        </w:rPr>
        <w:t xml:space="preserve">mmHg </w:t>
      </w:r>
      <w:r w:rsidRPr="004A70B9">
        <w:rPr>
          <w:rFonts w:eastAsia="Times New Roman" w:cs="Arial"/>
          <w:color w:val="000000"/>
          <w:lang w:eastAsia="bg-BG"/>
        </w:rPr>
        <w:t>е наблюдаван в полза на силденафил (95% ДИ: -5,7, -2,1) (р = 0,00003). Времето до клинично влошаване е вторична крайна точка, дефинирано като времето от рандомизирането до първата проява на клинично влошаване (смърт, трансплантация на бял дроб, започване на терапия с бозентан или клинично влошаване, налагащо промяна на терапията с епопростенол). Лечението със силденафил значимо отлага времето до клинично влошаване на БАХ в сравнение с плацебо (р = 0,0074). При 23-ма от пациентите в плацебо групата е наблюдавано клинично влошаване (17,6%) в сравнение с 8 пациенти от групата със силденафил (6,0%).</w:t>
      </w:r>
    </w:p>
    <w:p w14:paraId="61119996" w14:textId="77777777" w:rsidR="004A70B9" w:rsidRPr="004A70B9" w:rsidRDefault="004A70B9" w:rsidP="004A70B9">
      <w:pPr>
        <w:spacing w:line="240" w:lineRule="auto"/>
        <w:rPr>
          <w:rFonts w:eastAsia="Times New Roman" w:cs="Arial"/>
          <w:sz w:val="24"/>
          <w:szCs w:val="24"/>
          <w:lang w:eastAsia="bg-BG"/>
        </w:rPr>
      </w:pPr>
    </w:p>
    <w:p w14:paraId="3483A09F" w14:textId="7B3E0859"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Данни за дългосрочната преживяемост от основното проучване на епопрост</w:t>
      </w:r>
      <w:r w:rsidRPr="004A70B9">
        <w:rPr>
          <w:rFonts w:eastAsia="Times New Roman" w:cs="Arial"/>
          <w:i/>
          <w:iCs/>
          <w:color w:val="000000"/>
          <w:lang w:val="en-US"/>
        </w:rPr>
        <w:t>e</w:t>
      </w:r>
      <w:r w:rsidRPr="004A70B9">
        <w:rPr>
          <w:rFonts w:eastAsia="Times New Roman" w:cs="Arial"/>
          <w:i/>
          <w:iCs/>
          <w:color w:val="000000"/>
          <w:lang w:eastAsia="bg-BG"/>
        </w:rPr>
        <w:t>нол</w:t>
      </w:r>
    </w:p>
    <w:p w14:paraId="5F7E68F1"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Пациенти, участвали в проучване на епопростенол като допълнителна терапия, са отговаряли на критериите за включване в дългосрочното отворено продължение на проучването. След три години 68% от пациентите са приемали доза от 80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Общо 134 пациенти са лекувани със силденафил в първоначалното проучване и техният статус по отношение на дългосрочната преживяемост е оценен за минимум 3 години. В тази популация, оценките на преживяемостта по </w:t>
      </w:r>
      <w:r w:rsidRPr="004A70B9">
        <w:rPr>
          <w:rFonts w:eastAsia="Times New Roman" w:cs="Arial"/>
          <w:color w:val="000000"/>
          <w:lang w:val="en-US"/>
        </w:rPr>
        <w:t xml:space="preserve">Kaplan-Meier </w:t>
      </w:r>
      <w:r w:rsidRPr="004A70B9">
        <w:rPr>
          <w:rFonts w:eastAsia="Times New Roman" w:cs="Arial"/>
          <w:color w:val="000000"/>
          <w:lang w:eastAsia="bg-BG"/>
        </w:rPr>
        <w:t>на 1</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2’</w:t>
      </w:r>
      <w:r w:rsidRPr="004A70B9">
        <w:rPr>
          <w:rFonts w:eastAsia="Times New Roman" w:cs="Arial"/>
          <w:color w:val="000000"/>
          <w:vertAlign w:val="superscript"/>
          <w:lang w:eastAsia="bg-BG"/>
        </w:rPr>
        <w:t>та</w:t>
      </w:r>
      <w:r w:rsidRPr="004A70B9">
        <w:rPr>
          <w:rFonts w:eastAsia="Times New Roman" w:cs="Arial"/>
          <w:color w:val="000000"/>
          <w:lang w:eastAsia="bg-BG"/>
        </w:rPr>
        <w:t xml:space="preserve"> и 3*™ година са били съответно 92%, 81% и 74%.</w:t>
      </w:r>
    </w:p>
    <w:p w14:paraId="5E682889" w14:textId="77777777" w:rsidR="004A70B9" w:rsidRPr="004A70B9" w:rsidRDefault="004A70B9" w:rsidP="004A70B9">
      <w:pPr>
        <w:spacing w:line="240" w:lineRule="auto"/>
        <w:rPr>
          <w:rFonts w:eastAsia="Times New Roman" w:cs="Arial"/>
          <w:i/>
          <w:iCs/>
          <w:color w:val="000000"/>
          <w:lang w:eastAsia="bg-BG"/>
        </w:rPr>
      </w:pPr>
    </w:p>
    <w:p w14:paraId="0F8CBD25" w14:textId="2C053251"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Ефикасност и безопасност при възрастни пациенти с БАХ (при прилагане в комбинация с бозентан)</w:t>
      </w:r>
    </w:p>
    <w:p w14:paraId="2540F4E2"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Рандомизирано, двойно-сляпо, плацебо-контролирано проучване е проведено при 103 клинично стабилни пациенти с БАХ (функционален клас II и Ш по СЗО), които са провеждали лечение с бозентан за минимум три месеца. Пациентите с БАХ, включени в проучването са с първична БАХ и БАХ, свързана със системни заболявания на съединителната тъкан.</w:t>
      </w:r>
    </w:p>
    <w:p w14:paraId="47FF3DAB"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Пациентите са били рандомизирани на плацебо или силденафил (20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в комбинация с бозентан (62,5-125 </w:t>
      </w:r>
      <w:r w:rsidRPr="004A70B9">
        <w:rPr>
          <w:rFonts w:eastAsia="Times New Roman" w:cs="Arial"/>
          <w:color w:val="000000"/>
          <w:lang w:val="en-US"/>
        </w:rPr>
        <w:t xml:space="preserve">mg </w:t>
      </w:r>
      <w:r w:rsidRPr="004A70B9">
        <w:rPr>
          <w:rFonts w:eastAsia="Times New Roman" w:cs="Arial"/>
          <w:color w:val="000000"/>
          <w:lang w:eastAsia="bg-BG"/>
        </w:rPr>
        <w:t xml:space="preserve">два пъти дневно). Първичната крайна точка за ефикасност е била промяната от изходно ниво до седмица 12 в изминатото разстояние при теста с 6- минутно ходене. Резултатите показват, че няма значима разлика в средната промяна на големината на ИР6МО в сравнение с изходното ниво, наблюдавана между силденафил (20 </w:t>
      </w:r>
      <w:r w:rsidRPr="004A70B9">
        <w:rPr>
          <w:rFonts w:eastAsia="Times New Roman" w:cs="Arial"/>
          <w:color w:val="000000"/>
          <w:lang w:val="en-US"/>
        </w:rPr>
        <w:t xml:space="preserve">mg </w:t>
      </w:r>
      <w:r w:rsidRPr="004A70B9">
        <w:rPr>
          <w:rFonts w:eastAsia="Times New Roman" w:cs="Arial"/>
          <w:color w:val="000000"/>
          <w:lang w:eastAsia="bg-BG"/>
        </w:rPr>
        <w:t xml:space="preserve">три пъти дневно) и плацебо (13,62 </w:t>
      </w:r>
      <w:r w:rsidRPr="004A70B9">
        <w:rPr>
          <w:rFonts w:eastAsia="Times New Roman" w:cs="Arial"/>
          <w:color w:val="000000"/>
          <w:lang w:val="en-US"/>
        </w:rPr>
        <w:t xml:space="preserve">m </w:t>
      </w:r>
      <w:r w:rsidRPr="004A70B9">
        <w:rPr>
          <w:rFonts w:eastAsia="Times New Roman" w:cs="Arial"/>
          <w:color w:val="000000"/>
          <w:lang w:eastAsia="bg-BG"/>
        </w:rPr>
        <w:t xml:space="preserve">(95% ДИ: -3,89 до 31,12) и 14,08 </w:t>
      </w:r>
      <w:r w:rsidRPr="004A70B9">
        <w:rPr>
          <w:rFonts w:eastAsia="Times New Roman" w:cs="Arial"/>
          <w:color w:val="000000"/>
          <w:lang w:val="en-US"/>
        </w:rPr>
        <w:t xml:space="preserve">m </w:t>
      </w:r>
      <w:r w:rsidRPr="004A70B9">
        <w:rPr>
          <w:rFonts w:eastAsia="Times New Roman" w:cs="Arial"/>
          <w:color w:val="000000"/>
          <w:lang w:eastAsia="bg-BG"/>
        </w:rPr>
        <w:t>(95% ДИ: -1,78 до 29,95), съответно).</w:t>
      </w:r>
    </w:p>
    <w:p w14:paraId="4D019D68" w14:textId="77777777" w:rsidR="004A70B9" w:rsidRPr="004A70B9" w:rsidRDefault="004A70B9" w:rsidP="004A70B9">
      <w:pPr>
        <w:spacing w:line="240" w:lineRule="auto"/>
        <w:rPr>
          <w:rFonts w:eastAsia="Times New Roman" w:cs="Arial"/>
          <w:color w:val="000000"/>
          <w:lang w:eastAsia="bg-BG"/>
        </w:rPr>
      </w:pPr>
    </w:p>
    <w:p w14:paraId="25EDB279" w14:textId="5CE80B2D"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Разлики в изминатото разстояние при теста с 6-минутно ходене са наблюдавани между пациентите с първична БАХ и тези с БАХ, свързана със системни заболявания на съединителната тъкан. При пациентите с първична БАХ (67 участници), средните стойности за промяна от изходно ниво са били съответно 26,39 </w:t>
      </w:r>
      <w:r w:rsidRPr="004A70B9">
        <w:rPr>
          <w:rFonts w:eastAsia="Times New Roman" w:cs="Arial"/>
          <w:color w:val="000000"/>
          <w:lang w:val="en-US"/>
        </w:rPr>
        <w:t xml:space="preserve">m </w:t>
      </w:r>
      <w:r w:rsidRPr="004A70B9">
        <w:rPr>
          <w:rFonts w:eastAsia="Times New Roman" w:cs="Arial"/>
          <w:color w:val="000000"/>
          <w:lang w:eastAsia="bg-BG"/>
        </w:rPr>
        <w:t xml:space="preserve">(95% ДИ: 10,70 до 42,08) и 11,84 </w:t>
      </w:r>
      <w:r w:rsidRPr="004A70B9">
        <w:rPr>
          <w:rFonts w:eastAsia="Times New Roman" w:cs="Arial"/>
          <w:color w:val="000000"/>
          <w:lang w:val="en-US"/>
        </w:rPr>
        <w:t xml:space="preserve">m </w:t>
      </w:r>
      <w:r w:rsidRPr="004A70B9">
        <w:rPr>
          <w:rFonts w:eastAsia="Times New Roman" w:cs="Arial"/>
          <w:color w:val="000000"/>
          <w:lang w:eastAsia="bg-BG"/>
        </w:rPr>
        <w:t xml:space="preserve">(95% ДИ: -8,83 до 32,52) за групите на силденафил и на плацебо. При пациентите с БАХ, свързана със системни заболявания на съединителната тъкан (36 участници), обаче, средните стойности на промяната от изходното ниво са били съответно -18,32 </w:t>
      </w:r>
      <w:r w:rsidRPr="004A70B9">
        <w:rPr>
          <w:rFonts w:eastAsia="Times New Roman" w:cs="Arial"/>
          <w:color w:val="000000"/>
          <w:lang w:val="en-US"/>
        </w:rPr>
        <w:t xml:space="preserve">m </w:t>
      </w:r>
      <w:r w:rsidRPr="004A70B9">
        <w:rPr>
          <w:rFonts w:eastAsia="Times New Roman" w:cs="Arial"/>
          <w:color w:val="000000"/>
          <w:lang w:eastAsia="bg-BG"/>
        </w:rPr>
        <w:t xml:space="preserve">(95% ДИ: -65,66 до 29,02) и 17,50 </w:t>
      </w:r>
      <w:r w:rsidRPr="004A70B9">
        <w:rPr>
          <w:rFonts w:eastAsia="Times New Roman" w:cs="Arial"/>
          <w:color w:val="000000"/>
          <w:lang w:val="en-US"/>
        </w:rPr>
        <w:t xml:space="preserve">m </w:t>
      </w:r>
      <w:r w:rsidRPr="004A70B9">
        <w:rPr>
          <w:rFonts w:eastAsia="Times New Roman" w:cs="Arial"/>
          <w:color w:val="000000"/>
          <w:lang w:eastAsia="bg-BG"/>
        </w:rPr>
        <w:t>(95% ДИ: -9,41 до 44,41) за групата на силденафил и на плацебо.</w:t>
      </w:r>
    </w:p>
    <w:p w14:paraId="2AE48E45"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Нежеланите събития като цяло са били подобни при двете терапевтични групи (силденафил плюс бозентан спрямо бозентан самостоятелно) и са съответствали на известния профил на безопасност на силденафил, когато се използва като монотерапия (вж. точки 4.4 и 4.5).</w:t>
      </w:r>
    </w:p>
    <w:p w14:paraId="7657067C" w14:textId="77777777" w:rsidR="004A70B9" w:rsidRPr="004A70B9" w:rsidRDefault="004A70B9" w:rsidP="004A70B9">
      <w:pPr>
        <w:spacing w:line="240" w:lineRule="auto"/>
        <w:rPr>
          <w:rFonts w:eastAsia="Times New Roman" w:cs="Arial"/>
          <w:color w:val="000000"/>
          <w:u w:val="single"/>
          <w:lang w:eastAsia="bg-BG"/>
        </w:rPr>
      </w:pPr>
    </w:p>
    <w:p w14:paraId="1D32BD64" w14:textId="52007360"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u w:val="single"/>
          <w:lang w:eastAsia="bg-BG"/>
        </w:rPr>
        <w:t>Педиатрична популация</w:t>
      </w:r>
    </w:p>
    <w:p w14:paraId="3E987461"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lastRenderedPageBreak/>
        <w:t xml:space="preserve">Общо 234 участници на възраст от 1 до 17 години са били лекувани в рандомизирано, двойно- сляпо, многоцентрово, плацебо-контролирано проучване с паралелни групи и с различни дози. Участниците (38% от мъжки пол и 62% от женски пол) са имали телесно тегло ≥ 8 </w:t>
      </w:r>
      <w:r w:rsidRPr="004A70B9">
        <w:rPr>
          <w:rFonts w:eastAsia="Times New Roman" w:cs="Arial"/>
          <w:color w:val="000000"/>
          <w:lang w:val="en-US"/>
        </w:rPr>
        <w:t xml:space="preserve">kg </w:t>
      </w:r>
      <w:r w:rsidRPr="004A70B9">
        <w:rPr>
          <w:rFonts w:eastAsia="Times New Roman" w:cs="Arial"/>
          <w:color w:val="000000"/>
          <w:lang w:eastAsia="bg-BG"/>
        </w:rPr>
        <w:t>и първична белодробна хипертония (ПБХ) [33%] или вторична БАХ вследствие на вродено сърдечно заболяване [системно-белодробен шънт 37%, хирургично възстановяване 30%]. В това изпитване 63 от 234 (27%) пациенти са били на възраст &lt; 7 години (силденафил ниска доза = 2; средна доза =17; висока доза = 28; плацебо = 16) и 171 от 234 (73%) пациенти са били на възраст 7 години и повече (силденафил ниска доза =40; средна доза =38 и висока доза =49; плацебо =44). Повечето участници са били с изходен функционален клас по СЗО I (75/234, 32%) или II (120/234, 51%); по-малко пациенти са били с клас Ш (35/234, 15%) или IV (1/234, 0,4%); за много малко пациенти (3/234,1,3%), функционалният клас по СЗО е бил неизвестен.</w:t>
      </w:r>
    </w:p>
    <w:p w14:paraId="469AE096" w14:textId="77777777" w:rsidR="004A70B9" w:rsidRPr="004A70B9" w:rsidRDefault="004A70B9" w:rsidP="004A70B9">
      <w:pPr>
        <w:spacing w:line="240" w:lineRule="auto"/>
        <w:rPr>
          <w:rFonts w:eastAsia="Times New Roman" w:cs="Arial"/>
          <w:color w:val="000000"/>
          <w:lang w:eastAsia="bg-BG"/>
        </w:rPr>
      </w:pPr>
    </w:p>
    <w:p w14:paraId="79B578EA" w14:textId="03A0B05F"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Пациентите не са приемали преди специфична терапия за БАХ и употребата на простациклин, простациклинови аналози и антагонисти на ендотелиновите рецептори не е била разрешена в проучването, както и употребата на аргининови добавки, нитрати, алфа-блокери и мощни инхибитори на </w:t>
      </w:r>
      <w:r w:rsidRPr="004A70B9">
        <w:rPr>
          <w:rFonts w:eastAsia="Times New Roman" w:cs="Arial"/>
          <w:color w:val="000000"/>
          <w:lang w:val="en-US"/>
        </w:rPr>
        <w:t>CYP450 3</w:t>
      </w:r>
      <w:r w:rsidRPr="004A70B9">
        <w:rPr>
          <w:rFonts w:eastAsia="Times New Roman" w:cs="Arial"/>
          <w:color w:val="000000"/>
          <w:lang w:eastAsia="bg-BG"/>
        </w:rPr>
        <w:t>А4.</w:t>
      </w:r>
    </w:p>
    <w:p w14:paraId="1DC282A5" w14:textId="77777777" w:rsidR="004A70B9" w:rsidRPr="004A70B9" w:rsidRDefault="004A70B9" w:rsidP="004A70B9">
      <w:pPr>
        <w:rPr>
          <w:rFonts w:eastAsia="Times New Roman" w:cs="Arial"/>
          <w:color w:val="000000"/>
          <w:lang w:eastAsia="bg-BG"/>
        </w:rPr>
      </w:pPr>
    </w:p>
    <w:p w14:paraId="3C6E754C" w14:textId="77777777" w:rsidR="004A70B9" w:rsidRPr="004A70B9" w:rsidRDefault="004A70B9" w:rsidP="004A70B9">
      <w:pPr>
        <w:rPr>
          <w:rFonts w:eastAsia="Times New Roman" w:cs="Arial"/>
          <w:sz w:val="24"/>
          <w:szCs w:val="24"/>
          <w:lang w:eastAsia="bg-BG"/>
        </w:rPr>
      </w:pPr>
      <w:r w:rsidRPr="004A70B9">
        <w:rPr>
          <w:rFonts w:eastAsia="Times New Roman" w:cs="Arial"/>
          <w:color w:val="000000"/>
          <w:lang w:eastAsia="bg-BG"/>
        </w:rPr>
        <w:t>Първичната цел на проучването е била да се оцени ефикасността на 16-седмично хронично</w:t>
      </w:r>
      <w:r w:rsidRPr="004A70B9">
        <w:rPr>
          <w:rFonts w:eastAsia="Times New Roman" w:cs="Arial"/>
          <w:color w:val="000000"/>
          <w:vertAlign w:val="superscript"/>
          <w:lang w:eastAsia="bg-BG"/>
        </w:rPr>
        <w:t xml:space="preserve"> </w:t>
      </w:r>
      <w:r w:rsidRPr="004A70B9">
        <w:rPr>
          <w:rFonts w:eastAsia="Times New Roman" w:cs="Arial"/>
          <w:color w:val="000000"/>
          <w:lang w:eastAsia="bg-BG"/>
        </w:rPr>
        <w:t xml:space="preserve">лечение с перорален силденафил при педиатрични пациенти за подобряване на функционалния  капацитет, измерен чрез Кардиопулмонален тест при натоварване (СРЕТ) при участници, които са на подходяща възраст, за да направят теста </w:t>
      </w:r>
      <w:r w:rsidRPr="004A70B9">
        <w:rPr>
          <w:rFonts w:eastAsia="Times New Roman" w:cs="Arial"/>
          <w:color w:val="000000"/>
          <w:lang w:val="en-US"/>
        </w:rPr>
        <w:t xml:space="preserve">(n </w:t>
      </w:r>
      <w:r w:rsidRPr="004A70B9">
        <w:rPr>
          <w:rFonts w:eastAsia="Times New Roman" w:cs="Arial"/>
          <w:color w:val="000000"/>
          <w:lang w:eastAsia="bg-BG"/>
        </w:rPr>
        <w:t>= 115). Вторичните крайни точки са</w:t>
      </w:r>
      <w:r w:rsidRPr="004A70B9">
        <w:rPr>
          <w:rFonts w:eastAsia="Times New Roman" w:cs="Arial"/>
          <w:color w:val="000000"/>
          <w:lang w:val="en-US" w:eastAsia="bg-BG"/>
        </w:rPr>
        <w:t xml:space="preserve"> </w:t>
      </w:r>
      <w:r w:rsidRPr="004A70B9">
        <w:rPr>
          <w:rFonts w:eastAsia="Times New Roman" w:cs="Arial"/>
          <w:color w:val="000000"/>
          <w:lang w:eastAsia="bg-BG"/>
        </w:rPr>
        <w:t>включвали хемодинамичен мониторинг, оценка на симптомите, функционален клас по СЗО, промяна в основното лечение и измерване качеството на живот.</w:t>
      </w:r>
    </w:p>
    <w:p w14:paraId="1F029A2D" w14:textId="77777777" w:rsidR="004A70B9" w:rsidRPr="004A70B9" w:rsidRDefault="004A70B9" w:rsidP="004A70B9">
      <w:pPr>
        <w:spacing w:line="240" w:lineRule="auto"/>
        <w:rPr>
          <w:rFonts w:eastAsia="Times New Roman" w:cs="Arial"/>
          <w:color w:val="000000"/>
          <w:lang w:eastAsia="bg-BG"/>
        </w:rPr>
      </w:pPr>
    </w:p>
    <w:p w14:paraId="7496C6B0" w14:textId="297C422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Участниците са били разпределени към една от трите групи със силденафил, терапевтични схеми с ниска доза (10 </w:t>
      </w:r>
      <w:r w:rsidRPr="004A70B9">
        <w:rPr>
          <w:rFonts w:eastAsia="Times New Roman" w:cs="Arial"/>
          <w:color w:val="000000"/>
          <w:lang w:val="en-US"/>
        </w:rPr>
        <w:t xml:space="preserve">mg), </w:t>
      </w:r>
      <w:r w:rsidRPr="004A70B9">
        <w:rPr>
          <w:rFonts w:eastAsia="Times New Roman" w:cs="Arial"/>
          <w:color w:val="000000"/>
          <w:lang w:eastAsia="bg-BG"/>
        </w:rPr>
        <w:t xml:space="preserve">средна доза (10-40 </w:t>
      </w:r>
      <w:r w:rsidRPr="004A70B9">
        <w:rPr>
          <w:rFonts w:eastAsia="Times New Roman" w:cs="Arial"/>
          <w:color w:val="000000"/>
          <w:lang w:val="en-US"/>
        </w:rPr>
        <w:t xml:space="preserve">mg) </w:t>
      </w:r>
      <w:r w:rsidRPr="004A70B9">
        <w:rPr>
          <w:rFonts w:eastAsia="Times New Roman" w:cs="Arial"/>
          <w:color w:val="000000"/>
          <w:lang w:eastAsia="bg-BG"/>
        </w:rPr>
        <w:t xml:space="preserve">или висока доза (20-80 </w:t>
      </w:r>
      <w:r w:rsidRPr="004A70B9">
        <w:rPr>
          <w:rFonts w:eastAsia="Times New Roman" w:cs="Arial"/>
          <w:color w:val="000000"/>
          <w:lang w:val="en-US"/>
        </w:rPr>
        <w:t xml:space="preserve">mg) </w:t>
      </w:r>
      <w:r w:rsidRPr="004A70B9">
        <w:rPr>
          <w:rFonts w:eastAsia="Times New Roman" w:cs="Arial"/>
          <w:color w:val="000000"/>
          <w:lang w:eastAsia="bg-BG"/>
        </w:rPr>
        <w:t>силденафил, прилагани три пъти дневно, или към плацебо. Реалните дози прилагани в рамките на групата са зависели от телесното тегло (вж. точка 4.8). Процентът на участниците, приемащи поддържащи лекарствени продукти на изходно ниво (ангикоагуланти, дигоксин, блокери на калциевите канали, диуретици и/или кислород) е бил сходен в комбинираната група със силденафил (47,7%) и в плацебо групата (41,7%).</w:t>
      </w:r>
    </w:p>
    <w:p w14:paraId="01F2A278" w14:textId="77777777" w:rsidR="004A70B9" w:rsidRPr="004A70B9" w:rsidRDefault="004A70B9" w:rsidP="004A70B9">
      <w:pPr>
        <w:spacing w:line="240" w:lineRule="auto"/>
        <w:rPr>
          <w:rFonts w:eastAsia="Times New Roman" w:cs="Arial"/>
          <w:color w:val="000000"/>
          <w:lang w:eastAsia="bg-BG"/>
        </w:rPr>
      </w:pPr>
    </w:p>
    <w:p w14:paraId="57514539" w14:textId="41E1792E"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Първичната крайна точка е била коригираната спрямо плацебо процентна промяна в пиковата кислородна консумация </w:t>
      </w:r>
      <w:r w:rsidRPr="004A70B9">
        <w:rPr>
          <w:rFonts w:eastAsia="Times New Roman" w:cs="Arial"/>
          <w:color w:val="000000"/>
          <w:lang w:val="en-US"/>
        </w:rPr>
        <w:t xml:space="preserve">VO2 </w:t>
      </w:r>
      <w:r w:rsidRPr="004A70B9">
        <w:rPr>
          <w:rFonts w:eastAsia="Times New Roman" w:cs="Arial"/>
          <w:color w:val="000000"/>
          <w:lang w:eastAsia="bg-BG"/>
        </w:rPr>
        <w:t xml:space="preserve">от изходния момент до седмица 16, оценена чрез СРЕТ теста в групите с комбинирана доза (Таблица 2). Общо 106 от 234 (45%) участници са били подходящи за оценка с СРЕТ. Те са включвали децата на възраст ≥ 7 години и тези, способни да направят теста. Деца на възраст &lt; 7 години (силденафил комбинирана доза =47; плацебо =16) са били подходящи за оценка само на вторичните крайни точки. Средните стойности на изходната максимална кислородна консумация </w:t>
      </w:r>
      <w:r w:rsidRPr="004A70B9">
        <w:rPr>
          <w:rFonts w:eastAsia="Times New Roman" w:cs="Arial"/>
          <w:color w:val="000000"/>
          <w:lang w:val="en-US"/>
        </w:rPr>
        <w:t xml:space="preserve">(VO2) </w:t>
      </w:r>
      <w:r w:rsidRPr="004A70B9">
        <w:rPr>
          <w:rFonts w:eastAsia="Times New Roman" w:cs="Arial"/>
          <w:color w:val="000000"/>
          <w:lang w:eastAsia="bg-BG"/>
        </w:rPr>
        <w:t xml:space="preserve">са били сравними между групите със силденафил (17,37 до 18,03 </w:t>
      </w:r>
      <w:r w:rsidRPr="004A70B9">
        <w:rPr>
          <w:rFonts w:eastAsia="Times New Roman" w:cs="Arial"/>
          <w:color w:val="000000"/>
          <w:lang w:val="en-US"/>
        </w:rPr>
        <w:t xml:space="preserve">ml/kg/min) </w:t>
      </w:r>
      <w:r w:rsidRPr="004A70B9">
        <w:rPr>
          <w:rFonts w:eastAsia="Times New Roman" w:cs="Arial"/>
          <w:color w:val="000000"/>
          <w:lang w:eastAsia="bg-BG"/>
        </w:rPr>
        <w:t xml:space="preserve">и леко повишени за плацебо групата (20,02 </w:t>
      </w:r>
      <w:r w:rsidRPr="004A70B9">
        <w:rPr>
          <w:rFonts w:eastAsia="Times New Roman" w:cs="Arial"/>
          <w:color w:val="000000"/>
          <w:lang w:val="en-US"/>
        </w:rPr>
        <w:t xml:space="preserve">ml/kg/min). </w:t>
      </w:r>
      <w:r w:rsidRPr="004A70B9">
        <w:rPr>
          <w:rFonts w:eastAsia="Times New Roman" w:cs="Arial"/>
          <w:color w:val="000000"/>
          <w:lang w:eastAsia="bg-BG"/>
        </w:rPr>
        <w:t>Резултатите от основния анализ (група с комбинирана доза срещу плацебо) не са били статистически значими (р = 0,056) (вж. Таблица 2). Изчислената разлика между схемата със средна доза силденафил и плацебо е била 11,33% (95% ДИ: 1,72 до 20,94) (вж. Таблица 2).</w:t>
      </w:r>
    </w:p>
    <w:p w14:paraId="0C6F5084" w14:textId="77777777" w:rsidR="004A70B9" w:rsidRPr="004A70B9" w:rsidRDefault="004A70B9" w:rsidP="004A70B9">
      <w:pPr>
        <w:rPr>
          <w:rFonts w:eastAsia="Times New Roman" w:cs="Arial"/>
          <w:b/>
          <w:bCs/>
          <w:color w:val="000000"/>
          <w:lang w:eastAsia="bg-BG"/>
        </w:rPr>
      </w:pPr>
    </w:p>
    <w:p w14:paraId="36152471" w14:textId="544F9761" w:rsidR="0091385D" w:rsidRPr="004A70B9" w:rsidRDefault="004A70B9" w:rsidP="004A70B9">
      <w:pPr>
        <w:rPr>
          <w:rFonts w:eastAsia="Times New Roman" w:cs="Arial"/>
          <w:color w:val="000000"/>
          <w:lang w:val="en-US" w:eastAsia="bg-BG"/>
        </w:rPr>
      </w:pPr>
      <w:r w:rsidRPr="004A70B9">
        <w:rPr>
          <w:rFonts w:eastAsia="Times New Roman" w:cs="Arial"/>
          <w:b/>
          <w:bCs/>
          <w:color w:val="000000"/>
          <w:lang w:eastAsia="bg-BG"/>
        </w:rPr>
        <w:t xml:space="preserve">Таблица 2: Коригирана спрямо плацебо % промяна в изходните стойности на пиковата </w:t>
      </w:r>
      <w:r w:rsidRPr="004A70B9">
        <w:rPr>
          <w:rFonts w:eastAsia="Times New Roman" w:cs="Arial"/>
          <w:b/>
          <w:bCs/>
          <w:color w:val="000000"/>
          <w:lang w:val="en-US"/>
        </w:rPr>
        <w:t xml:space="preserve">VO2 </w:t>
      </w:r>
      <w:r w:rsidRPr="004A70B9">
        <w:rPr>
          <w:rFonts w:eastAsia="Times New Roman" w:cs="Arial"/>
          <w:b/>
          <w:bCs/>
          <w:color w:val="000000"/>
          <w:lang w:eastAsia="bg-BG"/>
        </w:rPr>
        <w:t>по група с активно лечение</w:t>
      </w:r>
    </w:p>
    <w:p w14:paraId="000AB234" w14:textId="011B204F" w:rsidR="004A70B9" w:rsidRDefault="004A70B9" w:rsidP="004A70B9"/>
    <w:tbl>
      <w:tblPr>
        <w:tblStyle w:val="TableGrid"/>
        <w:tblW w:w="0" w:type="auto"/>
        <w:tblLook w:val="04A0" w:firstRow="1" w:lastRow="0" w:firstColumn="1" w:lastColumn="0" w:noHBand="0" w:noVBand="1"/>
      </w:tblPr>
      <w:tblGrid>
        <w:gridCol w:w="3166"/>
        <w:gridCol w:w="3167"/>
        <w:gridCol w:w="3167"/>
      </w:tblGrid>
      <w:tr w:rsidR="004A70B9" w14:paraId="6AFE7F93" w14:textId="77777777" w:rsidTr="004A70B9">
        <w:tc>
          <w:tcPr>
            <w:tcW w:w="3166" w:type="dxa"/>
          </w:tcPr>
          <w:p w14:paraId="53499C1A" w14:textId="3AE19AB4" w:rsidR="004A70B9" w:rsidRDefault="004A70B9" w:rsidP="004A70B9">
            <w:r>
              <w:rPr>
                <w:b/>
                <w:bCs/>
              </w:rPr>
              <w:lastRenderedPageBreak/>
              <w:t>Група с лечение</w:t>
            </w:r>
          </w:p>
        </w:tc>
        <w:tc>
          <w:tcPr>
            <w:tcW w:w="3167" w:type="dxa"/>
          </w:tcPr>
          <w:p w14:paraId="49F68044" w14:textId="7BF8AE00" w:rsidR="004A70B9" w:rsidRDefault="004A70B9" w:rsidP="004A70B9">
            <w:r>
              <w:rPr>
                <w:b/>
                <w:bCs/>
              </w:rPr>
              <w:t>Изчислена разлика</w:t>
            </w:r>
          </w:p>
        </w:tc>
        <w:tc>
          <w:tcPr>
            <w:tcW w:w="3167" w:type="dxa"/>
          </w:tcPr>
          <w:p w14:paraId="10A37CFC" w14:textId="0E382233" w:rsidR="004A70B9" w:rsidRDefault="004A70B9" w:rsidP="004A70B9">
            <w:r>
              <w:rPr>
                <w:b/>
                <w:bCs/>
              </w:rPr>
              <w:t>95% доверителен интервал</w:t>
            </w:r>
          </w:p>
        </w:tc>
      </w:tr>
      <w:tr w:rsidR="004A70B9" w14:paraId="23ADFDA0" w14:textId="77777777" w:rsidTr="004A70B9">
        <w:tc>
          <w:tcPr>
            <w:tcW w:w="3166" w:type="dxa"/>
          </w:tcPr>
          <w:p w14:paraId="407114CD" w14:textId="1A84BD18" w:rsidR="004A70B9" w:rsidRDefault="004A70B9" w:rsidP="004A70B9">
            <w:r>
              <w:rPr>
                <w:b/>
                <w:bCs/>
              </w:rPr>
              <w:t>Ниска доза (</w:t>
            </w:r>
            <w:r>
              <w:rPr>
                <w:b/>
                <w:bCs/>
                <w:lang w:val="en-US"/>
              </w:rPr>
              <w:t>n</w:t>
            </w:r>
            <w:r>
              <w:rPr>
                <w:b/>
                <w:bCs/>
              </w:rPr>
              <w:t>=24)</w:t>
            </w:r>
          </w:p>
        </w:tc>
        <w:tc>
          <w:tcPr>
            <w:tcW w:w="3167" w:type="dxa"/>
          </w:tcPr>
          <w:p w14:paraId="4D37D39D" w14:textId="71570EE4" w:rsidR="004A70B9" w:rsidRDefault="004A70B9" w:rsidP="004A70B9">
            <w:r>
              <w:t>3,81</w:t>
            </w:r>
          </w:p>
        </w:tc>
        <w:tc>
          <w:tcPr>
            <w:tcW w:w="3167" w:type="dxa"/>
          </w:tcPr>
          <w:p w14:paraId="71BE1163" w14:textId="33E3447A" w:rsidR="004A70B9" w:rsidRDefault="004A70B9" w:rsidP="004A70B9">
            <w:r>
              <w:t>-6,11,13,73</w:t>
            </w:r>
          </w:p>
        </w:tc>
      </w:tr>
      <w:tr w:rsidR="004A70B9" w14:paraId="605940B3" w14:textId="77777777" w:rsidTr="004A70B9">
        <w:tc>
          <w:tcPr>
            <w:tcW w:w="3166" w:type="dxa"/>
          </w:tcPr>
          <w:p w14:paraId="64E7A3F0" w14:textId="30C6DBB5" w:rsidR="004A70B9" w:rsidRDefault="004A70B9" w:rsidP="004A70B9">
            <w:r>
              <w:rPr>
                <w:b/>
                <w:bCs/>
              </w:rPr>
              <w:t>Средна доза (</w:t>
            </w:r>
            <w:r>
              <w:rPr>
                <w:b/>
                <w:bCs/>
                <w:lang w:val="en-US"/>
              </w:rPr>
              <w:t>n</w:t>
            </w:r>
            <w:r>
              <w:rPr>
                <w:b/>
                <w:bCs/>
              </w:rPr>
              <w:t>=26)</w:t>
            </w:r>
          </w:p>
        </w:tc>
        <w:tc>
          <w:tcPr>
            <w:tcW w:w="3167" w:type="dxa"/>
          </w:tcPr>
          <w:p w14:paraId="25890C99" w14:textId="57E76AFF" w:rsidR="004A70B9" w:rsidRDefault="004A70B9" w:rsidP="004A70B9">
            <w:r>
              <w:t>11,33</w:t>
            </w:r>
          </w:p>
        </w:tc>
        <w:tc>
          <w:tcPr>
            <w:tcW w:w="3167" w:type="dxa"/>
          </w:tcPr>
          <w:p w14:paraId="15B51E54" w14:textId="640093F9" w:rsidR="004A70B9" w:rsidRDefault="004A70B9" w:rsidP="004A70B9">
            <w:r>
              <w:t>1,72, 20,94</w:t>
            </w:r>
          </w:p>
        </w:tc>
      </w:tr>
      <w:tr w:rsidR="004A70B9" w14:paraId="404F4A5A" w14:textId="77777777" w:rsidTr="004A70B9">
        <w:tc>
          <w:tcPr>
            <w:tcW w:w="3166" w:type="dxa"/>
          </w:tcPr>
          <w:p w14:paraId="0539A169" w14:textId="77777777" w:rsidR="004A70B9" w:rsidRDefault="004A70B9" w:rsidP="004A70B9">
            <w:r>
              <w:rPr>
                <w:b/>
                <w:bCs/>
              </w:rPr>
              <w:t>Висока доза (</w:t>
            </w:r>
            <w:r>
              <w:rPr>
                <w:b/>
                <w:bCs/>
                <w:lang w:val="en-US"/>
              </w:rPr>
              <w:t>n</w:t>
            </w:r>
            <w:r>
              <w:rPr>
                <w:b/>
                <w:bCs/>
              </w:rPr>
              <w:t>=27)</w:t>
            </w:r>
          </w:p>
          <w:p w14:paraId="5B13F81B" w14:textId="0EF1E67B" w:rsidR="004A70B9" w:rsidRDefault="004A70B9" w:rsidP="004A70B9">
            <w:r>
              <w:rPr>
                <w:b/>
                <w:bCs/>
              </w:rPr>
              <w:t>Групи с комбинирана</w:t>
            </w:r>
          </w:p>
        </w:tc>
        <w:tc>
          <w:tcPr>
            <w:tcW w:w="3167" w:type="dxa"/>
          </w:tcPr>
          <w:p w14:paraId="2821FEEC" w14:textId="7123AC09" w:rsidR="004A70B9" w:rsidRDefault="004A70B9" w:rsidP="004A70B9">
            <w:r>
              <w:t>7,98</w:t>
            </w:r>
          </w:p>
        </w:tc>
        <w:tc>
          <w:tcPr>
            <w:tcW w:w="3167" w:type="dxa"/>
          </w:tcPr>
          <w:p w14:paraId="3B3D78C7" w14:textId="008BCDAF" w:rsidR="004A70B9" w:rsidRDefault="004A70B9" w:rsidP="004A70B9">
            <w:r>
              <w:t>-1,64, 17,60</w:t>
            </w:r>
          </w:p>
        </w:tc>
      </w:tr>
      <w:tr w:rsidR="004A70B9" w14:paraId="70DA7014" w14:textId="77777777" w:rsidTr="004A70B9">
        <w:tc>
          <w:tcPr>
            <w:tcW w:w="3166" w:type="dxa"/>
          </w:tcPr>
          <w:p w14:paraId="0E5E6228" w14:textId="77777777" w:rsidR="004A70B9" w:rsidRDefault="004A70B9" w:rsidP="004A70B9">
            <w:r>
              <w:rPr>
                <w:b/>
                <w:bCs/>
              </w:rPr>
              <w:t>доза (</w:t>
            </w:r>
            <w:r>
              <w:rPr>
                <w:b/>
                <w:bCs/>
                <w:lang w:val="en-US"/>
              </w:rPr>
              <w:t>n</w:t>
            </w:r>
            <w:r>
              <w:rPr>
                <w:b/>
                <w:bCs/>
              </w:rPr>
              <w:t>=77)</w:t>
            </w:r>
          </w:p>
          <w:p w14:paraId="55E8591F" w14:textId="77777777" w:rsidR="004A70B9" w:rsidRDefault="004A70B9" w:rsidP="004A70B9">
            <w:r>
              <w:t>(р = 0,056)</w:t>
            </w:r>
          </w:p>
          <w:p w14:paraId="3CE4334A" w14:textId="4DAFCF44" w:rsidR="004A70B9" w:rsidRDefault="004A70B9" w:rsidP="004A70B9">
            <w:r>
              <w:rPr>
                <w:i/>
                <w:iCs/>
                <w:lang w:val="en-US"/>
              </w:rPr>
              <w:t>n</w:t>
            </w:r>
            <w:r>
              <w:rPr>
                <w:i/>
                <w:iCs/>
              </w:rPr>
              <w:t>=29 за плацебо групата</w:t>
            </w:r>
          </w:p>
        </w:tc>
        <w:tc>
          <w:tcPr>
            <w:tcW w:w="3167" w:type="dxa"/>
          </w:tcPr>
          <w:p w14:paraId="19907A7F" w14:textId="6CAF537E" w:rsidR="004A70B9" w:rsidRDefault="004A70B9" w:rsidP="004A70B9">
            <w:r>
              <w:t>7.71</w:t>
            </w:r>
          </w:p>
        </w:tc>
        <w:tc>
          <w:tcPr>
            <w:tcW w:w="3167" w:type="dxa"/>
          </w:tcPr>
          <w:p w14:paraId="56B82118" w14:textId="1D230947" w:rsidR="004A70B9" w:rsidRDefault="004A70B9" w:rsidP="004A70B9">
            <w:r>
              <w:t>-0.19, 15.60</w:t>
            </w:r>
          </w:p>
        </w:tc>
      </w:tr>
    </w:tbl>
    <w:p w14:paraId="08B32C0D" w14:textId="5CADAEC9" w:rsidR="004A70B9" w:rsidRDefault="004A70B9" w:rsidP="004A70B9"/>
    <w:p w14:paraId="1ECD3A83" w14:textId="77777777" w:rsidR="004A70B9" w:rsidRDefault="004A70B9" w:rsidP="004A70B9">
      <w:r>
        <w:rPr>
          <w:i/>
          <w:iCs/>
        </w:rPr>
        <w:t xml:space="preserve">Изчисления базирани на </w:t>
      </w:r>
      <w:r>
        <w:rPr>
          <w:i/>
          <w:iCs/>
          <w:lang w:val="en-US"/>
        </w:rPr>
        <w:t xml:space="preserve">ANCOVA </w:t>
      </w:r>
      <w:r>
        <w:rPr>
          <w:i/>
          <w:iCs/>
        </w:rPr>
        <w:t xml:space="preserve">с корекция за ковариатите изходна пикова </w:t>
      </w:r>
      <w:r>
        <w:rPr>
          <w:i/>
          <w:iCs/>
          <w:lang w:val="en-US"/>
        </w:rPr>
        <w:t xml:space="preserve">VO2, </w:t>
      </w:r>
      <w:r>
        <w:rPr>
          <w:i/>
          <w:iCs/>
        </w:rPr>
        <w:t>етиология и групата телесно тегло</w:t>
      </w:r>
    </w:p>
    <w:p w14:paraId="1A955F53" w14:textId="77777777" w:rsidR="004A70B9" w:rsidRDefault="004A70B9" w:rsidP="004A70B9"/>
    <w:p w14:paraId="424A81D1" w14:textId="5337B130" w:rsidR="004A70B9" w:rsidRDefault="004A70B9" w:rsidP="004A70B9">
      <w:r>
        <w:t xml:space="preserve">Дозозависими подобрения са били наблюдавани по отношение на индекса на белодробна съдова резистентност </w:t>
      </w:r>
      <w:r>
        <w:rPr>
          <w:lang w:val="en-US"/>
        </w:rPr>
        <w:t xml:space="preserve">(PVRI) </w:t>
      </w:r>
      <w:r>
        <w:t>и средно белодробно артериално налягане (</w:t>
      </w:r>
      <w:r>
        <w:rPr>
          <w:lang w:val="en-US"/>
        </w:rPr>
        <w:t>m</w:t>
      </w:r>
      <w:r>
        <w:t xml:space="preserve">РАР). Групите на силденафил със средна и висока доза са показали понижаване на </w:t>
      </w:r>
      <w:r>
        <w:rPr>
          <w:lang w:val="en-US"/>
        </w:rPr>
        <w:t xml:space="preserve">PVRI </w:t>
      </w:r>
      <w:r>
        <w:t xml:space="preserve">с 18% (95% ДИ: 2% до 32%) и съответно 27% (95% ДИ: 14% до 39%) в сравнение с плацебо, докато групата с ниска доза не показва значима разлика в сравнение с плацебо (разлика 2%). Групите на силденафил със средна и висока доза са показали промени в </w:t>
      </w:r>
      <w:r>
        <w:rPr>
          <w:lang w:val="en-US"/>
        </w:rPr>
        <w:t>m</w:t>
      </w:r>
      <w:r>
        <w:t xml:space="preserve">РАР от изходните стойности в сравнение с плацебо от -3,5 </w:t>
      </w:r>
      <w:r>
        <w:rPr>
          <w:lang w:val="en-US"/>
        </w:rPr>
        <w:t xml:space="preserve">mmHg </w:t>
      </w:r>
      <w:r>
        <w:t xml:space="preserve">(95% ДИ: -8,9, 1,9) и съответно -7,3 </w:t>
      </w:r>
      <w:r>
        <w:rPr>
          <w:lang w:val="en-US"/>
        </w:rPr>
        <w:t xml:space="preserve">mmHg </w:t>
      </w:r>
      <w:r>
        <w:t xml:space="preserve">(95% ДИ: -12,4, -2,1), докато групата с ниска доза не е показала разлика с плацебо (разлика 1,6 </w:t>
      </w:r>
      <w:r>
        <w:rPr>
          <w:lang w:val="en-US"/>
        </w:rPr>
        <w:t xml:space="preserve">mmHg). </w:t>
      </w:r>
      <w:r>
        <w:t>Наблюдавано е подобрение на сърдечния индекс при всичките три групи със силденафил спрямо плацебо, съответно 10%, 4% и 15% за групите с ниска, средна и висока доза.</w:t>
      </w:r>
    </w:p>
    <w:p w14:paraId="35172958" w14:textId="77777777" w:rsidR="004A70B9" w:rsidRDefault="004A70B9" w:rsidP="004A70B9"/>
    <w:p w14:paraId="0E1745FA" w14:textId="6F76A14E" w:rsidR="004A70B9" w:rsidRDefault="004A70B9" w:rsidP="004A70B9">
      <w:r>
        <w:t>Значими подобрения във функционалния клас са били демонстрирани само при участници на силденафил висока доза в сравнение с плацебо. Съотношенията на шансовете за групите силденафил с ниска, средна и висока доза, в сравнение с плацебо са били съответно 0,6 (95% ДИ: 0,18,2,01), 2,25 (95% ДИ: 0,75, 6,69) и 4,52 (95% ДИ: 1,56, 13,10).</w:t>
      </w:r>
    </w:p>
    <w:p w14:paraId="6199B298" w14:textId="5499E01F" w:rsidR="004A70B9" w:rsidRDefault="004A70B9" w:rsidP="004A70B9"/>
    <w:p w14:paraId="42636985"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i/>
          <w:iCs/>
          <w:color w:val="000000"/>
          <w:lang w:eastAsia="bg-BG"/>
        </w:rPr>
        <w:t>Данни от дългосрочно продължение на проучването</w:t>
      </w:r>
    </w:p>
    <w:p w14:paraId="7AD3F6BE" w14:textId="7777777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От 234 педиатрични пациенти, лекувани в краткосрочното, плацебо-контролирано проучване, 220 пациенти са включени в дългосрочното продължение на проучването. Пациентите, които са били в плацебо групата в краткосрочното проучване, са прехвърлени и рандомизирани на лечение със силденафил; пациенти, тежащи ≤ 20 </w:t>
      </w:r>
      <w:r w:rsidRPr="004A70B9">
        <w:rPr>
          <w:rFonts w:eastAsia="Times New Roman" w:cs="Arial"/>
          <w:color w:val="000000"/>
          <w:lang w:val="en-US"/>
        </w:rPr>
        <w:t xml:space="preserve">kg, </w:t>
      </w:r>
      <w:r w:rsidRPr="004A70B9">
        <w:rPr>
          <w:rFonts w:eastAsia="Times New Roman" w:cs="Arial"/>
          <w:color w:val="000000"/>
          <w:lang w:eastAsia="bg-BG"/>
        </w:rPr>
        <w:t xml:space="preserve">са включени в групите със средна или висока доза (1:1), докато пациентите, тежащи &gt; 20 </w:t>
      </w:r>
      <w:r w:rsidRPr="004A70B9">
        <w:rPr>
          <w:rFonts w:eastAsia="Times New Roman" w:cs="Arial"/>
          <w:color w:val="000000"/>
          <w:lang w:val="en-US"/>
        </w:rPr>
        <w:t xml:space="preserve">kg, </w:t>
      </w:r>
      <w:r w:rsidRPr="004A70B9">
        <w:rPr>
          <w:rFonts w:eastAsia="Times New Roman" w:cs="Arial"/>
          <w:color w:val="000000"/>
          <w:lang w:eastAsia="bg-BG"/>
        </w:rPr>
        <w:t>са включени в групите с ниска, средна или висока доза (1:1:1). От общо 229 пациенти, които са получавали силденафил, 55, 74 и 100 пациенти са били в групите съответно с ниска, средна и висока доза. При краткосрочното и дългосрочното проучване, общата продължителност на лечението от началото на двойното заслепяване за отделните пациенти е в диапазона от 3 до 3129 дни. В групата на лечение със силденафил медианната продължителност на лечение със силденафил е била 1696 дни (с изключение на 5 пациенти, които са получили плацебо в двойно-слепия етап и не са били лекувани в дългосрочното продължение на проучването).</w:t>
      </w:r>
    </w:p>
    <w:p w14:paraId="7277A5E9" w14:textId="77777777" w:rsidR="004A70B9" w:rsidRPr="004A70B9" w:rsidRDefault="004A70B9" w:rsidP="004A70B9">
      <w:pPr>
        <w:spacing w:line="240" w:lineRule="auto"/>
        <w:rPr>
          <w:rFonts w:eastAsia="Times New Roman" w:cs="Arial"/>
          <w:color w:val="000000"/>
          <w:lang w:eastAsia="bg-BG"/>
        </w:rPr>
      </w:pPr>
    </w:p>
    <w:p w14:paraId="30ADD8A7" w14:textId="1DBCE3B0"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Изчислената по метода на </w:t>
      </w:r>
      <w:r w:rsidRPr="004A70B9">
        <w:rPr>
          <w:rFonts w:eastAsia="Times New Roman" w:cs="Arial"/>
          <w:color w:val="000000"/>
          <w:lang w:val="en-US"/>
        </w:rPr>
        <w:t xml:space="preserve">Kaplan-Meier </w:t>
      </w:r>
      <w:r w:rsidRPr="004A70B9">
        <w:rPr>
          <w:rFonts w:eastAsia="Times New Roman" w:cs="Arial"/>
          <w:color w:val="000000"/>
          <w:lang w:eastAsia="bg-BG"/>
        </w:rPr>
        <w:t xml:space="preserve">преживяемост на 3-та година при пациенти с изходно телесно тегло &gt; 20 </w:t>
      </w:r>
      <w:r w:rsidRPr="004A70B9">
        <w:rPr>
          <w:rFonts w:eastAsia="Times New Roman" w:cs="Arial"/>
          <w:color w:val="000000"/>
          <w:lang w:val="en-US"/>
        </w:rPr>
        <w:t xml:space="preserve">kg </w:t>
      </w:r>
      <w:r w:rsidRPr="004A70B9">
        <w:rPr>
          <w:rFonts w:eastAsia="Times New Roman" w:cs="Arial"/>
          <w:color w:val="000000"/>
          <w:lang w:eastAsia="bg-BG"/>
        </w:rPr>
        <w:t xml:space="preserve">е съответно 94%, 93% и 85% за групите с ниска, средна и </w:t>
      </w:r>
      <w:r w:rsidRPr="004A70B9">
        <w:rPr>
          <w:rFonts w:eastAsia="Times New Roman" w:cs="Arial"/>
          <w:color w:val="000000"/>
          <w:lang w:eastAsia="bg-BG"/>
        </w:rPr>
        <w:lastRenderedPageBreak/>
        <w:t xml:space="preserve">висока доза; при пациентите с изходно телесно тегло ≤ 20 </w:t>
      </w:r>
      <w:r w:rsidRPr="004A70B9">
        <w:rPr>
          <w:rFonts w:eastAsia="Times New Roman" w:cs="Arial"/>
          <w:color w:val="000000"/>
          <w:lang w:val="en-US"/>
        </w:rPr>
        <w:t xml:space="preserve">kg </w:t>
      </w:r>
      <w:r w:rsidRPr="004A70B9">
        <w:rPr>
          <w:rFonts w:eastAsia="Times New Roman" w:cs="Arial"/>
          <w:color w:val="000000"/>
          <w:lang w:eastAsia="bg-BG"/>
        </w:rPr>
        <w:t>изчислената преживяемост е съответно 94% и 93% за участниците в групите със средна и висока доза (вж. точки 4.4 и 4.8).</w:t>
      </w:r>
    </w:p>
    <w:p w14:paraId="1BCCE012" w14:textId="77777777" w:rsidR="004A70B9" w:rsidRPr="004A70B9" w:rsidRDefault="004A70B9" w:rsidP="004A70B9">
      <w:pPr>
        <w:spacing w:line="240" w:lineRule="auto"/>
        <w:rPr>
          <w:rFonts w:eastAsia="Times New Roman" w:cs="Arial"/>
          <w:color w:val="000000"/>
          <w:lang w:eastAsia="bg-BG"/>
        </w:rPr>
      </w:pPr>
    </w:p>
    <w:p w14:paraId="185D3B70" w14:textId="21DC4EEF"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По време на провеждане на проучването са съобщени общо 42 смъртни случая, както по време на лечението, така и съобщени като част от проследяването на преживяемостта. 37 смъртни случая са настъпили преди Комисията за мониториране на данните да вземе решение за низходящо титриране на дозата на пациентите до по-ниска доза, въз основа на наблюдавания дисбаланс в смъртността с увеличаване на дозите на силденафил. Сред тези 37 смъртни случая, броят (%) на смъртните случаи е 5/55 (9,1%), 10/74 (13,5%) и 22/100 (22%) съответно в групите с ниска, средна и висока доза силденафил. Други 5 смъртни случая са съобщени впоследствие. Причините за смъртта са били свързани с БАХ. Не трябва да се прилагат по-високи от препоръчваните дози при педиатрични пациенти с БАХ (вж. точки 4.2 и 4.4).</w:t>
      </w:r>
    </w:p>
    <w:p w14:paraId="074FF7A6" w14:textId="77777777" w:rsidR="004A70B9" w:rsidRPr="004A70B9" w:rsidRDefault="004A70B9" w:rsidP="004A70B9">
      <w:pPr>
        <w:spacing w:line="240" w:lineRule="auto"/>
        <w:rPr>
          <w:rFonts w:eastAsia="Times New Roman" w:cs="Arial"/>
          <w:color w:val="000000"/>
          <w:lang w:eastAsia="bg-BG"/>
        </w:rPr>
      </w:pPr>
    </w:p>
    <w:p w14:paraId="6CF11102" w14:textId="4833D3C5"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Пиков </w:t>
      </w:r>
      <w:r w:rsidRPr="004A70B9">
        <w:rPr>
          <w:rFonts w:eastAsia="Times New Roman" w:cs="Arial"/>
          <w:color w:val="000000"/>
          <w:lang w:val="en-US"/>
        </w:rPr>
        <w:t xml:space="preserve">VO2 </w:t>
      </w:r>
      <w:r w:rsidRPr="004A70B9">
        <w:rPr>
          <w:rFonts w:eastAsia="Times New Roman" w:cs="Arial"/>
          <w:color w:val="000000"/>
          <w:lang w:eastAsia="bg-BG"/>
        </w:rPr>
        <w:t xml:space="preserve">е изчислен 1 година след началото на плацебо-контролираното проучване. От пациентите на силденафил, способни да направят СРЕТ, 59/114 участници (52%) не показват влошаване на пиковия </w:t>
      </w:r>
      <w:r w:rsidRPr="004A70B9">
        <w:rPr>
          <w:rFonts w:eastAsia="Times New Roman" w:cs="Arial"/>
          <w:color w:val="000000"/>
          <w:lang w:val="en-US"/>
        </w:rPr>
        <w:t xml:space="preserve">VO2 </w:t>
      </w:r>
      <w:r w:rsidRPr="004A70B9">
        <w:rPr>
          <w:rFonts w:eastAsia="Times New Roman" w:cs="Arial"/>
          <w:color w:val="000000"/>
          <w:lang w:eastAsia="bg-BG"/>
        </w:rPr>
        <w:t>в сравнение със започването на силденафил. Също така 191 от 229 участници (83%), получавали силденафил, са имали или непроменен, или подобрен функционален клас по СЗО при оценяване след 1 година.</w:t>
      </w:r>
    </w:p>
    <w:p w14:paraId="19D2D4A1" w14:textId="77777777" w:rsidR="004A70B9" w:rsidRPr="004A70B9" w:rsidRDefault="004A70B9" w:rsidP="004A70B9">
      <w:pPr>
        <w:spacing w:line="240" w:lineRule="auto"/>
        <w:rPr>
          <w:rFonts w:eastAsia="Times New Roman" w:cs="Arial"/>
          <w:sz w:val="24"/>
          <w:szCs w:val="24"/>
          <w:lang w:eastAsia="bg-BG"/>
        </w:rPr>
      </w:pPr>
    </w:p>
    <w:p w14:paraId="2E37E638" w14:textId="772677E7" w:rsidR="004A70B9" w:rsidRPr="004A70B9" w:rsidRDefault="004A70B9" w:rsidP="004A70B9">
      <w:pPr>
        <w:spacing w:line="240" w:lineRule="auto"/>
        <w:rPr>
          <w:rFonts w:eastAsia="Times New Roman" w:cs="Arial"/>
          <w:sz w:val="24"/>
          <w:szCs w:val="24"/>
          <w:lang w:eastAsia="bg-BG"/>
        </w:rPr>
      </w:pPr>
      <w:r w:rsidRPr="004A70B9">
        <w:rPr>
          <w:rFonts w:eastAsia="Times New Roman" w:cs="Arial"/>
          <w:color w:val="000000"/>
          <w:lang w:eastAsia="bg-BG"/>
        </w:rPr>
        <w:t xml:space="preserve">Европейската агенция по лекарствата освобождава от задължението за предоставяне на резултатите от проучванията с друг лекарствен продукт със силденафил 20 </w:t>
      </w:r>
      <w:r w:rsidRPr="004A70B9">
        <w:rPr>
          <w:rFonts w:eastAsia="Times New Roman" w:cs="Arial"/>
          <w:color w:val="000000"/>
          <w:lang w:val="en-US"/>
        </w:rPr>
        <w:t xml:space="preserve">mg </w:t>
      </w:r>
      <w:r w:rsidRPr="004A70B9">
        <w:rPr>
          <w:rFonts w:eastAsia="Times New Roman" w:cs="Arial"/>
          <w:color w:val="000000"/>
          <w:lang w:eastAsia="bg-BG"/>
        </w:rPr>
        <w:t>при новородени с белодробна артериална хипертония (вж. точка 4.2 за информация относно употреба в педиатрията).</w:t>
      </w:r>
    </w:p>
    <w:p w14:paraId="41F035E7" w14:textId="77777777" w:rsidR="004A70B9" w:rsidRPr="0091385D" w:rsidRDefault="004A70B9" w:rsidP="004A70B9"/>
    <w:p w14:paraId="35F84B81" w14:textId="6423E5BB" w:rsidR="00CF77F7" w:rsidRDefault="002C50EE" w:rsidP="004A448E">
      <w:pPr>
        <w:pStyle w:val="Heading2"/>
      </w:pPr>
      <w:r>
        <w:t>5.2. Фармакокинетични свойства</w:t>
      </w:r>
    </w:p>
    <w:p w14:paraId="5031193D" w14:textId="06A21EFE" w:rsidR="0091385D" w:rsidRDefault="0091385D" w:rsidP="0091385D"/>
    <w:p w14:paraId="7F41320B" w14:textId="77777777" w:rsidR="006D0DBA" w:rsidRPr="006D0DBA" w:rsidRDefault="006D0DBA" w:rsidP="006D0DBA">
      <w:pPr>
        <w:pStyle w:val="Heading3"/>
        <w:rPr>
          <w:rFonts w:eastAsia="Times New Roman"/>
          <w:u w:val="single"/>
          <w:lang w:eastAsia="bg-BG"/>
        </w:rPr>
      </w:pPr>
      <w:r w:rsidRPr="006D0DBA">
        <w:rPr>
          <w:rFonts w:eastAsia="Times New Roman"/>
          <w:u w:val="single"/>
          <w:lang w:eastAsia="bg-BG"/>
        </w:rPr>
        <w:t>Абсорбция</w:t>
      </w:r>
    </w:p>
    <w:p w14:paraId="148BA3FC" w14:textId="76D45E4F" w:rsidR="0091385D" w:rsidRPr="006D0DBA" w:rsidRDefault="006D0DBA" w:rsidP="006D0DBA">
      <w:pPr>
        <w:rPr>
          <w:rFonts w:eastAsia="Times New Roman" w:cs="Arial"/>
          <w:color w:val="000000"/>
          <w:lang w:eastAsia="bg-BG"/>
        </w:rPr>
      </w:pPr>
      <w:r w:rsidRPr="006D0DBA">
        <w:rPr>
          <w:rFonts w:eastAsia="Times New Roman" w:cs="Arial"/>
          <w:color w:val="000000"/>
          <w:lang w:eastAsia="bg-BG"/>
        </w:rPr>
        <w:t xml:space="preserve">Силденафил се резорбира бързо. Наблюдаваните максимални плазмени концентрации се достигат за 30 до 120 минути (медиана 60 минути) при перорално приложение на гладно. Средната абсолютна перорална бионаличност е 41% (диапазон 25-63%). След трикратен перорален прием на силденафил </w:t>
      </w:r>
      <w:r w:rsidRPr="006D0DBA">
        <w:rPr>
          <w:rFonts w:eastAsia="Times New Roman" w:cs="Arial"/>
          <w:color w:val="000000"/>
          <w:lang w:val="en-US"/>
        </w:rPr>
        <w:t xml:space="preserve">AUC </w:t>
      </w:r>
      <w:r w:rsidRPr="006D0DBA">
        <w:rPr>
          <w:rFonts w:eastAsia="Times New Roman" w:cs="Arial"/>
          <w:color w:val="000000"/>
          <w:lang w:eastAsia="bg-BG"/>
        </w:rPr>
        <w:t>и С</w:t>
      </w:r>
      <w:r w:rsidRPr="006D0DBA">
        <w:rPr>
          <w:rFonts w:eastAsia="Times New Roman" w:cs="Arial"/>
          <w:color w:val="000000"/>
          <w:lang w:val="en-US"/>
        </w:rPr>
        <w:t>m</w:t>
      </w:r>
      <w:r w:rsidRPr="006D0DBA">
        <w:rPr>
          <w:rFonts w:eastAsia="Times New Roman" w:cs="Arial"/>
          <w:color w:val="000000"/>
          <w:lang w:eastAsia="bg-BG"/>
        </w:rPr>
        <w:t xml:space="preserve">ах нарастват пропорционално на приетата доза в диапазона от 20 до 40 </w:t>
      </w:r>
      <w:r w:rsidRPr="006D0DBA">
        <w:rPr>
          <w:rFonts w:eastAsia="Times New Roman" w:cs="Arial"/>
          <w:color w:val="000000"/>
          <w:lang w:val="en-US"/>
        </w:rPr>
        <w:t xml:space="preserve">mg. </w:t>
      </w:r>
      <w:r w:rsidRPr="006D0DBA">
        <w:rPr>
          <w:rFonts w:eastAsia="Times New Roman" w:cs="Arial"/>
          <w:color w:val="000000"/>
          <w:lang w:eastAsia="bg-BG"/>
        </w:rPr>
        <w:t xml:space="preserve">След перорален прием на 80 </w:t>
      </w:r>
      <w:r w:rsidRPr="006D0DBA">
        <w:rPr>
          <w:rFonts w:eastAsia="Times New Roman" w:cs="Arial"/>
          <w:color w:val="000000"/>
          <w:lang w:val="en-US"/>
        </w:rPr>
        <w:t xml:space="preserve">mg </w:t>
      </w:r>
      <w:r w:rsidRPr="006D0DBA">
        <w:rPr>
          <w:rFonts w:eastAsia="Times New Roman" w:cs="Arial"/>
          <w:color w:val="000000"/>
          <w:lang w:eastAsia="bg-BG"/>
        </w:rPr>
        <w:t xml:space="preserve">три пъти дневно е наблюдавано по- голямо от пропорционално на дозата покачване на плазмените нива на силденафил. При пациенти с белодробна артериална хипертония пероралната бионаличност на силденафил след прием на 80 </w:t>
      </w:r>
      <w:r w:rsidRPr="006D0DBA">
        <w:rPr>
          <w:rFonts w:eastAsia="Times New Roman" w:cs="Arial"/>
          <w:color w:val="000000"/>
          <w:lang w:val="en-US"/>
        </w:rPr>
        <w:t xml:space="preserve">mg </w:t>
      </w:r>
      <w:r w:rsidRPr="006D0DBA">
        <w:rPr>
          <w:rFonts w:eastAsia="Times New Roman" w:cs="Arial"/>
          <w:color w:val="000000"/>
          <w:lang w:eastAsia="bg-BG"/>
        </w:rPr>
        <w:t xml:space="preserve">три пъти дневно е средно с 43% (90% </w:t>
      </w:r>
      <w:r w:rsidRPr="006D0DBA">
        <w:rPr>
          <w:rFonts w:eastAsia="Times New Roman" w:cs="Arial"/>
          <w:color w:val="000000"/>
          <w:lang w:val="en-US"/>
        </w:rPr>
        <w:t xml:space="preserve">CI: </w:t>
      </w:r>
      <w:r w:rsidRPr="006D0DBA">
        <w:rPr>
          <w:rFonts w:eastAsia="Times New Roman" w:cs="Arial"/>
          <w:color w:val="000000"/>
          <w:lang w:eastAsia="bg-BG"/>
        </w:rPr>
        <w:t>27% - 60%) по-висока, отколкото при по-ниските дози.</w:t>
      </w:r>
    </w:p>
    <w:p w14:paraId="4C32E740" w14:textId="57DE580B" w:rsidR="006D0DBA" w:rsidRPr="006D0DBA" w:rsidRDefault="006D0DBA" w:rsidP="006D0DBA">
      <w:pPr>
        <w:rPr>
          <w:rFonts w:eastAsia="Times New Roman" w:cs="Arial"/>
          <w:color w:val="000000"/>
          <w:lang w:eastAsia="bg-BG"/>
        </w:rPr>
      </w:pPr>
    </w:p>
    <w:p w14:paraId="2F67048F"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Когато силденафил бъде приет по време на хранене скоростта на абсорбция намалява при средно забавяне в Т</w:t>
      </w:r>
      <w:r w:rsidRPr="006D0DBA">
        <w:rPr>
          <w:rFonts w:eastAsia="Times New Roman" w:cs="Arial"/>
          <w:color w:val="000000"/>
          <w:lang w:val="en-US"/>
        </w:rPr>
        <w:t>m</w:t>
      </w:r>
      <w:r w:rsidRPr="006D0DBA">
        <w:rPr>
          <w:rFonts w:eastAsia="Times New Roman" w:cs="Arial"/>
          <w:color w:val="000000"/>
          <w:lang w:eastAsia="bg-BG"/>
        </w:rPr>
        <w:t>ах 60 минути и средно понижение на С</w:t>
      </w:r>
      <w:r w:rsidRPr="006D0DBA">
        <w:rPr>
          <w:rFonts w:eastAsia="Times New Roman" w:cs="Arial"/>
          <w:color w:val="000000"/>
          <w:lang w:val="en-US"/>
        </w:rPr>
        <w:t xml:space="preserve">max </w:t>
      </w:r>
      <w:r w:rsidRPr="006D0DBA">
        <w:rPr>
          <w:rFonts w:eastAsia="Times New Roman" w:cs="Arial"/>
          <w:color w:val="000000"/>
          <w:lang w:eastAsia="bg-BG"/>
        </w:rPr>
        <w:t xml:space="preserve">от 29%, но степента на абсорбция не се засяга значимо (намаление на </w:t>
      </w:r>
      <w:r w:rsidRPr="006D0DBA">
        <w:rPr>
          <w:rFonts w:eastAsia="Times New Roman" w:cs="Arial"/>
          <w:color w:val="000000"/>
          <w:lang w:val="en-US"/>
        </w:rPr>
        <w:t xml:space="preserve">AUC </w:t>
      </w:r>
      <w:r w:rsidRPr="006D0DBA">
        <w:rPr>
          <w:rFonts w:eastAsia="Times New Roman" w:cs="Arial"/>
          <w:color w:val="000000"/>
          <w:lang w:eastAsia="bg-BG"/>
        </w:rPr>
        <w:t>с 11%),</w:t>
      </w:r>
    </w:p>
    <w:p w14:paraId="29540A72" w14:textId="77777777" w:rsidR="006D0DBA" w:rsidRPr="006D0DBA" w:rsidRDefault="006D0DBA" w:rsidP="006D0DBA">
      <w:pPr>
        <w:spacing w:line="240" w:lineRule="auto"/>
        <w:rPr>
          <w:rFonts w:eastAsia="Times New Roman" w:cs="Arial"/>
          <w:color w:val="000000"/>
          <w:u w:val="single"/>
          <w:lang w:eastAsia="bg-BG"/>
        </w:rPr>
      </w:pPr>
    </w:p>
    <w:p w14:paraId="1E26BB44" w14:textId="76C9732A" w:rsidR="006D0DBA" w:rsidRPr="006D0DBA" w:rsidRDefault="006D0DBA" w:rsidP="006D0DBA">
      <w:pPr>
        <w:pStyle w:val="Heading3"/>
        <w:rPr>
          <w:rFonts w:eastAsia="Times New Roman"/>
          <w:u w:val="single"/>
          <w:lang w:eastAsia="bg-BG"/>
        </w:rPr>
      </w:pPr>
      <w:r w:rsidRPr="006D0DBA">
        <w:rPr>
          <w:rFonts w:eastAsia="Times New Roman"/>
          <w:u w:val="single"/>
          <w:lang w:eastAsia="bg-BG"/>
        </w:rPr>
        <w:t>Разпределение</w:t>
      </w:r>
    </w:p>
    <w:p w14:paraId="4EEAE6F6"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Средният стационарен обем на разпределение </w:t>
      </w:r>
      <w:r w:rsidRPr="006D0DBA">
        <w:rPr>
          <w:rFonts w:eastAsia="Times New Roman" w:cs="Arial"/>
          <w:color w:val="000000"/>
          <w:lang w:val="en-US"/>
        </w:rPr>
        <w:t>(</w:t>
      </w:r>
      <w:proofErr w:type="spellStart"/>
      <w:r w:rsidRPr="006D0DBA">
        <w:rPr>
          <w:rFonts w:eastAsia="Times New Roman" w:cs="Arial"/>
          <w:color w:val="000000"/>
          <w:lang w:val="en-US"/>
        </w:rPr>
        <w:t>Vss</w:t>
      </w:r>
      <w:proofErr w:type="spellEnd"/>
      <w:r w:rsidRPr="006D0DBA">
        <w:rPr>
          <w:rFonts w:eastAsia="Times New Roman" w:cs="Arial"/>
          <w:color w:val="000000"/>
          <w:lang w:val="en-US"/>
        </w:rPr>
        <w:t xml:space="preserve">) </w:t>
      </w:r>
      <w:r w:rsidRPr="006D0DBA">
        <w:rPr>
          <w:rFonts w:eastAsia="Times New Roman" w:cs="Arial"/>
          <w:color w:val="000000"/>
          <w:lang w:eastAsia="bg-BG"/>
        </w:rPr>
        <w:t xml:space="preserve">на силденафил е 105 </w:t>
      </w:r>
      <w:r w:rsidRPr="006D0DBA">
        <w:rPr>
          <w:rFonts w:eastAsia="Times New Roman" w:cs="Arial"/>
          <w:color w:val="000000"/>
          <w:lang w:val="en-US"/>
        </w:rPr>
        <w:t>l</w:t>
      </w:r>
      <w:r w:rsidRPr="006D0DBA">
        <w:rPr>
          <w:rFonts w:eastAsia="Times New Roman" w:cs="Arial"/>
          <w:color w:val="000000"/>
          <w:lang w:eastAsia="bg-BG"/>
        </w:rPr>
        <w:t xml:space="preserve">, което показва разпределение в тъканите. След перорален прием на 20 </w:t>
      </w:r>
      <w:r w:rsidRPr="006D0DBA">
        <w:rPr>
          <w:rFonts w:eastAsia="Times New Roman" w:cs="Arial"/>
          <w:color w:val="000000"/>
          <w:lang w:val="en-US"/>
        </w:rPr>
        <w:t xml:space="preserve">mg </w:t>
      </w:r>
      <w:r w:rsidRPr="006D0DBA">
        <w:rPr>
          <w:rFonts w:eastAsia="Times New Roman" w:cs="Arial"/>
          <w:color w:val="000000"/>
          <w:lang w:eastAsia="bg-BG"/>
        </w:rPr>
        <w:t xml:space="preserve">три пъти дневно средната максимална обща плазмена концентрация в стационарно състояние на силденафил е приблизително 113 </w:t>
      </w:r>
      <w:r w:rsidRPr="006D0DBA">
        <w:rPr>
          <w:rFonts w:eastAsia="Times New Roman" w:cs="Arial"/>
          <w:color w:val="000000"/>
          <w:lang w:val="en-US"/>
        </w:rPr>
        <w:t xml:space="preserve">ng/ml. </w:t>
      </w:r>
      <w:r w:rsidRPr="006D0DBA">
        <w:rPr>
          <w:rFonts w:eastAsia="Times New Roman" w:cs="Arial"/>
          <w:color w:val="000000"/>
          <w:lang w:eastAsia="bg-BG"/>
        </w:rPr>
        <w:t xml:space="preserve">Силденафил и основният му циркулиращ </w:t>
      </w:r>
      <w:r w:rsidRPr="006D0DBA">
        <w:rPr>
          <w:rFonts w:eastAsia="Times New Roman" w:cs="Arial"/>
          <w:color w:val="000000"/>
          <w:lang w:val="en-US"/>
        </w:rPr>
        <w:t>N</w:t>
      </w:r>
      <w:r w:rsidRPr="006D0DBA">
        <w:rPr>
          <w:rFonts w:eastAsia="Times New Roman" w:cs="Arial"/>
          <w:color w:val="000000"/>
          <w:lang w:eastAsia="bg-BG"/>
        </w:rPr>
        <w:t>-</w:t>
      </w:r>
      <w:r w:rsidRPr="006D0DBA">
        <w:rPr>
          <w:rFonts w:eastAsia="Times New Roman" w:cs="Arial"/>
          <w:color w:val="000000"/>
          <w:lang w:eastAsia="bg-BG"/>
        </w:rPr>
        <w:lastRenderedPageBreak/>
        <w:t>дезметил-метаболит са приблизително 96% свързани с плазмените протеини. Свързването с плазмените протеини е независимо от общите лекарствени концентрации.</w:t>
      </w:r>
    </w:p>
    <w:p w14:paraId="61042342" w14:textId="77777777" w:rsidR="006D0DBA" w:rsidRPr="006D0DBA" w:rsidRDefault="006D0DBA" w:rsidP="006D0DBA">
      <w:pPr>
        <w:spacing w:line="240" w:lineRule="auto"/>
        <w:rPr>
          <w:rFonts w:eastAsia="Times New Roman" w:cs="Arial"/>
          <w:color w:val="000000"/>
          <w:u w:val="single"/>
          <w:lang w:eastAsia="bg-BG"/>
        </w:rPr>
      </w:pPr>
    </w:p>
    <w:p w14:paraId="24AB3B3E" w14:textId="1B56839F" w:rsidR="006D0DBA" w:rsidRPr="006D0DBA" w:rsidRDefault="006D0DBA" w:rsidP="006D0DBA">
      <w:pPr>
        <w:pStyle w:val="Heading3"/>
        <w:rPr>
          <w:rFonts w:eastAsia="Times New Roman"/>
          <w:u w:val="single"/>
          <w:lang w:eastAsia="bg-BG"/>
        </w:rPr>
      </w:pPr>
      <w:r w:rsidRPr="006D0DBA">
        <w:rPr>
          <w:rFonts w:eastAsia="Times New Roman"/>
          <w:u w:val="single"/>
          <w:lang w:eastAsia="bg-BG"/>
        </w:rPr>
        <w:t>Биотрансформация</w:t>
      </w:r>
    </w:p>
    <w:p w14:paraId="580C8520"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Клирънсът на силденафил се осъществява предимно чрез чернодробните микрозомни изоензими </w:t>
      </w:r>
      <w:r w:rsidRPr="006D0DBA">
        <w:rPr>
          <w:rFonts w:eastAsia="Times New Roman" w:cs="Arial"/>
          <w:color w:val="000000"/>
          <w:lang w:val="en-US"/>
        </w:rPr>
        <w:t xml:space="preserve">CYP3A4 </w:t>
      </w:r>
      <w:r w:rsidRPr="006D0DBA">
        <w:rPr>
          <w:rFonts w:eastAsia="Times New Roman" w:cs="Arial"/>
          <w:color w:val="000000"/>
          <w:lang w:eastAsia="bg-BG"/>
        </w:rPr>
        <w:t xml:space="preserve">(главен път) и </w:t>
      </w:r>
      <w:r w:rsidRPr="006D0DBA">
        <w:rPr>
          <w:rFonts w:eastAsia="Times New Roman" w:cs="Arial"/>
          <w:color w:val="000000"/>
          <w:lang w:val="en-US"/>
        </w:rPr>
        <w:t xml:space="preserve">CYP2C9 </w:t>
      </w:r>
      <w:r w:rsidRPr="006D0DBA">
        <w:rPr>
          <w:rFonts w:eastAsia="Times New Roman" w:cs="Arial"/>
          <w:color w:val="000000"/>
          <w:lang w:eastAsia="bg-BG"/>
        </w:rPr>
        <w:t xml:space="preserve">(второстепенен път). Главният циркулиращ метаболит се получава чрез </w:t>
      </w:r>
      <w:r w:rsidRPr="006D0DBA">
        <w:rPr>
          <w:rFonts w:eastAsia="Times New Roman" w:cs="Arial"/>
          <w:color w:val="000000"/>
          <w:lang w:val="en-US"/>
        </w:rPr>
        <w:t>N</w:t>
      </w:r>
      <w:r w:rsidRPr="006D0DBA">
        <w:rPr>
          <w:rFonts w:eastAsia="Times New Roman" w:cs="Arial"/>
          <w:color w:val="000000"/>
          <w:lang w:eastAsia="bg-BG"/>
        </w:rPr>
        <w:t xml:space="preserve">-деметилиране на силденафил. Този метаболит има профил на фосфодиестеразна селективност подобен на силденафил и </w:t>
      </w:r>
      <w:r w:rsidRPr="006D0DBA">
        <w:rPr>
          <w:rFonts w:eastAsia="Times New Roman" w:cs="Arial"/>
          <w:i/>
          <w:iCs/>
          <w:color w:val="000000"/>
          <w:lang w:val="en-US"/>
        </w:rPr>
        <w:t>in vitro</w:t>
      </w:r>
      <w:r w:rsidRPr="006D0DBA">
        <w:rPr>
          <w:rFonts w:eastAsia="Times New Roman" w:cs="Arial"/>
          <w:color w:val="000000"/>
          <w:lang w:val="en-US"/>
        </w:rPr>
        <w:t xml:space="preserve"> </w:t>
      </w:r>
      <w:r w:rsidRPr="006D0DBA">
        <w:rPr>
          <w:rFonts w:eastAsia="Times New Roman" w:cs="Arial"/>
          <w:color w:val="000000"/>
          <w:lang w:eastAsia="bg-BG"/>
        </w:rPr>
        <w:t xml:space="preserve">афинитет към </w:t>
      </w:r>
      <w:r w:rsidRPr="006D0DBA">
        <w:rPr>
          <w:rFonts w:eastAsia="Times New Roman" w:cs="Arial"/>
          <w:color w:val="000000"/>
          <w:lang w:val="en-US"/>
        </w:rPr>
        <w:t xml:space="preserve">PDE5 </w:t>
      </w:r>
      <w:r w:rsidRPr="006D0DBA">
        <w:rPr>
          <w:rFonts w:eastAsia="Times New Roman" w:cs="Arial"/>
          <w:color w:val="000000"/>
          <w:lang w:eastAsia="bg-BG"/>
        </w:rPr>
        <w:t xml:space="preserve">приблизително 50% от този на основното лекарство. </w:t>
      </w:r>
      <w:r w:rsidRPr="006D0DBA">
        <w:rPr>
          <w:rFonts w:eastAsia="Times New Roman" w:cs="Arial"/>
          <w:color w:val="000000"/>
          <w:lang w:val="en-US"/>
        </w:rPr>
        <w:t>N</w:t>
      </w:r>
      <w:r w:rsidRPr="006D0DBA">
        <w:rPr>
          <w:rFonts w:eastAsia="Times New Roman" w:cs="Arial"/>
          <w:color w:val="000000"/>
          <w:lang w:eastAsia="bg-BG"/>
        </w:rPr>
        <w:t xml:space="preserve">-дезметил-метаболитът се метаболизира допълнително с терминален полуживот приблизително 4 часа. При пациенти с белодробна артериална хипертония плазмените концентрации на </w:t>
      </w:r>
      <w:r w:rsidRPr="006D0DBA">
        <w:rPr>
          <w:rFonts w:eastAsia="Times New Roman" w:cs="Arial"/>
          <w:color w:val="000000"/>
          <w:lang w:val="en-US"/>
        </w:rPr>
        <w:t>N</w:t>
      </w:r>
      <w:r w:rsidRPr="006D0DBA">
        <w:rPr>
          <w:rFonts w:eastAsia="Times New Roman" w:cs="Arial"/>
          <w:color w:val="000000"/>
          <w:lang w:eastAsia="bg-BG"/>
        </w:rPr>
        <w:t xml:space="preserve">-дезметил-метаболита са приблизително 72 % от тези на силденафил след прием на 20 </w:t>
      </w:r>
      <w:r w:rsidRPr="006D0DBA">
        <w:rPr>
          <w:rFonts w:eastAsia="Times New Roman" w:cs="Arial"/>
          <w:color w:val="000000"/>
          <w:lang w:val="en-US"/>
        </w:rPr>
        <w:t xml:space="preserve">mg </w:t>
      </w:r>
      <w:r w:rsidRPr="006D0DBA">
        <w:rPr>
          <w:rFonts w:eastAsia="Times New Roman" w:cs="Arial"/>
          <w:color w:val="000000"/>
          <w:lang w:eastAsia="bg-BG"/>
        </w:rPr>
        <w:t>три пъти дневно (което означава, че приносът му към фармакологичното действие на силденафил е 36%). Допълнителният ефект върху ефикасността не е известен.</w:t>
      </w:r>
    </w:p>
    <w:p w14:paraId="47CCEABF" w14:textId="77777777" w:rsidR="006D0DBA" w:rsidRPr="006D0DBA" w:rsidRDefault="006D0DBA" w:rsidP="006D0DBA">
      <w:pPr>
        <w:spacing w:line="240" w:lineRule="auto"/>
        <w:rPr>
          <w:rFonts w:eastAsia="Times New Roman" w:cs="Arial"/>
          <w:color w:val="000000"/>
          <w:u w:val="single"/>
          <w:lang w:eastAsia="bg-BG"/>
        </w:rPr>
      </w:pPr>
    </w:p>
    <w:p w14:paraId="735C0107" w14:textId="6E5B8367" w:rsidR="006D0DBA" w:rsidRPr="006D0DBA" w:rsidRDefault="006D0DBA" w:rsidP="006D0DBA">
      <w:pPr>
        <w:pStyle w:val="Heading3"/>
        <w:rPr>
          <w:rFonts w:eastAsia="Times New Roman"/>
          <w:u w:val="single"/>
          <w:lang w:eastAsia="bg-BG"/>
        </w:rPr>
      </w:pPr>
      <w:r w:rsidRPr="006D0DBA">
        <w:rPr>
          <w:rFonts w:eastAsia="Times New Roman"/>
          <w:u w:val="single"/>
          <w:lang w:eastAsia="bg-BG"/>
        </w:rPr>
        <w:t>Елиминиране</w:t>
      </w:r>
    </w:p>
    <w:p w14:paraId="2BA052AB"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Общият телесен клирънс на силденафил е 41 </w:t>
      </w:r>
      <w:r w:rsidRPr="006D0DBA">
        <w:rPr>
          <w:rFonts w:eastAsia="Times New Roman" w:cs="Arial"/>
          <w:color w:val="000000"/>
          <w:lang w:val="en-US"/>
        </w:rPr>
        <w:t xml:space="preserve">l/h, </w:t>
      </w:r>
      <w:r w:rsidRPr="006D0DBA">
        <w:rPr>
          <w:rFonts w:eastAsia="Times New Roman" w:cs="Arial"/>
          <w:color w:val="000000"/>
          <w:lang w:eastAsia="bg-BG"/>
        </w:rPr>
        <w:t>което води до полуживот в терминалната фаза 3-5 часа. След перорално или интравенозно приложение силденафил се екскретира под формата на метаболити предимно в изпражненията (приблизително 80% от приложената перорална доза) и в по-малка степен в урината (приблизително 13% от приложената перорална доза).</w:t>
      </w:r>
    </w:p>
    <w:p w14:paraId="0E04EF43" w14:textId="77777777" w:rsidR="006D0DBA" w:rsidRPr="006D0DBA" w:rsidRDefault="006D0DBA" w:rsidP="006D0DBA">
      <w:pPr>
        <w:spacing w:line="240" w:lineRule="auto"/>
        <w:rPr>
          <w:rFonts w:eastAsia="Times New Roman" w:cs="Arial"/>
          <w:color w:val="000000"/>
          <w:u w:val="single"/>
          <w:lang w:eastAsia="bg-BG"/>
        </w:rPr>
      </w:pPr>
    </w:p>
    <w:p w14:paraId="40903DF7" w14:textId="187CFD0F"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u w:val="single"/>
          <w:lang w:eastAsia="bg-BG"/>
        </w:rPr>
        <w:t>Фармакокинетика при специални групи пациенти</w:t>
      </w:r>
    </w:p>
    <w:p w14:paraId="4D606DEA" w14:textId="77777777" w:rsidR="006D0DBA" w:rsidRPr="006D0DBA" w:rsidRDefault="006D0DBA" w:rsidP="006D0DBA">
      <w:pPr>
        <w:spacing w:line="240" w:lineRule="auto"/>
        <w:rPr>
          <w:rFonts w:eastAsia="Times New Roman" w:cs="Arial"/>
          <w:i/>
          <w:iCs/>
          <w:color w:val="000000"/>
          <w:lang w:eastAsia="bg-BG"/>
        </w:rPr>
      </w:pPr>
    </w:p>
    <w:p w14:paraId="78A61062" w14:textId="58018537" w:rsidR="006D0DBA" w:rsidRPr="006D0DBA" w:rsidRDefault="006D0DBA" w:rsidP="006D0DBA">
      <w:pPr>
        <w:spacing w:line="240" w:lineRule="auto"/>
        <w:rPr>
          <w:rFonts w:eastAsia="Times New Roman" w:cs="Arial"/>
          <w:sz w:val="24"/>
          <w:szCs w:val="24"/>
          <w:lang w:eastAsia="bg-BG"/>
        </w:rPr>
      </w:pPr>
      <w:r w:rsidRPr="006D0DBA">
        <w:rPr>
          <w:rFonts w:eastAsia="Times New Roman" w:cs="Arial"/>
          <w:i/>
          <w:iCs/>
          <w:color w:val="000000"/>
          <w:lang w:eastAsia="bg-BG"/>
        </w:rPr>
        <w:t>Старческа възраст</w:t>
      </w:r>
    </w:p>
    <w:p w14:paraId="15CF6FC6"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Здрави доброволци в старческа възраст (65 години или повече) са имали намален клирънс на силденафил, което е довело до около 90% по-високи плазмени концентрации на силденафил и активния </w:t>
      </w:r>
      <w:r w:rsidRPr="006D0DBA">
        <w:rPr>
          <w:rFonts w:eastAsia="Times New Roman" w:cs="Arial"/>
          <w:color w:val="000000"/>
          <w:lang w:val="en-US"/>
        </w:rPr>
        <w:t>N</w:t>
      </w:r>
      <w:r w:rsidRPr="006D0DBA">
        <w:rPr>
          <w:rFonts w:eastAsia="Times New Roman" w:cs="Arial"/>
          <w:color w:val="000000"/>
          <w:lang w:eastAsia="bg-BG"/>
        </w:rPr>
        <w:t>-дезметил-метаболит спрямо наблюдаваните при здрави по-млади доброволци (18- 45 години). Поради възрастово обусловени разлики в свързването с плазмени протеини, съответното нарастване на плазмени концентрации на несвързания силденафил е с около 40%.</w:t>
      </w:r>
    </w:p>
    <w:p w14:paraId="5D4C0452" w14:textId="77777777" w:rsidR="006D0DBA" w:rsidRPr="006D0DBA" w:rsidRDefault="006D0DBA" w:rsidP="006D0DBA">
      <w:pPr>
        <w:spacing w:line="240" w:lineRule="auto"/>
        <w:rPr>
          <w:rFonts w:eastAsia="Times New Roman" w:cs="Arial"/>
          <w:i/>
          <w:iCs/>
          <w:color w:val="000000"/>
          <w:lang w:eastAsia="bg-BG"/>
        </w:rPr>
      </w:pPr>
    </w:p>
    <w:p w14:paraId="51FFAF42" w14:textId="0765892C" w:rsidR="006D0DBA" w:rsidRPr="006D0DBA" w:rsidRDefault="006D0DBA" w:rsidP="006D0DBA">
      <w:pPr>
        <w:spacing w:line="240" w:lineRule="auto"/>
        <w:rPr>
          <w:rFonts w:eastAsia="Times New Roman" w:cs="Arial"/>
          <w:sz w:val="24"/>
          <w:szCs w:val="24"/>
          <w:lang w:eastAsia="bg-BG"/>
        </w:rPr>
      </w:pPr>
      <w:r w:rsidRPr="006D0DBA">
        <w:rPr>
          <w:rFonts w:eastAsia="Times New Roman" w:cs="Arial"/>
          <w:i/>
          <w:iCs/>
          <w:color w:val="000000"/>
          <w:lang w:eastAsia="bg-BG"/>
        </w:rPr>
        <w:t>Бъбречна недостатъчност</w:t>
      </w:r>
    </w:p>
    <w:p w14:paraId="58F356E2"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При доброволци с леко до умерено бъбречно увреждане (креатининов клирънс = 30-80 </w:t>
      </w:r>
      <w:r w:rsidRPr="006D0DBA">
        <w:rPr>
          <w:rFonts w:eastAsia="Times New Roman" w:cs="Arial"/>
          <w:color w:val="000000"/>
          <w:lang w:val="en-US"/>
        </w:rPr>
        <w:t xml:space="preserve">ml/min) </w:t>
      </w:r>
      <w:r w:rsidRPr="006D0DBA">
        <w:rPr>
          <w:rFonts w:eastAsia="Times New Roman" w:cs="Arial"/>
          <w:color w:val="000000"/>
          <w:lang w:eastAsia="bg-BG"/>
        </w:rPr>
        <w:t xml:space="preserve">фармакокинетиката на силденафил не се е променила след прием на еднократна доза от 50 </w:t>
      </w:r>
      <w:r w:rsidRPr="006D0DBA">
        <w:rPr>
          <w:rFonts w:eastAsia="Times New Roman" w:cs="Arial"/>
          <w:color w:val="000000"/>
          <w:lang w:val="en-US"/>
        </w:rPr>
        <w:t xml:space="preserve">mg. </w:t>
      </w:r>
      <w:r w:rsidRPr="006D0DBA">
        <w:rPr>
          <w:rFonts w:eastAsia="Times New Roman" w:cs="Arial"/>
          <w:color w:val="000000"/>
          <w:lang w:eastAsia="bg-BG"/>
        </w:rPr>
        <w:t xml:space="preserve">При доброволци с тежко бъбречно увреждане (креатининов клирънс &lt;30 </w:t>
      </w:r>
      <w:r w:rsidRPr="006D0DBA">
        <w:rPr>
          <w:rFonts w:eastAsia="Times New Roman" w:cs="Arial"/>
          <w:color w:val="000000"/>
          <w:lang w:val="en-US"/>
        </w:rPr>
        <w:t xml:space="preserve">ml/min) </w:t>
      </w:r>
      <w:r w:rsidRPr="006D0DBA">
        <w:rPr>
          <w:rFonts w:eastAsia="Times New Roman" w:cs="Arial"/>
          <w:color w:val="000000"/>
          <w:lang w:eastAsia="bg-BG"/>
        </w:rPr>
        <w:t xml:space="preserve">клирънсът на силденафил се е понижил, което е довело до средно нарастване на </w:t>
      </w:r>
      <w:r w:rsidRPr="006D0DBA">
        <w:rPr>
          <w:rFonts w:eastAsia="Times New Roman" w:cs="Arial"/>
          <w:color w:val="000000"/>
          <w:lang w:val="en-US"/>
        </w:rPr>
        <w:t xml:space="preserve">AUC </w:t>
      </w:r>
      <w:r w:rsidRPr="006D0DBA">
        <w:rPr>
          <w:rFonts w:eastAsia="Times New Roman" w:cs="Arial"/>
          <w:color w:val="000000"/>
          <w:lang w:eastAsia="bg-BG"/>
        </w:rPr>
        <w:t>и С</w:t>
      </w:r>
      <w:r w:rsidRPr="006D0DBA">
        <w:rPr>
          <w:rFonts w:eastAsia="Times New Roman" w:cs="Arial"/>
          <w:color w:val="000000"/>
          <w:lang w:val="en-US"/>
        </w:rPr>
        <w:t>max</w:t>
      </w:r>
      <w:r w:rsidRPr="006D0DBA">
        <w:rPr>
          <w:rFonts w:eastAsia="Times New Roman" w:cs="Arial"/>
          <w:color w:val="000000"/>
          <w:lang w:eastAsia="bg-BG"/>
        </w:rPr>
        <w:t xml:space="preserve"> съответно със 100 % и 88 %, спрямо съответна по възраст група доброволци без бъбречно увреждане. Освен това при лица с тежко бъбречно увреждане стойностите на </w:t>
      </w:r>
      <w:r w:rsidRPr="006D0DBA">
        <w:rPr>
          <w:rFonts w:eastAsia="Times New Roman" w:cs="Arial"/>
          <w:color w:val="000000"/>
          <w:lang w:val="en-US"/>
        </w:rPr>
        <w:t xml:space="preserve">AUC </w:t>
      </w:r>
      <w:r w:rsidRPr="006D0DBA">
        <w:rPr>
          <w:rFonts w:eastAsia="Times New Roman" w:cs="Arial"/>
          <w:color w:val="000000"/>
          <w:lang w:eastAsia="bg-BG"/>
        </w:rPr>
        <w:t>и С</w:t>
      </w:r>
      <w:r w:rsidRPr="006D0DBA">
        <w:rPr>
          <w:rFonts w:eastAsia="Times New Roman" w:cs="Arial"/>
          <w:color w:val="000000"/>
          <w:lang w:val="en-US"/>
        </w:rPr>
        <w:t>max</w:t>
      </w:r>
      <w:r w:rsidRPr="006D0DBA">
        <w:rPr>
          <w:rFonts w:eastAsia="Times New Roman" w:cs="Arial"/>
          <w:color w:val="000000"/>
          <w:lang w:eastAsia="bg-BG"/>
        </w:rPr>
        <w:t xml:space="preserve"> за </w:t>
      </w:r>
      <w:r w:rsidRPr="006D0DBA">
        <w:rPr>
          <w:rFonts w:eastAsia="Times New Roman" w:cs="Arial"/>
          <w:color w:val="000000"/>
          <w:lang w:val="en-US"/>
        </w:rPr>
        <w:t>N</w:t>
      </w:r>
      <w:r w:rsidRPr="006D0DBA">
        <w:rPr>
          <w:rFonts w:eastAsia="Times New Roman" w:cs="Arial"/>
          <w:color w:val="000000"/>
          <w:lang w:eastAsia="bg-BG"/>
        </w:rPr>
        <w:t>-дезметил- метаболита са значимо по-високи, съответно с 200% и 79%, спрямо лица с нормална бъбречна функция.</w:t>
      </w:r>
    </w:p>
    <w:p w14:paraId="0C2F953D" w14:textId="77777777" w:rsidR="006D0DBA" w:rsidRPr="006D0DBA" w:rsidRDefault="006D0DBA" w:rsidP="006D0DBA">
      <w:pPr>
        <w:spacing w:line="240" w:lineRule="auto"/>
        <w:rPr>
          <w:rFonts w:eastAsia="Times New Roman" w:cs="Arial"/>
          <w:i/>
          <w:iCs/>
          <w:color w:val="000000"/>
          <w:lang w:eastAsia="bg-BG"/>
        </w:rPr>
      </w:pPr>
    </w:p>
    <w:p w14:paraId="0A590920" w14:textId="484EA57D" w:rsidR="006D0DBA" w:rsidRPr="006D0DBA" w:rsidRDefault="006D0DBA" w:rsidP="006D0DBA">
      <w:pPr>
        <w:spacing w:line="240" w:lineRule="auto"/>
        <w:rPr>
          <w:rFonts w:eastAsia="Times New Roman" w:cs="Arial"/>
          <w:sz w:val="24"/>
          <w:szCs w:val="24"/>
          <w:lang w:eastAsia="bg-BG"/>
        </w:rPr>
      </w:pPr>
      <w:r w:rsidRPr="006D0DBA">
        <w:rPr>
          <w:rFonts w:eastAsia="Times New Roman" w:cs="Arial"/>
          <w:i/>
          <w:iCs/>
          <w:color w:val="000000"/>
          <w:lang w:eastAsia="bg-BG"/>
        </w:rPr>
        <w:t>Чернодробна недостатъчност</w:t>
      </w:r>
    </w:p>
    <w:p w14:paraId="26953963" w14:textId="77777777" w:rsidR="006D0DBA" w:rsidRPr="006D0DBA" w:rsidRDefault="006D0DBA" w:rsidP="006D0DBA">
      <w:pPr>
        <w:rPr>
          <w:rFonts w:eastAsia="Times New Roman" w:cs="Arial"/>
          <w:sz w:val="24"/>
          <w:szCs w:val="24"/>
          <w:lang w:eastAsia="bg-BG"/>
        </w:rPr>
      </w:pPr>
      <w:r w:rsidRPr="006D0DBA">
        <w:rPr>
          <w:rFonts w:eastAsia="Times New Roman" w:cs="Arial"/>
          <w:color w:val="000000"/>
          <w:lang w:eastAsia="bg-BG"/>
        </w:rPr>
        <w:t xml:space="preserve">При доброволци с лека до умерена чернодробна цироза </w:t>
      </w:r>
      <w:r w:rsidRPr="006D0DBA">
        <w:rPr>
          <w:rFonts w:eastAsia="Times New Roman" w:cs="Arial"/>
          <w:color w:val="000000"/>
          <w:lang w:val="en-US"/>
        </w:rPr>
        <w:t xml:space="preserve">(Child-Pugh </w:t>
      </w:r>
      <w:r w:rsidRPr="006D0DBA">
        <w:rPr>
          <w:rFonts w:eastAsia="Times New Roman" w:cs="Arial"/>
          <w:color w:val="000000"/>
          <w:lang w:eastAsia="bg-BG"/>
        </w:rPr>
        <w:t xml:space="preserve">клас А и В) клирънсът на силденафил е понижен, което води до нарастване на </w:t>
      </w:r>
      <w:r w:rsidRPr="006D0DBA">
        <w:rPr>
          <w:rFonts w:eastAsia="Times New Roman" w:cs="Arial"/>
          <w:color w:val="000000"/>
          <w:lang w:val="en-US"/>
        </w:rPr>
        <w:t xml:space="preserve">AUC </w:t>
      </w:r>
      <w:r w:rsidRPr="006D0DBA">
        <w:rPr>
          <w:rFonts w:eastAsia="Times New Roman" w:cs="Arial"/>
          <w:color w:val="000000"/>
          <w:lang w:eastAsia="bg-BG"/>
        </w:rPr>
        <w:t>(85%) и С</w:t>
      </w:r>
      <w:r w:rsidRPr="006D0DBA">
        <w:rPr>
          <w:rFonts w:eastAsia="Times New Roman" w:cs="Arial"/>
          <w:color w:val="000000"/>
          <w:lang w:val="en-US"/>
        </w:rPr>
        <w:t>max</w:t>
      </w:r>
      <w:r w:rsidRPr="006D0DBA">
        <w:rPr>
          <w:rFonts w:eastAsia="Times New Roman" w:cs="Arial"/>
          <w:color w:val="000000"/>
          <w:lang w:eastAsia="bg-BG"/>
        </w:rPr>
        <w:t xml:space="preserve"> (47 %)</w:t>
      </w:r>
      <w:r w:rsidRPr="006D0DBA">
        <w:rPr>
          <w:rFonts w:eastAsia="Times New Roman" w:cs="Arial"/>
          <w:color w:val="000000"/>
          <w:lang w:val="en-US"/>
        </w:rPr>
        <w:t xml:space="preserve"> </w:t>
      </w:r>
      <w:r w:rsidRPr="006D0DBA">
        <w:rPr>
          <w:rFonts w:eastAsia="Times New Roman" w:cs="Arial"/>
          <w:color w:val="000000"/>
          <w:lang w:eastAsia="bg-BG"/>
        </w:rPr>
        <w:t>спрямо съответна по възраст група доброволци без чернодробно увреждане. В допълнение при</w:t>
      </w:r>
      <w:r>
        <w:rPr>
          <w:rFonts w:eastAsia="Times New Roman" w:cs="Arial"/>
          <w:sz w:val="24"/>
          <w:szCs w:val="24"/>
          <w:lang w:val="en-US" w:eastAsia="bg-BG"/>
        </w:rPr>
        <w:t xml:space="preserve"> </w:t>
      </w:r>
      <w:r w:rsidRPr="006D0DBA">
        <w:rPr>
          <w:rFonts w:eastAsia="Times New Roman" w:cs="Arial"/>
          <w:color w:val="000000"/>
          <w:lang w:eastAsia="bg-BG"/>
        </w:rPr>
        <w:t xml:space="preserve">пациенти с цироза стойностите на </w:t>
      </w:r>
      <w:r w:rsidRPr="006D0DBA">
        <w:rPr>
          <w:rFonts w:eastAsia="Times New Roman" w:cs="Arial"/>
          <w:color w:val="000000"/>
          <w:lang w:val="en-US"/>
        </w:rPr>
        <w:t xml:space="preserve">AUC </w:t>
      </w:r>
      <w:r w:rsidRPr="006D0DBA">
        <w:rPr>
          <w:rFonts w:eastAsia="Times New Roman" w:cs="Arial"/>
          <w:color w:val="000000"/>
          <w:lang w:eastAsia="bg-BG"/>
        </w:rPr>
        <w:t xml:space="preserve">и Стах за </w:t>
      </w:r>
      <w:r w:rsidRPr="006D0DBA">
        <w:rPr>
          <w:rFonts w:eastAsia="Times New Roman" w:cs="Arial"/>
          <w:color w:val="000000"/>
          <w:lang w:val="en-US"/>
        </w:rPr>
        <w:t>N</w:t>
      </w:r>
      <w:r w:rsidRPr="006D0DBA">
        <w:rPr>
          <w:rFonts w:eastAsia="Times New Roman" w:cs="Arial"/>
          <w:color w:val="000000"/>
          <w:lang w:eastAsia="bg-BG"/>
        </w:rPr>
        <w:t>-дезметил-метаболита са значимо по-високи, съответно със 154% и 87%, спрямо лица с нормална чернодробна функция. Фармакокинетиката на силденафил при пациенти с тежко нарушена чернодробна функция не е проучена.</w:t>
      </w:r>
    </w:p>
    <w:p w14:paraId="57DCB8C1" w14:textId="77777777" w:rsidR="006D0DBA" w:rsidRPr="006D0DBA" w:rsidRDefault="006D0DBA" w:rsidP="006D0DBA">
      <w:pPr>
        <w:spacing w:line="240" w:lineRule="auto"/>
        <w:rPr>
          <w:rFonts w:eastAsia="Times New Roman" w:cs="Arial"/>
          <w:i/>
          <w:iCs/>
          <w:color w:val="000000"/>
          <w:lang w:eastAsia="bg-BG"/>
        </w:rPr>
      </w:pPr>
    </w:p>
    <w:p w14:paraId="45C75BF6" w14:textId="14493757" w:rsidR="006D0DBA" w:rsidRPr="006D0DBA" w:rsidRDefault="006D0DBA" w:rsidP="006D0DBA">
      <w:pPr>
        <w:spacing w:line="240" w:lineRule="auto"/>
        <w:rPr>
          <w:rFonts w:eastAsia="Times New Roman" w:cs="Arial"/>
          <w:sz w:val="24"/>
          <w:szCs w:val="24"/>
          <w:lang w:eastAsia="bg-BG"/>
        </w:rPr>
      </w:pPr>
      <w:r w:rsidRPr="006D0DBA">
        <w:rPr>
          <w:rFonts w:eastAsia="Times New Roman" w:cs="Arial"/>
          <w:i/>
          <w:iCs/>
          <w:color w:val="000000"/>
          <w:lang w:eastAsia="bg-BG"/>
        </w:rPr>
        <w:t>Популационна фармакокинетика</w:t>
      </w:r>
    </w:p>
    <w:p w14:paraId="0C1FD3C6"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При пациенти с белодробна артериална хипертония средното стационарно състояние е с 20-50 % по-високо в рамките на проучения дозов диапазон от 20-80 </w:t>
      </w:r>
      <w:r w:rsidRPr="006D0DBA">
        <w:rPr>
          <w:rFonts w:eastAsia="Times New Roman" w:cs="Arial"/>
          <w:color w:val="000000"/>
          <w:lang w:val="en-US"/>
        </w:rPr>
        <w:t xml:space="preserve">mg </w:t>
      </w:r>
      <w:r w:rsidRPr="006D0DBA">
        <w:rPr>
          <w:rFonts w:eastAsia="Times New Roman" w:cs="Arial"/>
          <w:color w:val="000000"/>
          <w:lang w:eastAsia="bg-BG"/>
        </w:rPr>
        <w:t>три пъти дневно, отколкото при здрави доброволци. Отчетено е удвояване на С</w:t>
      </w:r>
      <w:r w:rsidRPr="006D0DBA">
        <w:rPr>
          <w:rFonts w:eastAsia="Times New Roman" w:cs="Arial"/>
          <w:color w:val="000000"/>
          <w:lang w:val="en-US"/>
        </w:rPr>
        <w:t>min</w:t>
      </w:r>
      <w:r w:rsidRPr="006D0DBA">
        <w:rPr>
          <w:rFonts w:eastAsia="Times New Roman" w:cs="Arial"/>
          <w:color w:val="000000"/>
          <w:lang w:eastAsia="bg-BG"/>
        </w:rPr>
        <w:t xml:space="preserve"> спрямо здрави доброволци. Тези две наблюдения сочат по-нисък клирънс и/или по-висока перорална бионаличност на силденафил при пациенти с белодробна артериална хипертония в сравнение със здрави доброволци.</w:t>
      </w:r>
    </w:p>
    <w:p w14:paraId="672D4F60" w14:textId="77777777" w:rsidR="006D0DBA" w:rsidRPr="006D0DBA" w:rsidRDefault="006D0DBA" w:rsidP="006D0DBA">
      <w:pPr>
        <w:spacing w:line="240" w:lineRule="auto"/>
        <w:rPr>
          <w:rFonts w:eastAsia="Times New Roman" w:cs="Arial"/>
          <w:i/>
          <w:iCs/>
          <w:color w:val="000000"/>
          <w:lang w:eastAsia="bg-BG"/>
        </w:rPr>
      </w:pPr>
    </w:p>
    <w:p w14:paraId="3C0BF985" w14:textId="49A8AE23" w:rsidR="006D0DBA" w:rsidRPr="006D0DBA" w:rsidRDefault="006D0DBA" w:rsidP="006D0DBA">
      <w:pPr>
        <w:spacing w:line="240" w:lineRule="auto"/>
        <w:rPr>
          <w:rFonts w:eastAsia="Times New Roman" w:cs="Arial"/>
          <w:sz w:val="24"/>
          <w:szCs w:val="24"/>
          <w:lang w:eastAsia="bg-BG"/>
        </w:rPr>
      </w:pPr>
      <w:r w:rsidRPr="006D0DBA">
        <w:rPr>
          <w:rFonts w:eastAsia="Times New Roman" w:cs="Arial"/>
          <w:i/>
          <w:iCs/>
          <w:color w:val="000000"/>
          <w:lang w:eastAsia="bg-BG"/>
        </w:rPr>
        <w:t>Педиатрична популация</w:t>
      </w:r>
    </w:p>
    <w:p w14:paraId="07E47704" w14:textId="664ACF5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От анализа на фармакокинетичния профил на силденафил при пациентите, включени в педиатрични клинични проучвания, се оказва, че телесното тегло е добър показател за прогнозиране на бионаличностга на лекарството при деца. Стойностите на плазмения полуживот на силденафил са изчислени в интервала от 4,2 до 4,4 часа при телесно тегло от 10 до 70 </w:t>
      </w:r>
      <w:r w:rsidRPr="006D0DBA">
        <w:rPr>
          <w:rFonts w:eastAsia="Times New Roman" w:cs="Arial"/>
          <w:color w:val="000000"/>
          <w:lang w:val="en-US"/>
        </w:rPr>
        <w:t xml:space="preserve">kg </w:t>
      </w:r>
      <w:r w:rsidRPr="006D0DBA">
        <w:rPr>
          <w:rFonts w:eastAsia="Times New Roman" w:cs="Arial"/>
          <w:color w:val="000000"/>
          <w:lang w:eastAsia="bg-BG"/>
        </w:rPr>
        <w:t>и не показват разлики, които да са клинично значими. С</w:t>
      </w:r>
      <w:r>
        <w:rPr>
          <w:rFonts w:eastAsia="Times New Roman" w:cs="Arial"/>
          <w:color w:val="000000"/>
          <w:lang w:val="en-US" w:eastAsia="bg-BG"/>
        </w:rPr>
        <w:t>max</w:t>
      </w:r>
      <w:r w:rsidRPr="006D0DBA">
        <w:rPr>
          <w:rFonts w:eastAsia="Times New Roman" w:cs="Arial"/>
          <w:color w:val="000000"/>
          <w:lang w:eastAsia="bg-BG"/>
        </w:rPr>
        <w:t xml:space="preserve"> след еднократна доза 20 </w:t>
      </w:r>
      <w:r w:rsidRPr="006D0DBA">
        <w:rPr>
          <w:rFonts w:eastAsia="Times New Roman" w:cs="Arial"/>
          <w:color w:val="000000"/>
          <w:lang w:val="en-US"/>
        </w:rPr>
        <w:t xml:space="preserve">mg </w:t>
      </w:r>
      <w:r w:rsidRPr="006D0DBA">
        <w:rPr>
          <w:rFonts w:eastAsia="Times New Roman" w:cs="Arial"/>
          <w:color w:val="000000"/>
          <w:lang w:eastAsia="bg-BG"/>
        </w:rPr>
        <w:t xml:space="preserve">силденафил, приложен перорално, е изчислена съответно на 49, 104 и 165 </w:t>
      </w:r>
      <w:r w:rsidRPr="006D0DBA">
        <w:rPr>
          <w:rFonts w:eastAsia="Times New Roman" w:cs="Arial"/>
          <w:color w:val="000000"/>
          <w:lang w:val="en-US"/>
        </w:rPr>
        <w:t xml:space="preserve">ng/ml </w:t>
      </w:r>
      <w:r w:rsidRPr="006D0DBA">
        <w:rPr>
          <w:rFonts w:eastAsia="Times New Roman" w:cs="Arial"/>
          <w:color w:val="000000"/>
          <w:lang w:eastAsia="bg-BG"/>
        </w:rPr>
        <w:t xml:space="preserve">за 70, 20 и 10 </w:t>
      </w:r>
      <w:r w:rsidRPr="006D0DBA">
        <w:rPr>
          <w:rFonts w:eastAsia="Times New Roman" w:cs="Arial"/>
          <w:color w:val="000000"/>
          <w:lang w:val="en-US"/>
        </w:rPr>
        <w:t xml:space="preserve">kg </w:t>
      </w:r>
      <w:r w:rsidRPr="006D0DBA">
        <w:rPr>
          <w:rFonts w:eastAsia="Times New Roman" w:cs="Arial"/>
          <w:color w:val="000000"/>
          <w:lang w:eastAsia="bg-BG"/>
        </w:rPr>
        <w:t>пациенти. С</w:t>
      </w:r>
      <w:r w:rsidRPr="006D0DBA">
        <w:rPr>
          <w:rFonts w:eastAsia="Times New Roman" w:cs="Arial"/>
          <w:color w:val="000000"/>
          <w:lang w:val="en-US"/>
        </w:rPr>
        <w:t>max</w:t>
      </w:r>
      <w:r w:rsidRPr="006D0DBA">
        <w:rPr>
          <w:rFonts w:eastAsia="Times New Roman" w:cs="Arial"/>
          <w:color w:val="000000"/>
          <w:lang w:eastAsia="bg-BG"/>
        </w:rPr>
        <w:t xml:space="preserve"> след еднократна доза 10 </w:t>
      </w:r>
      <w:r w:rsidRPr="006D0DBA">
        <w:rPr>
          <w:rFonts w:eastAsia="Times New Roman" w:cs="Arial"/>
          <w:color w:val="000000"/>
          <w:lang w:val="en-US"/>
        </w:rPr>
        <w:t xml:space="preserve">mg </w:t>
      </w:r>
      <w:r w:rsidRPr="006D0DBA">
        <w:rPr>
          <w:rFonts w:eastAsia="Times New Roman" w:cs="Arial"/>
          <w:color w:val="000000"/>
          <w:lang w:eastAsia="bg-BG"/>
        </w:rPr>
        <w:t xml:space="preserve">силденафил, приложен перорално, е изчислена съответно на 24, 53 и 85 </w:t>
      </w:r>
      <w:r w:rsidRPr="006D0DBA">
        <w:rPr>
          <w:rFonts w:eastAsia="Times New Roman" w:cs="Arial"/>
          <w:color w:val="000000"/>
          <w:lang w:val="en-US"/>
        </w:rPr>
        <w:t xml:space="preserve">ng/ml </w:t>
      </w:r>
      <w:r w:rsidRPr="006D0DBA">
        <w:rPr>
          <w:rFonts w:eastAsia="Times New Roman" w:cs="Arial"/>
          <w:color w:val="000000"/>
          <w:lang w:eastAsia="bg-BG"/>
        </w:rPr>
        <w:t xml:space="preserve">за 70, 20 и 10 </w:t>
      </w:r>
      <w:r w:rsidRPr="006D0DBA">
        <w:rPr>
          <w:rFonts w:eastAsia="Times New Roman" w:cs="Arial"/>
          <w:color w:val="000000"/>
          <w:lang w:val="en-US"/>
        </w:rPr>
        <w:t xml:space="preserve">kg </w:t>
      </w:r>
      <w:r w:rsidRPr="006D0DBA">
        <w:rPr>
          <w:rFonts w:eastAsia="Times New Roman" w:cs="Arial"/>
          <w:color w:val="000000"/>
          <w:lang w:eastAsia="bg-BG"/>
        </w:rPr>
        <w:t>пациенти. Т</w:t>
      </w:r>
      <w:r>
        <w:rPr>
          <w:rFonts w:eastAsia="Times New Roman" w:cs="Arial"/>
          <w:color w:val="000000"/>
          <w:lang w:val="en-US" w:eastAsia="bg-BG"/>
        </w:rPr>
        <w:t>max</w:t>
      </w:r>
      <w:r w:rsidRPr="006D0DBA">
        <w:rPr>
          <w:rFonts w:eastAsia="Times New Roman" w:cs="Arial"/>
          <w:color w:val="000000"/>
          <w:lang w:eastAsia="bg-BG"/>
        </w:rPr>
        <w:t xml:space="preserve"> е изчислено приблизително на 1 час и почти не зависи от телесното тегло.</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31455D09" w14:textId="4D0EFBF5" w:rsidR="0091385D" w:rsidRDefault="0091385D" w:rsidP="0091385D"/>
    <w:p w14:paraId="0E7D091C"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Неклиничните данни, базиращи се на конвенционални фармакологични проучвания за безопасност, токсичност при многократно приложение, генотоксичност и карциногенен потенциал, репродуктивна токсичност и токсичност за развитието не са разкрили специфичен риск за човека.</w:t>
      </w:r>
    </w:p>
    <w:p w14:paraId="0A3BF294" w14:textId="77777777" w:rsidR="006D0DBA" w:rsidRPr="006D0DBA" w:rsidRDefault="006D0DBA" w:rsidP="006D0DBA">
      <w:pPr>
        <w:spacing w:line="240" w:lineRule="auto"/>
        <w:rPr>
          <w:rFonts w:eastAsia="Times New Roman" w:cs="Arial"/>
          <w:color w:val="000000"/>
          <w:lang w:eastAsia="bg-BG"/>
        </w:rPr>
      </w:pPr>
    </w:p>
    <w:p w14:paraId="6DD33728" w14:textId="76E6AB06"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eastAsia="bg-BG"/>
        </w:rPr>
        <w:t xml:space="preserve">При малките на плъхове, третирани пренатално и постнатално с 60 </w:t>
      </w:r>
      <w:r w:rsidRPr="006D0DBA">
        <w:rPr>
          <w:rFonts w:eastAsia="Times New Roman" w:cs="Arial"/>
          <w:color w:val="000000"/>
          <w:lang w:val="en-US"/>
        </w:rPr>
        <w:t xml:space="preserve">mg/kg </w:t>
      </w:r>
      <w:r w:rsidRPr="006D0DBA">
        <w:rPr>
          <w:rFonts w:eastAsia="Times New Roman" w:cs="Arial"/>
          <w:color w:val="000000"/>
          <w:lang w:eastAsia="bg-BG"/>
        </w:rPr>
        <w:t>силденафил, е наблюдаван по-малък брой на малките, по-ниско тегло на малките на 1</w:t>
      </w:r>
      <w:r w:rsidRPr="006D0DBA">
        <w:rPr>
          <w:rFonts w:eastAsia="Times New Roman" w:cs="Arial"/>
          <w:color w:val="000000"/>
          <w:vertAlign w:val="superscript"/>
          <w:lang w:eastAsia="bg-BG"/>
        </w:rPr>
        <w:t>-ия</w:t>
      </w:r>
      <w:r w:rsidRPr="006D0DBA">
        <w:rPr>
          <w:rFonts w:eastAsia="Times New Roman" w:cs="Arial"/>
          <w:color w:val="000000"/>
          <w:lang w:val="en-US"/>
        </w:rPr>
        <w:t xml:space="preserve"> </w:t>
      </w:r>
      <w:r w:rsidRPr="006D0DBA">
        <w:rPr>
          <w:rFonts w:eastAsia="Times New Roman" w:cs="Arial"/>
          <w:color w:val="000000"/>
          <w:lang w:eastAsia="bg-BG"/>
        </w:rPr>
        <w:t xml:space="preserve">ден и понижена 4- дневна преживяемост при експозиции, които са приблизително петдесет пъти по-големи от очакваната експозиция при човека при прием на 20 </w:t>
      </w:r>
      <w:r w:rsidRPr="006D0DBA">
        <w:rPr>
          <w:rFonts w:eastAsia="Times New Roman" w:cs="Arial"/>
          <w:color w:val="000000"/>
          <w:lang w:val="en-US"/>
        </w:rPr>
        <w:t xml:space="preserve">mg </w:t>
      </w:r>
      <w:r w:rsidRPr="006D0DBA">
        <w:rPr>
          <w:rFonts w:eastAsia="Times New Roman" w:cs="Arial"/>
          <w:color w:val="000000"/>
          <w:lang w:eastAsia="bg-BG"/>
        </w:rPr>
        <w:t>три пъти дневно. Ефектите при неклиничните проучвания са наблюдавани при експозиции, за които се счита, че надхвърлят в достатъчна степен максималната експозиция при човека, което показва малко значение за клиничната употреба.</w:t>
      </w:r>
    </w:p>
    <w:p w14:paraId="7E024E42" w14:textId="77777777" w:rsidR="006D0DBA" w:rsidRPr="006D0DBA" w:rsidRDefault="006D0DBA" w:rsidP="006D0DBA">
      <w:pPr>
        <w:rPr>
          <w:rFonts w:eastAsia="Times New Roman" w:cs="Arial"/>
          <w:color w:val="000000"/>
          <w:lang w:eastAsia="bg-BG"/>
        </w:rPr>
      </w:pPr>
    </w:p>
    <w:p w14:paraId="52E4D01A" w14:textId="38D5D2BC" w:rsidR="0091385D" w:rsidRPr="006D0DBA" w:rsidRDefault="006D0DBA" w:rsidP="006D0DBA">
      <w:pPr>
        <w:rPr>
          <w:rFonts w:cs="Arial"/>
        </w:rPr>
      </w:pPr>
      <w:r w:rsidRPr="006D0DBA">
        <w:rPr>
          <w:rFonts w:eastAsia="Times New Roman" w:cs="Arial"/>
          <w:color w:val="000000"/>
          <w:lang w:eastAsia="bg-BG"/>
        </w:rPr>
        <w:t>Не е имало нежелани реакции с възможна значимост за клиничната употреба, наблюдавани при животни при клинично значими нива на експозиция, които да не са наблюдавани и в клиничните проучвания.</w:t>
      </w:r>
    </w:p>
    <w:p w14:paraId="20E967BE" w14:textId="77777777" w:rsidR="0091385D" w:rsidRPr="0091385D" w:rsidRDefault="0091385D" w:rsidP="0091385D"/>
    <w:p w14:paraId="6A7820AB" w14:textId="353DB6D2" w:rsidR="008A6AF2" w:rsidRDefault="002C50EE" w:rsidP="00395555">
      <w:pPr>
        <w:pStyle w:val="Heading1"/>
      </w:pPr>
      <w:r>
        <w:t>7. ПРИТЕЖАТЕЛ НА РАЗРЕШЕНИЕТО ЗА УПОТРЕБА</w:t>
      </w:r>
    </w:p>
    <w:p w14:paraId="1B9B651E" w14:textId="3382E6AC" w:rsidR="0091385D" w:rsidRDefault="0091385D" w:rsidP="0091385D"/>
    <w:p w14:paraId="3EB3E954" w14:textId="77777777" w:rsidR="006D0DBA" w:rsidRPr="006D0DBA" w:rsidRDefault="006D0DBA" w:rsidP="006D0DBA">
      <w:pPr>
        <w:spacing w:line="240" w:lineRule="auto"/>
        <w:rPr>
          <w:rFonts w:eastAsia="Times New Roman" w:cs="Arial"/>
          <w:sz w:val="24"/>
          <w:szCs w:val="24"/>
          <w:lang w:eastAsia="bg-BG"/>
        </w:rPr>
      </w:pPr>
      <w:r w:rsidRPr="006D0DBA">
        <w:rPr>
          <w:rFonts w:eastAsia="Times New Roman" w:cs="Arial"/>
          <w:color w:val="000000"/>
          <w:lang w:val="en-US"/>
        </w:rPr>
        <w:t xml:space="preserve">Sandoz </w:t>
      </w:r>
      <w:proofErr w:type="spellStart"/>
      <w:r w:rsidRPr="006D0DBA">
        <w:rPr>
          <w:rFonts w:eastAsia="Times New Roman" w:cs="Arial"/>
          <w:color w:val="000000"/>
          <w:lang w:val="en-US"/>
        </w:rPr>
        <w:t>d.d</w:t>
      </w:r>
      <w:proofErr w:type="spellEnd"/>
      <w:r w:rsidRPr="006D0DBA">
        <w:rPr>
          <w:rFonts w:eastAsia="Times New Roman" w:cs="Arial"/>
          <w:color w:val="000000"/>
          <w:lang w:val="en-US"/>
        </w:rPr>
        <w:t>.</w:t>
      </w:r>
    </w:p>
    <w:p w14:paraId="7AFD7F23" w14:textId="77777777" w:rsidR="006D0DBA" w:rsidRPr="006D0DBA" w:rsidRDefault="006D0DBA" w:rsidP="006D0DBA">
      <w:pPr>
        <w:rPr>
          <w:rFonts w:eastAsia="Times New Roman" w:cs="Arial"/>
          <w:color w:val="000000"/>
          <w:lang w:eastAsia="bg-BG"/>
        </w:rPr>
      </w:pPr>
      <w:r w:rsidRPr="006D0DBA">
        <w:rPr>
          <w:rFonts w:eastAsia="Times New Roman" w:cs="Arial"/>
          <w:color w:val="000000"/>
          <w:lang w:eastAsia="bg-BG"/>
        </w:rPr>
        <w:t>Verovškova</w:t>
      </w:r>
      <w:r w:rsidRPr="006D0DBA">
        <w:rPr>
          <w:rFonts w:eastAsia="Times New Roman" w:cs="Arial"/>
          <w:color w:val="000000"/>
          <w:lang w:val="en-US"/>
        </w:rPr>
        <w:t xml:space="preserve"> </w:t>
      </w:r>
      <w:r w:rsidRPr="006D0DBA">
        <w:rPr>
          <w:rFonts w:eastAsia="Times New Roman" w:cs="Arial"/>
          <w:color w:val="000000"/>
          <w:lang w:eastAsia="bg-BG"/>
        </w:rPr>
        <w:t xml:space="preserve">57, </w:t>
      </w:r>
    </w:p>
    <w:p w14:paraId="4C7CD422" w14:textId="6BE2E87A" w:rsidR="006D0DBA" w:rsidRPr="006D0DBA" w:rsidRDefault="006D0DBA" w:rsidP="006D0DBA">
      <w:pPr>
        <w:rPr>
          <w:rFonts w:eastAsia="Times New Roman" w:cs="Arial"/>
          <w:color w:val="000000"/>
          <w:lang w:val="en-US"/>
        </w:rPr>
      </w:pPr>
      <w:r w:rsidRPr="006D0DBA">
        <w:rPr>
          <w:rFonts w:eastAsia="Times New Roman" w:cs="Arial"/>
          <w:color w:val="000000"/>
          <w:lang w:eastAsia="bg-BG"/>
        </w:rPr>
        <w:t xml:space="preserve">1000 </w:t>
      </w:r>
      <w:r w:rsidRPr="006D0DBA">
        <w:rPr>
          <w:rFonts w:eastAsia="Times New Roman" w:cs="Arial"/>
          <w:color w:val="000000"/>
          <w:lang w:val="en-US"/>
        </w:rPr>
        <w:t xml:space="preserve">Ljubljana </w:t>
      </w:r>
    </w:p>
    <w:p w14:paraId="3FD825DB" w14:textId="1E08A3B3" w:rsidR="0091385D" w:rsidRPr="006D0DBA" w:rsidRDefault="006D0DBA" w:rsidP="006D0DBA">
      <w:pPr>
        <w:rPr>
          <w:rFonts w:cs="Arial"/>
        </w:rPr>
      </w:pPr>
      <w:r w:rsidRPr="006D0DBA">
        <w:rPr>
          <w:rFonts w:eastAsia="Times New Roman" w:cs="Arial"/>
          <w:color w:val="00000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lastRenderedPageBreak/>
        <w:t>8. НОМЕР НА РАЗРЕШЕНИЕТО ЗА УПОТРЕБА</w:t>
      </w:r>
    </w:p>
    <w:p w14:paraId="095674C4" w14:textId="54CA436A" w:rsidR="0091385D" w:rsidRDefault="0091385D" w:rsidP="0091385D"/>
    <w:p w14:paraId="6E892CE5" w14:textId="580CD424" w:rsidR="0091385D" w:rsidRPr="006D0DBA" w:rsidRDefault="006D0DBA" w:rsidP="0091385D">
      <w:pPr>
        <w:rPr>
          <w:rFonts w:cs="Arial"/>
        </w:rPr>
      </w:pPr>
      <w:r w:rsidRPr="006D0DBA">
        <w:rPr>
          <w:rFonts w:cs="Arial"/>
        </w:rPr>
        <w:t>Рег.№: 20160386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0F79A9B4" w:rsidR="0091385D" w:rsidRDefault="0091385D" w:rsidP="0091385D"/>
    <w:p w14:paraId="497007FA" w14:textId="0237D734" w:rsidR="0091385D" w:rsidRPr="006D0DBA" w:rsidRDefault="006D0DBA" w:rsidP="0091385D">
      <w:pPr>
        <w:rPr>
          <w:rFonts w:cs="Arial"/>
        </w:rPr>
      </w:pPr>
      <w:r w:rsidRPr="006D0DBA">
        <w:rPr>
          <w:rFonts w:cs="Arial"/>
        </w:rPr>
        <w:t>Първо РУ: 21/11/2016</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34E0D3BB" w:rsidR="0091385D" w:rsidRDefault="0091385D" w:rsidP="0091385D"/>
    <w:p w14:paraId="30276F52" w14:textId="10EE75D2" w:rsidR="0091385D" w:rsidRPr="006D0DBA" w:rsidRDefault="006D0DBA" w:rsidP="0091385D">
      <w:pPr>
        <w:rPr>
          <w:rFonts w:cs="Arial"/>
        </w:rPr>
      </w:pPr>
      <w:r w:rsidRPr="006D0DBA">
        <w:rPr>
          <w:rFonts w:cs="Arial"/>
        </w:rPr>
        <w:t>03/2020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37BC6"/>
    <w:multiLevelType w:val="hybridMultilevel"/>
    <w:tmpl w:val="37E48002"/>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A70B9"/>
    <w:rsid w:val="004D4D6B"/>
    <w:rsid w:val="004F1CE7"/>
    <w:rsid w:val="004F498A"/>
    <w:rsid w:val="00517A5B"/>
    <w:rsid w:val="00593A00"/>
    <w:rsid w:val="005A66D9"/>
    <w:rsid w:val="00605BCA"/>
    <w:rsid w:val="006158A1"/>
    <w:rsid w:val="00617B1F"/>
    <w:rsid w:val="00672487"/>
    <w:rsid w:val="00672600"/>
    <w:rsid w:val="00681D4A"/>
    <w:rsid w:val="00685882"/>
    <w:rsid w:val="006D0DBA"/>
    <w:rsid w:val="0075649D"/>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05ABA"/>
    <w:rsid w:val="00F37B64"/>
    <w:rsid w:val="00F71B15"/>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9550</Words>
  <Characters>54440</Characters>
  <Application>Microsoft Office Word</Application>
  <DocSecurity>0</DocSecurity>
  <Lines>453</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3</cp:revision>
  <dcterms:created xsi:type="dcterms:W3CDTF">2022-09-06T09:23:00Z</dcterms:created>
  <dcterms:modified xsi:type="dcterms:W3CDTF">2022-09-06T09:23:00Z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