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7825099" w:rsidR="002C50EE" w:rsidRDefault="002C50EE" w:rsidP="002C50EE">
      <w:pPr>
        <w:pStyle w:val="Heading1"/>
        <w:jc w:val="center"/>
      </w:pPr>
      <w:bookmarkStart w:id="0" w:name="_Hlk63124480"/>
      <w:r>
        <w:t>КРАТКА ХАРАКТЕРИСТИКА НА ПРОДУКТА</w:t>
      </w:r>
    </w:p>
    <w:p w14:paraId="7D5AC549" w14:textId="1E4F7B35" w:rsidR="00521685" w:rsidRDefault="00521685" w:rsidP="00521685"/>
    <w:p w14:paraId="6A365321" w14:textId="6252B67E" w:rsidR="00521685" w:rsidRPr="00521685" w:rsidRDefault="00521685" w:rsidP="00521685">
      <w:r>
        <w:t>▼Този лекарствен продукт подлежи на допълнително наблюдение. Това ще позволи бързото установяване на нова информация относно безопасността. От медицинските специалисти се изисква да съобщават всяка подозирана нежелана реакция. За начина на съобщаване на нежелани реакции вижте точка 4.8.</w:t>
      </w:r>
    </w:p>
    <w:p w14:paraId="3320F4BE" w14:textId="1A2FE647" w:rsidR="00C40420" w:rsidRDefault="00DD466D" w:rsidP="004A448E">
      <w:pPr>
        <w:pStyle w:val="Heading1"/>
      </w:pPr>
      <w:r>
        <w:t>1.ИМЕ НА ЛЕКАРСТВЕНИЯ ПРОДУКТ</w:t>
      </w:r>
    </w:p>
    <w:p w14:paraId="3AA1F7DA" w14:textId="72AE39AA" w:rsidR="00521685" w:rsidRDefault="00521685" w:rsidP="00521685"/>
    <w:p w14:paraId="349243B6" w14:textId="77777777" w:rsidR="00521685" w:rsidRPr="00521685" w:rsidRDefault="00521685" w:rsidP="00521685">
      <w:pPr>
        <w:rPr>
          <w:sz w:val="24"/>
          <w:szCs w:val="24"/>
        </w:rPr>
      </w:pPr>
      <w:r w:rsidRPr="00521685">
        <w:rPr>
          <w:lang w:eastAsia="bg-BG"/>
        </w:rPr>
        <w:t xml:space="preserve">Белара 21+7 0,03 </w:t>
      </w:r>
      <w:r w:rsidRPr="00521685">
        <w:rPr>
          <w:lang w:val="en-US"/>
        </w:rPr>
        <w:t>mg</w:t>
      </w:r>
      <w:r w:rsidRPr="00521685">
        <w:t xml:space="preserve">/2 </w:t>
      </w:r>
      <w:r w:rsidRPr="00521685">
        <w:rPr>
          <w:lang w:val="en-US"/>
        </w:rPr>
        <w:t>mg</w:t>
      </w:r>
      <w:r w:rsidRPr="00521685">
        <w:t xml:space="preserve"> </w:t>
      </w:r>
      <w:r w:rsidRPr="00521685">
        <w:rPr>
          <w:lang w:eastAsia="bg-BG"/>
        </w:rPr>
        <w:t>филмирани таблетки</w:t>
      </w:r>
    </w:p>
    <w:p w14:paraId="6A3C7096" w14:textId="77777777" w:rsidR="00521685" w:rsidRPr="00521685" w:rsidRDefault="00521685" w:rsidP="00521685">
      <w:pPr>
        <w:rPr>
          <w:sz w:val="24"/>
          <w:szCs w:val="24"/>
        </w:rPr>
      </w:pPr>
      <w:proofErr w:type="spellStart"/>
      <w:r w:rsidRPr="00521685">
        <w:rPr>
          <w:lang w:val="en-US"/>
        </w:rPr>
        <w:t>Belara</w:t>
      </w:r>
      <w:proofErr w:type="spellEnd"/>
      <w:r w:rsidRPr="00521685">
        <w:t xml:space="preserve"> </w:t>
      </w:r>
      <w:r w:rsidRPr="00521685">
        <w:rPr>
          <w:lang w:eastAsia="bg-BG"/>
        </w:rPr>
        <w:t xml:space="preserve">21+7 0.03 </w:t>
      </w:r>
      <w:r w:rsidRPr="00521685">
        <w:rPr>
          <w:lang w:val="en-US"/>
        </w:rPr>
        <w:t>mg</w:t>
      </w:r>
      <w:r w:rsidRPr="00521685">
        <w:t xml:space="preserve">/2 </w:t>
      </w:r>
      <w:r w:rsidRPr="00521685">
        <w:rPr>
          <w:lang w:val="en-US"/>
        </w:rPr>
        <w:t>mg</w:t>
      </w:r>
      <w:r w:rsidRPr="00521685">
        <w:t xml:space="preserve"> </w:t>
      </w:r>
      <w:r w:rsidRPr="00521685">
        <w:rPr>
          <w:lang w:val="en-US"/>
        </w:rPr>
        <w:t>film</w:t>
      </w:r>
      <w:r w:rsidRPr="00521685">
        <w:t>-</w:t>
      </w:r>
      <w:r w:rsidRPr="00521685">
        <w:rPr>
          <w:lang w:val="en-US"/>
        </w:rPr>
        <w:t>coated</w:t>
      </w:r>
      <w:r w:rsidRPr="00521685">
        <w:t xml:space="preserve"> </w:t>
      </w:r>
      <w:r w:rsidRPr="00521685">
        <w:rPr>
          <w:lang w:val="en-US"/>
        </w:rPr>
        <w:t>tablets</w:t>
      </w:r>
    </w:p>
    <w:p w14:paraId="20E715F0" w14:textId="77777777" w:rsidR="00521685" w:rsidRPr="00521685" w:rsidRDefault="00521685" w:rsidP="00521685"/>
    <w:p w14:paraId="6920A680" w14:textId="2BB811AC" w:rsidR="00C40420" w:rsidRDefault="00DD466D" w:rsidP="004A448E">
      <w:pPr>
        <w:pStyle w:val="Heading1"/>
      </w:pPr>
      <w:r>
        <w:t>2. КАЧЕСТВЕН И КОЛИЧЕСТВЕН СЪСТАВ</w:t>
      </w:r>
    </w:p>
    <w:p w14:paraId="4F8AAB88" w14:textId="15E35527" w:rsidR="00521685" w:rsidRDefault="00521685" w:rsidP="00521685"/>
    <w:p w14:paraId="0E5B86DA"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21 светлорозови таблетки:</w:t>
      </w:r>
    </w:p>
    <w:p w14:paraId="685116DC"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 xml:space="preserve">Всяка филмирана таблетка съдържа 0,030 </w:t>
      </w:r>
      <w:r w:rsidRPr="00521685">
        <w:rPr>
          <w:rFonts w:eastAsia="Times New Roman" w:cs="Arial"/>
          <w:color w:val="000000"/>
          <w:lang w:val="en-US"/>
        </w:rPr>
        <w:t>mg</w:t>
      </w:r>
      <w:r w:rsidRPr="00521685">
        <w:rPr>
          <w:rFonts w:eastAsia="Times New Roman" w:cs="Arial"/>
          <w:color w:val="000000"/>
        </w:rPr>
        <w:t xml:space="preserve"> </w:t>
      </w:r>
      <w:r w:rsidRPr="00521685">
        <w:rPr>
          <w:rFonts w:eastAsia="Times New Roman" w:cs="Arial"/>
          <w:color w:val="000000"/>
          <w:lang w:eastAsia="bg-BG"/>
        </w:rPr>
        <w:t xml:space="preserve">етинилестрадиол </w:t>
      </w:r>
      <w:r w:rsidRPr="00521685">
        <w:rPr>
          <w:rFonts w:eastAsia="Times New Roman" w:cs="Arial"/>
          <w:i/>
          <w:iCs/>
          <w:color w:val="000000"/>
        </w:rPr>
        <w:t>(</w:t>
      </w:r>
      <w:proofErr w:type="spellStart"/>
      <w:r w:rsidRPr="00521685">
        <w:rPr>
          <w:rFonts w:eastAsia="Times New Roman" w:cs="Arial"/>
          <w:i/>
          <w:iCs/>
          <w:color w:val="000000"/>
          <w:lang w:val="en-US"/>
        </w:rPr>
        <w:t>ethinylestradiol</w:t>
      </w:r>
      <w:proofErr w:type="spellEnd"/>
      <w:r w:rsidRPr="00521685">
        <w:rPr>
          <w:rFonts w:eastAsia="Times New Roman" w:cs="Arial"/>
          <w:i/>
          <w:iCs/>
          <w:color w:val="000000"/>
        </w:rPr>
        <w:t>)</w:t>
      </w:r>
      <w:r w:rsidRPr="00521685">
        <w:rPr>
          <w:rFonts w:eastAsia="Times New Roman" w:cs="Arial"/>
          <w:color w:val="000000"/>
        </w:rPr>
        <w:t xml:space="preserve"> </w:t>
      </w:r>
      <w:r w:rsidRPr="00521685">
        <w:rPr>
          <w:rFonts w:eastAsia="Times New Roman" w:cs="Arial"/>
          <w:color w:val="000000"/>
          <w:lang w:eastAsia="bg-BG"/>
        </w:rPr>
        <w:t xml:space="preserve">и 2 </w:t>
      </w:r>
      <w:r w:rsidRPr="00521685">
        <w:rPr>
          <w:rFonts w:eastAsia="Times New Roman" w:cs="Arial"/>
          <w:color w:val="000000"/>
          <w:lang w:val="en-US"/>
        </w:rPr>
        <w:t>mg</w:t>
      </w:r>
      <w:r w:rsidRPr="00521685">
        <w:rPr>
          <w:rFonts w:eastAsia="Times New Roman" w:cs="Arial"/>
          <w:color w:val="000000"/>
        </w:rPr>
        <w:t xml:space="preserve"> </w:t>
      </w:r>
      <w:r w:rsidRPr="00521685">
        <w:rPr>
          <w:rFonts w:eastAsia="Times New Roman" w:cs="Arial"/>
          <w:color w:val="000000"/>
          <w:lang w:eastAsia="bg-BG"/>
        </w:rPr>
        <w:t xml:space="preserve">хлормадинон ацетат </w:t>
      </w:r>
      <w:r w:rsidRPr="00521685">
        <w:rPr>
          <w:rFonts w:eastAsia="Times New Roman" w:cs="Arial"/>
          <w:i/>
          <w:iCs/>
          <w:color w:val="000000"/>
        </w:rPr>
        <w:t>(</w:t>
      </w:r>
      <w:proofErr w:type="spellStart"/>
      <w:r w:rsidRPr="00521685">
        <w:rPr>
          <w:rFonts w:eastAsia="Times New Roman" w:cs="Arial"/>
          <w:i/>
          <w:iCs/>
          <w:color w:val="000000"/>
          <w:lang w:val="en-US"/>
        </w:rPr>
        <w:t>chlormadinone</w:t>
      </w:r>
      <w:proofErr w:type="spellEnd"/>
      <w:r w:rsidRPr="00521685">
        <w:rPr>
          <w:rFonts w:eastAsia="Times New Roman" w:cs="Arial"/>
          <w:i/>
          <w:iCs/>
          <w:color w:val="000000"/>
        </w:rPr>
        <w:t xml:space="preserve"> </w:t>
      </w:r>
      <w:r w:rsidRPr="00521685">
        <w:rPr>
          <w:rFonts w:eastAsia="Times New Roman" w:cs="Arial"/>
          <w:i/>
          <w:iCs/>
          <w:color w:val="000000"/>
          <w:lang w:val="en-US"/>
        </w:rPr>
        <w:t>acetate</w:t>
      </w:r>
      <w:r w:rsidRPr="00521685">
        <w:rPr>
          <w:rFonts w:eastAsia="Times New Roman" w:cs="Arial"/>
          <w:i/>
          <w:iCs/>
          <w:color w:val="000000"/>
        </w:rPr>
        <w:t>).</w:t>
      </w:r>
    </w:p>
    <w:p w14:paraId="0A6DAB33" w14:textId="77777777" w:rsidR="00521685" w:rsidRPr="00521685" w:rsidRDefault="00521685" w:rsidP="00521685">
      <w:pPr>
        <w:spacing w:line="240" w:lineRule="auto"/>
        <w:rPr>
          <w:rFonts w:eastAsia="Times New Roman" w:cs="Arial"/>
          <w:color w:val="000000"/>
          <w:u w:val="single"/>
          <w:lang w:eastAsia="bg-BG"/>
        </w:rPr>
      </w:pPr>
    </w:p>
    <w:p w14:paraId="09E6E292" w14:textId="1C1C72D2" w:rsidR="00521685" w:rsidRPr="00521685" w:rsidRDefault="00521685" w:rsidP="00521685">
      <w:pPr>
        <w:spacing w:line="240" w:lineRule="auto"/>
        <w:rPr>
          <w:rFonts w:eastAsia="Times New Roman" w:cs="Arial"/>
          <w:sz w:val="24"/>
          <w:szCs w:val="24"/>
        </w:rPr>
      </w:pPr>
      <w:r w:rsidRPr="00521685">
        <w:rPr>
          <w:rFonts w:eastAsia="Times New Roman" w:cs="Arial"/>
          <w:color w:val="000000"/>
          <w:u w:val="single"/>
          <w:lang w:eastAsia="bg-BG"/>
        </w:rPr>
        <w:t>Помощни вещества с известно действие:</w:t>
      </w:r>
    </w:p>
    <w:p w14:paraId="798EBD0C"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 xml:space="preserve">Всяка филмирана таблетка съдържа 66,07 </w:t>
      </w:r>
      <w:r w:rsidRPr="00521685">
        <w:rPr>
          <w:rFonts w:eastAsia="Times New Roman" w:cs="Arial"/>
          <w:color w:val="000000"/>
          <w:lang w:val="en-US"/>
        </w:rPr>
        <w:t>mg</w:t>
      </w:r>
      <w:r w:rsidRPr="00521685">
        <w:rPr>
          <w:rFonts w:eastAsia="Times New Roman" w:cs="Arial"/>
          <w:color w:val="000000"/>
          <w:lang w:val="ru-RU"/>
        </w:rPr>
        <w:t xml:space="preserve"> </w:t>
      </w:r>
      <w:r w:rsidRPr="00521685">
        <w:rPr>
          <w:rFonts w:eastAsia="Times New Roman" w:cs="Arial"/>
          <w:color w:val="000000"/>
          <w:lang w:eastAsia="bg-BG"/>
        </w:rPr>
        <w:t>лактоза (като лактоза монохидрат).</w:t>
      </w:r>
    </w:p>
    <w:p w14:paraId="3157247F" w14:textId="77777777" w:rsidR="00521685" w:rsidRPr="00521685" w:rsidRDefault="00521685" w:rsidP="00521685">
      <w:pPr>
        <w:spacing w:line="240" w:lineRule="auto"/>
        <w:rPr>
          <w:rFonts w:eastAsia="Times New Roman" w:cs="Arial"/>
          <w:color w:val="000000"/>
          <w:lang w:eastAsia="bg-BG"/>
        </w:rPr>
      </w:pPr>
    </w:p>
    <w:p w14:paraId="73F77688" w14:textId="2C4D6CE4"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7 бели таблетки:</w:t>
      </w:r>
    </w:p>
    <w:p w14:paraId="778B454D"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Таблетката не съдържа активни вещества.</w:t>
      </w:r>
    </w:p>
    <w:p w14:paraId="1D3E0B40" w14:textId="77777777" w:rsidR="00521685" w:rsidRPr="00521685" w:rsidRDefault="00521685" w:rsidP="00521685">
      <w:pPr>
        <w:spacing w:line="240" w:lineRule="auto"/>
        <w:rPr>
          <w:rFonts w:eastAsia="Times New Roman" w:cs="Arial"/>
          <w:color w:val="000000"/>
          <w:u w:val="single"/>
          <w:lang w:eastAsia="bg-BG"/>
        </w:rPr>
      </w:pPr>
    </w:p>
    <w:p w14:paraId="34EE8B97" w14:textId="771FE26B" w:rsidR="00521685" w:rsidRPr="00521685" w:rsidRDefault="00521685" w:rsidP="00521685">
      <w:pPr>
        <w:spacing w:line="240" w:lineRule="auto"/>
        <w:rPr>
          <w:rFonts w:eastAsia="Times New Roman" w:cs="Arial"/>
          <w:sz w:val="24"/>
          <w:szCs w:val="24"/>
        </w:rPr>
      </w:pPr>
      <w:r w:rsidRPr="00521685">
        <w:rPr>
          <w:rFonts w:eastAsia="Times New Roman" w:cs="Arial"/>
          <w:color w:val="000000"/>
          <w:u w:val="single"/>
          <w:lang w:eastAsia="bg-BG"/>
        </w:rPr>
        <w:t>Помощни вещества с известно действие:</w:t>
      </w:r>
    </w:p>
    <w:p w14:paraId="3E6DF9FF"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 xml:space="preserve">Всяка филмирана таблетка съдържа 94,44 </w:t>
      </w:r>
      <w:r w:rsidRPr="00521685">
        <w:rPr>
          <w:rFonts w:eastAsia="Times New Roman" w:cs="Arial"/>
          <w:color w:val="000000"/>
          <w:lang w:val="en-US"/>
        </w:rPr>
        <w:t>mg</w:t>
      </w:r>
      <w:r w:rsidRPr="00521685">
        <w:rPr>
          <w:rFonts w:eastAsia="Times New Roman" w:cs="Arial"/>
          <w:color w:val="000000"/>
          <w:lang w:val="ru-RU"/>
        </w:rPr>
        <w:t xml:space="preserve"> </w:t>
      </w:r>
      <w:r w:rsidRPr="00521685">
        <w:rPr>
          <w:rFonts w:eastAsia="Times New Roman" w:cs="Arial"/>
          <w:color w:val="000000"/>
          <w:lang w:eastAsia="bg-BG"/>
        </w:rPr>
        <w:t>лактоза (като лактоза монохццрат).</w:t>
      </w:r>
    </w:p>
    <w:p w14:paraId="4D467D5A" w14:textId="77777777" w:rsidR="00521685" w:rsidRPr="00521685" w:rsidRDefault="00521685" w:rsidP="00521685"/>
    <w:p w14:paraId="614984C4" w14:textId="53281CB7" w:rsidR="008A6AF2" w:rsidRDefault="00DD466D" w:rsidP="002C50EE">
      <w:pPr>
        <w:pStyle w:val="Heading1"/>
      </w:pPr>
      <w:r>
        <w:t>3. ЛЕКАРСТВЕНА ФОРМА</w:t>
      </w:r>
    </w:p>
    <w:p w14:paraId="44E276F7" w14:textId="3EFABD71" w:rsidR="00521685" w:rsidRDefault="00521685" w:rsidP="00521685"/>
    <w:p w14:paraId="5566EC8E" w14:textId="77777777" w:rsidR="00521685" w:rsidRPr="00521685" w:rsidRDefault="00521685" w:rsidP="00521685">
      <w:pPr>
        <w:rPr>
          <w:sz w:val="24"/>
          <w:szCs w:val="24"/>
        </w:rPr>
      </w:pPr>
      <w:r w:rsidRPr="00521685">
        <w:rPr>
          <w:lang w:eastAsia="bg-BG"/>
        </w:rPr>
        <w:t>Филмирана таблетка.</w:t>
      </w:r>
    </w:p>
    <w:p w14:paraId="38415587" w14:textId="77777777" w:rsidR="00521685" w:rsidRDefault="00521685" w:rsidP="00521685">
      <w:pPr>
        <w:rPr>
          <w:lang w:eastAsia="bg-BG"/>
        </w:rPr>
      </w:pPr>
    </w:p>
    <w:p w14:paraId="688DF028" w14:textId="256F41F0" w:rsidR="00521685" w:rsidRPr="00521685" w:rsidRDefault="00521685" w:rsidP="00521685">
      <w:pPr>
        <w:rPr>
          <w:sz w:val="24"/>
          <w:szCs w:val="24"/>
        </w:rPr>
      </w:pPr>
      <w:r w:rsidRPr="00521685">
        <w:rPr>
          <w:lang w:eastAsia="bg-BG"/>
        </w:rPr>
        <w:t xml:space="preserve">Активната филмирана таблетка е светлорозова, кръгла, двоиноизпъкнала филмирана таблетка без надписи. Диаметърът е приблизително 6 </w:t>
      </w:r>
      <w:r w:rsidRPr="00521685">
        <w:rPr>
          <w:lang w:val="en-US"/>
        </w:rPr>
        <w:t>mm</w:t>
      </w:r>
      <w:r w:rsidRPr="00521685">
        <w:rPr>
          <w:lang w:val="ru-RU"/>
        </w:rPr>
        <w:t>.</w:t>
      </w:r>
    </w:p>
    <w:p w14:paraId="0B4D096D" w14:textId="77777777" w:rsidR="00521685" w:rsidRDefault="00521685" w:rsidP="00521685">
      <w:pPr>
        <w:rPr>
          <w:lang w:eastAsia="bg-BG"/>
        </w:rPr>
      </w:pPr>
    </w:p>
    <w:p w14:paraId="34427E7B" w14:textId="13DE7F15" w:rsidR="00521685" w:rsidRDefault="00521685" w:rsidP="00521685">
      <w:pPr>
        <w:rPr>
          <w:lang w:val="ru-RU"/>
        </w:rPr>
      </w:pPr>
      <w:r w:rsidRPr="00521685">
        <w:rPr>
          <w:lang w:eastAsia="bg-BG"/>
        </w:rPr>
        <w:t xml:space="preserve">Плацебо филмираната таблетка е бяла до почти бяла, кръгла, двоиноизпъкнала филмирана таблетка без надписи. Диаметърът е приблизително 7 </w:t>
      </w:r>
      <w:r w:rsidRPr="00521685">
        <w:rPr>
          <w:lang w:val="en-US"/>
        </w:rPr>
        <w:t>mm</w:t>
      </w:r>
      <w:r w:rsidRPr="00521685">
        <w:rPr>
          <w:lang w:val="ru-RU"/>
        </w:rPr>
        <w:t>.</w:t>
      </w:r>
    </w:p>
    <w:p w14:paraId="59BE046C" w14:textId="77777777" w:rsidR="00521685" w:rsidRPr="00521685" w:rsidRDefault="00521685" w:rsidP="00521685"/>
    <w:p w14:paraId="490FC2C4" w14:textId="32682B15" w:rsidR="002C50EE" w:rsidRDefault="002C50EE" w:rsidP="002C50EE">
      <w:pPr>
        <w:pStyle w:val="Heading1"/>
      </w:pPr>
      <w:r>
        <w:t>4. КЛИНИЧНИ ДАННИ</w:t>
      </w:r>
    </w:p>
    <w:p w14:paraId="0C8E6903" w14:textId="3D7ADE81" w:rsidR="008134C8" w:rsidRDefault="002C50EE" w:rsidP="004A448E">
      <w:pPr>
        <w:pStyle w:val="Heading2"/>
      </w:pPr>
      <w:r>
        <w:t>4.1. Терапевтични показания</w:t>
      </w:r>
    </w:p>
    <w:p w14:paraId="2DB6D920" w14:textId="5AB4676E" w:rsidR="00521685" w:rsidRDefault="00521685" w:rsidP="00521685"/>
    <w:p w14:paraId="63917DCD" w14:textId="77777777" w:rsidR="00521685" w:rsidRPr="00521685" w:rsidRDefault="00521685" w:rsidP="00521685">
      <w:pPr>
        <w:rPr>
          <w:sz w:val="24"/>
          <w:szCs w:val="24"/>
        </w:rPr>
      </w:pPr>
      <w:r w:rsidRPr="00521685">
        <w:rPr>
          <w:lang w:eastAsia="bg-BG"/>
        </w:rPr>
        <w:t>Хормонална контрацепция.</w:t>
      </w:r>
    </w:p>
    <w:p w14:paraId="4930BC8F" w14:textId="77777777" w:rsidR="00521685" w:rsidRDefault="00521685" w:rsidP="00521685">
      <w:pPr>
        <w:rPr>
          <w:lang w:eastAsia="bg-BG"/>
        </w:rPr>
      </w:pPr>
    </w:p>
    <w:p w14:paraId="5F9416CF" w14:textId="4F3BEE45" w:rsidR="00521685" w:rsidRPr="00521685" w:rsidRDefault="00521685" w:rsidP="00521685">
      <w:pPr>
        <w:rPr>
          <w:sz w:val="24"/>
          <w:szCs w:val="24"/>
        </w:rPr>
      </w:pPr>
      <w:r w:rsidRPr="00521685">
        <w:rPr>
          <w:lang w:eastAsia="bg-BG"/>
        </w:rPr>
        <w:lastRenderedPageBreak/>
        <w:t>При вземане на решение за предписване на Белара 21+7 трябва да се имат предвид настоящите рискови фактори на отделната жена, особено тези за венозна тромбоемболия (ВТЕ) и това какъв е рискът от ВТЕ при Белара 21+7 в сравнение с този при други комбинирани хормонални контрацептиви (КХК) (вж. точки 4.3 и 4.4).</w:t>
      </w:r>
    </w:p>
    <w:p w14:paraId="55F0D9C0" w14:textId="77777777" w:rsidR="00521685" w:rsidRPr="00521685" w:rsidRDefault="00521685" w:rsidP="00521685"/>
    <w:p w14:paraId="30BE2C7B" w14:textId="6DBE9E93" w:rsidR="008134C8" w:rsidRDefault="002C50EE" w:rsidP="004A448E">
      <w:pPr>
        <w:pStyle w:val="Heading2"/>
      </w:pPr>
      <w:r>
        <w:t>4.2. Дозировка и начин на приложение</w:t>
      </w:r>
    </w:p>
    <w:p w14:paraId="44D66B6F" w14:textId="70E448E1" w:rsidR="00521685" w:rsidRDefault="00521685" w:rsidP="00521685"/>
    <w:p w14:paraId="4C032303" w14:textId="77777777" w:rsidR="00521685" w:rsidRPr="00521685" w:rsidRDefault="00521685" w:rsidP="00521685">
      <w:pPr>
        <w:pStyle w:val="Heading3"/>
        <w:rPr>
          <w:rFonts w:eastAsia="Times New Roman"/>
          <w:u w:val="single"/>
        </w:rPr>
      </w:pPr>
      <w:r w:rsidRPr="00521685">
        <w:rPr>
          <w:rFonts w:eastAsia="Times New Roman"/>
          <w:u w:val="single"/>
          <w:lang w:eastAsia="bg-BG"/>
        </w:rPr>
        <w:t>Дозировка</w:t>
      </w:r>
    </w:p>
    <w:p w14:paraId="0677BDAB" w14:textId="26D440E9" w:rsidR="00521685" w:rsidRPr="00521685" w:rsidRDefault="00521685" w:rsidP="00521685">
      <w:pPr>
        <w:rPr>
          <w:rFonts w:cs="Arial"/>
        </w:rPr>
      </w:pPr>
    </w:p>
    <w:p w14:paraId="78A8852A" w14:textId="77777777" w:rsidR="00521685" w:rsidRPr="00521685" w:rsidRDefault="00521685" w:rsidP="00521685">
      <w:pPr>
        <w:spacing w:line="240" w:lineRule="auto"/>
        <w:rPr>
          <w:rFonts w:eastAsia="Times New Roman" w:cs="Arial"/>
        </w:rPr>
      </w:pPr>
      <w:r w:rsidRPr="00521685">
        <w:rPr>
          <w:rFonts w:eastAsia="Times New Roman" w:cs="Arial"/>
          <w:color w:val="000000"/>
          <w:lang w:eastAsia="bg-BG"/>
        </w:rPr>
        <w:t>Всеки ден трябва да се приема по една светлорозова активна филмирана таблетка, по едно и също време на деня (препоръчително вечер) в продължение на 21 последователни дни, последвано от седемдневен интервал, през който се приемат белите плацебо таблетки; отпадно кървене подобно на менструация трябва да настъпи от два до четири дни след започване на приема на последната активна филмирана таблетка. След седемдневния интервал с прием на плацебо таблетки трябва да се продължи лечението като се приеме първата активна таблетка от следващата опаковка Белара 21+7, независимо дали е спряло кървенето или не.</w:t>
      </w:r>
    </w:p>
    <w:p w14:paraId="52C555A3" w14:textId="77777777" w:rsidR="00521685" w:rsidRPr="00521685" w:rsidRDefault="00521685" w:rsidP="00521685">
      <w:pPr>
        <w:spacing w:line="240" w:lineRule="auto"/>
        <w:rPr>
          <w:rFonts w:eastAsia="Times New Roman" w:cs="Arial"/>
          <w:color w:val="000000"/>
          <w:u w:val="single"/>
          <w:lang w:eastAsia="bg-BG"/>
        </w:rPr>
      </w:pPr>
    </w:p>
    <w:p w14:paraId="7409A6A6" w14:textId="344B95FA" w:rsidR="00521685" w:rsidRPr="00521685" w:rsidRDefault="00521685" w:rsidP="00521685">
      <w:pPr>
        <w:pStyle w:val="Heading3"/>
        <w:rPr>
          <w:rFonts w:eastAsia="Times New Roman"/>
          <w:u w:val="single"/>
        </w:rPr>
      </w:pPr>
      <w:r w:rsidRPr="00521685">
        <w:rPr>
          <w:rFonts w:eastAsia="Times New Roman"/>
          <w:u w:val="single"/>
          <w:lang w:eastAsia="bg-BG"/>
        </w:rPr>
        <w:t>Начин на приложение</w:t>
      </w:r>
    </w:p>
    <w:p w14:paraId="16FCDC76" w14:textId="77777777" w:rsidR="00521685" w:rsidRPr="00521685" w:rsidRDefault="00521685" w:rsidP="00521685">
      <w:pPr>
        <w:spacing w:line="240" w:lineRule="auto"/>
        <w:rPr>
          <w:rFonts w:eastAsia="Times New Roman" w:cs="Arial"/>
          <w:color w:val="000000"/>
          <w:lang w:eastAsia="bg-BG"/>
        </w:rPr>
      </w:pPr>
    </w:p>
    <w:p w14:paraId="314B1B07" w14:textId="7773226E" w:rsidR="00521685" w:rsidRPr="00521685" w:rsidRDefault="00521685" w:rsidP="00521685">
      <w:pPr>
        <w:spacing w:line="240" w:lineRule="auto"/>
        <w:rPr>
          <w:rFonts w:eastAsia="Times New Roman" w:cs="Arial"/>
        </w:rPr>
      </w:pPr>
      <w:r w:rsidRPr="00521685">
        <w:rPr>
          <w:rFonts w:eastAsia="Times New Roman" w:cs="Arial"/>
          <w:color w:val="000000"/>
          <w:lang w:eastAsia="bg-BG"/>
        </w:rPr>
        <w:t>Първата активна таблетка трябва да бъде извадена от блистера на мястото посочено като „начало” и да бъде погълната цяла, ако е необходимо с малко количество течност. Останалите активни и плацебо таблетки трябва да бъдат приемани ежедневно, следвайки посоката на стрелката.</w:t>
      </w:r>
    </w:p>
    <w:p w14:paraId="56E95489" w14:textId="77777777" w:rsidR="00521685" w:rsidRPr="00521685" w:rsidRDefault="00521685" w:rsidP="00521685">
      <w:pPr>
        <w:spacing w:line="240" w:lineRule="auto"/>
        <w:rPr>
          <w:rFonts w:eastAsia="Times New Roman" w:cs="Arial"/>
          <w:color w:val="000000"/>
          <w:u w:val="single"/>
          <w:lang w:eastAsia="bg-BG"/>
        </w:rPr>
      </w:pPr>
    </w:p>
    <w:p w14:paraId="2958A49A" w14:textId="7DA25023" w:rsidR="00521685" w:rsidRPr="00521685" w:rsidRDefault="00521685" w:rsidP="00521685">
      <w:pPr>
        <w:spacing w:line="240" w:lineRule="auto"/>
        <w:rPr>
          <w:rFonts w:eastAsia="Times New Roman" w:cs="Arial"/>
        </w:rPr>
      </w:pPr>
      <w:r w:rsidRPr="00521685">
        <w:rPr>
          <w:rFonts w:eastAsia="Times New Roman" w:cs="Arial"/>
          <w:color w:val="000000"/>
          <w:u w:val="single"/>
          <w:lang w:eastAsia="bg-BG"/>
        </w:rPr>
        <w:t>Започване на прием на филмираните таблетки</w:t>
      </w:r>
    </w:p>
    <w:p w14:paraId="1942C7EE" w14:textId="77777777" w:rsidR="00521685" w:rsidRPr="00521685" w:rsidRDefault="00521685" w:rsidP="00521685">
      <w:pPr>
        <w:spacing w:line="240" w:lineRule="auto"/>
        <w:rPr>
          <w:rFonts w:eastAsia="Times New Roman" w:cs="Arial"/>
          <w:i/>
          <w:iCs/>
          <w:color w:val="000000"/>
          <w:lang w:eastAsia="bg-BG"/>
        </w:rPr>
      </w:pPr>
    </w:p>
    <w:p w14:paraId="48AF5F3E" w14:textId="505CF57E" w:rsidR="00521685" w:rsidRPr="00521685" w:rsidRDefault="00521685" w:rsidP="00521685">
      <w:pPr>
        <w:spacing w:line="240" w:lineRule="auto"/>
        <w:rPr>
          <w:rFonts w:eastAsia="Times New Roman" w:cs="Arial"/>
        </w:rPr>
      </w:pPr>
      <w:r w:rsidRPr="00521685">
        <w:rPr>
          <w:rFonts w:eastAsia="Times New Roman" w:cs="Arial"/>
          <w:i/>
          <w:iCs/>
          <w:color w:val="000000"/>
          <w:lang w:eastAsia="bg-BG"/>
        </w:rPr>
        <w:t>Без предшестващ прием на хормонален контрацептив (по време на последния менструален цикъл)</w:t>
      </w:r>
    </w:p>
    <w:p w14:paraId="462602A2" w14:textId="77777777" w:rsidR="00521685" w:rsidRPr="00521685" w:rsidRDefault="00521685" w:rsidP="00521685">
      <w:pPr>
        <w:spacing w:line="240" w:lineRule="auto"/>
        <w:rPr>
          <w:rFonts w:eastAsia="Times New Roman" w:cs="Arial"/>
          <w:color w:val="000000"/>
          <w:lang w:eastAsia="bg-BG"/>
        </w:rPr>
      </w:pPr>
    </w:p>
    <w:p w14:paraId="0AE5A950" w14:textId="31FCB12E" w:rsidR="00521685" w:rsidRPr="00521685" w:rsidRDefault="00521685" w:rsidP="00521685">
      <w:pPr>
        <w:spacing w:line="240" w:lineRule="auto"/>
        <w:rPr>
          <w:rFonts w:eastAsia="Times New Roman" w:cs="Arial"/>
        </w:rPr>
      </w:pPr>
      <w:r w:rsidRPr="00521685">
        <w:rPr>
          <w:rFonts w:eastAsia="Times New Roman" w:cs="Arial"/>
          <w:color w:val="000000"/>
          <w:lang w:eastAsia="bg-BG"/>
        </w:rPr>
        <w:t>Първата активна филмирана таблетка трябва да бъде приета на първия ден от естествения цикъл на жената, т.е. на първия ден с кървене от следващия цикъл. Ако първата активна филмирана таблетка е приета на първия ден от цикъла, контрацепцията започва от първия ден на приложение и продължава също през седемдневния интервал с прием на плацебо таблетки.</w:t>
      </w:r>
    </w:p>
    <w:p w14:paraId="1CB27E98" w14:textId="77777777" w:rsidR="00521685" w:rsidRPr="00521685" w:rsidRDefault="00521685" w:rsidP="00521685">
      <w:pPr>
        <w:spacing w:line="240" w:lineRule="auto"/>
        <w:rPr>
          <w:rFonts w:eastAsia="Times New Roman" w:cs="Arial"/>
          <w:color w:val="000000"/>
          <w:lang w:eastAsia="bg-BG"/>
        </w:rPr>
      </w:pPr>
    </w:p>
    <w:p w14:paraId="279D2919" w14:textId="3B3FE149" w:rsidR="00521685" w:rsidRPr="00521685" w:rsidRDefault="00521685" w:rsidP="00521685">
      <w:pPr>
        <w:spacing w:line="240" w:lineRule="auto"/>
        <w:rPr>
          <w:rFonts w:eastAsia="Times New Roman" w:cs="Arial"/>
        </w:rPr>
      </w:pPr>
      <w:r w:rsidRPr="00521685">
        <w:rPr>
          <w:rFonts w:eastAsia="Times New Roman" w:cs="Arial"/>
          <w:color w:val="000000"/>
          <w:lang w:eastAsia="bg-BG"/>
        </w:rPr>
        <w:t>Първата активна филмирана таблетка може да бъде приета също от 2-ри до 5-ти ден от цикъла, независимо дали кървенето е спряло или не. В такъв случай трябва да бъдат използвани допълнителни механични контрацептивни средства по време на първите седем дни от приложението.</w:t>
      </w:r>
    </w:p>
    <w:p w14:paraId="0F655AE7" w14:textId="77777777" w:rsidR="00521685" w:rsidRPr="00521685" w:rsidRDefault="00521685" w:rsidP="00521685">
      <w:pPr>
        <w:spacing w:line="240" w:lineRule="auto"/>
        <w:rPr>
          <w:rFonts w:eastAsia="Times New Roman" w:cs="Arial"/>
          <w:color w:val="000000"/>
          <w:lang w:eastAsia="bg-BG"/>
        </w:rPr>
      </w:pPr>
    </w:p>
    <w:p w14:paraId="533E5F0D" w14:textId="06AF553B" w:rsidR="00521685" w:rsidRPr="00521685" w:rsidRDefault="00521685" w:rsidP="00521685">
      <w:pPr>
        <w:spacing w:line="240" w:lineRule="auto"/>
        <w:rPr>
          <w:rFonts w:eastAsia="Times New Roman" w:cs="Arial"/>
        </w:rPr>
      </w:pPr>
      <w:r w:rsidRPr="00521685">
        <w:rPr>
          <w:rFonts w:eastAsia="Times New Roman" w:cs="Arial"/>
          <w:color w:val="000000"/>
          <w:lang w:eastAsia="bg-BG"/>
        </w:rPr>
        <w:t>Ако менструалният цикъл е започнал преди повече от пет дни, тогава жената трябва да бъде инструктирана да изчака до следващия менструален цикъл преди да започне да приема Белара 21+7.</w:t>
      </w:r>
    </w:p>
    <w:p w14:paraId="148866A3" w14:textId="77777777" w:rsidR="00521685" w:rsidRPr="00521685" w:rsidRDefault="00521685" w:rsidP="00521685">
      <w:pPr>
        <w:spacing w:line="240" w:lineRule="auto"/>
        <w:rPr>
          <w:rFonts w:eastAsia="Times New Roman" w:cs="Arial"/>
          <w:i/>
          <w:iCs/>
          <w:color w:val="000000"/>
          <w:lang w:eastAsia="bg-BG"/>
        </w:rPr>
      </w:pPr>
    </w:p>
    <w:p w14:paraId="1AD14DB1" w14:textId="3E5D18AC" w:rsidR="00521685" w:rsidRPr="00521685" w:rsidRDefault="00521685" w:rsidP="00521685">
      <w:pPr>
        <w:spacing w:line="240" w:lineRule="auto"/>
        <w:rPr>
          <w:rFonts w:eastAsia="Times New Roman" w:cs="Arial"/>
        </w:rPr>
      </w:pPr>
      <w:r w:rsidRPr="00521685">
        <w:rPr>
          <w:rFonts w:eastAsia="Times New Roman" w:cs="Arial"/>
          <w:i/>
          <w:iCs/>
          <w:color w:val="000000"/>
          <w:lang w:eastAsia="bg-BG"/>
        </w:rPr>
        <w:t>Преминаване от друг хормонален контрацептив на Белара 21+7</w:t>
      </w:r>
    </w:p>
    <w:p w14:paraId="698D2E28" w14:textId="77777777" w:rsidR="00521685" w:rsidRPr="00521685" w:rsidRDefault="00521685" w:rsidP="00521685">
      <w:pPr>
        <w:spacing w:line="240" w:lineRule="auto"/>
        <w:rPr>
          <w:rFonts w:eastAsia="Times New Roman" w:cs="Arial"/>
          <w:i/>
          <w:iCs/>
          <w:color w:val="000000"/>
          <w:u w:val="single"/>
          <w:lang w:eastAsia="bg-BG"/>
        </w:rPr>
      </w:pPr>
    </w:p>
    <w:p w14:paraId="6A9E3C37" w14:textId="4FD6411F" w:rsidR="00521685" w:rsidRPr="00521685" w:rsidRDefault="00521685" w:rsidP="00521685">
      <w:pPr>
        <w:spacing w:line="240" w:lineRule="auto"/>
        <w:rPr>
          <w:rFonts w:eastAsia="Times New Roman" w:cs="Arial"/>
        </w:rPr>
      </w:pPr>
      <w:r w:rsidRPr="00521685">
        <w:rPr>
          <w:rFonts w:eastAsia="Times New Roman" w:cs="Arial"/>
          <w:i/>
          <w:iCs/>
          <w:color w:val="000000"/>
          <w:u w:val="single"/>
          <w:lang w:eastAsia="bg-BG"/>
        </w:rPr>
        <w:t>Преминаване от друг комбиниран хормонален контрацептив</w:t>
      </w:r>
    </w:p>
    <w:p w14:paraId="5378FDAB" w14:textId="77777777" w:rsidR="00521685" w:rsidRPr="00521685" w:rsidRDefault="00521685" w:rsidP="00521685">
      <w:pPr>
        <w:spacing w:line="240" w:lineRule="auto"/>
        <w:rPr>
          <w:rFonts w:eastAsia="Times New Roman" w:cs="Arial"/>
        </w:rPr>
      </w:pPr>
      <w:r w:rsidRPr="00521685">
        <w:rPr>
          <w:rFonts w:eastAsia="Times New Roman" w:cs="Arial"/>
          <w:color w:val="000000"/>
          <w:lang w:eastAsia="bg-BG"/>
        </w:rPr>
        <w:lastRenderedPageBreak/>
        <w:t>Жената трябва да започне приема на Белара 21+7 в деня след обичайния интервал без прием на таблетки или след интервала на прием на плацебо от нейния предишен комбиниран хормонален контрацептив.</w:t>
      </w:r>
    </w:p>
    <w:p w14:paraId="2D0E7EF0" w14:textId="77777777" w:rsidR="00521685" w:rsidRPr="00521685" w:rsidRDefault="00521685" w:rsidP="00521685">
      <w:pPr>
        <w:spacing w:line="240" w:lineRule="auto"/>
        <w:rPr>
          <w:rFonts w:eastAsia="Times New Roman" w:cs="Arial"/>
          <w:i/>
          <w:iCs/>
          <w:color w:val="000000"/>
          <w:u w:val="single"/>
          <w:lang w:eastAsia="bg-BG"/>
        </w:rPr>
      </w:pPr>
    </w:p>
    <w:p w14:paraId="63A87457" w14:textId="6830A3F3" w:rsidR="00521685" w:rsidRPr="00521685" w:rsidRDefault="00521685" w:rsidP="00521685">
      <w:pPr>
        <w:spacing w:line="240" w:lineRule="auto"/>
        <w:rPr>
          <w:rFonts w:eastAsia="Times New Roman" w:cs="Arial"/>
        </w:rPr>
      </w:pPr>
      <w:r w:rsidRPr="00521685">
        <w:rPr>
          <w:rFonts w:eastAsia="Times New Roman" w:cs="Arial"/>
          <w:i/>
          <w:iCs/>
          <w:color w:val="000000"/>
          <w:u w:val="single"/>
          <w:lang w:eastAsia="bg-BG"/>
        </w:rPr>
        <w:t>Преминаване от прием на таблетки, съдържащи само прогестоген ("РОР")</w:t>
      </w:r>
    </w:p>
    <w:p w14:paraId="50842B09" w14:textId="77777777" w:rsidR="00521685" w:rsidRPr="00521685" w:rsidRDefault="00521685" w:rsidP="00521685">
      <w:pPr>
        <w:spacing w:line="240" w:lineRule="auto"/>
        <w:rPr>
          <w:rFonts w:eastAsia="Times New Roman" w:cs="Arial"/>
        </w:rPr>
      </w:pPr>
      <w:r w:rsidRPr="00521685">
        <w:rPr>
          <w:rFonts w:eastAsia="Times New Roman" w:cs="Arial"/>
          <w:color w:val="000000"/>
          <w:lang w:eastAsia="bg-BG"/>
        </w:rPr>
        <w:t>Първата активна Белара 21+7 филмирана таблетка трябва да бъде приета в деня след спиране на лекарството, съдържащо само прогестоген. По време на първите седем дни трябва да бъдат използвани допълнителни механични контрацептивни средства.</w:t>
      </w:r>
    </w:p>
    <w:p w14:paraId="517ACC02" w14:textId="77777777" w:rsidR="00521685" w:rsidRPr="00521685" w:rsidRDefault="00521685" w:rsidP="00521685">
      <w:pPr>
        <w:spacing w:line="240" w:lineRule="auto"/>
        <w:rPr>
          <w:rFonts w:eastAsia="Times New Roman" w:cs="Arial"/>
          <w:i/>
          <w:iCs/>
          <w:color w:val="000000"/>
          <w:u w:val="single"/>
          <w:lang w:eastAsia="bg-BG"/>
        </w:rPr>
      </w:pPr>
    </w:p>
    <w:p w14:paraId="7973D4A7" w14:textId="11930D88" w:rsidR="00521685" w:rsidRPr="00521685" w:rsidRDefault="00521685" w:rsidP="00521685">
      <w:pPr>
        <w:spacing w:line="240" w:lineRule="auto"/>
        <w:rPr>
          <w:rFonts w:eastAsia="Times New Roman" w:cs="Arial"/>
        </w:rPr>
      </w:pPr>
      <w:r w:rsidRPr="00521685">
        <w:rPr>
          <w:rFonts w:eastAsia="Times New Roman" w:cs="Arial"/>
          <w:i/>
          <w:iCs/>
          <w:color w:val="000000"/>
          <w:u w:val="single"/>
          <w:lang w:eastAsia="bg-BG"/>
        </w:rPr>
        <w:t xml:space="preserve">Преминаване от контрацептивна хормонална инжекция или имплант </w:t>
      </w:r>
      <w:r w:rsidRPr="00521685">
        <w:rPr>
          <w:rFonts w:eastAsia="Times New Roman" w:cs="Arial"/>
          <w:color w:val="000000"/>
          <w:lang w:eastAsia="bg-BG"/>
        </w:rPr>
        <w:t>Приложението на Белара 21+7 може да започне в деня на премахване на импланта или в деня, когато е планирано да се направи инжекцията. По време на първите седем дни трябва да бъдат използвани допълнителни механични контрацептивни средства.</w:t>
      </w:r>
    </w:p>
    <w:p w14:paraId="508175DA" w14:textId="77777777" w:rsidR="00521685" w:rsidRPr="00521685" w:rsidRDefault="00521685" w:rsidP="00521685">
      <w:pPr>
        <w:spacing w:line="240" w:lineRule="auto"/>
        <w:rPr>
          <w:rFonts w:eastAsia="Times New Roman" w:cs="Arial"/>
          <w:i/>
          <w:iCs/>
          <w:color w:val="000000"/>
          <w:lang w:eastAsia="bg-BG"/>
        </w:rPr>
      </w:pPr>
    </w:p>
    <w:p w14:paraId="6BB20972" w14:textId="202898FA" w:rsidR="00521685" w:rsidRPr="00521685" w:rsidRDefault="00521685" w:rsidP="00521685">
      <w:pPr>
        <w:spacing w:line="240" w:lineRule="auto"/>
        <w:rPr>
          <w:rFonts w:eastAsia="Times New Roman" w:cs="Arial"/>
        </w:rPr>
      </w:pPr>
      <w:r w:rsidRPr="00521685">
        <w:rPr>
          <w:rFonts w:eastAsia="Times New Roman" w:cs="Arial"/>
          <w:i/>
          <w:iCs/>
          <w:color w:val="000000"/>
          <w:lang w:eastAsia="bg-BG"/>
        </w:rPr>
        <w:t>След спонтанно прекъсване на бременността или аборт през първия триместър</w:t>
      </w:r>
    </w:p>
    <w:p w14:paraId="28214124" w14:textId="77777777" w:rsidR="00521685" w:rsidRPr="00521685" w:rsidRDefault="00521685" w:rsidP="00521685">
      <w:pPr>
        <w:spacing w:line="240" w:lineRule="auto"/>
        <w:rPr>
          <w:rFonts w:eastAsia="Times New Roman" w:cs="Arial"/>
        </w:rPr>
      </w:pPr>
      <w:r w:rsidRPr="00521685">
        <w:rPr>
          <w:rFonts w:eastAsia="Times New Roman" w:cs="Arial"/>
          <w:color w:val="000000"/>
          <w:lang w:eastAsia="bg-BG"/>
        </w:rPr>
        <w:t>Приемът на Белара 21+7 може да се започне веднага след спонтанен аборт или аборт по желание през първия триместър. В такъв случай не са необходими допълнителни</w:t>
      </w:r>
    </w:p>
    <w:p w14:paraId="37CAED42" w14:textId="6EF14C01" w:rsidR="00521685" w:rsidRPr="00521685" w:rsidRDefault="00521685" w:rsidP="00521685">
      <w:pPr>
        <w:rPr>
          <w:rFonts w:eastAsia="Times New Roman" w:cs="Arial"/>
          <w:color w:val="000000"/>
          <w:lang w:eastAsia="bg-BG"/>
        </w:rPr>
      </w:pPr>
      <w:r w:rsidRPr="00521685">
        <w:rPr>
          <w:rFonts w:eastAsia="Times New Roman" w:cs="Arial"/>
          <w:color w:val="000000"/>
          <w:lang w:eastAsia="bg-BG"/>
        </w:rPr>
        <w:t>контрацептивни мерки.</w:t>
      </w:r>
    </w:p>
    <w:p w14:paraId="39FDB60E" w14:textId="553DFBF2" w:rsidR="00521685" w:rsidRPr="00521685" w:rsidRDefault="00521685" w:rsidP="00521685">
      <w:pPr>
        <w:rPr>
          <w:rFonts w:eastAsia="Times New Roman" w:cs="Arial"/>
          <w:color w:val="000000"/>
          <w:lang w:eastAsia="bg-BG"/>
        </w:rPr>
      </w:pPr>
    </w:p>
    <w:p w14:paraId="0DC9DD17" w14:textId="77777777" w:rsidR="00521685" w:rsidRPr="00521685" w:rsidRDefault="00521685" w:rsidP="00521685">
      <w:pPr>
        <w:spacing w:line="240" w:lineRule="auto"/>
        <w:rPr>
          <w:rFonts w:eastAsia="Times New Roman" w:cs="Arial"/>
        </w:rPr>
      </w:pPr>
      <w:r w:rsidRPr="00521685">
        <w:rPr>
          <w:rFonts w:eastAsia="Times New Roman" w:cs="Arial"/>
          <w:i/>
          <w:iCs/>
          <w:color w:val="000000"/>
          <w:lang w:eastAsia="bg-BG"/>
        </w:rPr>
        <w:t>След раждане, спонтанно прекъсване на бременността или аборт през втория триместър</w:t>
      </w:r>
    </w:p>
    <w:p w14:paraId="62212663" w14:textId="77777777" w:rsidR="00521685" w:rsidRPr="00521685" w:rsidRDefault="00521685" w:rsidP="00521685">
      <w:pPr>
        <w:spacing w:line="240" w:lineRule="auto"/>
        <w:rPr>
          <w:rFonts w:eastAsia="Times New Roman" w:cs="Arial"/>
          <w:color w:val="000000"/>
          <w:lang w:eastAsia="bg-BG"/>
        </w:rPr>
      </w:pPr>
    </w:p>
    <w:p w14:paraId="143362C5" w14:textId="29169364" w:rsidR="00521685" w:rsidRPr="00521685" w:rsidRDefault="00521685" w:rsidP="00521685">
      <w:pPr>
        <w:spacing w:line="240" w:lineRule="auto"/>
        <w:rPr>
          <w:rFonts w:eastAsia="Times New Roman" w:cs="Arial"/>
        </w:rPr>
      </w:pPr>
      <w:r w:rsidRPr="00521685">
        <w:rPr>
          <w:rFonts w:eastAsia="Times New Roman" w:cs="Arial"/>
          <w:color w:val="000000"/>
          <w:lang w:eastAsia="bg-BG"/>
        </w:rPr>
        <w:t>Жените, които не кърмят, могат да започнат приложението 21-28 дни след раждането, при което не се изискват никакви допълнителни контрацептивни мерки.</w:t>
      </w:r>
    </w:p>
    <w:p w14:paraId="2577C27E" w14:textId="77777777" w:rsidR="00521685" w:rsidRPr="00521685" w:rsidRDefault="00521685" w:rsidP="00521685">
      <w:pPr>
        <w:spacing w:line="240" w:lineRule="auto"/>
        <w:rPr>
          <w:rFonts w:eastAsia="Times New Roman" w:cs="Arial"/>
          <w:color w:val="000000"/>
          <w:lang w:eastAsia="bg-BG"/>
        </w:rPr>
      </w:pPr>
    </w:p>
    <w:p w14:paraId="1260E7E0" w14:textId="23D7B642" w:rsidR="00521685" w:rsidRPr="00521685" w:rsidRDefault="00521685" w:rsidP="00521685">
      <w:pPr>
        <w:spacing w:line="240" w:lineRule="auto"/>
        <w:rPr>
          <w:rFonts w:eastAsia="Times New Roman" w:cs="Arial"/>
          <w:color w:val="000000"/>
          <w:lang w:eastAsia="bg-BG"/>
        </w:rPr>
      </w:pPr>
      <w:r w:rsidRPr="00521685">
        <w:rPr>
          <w:rFonts w:eastAsia="Times New Roman" w:cs="Arial"/>
          <w:color w:val="000000"/>
          <w:lang w:eastAsia="bg-BG"/>
        </w:rPr>
        <w:t>Ако приложението започне повече от 28 дни след раждането, необходими са допълнителни механични контрацептивни мерки през първите седем дни.</w:t>
      </w:r>
    </w:p>
    <w:p w14:paraId="3CE9DE14" w14:textId="77777777" w:rsidR="00521685" w:rsidRPr="00521685" w:rsidRDefault="00521685" w:rsidP="00521685">
      <w:pPr>
        <w:spacing w:line="240" w:lineRule="auto"/>
        <w:rPr>
          <w:rFonts w:eastAsia="Times New Roman" w:cs="Arial"/>
          <w:color w:val="000000"/>
          <w:lang w:eastAsia="bg-BG"/>
        </w:rPr>
      </w:pPr>
    </w:p>
    <w:p w14:paraId="2AAC3AB8" w14:textId="7E6D29CF" w:rsidR="00521685" w:rsidRPr="00521685" w:rsidRDefault="00521685" w:rsidP="00521685">
      <w:pPr>
        <w:spacing w:line="240" w:lineRule="auto"/>
        <w:rPr>
          <w:rFonts w:eastAsia="Times New Roman" w:cs="Arial"/>
        </w:rPr>
      </w:pPr>
      <w:r w:rsidRPr="00521685">
        <w:rPr>
          <w:rFonts w:eastAsia="Times New Roman" w:cs="Arial"/>
          <w:color w:val="000000"/>
          <w:lang w:eastAsia="bg-BG"/>
        </w:rPr>
        <w:t>Ако жената вече е имала полов акт преди започване на приложението, трябва да бъде изключена бременност или да се изчака настъпването на следващия менструален цикъл.</w:t>
      </w:r>
    </w:p>
    <w:p w14:paraId="6529E789" w14:textId="77777777" w:rsidR="00521685" w:rsidRPr="00521685" w:rsidRDefault="00521685" w:rsidP="00521685">
      <w:pPr>
        <w:spacing w:line="240" w:lineRule="auto"/>
        <w:rPr>
          <w:rFonts w:eastAsia="Times New Roman" w:cs="Arial"/>
          <w:i/>
          <w:iCs/>
          <w:color w:val="000000"/>
          <w:lang w:eastAsia="bg-BG"/>
        </w:rPr>
      </w:pPr>
    </w:p>
    <w:p w14:paraId="2C555D1E" w14:textId="72F96879" w:rsidR="00521685" w:rsidRPr="00521685" w:rsidRDefault="00521685" w:rsidP="00521685">
      <w:pPr>
        <w:spacing w:line="240" w:lineRule="auto"/>
        <w:rPr>
          <w:rFonts w:eastAsia="Times New Roman" w:cs="Arial"/>
        </w:rPr>
      </w:pPr>
      <w:r w:rsidRPr="00521685">
        <w:rPr>
          <w:rFonts w:eastAsia="Times New Roman" w:cs="Arial"/>
          <w:i/>
          <w:iCs/>
          <w:color w:val="000000"/>
          <w:lang w:eastAsia="bg-BG"/>
        </w:rPr>
        <w:t>Кърмене (вж. точка 4.6).</w:t>
      </w:r>
    </w:p>
    <w:p w14:paraId="239431E5" w14:textId="77777777" w:rsidR="00521685" w:rsidRPr="00521685" w:rsidRDefault="00521685" w:rsidP="00521685">
      <w:pPr>
        <w:spacing w:line="240" w:lineRule="auto"/>
        <w:rPr>
          <w:rFonts w:eastAsia="Times New Roman" w:cs="Arial"/>
          <w:color w:val="000000"/>
          <w:lang w:eastAsia="bg-BG"/>
        </w:rPr>
      </w:pPr>
    </w:p>
    <w:p w14:paraId="61E20B2F" w14:textId="13A45D19" w:rsidR="00521685" w:rsidRPr="00521685" w:rsidRDefault="00521685" w:rsidP="00521685">
      <w:pPr>
        <w:spacing w:line="240" w:lineRule="auto"/>
        <w:rPr>
          <w:rFonts w:eastAsia="Times New Roman" w:cs="Arial"/>
        </w:rPr>
      </w:pPr>
      <w:r w:rsidRPr="00521685">
        <w:rPr>
          <w:rFonts w:eastAsia="Times New Roman" w:cs="Arial"/>
          <w:color w:val="000000"/>
          <w:lang w:eastAsia="bg-BG"/>
        </w:rPr>
        <w:t>Белара 21+7 не трябва да се приема от кърмещи жени.</w:t>
      </w:r>
    </w:p>
    <w:p w14:paraId="5E658741" w14:textId="77777777" w:rsidR="00521685" w:rsidRPr="00521685" w:rsidRDefault="00521685" w:rsidP="00521685">
      <w:pPr>
        <w:spacing w:line="240" w:lineRule="auto"/>
        <w:rPr>
          <w:rFonts w:eastAsia="Times New Roman" w:cs="Arial"/>
          <w:i/>
          <w:iCs/>
          <w:color w:val="000000"/>
          <w:lang w:eastAsia="bg-BG"/>
        </w:rPr>
      </w:pPr>
    </w:p>
    <w:p w14:paraId="37D3E843" w14:textId="074ADF4F" w:rsidR="00521685" w:rsidRPr="00521685" w:rsidRDefault="00521685" w:rsidP="00521685">
      <w:pPr>
        <w:spacing w:line="240" w:lineRule="auto"/>
        <w:rPr>
          <w:rFonts w:eastAsia="Times New Roman" w:cs="Arial"/>
        </w:rPr>
      </w:pPr>
      <w:r w:rsidRPr="00521685">
        <w:rPr>
          <w:rFonts w:eastAsia="Times New Roman" w:cs="Arial"/>
          <w:i/>
          <w:iCs/>
          <w:color w:val="000000"/>
          <w:lang w:eastAsia="bg-BG"/>
        </w:rPr>
        <w:t>След спиране приема на Белара 21+7</w:t>
      </w:r>
    </w:p>
    <w:p w14:paraId="1AA2F0D9" w14:textId="77777777" w:rsidR="00521685" w:rsidRPr="00521685" w:rsidRDefault="00521685" w:rsidP="00521685">
      <w:pPr>
        <w:spacing w:line="240" w:lineRule="auto"/>
        <w:rPr>
          <w:rFonts w:eastAsia="Times New Roman" w:cs="Arial"/>
          <w:color w:val="000000"/>
          <w:lang w:eastAsia="bg-BG"/>
        </w:rPr>
      </w:pPr>
    </w:p>
    <w:p w14:paraId="5782122D" w14:textId="7802B33C" w:rsidR="00521685" w:rsidRPr="00521685" w:rsidRDefault="00521685" w:rsidP="00521685">
      <w:pPr>
        <w:spacing w:line="240" w:lineRule="auto"/>
        <w:rPr>
          <w:rFonts w:eastAsia="Times New Roman" w:cs="Arial"/>
        </w:rPr>
      </w:pPr>
      <w:r w:rsidRPr="00521685">
        <w:rPr>
          <w:rFonts w:eastAsia="Times New Roman" w:cs="Arial"/>
          <w:color w:val="000000"/>
          <w:lang w:eastAsia="bg-BG"/>
        </w:rPr>
        <w:t>След спиране на приема на Белара 21+7 активни таблетки, настоящият цикъл може да бъде удължен с около седмица.</w:t>
      </w:r>
    </w:p>
    <w:p w14:paraId="758CF506" w14:textId="77777777" w:rsidR="00521685" w:rsidRPr="00521685" w:rsidRDefault="00521685" w:rsidP="00521685">
      <w:pPr>
        <w:spacing w:line="240" w:lineRule="auto"/>
        <w:rPr>
          <w:rFonts w:eastAsia="Times New Roman" w:cs="Arial"/>
          <w:color w:val="000000"/>
          <w:u w:val="single"/>
          <w:lang w:eastAsia="bg-BG"/>
        </w:rPr>
      </w:pPr>
    </w:p>
    <w:p w14:paraId="34003F43" w14:textId="77FE659B" w:rsidR="00521685" w:rsidRPr="00521685" w:rsidRDefault="00521685" w:rsidP="00521685">
      <w:pPr>
        <w:spacing w:line="240" w:lineRule="auto"/>
        <w:rPr>
          <w:rFonts w:eastAsia="Times New Roman" w:cs="Arial"/>
        </w:rPr>
      </w:pPr>
      <w:r w:rsidRPr="00521685">
        <w:rPr>
          <w:rFonts w:eastAsia="Times New Roman" w:cs="Arial"/>
          <w:color w:val="000000"/>
          <w:u w:val="single"/>
          <w:lang w:eastAsia="bg-BG"/>
        </w:rPr>
        <w:t>Нередовен прием на таблетките</w:t>
      </w:r>
    </w:p>
    <w:p w14:paraId="0887AAEF" w14:textId="77777777" w:rsidR="00521685" w:rsidRPr="00521685" w:rsidRDefault="00521685" w:rsidP="00521685">
      <w:pPr>
        <w:spacing w:line="240" w:lineRule="auto"/>
        <w:rPr>
          <w:rFonts w:eastAsia="Times New Roman" w:cs="Arial"/>
        </w:rPr>
      </w:pPr>
      <w:r w:rsidRPr="00521685">
        <w:rPr>
          <w:rFonts w:eastAsia="Times New Roman" w:cs="Arial"/>
          <w:color w:val="000000"/>
          <w:lang w:eastAsia="bg-BG"/>
        </w:rPr>
        <w:t xml:space="preserve">Ако жената пропусне прием на активна таблетка, но я приеме </w:t>
      </w:r>
      <w:r w:rsidRPr="00521685">
        <w:rPr>
          <w:rFonts w:eastAsia="Times New Roman" w:cs="Arial"/>
          <w:b/>
          <w:bCs/>
          <w:color w:val="000000"/>
          <w:lang w:eastAsia="bg-BG"/>
        </w:rPr>
        <w:t xml:space="preserve">в рамките на 12 часа, </w:t>
      </w:r>
      <w:r w:rsidRPr="00521685">
        <w:rPr>
          <w:rFonts w:eastAsia="Times New Roman" w:cs="Arial"/>
          <w:color w:val="000000"/>
          <w:lang w:eastAsia="bg-BG"/>
        </w:rPr>
        <w:t>не са необходими допълнителни контрацептивни мерки. Потребителите трябва да продължат приема на активни таблетки в обичайното време.</w:t>
      </w:r>
    </w:p>
    <w:p w14:paraId="260A75A9" w14:textId="77777777" w:rsidR="00521685" w:rsidRPr="00521685" w:rsidRDefault="00521685" w:rsidP="00521685">
      <w:pPr>
        <w:spacing w:line="240" w:lineRule="auto"/>
        <w:rPr>
          <w:rFonts w:eastAsia="Times New Roman" w:cs="Arial"/>
          <w:color w:val="000000"/>
          <w:lang w:eastAsia="bg-BG"/>
        </w:rPr>
      </w:pPr>
    </w:p>
    <w:p w14:paraId="57B55223" w14:textId="3BA0E1FD" w:rsidR="00521685" w:rsidRPr="00521685" w:rsidRDefault="00521685" w:rsidP="00521685">
      <w:pPr>
        <w:spacing w:line="240" w:lineRule="auto"/>
        <w:rPr>
          <w:rFonts w:eastAsia="Times New Roman" w:cs="Arial"/>
        </w:rPr>
      </w:pPr>
      <w:r w:rsidRPr="00521685">
        <w:rPr>
          <w:rFonts w:eastAsia="Times New Roman" w:cs="Arial"/>
          <w:color w:val="000000"/>
          <w:lang w:eastAsia="bg-BG"/>
        </w:rPr>
        <w:t xml:space="preserve">Ако обичайното време на прием на активни таблетки </w:t>
      </w:r>
      <w:r w:rsidRPr="00521685">
        <w:rPr>
          <w:rFonts w:eastAsia="Times New Roman" w:cs="Arial"/>
          <w:b/>
          <w:bCs/>
          <w:color w:val="000000"/>
          <w:lang w:eastAsia="bg-BG"/>
        </w:rPr>
        <w:t xml:space="preserve">е надвишено с повече от 12 часа, </w:t>
      </w:r>
      <w:r w:rsidRPr="00521685">
        <w:rPr>
          <w:rFonts w:eastAsia="Times New Roman" w:cs="Arial"/>
          <w:color w:val="000000"/>
          <w:lang w:eastAsia="bg-BG"/>
        </w:rPr>
        <w:t>контрацептивната защита може да е намалена. При пропуснат прием на таблетки трябва да се спазват следните две основни правила:</w:t>
      </w:r>
    </w:p>
    <w:p w14:paraId="621CF536" w14:textId="7818DBE7" w:rsidR="00521685" w:rsidRPr="00521685" w:rsidRDefault="00521685" w:rsidP="00521685">
      <w:pPr>
        <w:spacing w:line="240" w:lineRule="auto"/>
        <w:rPr>
          <w:rFonts w:eastAsia="Times New Roman" w:cs="Arial"/>
        </w:rPr>
      </w:pPr>
      <w:r w:rsidRPr="00521685">
        <w:rPr>
          <w:rFonts w:eastAsia="Times New Roman" w:cs="Arial"/>
          <w:color w:val="000000"/>
          <w:lang w:eastAsia="bg-BG"/>
        </w:rPr>
        <w:t>1. приемът на таблетките никога не трябва са се прекъсва за повече от 7 дни.</w:t>
      </w:r>
    </w:p>
    <w:p w14:paraId="0BF7F30F" w14:textId="77777777" w:rsidR="00521685" w:rsidRPr="00521685" w:rsidRDefault="00521685" w:rsidP="00521685">
      <w:pPr>
        <w:spacing w:line="240" w:lineRule="auto"/>
        <w:rPr>
          <w:rFonts w:eastAsia="Times New Roman" w:cs="Arial"/>
        </w:rPr>
      </w:pPr>
      <w:r w:rsidRPr="00521685">
        <w:rPr>
          <w:rFonts w:eastAsia="Times New Roman" w:cs="Arial"/>
          <w:color w:val="000000"/>
          <w:lang w:eastAsia="bg-BG"/>
        </w:rPr>
        <w:t>2. за да се постигне адекватно потискане на хипоталамо-хипофизно-овариалната ос, е необходимо таблетките да се приемат 7 последователни дни.</w:t>
      </w:r>
    </w:p>
    <w:p w14:paraId="15F3BC39" w14:textId="77777777" w:rsidR="00521685" w:rsidRPr="00521685" w:rsidRDefault="00521685" w:rsidP="00521685">
      <w:pPr>
        <w:spacing w:line="240" w:lineRule="auto"/>
        <w:rPr>
          <w:rFonts w:eastAsia="Times New Roman" w:cs="Arial"/>
          <w:color w:val="000000"/>
          <w:lang w:eastAsia="bg-BG"/>
        </w:rPr>
      </w:pPr>
    </w:p>
    <w:p w14:paraId="42344324" w14:textId="6CB92600" w:rsidR="00521685" w:rsidRPr="00521685" w:rsidRDefault="00521685" w:rsidP="00521685">
      <w:pPr>
        <w:spacing w:line="240" w:lineRule="auto"/>
        <w:rPr>
          <w:rFonts w:eastAsia="Times New Roman" w:cs="Arial"/>
        </w:rPr>
      </w:pPr>
      <w:r w:rsidRPr="00521685">
        <w:rPr>
          <w:rFonts w:eastAsia="Times New Roman" w:cs="Arial"/>
          <w:color w:val="000000"/>
          <w:lang w:eastAsia="bg-BG"/>
        </w:rPr>
        <w:t>Последната пропусната активна филмирана таблетка трябва да бъде приета незабавно, дори това да означава прием на две таблетки едновременно. Останалите активни таблетки трябва да се приемат в обичайното време. Допълнително, в следващите седем дни трябва да се използват също и механични контрацептивни средства, напр. кондоми. Ако бъдат пропуснати таблетки през първата седмица на цикъла и е осъществен полов акт в рамките на седемте дни преди пропуснатите таблетки (включително интервала с прием на плацебо таблетки), трябва да се има предвид възможността за настъпила бременност. Колкото повече таблетки бъдат пропуснати и колкото по-близо са те до обичайния интервал с прием на плацебо таблетки, толкова по-висок е рискът от забременяване.</w:t>
      </w:r>
    </w:p>
    <w:p w14:paraId="0C4971D1" w14:textId="77777777" w:rsidR="00521685" w:rsidRPr="00521685" w:rsidRDefault="00521685" w:rsidP="00521685">
      <w:pPr>
        <w:spacing w:line="240" w:lineRule="auto"/>
        <w:rPr>
          <w:rFonts w:eastAsia="Times New Roman" w:cs="Arial"/>
          <w:color w:val="000000"/>
          <w:lang w:eastAsia="bg-BG"/>
        </w:rPr>
      </w:pPr>
    </w:p>
    <w:p w14:paraId="6A009ADC" w14:textId="428891AD" w:rsidR="00521685" w:rsidRPr="00521685" w:rsidRDefault="00521685" w:rsidP="00521685">
      <w:pPr>
        <w:spacing w:line="240" w:lineRule="auto"/>
        <w:rPr>
          <w:rFonts w:eastAsia="Times New Roman" w:cs="Arial"/>
        </w:rPr>
      </w:pPr>
      <w:r w:rsidRPr="00521685">
        <w:rPr>
          <w:rFonts w:eastAsia="Times New Roman" w:cs="Arial"/>
          <w:color w:val="000000"/>
          <w:lang w:eastAsia="bg-BG"/>
        </w:rPr>
        <w:t>Ако настоящата опаковка съдържа по-малко от седем активни таблетки, приемът от следващата опаковка Белара 21+7 трябва да започне веднага след като свършат активните таблетки от настоящата опаковка, т.е. не трябва да има интервал с прием на плацебо таблетки между опаковките. Вероятно няма да настъпи нормално отпадно кървене преди да бъде използвана втората опаковка, но въпреки това, често може да се появи пробивно кървене или зацапване по време на приложението на таблетките. Ако не се появи отпадно кървене след приема на втората опаковка трябва да се направи тест за бременност.</w:t>
      </w:r>
    </w:p>
    <w:p w14:paraId="3158FACC" w14:textId="77777777" w:rsidR="00521685" w:rsidRPr="00521685" w:rsidRDefault="00521685" w:rsidP="00521685">
      <w:pPr>
        <w:spacing w:line="240" w:lineRule="auto"/>
        <w:rPr>
          <w:rFonts w:eastAsia="Times New Roman" w:cs="Arial"/>
          <w:color w:val="000000"/>
          <w:lang w:eastAsia="bg-BG"/>
        </w:rPr>
      </w:pPr>
    </w:p>
    <w:p w14:paraId="3441E182" w14:textId="78A01BD7" w:rsidR="00521685" w:rsidRPr="00521685" w:rsidRDefault="00521685" w:rsidP="00521685">
      <w:pPr>
        <w:spacing w:line="240" w:lineRule="auto"/>
        <w:rPr>
          <w:rFonts w:eastAsia="Times New Roman" w:cs="Arial"/>
        </w:rPr>
      </w:pPr>
      <w:r w:rsidRPr="00521685">
        <w:rPr>
          <w:rFonts w:eastAsia="Times New Roman" w:cs="Arial"/>
          <w:color w:val="000000"/>
          <w:lang w:eastAsia="bg-BG"/>
        </w:rPr>
        <w:t>Пропуснатите плацебо таблетки (таблетки 22-28) не влияят на контрацептивната за</w:t>
      </w:r>
      <w:r w:rsidRPr="00521685">
        <w:rPr>
          <w:rFonts w:eastAsia="Times New Roman" w:cs="Arial"/>
          <w:color w:val="000000"/>
          <w:u w:val="single"/>
          <w:lang w:eastAsia="bg-BG"/>
        </w:rPr>
        <w:t xml:space="preserve">щита и </w:t>
      </w:r>
      <w:r w:rsidRPr="00521685">
        <w:rPr>
          <w:rFonts w:eastAsia="Times New Roman" w:cs="Arial"/>
          <w:color w:val="000000"/>
          <w:lang w:eastAsia="bg-BG"/>
        </w:rPr>
        <w:t>затова може да не бъдат взети под внимание. Въпреки това те трябва да бъдат премахнати за да се избегне неволно удължаване на интервала с прием на плацебо таблетки</w:t>
      </w:r>
    </w:p>
    <w:p w14:paraId="5E228929" w14:textId="77777777" w:rsidR="00521685" w:rsidRPr="00521685" w:rsidRDefault="00521685" w:rsidP="00521685">
      <w:pPr>
        <w:spacing w:line="240" w:lineRule="auto"/>
        <w:rPr>
          <w:rFonts w:eastAsia="Times New Roman" w:cs="Arial"/>
          <w:color w:val="000000"/>
          <w:u w:val="single"/>
          <w:lang w:eastAsia="bg-BG"/>
        </w:rPr>
      </w:pPr>
    </w:p>
    <w:p w14:paraId="5E750E2B" w14:textId="3D9A28F8" w:rsidR="00521685" w:rsidRPr="00521685" w:rsidRDefault="00521685" w:rsidP="00521685">
      <w:pPr>
        <w:spacing w:line="240" w:lineRule="auto"/>
        <w:rPr>
          <w:rFonts w:eastAsia="Times New Roman" w:cs="Arial"/>
        </w:rPr>
      </w:pPr>
      <w:r w:rsidRPr="00521685">
        <w:rPr>
          <w:rFonts w:eastAsia="Times New Roman" w:cs="Arial"/>
          <w:color w:val="000000"/>
          <w:u w:val="single"/>
          <w:lang w:eastAsia="bg-BG"/>
        </w:rPr>
        <w:t>Указания в случай на повръщане или диария</w:t>
      </w:r>
    </w:p>
    <w:p w14:paraId="4BAD6E92" w14:textId="77777777" w:rsidR="00521685" w:rsidRPr="00521685" w:rsidRDefault="00521685" w:rsidP="00521685">
      <w:pPr>
        <w:spacing w:line="240" w:lineRule="auto"/>
        <w:rPr>
          <w:rFonts w:eastAsia="Times New Roman" w:cs="Arial"/>
        </w:rPr>
      </w:pPr>
      <w:r w:rsidRPr="00521685">
        <w:rPr>
          <w:rFonts w:eastAsia="Times New Roman" w:cs="Arial"/>
          <w:color w:val="000000"/>
          <w:lang w:eastAsia="bg-BG"/>
        </w:rPr>
        <w:t>Ако в рамките на 4 часа след прием на активните таблетки възникне повръщане или тежка</w:t>
      </w:r>
    </w:p>
    <w:p w14:paraId="60D6E2CB" w14:textId="77777777" w:rsidR="00521685" w:rsidRPr="00521685" w:rsidRDefault="00521685" w:rsidP="00521685">
      <w:pPr>
        <w:rPr>
          <w:rFonts w:eastAsia="Times New Roman" w:cs="Arial"/>
        </w:rPr>
      </w:pPr>
      <w:r w:rsidRPr="00521685">
        <w:rPr>
          <w:rFonts w:eastAsia="Times New Roman" w:cs="Arial"/>
          <w:color w:val="000000"/>
          <w:lang w:eastAsia="bg-BG"/>
        </w:rPr>
        <w:t>диария, възможно е резорбцията им да е непълна и не може да се гарантира контрацептивната защита. В такъв случай трябва да се следват указанията, посочени в “Нередовен прием на таблетките” (вж. по-горе). Приемът на Белара 21+7 трябва да продължи.</w:t>
      </w:r>
    </w:p>
    <w:p w14:paraId="7D75EB97" w14:textId="77777777" w:rsidR="00521685" w:rsidRPr="00521685" w:rsidRDefault="00521685" w:rsidP="00521685">
      <w:pPr>
        <w:spacing w:line="240" w:lineRule="auto"/>
        <w:rPr>
          <w:rFonts w:eastAsia="Times New Roman" w:cs="Arial"/>
          <w:color w:val="000000"/>
          <w:u w:val="single"/>
          <w:lang w:eastAsia="bg-BG"/>
        </w:rPr>
      </w:pPr>
    </w:p>
    <w:p w14:paraId="2EC76C2D" w14:textId="5F0FD547" w:rsidR="00521685" w:rsidRPr="00521685" w:rsidRDefault="00521685" w:rsidP="00521685">
      <w:pPr>
        <w:spacing w:line="240" w:lineRule="auto"/>
        <w:rPr>
          <w:rFonts w:eastAsia="Times New Roman" w:cs="Arial"/>
        </w:rPr>
      </w:pPr>
      <w:r w:rsidRPr="00521685">
        <w:rPr>
          <w:rFonts w:eastAsia="Times New Roman" w:cs="Arial"/>
          <w:color w:val="000000"/>
          <w:u w:val="single"/>
          <w:lang w:eastAsia="bg-BG"/>
        </w:rPr>
        <w:t>Как да отложите отпадно кървене</w:t>
      </w:r>
    </w:p>
    <w:p w14:paraId="338DB970" w14:textId="77777777" w:rsidR="00521685" w:rsidRPr="00521685" w:rsidRDefault="00521685" w:rsidP="00521685">
      <w:pPr>
        <w:spacing w:line="240" w:lineRule="auto"/>
        <w:rPr>
          <w:rFonts w:eastAsia="Times New Roman" w:cs="Arial"/>
        </w:rPr>
      </w:pPr>
      <w:r w:rsidRPr="00521685">
        <w:rPr>
          <w:rFonts w:eastAsia="Times New Roman" w:cs="Arial"/>
          <w:color w:val="000000"/>
          <w:lang w:eastAsia="bg-BG"/>
        </w:rPr>
        <w:t>За да отложи менструация, жената трябва да продължи с приема на активни таблетки от друга блистерна опаковка Белара 21+7 без да приема плацебо таблетките. Отлагането може да бъде удължено според желанието на пациентката, до края на приема от втората опаковка. През това време жената може да получи пробивно кървене или зацапване. Редовният прием на Белара 21+7 трябва да се поднови след обичайния 7-дневен интервал с прием на плацебо таблетки. За да измести менструацията в ден от седмицата, различен от деня по текущата схема, жената може да бъде посъветвана да съкрати интервала на прием на плацебо таблетки, с колкото дни желае. Колкото по-малко таблетки приеме, толкова по-голям е рискът да не получи отпадно кървене и да има пробивно кървене или зацапване по време на приема от следващата опаковка (точно както при отлагане на менструация).</w:t>
      </w:r>
    </w:p>
    <w:p w14:paraId="45F749FB" w14:textId="6DF4C647" w:rsidR="00521685" w:rsidRPr="00521685" w:rsidRDefault="00521685" w:rsidP="00521685"/>
    <w:p w14:paraId="28C984E8" w14:textId="318437B7" w:rsidR="008134C8" w:rsidRDefault="002C50EE" w:rsidP="004A448E">
      <w:pPr>
        <w:pStyle w:val="Heading2"/>
      </w:pPr>
      <w:r>
        <w:t>4.3. Противопоказания</w:t>
      </w:r>
    </w:p>
    <w:p w14:paraId="385A33AF" w14:textId="777D8FFF" w:rsidR="00521685" w:rsidRDefault="00521685" w:rsidP="00521685"/>
    <w:p w14:paraId="03D78995" w14:textId="205F95FC" w:rsidR="00521685" w:rsidRPr="00521685" w:rsidRDefault="00521685" w:rsidP="00521685">
      <w:pPr>
        <w:spacing w:line="240" w:lineRule="auto"/>
        <w:rPr>
          <w:rFonts w:eastAsia="Times New Roman" w:cs="Arial"/>
          <w:color w:val="000000"/>
          <w:lang w:eastAsia="bg-BG"/>
        </w:rPr>
      </w:pPr>
      <w:r w:rsidRPr="00521685">
        <w:rPr>
          <w:rFonts w:eastAsia="Times New Roman" w:cs="Arial"/>
          <w:color w:val="000000"/>
          <w:lang w:eastAsia="bg-BG"/>
        </w:rPr>
        <w:lastRenderedPageBreak/>
        <w:t>Комбинирани хормонални контрацептиви (КХК) не трябва да се използват при следните състояния. Ако някое от тях се появи за първи път по време на приложението, употребата на Белара 21 +7 трябва незабавно да се преустанови:</w:t>
      </w:r>
    </w:p>
    <w:p w14:paraId="0E09AAE8" w14:textId="77777777" w:rsidR="00521685" w:rsidRPr="00521685" w:rsidRDefault="00521685" w:rsidP="00521685">
      <w:pPr>
        <w:spacing w:line="240" w:lineRule="auto"/>
        <w:rPr>
          <w:rFonts w:eastAsia="Times New Roman" w:cs="Arial"/>
          <w:sz w:val="24"/>
          <w:szCs w:val="24"/>
        </w:rPr>
      </w:pPr>
    </w:p>
    <w:p w14:paraId="7EC5D8D0" w14:textId="2261E374"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-Наличие на или риск от венозна тромбоемболия (ВТЕ):</w:t>
      </w:r>
    </w:p>
    <w:p w14:paraId="0878303E" w14:textId="77777777" w:rsidR="00521685" w:rsidRPr="00521685" w:rsidRDefault="00521685" w:rsidP="00521685">
      <w:pPr>
        <w:pStyle w:val="ListParagraph"/>
        <w:numPr>
          <w:ilvl w:val="0"/>
          <w:numId w:val="35"/>
        </w:numPr>
        <w:spacing w:line="240" w:lineRule="auto"/>
        <w:rPr>
          <w:rFonts w:eastAsia="Times New Roman" w:cs="Arial"/>
          <w:sz w:val="24"/>
          <w:szCs w:val="24"/>
        </w:rPr>
      </w:pPr>
      <w:r w:rsidRPr="00521685">
        <w:rPr>
          <w:rFonts w:eastAsia="Times New Roman" w:cs="Arial"/>
          <w:color w:val="000000"/>
          <w:lang w:eastAsia="bg-BG"/>
        </w:rPr>
        <w:t>Венозна тромбоемболия - настоящ ВТЕ (на антикоагуланти) или анамнеза за такъв (напр. дълбока венозна тромбоза [ДВТ] или белодробна емболия [БЕ]).</w:t>
      </w:r>
    </w:p>
    <w:p w14:paraId="5AAE9F34" w14:textId="77777777" w:rsidR="00521685" w:rsidRPr="00521685" w:rsidRDefault="00521685" w:rsidP="00521685">
      <w:pPr>
        <w:pStyle w:val="ListParagraph"/>
        <w:numPr>
          <w:ilvl w:val="0"/>
          <w:numId w:val="35"/>
        </w:numPr>
        <w:spacing w:line="240" w:lineRule="auto"/>
        <w:rPr>
          <w:rFonts w:eastAsia="Times New Roman" w:cs="Arial"/>
          <w:sz w:val="24"/>
          <w:szCs w:val="24"/>
        </w:rPr>
      </w:pPr>
      <w:r w:rsidRPr="00521685">
        <w:rPr>
          <w:rFonts w:eastAsia="Times New Roman" w:cs="Arial"/>
          <w:color w:val="000000"/>
          <w:lang w:eastAsia="bg-BG"/>
        </w:rPr>
        <w:t xml:space="preserve">Известно наследствено или придобито предразположние към венозна тромбоемболия, като резистентност към активиран протеин С (АРС) (включително фактор V на </w:t>
      </w:r>
      <w:r w:rsidRPr="00521685">
        <w:rPr>
          <w:rFonts w:eastAsia="Times New Roman" w:cs="Arial"/>
          <w:color w:val="000000"/>
          <w:lang w:val="en-US"/>
        </w:rPr>
        <w:t>Leiden</w:t>
      </w:r>
      <w:r w:rsidRPr="00521685">
        <w:rPr>
          <w:rFonts w:eastAsia="Times New Roman" w:cs="Arial"/>
          <w:color w:val="000000"/>
          <w:lang w:val="ru-RU"/>
        </w:rPr>
        <w:t xml:space="preserve">), </w:t>
      </w:r>
      <w:r w:rsidRPr="00521685">
        <w:rPr>
          <w:rFonts w:eastAsia="Times New Roman" w:cs="Arial"/>
          <w:color w:val="000000"/>
          <w:lang w:eastAsia="bg-BG"/>
        </w:rPr>
        <w:t xml:space="preserve">дефицит на антитромбин </w:t>
      </w:r>
      <w:r w:rsidRPr="00521685">
        <w:rPr>
          <w:rFonts w:eastAsia="Times New Roman" w:cs="Arial"/>
          <w:color w:val="000000"/>
          <w:lang w:val="en-US"/>
        </w:rPr>
        <w:t>III</w:t>
      </w:r>
      <w:r w:rsidRPr="00521685">
        <w:rPr>
          <w:rFonts w:eastAsia="Times New Roman" w:cs="Arial"/>
          <w:color w:val="000000"/>
          <w:lang w:eastAsia="bg-BG"/>
        </w:rPr>
        <w:t xml:space="preserve">, дефицит на протеин С, дефицит на протеин </w:t>
      </w:r>
      <w:r w:rsidRPr="00521685">
        <w:rPr>
          <w:rFonts w:eastAsia="Times New Roman" w:cs="Arial"/>
          <w:color w:val="000000"/>
          <w:lang w:val="en-US"/>
        </w:rPr>
        <w:t>S</w:t>
      </w:r>
      <w:r w:rsidRPr="00521685">
        <w:rPr>
          <w:rFonts w:eastAsia="Times New Roman" w:cs="Arial"/>
          <w:color w:val="000000"/>
          <w:lang w:val="ru-RU"/>
        </w:rPr>
        <w:t>.</w:t>
      </w:r>
    </w:p>
    <w:p w14:paraId="4996E13F" w14:textId="77777777" w:rsidR="00521685" w:rsidRPr="00521685" w:rsidRDefault="00521685" w:rsidP="00521685">
      <w:pPr>
        <w:pStyle w:val="ListParagraph"/>
        <w:numPr>
          <w:ilvl w:val="0"/>
          <w:numId w:val="35"/>
        </w:numPr>
        <w:spacing w:line="240" w:lineRule="auto"/>
        <w:rPr>
          <w:rFonts w:eastAsia="Times New Roman" w:cs="Arial"/>
          <w:sz w:val="24"/>
          <w:szCs w:val="24"/>
        </w:rPr>
      </w:pPr>
      <w:r w:rsidRPr="00521685">
        <w:rPr>
          <w:rFonts w:eastAsia="Times New Roman" w:cs="Arial"/>
          <w:color w:val="000000"/>
          <w:lang w:eastAsia="bg-BG"/>
        </w:rPr>
        <w:t>Голяма хирургична намеса с продължителна имобилизация (вж. точка 4.4).</w:t>
      </w:r>
    </w:p>
    <w:p w14:paraId="4269966C" w14:textId="77777777" w:rsidR="00521685" w:rsidRPr="00521685" w:rsidRDefault="00521685" w:rsidP="00521685">
      <w:pPr>
        <w:pStyle w:val="ListParagraph"/>
        <w:numPr>
          <w:ilvl w:val="0"/>
          <w:numId w:val="35"/>
        </w:numPr>
        <w:spacing w:line="240" w:lineRule="auto"/>
        <w:rPr>
          <w:rFonts w:eastAsia="Times New Roman" w:cs="Arial"/>
          <w:sz w:val="24"/>
          <w:szCs w:val="24"/>
        </w:rPr>
      </w:pPr>
      <w:r w:rsidRPr="00521685">
        <w:rPr>
          <w:rFonts w:eastAsia="Times New Roman" w:cs="Arial"/>
          <w:color w:val="000000"/>
          <w:lang w:eastAsia="bg-BG"/>
        </w:rPr>
        <w:t>Висок риск за венозна тромбоемболия вследствие на наличие на множество рискови фактори (вж. точка 4.4).</w:t>
      </w:r>
    </w:p>
    <w:p w14:paraId="057F1E75" w14:textId="51FD5F2E"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-Наличие на или риск от артериална тромбоемболия (АТЕ):</w:t>
      </w:r>
    </w:p>
    <w:p w14:paraId="16474F2B"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Артериална тромбоемболия - настоящ артериална тромбоемболия, анамнеза за артериална тромбоемболия (напр. инфаркт на миокарда) или продромално състояние (напр. стенокардия).</w:t>
      </w:r>
    </w:p>
    <w:p w14:paraId="49A45FE5"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Мозъчно-съдова болест - настоящ инсулт, анамнеза за инсулт или продромално състояние (напр. преходна исхемична атака (ПИА)).</w:t>
      </w:r>
    </w:p>
    <w:p w14:paraId="20B0E3A9"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Известно наследствено или придобито предразположение към артериална тромбоемболия, като хиперхомоцистеинемия и антифосфолипидни антитела (антикардиолипинови антитела, лупусен антикоагулант).</w:t>
      </w:r>
    </w:p>
    <w:p w14:paraId="4EE7214D"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Анамнеза за мигрена с фокални неврологични симптоми.</w:t>
      </w:r>
    </w:p>
    <w:p w14:paraId="08C5DB66"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Висок риск от артериална тромбоемболия вследствие на множество рискови фактори (вж. точка 4.4) или на наличието на един сериозен рисков фактор, като например:</w:t>
      </w:r>
    </w:p>
    <w:p w14:paraId="78808349"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захарен диабет със съдови симптоми</w:t>
      </w:r>
    </w:p>
    <w:p w14:paraId="3B64F927"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тежка хипертония</w:t>
      </w:r>
    </w:p>
    <w:p w14:paraId="7AD75C72"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тежка дислипопротеинемия.</w:t>
      </w:r>
    </w:p>
    <w:p w14:paraId="5F9622F2"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Неконтролиран захарен диабет.</w:t>
      </w:r>
    </w:p>
    <w:p w14:paraId="71A8CDED"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 xml:space="preserve">Неконтролирана хипертония или значително повишение на кръвното налягане (постоянни стойности над 140/90 </w:t>
      </w:r>
      <w:r w:rsidRPr="00521685">
        <w:rPr>
          <w:rFonts w:eastAsia="Times New Roman" w:cs="Arial"/>
          <w:color w:val="000000"/>
          <w:lang w:val="en-US"/>
        </w:rPr>
        <w:t>mm</w:t>
      </w:r>
      <w:r w:rsidRPr="00521685">
        <w:rPr>
          <w:rFonts w:eastAsia="Times New Roman" w:cs="Arial"/>
          <w:color w:val="000000"/>
          <w:lang w:val="ru-RU"/>
        </w:rPr>
        <w:t xml:space="preserve"> </w:t>
      </w:r>
      <w:r w:rsidRPr="00521685">
        <w:rPr>
          <w:rFonts w:eastAsia="Times New Roman" w:cs="Arial"/>
          <w:color w:val="000000"/>
          <w:lang w:val="en-US"/>
        </w:rPr>
        <w:t>Hg</w:t>
      </w:r>
      <w:r w:rsidRPr="00521685">
        <w:rPr>
          <w:rFonts w:eastAsia="Times New Roman" w:cs="Arial"/>
          <w:color w:val="000000"/>
          <w:lang w:val="ru-RU"/>
        </w:rPr>
        <w:t>).</w:t>
      </w:r>
    </w:p>
    <w:p w14:paraId="010C6E40"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Хепатит, жълтеница, нарушения на чернодробната функция, докато показателите за чернодробната функция се нормализират.</w:t>
      </w:r>
    </w:p>
    <w:p w14:paraId="1DC4169E"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Генерализиран пруритус, холестаза, по-специално по време на предишна бременност или естрогеннатерапия.</w:t>
      </w:r>
    </w:p>
    <w:p w14:paraId="3A1EF757"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 xml:space="preserve">Синдром на </w:t>
      </w:r>
      <w:proofErr w:type="spellStart"/>
      <w:r w:rsidRPr="00521685">
        <w:rPr>
          <w:rFonts w:eastAsia="Times New Roman" w:cs="Arial"/>
          <w:color w:val="000000"/>
          <w:lang w:val="en-US"/>
        </w:rPr>
        <w:t>Dubin</w:t>
      </w:r>
      <w:proofErr w:type="spellEnd"/>
      <w:r w:rsidRPr="00521685">
        <w:rPr>
          <w:rFonts w:eastAsia="Times New Roman" w:cs="Arial"/>
          <w:color w:val="000000"/>
          <w:lang w:val="ru-RU"/>
        </w:rPr>
        <w:t>-</w:t>
      </w:r>
      <w:r w:rsidRPr="00521685">
        <w:rPr>
          <w:rFonts w:eastAsia="Times New Roman" w:cs="Arial"/>
          <w:color w:val="000000"/>
          <w:lang w:val="en-US"/>
        </w:rPr>
        <w:t>Johnson</w:t>
      </w:r>
      <w:r w:rsidRPr="00521685">
        <w:rPr>
          <w:rFonts w:eastAsia="Times New Roman" w:cs="Arial"/>
          <w:color w:val="000000"/>
          <w:lang w:val="ru-RU"/>
        </w:rPr>
        <w:t xml:space="preserve">, </w:t>
      </w:r>
      <w:r w:rsidRPr="00521685">
        <w:rPr>
          <w:rFonts w:eastAsia="Times New Roman" w:cs="Arial"/>
          <w:color w:val="000000"/>
          <w:lang w:eastAsia="bg-BG"/>
        </w:rPr>
        <w:t xml:space="preserve">синдром на </w:t>
      </w:r>
      <w:r w:rsidRPr="00521685">
        <w:rPr>
          <w:rFonts w:eastAsia="Times New Roman" w:cs="Arial"/>
          <w:color w:val="000000"/>
          <w:lang w:val="en-US"/>
        </w:rPr>
        <w:t>Rotor</w:t>
      </w:r>
      <w:r w:rsidRPr="00521685">
        <w:rPr>
          <w:rFonts w:eastAsia="Times New Roman" w:cs="Arial"/>
          <w:color w:val="000000"/>
          <w:lang w:val="ru-RU"/>
        </w:rPr>
        <w:t xml:space="preserve">, </w:t>
      </w:r>
      <w:r w:rsidRPr="00521685">
        <w:rPr>
          <w:rFonts w:eastAsia="Times New Roman" w:cs="Arial"/>
          <w:color w:val="000000"/>
          <w:lang w:eastAsia="bg-BG"/>
        </w:rPr>
        <w:t>нарушения на движението на жлъчката</w:t>
      </w:r>
    </w:p>
    <w:p w14:paraId="50CE0901"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Анамнеза за или съществуващи чернодробни тумори.</w:t>
      </w:r>
    </w:p>
    <w:p w14:paraId="7D07C424"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Силна болка в епигастриума, увеличение на черния дроб или симптоми на интраабдоминална хеморагия (вж. точка 4.8).</w:t>
      </w:r>
    </w:p>
    <w:p w14:paraId="6111A3AC"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Първа поява или рецидив на порфирия (и трите форми, по-специално придобита порфирия).</w:t>
      </w:r>
    </w:p>
    <w:p w14:paraId="40BA4315"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Наличие или анамнеза за злокачествени хормон-чувствителни тумори, например на гърдата или на матката.</w:t>
      </w:r>
    </w:p>
    <w:p w14:paraId="73010BAC"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Тежки нарушения на липидния метаболизъм.</w:t>
      </w:r>
    </w:p>
    <w:p w14:paraId="1140CC87"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Настоящ или прекаран в миналото панкреатит, ако е бил свързан с тежка хипертриглицеридемия.</w:t>
      </w:r>
    </w:p>
    <w:p w14:paraId="10AE4D62"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Остри сензорни нарушения, например зрителни или слухови нарушения.</w:t>
      </w:r>
    </w:p>
    <w:p w14:paraId="4633D41F"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Нарушения на моториката (особено парези).</w:t>
      </w:r>
    </w:p>
    <w:p w14:paraId="2C08EC73"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lastRenderedPageBreak/>
        <w:t>Повишение на епилептичните припадъци.</w:t>
      </w:r>
    </w:p>
    <w:p w14:paraId="18C038A0"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Тежка депресия.</w:t>
      </w:r>
    </w:p>
    <w:p w14:paraId="7FC9D052"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Отосклероза, влошаваща се по време на предишни бременности.</w:t>
      </w:r>
    </w:p>
    <w:p w14:paraId="20F0D4E5"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Необяснима аменорея.</w:t>
      </w:r>
    </w:p>
    <w:p w14:paraId="324AF245"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Ендометриална хиперплазия.</w:t>
      </w:r>
    </w:p>
    <w:p w14:paraId="72832FD4" w14:textId="77777777"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Необяснимо генитално кървене.</w:t>
      </w:r>
    </w:p>
    <w:p w14:paraId="607199A4" w14:textId="16D7DE98" w:rsidR="00521685" w:rsidRPr="00521685" w:rsidRDefault="00521685" w:rsidP="00521685">
      <w:pPr>
        <w:pStyle w:val="ListParagraph"/>
        <w:numPr>
          <w:ilvl w:val="0"/>
          <w:numId w:val="36"/>
        </w:numPr>
        <w:spacing w:line="240" w:lineRule="auto"/>
        <w:rPr>
          <w:rFonts w:eastAsia="Times New Roman" w:cs="Arial"/>
          <w:sz w:val="24"/>
          <w:szCs w:val="24"/>
        </w:rPr>
      </w:pPr>
      <w:r w:rsidRPr="00521685">
        <w:rPr>
          <w:rFonts w:eastAsia="Times New Roman" w:cs="Arial"/>
          <w:color w:val="000000"/>
          <w:lang w:eastAsia="bg-BG"/>
        </w:rPr>
        <w:t>Свръхчувствителност към активните вещества или към някое от помощните вещества, посочени в точка 6.1.</w:t>
      </w:r>
    </w:p>
    <w:p w14:paraId="704A308B" w14:textId="77777777" w:rsidR="00521685" w:rsidRPr="00521685" w:rsidRDefault="00521685" w:rsidP="00521685">
      <w:pPr>
        <w:spacing w:line="240" w:lineRule="auto"/>
        <w:rPr>
          <w:rFonts w:eastAsia="Times New Roman" w:cs="Arial"/>
          <w:color w:val="000000"/>
          <w:lang w:eastAsia="bg-BG"/>
        </w:rPr>
      </w:pPr>
    </w:p>
    <w:p w14:paraId="011FFFA6" w14:textId="2DCEC43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Наличието на един тежък рисков фактор или множество рискови фактори за венозна или артериална тромбоза може да представлява противопоказание (вж. точка 4.4).</w:t>
      </w:r>
    </w:p>
    <w:p w14:paraId="39B38EB5" w14:textId="77777777" w:rsidR="00521685" w:rsidRPr="00521685" w:rsidRDefault="00521685" w:rsidP="00521685">
      <w:pPr>
        <w:spacing w:line="240" w:lineRule="auto"/>
        <w:rPr>
          <w:rFonts w:eastAsia="Times New Roman" w:cs="Arial"/>
          <w:color w:val="000000"/>
          <w:lang w:eastAsia="bg-BG"/>
        </w:rPr>
      </w:pPr>
    </w:p>
    <w:p w14:paraId="439F3954" w14:textId="69353809"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Употребата на Белара 21+7 е противопоказана едновременно с лекарствени продукти, съдържащи омбитасвир/паритапревир/ритоновир и дазабувир, или лекарствени продукти, съдържащи глекапревир/пибрентасвир (вж. точки 4.4 и 4.5).</w:t>
      </w:r>
    </w:p>
    <w:p w14:paraId="6042842E" w14:textId="77777777" w:rsidR="00521685" w:rsidRPr="00521685" w:rsidRDefault="00521685" w:rsidP="00521685">
      <w:pPr>
        <w:spacing w:line="240" w:lineRule="auto"/>
        <w:rPr>
          <w:rFonts w:ascii="Times New Roman" w:eastAsia="Times New Roman" w:hAnsi="Times New Roman" w:cs="Times New Roman"/>
          <w:sz w:val="24"/>
          <w:szCs w:val="24"/>
        </w:rPr>
      </w:pPr>
    </w:p>
    <w:p w14:paraId="212F509C" w14:textId="5EF0D96F" w:rsidR="004F498A" w:rsidRDefault="002C50EE" w:rsidP="004A448E">
      <w:pPr>
        <w:pStyle w:val="Heading2"/>
      </w:pPr>
      <w:r>
        <w:t>4.4. Специални предупреждения и предпазни мерки при употреба</w:t>
      </w:r>
    </w:p>
    <w:p w14:paraId="58D26565" w14:textId="1A88A704" w:rsidR="00521685" w:rsidRDefault="00521685" w:rsidP="00521685"/>
    <w:p w14:paraId="4EC46BDA"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u w:val="single"/>
          <w:lang w:eastAsia="bg-BG"/>
        </w:rPr>
        <w:t>Предупреждения</w:t>
      </w:r>
    </w:p>
    <w:p w14:paraId="16618A6F" w14:textId="77777777" w:rsidR="00521685" w:rsidRPr="00521685" w:rsidRDefault="00521685" w:rsidP="00521685">
      <w:pPr>
        <w:spacing w:line="240" w:lineRule="auto"/>
        <w:rPr>
          <w:rFonts w:eastAsia="Times New Roman" w:cs="Arial"/>
          <w:color w:val="000000"/>
          <w:lang w:eastAsia="bg-BG"/>
        </w:rPr>
      </w:pPr>
    </w:p>
    <w:p w14:paraId="606A7C9C" w14:textId="34A0C2E5"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Тютюнопушенето увеличава риска от тежките сърдечно-съдови нежелани реакции на комбинираните хормонални контрацептиви (КХК). Този риск се повишава с напредване на възрастта и консумация на цигари и е много изразен при жени на възраст над 35 години.</w:t>
      </w:r>
    </w:p>
    <w:p w14:paraId="703B5485"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Жените над 35-годишна възраст, които пушат, трябва да използват други методи за контрацепция.</w:t>
      </w:r>
    </w:p>
    <w:p w14:paraId="5CA930F8" w14:textId="77777777" w:rsidR="00521685" w:rsidRPr="00521685" w:rsidRDefault="00521685" w:rsidP="00521685">
      <w:pPr>
        <w:spacing w:line="240" w:lineRule="auto"/>
        <w:rPr>
          <w:rFonts w:eastAsia="Times New Roman" w:cs="Arial"/>
          <w:color w:val="000000"/>
          <w:lang w:eastAsia="bg-BG"/>
        </w:rPr>
      </w:pPr>
    </w:p>
    <w:p w14:paraId="2F266914" w14:textId="3708837D"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Употребата на КХК е свързана с повишен риск от различни тежки заболявания като инфаркт на миокарда, тромбоемболизъм, инсулт или чернодробни новообразувания. Други рискови фактори като хипертония, хиперлипидемия, затлъстяване и диабет ясно повишават риска от заболеваемост и смъртност.</w:t>
      </w:r>
    </w:p>
    <w:p w14:paraId="63679A3C" w14:textId="77777777" w:rsidR="00521685" w:rsidRPr="00521685" w:rsidRDefault="00521685" w:rsidP="00521685">
      <w:pPr>
        <w:spacing w:line="240" w:lineRule="auto"/>
        <w:rPr>
          <w:rFonts w:eastAsia="Times New Roman" w:cs="Arial"/>
          <w:color w:val="000000"/>
          <w:lang w:eastAsia="bg-BG"/>
        </w:rPr>
      </w:pPr>
    </w:p>
    <w:p w14:paraId="6F99FA5B" w14:textId="61C87CC6"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Ако е налично някое от споменатите по-долу състояния или рискови фактори, трябва да се обсъди с жената дали Белара 21+7 е подходящ.</w:t>
      </w:r>
    </w:p>
    <w:p w14:paraId="012669F3"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В случай на влошаване или първа поява на някое от тези състояния или рискови фактори, жената трябва да бъде посъветвана да се свърже със своя лекар, за да се определи дали употребата на Белара 21+7 трябва да се прекрати.</w:t>
      </w:r>
    </w:p>
    <w:p w14:paraId="20D42F32" w14:textId="77777777" w:rsidR="00521685" w:rsidRPr="00521685" w:rsidRDefault="00521685" w:rsidP="00521685">
      <w:pPr>
        <w:spacing w:line="240" w:lineRule="auto"/>
        <w:rPr>
          <w:rFonts w:eastAsia="Times New Roman" w:cs="Arial"/>
          <w:i/>
          <w:iCs/>
          <w:color w:val="000000"/>
          <w:lang w:eastAsia="bg-BG"/>
        </w:rPr>
      </w:pPr>
    </w:p>
    <w:p w14:paraId="39BB508A" w14:textId="1894D5A1" w:rsidR="00521685" w:rsidRPr="00521685" w:rsidRDefault="00521685" w:rsidP="00521685">
      <w:pPr>
        <w:spacing w:line="240" w:lineRule="auto"/>
        <w:rPr>
          <w:rFonts w:eastAsia="Times New Roman" w:cs="Arial"/>
          <w:sz w:val="24"/>
          <w:szCs w:val="24"/>
        </w:rPr>
      </w:pPr>
      <w:r w:rsidRPr="00521685">
        <w:rPr>
          <w:rFonts w:eastAsia="Times New Roman" w:cs="Arial"/>
          <w:i/>
          <w:iCs/>
          <w:color w:val="000000"/>
          <w:lang w:eastAsia="bg-BG"/>
        </w:rPr>
        <w:t>Тромбоемболизъм и други съдови заболявания</w:t>
      </w:r>
    </w:p>
    <w:p w14:paraId="73A7A439" w14:textId="77777777" w:rsidR="00521685" w:rsidRPr="00521685" w:rsidRDefault="00521685" w:rsidP="00521685">
      <w:pPr>
        <w:spacing w:line="240" w:lineRule="auto"/>
        <w:rPr>
          <w:rFonts w:eastAsia="Times New Roman" w:cs="Arial"/>
          <w:color w:val="000000"/>
          <w:lang w:eastAsia="bg-BG"/>
        </w:rPr>
      </w:pPr>
    </w:p>
    <w:p w14:paraId="620D9FFD" w14:textId="0723635D"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Резултати от епидемиологичните проучвания показват, че съществува връзка между прилагането на хормонални контрацептиви и повишения риск от развитие на венозни или</w:t>
      </w:r>
      <w:r w:rsidRPr="00521685">
        <w:rPr>
          <w:rFonts w:eastAsia="Times New Roman" w:cs="Arial"/>
          <w:color w:val="000000"/>
          <w:u w:val="single"/>
          <w:lang w:eastAsia="bg-BG"/>
        </w:rPr>
        <w:t xml:space="preserve"> </w:t>
      </w:r>
      <w:r w:rsidRPr="00521685">
        <w:rPr>
          <w:rFonts w:eastAsia="Times New Roman" w:cs="Arial"/>
          <w:color w:val="000000"/>
          <w:lang w:eastAsia="bg-BG"/>
        </w:rPr>
        <w:t>артериални тромбоемболични заболявания, например инфаркт на миокарда, апоплексия дълбока венозна тромбоза и белодробен емболизъм. Тези събития възникват рядко. Има изключително редки съобщения за тромбоза в други кръвоносни съдове, напр. чернодробни мезентериални, бъбречни или ретинални вени и артерии, при жени, използващи КХК.</w:t>
      </w:r>
    </w:p>
    <w:p w14:paraId="12E22604" w14:textId="77777777" w:rsidR="00521685" w:rsidRPr="00521685" w:rsidRDefault="00521685" w:rsidP="00521685">
      <w:pPr>
        <w:rPr>
          <w:rFonts w:eastAsia="Times New Roman" w:cs="Arial"/>
          <w:b/>
          <w:bCs/>
          <w:color w:val="000000"/>
          <w:lang w:eastAsia="bg-BG"/>
        </w:rPr>
      </w:pPr>
    </w:p>
    <w:p w14:paraId="077BF755" w14:textId="08D921C1" w:rsidR="00521685" w:rsidRPr="00521685" w:rsidRDefault="00521685" w:rsidP="00521685">
      <w:pPr>
        <w:rPr>
          <w:rFonts w:eastAsia="Times New Roman" w:cs="Arial"/>
          <w:b/>
          <w:bCs/>
          <w:color w:val="000000"/>
          <w:lang w:eastAsia="bg-BG"/>
        </w:rPr>
      </w:pPr>
      <w:r w:rsidRPr="00521685">
        <w:rPr>
          <w:rFonts w:eastAsia="Times New Roman" w:cs="Arial"/>
          <w:b/>
          <w:bCs/>
          <w:color w:val="000000"/>
          <w:lang w:eastAsia="bg-BG"/>
        </w:rPr>
        <w:t>Риск от венозна тромбоемболия (ВТЕ)</w:t>
      </w:r>
    </w:p>
    <w:p w14:paraId="76E0CC9F"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 xml:space="preserve">Употребата на всеки комбиниран хормонален контрацептив (КХК) повишава риска от венозна тромбоемболия (ВТЕ) в сравнение с този при лицата, които не употребяват КХК. </w:t>
      </w:r>
      <w:r w:rsidRPr="00521685">
        <w:rPr>
          <w:rFonts w:eastAsia="Times New Roman" w:cs="Arial"/>
          <w:b/>
          <w:bCs/>
          <w:color w:val="000000"/>
          <w:lang w:eastAsia="bg-BG"/>
        </w:rPr>
        <w:lastRenderedPageBreak/>
        <w:t xml:space="preserve">Продукти, които съдържат левоноргестрел, норгестимат или норетистерон, са свързани с най- ниския риск от ВТЕ. Все още ие е известно какъв е рискът при Белара 21+7 в сравнение с тези продукти с по-нисък риск. Решението за употреба на всеки продукт, различен от някой, за който е известно, че има най-нисък риск от ВТЕ, трябва да се взема само след обсъждане с жената, за да се гарантира, че тя разбира риска от ВТЕ при КХК, как нейните настоящи рискови фактори влияят върху този риск и това, че рискът от ВТЕ за нея е най- висок в първата година на употреба. Има също известни данни, че рискът се увеличава, когато приемът на КХК започне отново след прекъсване на употреба от </w:t>
      </w:r>
      <w:r w:rsidRPr="00521685">
        <w:rPr>
          <w:rFonts w:eastAsia="Times New Roman" w:cs="Arial"/>
          <w:b/>
          <w:bCs/>
          <w:i/>
          <w:iCs/>
          <w:color w:val="000000"/>
          <w:lang w:eastAsia="bg-BG"/>
        </w:rPr>
        <w:t>4</w:t>
      </w:r>
      <w:r w:rsidRPr="00521685">
        <w:rPr>
          <w:rFonts w:eastAsia="Times New Roman" w:cs="Arial"/>
          <w:b/>
          <w:bCs/>
          <w:color w:val="000000"/>
          <w:lang w:eastAsia="bg-BG"/>
        </w:rPr>
        <w:t xml:space="preserve"> седмици или повече.</w:t>
      </w:r>
    </w:p>
    <w:p w14:paraId="5730A068" w14:textId="77777777" w:rsidR="00521685" w:rsidRPr="00521685" w:rsidRDefault="00521685" w:rsidP="00521685">
      <w:pPr>
        <w:spacing w:line="240" w:lineRule="auto"/>
        <w:rPr>
          <w:rFonts w:eastAsia="Times New Roman" w:cs="Arial"/>
          <w:color w:val="000000"/>
          <w:lang w:eastAsia="bg-BG"/>
        </w:rPr>
      </w:pPr>
    </w:p>
    <w:p w14:paraId="2916E746" w14:textId="000EE9EC"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При жени, които не използват КХК и не са бременни, около 2 от 10 000 ще развият ВТЕ за период от една година. Въпреки това, при всяка отделна жена рискът може да бъде далеч по- висок, в зависимост от нейните съществуващи рискови фактори (вж. по-долу).</w:t>
      </w:r>
    </w:p>
    <w:p w14:paraId="67D92AB9" w14:textId="77777777" w:rsidR="00521685" w:rsidRPr="00521685" w:rsidRDefault="00521685" w:rsidP="00521685">
      <w:pPr>
        <w:spacing w:line="240" w:lineRule="auto"/>
        <w:rPr>
          <w:rFonts w:eastAsia="Times New Roman" w:cs="Arial"/>
          <w:color w:val="000000"/>
          <w:lang w:eastAsia="bg-BG"/>
        </w:rPr>
      </w:pPr>
    </w:p>
    <w:p w14:paraId="6EB3377A" w14:textId="7F868CEC"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При епидемиологични проучвания при жени, които използват нискодозови комбинирани перорални контрацептиви (&lt;50 μ</w:t>
      </w:r>
      <w:r w:rsidRPr="00521685">
        <w:rPr>
          <w:rFonts w:eastAsia="Times New Roman" w:cs="Arial"/>
          <w:color w:val="000000"/>
          <w:lang w:val="en-US"/>
        </w:rPr>
        <w:t>g</w:t>
      </w:r>
      <w:r w:rsidRPr="00521685">
        <w:rPr>
          <w:rFonts w:eastAsia="Times New Roman" w:cs="Arial"/>
          <w:color w:val="000000"/>
          <w:lang w:val="ru-RU"/>
        </w:rPr>
        <w:t xml:space="preserve"> </w:t>
      </w:r>
      <w:r w:rsidRPr="00521685">
        <w:rPr>
          <w:rFonts w:eastAsia="Times New Roman" w:cs="Arial"/>
          <w:color w:val="000000"/>
          <w:lang w:eastAsia="bg-BG"/>
        </w:rPr>
        <w:t>етинилестрадиол) е установено, че от 10 000 жени между 6 и 12 ще развият ВТЕ в рамките на една година.</w:t>
      </w:r>
    </w:p>
    <w:p w14:paraId="37634282" w14:textId="77777777" w:rsidR="00521685" w:rsidRPr="00521685" w:rsidRDefault="00521685" w:rsidP="00521685">
      <w:pPr>
        <w:spacing w:line="240" w:lineRule="auto"/>
        <w:rPr>
          <w:rFonts w:eastAsia="Times New Roman" w:cs="Arial"/>
          <w:color w:val="000000"/>
          <w:lang w:eastAsia="bg-BG"/>
        </w:rPr>
      </w:pPr>
    </w:p>
    <w:p w14:paraId="6C64355C" w14:textId="1148F81E"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От 10 000 жени, които използват КХК, съдържащи левоноргестрел, около 6</w:t>
      </w:r>
      <w:r w:rsidRPr="00521685">
        <w:rPr>
          <w:rFonts w:eastAsia="Times New Roman" w:cs="Arial"/>
          <w:color w:val="000000"/>
          <w:vertAlign w:val="superscript"/>
          <w:lang w:eastAsia="bg-BG"/>
        </w:rPr>
        <w:t>1</w:t>
      </w:r>
      <w:r w:rsidRPr="00521685">
        <w:rPr>
          <w:rFonts w:eastAsia="Times New Roman" w:cs="Arial"/>
          <w:color w:val="000000"/>
          <w:lang w:eastAsia="bg-BG"/>
        </w:rPr>
        <w:t xml:space="preserve"> ще развият ВТЕ в рамките на една година.</w:t>
      </w:r>
    </w:p>
    <w:p w14:paraId="437163BB" w14:textId="77777777" w:rsidR="00521685" w:rsidRPr="00521685" w:rsidRDefault="00521685" w:rsidP="00521685">
      <w:pPr>
        <w:spacing w:line="240" w:lineRule="auto"/>
        <w:rPr>
          <w:rFonts w:eastAsia="Times New Roman" w:cs="Arial"/>
          <w:color w:val="000000"/>
          <w:lang w:eastAsia="bg-BG"/>
        </w:rPr>
      </w:pPr>
    </w:p>
    <w:p w14:paraId="5B5FF5F1" w14:textId="75FB4420"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Все още не е известно какъв е рискът при КХК, съдържащи хлормадинон, в сравнение с риска при КХК, съдържащи левоноргестрел.</w:t>
      </w:r>
    </w:p>
    <w:p w14:paraId="0F585155" w14:textId="77777777" w:rsidR="00521685" w:rsidRPr="00521685" w:rsidRDefault="00521685" w:rsidP="00521685">
      <w:pPr>
        <w:spacing w:line="240" w:lineRule="auto"/>
        <w:rPr>
          <w:rFonts w:eastAsia="Times New Roman" w:cs="Arial"/>
          <w:color w:val="000000"/>
          <w:lang w:eastAsia="bg-BG"/>
        </w:rPr>
      </w:pPr>
    </w:p>
    <w:p w14:paraId="0B6B1192" w14:textId="700BCA2F"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Броят на случаите на ВТЕ годишно при нискодозовите КХК е по-малък от броя, очакван при жени по време на бременност или в следродилния период.</w:t>
      </w:r>
    </w:p>
    <w:p w14:paraId="69563B24" w14:textId="77777777" w:rsidR="00521685" w:rsidRPr="00521685" w:rsidRDefault="00521685" w:rsidP="00521685">
      <w:pPr>
        <w:spacing w:line="240" w:lineRule="auto"/>
        <w:rPr>
          <w:rFonts w:eastAsia="Times New Roman" w:cs="Arial"/>
          <w:color w:val="000000"/>
          <w:lang w:eastAsia="bg-BG"/>
        </w:rPr>
      </w:pPr>
    </w:p>
    <w:p w14:paraId="258DBA8C" w14:textId="4A34DEDA"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ВТЕ може да бъде фатален в 1-2% от случаите.</w:t>
      </w:r>
    </w:p>
    <w:p w14:paraId="0E1BEA70" w14:textId="77777777" w:rsidR="00521685" w:rsidRPr="00521685" w:rsidRDefault="00521685" w:rsidP="00521685">
      <w:pPr>
        <w:spacing w:line="240" w:lineRule="auto"/>
        <w:rPr>
          <w:rFonts w:eastAsia="Times New Roman" w:cs="Arial"/>
          <w:b/>
          <w:bCs/>
          <w:color w:val="000000"/>
          <w:u w:val="single"/>
          <w:lang w:eastAsia="bg-BG"/>
        </w:rPr>
      </w:pPr>
      <w:bookmarkStart w:id="1" w:name="bookmark0"/>
    </w:p>
    <w:p w14:paraId="493A62A7" w14:textId="2C27CE23" w:rsidR="00521685" w:rsidRPr="00521685" w:rsidRDefault="00521685" w:rsidP="00521685">
      <w:pPr>
        <w:spacing w:line="240" w:lineRule="auto"/>
        <w:rPr>
          <w:rFonts w:eastAsia="Times New Roman" w:cs="Arial"/>
          <w:sz w:val="24"/>
          <w:szCs w:val="24"/>
        </w:rPr>
      </w:pPr>
      <w:r w:rsidRPr="00521685">
        <w:rPr>
          <w:rFonts w:eastAsia="Times New Roman" w:cs="Arial"/>
          <w:b/>
          <w:bCs/>
          <w:color w:val="000000"/>
          <w:u w:val="single"/>
          <w:lang w:eastAsia="bg-BG"/>
        </w:rPr>
        <w:t>Рискови фактори за ВТЕ</w:t>
      </w:r>
      <w:bookmarkEnd w:id="1"/>
    </w:p>
    <w:p w14:paraId="19B2F062" w14:textId="77777777" w:rsidR="00521685" w:rsidRPr="00521685" w:rsidRDefault="00521685" w:rsidP="00521685">
      <w:pPr>
        <w:spacing w:line="240" w:lineRule="auto"/>
        <w:rPr>
          <w:rFonts w:eastAsia="Times New Roman" w:cs="Arial"/>
          <w:color w:val="000000"/>
          <w:lang w:eastAsia="bg-BG"/>
        </w:rPr>
      </w:pPr>
    </w:p>
    <w:p w14:paraId="5FE779AE" w14:textId="5FFD765E"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Рискът от венозни тромбоемболични усложнения при жени, използващи КХК, може съществено да се увеличи при жена с допълнителни рискови фактори, особено ако има множество рискови фактори (вж. таблицата).</w:t>
      </w:r>
    </w:p>
    <w:p w14:paraId="4E340052"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Белара 21+7 е противопоказан, ако дадена жена има множество рискови фактори, които я излагат на висок риск от венозна тромбоза (вж. точка 4.3). Ако дадена жена има повече от един рисков фактор, възможно е увеличението на риска да е по-голямо от сумата на отделните фактори - в този случай общият риск от ВТЕ за нея трябва да се прецени. Ако съотношението полза/риск се счита за отрицателно, КХК не трябва да се предписват (вж. точка 4.3).</w:t>
      </w:r>
    </w:p>
    <w:p w14:paraId="5E4EED55" w14:textId="77777777" w:rsidR="00521685" w:rsidRPr="00521685" w:rsidRDefault="00521685" w:rsidP="00521685">
      <w:pPr>
        <w:rPr>
          <w:rFonts w:eastAsia="Times New Roman" w:cs="Arial"/>
          <w:b/>
          <w:bCs/>
          <w:color w:val="000000"/>
          <w:lang w:eastAsia="bg-BG"/>
        </w:rPr>
      </w:pPr>
    </w:p>
    <w:p w14:paraId="0CF08DDE" w14:textId="346320E3" w:rsidR="00521685" w:rsidRDefault="00521685" w:rsidP="00521685">
      <w:pPr>
        <w:rPr>
          <w:rFonts w:eastAsia="Times New Roman" w:cs="Arial"/>
          <w:b/>
          <w:bCs/>
          <w:color w:val="000000"/>
          <w:lang w:eastAsia="bg-BG"/>
        </w:rPr>
      </w:pPr>
      <w:r w:rsidRPr="00521685">
        <w:rPr>
          <w:rFonts w:eastAsia="Times New Roman" w:cs="Arial"/>
          <w:b/>
          <w:bCs/>
          <w:color w:val="000000"/>
          <w:lang w:eastAsia="bg-BG"/>
        </w:rPr>
        <w:t>Таблица: Рискови фактори за ВТЕ</w:t>
      </w:r>
    </w:p>
    <w:tbl>
      <w:tblPr>
        <w:tblStyle w:val="TableGrid"/>
        <w:tblW w:w="0" w:type="auto"/>
        <w:tblLook w:val="04A0" w:firstRow="1" w:lastRow="0" w:firstColumn="1" w:lastColumn="0" w:noHBand="0" w:noVBand="1"/>
      </w:tblPr>
      <w:tblGrid>
        <w:gridCol w:w="4661"/>
        <w:gridCol w:w="4689"/>
      </w:tblGrid>
      <w:tr w:rsidR="00521685" w14:paraId="0A15DF5C" w14:textId="77777777" w:rsidTr="00521685">
        <w:tc>
          <w:tcPr>
            <w:tcW w:w="4788" w:type="dxa"/>
          </w:tcPr>
          <w:p w14:paraId="63ADF909" w14:textId="4B12721A" w:rsidR="00521685" w:rsidRDefault="00521685" w:rsidP="00521685">
            <w:pPr>
              <w:rPr>
                <w:rFonts w:cs="Arial"/>
              </w:rPr>
            </w:pPr>
            <w:r>
              <w:rPr>
                <w:b/>
                <w:bCs/>
              </w:rPr>
              <w:t>Рисков фактор</w:t>
            </w:r>
          </w:p>
        </w:tc>
        <w:tc>
          <w:tcPr>
            <w:tcW w:w="4788" w:type="dxa"/>
          </w:tcPr>
          <w:p w14:paraId="2437C1E3" w14:textId="1DB03E44" w:rsidR="00521685" w:rsidRDefault="00521685" w:rsidP="00521685">
            <w:pPr>
              <w:rPr>
                <w:rFonts w:cs="Arial"/>
              </w:rPr>
            </w:pPr>
            <w:r>
              <w:rPr>
                <w:b/>
                <w:bCs/>
              </w:rPr>
              <w:t>Коментар</w:t>
            </w:r>
          </w:p>
        </w:tc>
      </w:tr>
      <w:tr w:rsidR="00521685" w14:paraId="3009387E" w14:textId="77777777" w:rsidTr="00521685">
        <w:tc>
          <w:tcPr>
            <w:tcW w:w="4788" w:type="dxa"/>
          </w:tcPr>
          <w:p w14:paraId="04268140" w14:textId="0D5182FC" w:rsidR="00521685" w:rsidRDefault="00521685" w:rsidP="00521685">
            <w:pPr>
              <w:rPr>
                <w:rFonts w:cs="Arial"/>
              </w:rPr>
            </w:pPr>
            <w:r>
              <w:t xml:space="preserve">Наднормено тегло (индекс на телесна маса над 30 </w:t>
            </w:r>
            <w:r>
              <w:rPr>
                <w:lang w:val="en-US"/>
              </w:rPr>
              <w:t>kg</w:t>
            </w:r>
            <w:r w:rsidRPr="00521685">
              <w:rPr>
                <w:lang w:val="ru-RU"/>
              </w:rPr>
              <w:t>/</w:t>
            </w:r>
            <w:r>
              <w:rPr>
                <w:lang w:val="en-US"/>
              </w:rPr>
              <w:t>m</w:t>
            </w:r>
            <w:r w:rsidRPr="00521685">
              <w:rPr>
                <w:vertAlign w:val="superscript"/>
                <w:lang w:val="ru-RU"/>
              </w:rPr>
              <w:t>2</w:t>
            </w:r>
            <w:r w:rsidRPr="00521685">
              <w:rPr>
                <w:lang w:val="ru-RU"/>
              </w:rPr>
              <w:t>).</w:t>
            </w:r>
          </w:p>
        </w:tc>
        <w:tc>
          <w:tcPr>
            <w:tcW w:w="4788" w:type="dxa"/>
          </w:tcPr>
          <w:p w14:paraId="0B1AAD94" w14:textId="77777777" w:rsidR="00521685" w:rsidRDefault="00521685" w:rsidP="00521685">
            <w:r>
              <w:t xml:space="preserve">Рискът значително се увеличава с повишаването на индекса на телесна маса </w:t>
            </w:r>
            <w:r w:rsidRPr="00521685">
              <w:rPr>
                <w:lang w:val="ru-RU"/>
              </w:rPr>
              <w:t>(</w:t>
            </w:r>
            <w:r>
              <w:rPr>
                <w:lang w:val="en-US"/>
              </w:rPr>
              <w:t>BMI</w:t>
            </w:r>
            <w:r w:rsidRPr="00521685">
              <w:rPr>
                <w:lang w:val="ru-RU"/>
              </w:rPr>
              <w:t>).</w:t>
            </w:r>
          </w:p>
          <w:p w14:paraId="543929E6" w14:textId="1981CACE" w:rsidR="00521685" w:rsidRDefault="00521685" w:rsidP="00521685">
            <w:pPr>
              <w:rPr>
                <w:rFonts w:cs="Arial"/>
              </w:rPr>
            </w:pPr>
            <w:r>
              <w:t>Особено важно е да се прецени, ако са налице и други рискови фактори.</w:t>
            </w:r>
          </w:p>
        </w:tc>
      </w:tr>
      <w:tr w:rsidR="00521685" w14:paraId="6671F953" w14:textId="77777777" w:rsidTr="00521685">
        <w:tc>
          <w:tcPr>
            <w:tcW w:w="4788" w:type="dxa"/>
          </w:tcPr>
          <w:p w14:paraId="14C639DE" w14:textId="77777777" w:rsidR="00521685" w:rsidRDefault="00521685" w:rsidP="00521685">
            <w:r>
              <w:t xml:space="preserve">Продължителна имобилизация, голяма хирургична намеса, всякаква хирургична </w:t>
            </w:r>
            <w:r>
              <w:lastRenderedPageBreak/>
              <w:t>намеса на краката или таза, неврохирургична намеса или голяма травма.</w:t>
            </w:r>
          </w:p>
          <w:p w14:paraId="7E18619A" w14:textId="77777777" w:rsidR="00521685" w:rsidRDefault="00521685" w:rsidP="00521685"/>
          <w:p w14:paraId="6CC90EBD" w14:textId="7F8B518D"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Забележка: временна имобилизация, включително пътуване със самолет &gt;4 часа може също да бъде рисков фактор за ВТЕ, особено при жени с други рискови фактори.</w:t>
            </w:r>
          </w:p>
        </w:tc>
        <w:tc>
          <w:tcPr>
            <w:tcW w:w="4788" w:type="dxa"/>
          </w:tcPr>
          <w:p w14:paraId="72AEB277" w14:textId="77777777" w:rsidR="00521685" w:rsidRPr="00521685" w:rsidRDefault="00521685" w:rsidP="00521685">
            <w:pPr>
              <w:rPr>
                <w:rFonts w:eastAsia="Times New Roman" w:cs="Arial"/>
                <w:sz w:val="24"/>
                <w:szCs w:val="24"/>
              </w:rPr>
            </w:pPr>
            <w:r>
              <w:lastRenderedPageBreak/>
              <w:t xml:space="preserve">При тези условия е препоръчително употребата на пластир/хапче/пръстен да </w:t>
            </w:r>
            <w:r>
              <w:lastRenderedPageBreak/>
              <w:t>се прекрати (в сл</w:t>
            </w:r>
            <w:r>
              <w:rPr>
                <w:u w:val="single"/>
              </w:rPr>
              <w:t>учай н</w:t>
            </w:r>
            <w:r>
              <w:t xml:space="preserve">а планова операция поне четири седмици по рано) и приложението им да не започва отново до изтичане на две седмици след пълното раздвижване. Трябва да се използва друг метод за контрацепция за да се </w:t>
            </w:r>
            <w:r w:rsidRPr="00521685">
              <w:rPr>
                <w:rFonts w:eastAsia="Times New Roman" w:cs="Arial"/>
                <w:color w:val="000000"/>
                <w:lang w:eastAsia="bg-BG"/>
              </w:rPr>
              <w:t>избегне нежелана бременност.</w:t>
            </w:r>
          </w:p>
          <w:p w14:paraId="7847681C" w14:textId="33016848" w:rsidR="00521685" w:rsidRDefault="00521685" w:rsidP="00521685">
            <w:pPr>
              <w:rPr>
                <w:rFonts w:cs="Arial"/>
              </w:rPr>
            </w:pPr>
            <w:r w:rsidRPr="00521685">
              <w:rPr>
                <w:rFonts w:eastAsia="Times New Roman" w:cs="Arial"/>
                <w:color w:val="000000"/>
                <w:lang w:eastAsia="bg-BG"/>
              </w:rPr>
              <w:t>Трябва да се обмисли антитромботично лечение, ако употребата на Белара 21+7 не е прекратена предварително.</w:t>
            </w:r>
          </w:p>
        </w:tc>
      </w:tr>
      <w:tr w:rsidR="00521685" w14:paraId="7F3C2686" w14:textId="77777777" w:rsidTr="00521685">
        <w:tc>
          <w:tcPr>
            <w:tcW w:w="4788" w:type="dxa"/>
          </w:tcPr>
          <w:p w14:paraId="3D76C86F" w14:textId="283EBE61" w:rsidR="00521685" w:rsidRDefault="00521685" w:rsidP="00521685">
            <w:pPr>
              <w:rPr>
                <w:rFonts w:cs="Arial"/>
              </w:rPr>
            </w:pPr>
            <w:r>
              <w:lastRenderedPageBreak/>
              <w:t>Наличие на фамилна анамнеза (венозна тромбоемболия при брат/сестра или родител, особено в сравнително млада възраст, напр. преди 50 години).</w:t>
            </w:r>
          </w:p>
        </w:tc>
        <w:tc>
          <w:tcPr>
            <w:tcW w:w="4788" w:type="dxa"/>
          </w:tcPr>
          <w:p w14:paraId="10F417A7" w14:textId="0A1A5D8B" w:rsidR="00521685" w:rsidRDefault="00521685" w:rsidP="00521685">
            <w:pPr>
              <w:rPr>
                <w:rFonts w:cs="Arial"/>
              </w:rPr>
            </w:pPr>
            <w:r>
              <w:t>Ако има съмнение за наследствено предразположение, жената трябва да се насочи за консултация със специалист преди да реши дали да използва КХК.</w:t>
            </w:r>
          </w:p>
        </w:tc>
      </w:tr>
      <w:tr w:rsidR="00521685" w14:paraId="698BFC1B" w14:textId="77777777" w:rsidTr="00521685">
        <w:tc>
          <w:tcPr>
            <w:tcW w:w="4788" w:type="dxa"/>
          </w:tcPr>
          <w:p w14:paraId="419EE01C" w14:textId="308349DB" w:rsidR="00521685" w:rsidRDefault="00521685" w:rsidP="00521685">
            <w:pPr>
              <w:rPr>
                <w:rFonts w:cs="Arial"/>
              </w:rPr>
            </w:pPr>
            <w:r>
              <w:t>Други заболявалия, свързани с ВТЕ.</w:t>
            </w:r>
          </w:p>
        </w:tc>
        <w:tc>
          <w:tcPr>
            <w:tcW w:w="4788" w:type="dxa"/>
          </w:tcPr>
          <w:p w14:paraId="07086EB6" w14:textId="37B51E6A" w:rsidR="00521685" w:rsidRDefault="00521685" w:rsidP="00521685">
            <w:pPr>
              <w:rPr>
                <w:rFonts w:cs="Arial"/>
              </w:rPr>
            </w:pPr>
            <w:r>
              <w:t xml:space="preserve">Рак, системен лупус еритематодес, хемолитичен уремичен синдром, хронична възпалителна болест на червата (болест на </w:t>
            </w:r>
            <w:r>
              <w:rPr>
                <w:lang w:val="en-US"/>
              </w:rPr>
              <w:t>Crohn</w:t>
            </w:r>
            <w:r w:rsidRPr="00521685">
              <w:rPr>
                <w:lang w:val="ru-RU"/>
              </w:rPr>
              <w:t xml:space="preserve"> </w:t>
            </w:r>
            <w:r>
              <w:t>или улцерозен колит) и сърповидноклетъчна анемия</w:t>
            </w:r>
          </w:p>
        </w:tc>
      </w:tr>
      <w:tr w:rsidR="00521685" w14:paraId="7A27FB6D" w14:textId="77777777" w:rsidTr="00521685">
        <w:tc>
          <w:tcPr>
            <w:tcW w:w="4788" w:type="dxa"/>
          </w:tcPr>
          <w:p w14:paraId="3A53764B" w14:textId="3A5CA9C4" w:rsidR="00521685" w:rsidRDefault="00521685" w:rsidP="00521685">
            <w:pPr>
              <w:rPr>
                <w:rFonts w:cs="Arial"/>
              </w:rPr>
            </w:pPr>
            <w:r>
              <w:t>Напредваща възраст.</w:t>
            </w:r>
          </w:p>
        </w:tc>
        <w:tc>
          <w:tcPr>
            <w:tcW w:w="4788" w:type="dxa"/>
          </w:tcPr>
          <w:p w14:paraId="2EEDF6F6" w14:textId="0FE99534" w:rsidR="00521685" w:rsidRDefault="00521685" w:rsidP="00521685">
            <w:pPr>
              <w:rPr>
                <w:rFonts w:cs="Arial"/>
              </w:rPr>
            </w:pPr>
            <w:r>
              <w:t>Особено над 35 години</w:t>
            </w:r>
          </w:p>
        </w:tc>
      </w:tr>
    </w:tbl>
    <w:p w14:paraId="1452F849" w14:textId="77777777" w:rsidR="00B90D7B" w:rsidRDefault="00B90D7B" w:rsidP="00521685">
      <w:pPr>
        <w:rPr>
          <w:vertAlign w:val="superscript"/>
          <w:lang w:eastAsia="bg-BG"/>
        </w:rPr>
      </w:pPr>
    </w:p>
    <w:p w14:paraId="1DD9AE6E" w14:textId="5FBD5ACE" w:rsidR="00521685" w:rsidRPr="00521685" w:rsidRDefault="00521685" w:rsidP="00521685">
      <w:pPr>
        <w:rPr>
          <w:sz w:val="24"/>
          <w:szCs w:val="24"/>
        </w:rPr>
      </w:pPr>
      <w:r w:rsidRPr="00521685">
        <w:rPr>
          <w:vertAlign w:val="superscript"/>
          <w:lang w:eastAsia="bg-BG"/>
        </w:rPr>
        <w:t>1</w:t>
      </w:r>
      <w:r w:rsidRPr="00521685">
        <w:rPr>
          <w:lang w:eastAsia="bg-BG"/>
        </w:rPr>
        <w:t>Средна точка в интервал от 5-7 на 10 000 жени, въз основа на относителен риск за КХК, съдържащи левоноргестрел, спрямо жени, които не използват КХК, от приблизително 2,3 до 3,6</w:t>
      </w:r>
    </w:p>
    <w:p w14:paraId="6B22D14C" w14:textId="77777777" w:rsidR="00521685" w:rsidRDefault="00521685" w:rsidP="00521685">
      <w:pPr>
        <w:spacing w:line="240" w:lineRule="auto"/>
        <w:rPr>
          <w:rFonts w:ascii="Times New Roman" w:eastAsia="Times New Roman" w:hAnsi="Times New Roman" w:cs="Times New Roman"/>
          <w:color w:val="000000"/>
          <w:lang w:eastAsia="bg-BG"/>
        </w:rPr>
      </w:pPr>
    </w:p>
    <w:p w14:paraId="4CFF9E9A" w14:textId="7CD0A3A4"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Няма консенсус относно възможната роля на варикозните вени и повърхностния тромбофлебит в появата или прогресирането на венозна тромбоза.</w:t>
      </w:r>
    </w:p>
    <w:p w14:paraId="51072835" w14:textId="77777777" w:rsidR="00521685" w:rsidRPr="00521685" w:rsidRDefault="00521685" w:rsidP="00521685">
      <w:pPr>
        <w:spacing w:line="240" w:lineRule="auto"/>
        <w:rPr>
          <w:rFonts w:eastAsia="Times New Roman" w:cs="Arial"/>
          <w:color w:val="000000"/>
          <w:lang w:eastAsia="bg-BG"/>
        </w:rPr>
      </w:pPr>
    </w:p>
    <w:p w14:paraId="0574482D" w14:textId="31C4413A"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Повишеният риск от тромбоемболия по време на бременност и особено на 6-седмичния период на пуерпериума трябва да се има предвид (за информация относно „Фертилитет, бременност и кърмене” вж. точка 4.6).</w:t>
      </w:r>
    </w:p>
    <w:p w14:paraId="49DA8F61" w14:textId="77777777" w:rsidR="00521685" w:rsidRPr="00521685" w:rsidRDefault="00521685" w:rsidP="00521685">
      <w:pPr>
        <w:spacing w:line="240" w:lineRule="auto"/>
        <w:rPr>
          <w:rFonts w:eastAsia="Times New Roman" w:cs="Arial"/>
          <w:b/>
          <w:bCs/>
          <w:color w:val="000000"/>
          <w:u w:val="single"/>
          <w:lang w:eastAsia="bg-BG"/>
        </w:rPr>
      </w:pPr>
    </w:p>
    <w:p w14:paraId="59018BBC" w14:textId="1A9E66CD" w:rsidR="00521685" w:rsidRPr="00521685" w:rsidRDefault="00521685" w:rsidP="00521685">
      <w:pPr>
        <w:spacing w:line="240" w:lineRule="auto"/>
        <w:rPr>
          <w:rFonts w:eastAsia="Times New Roman" w:cs="Arial"/>
          <w:sz w:val="24"/>
          <w:szCs w:val="24"/>
        </w:rPr>
      </w:pPr>
      <w:r w:rsidRPr="00521685">
        <w:rPr>
          <w:rFonts w:eastAsia="Times New Roman" w:cs="Arial"/>
          <w:b/>
          <w:bCs/>
          <w:color w:val="000000"/>
          <w:u w:val="single"/>
          <w:lang w:eastAsia="bg-BG"/>
        </w:rPr>
        <w:t>Симптоми на ВТЕ (дълбока венозна тромбоза и белодробна емболия)</w:t>
      </w:r>
    </w:p>
    <w:p w14:paraId="2B5A9DA4"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В случай на симптоми, жените трябва да бъдат посъветвани да потърсят спешна медицинска помощ и да информират медицинския специалист, че приемат КХК.</w:t>
      </w:r>
    </w:p>
    <w:p w14:paraId="0C5E0066" w14:textId="77777777" w:rsidR="00521685" w:rsidRPr="00521685" w:rsidRDefault="00521685" w:rsidP="00521685">
      <w:pPr>
        <w:spacing w:line="240" w:lineRule="auto"/>
        <w:rPr>
          <w:rFonts w:eastAsia="Times New Roman" w:cs="Arial"/>
          <w:color w:val="000000"/>
          <w:lang w:eastAsia="bg-BG"/>
        </w:rPr>
      </w:pPr>
    </w:p>
    <w:p w14:paraId="4E5E5719" w14:textId="60BB4BF6"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Симптомите на дълбока венозна тромбоза (ДВТ) могат да включват:</w:t>
      </w:r>
    </w:p>
    <w:p w14:paraId="2E55BC01" w14:textId="77777777" w:rsidR="00521685" w:rsidRPr="00521685" w:rsidRDefault="00521685" w:rsidP="00521685">
      <w:pPr>
        <w:pStyle w:val="ListParagraph"/>
        <w:numPr>
          <w:ilvl w:val="0"/>
          <w:numId w:val="2"/>
        </w:numPr>
        <w:spacing w:line="240" w:lineRule="auto"/>
        <w:rPr>
          <w:rFonts w:eastAsia="Times New Roman" w:cs="Arial"/>
          <w:color w:val="000000"/>
          <w:lang w:eastAsia="bg-BG"/>
        </w:rPr>
      </w:pPr>
      <w:r w:rsidRPr="00521685">
        <w:rPr>
          <w:rFonts w:eastAsia="Times New Roman" w:cs="Arial"/>
          <w:color w:val="000000"/>
          <w:lang w:eastAsia="bg-BG"/>
        </w:rPr>
        <w:t>едностранен оток на крака и/или ходилото, или по продължение на вена в крака;</w:t>
      </w:r>
    </w:p>
    <w:p w14:paraId="1BCB9FF5" w14:textId="77777777" w:rsidR="00521685" w:rsidRPr="00521685" w:rsidRDefault="00521685" w:rsidP="00521685">
      <w:pPr>
        <w:pStyle w:val="ListParagraph"/>
        <w:numPr>
          <w:ilvl w:val="0"/>
          <w:numId w:val="2"/>
        </w:numPr>
        <w:spacing w:line="240" w:lineRule="auto"/>
        <w:rPr>
          <w:rFonts w:eastAsia="Times New Roman" w:cs="Arial"/>
          <w:color w:val="000000"/>
          <w:lang w:eastAsia="bg-BG"/>
        </w:rPr>
      </w:pPr>
      <w:r w:rsidRPr="00521685">
        <w:rPr>
          <w:rFonts w:eastAsia="Times New Roman" w:cs="Arial"/>
          <w:color w:val="000000"/>
          <w:lang w:eastAsia="bg-BG"/>
        </w:rPr>
        <w:t>болка или тежест в крака, която може да се усеща само при ставане или ходене,</w:t>
      </w:r>
    </w:p>
    <w:p w14:paraId="555860F6" w14:textId="502AFA28" w:rsidR="00521685" w:rsidRPr="00521685" w:rsidRDefault="00521685" w:rsidP="00521685">
      <w:pPr>
        <w:pStyle w:val="ListParagraph"/>
        <w:numPr>
          <w:ilvl w:val="0"/>
          <w:numId w:val="2"/>
        </w:numPr>
        <w:spacing w:line="240" w:lineRule="auto"/>
        <w:rPr>
          <w:rFonts w:eastAsia="Times New Roman" w:cs="Arial"/>
          <w:color w:val="000000"/>
          <w:lang w:eastAsia="bg-BG"/>
        </w:rPr>
      </w:pPr>
      <w:r w:rsidRPr="00521685">
        <w:rPr>
          <w:rFonts w:eastAsia="Times New Roman" w:cs="Arial"/>
          <w:color w:val="000000"/>
          <w:lang w:eastAsia="bg-BG"/>
        </w:rPr>
        <w:t>затопляне на засегнатия крак; зачервяване или промяна в цвета на кожата на крака.</w:t>
      </w:r>
    </w:p>
    <w:p w14:paraId="1D2AF5AA" w14:textId="77777777" w:rsidR="00521685" w:rsidRPr="00521685" w:rsidRDefault="00521685" w:rsidP="00521685">
      <w:pPr>
        <w:spacing w:line="240" w:lineRule="auto"/>
        <w:rPr>
          <w:rFonts w:eastAsia="Times New Roman" w:cs="Arial"/>
          <w:color w:val="000000"/>
          <w:lang w:eastAsia="bg-BG"/>
        </w:rPr>
      </w:pPr>
    </w:p>
    <w:p w14:paraId="46D32675"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Симптомите на белодробна емболия (БЕ) могат да включват:</w:t>
      </w:r>
    </w:p>
    <w:p w14:paraId="79699A7C" w14:textId="77777777" w:rsidR="00521685" w:rsidRPr="00521685" w:rsidRDefault="00521685" w:rsidP="00521685">
      <w:pPr>
        <w:pStyle w:val="ListParagraph"/>
        <w:numPr>
          <w:ilvl w:val="0"/>
          <w:numId w:val="2"/>
        </w:numPr>
        <w:spacing w:line="240" w:lineRule="auto"/>
        <w:rPr>
          <w:rFonts w:eastAsia="Times New Roman" w:cs="Arial"/>
          <w:sz w:val="24"/>
          <w:szCs w:val="24"/>
        </w:rPr>
      </w:pPr>
      <w:r w:rsidRPr="00521685">
        <w:rPr>
          <w:rFonts w:eastAsia="Times New Roman" w:cs="Arial"/>
          <w:color w:val="000000"/>
          <w:lang w:eastAsia="bg-BG"/>
        </w:rPr>
        <w:t>внезапна поява на необясним задух или учестено дишане;</w:t>
      </w:r>
    </w:p>
    <w:p w14:paraId="6514F2FA" w14:textId="77777777" w:rsidR="00521685" w:rsidRPr="00521685" w:rsidRDefault="00521685" w:rsidP="00521685">
      <w:pPr>
        <w:pStyle w:val="ListParagraph"/>
        <w:numPr>
          <w:ilvl w:val="0"/>
          <w:numId w:val="2"/>
        </w:numPr>
        <w:spacing w:line="240" w:lineRule="auto"/>
        <w:rPr>
          <w:rFonts w:eastAsia="Times New Roman" w:cs="Arial"/>
          <w:sz w:val="24"/>
          <w:szCs w:val="24"/>
        </w:rPr>
      </w:pPr>
      <w:r w:rsidRPr="00521685">
        <w:rPr>
          <w:rFonts w:eastAsia="Times New Roman" w:cs="Arial"/>
          <w:color w:val="000000"/>
          <w:lang w:eastAsia="bg-BG"/>
        </w:rPr>
        <w:t>внезапна кашлица, която може да бъде свързана с хемоптиза;</w:t>
      </w:r>
    </w:p>
    <w:p w14:paraId="728E5EC0" w14:textId="77777777" w:rsidR="00521685" w:rsidRPr="00521685" w:rsidRDefault="00521685" w:rsidP="00521685">
      <w:pPr>
        <w:pStyle w:val="ListParagraph"/>
        <w:numPr>
          <w:ilvl w:val="0"/>
          <w:numId w:val="2"/>
        </w:numPr>
        <w:spacing w:line="240" w:lineRule="auto"/>
        <w:rPr>
          <w:rFonts w:eastAsia="Times New Roman" w:cs="Arial"/>
          <w:sz w:val="24"/>
          <w:szCs w:val="24"/>
        </w:rPr>
      </w:pPr>
      <w:r w:rsidRPr="00521685">
        <w:rPr>
          <w:rFonts w:eastAsia="Times New Roman" w:cs="Arial"/>
          <w:color w:val="000000"/>
          <w:lang w:eastAsia="bg-BG"/>
        </w:rPr>
        <w:t>остра болка в гръдния кош;</w:t>
      </w:r>
    </w:p>
    <w:p w14:paraId="18318E6C" w14:textId="77777777" w:rsidR="00521685" w:rsidRPr="00521685" w:rsidRDefault="00521685" w:rsidP="00521685">
      <w:pPr>
        <w:pStyle w:val="ListParagraph"/>
        <w:numPr>
          <w:ilvl w:val="0"/>
          <w:numId w:val="2"/>
        </w:numPr>
        <w:spacing w:line="240" w:lineRule="auto"/>
        <w:rPr>
          <w:rFonts w:eastAsia="Times New Roman" w:cs="Arial"/>
          <w:sz w:val="24"/>
          <w:szCs w:val="24"/>
        </w:rPr>
      </w:pPr>
      <w:r w:rsidRPr="00521685">
        <w:rPr>
          <w:rFonts w:eastAsia="Times New Roman" w:cs="Arial"/>
          <w:color w:val="000000"/>
          <w:lang w:eastAsia="bg-BG"/>
        </w:rPr>
        <w:lastRenderedPageBreak/>
        <w:t>тежка замаяност или виене на свят;</w:t>
      </w:r>
    </w:p>
    <w:p w14:paraId="6CA39976" w14:textId="4502D1A5" w:rsidR="00521685" w:rsidRPr="00521685" w:rsidRDefault="00521685" w:rsidP="00521685">
      <w:pPr>
        <w:pStyle w:val="ListParagraph"/>
        <w:numPr>
          <w:ilvl w:val="0"/>
          <w:numId w:val="2"/>
        </w:numPr>
        <w:spacing w:line="240" w:lineRule="auto"/>
        <w:rPr>
          <w:rFonts w:eastAsia="Times New Roman" w:cs="Arial"/>
          <w:sz w:val="24"/>
          <w:szCs w:val="24"/>
        </w:rPr>
      </w:pPr>
      <w:r w:rsidRPr="00521685">
        <w:rPr>
          <w:rFonts w:eastAsia="Times New Roman" w:cs="Arial"/>
          <w:color w:val="000000"/>
          <w:lang w:eastAsia="bg-BG"/>
        </w:rPr>
        <w:t>ускорен или неправилен сърдечен ритъм.</w:t>
      </w:r>
    </w:p>
    <w:p w14:paraId="440D9A01" w14:textId="77777777" w:rsidR="00521685" w:rsidRPr="00521685" w:rsidRDefault="00521685" w:rsidP="00521685">
      <w:pPr>
        <w:spacing w:line="240" w:lineRule="auto"/>
        <w:rPr>
          <w:rFonts w:eastAsia="Times New Roman" w:cs="Arial"/>
          <w:color w:val="000000"/>
          <w:lang w:eastAsia="bg-BG"/>
        </w:rPr>
      </w:pPr>
    </w:p>
    <w:p w14:paraId="5B43450B" w14:textId="403172CB"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Някои от тези симптоми (напр. „задух”, „кашлица”) не са специфични и биха могли да бъдат погрешно интерпретирани като по-често срещани или не толкова тежки събития (напр. инфекции на дихателните пътища).</w:t>
      </w:r>
    </w:p>
    <w:p w14:paraId="3EBC9688"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Други признаци на съдова оклузия могат да включват: внезапна болка, оток и леко посиняване на крайник.</w:t>
      </w:r>
    </w:p>
    <w:p w14:paraId="3EE80723" w14:textId="77777777" w:rsidR="00521685" w:rsidRPr="00521685" w:rsidRDefault="00521685" w:rsidP="00521685">
      <w:pPr>
        <w:spacing w:line="240" w:lineRule="auto"/>
        <w:rPr>
          <w:rFonts w:eastAsia="Times New Roman" w:cs="Arial"/>
          <w:color w:val="000000"/>
          <w:lang w:eastAsia="bg-BG"/>
        </w:rPr>
      </w:pPr>
    </w:p>
    <w:p w14:paraId="63E7A995" w14:textId="58DA0469"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Ако оклузията се получи в окото, симптомите могат да варират от неболезнено замъгляване на зрението, което може да прогресира до загуба на зрение. Понякога загубата на зрение може да се получи почти веднага.</w:t>
      </w:r>
    </w:p>
    <w:p w14:paraId="09F3B7E4" w14:textId="77777777" w:rsidR="00521685" w:rsidRPr="00521685" w:rsidRDefault="00521685" w:rsidP="00521685">
      <w:pPr>
        <w:spacing w:line="240" w:lineRule="auto"/>
        <w:rPr>
          <w:rFonts w:eastAsia="Times New Roman" w:cs="Arial"/>
          <w:b/>
          <w:bCs/>
          <w:color w:val="000000"/>
          <w:lang w:eastAsia="bg-BG"/>
        </w:rPr>
      </w:pPr>
      <w:bookmarkStart w:id="2" w:name="bookmark2"/>
    </w:p>
    <w:p w14:paraId="4961B296" w14:textId="66669F22" w:rsidR="00521685" w:rsidRPr="00521685" w:rsidRDefault="00521685" w:rsidP="00521685">
      <w:pPr>
        <w:spacing w:line="240" w:lineRule="auto"/>
        <w:rPr>
          <w:rFonts w:eastAsia="Times New Roman" w:cs="Arial"/>
          <w:sz w:val="24"/>
          <w:szCs w:val="24"/>
        </w:rPr>
      </w:pPr>
      <w:r w:rsidRPr="00521685">
        <w:rPr>
          <w:rFonts w:eastAsia="Times New Roman" w:cs="Arial"/>
          <w:b/>
          <w:bCs/>
          <w:color w:val="000000"/>
          <w:lang w:eastAsia="bg-BG"/>
        </w:rPr>
        <w:t>Риск от артериална тромбоемболия (АТЕ)</w:t>
      </w:r>
      <w:bookmarkEnd w:id="2"/>
    </w:p>
    <w:p w14:paraId="3BFCE2F3" w14:textId="77777777" w:rsidR="00521685" w:rsidRPr="00521685" w:rsidRDefault="00521685" w:rsidP="00521685">
      <w:pPr>
        <w:rPr>
          <w:rFonts w:eastAsia="Times New Roman" w:cs="Arial"/>
          <w:sz w:val="24"/>
          <w:szCs w:val="24"/>
        </w:rPr>
      </w:pPr>
      <w:r w:rsidRPr="00521685">
        <w:rPr>
          <w:rFonts w:eastAsia="Times New Roman" w:cs="Arial"/>
          <w:color w:val="000000"/>
          <w:lang w:eastAsia="bg-BG"/>
        </w:rPr>
        <w:t>При епидемиологични проучвания е установена връзка между употребата на КХК и увеличен риск от артериална тромбоемболия (инфаркт на миокарда) или от мозъчно-съдов инцидент (напр. преходна исхемична атака, инсулт). Артериалните тромбоемболични събития могат да бъдат фатални.</w:t>
      </w:r>
    </w:p>
    <w:p w14:paraId="6BEDB126" w14:textId="77777777" w:rsidR="00521685" w:rsidRPr="00521685" w:rsidRDefault="00521685" w:rsidP="00521685">
      <w:pPr>
        <w:spacing w:line="240" w:lineRule="auto"/>
        <w:rPr>
          <w:rFonts w:eastAsia="Times New Roman" w:cs="Arial"/>
          <w:b/>
          <w:bCs/>
          <w:color w:val="000000"/>
          <w:u w:val="single"/>
          <w:lang w:eastAsia="bg-BG"/>
        </w:rPr>
      </w:pPr>
    </w:p>
    <w:p w14:paraId="6F9B5340" w14:textId="6114898C" w:rsidR="00521685" w:rsidRPr="00521685" w:rsidRDefault="00521685" w:rsidP="00521685">
      <w:pPr>
        <w:spacing w:line="240" w:lineRule="auto"/>
        <w:rPr>
          <w:rFonts w:eastAsia="Times New Roman" w:cs="Arial"/>
          <w:sz w:val="24"/>
          <w:szCs w:val="24"/>
        </w:rPr>
      </w:pPr>
      <w:r w:rsidRPr="00521685">
        <w:rPr>
          <w:rFonts w:eastAsia="Times New Roman" w:cs="Arial"/>
          <w:b/>
          <w:bCs/>
          <w:color w:val="000000"/>
          <w:u w:val="single"/>
          <w:lang w:eastAsia="bg-BG"/>
        </w:rPr>
        <w:t>Рискови фактори за АТЕ</w:t>
      </w:r>
    </w:p>
    <w:p w14:paraId="34D5A953" w14:textId="77777777" w:rsidR="00521685" w:rsidRPr="00521685" w:rsidRDefault="00521685" w:rsidP="00521685">
      <w:pPr>
        <w:spacing w:line="240" w:lineRule="auto"/>
        <w:rPr>
          <w:rFonts w:eastAsia="Times New Roman" w:cs="Arial"/>
          <w:sz w:val="24"/>
          <w:szCs w:val="24"/>
        </w:rPr>
      </w:pPr>
      <w:r w:rsidRPr="00521685">
        <w:rPr>
          <w:rFonts w:eastAsia="Times New Roman" w:cs="Arial"/>
          <w:color w:val="000000"/>
          <w:lang w:eastAsia="bg-BG"/>
        </w:rPr>
        <w:t>Рискът от артериални тромбоемболични усложнения или от мозъчно-съдов инцидент при жени, приемащи КХК, е увеличен при жените, които имат рискови фактори (вж. таблицата). Белара 21+7 е противопоказан, ако дадена жена има един сериозен или множество рискови фактори за АТЕ, което я поставя във висок риск от артериална тромбоза (вж. точка 4.3). Ако дадена жена има повече от един рисков фактор, възможно е увеличението на риска да е по-голямо от сумата на индивидуалните фактори — в този случай трябва да се прецени общият риск за нея. Ако съотношението полза/риск се счита за отрицателно, КХК не трябва да се предписват (вж. точка 4.3).</w:t>
      </w:r>
    </w:p>
    <w:p w14:paraId="10F6A494" w14:textId="77777777" w:rsidR="00521685" w:rsidRPr="00521685" w:rsidRDefault="00521685" w:rsidP="00521685">
      <w:pPr>
        <w:spacing w:line="240" w:lineRule="auto"/>
        <w:rPr>
          <w:rFonts w:eastAsia="Times New Roman" w:cs="Arial"/>
          <w:b/>
          <w:bCs/>
          <w:color w:val="000000"/>
          <w:lang w:eastAsia="bg-BG"/>
        </w:rPr>
      </w:pPr>
    </w:p>
    <w:p w14:paraId="440D0F31" w14:textId="0240F4A9" w:rsidR="00521685" w:rsidRPr="00521685" w:rsidRDefault="00521685" w:rsidP="00521685">
      <w:pPr>
        <w:spacing w:line="240" w:lineRule="auto"/>
        <w:rPr>
          <w:rFonts w:eastAsia="Times New Roman" w:cs="Arial"/>
          <w:sz w:val="24"/>
          <w:szCs w:val="24"/>
        </w:rPr>
      </w:pPr>
      <w:r w:rsidRPr="00521685">
        <w:rPr>
          <w:rFonts w:eastAsia="Times New Roman" w:cs="Arial"/>
          <w:b/>
          <w:bCs/>
          <w:color w:val="000000"/>
          <w:lang w:eastAsia="bg-BG"/>
        </w:rPr>
        <w:t>Таблица: Рискови фактори за АТЕ</w:t>
      </w:r>
    </w:p>
    <w:tbl>
      <w:tblPr>
        <w:tblStyle w:val="TableGrid"/>
        <w:tblW w:w="0" w:type="auto"/>
        <w:tblLook w:val="04A0" w:firstRow="1" w:lastRow="0" w:firstColumn="1" w:lastColumn="0" w:noHBand="0" w:noVBand="1"/>
      </w:tblPr>
      <w:tblGrid>
        <w:gridCol w:w="4655"/>
        <w:gridCol w:w="4695"/>
      </w:tblGrid>
      <w:tr w:rsidR="00B90D7B" w14:paraId="65000CA4" w14:textId="77777777" w:rsidTr="00B90D7B">
        <w:tc>
          <w:tcPr>
            <w:tcW w:w="4788" w:type="dxa"/>
          </w:tcPr>
          <w:p w14:paraId="68BE7233" w14:textId="4DC0D35D" w:rsidR="00B90D7B" w:rsidRDefault="00B90D7B" w:rsidP="00B90D7B">
            <w:pPr>
              <w:rPr>
                <w:rFonts w:cs="Arial"/>
              </w:rPr>
            </w:pPr>
            <w:r>
              <w:rPr>
                <w:b/>
                <w:bCs/>
              </w:rPr>
              <w:t>Рисков фактор</w:t>
            </w:r>
          </w:p>
        </w:tc>
        <w:tc>
          <w:tcPr>
            <w:tcW w:w="4788" w:type="dxa"/>
          </w:tcPr>
          <w:p w14:paraId="6D2FFCBF" w14:textId="79796CBA" w:rsidR="00B90D7B" w:rsidRDefault="00B90D7B" w:rsidP="00B90D7B">
            <w:pPr>
              <w:rPr>
                <w:rFonts w:cs="Arial"/>
              </w:rPr>
            </w:pPr>
            <w:r>
              <w:rPr>
                <w:b/>
                <w:bCs/>
              </w:rPr>
              <w:t>Коментар</w:t>
            </w:r>
          </w:p>
        </w:tc>
      </w:tr>
      <w:tr w:rsidR="00B90D7B" w14:paraId="7D207D96" w14:textId="77777777" w:rsidTr="00B90D7B">
        <w:tc>
          <w:tcPr>
            <w:tcW w:w="4788" w:type="dxa"/>
          </w:tcPr>
          <w:p w14:paraId="4DF1E717" w14:textId="424D0286" w:rsidR="00B90D7B" w:rsidRDefault="00B90D7B" w:rsidP="00B90D7B">
            <w:pPr>
              <w:rPr>
                <w:rFonts w:cs="Arial"/>
              </w:rPr>
            </w:pPr>
            <w:r>
              <w:t>Напредваща възраст.</w:t>
            </w:r>
          </w:p>
        </w:tc>
        <w:tc>
          <w:tcPr>
            <w:tcW w:w="4788" w:type="dxa"/>
          </w:tcPr>
          <w:p w14:paraId="543B2C54" w14:textId="1F669856" w:rsidR="00B90D7B" w:rsidRDefault="00B90D7B" w:rsidP="00B90D7B">
            <w:pPr>
              <w:rPr>
                <w:rFonts w:cs="Arial"/>
              </w:rPr>
            </w:pPr>
            <w:r>
              <w:t>Особено над 35 години</w:t>
            </w:r>
          </w:p>
        </w:tc>
      </w:tr>
      <w:tr w:rsidR="00B90D7B" w14:paraId="26078004" w14:textId="77777777" w:rsidTr="00B90D7B">
        <w:tc>
          <w:tcPr>
            <w:tcW w:w="4788" w:type="dxa"/>
          </w:tcPr>
          <w:p w14:paraId="627ED2FC" w14:textId="3DEEE3EC" w:rsidR="00B90D7B" w:rsidRDefault="00B90D7B" w:rsidP="00B90D7B">
            <w:pPr>
              <w:rPr>
                <w:rFonts w:cs="Arial"/>
              </w:rPr>
            </w:pPr>
            <w:r>
              <w:t>Тютюнопушене.</w:t>
            </w:r>
          </w:p>
        </w:tc>
        <w:tc>
          <w:tcPr>
            <w:tcW w:w="4788" w:type="dxa"/>
          </w:tcPr>
          <w:p w14:paraId="3670F22D" w14:textId="10AAB5EB" w:rsidR="00B90D7B" w:rsidRDefault="00B90D7B" w:rsidP="00B90D7B">
            <w:pPr>
              <w:rPr>
                <w:rFonts w:cs="Arial"/>
              </w:rPr>
            </w:pPr>
            <w:r>
              <w:t>Жените трябва да бъдат съветвани да не пушат, ако желаят да използват КХК. Жени над 35 години, които продължават да пушат, трябва настойчиво да бъдат съветвани да използват различен метод на контрацепция.</w:t>
            </w:r>
          </w:p>
        </w:tc>
      </w:tr>
      <w:tr w:rsidR="00B90D7B" w14:paraId="1FF330A9" w14:textId="77777777" w:rsidTr="00B90D7B">
        <w:tc>
          <w:tcPr>
            <w:tcW w:w="4788" w:type="dxa"/>
          </w:tcPr>
          <w:p w14:paraId="08C6E0DD" w14:textId="0011C268" w:rsidR="00B90D7B" w:rsidRDefault="00B90D7B" w:rsidP="00B90D7B">
            <w:pPr>
              <w:rPr>
                <w:rFonts w:cs="Arial"/>
              </w:rPr>
            </w:pPr>
            <w:r>
              <w:t>Хипертония</w:t>
            </w:r>
          </w:p>
        </w:tc>
        <w:tc>
          <w:tcPr>
            <w:tcW w:w="4788" w:type="dxa"/>
          </w:tcPr>
          <w:p w14:paraId="50AD35BB" w14:textId="77777777" w:rsidR="00B90D7B" w:rsidRDefault="00B90D7B" w:rsidP="00B90D7B">
            <w:pPr>
              <w:rPr>
                <w:rFonts w:cs="Arial"/>
              </w:rPr>
            </w:pPr>
          </w:p>
        </w:tc>
      </w:tr>
      <w:tr w:rsidR="00B90D7B" w14:paraId="6DEBFA74" w14:textId="77777777" w:rsidTr="00B90D7B">
        <w:tc>
          <w:tcPr>
            <w:tcW w:w="4788" w:type="dxa"/>
          </w:tcPr>
          <w:p w14:paraId="4F9E822F" w14:textId="445BAE94" w:rsidR="00B90D7B" w:rsidRDefault="00B90D7B" w:rsidP="00B90D7B">
            <w:pPr>
              <w:rPr>
                <w:rFonts w:cs="Arial"/>
              </w:rPr>
            </w:pPr>
            <w:r>
              <w:t xml:space="preserve">Наднормено тегло (индекс на телесна маса над 30 </w:t>
            </w:r>
            <w:r>
              <w:rPr>
                <w:lang w:val="en-US"/>
              </w:rPr>
              <w:t>kg</w:t>
            </w:r>
            <w:r w:rsidRPr="00B90D7B">
              <w:rPr>
                <w:lang w:val="ru-RU"/>
              </w:rPr>
              <w:t>/</w:t>
            </w:r>
            <w:r>
              <w:rPr>
                <w:lang w:val="en-US"/>
              </w:rPr>
              <w:t>m</w:t>
            </w:r>
            <w:r w:rsidRPr="00B90D7B">
              <w:rPr>
                <w:vertAlign w:val="superscript"/>
                <w:lang w:val="ru-RU"/>
              </w:rPr>
              <w:t>2</w:t>
            </w:r>
            <w:r w:rsidRPr="00B90D7B">
              <w:rPr>
                <w:lang w:val="ru-RU"/>
              </w:rPr>
              <w:t>).</w:t>
            </w:r>
          </w:p>
        </w:tc>
        <w:tc>
          <w:tcPr>
            <w:tcW w:w="4788" w:type="dxa"/>
          </w:tcPr>
          <w:p w14:paraId="0C453059" w14:textId="77777777" w:rsidR="00B90D7B" w:rsidRDefault="00B90D7B" w:rsidP="00B90D7B">
            <w:r>
              <w:t xml:space="preserve">Рискът значително се увеличава с повишаването на индекса на телесна маса </w:t>
            </w:r>
            <w:r w:rsidRPr="00B90D7B">
              <w:rPr>
                <w:lang w:val="ru-RU"/>
              </w:rPr>
              <w:t>(</w:t>
            </w:r>
            <w:r>
              <w:rPr>
                <w:lang w:val="en-US"/>
              </w:rPr>
              <w:t>BMI</w:t>
            </w:r>
            <w:r w:rsidRPr="00B90D7B">
              <w:rPr>
                <w:lang w:val="ru-RU"/>
              </w:rPr>
              <w:t>).</w:t>
            </w:r>
          </w:p>
          <w:p w14:paraId="0EF52729" w14:textId="555C7982" w:rsidR="00B90D7B" w:rsidRDefault="00B90D7B" w:rsidP="00B90D7B">
            <w:pPr>
              <w:rPr>
                <w:rFonts w:cs="Arial"/>
              </w:rPr>
            </w:pPr>
            <w:r>
              <w:t>Особено важно при жени с допълнителни рискови фактори.</w:t>
            </w:r>
          </w:p>
        </w:tc>
      </w:tr>
      <w:tr w:rsidR="00B90D7B" w14:paraId="11421C33" w14:textId="77777777" w:rsidTr="00B90D7B">
        <w:tc>
          <w:tcPr>
            <w:tcW w:w="4788" w:type="dxa"/>
          </w:tcPr>
          <w:p w14:paraId="10F41494" w14:textId="57AE4C63" w:rsidR="00B90D7B" w:rsidRDefault="00B90D7B" w:rsidP="00B90D7B">
            <w:pPr>
              <w:rPr>
                <w:rFonts w:cs="Arial"/>
              </w:rPr>
            </w:pPr>
            <w:r>
              <w:t xml:space="preserve">Наличие на фамилна анамнеза (артериална тромбоемболия при брат/сестра или родител, особено в </w:t>
            </w:r>
            <w:r>
              <w:lastRenderedPageBreak/>
              <w:t>сравнително млада възраст, напр. под 50 години).</w:t>
            </w:r>
          </w:p>
        </w:tc>
        <w:tc>
          <w:tcPr>
            <w:tcW w:w="4788" w:type="dxa"/>
          </w:tcPr>
          <w:p w14:paraId="7EC61C8C" w14:textId="54B55BD6" w:rsidR="00B90D7B" w:rsidRDefault="00B90D7B" w:rsidP="00B90D7B">
            <w:pPr>
              <w:rPr>
                <w:rFonts w:cs="Arial"/>
              </w:rPr>
            </w:pPr>
            <w:r>
              <w:lastRenderedPageBreak/>
              <w:t>Ако има съмнение за наследствено предразположение, жената трябва да се насочи за консултация със специалист, преди да реши дали да използва КХК.</w:t>
            </w:r>
          </w:p>
        </w:tc>
      </w:tr>
      <w:tr w:rsidR="00B90D7B" w14:paraId="4B7FE54B" w14:textId="77777777" w:rsidTr="00B90D7B">
        <w:tc>
          <w:tcPr>
            <w:tcW w:w="4788" w:type="dxa"/>
          </w:tcPr>
          <w:p w14:paraId="30409563" w14:textId="4C9113D5" w:rsidR="00B90D7B" w:rsidRDefault="00B90D7B" w:rsidP="00B90D7B">
            <w:pPr>
              <w:rPr>
                <w:rFonts w:cs="Arial"/>
              </w:rPr>
            </w:pPr>
            <w:r>
              <w:t>Мигрена</w:t>
            </w:r>
          </w:p>
        </w:tc>
        <w:tc>
          <w:tcPr>
            <w:tcW w:w="4788" w:type="dxa"/>
          </w:tcPr>
          <w:p w14:paraId="38AFCE08" w14:textId="74B2AC37" w:rsidR="00B90D7B" w:rsidRDefault="00B90D7B" w:rsidP="00B90D7B">
            <w:pPr>
              <w:rPr>
                <w:rFonts w:cs="Arial"/>
              </w:rPr>
            </w:pPr>
            <w:r>
              <w:t>Увеличаването на честотата или тежестта на мигренозните пристъпи по време на приемане на КХК (което може да е продромално състояние на мозъчно-съдов инцидент) може да стане причина за незабавно прекратяване на приема.</w:t>
            </w:r>
          </w:p>
        </w:tc>
      </w:tr>
      <w:tr w:rsidR="00B90D7B" w14:paraId="0061883B" w14:textId="77777777" w:rsidTr="00B90D7B">
        <w:tc>
          <w:tcPr>
            <w:tcW w:w="4788" w:type="dxa"/>
          </w:tcPr>
          <w:p w14:paraId="048C46AA" w14:textId="0585B205" w:rsidR="00B90D7B" w:rsidRDefault="00B90D7B" w:rsidP="00B90D7B">
            <w:pPr>
              <w:rPr>
                <w:rFonts w:cs="Arial"/>
              </w:rPr>
            </w:pPr>
            <w:r>
              <w:t>Други заболявания, свързани с нежелани съдови събития.</w:t>
            </w:r>
          </w:p>
        </w:tc>
        <w:tc>
          <w:tcPr>
            <w:tcW w:w="4788" w:type="dxa"/>
          </w:tcPr>
          <w:p w14:paraId="147FA820" w14:textId="750B1CFD" w:rsidR="00B90D7B" w:rsidRDefault="00B90D7B" w:rsidP="00B90D7B">
            <w:pPr>
              <w:rPr>
                <w:rFonts w:cs="Arial"/>
              </w:rPr>
            </w:pPr>
            <w:r>
              <w:t>Захарен диабет, хиперхомоцистеинемия, клапно сърдечно заболяване и предсърдно мъждене, дислипопротеинемия и системен лупус еритематодес.</w:t>
            </w:r>
          </w:p>
        </w:tc>
      </w:tr>
    </w:tbl>
    <w:p w14:paraId="59F18532" w14:textId="4664186F" w:rsidR="00521685" w:rsidRDefault="00521685" w:rsidP="00521685">
      <w:pPr>
        <w:rPr>
          <w:rFonts w:cs="Arial"/>
        </w:rPr>
      </w:pPr>
    </w:p>
    <w:p w14:paraId="12D6E280" w14:textId="77777777" w:rsidR="00B90D7B" w:rsidRPr="00B90D7B" w:rsidRDefault="00B90D7B" w:rsidP="00B90D7B">
      <w:pPr>
        <w:spacing w:line="240" w:lineRule="auto"/>
        <w:rPr>
          <w:rFonts w:eastAsia="Times New Roman" w:cs="Arial"/>
        </w:rPr>
      </w:pPr>
      <w:r w:rsidRPr="00B90D7B">
        <w:rPr>
          <w:rFonts w:eastAsia="Times New Roman" w:cs="Arial"/>
          <w:b/>
          <w:bCs/>
          <w:color w:val="000000"/>
          <w:u w:val="single"/>
          <w:lang w:eastAsia="bg-BG"/>
        </w:rPr>
        <w:t>Симптоми на АТЕ</w:t>
      </w:r>
    </w:p>
    <w:p w14:paraId="58BBFF92"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В случай на симптоми, жените трябва да бъдат посъветвани да потърсят спешна медицинска помощ и да информират медицинския специалист, че приемат КХК.</w:t>
      </w:r>
    </w:p>
    <w:p w14:paraId="3F487149"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Симптомите на мозъчно-съдов инцидент могат да включват:</w:t>
      </w:r>
    </w:p>
    <w:p w14:paraId="6210DC6B" w14:textId="77777777"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внезапно изтръпване или слабост на лицето, ръцете или краката, особено от едната страна на тялото;</w:t>
      </w:r>
    </w:p>
    <w:p w14:paraId="20288A44" w14:textId="77777777"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внезапно затруднение при ходене, замаяност, загуба на равновесие или координация;</w:t>
      </w:r>
    </w:p>
    <w:p w14:paraId="01B339D4" w14:textId="77777777"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внезапна обърканост, затруднен говор или затруднено разбиране;</w:t>
      </w:r>
    </w:p>
    <w:p w14:paraId="3F3F9760" w14:textId="77777777"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внезапно затруднено виждане с едното или и с двете очи;</w:t>
      </w:r>
    </w:p>
    <w:p w14:paraId="60666FB2" w14:textId="77777777"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внезапно, тежко или продължително главоболие без известна причина;</w:t>
      </w:r>
    </w:p>
    <w:p w14:paraId="2C54D51D" w14:textId="5E9049A7"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загуба на съзнание или припадък със или без гърч.</w:t>
      </w:r>
    </w:p>
    <w:p w14:paraId="4D809326"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Преходните симптоми предполагат, че събитието е преходна исхемична атака (ПИА).</w:t>
      </w:r>
    </w:p>
    <w:p w14:paraId="7A917B12" w14:textId="77777777" w:rsidR="00B90D7B" w:rsidRPr="00B90D7B" w:rsidRDefault="00B90D7B" w:rsidP="00B90D7B">
      <w:pPr>
        <w:spacing w:line="240" w:lineRule="auto"/>
        <w:rPr>
          <w:rFonts w:eastAsia="Times New Roman" w:cs="Arial"/>
          <w:color w:val="000000"/>
          <w:lang w:eastAsia="bg-BG"/>
        </w:rPr>
      </w:pPr>
    </w:p>
    <w:p w14:paraId="5899FBEF" w14:textId="54D7EC4F" w:rsidR="00B90D7B" w:rsidRPr="00B90D7B" w:rsidRDefault="00B90D7B" w:rsidP="00B90D7B">
      <w:pPr>
        <w:spacing w:line="240" w:lineRule="auto"/>
        <w:rPr>
          <w:rFonts w:eastAsia="Times New Roman" w:cs="Arial"/>
        </w:rPr>
      </w:pPr>
      <w:r w:rsidRPr="00B90D7B">
        <w:rPr>
          <w:rFonts w:eastAsia="Times New Roman" w:cs="Arial"/>
          <w:color w:val="000000"/>
          <w:lang w:eastAsia="bg-BG"/>
        </w:rPr>
        <w:t>Симптомите на инфаркт на миокарда (ИМ) могат да включват:</w:t>
      </w:r>
    </w:p>
    <w:p w14:paraId="4EFB41A3" w14:textId="77777777"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болка, дискомфорт, напрежение, тежест, усещане за стягане или тежест в гърдите, ръката или под гръдната кост;</w:t>
      </w:r>
    </w:p>
    <w:p w14:paraId="0F9A81C7" w14:textId="77777777"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дискомфорт, разпространяващ се към гърба, челюстта, гърлото, ръката, стомаха;</w:t>
      </w:r>
    </w:p>
    <w:p w14:paraId="4BFC7DAF" w14:textId="77777777"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усещане за ситост, наличие на лошо храносмилане или задавяне;</w:t>
      </w:r>
    </w:p>
    <w:p w14:paraId="2F71D58D" w14:textId="77777777"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изпотяване, гадене, повръщане или замаяност;</w:t>
      </w:r>
    </w:p>
    <w:p w14:paraId="28A646CE" w14:textId="77777777"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прекомерна слабост, безпокойство или задух;</w:t>
      </w:r>
    </w:p>
    <w:p w14:paraId="23558F45" w14:textId="3BD655CC" w:rsidR="00B90D7B" w:rsidRPr="00B90D7B" w:rsidRDefault="00B90D7B" w:rsidP="00B90D7B">
      <w:pPr>
        <w:pStyle w:val="ListParagraph"/>
        <w:numPr>
          <w:ilvl w:val="0"/>
          <w:numId w:val="2"/>
        </w:numPr>
        <w:spacing w:line="240" w:lineRule="auto"/>
        <w:rPr>
          <w:rFonts w:eastAsia="Times New Roman" w:cs="Arial"/>
          <w:color w:val="000000"/>
          <w:lang w:eastAsia="bg-BG"/>
        </w:rPr>
      </w:pPr>
      <w:r w:rsidRPr="00B90D7B">
        <w:rPr>
          <w:rFonts w:eastAsia="Times New Roman" w:cs="Arial"/>
          <w:color w:val="000000"/>
          <w:lang w:eastAsia="bg-BG"/>
        </w:rPr>
        <w:t>ускорен или неправилен сърдечен ритъм.</w:t>
      </w:r>
    </w:p>
    <w:p w14:paraId="6F3C37A4" w14:textId="77777777" w:rsidR="00B90D7B" w:rsidRPr="00B90D7B" w:rsidRDefault="00B90D7B" w:rsidP="00B90D7B">
      <w:pPr>
        <w:spacing w:line="240" w:lineRule="auto"/>
        <w:rPr>
          <w:rFonts w:eastAsia="Times New Roman" w:cs="Arial"/>
          <w:i/>
          <w:iCs/>
          <w:color w:val="000000"/>
          <w:lang w:eastAsia="bg-BG"/>
        </w:rPr>
      </w:pPr>
    </w:p>
    <w:p w14:paraId="24660F14" w14:textId="7969E9D3" w:rsidR="00B90D7B" w:rsidRPr="00B90D7B" w:rsidRDefault="00B90D7B" w:rsidP="00B90D7B">
      <w:pPr>
        <w:spacing w:line="240" w:lineRule="auto"/>
        <w:rPr>
          <w:rFonts w:eastAsia="Times New Roman" w:cs="Arial"/>
        </w:rPr>
      </w:pPr>
      <w:r w:rsidRPr="00B90D7B">
        <w:rPr>
          <w:rFonts w:eastAsia="Times New Roman" w:cs="Arial"/>
          <w:i/>
          <w:iCs/>
          <w:color w:val="000000"/>
          <w:lang w:eastAsia="bg-BG"/>
        </w:rPr>
        <w:t>Тумори</w:t>
      </w:r>
    </w:p>
    <w:p w14:paraId="7A5D30E7" w14:textId="4F61E3B8" w:rsidR="00B90D7B" w:rsidRPr="00B90D7B" w:rsidRDefault="00B90D7B" w:rsidP="00B90D7B">
      <w:pPr>
        <w:spacing w:line="240" w:lineRule="auto"/>
        <w:rPr>
          <w:rFonts w:eastAsia="Times New Roman" w:cs="Arial"/>
        </w:rPr>
      </w:pPr>
      <w:r w:rsidRPr="00B90D7B">
        <w:rPr>
          <w:rFonts w:eastAsia="Times New Roman" w:cs="Arial"/>
          <w:color w:val="000000"/>
          <w:lang w:eastAsia="bg-BG"/>
        </w:rPr>
        <w:t xml:space="preserve">Някои епидемиологични проучвания показват, че продължителната употреба на хормонални контрацептиви е рисков фактор за развитието на рак на шийката на матката при жени, инфектирани с човешки папиломен вирус </w:t>
      </w:r>
      <w:r w:rsidRPr="00B90D7B">
        <w:rPr>
          <w:rFonts w:eastAsia="Times New Roman" w:cs="Arial"/>
          <w:color w:val="000000"/>
          <w:lang w:val="ru-RU"/>
        </w:rPr>
        <w:t>(</w:t>
      </w:r>
      <w:r w:rsidRPr="00B90D7B">
        <w:rPr>
          <w:rFonts w:eastAsia="Times New Roman" w:cs="Arial"/>
          <w:color w:val="000000"/>
          <w:lang w:val="en-US"/>
        </w:rPr>
        <w:t>HPV</w:t>
      </w:r>
      <w:r w:rsidRPr="00B90D7B">
        <w:rPr>
          <w:rFonts w:eastAsia="Times New Roman" w:cs="Arial"/>
          <w:color w:val="000000"/>
          <w:lang w:val="ru-RU"/>
        </w:rPr>
        <w:t xml:space="preserve">). </w:t>
      </w:r>
      <w:r w:rsidRPr="00B90D7B">
        <w:rPr>
          <w:rFonts w:eastAsia="Times New Roman" w:cs="Arial"/>
          <w:color w:val="000000"/>
          <w:lang w:eastAsia="bg-BG"/>
        </w:rPr>
        <w:t>Обаче все още не е ясно до каква степен тези резултати може да са повлияни от съпътстващи ефекти (напр. различия в броя на сексуалните партньори или употребата на механични контрацептивни средства) (вж.също „Медицински преглед”).</w:t>
      </w:r>
    </w:p>
    <w:p w14:paraId="5ACE16B8" w14:textId="77777777" w:rsidR="00B90D7B" w:rsidRPr="00B90D7B" w:rsidRDefault="00B90D7B" w:rsidP="00B90D7B">
      <w:pPr>
        <w:spacing w:line="240" w:lineRule="auto"/>
        <w:rPr>
          <w:rFonts w:eastAsia="Times New Roman" w:cs="Arial"/>
          <w:color w:val="000000"/>
          <w:lang w:eastAsia="bg-BG"/>
        </w:rPr>
      </w:pPr>
    </w:p>
    <w:p w14:paraId="642A086D" w14:textId="742F6F4F" w:rsidR="00B90D7B" w:rsidRPr="00B90D7B" w:rsidRDefault="00B90D7B" w:rsidP="00B90D7B">
      <w:pPr>
        <w:spacing w:line="240" w:lineRule="auto"/>
        <w:rPr>
          <w:rFonts w:eastAsia="Times New Roman" w:cs="Arial"/>
        </w:rPr>
      </w:pPr>
      <w:r w:rsidRPr="00B90D7B">
        <w:rPr>
          <w:rFonts w:eastAsia="Times New Roman" w:cs="Arial"/>
          <w:color w:val="000000"/>
          <w:lang w:eastAsia="bg-BG"/>
        </w:rPr>
        <w:lastRenderedPageBreak/>
        <w:t xml:space="preserve">Мета-анализ на 54 епидемиологични проучвания показва, че при жени, които в момента приемат КХК, има леко повишен относителен риск </w:t>
      </w:r>
      <w:r w:rsidRPr="00B90D7B">
        <w:rPr>
          <w:rFonts w:eastAsia="Times New Roman" w:cs="Arial"/>
          <w:color w:val="000000"/>
          <w:lang w:val="ru-RU"/>
        </w:rPr>
        <w:t>(</w:t>
      </w:r>
      <w:r w:rsidRPr="00B90D7B">
        <w:rPr>
          <w:rFonts w:eastAsia="Times New Roman" w:cs="Arial"/>
          <w:color w:val="000000"/>
          <w:lang w:val="en-US"/>
        </w:rPr>
        <w:t>R</w:t>
      </w:r>
      <w:r w:rsidRPr="00B90D7B">
        <w:rPr>
          <w:rFonts w:eastAsia="Times New Roman" w:cs="Arial"/>
          <w:color w:val="000000"/>
          <w:lang w:val="ru-RU"/>
        </w:rPr>
        <w:t xml:space="preserve"> </w:t>
      </w:r>
      <w:r w:rsidRPr="00B90D7B">
        <w:rPr>
          <w:rFonts w:eastAsia="Times New Roman" w:cs="Arial"/>
          <w:color w:val="000000"/>
          <w:lang w:eastAsia="bg-BG"/>
        </w:rPr>
        <w:t>= 1,24) от рак на гърдата. През следващите 10 години след преустановяване на употребата на КХК повишеният риск постепенно се доближава до свързания с възрастта риск. Тъй като ракът на гърдата се среща рядко при жени под 40 годишна възраст, повишаването на броя на диагностицираните случаи с рак на гърдата при жени, които употребяват в момента или които са употребявали КХК, е незначително в сравнение с общия риск от рак на гърдата.</w:t>
      </w:r>
    </w:p>
    <w:p w14:paraId="5694FA1B" w14:textId="77777777" w:rsidR="00B90D7B" w:rsidRPr="00B90D7B" w:rsidRDefault="00B90D7B" w:rsidP="00B90D7B">
      <w:pPr>
        <w:spacing w:line="240" w:lineRule="auto"/>
        <w:rPr>
          <w:rFonts w:eastAsia="Times New Roman" w:cs="Arial"/>
          <w:color w:val="000000"/>
          <w:lang w:eastAsia="bg-BG"/>
        </w:rPr>
      </w:pPr>
    </w:p>
    <w:p w14:paraId="3B9216D6" w14:textId="2F4A75C6" w:rsidR="00B90D7B" w:rsidRPr="00B90D7B" w:rsidRDefault="00B90D7B" w:rsidP="00B90D7B">
      <w:pPr>
        <w:spacing w:line="240" w:lineRule="auto"/>
        <w:rPr>
          <w:rFonts w:eastAsia="Times New Roman" w:cs="Arial"/>
        </w:rPr>
      </w:pPr>
      <w:r w:rsidRPr="00B90D7B">
        <w:rPr>
          <w:rFonts w:eastAsia="Times New Roman" w:cs="Arial"/>
          <w:color w:val="000000"/>
          <w:lang w:eastAsia="bg-BG"/>
        </w:rPr>
        <w:t>В редки случаи се съобщава за поява на доброкачествени и още по-рядко на злокачествени чернодробни тумори по време на употребата на хормонални контрацептиви. В изолирани случаи тези злокачествени заболявания са довели до животозастрашаващ интраабдоминален кръвоизлив. В случай на силна коремна болка, която не отзвучава спонтанно, хепатомегалия или признаци на интраабдоминална хеморагия, трябва да се вземе под внимание вероятността за тумор на черния дроб и приемът на Белара 21+7 трябва да бъде преустановен.</w:t>
      </w:r>
    </w:p>
    <w:p w14:paraId="70556706" w14:textId="77777777" w:rsidR="00B90D7B" w:rsidRPr="00B90D7B" w:rsidRDefault="00B90D7B" w:rsidP="00B90D7B">
      <w:pPr>
        <w:spacing w:line="240" w:lineRule="auto"/>
        <w:rPr>
          <w:rFonts w:eastAsia="Times New Roman" w:cs="Arial"/>
          <w:i/>
          <w:iCs/>
          <w:color w:val="000000"/>
          <w:lang w:eastAsia="bg-BG"/>
        </w:rPr>
      </w:pPr>
    </w:p>
    <w:p w14:paraId="6E82F664" w14:textId="2C4BBB19" w:rsidR="00B90D7B" w:rsidRPr="00B90D7B" w:rsidRDefault="00B90D7B" w:rsidP="00B90D7B">
      <w:pPr>
        <w:spacing w:line="240" w:lineRule="auto"/>
        <w:rPr>
          <w:rFonts w:eastAsia="Times New Roman" w:cs="Arial"/>
        </w:rPr>
      </w:pPr>
      <w:r w:rsidRPr="00B90D7B">
        <w:rPr>
          <w:rFonts w:eastAsia="Times New Roman" w:cs="Arial"/>
          <w:i/>
          <w:iCs/>
          <w:color w:val="000000"/>
          <w:lang w:eastAsia="bg-BG"/>
        </w:rPr>
        <w:t>Други заболявания</w:t>
      </w:r>
    </w:p>
    <w:p w14:paraId="313354B0"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Добре известни нежелани реакции при употребата на хормонални контрацептиви са депресивно настроение и депресия (вж. точка 4.8). Депресията може да бъде сериозна и е добре известен рисков фактор за суицидно поведение и самоубийство. Жените трябва да бъдат съветвани да се свържат с лекаря си в случай на промени в настроението и депресивни симптоми, включително и скоро след започване на лечението.</w:t>
      </w:r>
    </w:p>
    <w:p w14:paraId="18A9EB3F" w14:textId="77777777" w:rsidR="00B90D7B" w:rsidRPr="00B90D7B" w:rsidRDefault="00B90D7B" w:rsidP="00B90D7B">
      <w:pPr>
        <w:spacing w:line="240" w:lineRule="auto"/>
        <w:rPr>
          <w:rFonts w:eastAsia="Times New Roman" w:cs="Arial"/>
          <w:color w:val="000000"/>
          <w:lang w:eastAsia="bg-BG"/>
        </w:rPr>
      </w:pPr>
    </w:p>
    <w:p w14:paraId="1944AF3E" w14:textId="175E532F" w:rsidR="00B90D7B" w:rsidRPr="00B90D7B" w:rsidRDefault="00B90D7B" w:rsidP="00B90D7B">
      <w:pPr>
        <w:spacing w:line="240" w:lineRule="auto"/>
        <w:rPr>
          <w:rFonts w:eastAsia="Times New Roman" w:cs="Arial"/>
        </w:rPr>
      </w:pPr>
      <w:r w:rsidRPr="00B90D7B">
        <w:rPr>
          <w:rFonts w:eastAsia="Times New Roman" w:cs="Arial"/>
          <w:color w:val="000000"/>
          <w:lang w:eastAsia="bg-BG"/>
        </w:rPr>
        <w:t>Много жени, които приемат хормонални контрацептиви, имат леко повишено кръвно налягане; въпреки това клинично значимо повишение се среща рядко. Връзката между приложението на хормонални контрацептиви и клинично проявена хипертония досега не е потвърдена. Ако има клинично значимо повишение на кръвното налягане по време на употребата на Белара 21+7, приемът на контрацептива трябва да бъде прекратен и хипертонията да се лекува. Приемът на Белара 21 +7 може да продължи веднага след като стойностите на кръвното налягане се нормализират при антихипертонично лечение.</w:t>
      </w:r>
    </w:p>
    <w:p w14:paraId="63CD5145" w14:textId="77777777" w:rsidR="00B90D7B" w:rsidRPr="00B90D7B" w:rsidRDefault="00B90D7B" w:rsidP="00B90D7B">
      <w:pPr>
        <w:spacing w:line="240" w:lineRule="auto"/>
        <w:rPr>
          <w:rFonts w:eastAsia="Times New Roman" w:cs="Arial"/>
          <w:color w:val="000000"/>
          <w:lang w:eastAsia="bg-BG"/>
        </w:rPr>
      </w:pPr>
    </w:p>
    <w:p w14:paraId="7B03A60D" w14:textId="49B29A11" w:rsidR="00B90D7B" w:rsidRPr="00B90D7B" w:rsidRDefault="00B90D7B" w:rsidP="00B90D7B">
      <w:pPr>
        <w:spacing w:line="240" w:lineRule="auto"/>
        <w:rPr>
          <w:rFonts w:eastAsia="Times New Roman" w:cs="Arial"/>
        </w:rPr>
      </w:pPr>
      <w:r w:rsidRPr="00B90D7B">
        <w:rPr>
          <w:rFonts w:eastAsia="Times New Roman" w:cs="Arial"/>
          <w:color w:val="000000"/>
          <w:lang w:eastAsia="bg-BG"/>
        </w:rPr>
        <w:t>При жени с анамнеза за гестационен херпес може да има рецидив по време на приема на КХК. При жени с лична или фамилна анамнеза за хипертриглицеридемия рискът от панкреатит се повишава по време на приема на КХК. При остри или хронични нарушения на чернодробната функция може да се наложи преустановяване приема на КХК до нормализиране на показателите за чернодробната функция. Ако отново се появи холестатична жълтеница, която се е появила първо по време на бременност или при предишна употреба на полови хормони, то приемът на КХК трябва да бъде преустановен.</w:t>
      </w:r>
    </w:p>
    <w:p w14:paraId="464461DB" w14:textId="77777777" w:rsidR="00B90D7B" w:rsidRPr="00B90D7B" w:rsidRDefault="00B90D7B" w:rsidP="00B90D7B">
      <w:pPr>
        <w:spacing w:line="240" w:lineRule="auto"/>
        <w:rPr>
          <w:rFonts w:eastAsia="Times New Roman" w:cs="Arial"/>
          <w:color w:val="000000"/>
          <w:lang w:eastAsia="bg-BG"/>
        </w:rPr>
      </w:pPr>
    </w:p>
    <w:p w14:paraId="56063A55" w14:textId="56B3AEC3" w:rsidR="00B90D7B" w:rsidRPr="00B90D7B" w:rsidRDefault="00B90D7B" w:rsidP="00B90D7B">
      <w:pPr>
        <w:spacing w:line="240" w:lineRule="auto"/>
        <w:rPr>
          <w:rFonts w:eastAsia="Times New Roman" w:cs="Arial"/>
        </w:rPr>
      </w:pPr>
      <w:r w:rsidRPr="00B90D7B">
        <w:rPr>
          <w:rFonts w:eastAsia="Times New Roman" w:cs="Arial"/>
          <w:color w:val="000000"/>
          <w:lang w:eastAsia="bg-BG"/>
        </w:rPr>
        <w:t>КХК може да окажат влияние върху периферната инсулинова резистентност и глюкозния толеранс. Затова пациентите с диабет трябва да бъдат наблюдавани внимателно докато приемат хормонални контрацептиви.</w:t>
      </w:r>
    </w:p>
    <w:p w14:paraId="47570EC1" w14:textId="77777777" w:rsidR="00B90D7B" w:rsidRPr="00B90D7B" w:rsidRDefault="00B90D7B" w:rsidP="00B90D7B">
      <w:pPr>
        <w:rPr>
          <w:rFonts w:eastAsia="Times New Roman" w:cs="Arial"/>
          <w:color w:val="000000"/>
          <w:lang w:eastAsia="bg-BG"/>
        </w:rPr>
      </w:pPr>
    </w:p>
    <w:p w14:paraId="250ED5E1" w14:textId="77777777" w:rsidR="00B90D7B" w:rsidRPr="00B90D7B" w:rsidRDefault="00B90D7B" w:rsidP="00B90D7B">
      <w:pPr>
        <w:rPr>
          <w:rFonts w:eastAsia="Times New Roman" w:cs="Arial"/>
        </w:rPr>
      </w:pPr>
      <w:r w:rsidRPr="00B90D7B">
        <w:rPr>
          <w:rFonts w:eastAsia="Times New Roman" w:cs="Arial"/>
          <w:color w:val="000000"/>
          <w:lang w:eastAsia="bg-BG"/>
        </w:rPr>
        <w:t>Нечесто може да се появи хлоазма, особено при жени с анамнеза за хлоазма по време на бременност. Жените със склонност към хлоазма трябва да избягват излагането на слънце и ултравиолетова светлина, докато приемат хормонални контрацептиви.</w:t>
      </w:r>
    </w:p>
    <w:p w14:paraId="60A81E14" w14:textId="77777777" w:rsidR="00B90D7B" w:rsidRPr="00B90D7B" w:rsidRDefault="00B90D7B" w:rsidP="00B90D7B">
      <w:pPr>
        <w:spacing w:line="240" w:lineRule="auto"/>
        <w:rPr>
          <w:rFonts w:eastAsia="Times New Roman" w:cs="Arial"/>
          <w:color w:val="000000"/>
          <w:u w:val="single"/>
          <w:lang w:eastAsia="bg-BG"/>
        </w:rPr>
      </w:pPr>
    </w:p>
    <w:p w14:paraId="452FE3F7" w14:textId="59EC7DEF" w:rsidR="00B90D7B" w:rsidRPr="00B90D7B" w:rsidRDefault="00B90D7B" w:rsidP="00B90D7B">
      <w:pPr>
        <w:spacing w:line="240" w:lineRule="auto"/>
        <w:rPr>
          <w:rFonts w:eastAsia="Times New Roman" w:cs="Arial"/>
        </w:rPr>
      </w:pPr>
      <w:r w:rsidRPr="00B90D7B">
        <w:rPr>
          <w:rFonts w:eastAsia="Times New Roman" w:cs="Arial"/>
          <w:color w:val="000000"/>
          <w:u w:val="single"/>
          <w:lang w:eastAsia="bg-BG"/>
        </w:rPr>
        <w:t>Предпазни мерки</w:t>
      </w:r>
    </w:p>
    <w:p w14:paraId="2E61FE27" w14:textId="77777777" w:rsidR="00B90D7B" w:rsidRPr="00B90D7B" w:rsidRDefault="00B90D7B" w:rsidP="00B90D7B">
      <w:pPr>
        <w:spacing w:line="240" w:lineRule="auto"/>
        <w:rPr>
          <w:rFonts w:eastAsia="Times New Roman" w:cs="Arial"/>
          <w:color w:val="000000"/>
          <w:lang w:eastAsia="bg-BG"/>
        </w:rPr>
      </w:pPr>
    </w:p>
    <w:p w14:paraId="594962A8" w14:textId="2C96C074" w:rsidR="00B90D7B" w:rsidRPr="00B90D7B" w:rsidRDefault="00B90D7B" w:rsidP="00B90D7B">
      <w:pPr>
        <w:spacing w:line="240" w:lineRule="auto"/>
        <w:rPr>
          <w:rFonts w:eastAsia="Times New Roman" w:cs="Arial"/>
        </w:rPr>
      </w:pPr>
      <w:r w:rsidRPr="00B90D7B">
        <w:rPr>
          <w:rFonts w:eastAsia="Times New Roman" w:cs="Arial"/>
          <w:color w:val="000000"/>
          <w:lang w:eastAsia="bg-BG"/>
        </w:rPr>
        <w:lastRenderedPageBreak/>
        <w:t>Приложението на естроген или комбинации естроген/прогестоген може да има отрицателно въздействие върху някои болести и/или състояния. Специално медицинско наблюдение е необходимо при:</w:t>
      </w:r>
    </w:p>
    <w:p w14:paraId="292D662F"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епилепсия</w:t>
      </w:r>
    </w:p>
    <w:p w14:paraId="1CCE4D3F"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множествена склероза</w:t>
      </w:r>
    </w:p>
    <w:p w14:paraId="512D7E0A"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тетания</w:t>
      </w:r>
    </w:p>
    <w:p w14:paraId="68B30F50"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 xml:space="preserve">мигрена (вж. също точка 43) </w:t>
      </w:r>
    </w:p>
    <w:p w14:paraId="2055A035"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астма</w:t>
      </w:r>
    </w:p>
    <w:p w14:paraId="2D028C21"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сърдечна или бъбречна недостатъчност</w:t>
      </w:r>
    </w:p>
    <w:p w14:paraId="58200E69"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хорея минор</w:t>
      </w:r>
    </w:p>
    <w:p w14:paraId="64EEB73E"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захарен диабет (вж. също точка 4.3)</w:t>
      </w:r>
    </w:p>
    <w:p w14:paraId="0793575D"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чернодробни заболявалия (вж. също точка 4.3)</w:t>
      </w:r>
    </w:p>
    <w:p w14:paraId="6EB24DE4"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дислипопротеинемия (вж. също точка 4.3)</w:t>
      </w:r>
    </w:p>
    <w:p w14:paraId="7AE5DE99"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 xml:space="preserve">автоимунни заболявания (включително системен лупус еригематозус) </w:t>
      </w:r>
    </w:p>
    <w:p w14:paraId="46E27850"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затлъстяване</w:t>
      </w:r>
    </w:p>
    <w:p w14:paraId="6B14C2D0"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хипертония (вж. също точка 4.3)</w:t>
      </w:r>
    </w:p>
    <w:p w14:paraId="0E4C42AA"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ендометриоза</w:t>
      </w:r>
    </w:p>
    <w:p w14:paraId="072411EC"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варикоза</w:t>
      </w:r>
    </w:p>
    <w:p w14:paraId="4A27A43C"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флебит (вж. също точка 4.3)</w:t>
      </w:r>
    </w:p>
    <w:p w14:paraId="09A518B8"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 xml:space="preserve">нарушения на крьвосъсирването (вж. също точка 4.3) </w:t>
      </w:r>
    </w:p>
    <w:p w14:paraId="4CC32DBC"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мастопатия</w:t>
      </w:r>
    </w:p>
    <w:p w14:paraId="4689FABD"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маточна миома</w:t>
      </w:r>
    </w:p>
    <w:p w14:paraId="503D07FA"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гестационен херпес</w:t>
      </w:r>
    </w:p>
    <w:p w14:paraId="3DCFDDC3"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депресия</w:t>
      </w:r>
    </w:p>
    <w:p w14:paraId="7808E6CA" w14:textId="12A42298"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хронично възпалително заболяване на червата (болест на Крон, улцерозен колит, вж. също точка 4.8)</w:t>
      </w:r>
    </w:p>
    <w:p w14:paraId="18200368" w14:textId="77777777" w:rsidR="00B90D7B" w:rsidRPr="00B90D7B" w:rsidRDefault="00B90D7B" w:rsidP="00B90D7B">
      <w:pPr>
        <w:spacing w:line="240" w:lineRule="auto"/>
        <w:rPr>
          <w:rFonts w:eastAsia="Times New Roman" w:cs="Arial"/>
          <w:color w:val="000000"/>
          <w:u w:val="single"/>
          <w:lang w:eastAsia="bg-BG"/>
        </w:rPr>
      </w:pPr>
    </w:p>
    <w:p w14:paraId="088ABF0F" w14:textId="6A7B52AF" w:rsidR="00B90D7B" w:rsidRPr="00B90D7B" w:rsidRDefault="00B90D7B" w:rsidP="00B90D7B">
      <w:pPr>
        <w:spacing w:line="240" w:lineRule="auto"/>
        <w:rPr>
          <w:rFonts w:eastAsia="Times New Roman" w:cs="Arial"/>
        </w:rPr>
      </w:pPr>
      <w:r w:rsidRPr="00B90D7B">
        <w:rPr>
          <w:rFonts w:eastAsia="Times New Roman" w:cs="Arial"/>
          <w:color w:val="000000"/>
          <w:u w:val="single"/>
          <w:lang w:eastAsia="bg-BG"/>
        </w:rPr>
        <w:t>Медицински преглед/консултация</w:t>
      </w:r>
    </w:p>
    <w:p w14:paraId="76DA5DAA" w14:textId="77777777" w:rsidR="00B90D7B" w:rsidRPr="00B90D7B" w:rsidRDefault="00B90D7B" w:rsidP="00B90D7B">
      <w:pPr>
        <w:spacing w:line="240" w:lineRule="auto"/>
        <w:rPr>
          <w:rFonts w:eastAsia="Times New Roman" w:cs="Arial"/>
          <w:color w:val="000000"/>
          <w:lang w:eastAsia="bg-BG"/>
        </w:rPr>
      </w:pPr>
    </w:p>
    <w:p w14:paraId="4DD056AC" w14:textId="1F2F5B9D" w:rsidR="00B90D7B" w:rsidRPr="00B90D7B" w:rsidRDefault="00B90D7B" w:rsidP="00B90D7B">
      <w:pPr>
        <w:spacing w:line="240" w:lineRule="auto"/>
        <w:rPr>
          <w:rFonts w:eastAsia="Times New Roman" w:cs="Arial"/>
        </w:rPr>
      </w:pPr>
      <w:r w:rsidRPr="00B90D7B">
        <w:rPr>
          <w:rFonts w:eastAsia="Times New Roman" w:cs="Arial"/>
          <w:color w:val="000000"/>
          <w:lang w:eastAsia="bg-BG"/>
        </w:rPr>
        <w:t>Преди започване или подновяване на приема на Белара 21+7 трябва да се снеме пълна анамнеза (включително фамилна анамнеза) и трябва да се изключи бременност. Трябва да се измери кръвното налягане и да се направи физикален преглед, ръководен от противопоказанията (вж. точка 43) и предупрежденията (вж. точка 4.4).</w:t>
      </w:r>
    </w:p>
    <w:p w14:paraId="4C99F57A"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Важно е вниманието на жената да се насочи към информацията за венозна и артериална тромбоза, включително риска при Белара 21+7, сравнен с този при другите КХК, симптомите на ВТЕ и АТЕ, известните рискови фактори и какво да се прави в случай на съмнение за тромбоза.</w:t>
      </w:r>
    </w:p>
    <w:p w14:paraId="17384065" w14:textId="77777777" w:rsidR="00B90D7B" w:rsidRPr="00B90D7B" w:rsidRDefault="00B90D7B" w:rsidP="00B90D7B">
      <w:pPr>
        <w:spacing w:line="240" w:lineRule="auto"/>
        <w:rPr>
          <w:rFonts w:eastAsia="Times New Roman" w:cs="Arial"/>
          <w:color w:val="000000"/>
          <w:lang w:eastAsia="bg-BG"/>
        </w:rPr>
      </w:pPr>
    </w:p>
    <w:p w14:paraId="496B1FDD" w14:textId="32483579" w:rsidR="00B90D7B" w:rsidRPr="00B90D7B" w:rsidRDefault="00B90D7B" w:rsidP="00B90D7B">
      <w:pPr>
        <w:spacing w:line="240" w:lineRule="auto"/>
        <w:rPr>
          <w:rFonts w:eastAsia="Times New Roman" w:cs="Arial"/>
        </w:rPr>
      </w:pPr>
      <w:r w:rsidRPr="00B90D7B">
        <w:rPr>
          <w:rFonts w:eastAsia="Times New Roman" w:cs="Arial"/>
          <w:color w:val="000000"/>
          <w:lang w:eastAsia="bg-BG"/>
        </w:rPr>
        <w:t>Жената трябва също да бъде инструктирана внимателно да прочете листовката за потребителя и да се придържа към дадените съвети. Честотата и естеството на прегледите трябва да се основават на установените практически указания и да се адаптират за всяка отделна жена.</w:t>
      </w:r>
    </w:p>
    <w:p w14:paraId="1B46BFCD" w14:textId="77777777" w:rsidR="00B90D7B" w:rsidRPr="00B90D7B" w:rsidRDefault="00B90D7B" w:rsidP="00B90D7B">
      <w:pPr>
        <w:spacing w:line="240" w:lineRule="auto"/>
        <w:rPr>
          <w:rFonts w:eastAsia="Times New Roman" w:cs="Arial"/>
          <w:color w:val="000000"/>
          <w:lang w:eastAsia="bg-BG"/>
        </w:rPr>
      </w:pPr>
    </w:p>
    <w:p w14:paraId="2DB23342" w14:textId="640B2992" w:rsidR="00B90D7B" w:rsidRPr="00B90D7B" w:rsidRDefault="00B90D7B" w:rsidP="00B90D7B">
      <w:pPr>
        <w:spacing w:line="240" w:lineRule="auto"/>
        <w:rPr>
          <w:rFonts w:eastAsia="Times New Roman" w:cs="Arial"/>
        </w:rPr>
      </w:pPr>
      <w:r w:rsidRPr="00B90D7B">
        <w:rPr>
          <w:rFonts w:eastAsia="Times New Roman" w:cs="Arial"/>
          <w:color w:val="000000"/>
          <w:lang w:eastAsia="bg-BG"/>
        </w:rPr>
        <w:t xml:space="preserve">Жените трябва да се информират, че хормоналните контрацептиви не предпазват от </w:t>
      </w:r>
      <w:r w:rsidRPr="00B90D7B">
        <w:rPr>
          <w:rFonts w:eastAsia="Times New Roman" w:cs="Arial"/>
          <w:color w:val="000000"/>
          <w:lang w:val="en-US"/>
        </w:rPr>
        <w:t>HIV</w:t>
      </w:r>
      <w:r w:rsidRPr="00B90D7B">
        <w:rPr>
          <w:rFonts w:eastAsia="Times New Roman" w:cs="Arial"/>
          <w:color w:val="000000"/>
          <w:lang w:val="ru-RU"/>
        </w:rPr>
        <w:t xml:space="preserve"> </w:t>
      </w:r>
      <w:r w:rsidRPr="00B90D7B">
        <w:rPr>
          <w:rFonts w:eastAsia="Times New Roman" w:cs="Arial"/>
          <w:color w:val="000000"/>
          <w:lang w:eastAsia="bg-BG"/>
        </w:rPr>
        <w:t>инфекции (СПИН) и други болести, предавани по полов път.</w:t>
      </w:r>
    </w:p>
    <w:p w14:paraId="135C66F6" w14:textId="77777777" w:rsidR="00B90D7B" w:rsidRPr="00B90D7B" w:rsidRDefault="00B90D7B" w:rsidP="00B90D7B">
      <w:pPr>
        <w:spacing w:line="240" w:lineRule="auto"/>
        <w:rPr>
          <w:rFonts w:eastAsia="Times New Roman" w:cs="Arial"/>
          <w:color w:val="000000"/>
          <w:u w:val="single"/>
          <w:lang w:eastAsia="bg-BG"/>
        </w:rPr>
      </w:pPr>
    </w:p>
    <w:p w14:paraId="286539E1" w14:textId="0438D552" w:rsidR="00B90D7B" w:rsidRPr="00B90D7B" w:rsidRDefault="00B90D7B" w:rsidP="00B90D7B">
      <w:pPr>
        <w:spacing w:line="240" w:lineRule="auto"/>
        <w:rPr>
          <w:rFonts w:eastAsia="Times New Roman" w:cs="Arial"/>
        </w:rPr>
      </w:pPr>
      <w:r w:rsidRPr="00B90D7B">
        <w:rPr>
          <w:rFonts w:eastAsia="Times New Roman" w:cs="Arial"/>
          <w:color w:val="000000"/>
          <w:u w:val="single"/>
          <w:lang w:eastAsia="bg-BG"/>
        </w:rPr>
        <w:lastRenderedPageBreak/>
        <w:t>Понижена ефикасност</w:t>
      </w:r>
    </w:p>
    <w:p w14:paraId="5B96BF94" w14:textId="77777777" w:rsidR="00B90D7B" w:rsidRPr="00B90D7B" w:rsidRDefault="00B90D7B" w:rsidP="00B90D7B">
      <w:pPr>
        <w:rPr>
          <w:rFonts w:eastAsia="Times New Roman" w:cs="Arial"/>
          <w:color w:val="000000"/>
          <w:lang w:eastAsia="bg-BG"/>
        </w:rPr>
      </w:pPr>
    </w:p>
    <w:p w14:paraId="55B61469" w14:textId="41408A73" w:rsidR="00B90D7B" w:rsidRPr="00B90D7B" w:rsidRDefault="00B90D7B" w:rsidP="00B90D7B">
      <w:pPr>
        <w:rPr>
          <w:rFonts w:eastAsia="Times New Roman" w:cs="Arial"/>
          <w:color w:val="000000"/>
          <w:lang w:eastAsia="bg-BG"/>
        </w:rPr>
      </w:pPr>
      <w:r w:rsidRPr="00B90D7B">
        <w:rPr>
          <w:rFonts w:eastAsia="Times New Roman" w:cs="Arial"/>
          <w:color w:val="000000"/>
          <w:lang w:eastAsia="bg-BG"/>
        </w:rPr>
        <w:t>Пропускане на активна филмирана таблетка (вж.,,Нередовен прием на таблетките") повръщане или стомашно-чревни нарушения, включително диария, продължителен едновременен прием на определени лекарствени продукти (вж. точка 4.5) или в много редки случаи метаболитни</w:t>
      </w:r>
      <w:r w:rsidRPr="00B90D7B">
        <w:rPr>
          <w:rFonts w:eastAsia="Times New Roman" w:cs="Arial"/>
          <w:color w:val="000000"/>
          <w:vertAlign w:val="superscript"/>
          <w:lang w:eastAsia="bg-BG"/>
        </w:rPr>
        <w:t xml:space="preserve"> </w:t>
      </w:r>
      <w:r w:rsidRPr="00B90D7B">
        <w:rPr>
          <w:rFonts w:eastAsia="Times New Roman" w:cs="Arial"/>
          <w:color w:val="000000"/>
          <w:lang w:eastAsia="bg-BG"/>
        </w:rPr>
        <w:t>нарушения могат да понижат контрацептивната ефикасност.</w:t>
      </w:r>
    </w:p>
    <w:p w14:paraId="640C3704" w14:textId="43A77B1B" w:rsidR="00B90D7B" w:rsidRPr="00B90D7B" w:rsidRDefault="00B90D7B" w:rsidP="00B90D7B">
      <w:pPr>
        <w:rPr>
          <w:rFonts w:eastAsia="Times New Roman" w:cs="Arial"/>
          <w:color w:val="000000"/>
          <w:lang w:eastAsia="bg-BG"/>
        </w:rPr>
      </w:pPr>
    </w:p>
    <w:p w14:paraId="21C782B9" w14:textId="77777777" w:rsidR="00B90D7B" w:rsidRPr="00B90D7B" w:rsidRDefault="00B90D7B" w:rsidP="00B90D7B">
      <w:pPr>
        <w:spacing w:line="240" w:lineRule="auto"/>
        <w:rPr>
          <w:rFonts w:eastAsia="Times New Roman" w:cs="Arial"/>
        </w:rPr>
      </w:pPr>
      <w:r w:rsidRPr="00B90D7B">
        <w:rPr>
          <w:rFonts w:eastAsia="Times New Roman" w:cs="Arial"/>
          <w:color w:val="000000"/>
          <w:u w:val="single"/>
          <w:lang w:eastAsia="bg-BG"/>
        </w:rPr>
        <w:t>Влияние върху контрола на цикъла</w:t>
      </w:r>
    </w:p>
    <w:p w14:paraId="4A39322F" w14:textId="77777777" w:rsidR="00B90D7B" w:rsidRPr="00B90D7B" w:rsidRDefault="00B90D7B" w:rsidP="00B90D7B">
      <w:pPr>
        <w:spacing w:line="240" w:lineRule="auto"/>
        <w:rPr>
          <w:rFonts w:eastAsia="Times New Roman" w:cs="Arial"/>
          <w:i/>
          <w:iCs/>
          <w:color w:val="000000"/>
          <w:lang w:eastAsia="bg-BG"/>
        </w:rPr>
      </w:pPr>
    </w:p>
    <w:p w14:paraId="7DEEAA33" w14:textId="2FD6459C" w:rsidR="00B90D7B" w:rsidRPr="00B90D7B" w:rsidRDefault="00B90D7B" w:rsidP="00B90D7B">
      <w:pPr>
        <w:spacing w:line="240" w:lineRule="auto"/>
        <w:rPr>
          <w:rFonts w:eastAsia="Times New Roman" w:cs="Arial"/>
        </w:rPr>
      </w:pPr>
      <w:r w:rsidRPr="00B90D7B">
        <w:rPr>
          <w:rFonts w:eastAsia="Times New Roman" w:cs="Arial"/>
          <w:i/>
          <w:iCs/>
          <w:color w:val="000000"/>
          <w:lang w:eastAsia="bg-BG"/>
        </w:rPr>
        <w:t>Пробивно кървене и зацапване</w:t>
      </w:r>
    </w:p>
    <w:p w14:paraId="00004EEE" w14:textId="77777777" w:rsidR="00B90D7B" w:rsidRPr="00B90D7B" w:rsidRDefault="00B90D7B" w:rsidP="00B90D7B">
      <w:pPr>
        <w:spacing w:line="240" w:lineRule="auto"/>
        <w:rPr>
          <w:rFonts w:eastAsia="Times New Roman" w:cs="Arial"/>
          <w:color w:val="000000"/>
          <w:lang w:eastAsia="bg-BG"/>
        </w:rPr>
      </w:pPr>
    </w:p>
    <w:p w14:paraId="3655BEB0" w14:textId="128128A0" w:rsidR="00B90D7B" w:rsidRPr="00B90D7B" w:rsidRDefault="00B90D7B" w:rsidP="00B90D7B">
      <w:pPr>
        <w:spacing w:line="240" w:lineRule="auto"/>
        <w:rPr>
          <w:rFonts w:eastAsia="Times New Roman" w:cs="Arial"/>
          <w:color w:val="000000"/>
          <w:lang w:eastAsia="bg-BG"/>
        </w:rPr>
      </w:pPr>
      <w:r w:rsidRPr="00B90D7B">
        <w:rPr>
          <w:rFonts w:eastAsia="Times New Roman" w:cs="Arial"/>
          <w:color w:val="000000"/>
          <w:lang w:eastAsia="bg-BG"/>
        </w:rPr>
        <w:t xml:space="preserve">Всички хормонални контрацептиви могат да предизвикат нередовно вагинално кървене (пробивно </w:t>
      </w:r>
    </w:p>
    <w:p w14:paraId="4804732B" w14:textId="0F471DFA" w:rsidR="00B90D7B" w:rsidRPr="00B90D7B" w:rsidRDefault="00B90D7B" w:rsidP="00B90D7B">
      <w:pPr>
        <w:spacing w:line="240" w:lineRule="auto"/>
        <w:rPr>
          <w:rFonts w:eastAsia="Times New Roman" w:cs="Arial"/>
        </w:rPr>
      </w:pPr>
      <w:r w:rsidRPr="00B90D7B">
        <w:rPr>
          <w:rFonts w:eastAsia="Times New Roman" w:cs="Arial"/>
          <w:color w:val="000000"/>
          <w:lang w:eastAsia="bg-BG"/>
        </w:rPr>
        <w:t>кървене/зацапване) особено през първите няколко месеца на употреба. Поради това, оценката на нередовните кръвотечения трябва да се направи едва след период на адаптация от около три цикъла. Ако по време на приложението на Белара 21+7 пробивното кървене персистира или се появи след редовни цикли, трябва да се направи преглед, за да се изключи бременност или органично нарушение. След изключване на бременност или органично нарушение, приемът на Белара 21+7 може да продължи или да се премине към прием на друго лекарство.</w:t>
      </w:r>
    </w:p>
    <w:p w14:paraId="166F23D6" w14:textId="77777777" w:rsidR="00B90D7B" w:rsidRPr="00B90D7B" w:rsidRDefault="00B90D7B" w:rsidP="00B90D7B">
      <w:pPr>
        <w:spacing w:line="240" w:lineRule="auto"/>
        <w:rPr>
          <w:rFonts w:eastAsia="Times New Roman" w:cs="Arial"/>
          <w:color w:val="000000"/>
          <w:lang w:eastAsia="bg-BG"/>
        </w:rPr>
      </w:pPr>
    </w:p>
    <w:p w14:paraId="6DC31036" w14:textId="26E0BAE8" w:rsidR="00B90D7B" w:rsidRPr="00B90D7B" w:rsidRDefault="00B90D7B" w:rsidP="00B90D7B">
      <w:pPr>
        <w:spacing w:line="240" w:lineRule="auto"/>
        <w:rPr>
          <w:rFonts w:eastAsia="Times New Roman" w:cs="Arial"/>
        </w:rPr>
      </w:pPr>
      <w:r w:rsidRPr="00B90D7B">
        <w:rPr>
          <w:rFonts w:eastAsia="Times New Roman" w:cs="Arial"/>
          <w:color w:val="000000"/>
          <w:lang w:eastAsia="bg-BG"/>
        </w:rPr>
        <w:t>Кървене между циклите може да бъде признак за нарушена контрацептивната ефикасност (вж. „Нередовен прием на таблетките”, „Указания в случай на повръщане или диария” и точка 4.5).</w:t>
      </w:r>
    </w:p>
    <w:p w14:paraId="68BE4A59" w14:textId="77777777" w:rsidR="00B90D7B" w:rsidRPr="00B90D7B" w:rsidRDefault="00B90D7B" w:rsidP="00B90D7B">
      <w:pPr>
        <w:spacing w:line="240" w:lineRule="auto"/>
        <w:rPr>
          <w:rFonts w:eastAsia="Times New Roman" w:cs="Arial"/>
          <w:i/>
          <w:iCs/>
          <w:color w:val="000000"/>
          <w:lang w:eastAsia="bg-BG"/>
        </w:rPr>
      </w:pPr>
    </w:p>
    <w:p w14:paraId="6F51CE6B" w14:textId="40BE89EE" w:rsidR="00B90D7B" w:rsidRPr="00B90D7B" w:rsidRDefault="00B90D7B" w:rsidP="00B90D7B">
      <w:pPr>
        <w:spacing w:line="240" w:lineRule="auto"/>
        <w:rPr>
          <w:rFonts w:eastAsia="Times New Roman" w:cs="Arial"/>
        </w:rPr>
      </w:pPr>
      <w:r w:rsidRPr="00B90D7B">
        <w:rPr>
          <w:rFonts w:eastAsia="Times New Roman" w:cs="Arial"/>
          <w:i/>
          <w:iCs/>
          <w:color w:val="000000"/>
          <w:lang w:eastAsia="bg-BG"/>
        </w:rPr>
        <w:t>Липса на отпадно кървене</w:t>
      </w:r>
    </w:p>
    <w:p w14:paraId="48A6BDCD" w14:textId="77777777" w:rsidR="00B90D7B" w:rsidRPr="00B90D7B" w:rsidRDefault="00B90D7B" w:rsidP="00B90D7B">
      <w:pPr>
        <w:spacing w:line="240" w:lineRule="auto"/>
        <w:rPr>
          <w:rFonts w:eastAsia="Times New Roman" w:cs="Arial"/>
          <w:color w:val="000000"/>
          <w:lang w:eastAsia="bg-BG"/>
        </w:rPr>
      </w:pPr>
    </w:p>
    <w:p w14:paraId="3068C0CE" w14:textId="67371ED5" w:rsidR="00B90D7B" w:rsidRPr="00B90D7B" w:rsidRDefault="00B90D7B" w:rsidP="00B90D7B">
      <w:pPr>
        <w:spacing w:line="240" w:lineRule="auto"/>
        <w:rPr>
          <w:rFonts w:eastAsia="Times New Roman" w:cs="Arial"/>
        </w:rPr>
      </w:pPr>
      <w:r w:rsidRPr="00B90D7B">
        <w:rPr>
          <w:rFonts w:eastAsia="Times New Roman" w:cs="Arial"/>
          <w:color w:val="000000"/>
          <w:lang w:eastAsia="bg-BG"/>
        </w:rPr>
        <w:t>След 21 дни приложение на активните таблетки обикновено възниква отпадно кървене по време на интервала на прием на плацебо таблетки. Понякога, и особено през първите няколко месеца на приема, може да няма отпадно кървене. Обаче това не е непременно индикация за понижен контрацептивен ефект. Ако няма кървене след един цикъл на приложение, в който не е пропуснат прием на активна филмирана таблетка, интервалът на прием на плацебо таблетки от седем дни не е удължен или последван от почивка, не са приемани едновременно други лекарства и не е имало повръщане или диария, е малко вероятно да има забременяване и приемът на Белара 21+7 може да бъде продължен. Ако Белара 21+7 не е приеман в съответствие с указанията преди първото отсъствие на отпадно кървене или няма отпадно кървене при два последователни цикъла, трябва да се изключи бременност, преди приемът да продължи.</w:t>
      </w:r>
    </w:p>
    <w:p w14:paraId="1817E8BB" w14:textId="77777777" w:rsidR="00B90D7B" w:rsidRPr="00B90D7B" w:rsidRDefault="00B90D7B" w:rsidP="00B90D7B">
      <w:pPr>
        <w:spacing w:line="240" w:lineRule="auto"/>
        <w:rPr>
          <w:rFonts w:eastAsia="Times New Roman" w:cs="Arial"/>
          <w:color w:val="000000"/>
          <w:lang w:eastAsia="bg-BG"/>
        </w:rPr>
      </w:pPr>
    </w:p>
    <w:p w14:paraId="3DB961E6" w14:textId="3FCC34F1" w:rsidR="00B90D7B" w:rsidRPr="00B90D7B" w:rsidRDefault="00B90D7B" w:rsidP="00B90D7B">
      <w:pPr>
        <w:spacing w:line="240" w:lineRule="auto"/>
        <w:rPr>
          <w:rFonts w:eastAsia="Times New Roman" w:cs="Arial"/>
        </w:rPr>
      </w:pPr>
      <w:r w:rsidRPr="00B90D7B">
        <w:rPr>
          <w:rFonts w:eastAsia="Times New Roman" w:cs="Arial"/>
          <w:color w:val="000000"/>
          <w:lang w:eastAsia="bg-BG"/>
        </w:rPr>
        <w:t xml:space="preserve">Билкови лекарства, съдържащи жълт кантарион </w:t>
      </w:r>
      <w:r w:rsidRPr="00B90D7B">
        <w:rPr>
          <w:rFonts w:eastAsia="Times New Roman" w:cs="Arial"/>
          <w:i/>
          <w:iCs/>
          <w:color w:val="000000"/>
          <w:lang w:val="ru-RU"/>
        </w:rPr>
        <w:t>{</w:t>
      </w:r>
      <w:proofErr w:type="spellStart"/>
      <w:r w:rsidRPr="00B90D7B">
        <w:rPr>
          <w:rFonts w:eastAsia="Times New Roman" w:cs="Arial"/>
          <w:i/>
          <w:iCs/>
          <w:color w:val="000000"/>
          <w:lang w:val="en-US"/>
        </w:rPr>
        <w:t>Hypericum</w:t>
      </w:r>
      <w:proofErr w:type="spellEnd"/>
      <w:r w:rsidRPr="00B90D7B">
        <w:rPr>
          <w:rFonts w:eastAsia="Times New Roman" w:cs="Arial"/>
          <w:i/>
          <w:iCs/>
          <w:color w:val="000000"/>
          <w:lang w:val="ru-RU"/>
        </w:rPr>
        <w:t xml:space="preserve"> </w:t>
      </w:r>
      <w:proofErr w:type="spellStart"/>
      <w:r w:rsidRPr="00B90D7B">
        <w:rPr>
          <w:rFonts w:eastAsia="Times New Roman" w:cs="Arial"/>
          <w:i/>
          <w:iCs/>
          <w:color w:val="000000"/>
          <w:lang w:val="en-US"/>
        </w:rPr>
        <w:t>perforatum</w:t>
      </w:r>
      <w:proofErr w:type="spellEnd"/>
      <w:r w:rsidRPr="00B90D7B">
        <w:rPr>
          <w:rFonts w:eastAsia="Times New Roman" w:cs="Arial"/>
          <w:i/>
          <w:iCs/>
          <w:color w:val="000000"/>
          <w:lang w:val="ru-RU"/>
        </w:rPr>
        <w:t>)</w:t>
      </w:r>
      <w:r w:rsidRPr="00B90D7B">
        <w:rPr>
          <w:rFonts w:eastAsia="Times New Roman" w:cs="Arial"/>
          <w:color w:val="000000"/>
          <w:lang w:val="ru-RU"/>
        </w:rPr>
        <w:t xml:space="preserve"> </w:t>
      </w:r>
      <w:r w:rsidRPr="00B90D7B">
        <w:rPr>
          <w:rFonts w:eastAsia="Times New Roman" w:cs="Arial"/>
          <w:color w:val="000000"/>
          <w:lang w:eastAsia="bg-BG"/>
        </w:rPr>
        <w:t>не трябва да се приемат заедно с Белара 21+7 (вж. точка 4.5).</w:t>
      </w:r>
    </w:p>
    <w:p w14:paraId="2E1A42EE" w14:textId="77777777" w:rsidR="00B90D7B" w:rsidRPr="00B90D7B" w:rsidRDefault="00B90D7B" w:rsidP="00B90D7B">
      <w:pPr>
        <w:spacing w:line="240" w:lineRule="auto"/>
        <w:rPr>
          <w:rFonts w:eastAsia="Times New Roman" w:cs="Arial"/>
          <w:color w:val="000000"/>
          <w:lang w:eastAsia="bg-BG"/>
        </w:rPr>
      </w:pPr>
    </w:p>
    <w:p w14:paraId="0BED7DD7" w14:textId="684805FA" w:rsidR="00B90D7B" w:rsidRPr="00B90D7B" w:rsidRDefault="00B90D7B" w:rsidP="00B90D7B">
      <w:pPr>
        <w:spacing w:line="240" w:lineRule="auto"/>
        <w:rPr>
          <w:rFonts w:eastAsia="Times New Roman" w:cs="Arial"/>
        </w:rPr>
      </w:pPr>
      <w:r w:rsidRPr="00B90D7B">
        <w:rPr>
          <w:rFonts w:eastAsia="Times New Roman" w:cs="Arial"/>
          <w:color w:val="000000"/>
          <w:lang w:eastAsia="bg-BG"/>
        </w:rPr>
        <w:t>Повишаване на АЛТ</w:t>
      </w:r>
    </w:p>
    <w:p w14:paraId="310146F2"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 xml:space="preserve">В клинични изпитвания при пациенти, приемащи лечение срещу инфекция с хепатит С </w:t>
      </w:r>
      <w:r w:rsidRPr="00B90D7B">
        <w:rPr>
          <w:rFonts w:eastAsia="Times New Roman" w:cs="Arial"/>
          <w:color w:val="000000"/>
          <w:lang w:val="ru-RU"/>
        </w:rPr>
        <w:t>(</w:t>
      </w:r>
      <w:r w:rsidRPr="00B90D7B">
        <w:rPr>
          <w:rFonts w:eastAsia="Times New Roman" w:cs="Arial"/>
          <w:color w:val="000000"/>
          <w:lang w:val="en-US"/>
        </w:rPr>
        <w:t>HCV</w:t>
      </w:r>
      <w:r w:rsidRPr="00B90D7B">
        <w:rPr>
          <w:rFonts w:eastAsia="Times New Roman" w:cs="Arial"/>
          <w:color w:val="000000"/>
          <w:lang w:val="ru-RU"/>
        </w:rPr>
        <w:t xml:space="preserve">) </w:t>
      </w:r>
      <w:r w:rsidRPr="00B90D7B">
        <w:rPr>
          <w:rFonts w:eastAsia="Times New Roman" w:cs="Arial"/>
          <w:color w:val="000000"/>
          <w:lang w:eastAsia="bg-BG"/>
        </w:rPr>
        <w:t xml:space="preserve">с лекарствени продукти, съдържащи омбитасвир/паритапревир/ритоновир и дазабувир, с или без рибавирин, нивата на трансаминаза (АЛТ) са били повече от 5 пъти над горната граница на нормата (ГГН) значително по-често при жени, използващи лекарства с етинилестрадиол, като комбинирани хормонални контрацептиви (КХК). Също така, при пациенти, лекувани с глекапревир/пибрентасвир, се наблюдава повишаване на </w:t>
      </w:r>
      <w:r w:rsidRPr="00B90D7B">
        <w:rPr>
          <w:rFonts w:eastAsia="Times New Roman" w:cs="Arial"/>
          <w:color w:val="000000"/>
          <w:lang w:eastAsia="bg-BG"/>
        </w:rPr>
        <w:lastRenderedPageBreak/>
        <w:t>АЛТ при жени, използващи лекарства, съдържащи етинилестрадиол, като комбинирани хормонални контрацептиви (КХК) (вж. точки 4.3 и 4.5).</w:t>
      </w:r>
    </w:p>
    <w:p w14:paraId="7F696704" w14:textId="77777777" w:rsidR="00B90D7B" w:rsidRPr="00B90D7B" w:rsidRDefault="00B90D7B" w:rsidP="00B90D7B">
      <w:pPr>
        <w:spacing w:line="240" w:lineRule="auto"/>
        <w:rPr>
          <w:rFonts w:eastAsia="Times New Roman" w:cs="Arial"/>
          <w:color w:val="000000"/>
          <w:lang w:eastAsia="bg-BG"/>
        </w:rPr>
      </w:pPr>
    </w:p>
    <w:p w14:paraId="190B8157" w14:textId="408668A5" w:rsidR="00B90D7B" w:rsidRPr="00B90D7B" w:rsidRDefault="00B90D7B" w:rsidP="00B90D7B">
      <w:pPr>
        <w:spacing w:line="240" w:lineRule="auto"/>
        <w:rPr>
          <w:rFonts w:eastAsia="Times New Roman" w:cs="Arial"/>
        </w:rPr>
      </w:pPr>
      <w:r w:rsidRPr="00B90D7B">
        <w:rPr>
          <w:rFonts w:eastAsia="Times New Roman" w:cs="Arial"/>
          <w:color w:val="000000"/>
          <w:lang w:eastAsia="bg-BG"/>
        </w:rPr>
        <w:t>Помощно вещество</w:t>
      </w:r>
    </w:p>
    <w:p w14:paraId="696DAEC2"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 xml:space="preserve">Този лекарствен продукт съдържа 66,07 </w:t>
      </w:r>
      <w:r w:rsidRPr="00B90D7B">
        <w:rPr>
          <w:rFonts w:eastAsia="Times New Roman" w:cs="Arial"/>
          <w:color w:val="000000"/>
          <w:lang w:val="en-US"/>
        </w:rPr>
        <w:t>mg</w:t>
      </w:r>
      <w:r w:rsidRPr="00B90D7B">
        <w:rPr>
          <w:rFonts w:eastAsia="Times New Roman" w:cs="Arial"/>
          <w:color w:val="000000"/>
          <w:lang w:val="ru-RU"/>
        </w:rPr>
        <w:t xml:space="preserve"> </w:t>
      </w:r>
      <w:r w:rsidRPr="00B90D7B">
        <w:rPr>
          <w:rFonts w:eastAsia="Times New Roman" w:cs="Arial"/>
          <w:color w:val="000000"/>
          <w:lang w:eastAsia="bg-BG"/>
        </w:rPr>
        <w:t xml:space="preserve">лактоза (като лактоза монохидрат) в активна филмирана таблетка и 94,44 </w:t>
      </w:r>
      <w:r w:rsidRPr="00B90D7B">
        <w:rPr>
          <w:rFonts w:eastAsia="Times New Roman" w:cs="Arial"/>
          <w:color w:val="000000"/>
          <w:lang w:val="en-US"/>
        </w:rPr>
        <w:t>mg</w:t>
      </w:r>
      <w:r w:rsidRPr="00B90D7B">
        <w:rPr>
          <w:rFonts w:eastAsia="Times New Roman" w:cs="Arial"/>
          <w:color w:val="000000"/>
          <w:lang w:val="ru-RU"/>
        </w:rPr>
        <w:t xml:space="preserve"> </w:t>
      </w:r>
      <w:r w:rsidRPr="00B90D7B">
        <w:rPr>
          <w:rFonts w:eastAsia="Times New Roman" w:cs="Arial"/>
          <w:color w:val="000000"/>
          <w:lang w:eastAsia="bg-BG"/>
        </w:rPr>
        <w:t>лактоза (като лактоза монохидрат) в плацебо филмирана таблетка.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0B2A8ECF" w14:textId="77777777" w:rsidR="00B90D7B" w:rsidRPr="00521685" w:rsidRDefault="00B90D7B" w:rsidP="00B90D7B">
      <w:pPr>
        <w:rPr>
          <w:rFonts w:cs="Arial"/>
        </w:rPr>
      </w:pPr>
    </w:p>
    <w:p w14:paraId="619DED1E" w14:textId="177F44ED"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883E655" w14:textId="47280120" w:rsidR="00B90D7B" w:rsidRDefault="00B90D7B" w:rsidP="00B90D7B"/>
    <w:p w14:paraId="257DB944"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Забележка: Трябва да се направи справка с продуктовата информация на съпътстващите лекарства, за да се установят потенциалните взаимодействия.</w:t>
      </w:r>
    </w:p>
    <w:p w14:paraId="26D76334" w14:textId="77777777" w:rsidR="00B90D7B" w:rsidRPr="00B90D7B" w:rsidRDefault="00B90D7B" w:rsidP="00B90D7B">
      <w:pPr>
        <w:spacing w:line="240" w:lineRule="auto"/>
        <w:rPr>
          <w:rFonts w:eastAsia="Times New Roman" w:cs="Arial"/>
          <w:color w:val="000000"/>
          <w:u w:val="single"/>
          <w:lang w:eastAsia="bg-BG"/>
        </w:rPr>
      </w:pPr>
    </w:p>
    <w:p w14:paraId="63392BE9" w14:textId="20E5B181" w:rsidR="00B90D7B" w:rsidRPr="00B90D7B" w:rsidRDefault="00B90D7B" w:rsidP="00B90D7B">
      <w:pPr>
        <w:spacing w:line="240" w:lineRule="auto"/>
        <w:rPr>
          <w:rFonts w:eastAsia="Times New Roman" w:cs="Arial"/>
        </w:rPr>
      </w:pPr>
      <w:r w:rsidRPr="00B90D7B">
        <w:rPr>
          <w:rFonts w:eastAsia="Times New Roman" w:cs="Arial"/>
          <w:color w:val="000000"/>
          <w:u w:val="single"/>
          <w:lang w:eastAsia="bg-BG"/>
        </w:rPr>
        <w:t>Фармакодинамични взаимодействия</w:t>
      </w:r>
    </w:p>
    <w:p w14:paraId="0366FC32" w14:textId="77777777" w:rsidR="00B90D7B" w:rsidRPr="00B90D7B" w:rsidRDefault="00B90D7B" w:rsidP="00B90D7B">
      <w:pPr>
        <w:rPr>
          <w:rFonts w:eastAsia="Times New Roman" w:cs="Arial"/>
          <w:color w:val="000000"/>
          <w:lang w:eastAsia="bg-BG"/>
        </w:rPr>
      </w:pPr>
    </w:p>
    <w:p w14:paraId="7A402A99" w14:textId="77777777" w:rsidR="00B90D7B" w:rsidRPr="00B90D7B" w:rsidRDefault="00B90D7B" w:rsidP="00B90D7B">
      <w:pPr>
        <w:rPr>
          <w:rFonts w:eastAsia="Times New Roman" w:cs="Arial"/>
        </w:rPr>
      </w:pPr>
      <w:r w:rsidRPr="00B90D7B">
        <w:rPr>
          <w:rFonts w:eastAsia="Times New Roman" w:cs="Arial"/>
          <w:color w:val="000000"/>
          <w:lang w:eastAsia="bg-BG"/>
        </w:rPr>
        <w:t>При едновременната употреба с лекарствени продукти, съдържащи омбитасвир/паритапревир/ритоновир и дазабувир, с или без рибавирин, или глекапревир/пибрентасвир, може да се повиши рискът от увеличаване на АЛТ (вж. точки 4.3 и 4.4).</w:t>
      </w:r>
    </w:p>
    <w:p w14:paraId="0AAF2B68"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Поради това жените, използващи Белара 21+7, трябва да преминат към алтернативен метод на контрацепция (напр. само с прогестерон или нехормонални методи) преди да започнат лечение с тази комбинация лекарства. Може да се започне отново прием на Белара 21+72 седмици след завършването на лечението с тази комбинация от лекарства.</w:t>
      </w:r>
    </w:p>
    <w:p w14:paraId="467CC8FD" w14:textId="77777777" w:rsidR="00B90D7B" w:rsidRPr="00B90D7B" w:rsidRDefault="00B90D7B" w:rsidP="00B90D7B">
      <w:pPr>
        <w:spacing w:line="240" w:lineRule="auto"/>
        <w:rPr>
          <w:rFonts w:eastAsia="Times New Roman" w:cs="Arial"/>
          <w:color w:val="000000"/>
          <w:u w:val="single"/>
          <w:lang w:eastAsia="bg-BG"/>
        </w:rPr>
      </w:pPr>
    </w:p>
    <w:p w14:paraId="7D20DB5E" w14:textId="7DD744F1" w:rsidR="00B90D7B" w:rsidRPr="00B90D7B" w:rsidRDefault="00B90D7B" w:rsidP="00B90D7B">
      <w:pPr>
        <w:spacing w:line="240" w:lineRule="auto"/>
        <w:rPr>
          <w:rFonts w:eastAsia="Times New Roman" w:cs="Arial"/>
        </w:rPr>
      </w:pPr>
      <w:r w:rsidRPr="00B90D7B">
        <w:rPr>
          <w:rFonts w:eastAsia="Times New Roman" w:cs="Arial"/>
          <w:color w:val="000000"/>
          <w:u w:val="single"/>
          <w:lang w:eastAsia="bg-BG"/>
        </w:rPr>
        <w:t>Фармакокинетични взаимодействия</w:t>
      </w:r>
    </w:p>
    <w:p w14:paraId="328714F2" w14:textId="77777777" w:rsidR="00B90D7B" w:rsidRPr="00B90D7B" w:rsidRDefault="00B90D7B" w:rsidP="00B90D7B">
      <w:pPr>
        <w:spacing w:line="240" w:lineRule="auto"/>
        <w:rPr>
          <w:rFonts w:eastAsia="Times New Roman" w:cs="Arial"/>
          <w:color w:val="000000"/>
          <w:u w:val="single"/>
          <w:lang w:eastAsia="bg-BG"/>
        </w:rPr>
      </w:pPr>
    </w:p>
    <w:p w14:paraId="708C93E4" w14:textId="3C375A11" w:rsidR="00B90D7B" w:rsidRPr="00B90D7B" w:rsidRDefault="00B90D7B" w:rsidP="00B90D7B">
      <w:pPr>
        <w:spacing w:line="240" w:lineRule="auto"/>
        <w:rPr>
          <w:rFonts w:eastAsia="Times New Roman" w:cs="Arial"/>
        </w:rPr>
      </w:pPr>
      <w:r w:rsidRPr="00B90D7B">
        <w:rPr>
          <w:rFonts w:eastAsia="Times New Roman" w:cs="Arial"/>
          <w:color w:val="000000"/>
          <w:u w:val="single"/>
          <w:lang w:eastAsia="bg-BG"/>
        </w:rPr>
        <w:t>Ефекти на други лекарствени продукти върху Белара 21+7.</w:t>
      </w:r>
    </w:p>
    <w:p w14:paraId="14566680" w14:textId="77777777" w:rsidR="00B90D7B" w:rsidRPr="00B90D7B" w:rsidRDefault="00B90D7B" w:rsidP="00B90D7B">
      <w:pPr>
        <w:spacing w:line="240" w:lineRule="auto"/>
        <w:rPr>
          <w:rFonts w:eastAsia="Times New Roman" w:cs="Arial"/>
          <w:color w:val="000000"/>
          <w:lang w:eastAsia="bg-BG"/>
        </w:rPr>
      </w:pPr>
    </w:p>
    <w:p w14:paraId="5C127DA6" w14:textId="033B486E" w:rsidR="00B90D7B" w:rsidRPr="00B90D7B" w:rsidRDefault="00B90D7B" w:rsidP="00B90D7B">
      <w:pPr>
        <w:spacing w:line="240" w:lineRule="auto"/>
        <w:rPr>
          <w:rFonts w:eastAsia="Times New Roman" w:cs="Arial"/>
        </w:rPr>
      </w:pPr>
      <w:r w:rsidRPr="00B90D7B">
        <w:rPr>
          <w:rFonts w:eastAsia="Times New Roman" w:cs="Arial"/>
          <w:color w:val="000000"/>
          <w:lang w:eastAsia="bg-BG"/>
        </w:rPr>
        <w:t>Взаимодействията могат да възникнат с лекарства, индуциращи микрозомални ензими, което може да доведе до повишаване на клирънса на половите хормони и до пробивно кървене и/или неуспешна контрацепция.</w:t>
      </w:r>
    </w:p>
    <w:p w14:paraId="0E061ED7" w14:textId="77777777" w:rsidR="00B90D7B" w:rsidRPr="00B90D7B" w:rsidRDefault="00B90D7B" w:rsidP="00B90D7B">
      <w:pPr>
        <w:spacing w:line="240" w:lineRule="auto"/>
        <w:rPr>
          <w:rFonts w:eastAsia="Times New Roman" w:cs="Arial"/>
          <w:color w:val="000000"/>
          <w:lang w:eastAsia="bg-BG"/>
        </w:rPr>
      </w:pPr>
    </w:p>
    <w:p w14:paraId="4C6B31D4" w14:textId="51A6FB5E" w:rsidR="00B90D7B" w:rsidRPr="00B90D7B" w:rsidRDefault="00B90D7B" w:rsidP="00B90D7B">
      <w:pPr>
        <w:spacing w:line="240" w:lineRule="auto"/>
        <w:rPr>
          <w:rFonts w:eastAsia="Times New Roman" w:cs="Arial"/>
        </w:rPr>
      </w:pPr>
      <w:r w:rsidRPr="00B90D7B">
        <w:rPr>
          <w:rFonts w:eastAsia="Times New Roman" w:cs="Arial"/>
          <w:color w:val="000000"/>
          <w:lang w:eastAsia="bg-BG"/>
        </w:rPr>
        <w:t>Лечение</w:t>
      </w:r>
    </w:p>
    <w:p w14:paraId="47637AC4"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След няколко дни на лечение вече може да се наблюдава ензимна индукция. Максималната ензимна индукция обикновено се наблюдава в рамките на няколко седмици. След спиране на лекарствената терапия, ензимната индукция може да се задържи приблизително 4 седмици.</w:t>
      </w:r>
    </w:p>
    <w:p w14:paraId="10B9D6BE" w14:textId="77777777" w:rsidR="00B90D7B" w:rsidRPr="00B90D7B" w:rsidRDefault="00B90D7B" w:rsidP="00B90D7B">
      <w:pPr>
        <w:spacing w:line="240" w:lineRule="auto"/>
        <w:rPr>
          <w:rFonts w:eastAsia="Times New Roman" w:cs="Arial"/>
          <w:i/>
          <w:iCs/>
          <w:color w:val="000000"/>
          <w:lang w:eastAsia="bg-BG"/>
        </w:rPr>
      </w:pPr>
    </w:p>
    <w:p w14:paraId="4E69887E" w14:textId="1BD9E1D8" w:rsidR="00B90D7B" w:rsidRPr="00B90D7B" w:rsidRDefault="00B90D7B" w:rsidP="00B90D7B">
      <w:pPr>
        <w:spacing w:line="240" w:lineRule="auto"/>
        <w:rPr>
          <w:rFonts w:eastAsia="Times New Roman" w:cs="Arial"/>
        </w:rPr>
      </w:pPr>
      <w:r w:rsidRPr="00B90D7B">
        <w:rPr>
          <w:rFonts w:eastAsia="Times New Roman" w:cs="Arial"/>
          <w:i/>
          <w:iCs/>
          <w:color w:val="000000"/>
          <w:lang w:eastAsia="bg-BG"/>
        </w:rPr>
        <w:t>Краткосрочно лечение</w:t>
      </w:r>
    </w:p>
    <w:p w14:paraId="41A63B11"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Жените, които са на лечение с лекарства, индуциращи ензимите, трябва временно да използват бариерен метод или друг метод на контрацепция в допълнение към КОК. Бариерният метод трябва да се използва по време на целия период на съпътстваща лекарствена терапия и в рамките на 28 дни след нейното преустановяване.</w:t>
      </w:r>
    </w:p>
    <w:p w14:paraId="2134C73B"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Ако лекарствената терапия продължи след края на таблетките от опаковката на КОК, плацебо таблетките трябва да бъдат изхвърлени и приемът от следващата опаковка на КОК трябва да започне веднага.</w:t>
      </w:r>
    </w:p>
    <w:p w14:paraId="12A9B784" w14:textId="77777777" w:rsidR="00B90D7B" w:rsidRPr="00B90D7B" w:rsidRDefault="00B90D7B" w:rsidP="00B90D7B">
      <w:pPr>
        <w:spacing w:line="240" w:lineRule="auto"/>
        <w:rPr>
          <w:rFonts w:eastAsia="Times New Roman" w:cs="Arial"/>
          <w:i/>
          <w:iCs/>
          <w:color w:val="000000"/>
          <w:lang w:eastAsia="bg-BG"/>
        </w:rPr>
      </w:pPr>
    </w:p>
    <w:p w14:paraId="00CBE3ED" w14:textId="446FDE23" w:rsidR="00B90D7B" w:rsidRPr="00B90D7B" w:rsidRDefault="00B90D7B" w:rsidP="00B90D7B">
      <w:pPr>
        <w:spacing w:line="240" w:lineRule="auto"/>
        <w:rPr>
          <w:rFonts w:eastAsia="Times New Roman" w:cs="Arial"/>
        </w:rPr>
      </w:pPr>
      <w:r w:rsidRPr="00B90D7B">
        <w:rPr>
          <w:rFonts w:eastAsia="Times New Roman" w:cs="Arial"/>
          <w:i/>
          <w:iCs/>
          <w:color w:val="000000"/>
          <w:lang w:eastAsia="bg-BG"/>
        </w:rPr>
        <w:lastRenderedPageBreak/>
        <w:t>Дългосрочно лечение</w:t>
      </w:r>
    </w:p>
    <w:p w14:paraId="28F3A522"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При жени, които са на дългосрочно лечение с лекарствени вещества, индуциращи чернодробните ензими, се препоръчва друг надежден нехормонален метод на контрацепция.</w:t>
      </w:r>
    </w:p>
    <w:p w14:paraId="42E11EA5" w14:textId="77777777" w:rsidR="00B90D7B" w:rsidRPr="00B90D7B" w:rsidRDefault="00B90D7B" w:rsidP="00B90D7B">
      <w:pPr>
        <w:spacing w:line="240" w:lineRule="auto"/>
        <w:rPr>
          <w:rFonts w:eastAsia="Times New Roman" w:cs="Arial"/>
          <w:color w:val="000000"/>
          <w:lang w:eastAsia="bg-BG"/>
        </w:rPr>
      </w:pPr>
    </w:p>
    <w:p w14:paraId="2612DF5F" w14:textId="13F1EB6B" w:rsidR="00B90D7B" w:rsidRPr="00B90D7B" w:rsidRDefault="00B90D7B" w:rsidP="00B90D7B">
      <w:pPr>
        <w:spacing w:line="240" w:lineRule="auto"/>
        <w:rPr>
          <w:rFonts w:eastAsia="Times New Roman" w:cs="Arial"/>
        </w:rPr>
      </w:pPr>
      <w:r w:rsidRPr="00B90D7B">
        <w:rPr>
          <w:rFonts w:eastAsia="Times New Roman" w:cs="Arial"/>
          <w:color w:val="000000"/>
          <w:lang w:eastAsia="bg-BG"/>
        </w:rPr>
        <w:t>Следните взаимодействия са съобщавани в литературата.</w:t>
      </w:r>
    </w:p>
    <w:p w14:paraId="2244EDF2" w14:textId="77777777" w:rsidR="00B90D7B" w:rsidRPr="00B90D7B" w:rsidRDefault="00B90D7B" w:rsidP="00B90D7B">
      <w:pPr>
        <w:spacing w:line="240" w:lineRule="auto"/>
        <w:rPr>
          <w:rFonts w:eastAsia="Times New Roman" w:cs="Arial"/>
          <w:i/>
          <w:iCs/>
          <w:color w:val="000000"/>
          <w:lang w:eastAsia="bg-BG"/>
        </w:rPr>
      </w:pPr>
    </w:p>
    <w:p w14:paraId="3D101292" w14:textId="51617150" w:rsidR="00B90D7B" w:rsidRPr="00B90D7B" w:rsidRDefault="00B90D7B" w:rsidP="00B90D7B">
      <w:pPr>
        <w:spacing w:line="240" w:lineRule="auto"/>
        <w:rPr>
          <w:rFonts w:eastAsia="Times New Roman" w:cs="Arial"/>
        </w:rPr>
      </w:pPr>
      <w:r w:rsidRPr="00B90D7B">
        <w:rPr>
          <w:rFonts w:eastAsia="Times New Roman" w:cs="Arial"/>
          <w:i/>
          <w:iCs/>
          <w:color w:val="000000"/>
          <w:lang w:eastAsia="bg-BG"/>
        </w:rPr>
        <w:t>Вещества, които повишават клирънса на КОК (намалена ефективност на КОК от ензимна индукция), например:</w:t>
      </w:r>
    </w:p>
    <w:p w14:paraId="2CA53F13"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 xml:space="preserve">Барбитурати, бозентан, карбамазепин, барбексаклон, фенигоин, примидон, модафинил, рифампицин, рифабутин и лекарства при </w:t>
      </w:r>
      <w:r w:rsidRPr="00B90D7B">
        <w:rPr>
          <w:rFonts w:eastAsia="Times New Roman" w:cs="Arial"/>
          <w:color w:val="000000"/>
          <w:lang w:val="en-US"/>
        </w:rPr>
        <w:t>HIV</w:t>
      </w:r>
      <w:r w:rsidRPr="00B90D7B">
        <w:rPr>
          <w:rFonts w:eastAsia="Times New Roman" w:cs="Arial"/>
          <w:color w:val="000000"/>
        </w:rPr>
        <w:t xml:space="preserve"> </w:t>
      </w:r>
      <w:r w:rsidRPr="00B90D7B">
        <w:rPr>
          <w:rFonts w:eastAsia="Times New Roman" w:cs="Arial"/>
          <w:color w:val="000000"/>
          <w:lang w:eastAsia="bg-BG"/>
        </w:rPr>
        <w:t xml:space="preserve">- ритонавир, невирапин и ефавиренц и възможно също фелбамат, гризеофулвин, окскарбазепин, топирамат и продукти, съдържащи билковото лекарство жълт кантарион </w:t>
      </w:r>
      <w:r w:rsidRPr="00B90D7B">
        <w:rPr>
          <w:rFonts w:eastAsia="Times New Roman" w:cs="Arial"/>
          <w:color w:val="000000"/>
        </w:rPr>
        <w:t>(</w:t>
      </w:r>
      <w:proofErr w:type="spellStart"/>
      <w:r w:rsidRPr="00B90D7B">
        <w:rPr>
          <w:rFonts w:eastAsia="Times New Roman" w:cs="Arial"/>
          <w:color w:val="000000"/>
          <w:lang w:val="en-US"/>
        </w:rPr>
        <w:t>hypericum</w:t>
      </w:r>
      <w:proofErr w:type="spellEnd"/>
      <w:r w:rsidRPr="00B90D7B">
        <w:rPr>
          <w:rFonts w:eastAsia="Times New Roman" w:cs="Arial"/>
          <w:color w:val="000000"/>
        </w:rPr>
        <w:t xml:space="preserve"> </w:t>
      </w:r>
      <w:proofErr w:type="spellStart"/>
      <w:r w:rsidRPr="00B90D7B">
        <w:rPr>
          <w:rFonts w:eastAsia="Times New Roman" w:cs="Arial"/>
          <w:color w:val="000000"/>
          <w:lang w:val="en-US"/>
        </w:rPr>
        <w:t>perforatum</w:t>
      </w:r>
      <w:proofErr w:type="spellEnd"/>
      <w:r w:rsidRPr="00B90D7B">
        <w:rPr>
          <w:rFonts w:eastAsia="Times New Roman" w:cs="Arial"/>
          <w:color w:val="000000"/>
        </w:rPr>
        <w:t>).</w:t>
      </w:r>
    </w:p>
    <w:p w14:paraId="5F617598" w14:textId="77777777" w:rsidR="00B90D7B" w:rsidRPr="00B90D7B" w:rsidRDefault="00B90D7B" w:rsidP="00B90D7B">
      <w:pPr>
        <w:spacing w:line="240" w:lineRule="auto"/>
        <w:rPr>
          <w:rFonts w:eastAsia="Times New Roman" w:cs="Arial"/>
          <w:i/>
          <w:iCs/>
          <w:color w:val="000000"/>
          <w:lang w:eastAsia="bg-BG"/>
        </w:rPr>
      </w:pPr>
    </w:p>
    <w:p w14:paraId="5A717765" w14:textId="49691543" w:rsidR="00B90D7B" w:rsidRPr="00B90D7B" w:rsidRDefault="00B90D7B" w:rsidP="00B90D7B">
      <w:pPr>
        <w:spacing w:line="240" w:lineRule="auto"/>
        <w:rPr>
          <w:rFonts w:eastAsia="Times New Roman" w:cs="Arial"/>
        </w:rPr>
      </w:pPr>
      <w:r w:rsidRPr="00B90D7B">
        <w:rPr>
          <w:rFonts w:eastAsia="Times New Roman" w:cs="Arial"/>
          <w:i/>
          <w:iCs/>
          <w:color w:val="000000"/>
          <w:lang w:eastAsia="bg-BG"/>
        </w:rPr>
        <w:t>Следните лекарствени продукти/активни вещества, повишаващи стомашно-чревния мотилитет или нарушената абсорбцията, могат да намалят серумните концентрации на етинилестрадиол:</w:t>
      </w:r>
    </w:p>
    <w:p w14:paraId="4DFE4012"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Меклокломид, активен въглен.</w:t>
      </w:r>
    </w:p>
    <w:p w14:paraId="62D50ABB" w14:textId="77777777" w:rsidR="00B90D7B" w:rsidRPr="00B90D7B" w:rsidRDefault="00B90D7B" w:rsidP="00B90D7B">
      <w:pPr>
        <w:spacing w:line="240" w:lineRule="auto"/>
        <w:rPr>
          <w:rFonts w:eastAsia="Times New Roman" w:cs="Arial"/>
          <w:i/>
          <w:iCs/>
          <w:color w:val="000000"/>
          <w:lang w:eastAsia="bg-BG"/>
        </w:rPr>
      </w:pPr>
    </w:p>
    <w:p w14:paraId="2DECDF56" w14:textId="38E92249" w:rsidR="00B90D7B" w:rsidRPr="00B90D7B" w:rsidRDefault="00B90D7B" w:rsidP="00B90D7B">
      <w:pPr>
        <w:spacing w:line="240" w:lineRule="auto"/>
        <w:rPr>
          <w:rFonts w:eastAsia="Times New Roman" w:cs="Arial"/>
        </w:rPr>
      </w:pPr>
      <w:r w:rsidRPr="00B90D7B">
        <w:rPr>
          <w:rFonts w:eastAsia="Times New Roman" w:cs="Arial"/>
          <w:i/>
          <w:iCs/>
          <w:color w:val="000000"/>
          <w:lang w:eastAsia="bg-BG"/>
        </w:rPr>
        <w:t>Вещества с променливи ефекти върху клирънса на КОК:</w:t>
      </w:r>
    </w:p>
    <w:p w14:paraId="7340B630"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 xml:space="preserve">Когато се прилагат едновременно с КОК, много комбинации от </w:t>
      </w:r>
      <w:r w:rsidRPr="00B90D7B">
        <w:rPr>
          <w:rFonts w:eastAsia="Times New Roman" w:cs="Arial"/>
          <w:color w:val="000000"/>
          <w:lang w:val="en-US"/>
        </w:rPr>
        <w:t>HIV</w:t>
      </w:r>
      <w:r w:rsidRPr="00B90D7B">
        <w:rPr>
          <w:rFonts w:eastAsia="Times New Roman" w:cs="Arial"/>
          <w:color w:val="000000"/>
          <w:lang w:val="ru-RU"/>
        </w:rPr>
        <w:t xml:space="preserve"> </w:t>
      </w:r>
      <w:r w:rsidRPr="00B90D7B">
        <w:rPr>
          <w:rFonts w:eastAsia="Times New Roman" w:cs="Arial"/>
          <w:color w:val="000000"/>
          <w:lang w:eastAsia="bg-BG"/>
        </w:rPr>
        <w:t>протеазни инхибитори и ненуклеозидни инхибитори на обратната транскриптаза, включително комбинации с НСV инхибитори, могат да повишат или понижат плазмените концентрации на естроген или прогестини. Последващият ефект от тези промени може да има клинично значение в някои случаи.</w:t>
      </w:r>
    </w:p>
    <w:p w14:paraId="1098499D" w14:textId="77777777" w:rsidR="00B90D7B" w:rsidRPr="00B90D7B" w:rsidRDefault="00B90D7B" w:rsidP="00B90D7B">
      <w:pPr>
        <w:rPr>
          <w:rFonts w:eastAsia="Times New Roman" w:cs="Arial"/>
          <w:color w:val="000000"/>
          <w:lang w:eastAsia="bg-BG"/>
        </w:rPr>
      </w:pPr>
    </w:p>
    <w:p w14:paraId="65988E80" w14:textId="289FAC0D" w:rsidR="00B90D7B" w:rsidRPr="00B90D7B" w:rsidRDefault="00B90D7B" w:rsidP="00B90D7B">
      <w:pPr>
        <w:rPr>
          <w:rFonts w:eastAsia="Times New Roman" w:cs="Arial"/>
          <w:color w:val="000000"/>
          <w:lang w:eastAsia="bg-BG"/>
        </w:rPr>
      </w:pPr>
      <w:r w:rsidRPr="00B90D7B">
        <w:rPr>
          <w:rFonts w:eastAsia="Times New Roman" w:cs="Arial"/>
          <w:color w:val="000000"/>
          <w:lang w:eastAsia="bg-BG"/>
        </w:rPr>
        <w:t xml:space="preserve">Следователно, трябва да се направи справка с продуктовата информация на съпътстващите </w:t>
      </w:r>
    </w:p>
    <w:p w14:paraId="1CFC080E" w14:textId="77777777" w:rsidR="00B90D7B" w:rsidRPr="00B90D7B" w:rsidRDefault="00B90D7B" w:rsidP="00B90D7B">
      <w:pPr>
        <w:rPr>
          <w:rFonts w:eastAsia="Times New Roman" w:cs="Arial"/>
        </w:rPr>
      </w:pPr>
      <w:r w:rsidRPr="00B90D7B">
        <w:rPr>
          <w:rFonts w:eastAsia="Times New Roman" w:cs="Arial"/>
          <w:color w:val="000000"/>
          <w:lang w:eastAsia="bg-BG"/>
        </w:rPr>
        <w:t xml:space="preserve">лекарства при </w:t>
      </w:r>
      <w:r w:rsidRPr="00B90D7B">
        <w:rPr>
          <w:rFonts w:eastAsia="Times New Roman" w:cs="Arial"/>
          <w:color w:val="000000"/>
          <w:lang w:val="en-US"/>
        </w:rPr>
        <w:t>HIV</w:t>
      </w:r>
      <w:r w:rsidRPr="00B90D7B">
        <w:rPr>
          <w:rFonts w:eastAsia="Times New Roman" w:cs="Arial"/>
          <w:color w:val="000000"/>
          <w:lang w:val="ru-RU"/>
        </w:rPr>
        <w:t>/</w:t>
      </w:r>
      <w:r w:rsidRPr="00B90D7B">
        <w:rPr>
          <w:rFonts w:eastAsia="Times New Roman" w:cs="Arial"/>
          <w:color w:val="000000"/>
          <w:lang w:val="en-US"/>
        </w:rPr>
        <w:t>HCV</w:t>
      </w:r>
      <w:r w:rsidRPr="00B90D7B">
        <w:rPr>
          <w:rFonts w:eastAsia="Times New Roman" w:cs="Arial"/>
          <w:color w:val="000000"/>
          <w:lang w:val="ru-RU"/>
        </w:rPr>
        <w:t xml:space="preserve">, </w:t>
      </w:r>
      <w:r w:rsidRPr="00B90D7B">
        <w:rPr>
          <w:rFonts w:eastAsia="Times New Roman" w:cs="Arial"/>
          <w:color w:val="000000"/>
          <w:lang w:eastAsia="bg-BG"/>
        </w:rPr>
        <w:t>за установяване на потенциалните взаимодействия и всички свързани с това препоръки. В случай на съмнение, трябва да се използва допълнителен бариерен контрацептивен метод при жени, които се лекуват с протеазен инхибитор или ненуклеозиден инхибитор на обратна транскриптаза.</w:t>
      </w:r>
    </w:p>
    <w:p w14:paraId="7CD86BD3" w14:textId="77777777" w:rsidR="00B90D7B" w:rsidRPr="00B90D7B" w:rsidRDefault="00B90D7B" w:rsidP="00B90D7B">
      <w:pPr>
        <w:spacing w:line="240" w:lineRule="auto"/>
        <w:rPr>
          <w:rFonts w:eastAsia="Times New Roman" w:cs="Arial"/>
          <w:color w:val="000000"/>
          <w:lang w:eastAsia="bg-BG"/>
        </w:rPr>
      </w:pPr>
    </w:p>
    <w:p w14:paraId="0BCDBD7B" w14:textId="5B6640FF" w:rsidR="00B90D7B" w:rsidRPr="00B90D7B" w:rsidRDefault="00B90D7B" w:rsidP="00B90D7B">
      <w:pPr>
        <w:spacing w:line="240" w:lineRule="auto"/>
        <w:rPr>
          <w:rFonts w:eastAsia="Times New Roman" w:cs="Arial"/>
        </w:rPr>
      </w:pPr>
      <w:r w:rsidRPr="00B90D7B">
        <w:rPr>
          <w:rFonts w:eastAsia="Times New Roman" w:cs="Arial"/>
          <w:color w:val="000000"/>
          <w:lang w:eastAsia="bg-BG"/>
        </w:rPr>
        <w:t>Следните лекарствени продукти/активни вещества могат да повишат серумните концентрации на етинилестрадиол:</w:t>
      </w:r>
    </w:p>
    <w:p w14:paraId="7F2979C2"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 xml:space="preserve">активни вещества, които инхибират сулфатирането на етинилестрадиол в чревната стена, напр. аскорбинова киселина или парацетамол </w:t>
      </w:r>
    </w:p>
    <w:p w14:paraId="74BB730F"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 xml:space="preserve">аторвастатин (повишава </w:t>
      </w:r>
      <w:r w:rsidRPr="00B90D7B">
        <w:rPr>
          <w:rFonts w:eastAsia="Times New Roman" w:cs="Arial"/>
          <w:color w:val="000000"/>
          <w:lang w:val="en-US"/>
        </w:rPr>
        <w:t>AUC</w:t>
      </w:r>
      <w:r w:rsidRPr="00B90D7B">
        <w:rPr>
          <w:rFonts w:eastAsia="Times New Roman" w:cs="Arial"/>
          <w:color w:val="000000"/>
          <w:lang w:val="ru-RU"/>
        </w:rPr>
        <w:t xml:space="preserve"> </w:t>
      </w:r>
      <w:r w:rsidRPr="00B90D7B">
        <w:rPr>
          <w:rFonts w:eastAsia="Times New Roman" w:cs="Arial"/>
          <w:color w:val="000000"/>
          <w:lang w:eastAsia="bg-BG"/>
        </w:rPr>
        <w:t xml:space="preserve">на етинилестрадиол с 20%) </w:t>
      </w:r>
    </w:p>
    <w:p w14:paraId="6EEADA98" w14:textId="753105E1"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активни вещества, които инхибират микрозомалните ензими в черния дроб, като имидазолови антимикотични средства (напр. флуконазол), индинавир или тролеандомицин.</w:t>
      </w:r>
    </w:p>
    <w:p w14:paraId="09AE16F9" w14:textId="77777777" w:rsidR="00B90D7B" w:rsidRPr="00B90D7B" w:rsidRDefault="00B90D7B" w:rsidP="00B90D7B">
      <w:pPr>
        <w:spacing w:line="240" w:lineRule="auto"/>
        <w:rPr>
          <w:rFonts w:eastAsia="Times New Roman" w:cs="Arial"/>
          <w:i/>
          <w:iCs/>
          <w:color w:val="000000"/>
          <w:lang w:eastAsia="bg-BG"/>
        </w:rPr>
      </w:pPr>
    </w:p>
    <w:p w14:paraId="42D0DAED" w14:textId="5639FD0F" w:rsidR="00B90D7B" w:rsidRPr="00B90D7B" w:rsidRDefault="00B90D7B" w:rsidP="00B90D7B">
      <w:pPr>
        <w:spacing w:line="240" w:lineRule="auto"/>
        <w:rPr>
          <w:rFonts w:eastAsia="Times New Roman" w:cs="Arial"/>
        </w:rPr>
      </w:pPr>
      <w:r w:rsidRPr="00B90D7B">
        <w:rPr>
          <w:rFonts w:eastAsia="Times New Roman" w:cs="Arial"/>
          <w:i/>
          <w:iCs/>
          <w:color w:val="000000"/>
          <w:lang w:eastAsia="bg-BG"/>
        </w:rPr>
        <w:t>Влияние на Белара 21+7 върху други лекарствени продукти</w:t>
      </w:r>
    </w:p>
    <w:p w14:paraId="616B8A8A" w14:textId="77777777" w:rsidR="00B90D7B" w:rsidRPr="00B90D7B" w:rsidRDefault="00B90D7B" w:rsidP="00B90D7B">
      <w:pPr>
        <w:spacing w:line="240" w:lineRule="auto"/>
        <w:rPr>
          <w:rFonts w:eastAsia="Times New Roman" w:cs="Arial"/>
        </w:rPr>
      </w:pPr>
      <w:r w:rsidRPr="00B90D7B">
        <w:rPr>
          <w:rFonts w:eastAsia="Times New Roman" w:cs="Arial"/>
          <w:color w:val="000000"/>
          <w:lang w:eastAsia="bg-BG"/>
        </w:rPr>
        <w:t>Пероралните контрацептиви могат да повлияят метаболизма на някои други активни вещества. Съответно, плазмените и тъканните концентрации могат да се повишат или понижат.</w:t>
      </w:r>
    </w:p>
    <w:p w14:paraId="724524CC" w14:textId="77777777" w:rsidR="00B90D7B" w:rsidRPr="00B90D7B" w:rsidRDefault="00B90D7B" w:rsidP="00B90D7B">
      <w:pPr>
        <w:spacing w:line="240" w:lineRule="auto"/>
        <w:rPr>
          <w:rFonts w:eastAsia="Times New Roman" w:cs="Arial"/>
          <w:color w:val="000000"/>
          <w:lang w:eastAsia="bg-BG"/>
        </w:rPr>
      </w:pPr>
    </w:p>
    <w:p w14:paraId="7AD59710" w14:textId="77777777"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 xml:space="preserve">чрез инхибиране на чернодробните микрозомални ензими и оттам повишаване на серумната концентрация на активни вещества като диазепам (и </w:t>
      </w:r>
      <w:r w:rsidRPr="00B90D7B">
        <w:rPr>
          <w:rFonts w:eastAsia="Times New Roman" w:cs="Arial"/>
          <w:color w:val="000000"/>
          <w:lang w:eastAsia="bg-BG"/>
        </w:rPr>
        <w:lastRenderedPageBreak/>
        <w:t xml:space="preserve">други бензодиазепини, метаболизирани чрез хидроксилиране), циклоспорин, теофилин и преднизолон </w:t>
      </w:r>
    </w:p>
    <w:p w14:paraId="75AEC52B" w14:textId="0C0A1BB5" w:rsidR="00B90D7B" w:rsidRPr="00B90D7B" w:rsidRDefault="00B90D7B" w:rsidP="00B90D7B">
      <w:pPr>
        <w:pStyle w:val="ListParagraph"/>
        <w:numPr>
          <w:ilvl w:val="0"/>
          <w:numId w:val="2"/>
        </w:numPr>
        <w:spacing w:line="240" w:lineRule="auto"/>
        <w:rPr>
          <w:rFonts w:eastAsia="Times New Roman" w:cs="Arial"/>
        </w:rPr>
      </w:pPr>
      <w:r w:rsidRPr="00B90D7B">
        <w:rPr>
          <w:rFonts w:eastAsia="Times New Roman" w:cs="Arial"/>
          <w:color w:val="000000"/>
          <w:lang w:eastAsia="bg-BG"/>
        </w:rPr>
        <w:t>чрез индуциране на глюкуронирането в черния дроб и оттам понижаване на серумните концентрации напр. на ламотрижин, клофибрат, парацетамол, морфин и лоразепам</w:t>
      </w:r>
    </w:p>
    <w:p w14:paraId="025FDA91" w14:textId="77777777" w:rsidR="00B90D7B" w:rsidRPr="00B90D7B" w:rsidRDefault="00B90D7B" w:rsidP="00B90D7B">
      <w:pPr>
        <w:spacing w:line="240" w:lineRule="auto"/>
        <w:rPr>
          <w:rFonts w:eastAsia="Times New Roman" w:cs="Arial"/>
          <w:color w:val="000000"/>
          <w:lang w:eastAsia="bg-BG"/>
        </w:rPr>
      </w:pPr>
    </w:p>
    <w:p w14:paraId="4CCEF82F" w14:textId="6F11365F" w:rsidR="00B90D7B" w:rsidRPr="00B90D7B" w:rsidRDefault="00B90D7B" w:rsidP="00B90D7B">
      <w:pPr>
        <w:spacing w:line="240" w:lineRule="auto"/>
        <w:rPr>
          <w:rFonts w:eastAsia="Times New Roman" w:cs="Arial"/>
        </w:rPr>
      </w:pPr>
      <w:r w:rsidRPr="00B90D7B">
        <w:rPr>
          <w:rFonts w:eastAsia="Times New Roman" w:cs="Arial"/>
          <w:color w:val="000000"/>
          <w:lang w:eastAsia="bg-BG"/>
        </w:rPr>
        <w:t>Нуждите от инсулин или перорални противодиабетни средства може да се променят поради въздействието върху глюкозния толеранс (вж. точка 4.4).</w:t>
      </w:r>
    </w:p>
    <w:p w14:paraId="5C8F6DA6" w14:textId="77777777" w:rsidR="00B90D7B" w:rsidRPr="00B90D7B" w:rsidRDefault="00B90D7B" w:rsidP="00B90D7B">
      <w:pPr>
        <w:spacing w:line="240" w:lineRule="auto"/>
        <w:rPr>
          <w:rFonts w:eastAsia="Times New Roman" w:cs="Arial"/>
          <w:color w:val="000000"/>
          <w:lang w:eastAsia="bg-BG"/>
        </w:rPr>
      </w:pPr>
    </w:p>
    <w:p w14:paraId="3B13FCC4" w14:textId="3250B07D" w:rsidR="00B90D7B" w:rsidRPr="00B90D7B" w:rsidRDefault="00B90D7B" w:rsidP="00B90D7B">
      <w:pPr>
        <w:spacing w:line="240" w:lineRule="auto"/>
        <w:rPr>
          <w:rFonts w:eastAsia="Times New Roman" w:cs="Arial"/>
        </w:rPr>
      </w:pPr>
      <w:r w:rsidRPr="00B90D7B">
        <w:rPr>
          <w:rFonts w:eastAsia="Times New Roman" w:cs="Arial"/>
          <w:color w:val="000000"/>
          <w:lang w:eastAsia="bg-BG"/>
        </w:rPr>
        <w:t>Това може да се отнася и за наскоро приемани лекарства.</w:t>
      </w:r>
    </w:p>
    <w:p w14:paraId="757298DC" w14:textId="77777777" w:rsidR="00B90D7B" w:rsidRPr="00B90D7B" w:rsidRDefault="00B90D7B" w:rsidP="00B90D7B">
      <w:pPr>
        <w:spacing w:line="240" w:lineRule="auto"/>
        <w:rPr>
          <w:rFonts w:eastAsia="Times New Roman" w:cs="Arial"/>
          <w:color w:val="000000"/>
          <w:lang w:eastAsia="bg-BG"/>
        </w:rPr>
      </w:pPr>
    </w:p>
    <w:p w14:paraId="08D4AEF1" w14:textId="056E59AB" w:rsidR="00B90D7B" w:rsidRPr="00B90D7B" w:rsidRDefault="00B90D7B" w:rsidP="00B90D7B">
      <w:pPr>
        <w:spacing w:line="240" w:lineRule="auto"/>
        <w:rPr>
          <w:rFonts w:eastAsia="Times New Roman" w:cs="Arial"/>
        </w:rPr>
      </w:pPr>
      <w:r w:rsidRPr="00B90D7B">
        <w:rPr>
          <w:rFonts w:eastAsia="Times New Roman" w:cs="Arial"/>
          <w:color w:val="000000"/>
          <w:lang w:eastAsia="bg-BG"/>
        </w:rPr>
        <w:t>Трябва да се направи справка с Кратката характеристика на продукта (КХП) на предписания лекарствен продукт за възможни взаимодействия с Белара 21+7.</w:t>
      </w:r>
    </w:p>
    <w:p w14:paraId="04B804F8" w14:textId="77777777" w:rsidR="00B90D7B" w:rsidRPr="00B90D7B" w:rsidRDefault="00B90D7B" w:rsidP="00B90D7B">
      <w:pPr>
        <w:spacing w:line="240" w:lineRule="auto"/>
        <w:rPr>
          <w:rFonts w:eastAsia="Times New Roman" w:cs="Arial"/>
          <w:i/>
          <w:iCs/>
          <w:color w:val="000000"/>
          <w:u w:val="single"/>
          <w:lang w:eastAsia="bg-BG"/>
        </w:rPr>
      </w:pPr>
    </w:p>
    <w:p w14:paraId="62480ED1" w14:textId="485F226A" w:rsidR="00B90D7B" w:rsidRPr="00B90D7B" w:rsidRDefault="00B90D7B" w:rsidP="00B90D7B">
      <w:pPr>
        <w:spacing w:line="240" w:lineRule="auto"/>
        <w:rPr>
          <w:rFonts w:eastAsia="Times New Roman" w:cs="Arial"/>
        </w:rPr>
      </w:pPr>
      <w:r w:rsidRPr="00B90D7B">
        <w:rPr>
          <w:rFonts w:eastAsia="Times New Roman" w:cs="Arial"/>
          <w:i/>
          <w:iCs/>
          <w:color w:val="000000"/>
          <w:u w:val="single"/>
          <w:lang w:eastAsia="bg-BG"/>
        </w:rPr>
        <w:t>Лабораторни изследвания</w:t>
      </w:r>
    </w:p>
    <w:p w14:paraId="64C015F2" w14:textId="22A34402" w:rsidR="00B90D7B" w:rsidRPr="00B90D7B" w:rsidRDefault="00B90D7B" w:rsidP="00B90D7B">
      <w:pPr>
        <w:rPr>
          <w:rFonts w:eastAsia="Times New Roman" w:cs="Arial"/>
          <w:color w:val="000000"/>
          <w:lang w:eastAsia="bg-BG"/>
        </w:rPr>
      </w:pPr>
      <w:r w:rsidRPr="00B90D7B">
        <w:rPr>
          <w:rFonts w:eastAsia="Times New Roman" w:cs="Arial"/>
          <w:color w:val="000000"/>
          <w:lang w:eastAsia="bg-BG"/>
        </w:rPr>
        <w:t>Употребата на контрацептивни стероиди може да повлияе върху резултатите от някои лабораторни изследвания, включително биохимичните параметри на чернодробната, тиреоидна, надбъбречна и бъбречна функции, плазмената концентрация на (транспортните) протеини, напр. кортикостероид-свързващия глобулин и липидните/липопротеиновите фракции, параметри на обмяната на въглехидрати и параметри на кръвосъсирване и фибринолиза. Промените обикновено остават в нормалните лабораторни граници.</w:t>
      </w:r>
    </w:p>
    <w:p w14:paraId="6C74D71E" w14:textId="77777777" w:rsidR="00B90D7B" w:rsidRPr="00B90D7B" w:rsidRDefault="00B90D7B" w:rsidP="00B90D7B"/>
    <w:p w14:paraId="394A7584" w14:textId="19035F1C" w:rsidR="004F498A" w:rsidRDefault="002C50EE" w:rsidP="004A448E">
      <w:pPr>
        <w:pStyle w:val="Heading2"/>
      </w:pPr>
      <w:r>
        <w:t>4.6. Фертилитет, бременност и кърмене</w:t>
      </w:r>
    </w:p>
    <w:p w14:paraId="3164631B" w14:textId="733AC38B" w:rsidR="00B90D7B" w:rsidRDefault="00B90D7B" w:rsidP="00B90D7B"/>
    <w:p w14:paraId="6706EA05" w14:textId="77777777" w:rsidR="00B90D7B" w:rsidRPr="00B90D7B" w:rsidRDefault="00B90D7B" w:rsidP="00B90D7B">
      <w:pPr>
        <w:pStyle w:val="Heading3"/>
        <w:rPr>
          <w:rFonts w:eastAsia="Times New Roman"/>
          <w:u w:val="single"/>
        </w:rPr>
      </w:pPr>
      <w:r w:rsidRPr="00B90D7B">
        <w:rPr>
          <w:rFonts w:eastAsia="Times New Roman"/>
          <w:u w:val="single"/>
          <w:lang w:eastAsia="bg-BG"/>
        </w:rPr>
        <w:t>Бременност</w:t>
      </w:r>
    </w:p>
    <w:p w14:paraId="0F4CA9AC" w14:textId="77777777" w:rsidR="00B90D7B" w:rsidRPr="00B90D7B" w:rsidRDefault="00B90D7B" w:rsidP="00B90D7B">
      <w:pPr>
        <w:spacing w:line="240" w:lineRule="auto"/>
        <w:rPr>
          <w:rFonts w:eastAsia="Times New Roman" w:cs="Arial"/>
          <w:sz w:val="24"/>
          <w:szCs w:val="24"/>
        </w:rPr>
      </w:pPr>
      <w:r w:rsidRPr="00B90D7B">
        <w:rPr>
          <w:rFonts w:eastAsia="Times New Roman" w:cs="Arial"/>
          <w:color w:val="000000"/>
          <w:lang w:eastAsia="bg-BG"/>
        </w:rPr>
        <w:t>Приемът на Белара 21+7 не е показан по време на бременност. Преди започване на употреба на лекарството трябва да се изключи бременност. Ако настъпи бременност по време на употребата на Белара 21+7, приемът на лекарствения продукт трябва да се прекрати незабавно. При обширни епидемиологични проучвания няма клинични данни за тератогенни и фетотоксични ефекти, когато естрогени са приемани случайно по време на бременност в комбинация с други прогестогени, в дози, подобни на тези при Белара 21+7. Въпреки че при експерименти с животни няма данни за репродуктивна токсичност (вж. точка 5.3), клиничните данни от повече от 330 бременности при хора не показват ембриотоксични ефекти на хлормадинон ацетат.</w:t>
      </w:r>
    </w:p>
    <w:p w14:paraId="4FB51ACF" w14:textId="77777777" w:rsidR="00B90D7B" w:rsidRPr="00B90D7B" w:rsidRDefault="00B90D7B" w:rsidP="00B90D7B">
      <w:pPr>
        <w:spacing w:line="240" w:lineRule="auto"/>
        <w:rPr>
          <w:rFonts w:eastAsia="Times New Roman" w:cs="Arial"/>
          <w:color w:val="000000"/>
          <w:lang w:eastAsia="bg-BG"/>
        </w:rPr>
      </w:pPr>
    </w:p>
    <w:p w14:paraId="0B15D586" w14:textId="0F37188A" w:rsidR="00B90D7B" w:rsidRPr="00B90D7B" w:rsidRDefault="00B90D7B" w:rsidP="00B90D7B">
      <w:pPr>
        <w:spacing w:line="240" w:lineRule="auto"/>
        <w:rPr>
          <w:rFonts w:eastAsia="Times New Roman" w:cs="Arial"/>
          <w:sz w:val="24"/>
          <w:szCs w:val="24"/>
        </w:rPr>
      </w:pPr>
      <w:r w:rsidRPr="00B90D7B">
        <w:rPr>
          <w:rFonts w:eastAsia="Times New Roman" w:cs="Arial"/>
          <w:color w:val="000000"/>
          <w:lang w:eastAsia="bg-BG"/>
        </w:rPr>
        <w:t>При възобновяване на приема на Белара 21+7 трябва да се има предвид повишеният риск от венозна тромбоемболия (ВТЕ) по време на следродовия период (вж. точки 4.2 и 4.4).</w:t>
      </w:r>
    </w:p>
    <w:p w14:paraId="207A4F0B" w14:textId="77777777" w:rsidR="00B90D7B" w:rsidRPr="00B90D7B" w:rsidRDefault="00B90D7B" w:rsidP="00B90D7B">
      <w:pPr>
        <w:spacing w:line="240" w:lineRule="auto"/>
        <w:rPr>
          <w:rFonts w:eastAsia="Times New Roman" w:cs="Arial"/>
          <w:color w:val="000000"/>
          <w:u w:val="single"/>
          <w:lang w:eastAsia="bg-BG"/>
        </w:rPr>
      </w:pPr>
    </w:p>
    <w:p w14:paraId="5FAD2555" w14:textId="50FD4CDB" w:rsidR="00B90D7B" w:rsidRPr="00B90D7B" w:rsidRDefault="00B90D7B" w:rsidP="00B90D7B">
      <w:pPr>
        <w:pStyle w:val="Heading3"/>
        <w:rPr>
          <w:rFonts w:eastAsia="Times New Roman"/>
          <w:u w:val="single"/>
        </w:rPr>
      </w:pPr>
      <w:r w:rsidRPr="00B90D7B">
        <w:rPr>
          <w:rFonts w:eastAsia="Times New Roman"/>
          <w:u w:val="single"/>
          <w:lang w:eastAsia="bg-BG"/>
        </w:rPr>
        <w:t>Кърмене</w:t>
      </w:r>
    </w:p>
    <w:p w14:paraId="306CA94D" w14:textId="6CC78040" w:rsidR="00B90D7B" w:rsidRDefault="00B90D7B" w:rsidP="00B90D7B">
      <w:pPr>
        <w:rPr>
          <w:rFonts w:cs="Arial"/>
        </w:rPr>
      </w:pPr>
      <w:r w:rsidRPr="00B90D7B">
        <w:rPr>
          <w:rFonts w:eastAsia="Times New Roman" w:cs="Arial"/>
          <w:color w:val="000000"/>
          <w:lang w:eastAsia="bg-BG"/>
        </w:rPr>
        <w:t xml:space="preserve">Естрогените може да повлияят върху кърменето, тъй като те могат да повлияят на </w:t>
      </w:r>
      <w:r w:rsidRPr="00B90D7B">
        <w:rPr>
          <w:rFonts w:cs="Arial"/>
        </w:rPr>
        <w:t>количеството и състава на кърмата. Малки количества контрацептивни стероиди и/или техните метаболити може да се отделят в кърмата и може да повлияят на детето. Следователно Белара 21+7 не трябва да се използва по време на кърмене.</w:t>
      </w:r>
    </w:p>
    <w:p w14:paraId="3C8FFE47" w14:textId="77777777" w:rsidR="00B90D7B" w:rsidRPr="00B90D7B" w:rsidRDefault="00B90D7B" w:rsidP="00B90D7B">
      <w:pPr>
        <w:rPr>
          <w:rFonts w:cs="Arial"/>
        </w:rPr>
      </w:pPr>
    </w:p>
    <w:p w14:paraId="064DF1DE" w14:textId="31A97040" w:rsidR="00CF77F7" w:rsidRDefault="002C50EE" w:rsidP="004A448E">
      <w:pPr>
        <w:pStyle w:val="Heading2"/>
      </w:pPr>
      <w:r>
        <w:t>4.7. Ефекти върху способността за шофиране и работа с машини</w:t>
      </w:r>
    </w:p>
    <w:p w14:paraId="4C44218A" w14:textId="7B1ABA56" w:rsidR="00B90D7B" w:rsidRDefault="00B90D7B" w:rsidP="00B90D7B"/>
    <w:p w14:paraId="757880AF" w14:textId="77777777" w:rsidR="00B90D7B" w:rsidRPr="00B90D7B" w:rsidRDefault="00B90D7B" w:rsidP="00B90D7B">
      <w:pPr>
        <w:rPr>
          <w:sz w:val="24"/>
          <w:szCs w:val="24"/>
        </w:rPr>
      </w:pPr>
      <w:r w:rsidRPr="00B90D7B">
        <w:rPr>
          <w:lang w:eastAsia="bg-BG"/>
        </w:rPr>
        <w:lastRenderedPageBreak/>
        <w:t>Няма данни комбинираните хормонални контрацептиви да оказват отрицателно влияние върху способността за шофиране и работа с машини.</w:t>
      </w:r>
    </w:p>
    <w:p w14:paraId="4B6B7F8F" w14:textId="77777777" w:rsidR="00B90D7B" w:rsidRPr="00B90D7B" w:rsidRDefault="00B90D7B" w:rsidP="00B90D7B"/>
    <w:p w14:paraId="37A3FD9F" w14:textId="2AED9FA1" w:rsidR="00CF77F7" w:rsidRDefault="002C50EE" w:rsidP="004A448E">
      <w:pPr>
        <w:pStyle w:val="Heading2"/>
      </w:pPr>
      <w:r>
        <w:t>4.8. Нежелани лекарствени реакции</w:t>
      </w:r>
    </w:p>
    <w:p w14:paraId="7911B1A3" w14:textId="36D8A55D" w:rsidR="00B90D7B" w:rsidRDefault="00B90D7B" w:rsidP="00B90D7B"/>
    <w:p w14:paraId="5839FEF6" w14:textId="702D2C47" w:rsidR="00B90D7B" w:rsidRPr="003A1E94" w:rsidRDefault="00B90D7B" w:rsidP="00B90D7B">
      <w:pPr>
        <w:spacing w:line="240" w:lineRule="auto"/>
        <w:rPr>
          <w:rFonts w:eastAsia="Times New Roman" w:cs="Arial"/>
          <w:color w:val="000000"/>
          <w:lang w:eastAsia="bg-BG"/>
        </w:rPr>
      </w:pPr>
      <w:r w:rsidRPr="003A1E94">
        <w:rPr>
          <w:rFonts w:eastAsia="Times New Roman" w:cs="Arial"/>
          <w:color w:val="000000"/>
          <w:lang w:eastAsia="bg-BG"/>
        </w:rPr>
        <w:t xml:space="preserve">А) </w:t>
      </w:r>
      <w:r w:rsidRPr="00B90D7B">
        <w:rPr>
          <w:rFonts w:eastAsia="Times New Roman" w:cs="Arial"/>
          <w:color w:val="000000"/>
          <w:lang w:eastAsia="bg-BG"/>
        </w:rPr>
        <w:t>Клиничните изпитвания с Белара 21+7 доказват, че най-често срещаните нежелани лекарствени реакции (&gt; 20%) са пробивно кървене, зацапване, главоболие и дискомфорт в гърдите. Неправилната кръвозагуба обикновено намалява с продължаване на приема на Белара 21+7.</w:t>
      </w:r>
    </w:p>
    <w:p w14:paraId="3187FE15" w14:textId="77777777" w:rsidR="00B90D7B" w:rsidRPr="003A1E94" w:rsidRDefault="00B90D7B" w:rsidP="00B90D7B">
      <w:pPr>
        <w:spacing w:line="240" w:lineRule="auto"/>
        <w:rPr>
          <w:rFonts w:eastAsia="Times New Roman" w:cs="Arial"/>
          <w:color w:val="000000"/>
          <w:lang w:eastAsia="bg-BG"/>
        </w:rPr>
      </w:pPr>
    </w:p>
    <w:p w14:paraId="00C37C21" w14:textId="06CE70B5" w:rsidR="00B90D7B" w:rsidRDefault="00B90D7B" w:rsidP="00B90D7B">
      <w:pPr>
        <w:spacing w:line="240" w:lineRule="auto"/>
        <w:rPr>
          <w:rFonts w:eastAsia="Times New Roman" w:cs="Arial"/>
          <w:color w:val="000000"/>
          <w:lang w:eastAsia="bg-BG"/>
        </w:rPr>
      </w:pPr>
      <w:r w:rsidRPr="003A1E94">
        <w:rPr>
          <w:rFonts w:eastAsia="Times New Roman" w:cs="Arial"/>
          <w:color w:val="000000"/>
          <w:lang w:eastAsia="bg-BG"/>
        </w:rPr>
        <w:t xml:space="preserve">Б) </w:t>
      </w:r>
      <w:r w:rsidRPr="00B90D7B">
        <w:rPr>
          <w:rFonts w:eastAsia="Times New Roman" w:cs="Arial"/>
          <w:color w:val="000000"/>
          <w:lang w:eastAsia="bg-BG"/>
        </w:rPr>
        <w:t>Съобщава се за следните нежелани лекарствени реакции след употреба на Белара 21+7 при клинично изпитване с 1629 жени.</w:t>
      </w:r>
    </w:p>
    <w:p w14:paraId="38C68A80" w14:textId="33BC1390" w:rsidR="003A1E94" w:rsidRDefault="003A1E94" w:rsidP="00B90D7B">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2156"/>
        <w:gridCol w:w="1164"/>
        <w:gridCol w:w="1494"/>
        <w:gridCol w:w="1626"/>
        <w:gridCol w:w="1822"/>
        <w:gridCol w:w="1088"/>
      </w:tblGrid>
      <w:tr w:rsidR="003A1E94" w14:paraId="692249F1" w14:textId="77777777" w:rsidTr="003A1E94">
        <w:tc>
          <w:tcPr>
            <w:tcW w:w="9576" w:type="dxa"/>
            <w:gridSpan w:val="6"/>
          </w:tcPr>
          <w:p w14:paraId="2DCB3E50" w14:textId="6FBBDD38" w:rsidR="003A1E94" w:rsidRPr="003A1E94" w:rsidRDefault="003A1E94" w:rsidP="003A1E94">
            <w:pPr>
              <w:jc w:val="center"/>
              <w:rPr>
                <w:b/>
                <w:sz w:val="24"/>
                <w:szCs w:val="24"/>
              </w:rPr>
            </w:pPr>
            <w:r w:rsidRPr="003A1E94">
              <w:rPr>
                <w:b/>
                <w:lang w:eastAsia="bg-BG"/>
              </w:rPr>
              <w:t>Честота на нежеланите реакции</w:t>
            </w:r>
          </w:p>
        </w:tc>
      </w:tr>
      <w:tr w:rsidR="003A1E94" w14:paraId="58720FAE" w14:textId="77777777" w:rsidTr="003A1E94">
        <w:tc>
          <w:tcPr>
            <w:tcW w:w="2195" w:type="dxa"/>
          </w:tcPr>
          <w:p w14:paraId="637B9C4F" w14:textId="5F8C9BDA" w:rsidR="003A1E94" w:rsidRDefault="003A1E94" w:rsidP="003A1E94">
            <w:pPr>
              <w:spacing w:line="240" w:lineRule="auto"/>
              <w:rPr>
                <w:rFonts w:eastAsia="Times New Roman" w:cs="Arial"/>
                <w:color w:val="000000"/>
                <w:lang w:eastAsia="bg-BG"/>
              </w:rPr>
            </w:pPr>
            <w:r>
              <w:rPr>
                <w:b/>
                <w:bCs/>
              </w:rPr>
              <w:t xml:space="preserve">Системо-органни класове </w:t>
            </w:r>
            <w:r>
              <w:rPr>
                <w:b/>
                <w:bCs/>
                <w:lang w:val="en-US"/>
              </w:rPr>
              <w:t>(</w:t>
            </w:r>
            <w:proofErr w:type="spellStart"/>
            <w:r>
              <w:rPr>
                <w:b/>
                <w:bCs/>
                <w:lang w:val="en-US"/>
              </w:rPr>
              <w:t>MedDRA</w:t>
            </w:r>
            <w:proofErr w:type="spellEnd"/>
            <w:r>
              <w:rPr>
                <w:b/>
                <w:bCs/>
                <w:lang w:val="en-US"/>
              </w:rPr>
              <w:t xml:space="preserve"> </w:t>
            </w:r>
            <w:r>
              <w:rPr>
                <w:b/>
                <w:bCs/>
              </w:rPr>
              <w:t>17.1)</w:t>
            </w:r>
          </w:p>
        </w:tc>
        <w:tc>
          <w:tcPr>
            <w:tcW w:w="1183" w:type="dxa"/>
          </w:tcPr>
          <w:p w14:paraId="182862E9" w14:textId="3043F11C" w:rsidR="003A1E94" w:rsidRDefault="003A1E94" w:rsidP="003A1E94">
            <w:pPr>
              <w:spacing w:line="240" w:lineRule="auto"/>
              <w:rPr>
                <w:rFonts w:eastAsia="Times New Roman" w:cs="Arial"/>
                <w:color w:val="000000"/>
                <w:lang w:eastAsia="bg-BG"/>
              </w:rPr>
            </w:pPr>
            <w:r>
              <w:rPr>
                <w:b/>
                <w:bCs/>
              </w:rPr>
              <w:t>Много чести (≥1/10)</w:t>
            </w:r>
          </w:p>
        </w:tc>
        <w:tc>
          <w:tcPr>
            <w:tcW w:w="1466" w:type="dxa"/>
          </w:tcPr>
          <w:p w14:paraId="606740CF" w14:textId="39857CC3" w:rsidR="003A1E94" w:rsidRDefault="003A1E94" w:rsidP="003A1E94">
            <w:pPr>
              <w:spacing w:line="240" w:lineRule="auto"/>
              <w:rPr>
                <w:rFonts w:eastAsia="Times New Roman" w:cs="Arial"/>
                <w:color w:val="000000"/>
                <w:lang w:eastAsia="bg-BG"/>
              </w:rPr>
            </w:pPr>
            <w:r>
              <w:rPr>
                <w:b/>
                <w:bCs/>
              </w:rPr>
              <w:t>Чести (≥1/100 до &lt;1/10</w:t>
            </w:r>
          </w:p>
        </w:tc>
        <w:tc>
          <w:tcPr>
            <w:tcW w:w="1654" w:type="dxa"/>
          </w:tcPr>
          <w:p w14:paraId="742E3FEE" w14:textId="51102A84" w:rsidR="003A1E94" w:rsidRDefault="003A1E94" w:rsidP="003A1E94">
            <w:pPr>
              <w:spacing w:line="240" w:lineRule="auto"/>
              <w:rPr>
                <w:rFonts w:eastAsia="Times New Roman" w:cs="Arial"/>
                <w:color w:val="000000"/>
                <w:lang w:eastAsia="bg-BG"/>
              </w:rPr>
            </w:pPr>
            <w:r>
              <w:rPr>
                <w:b/>
                <w:bCs/>
              </w:rPr>
              <w:t>Нечести (≥1/1000 до &lt;1/100)</w:t>
            </w:r>
          </w:p>
        </w:tc>
        <w:tc>
          <w:tcPr>
            <w:tcW w:w="1854" w:type="dxa"/>
          </w:tcPr>
          <w:p w14:paraId="2D577B88" w14:textId="743BF672" w:rsidR="003A1E94" w:rsidRDefault="003A1E94" w:rsidP="003A1E94">
            <w:pPr>
              <w:spacing w:line="240" w:lineRule="auto"/>
              <w:rPr>
                <w:rFonts w:eastAsia="Times New Roman" w:cs="Arial"/>
                <w:color w:val="000000"/>
                <w:lang w:eastAsia="bg-BG"/>
              </w:rPr>
            </w:pPr>
            <w:r>
              <w:rPr>
                <w:b/>
                <w:bCs/>
              </w:rPr>
              <w:t>Редки (≥1/10 000 до &lt;1/1 000)</w:t>
            </w:r>
          </w:p>
        </w:tc>
        <w:tc>
          <w:tcPr>
            <w:tcW w:w="1224" w:type="dxa"/>
          </w:tcPr>
          <w:p w14:paraId="102AE3CE" w14:textId="3B6A7437" w:rsidR="003A1E94" w:rsidRDefault="003A1E94" w:rsidP="003A1E94">
            <w:pPr>
              <w:spacing w:line="240" w:lineRule="auto"/>
              <w:rPr>
                <w:rFonts w:eastAsia="Times New Roman" w:cs="Arial"/>
                <w:color w:val="000000"/>
                <w:lang w:eastAsia="bg-BG"/>
              </w:rPr>
            </w:pPr>
            <w:r>
              <w:rPr>
                <w:b/>
                <w:bCs/>
              </w:rPr>
              <w:t>Много редки (&lt;1/10 000)</w:t>
            </w:r>
          </w:p>
        </w:tc>
      </w:tr>
      <w:tr w:rsidR="003A1E94" w14:paraId="305F0B6F" w14:textId="77777777" w:rsidTr="003A1E94">
        <w:tc>
          <w:tcPr>
            <w:tcW w:w="2195" w:type="dxa"/>
            <w:vAlign w:val="bottom"/>
          </w:tcPr>
          <w:p w14:paraId="2AD068BE" w14:textId="7DF9451B" w:rsidR="003A1E94" w:rsidRDefault="003A1E94" w:rsidP="003A1E94">
            <w:pPr>
              <w:spacing w:line="240" w:lineRule="auto"/>
              <w:rPr>
                <w:rFonts w:eastAsia="Times New Roman" w:cs="Arial"/>
                <w:color w:val="000000"/>
                <w:lang w:eastAsia="bg-BG"/>
              </w:rPr>
            </w:pPr>
            <w:r>
              <w:rPr>
                <w:b/>
                <w:bCs/>
              </w:rPr>
              <w:t>Инфекции и ннфеетацнн</w:t>
            </w:r>
          </w:p>
        </w:tc>
        <w:tc>
          <w:tcPr>
            <w:tcW w:w="1183" w:type="dxa"/>
          </w:tcPr>
          <w:p w14:paraId="184F1565" w14:textId="77777777" w:rsidR="003A1E94" w:rsidRDefault="003A1E94" w:rsidP="003A1E94">
            <w:pPr>
              <w:spacing w:line="240" w:lineRule="auto"/>
              <w:rPr>
                <w:rFonts w:eastAsia="Times New Roman" w:cs="Arial"/>
                <w:color w:val="000000"/>
                <w:lang w:eastAsia="bg-BG"/>
              </w:rPr>
            </w:pPr>
          </w:p>
        </w:tc>
        <w:tc>
          <w:tcPr>
            <w:tcW w:w="1466" w:type="dxa"/>
          </w:tcPr>
          <w:p w14:paraId="2CF48B66" w14:textId="77777777" w:rsidR="003A1E94" w:rsidRDefault="003A1E94" w:rsidP="003A1E94">
            <w:pPr>
              <w:spacing w:line="240" w:lineRule="auto"/>
              <w:rPr>
                <w:rFonts w:eastAsia="Times New Roman" w:cs="Arial"/>
                <w:color w:val="000000"/>
                <w:lang w:eastAsia="bg-BG"/>
              </w:rPr>
            </w:pPr>
          </w:p>
        </w:tc>
        <w:tc>
          <w:tcPr>
            <w:tcW w:w="1654" w:type="dxa"/>
            <w:vAlign w:val="bottom"/>
          </w:tcPr>
          <w:p w14:paraId="3C949B60" w14:textId="5EDD28EC" w:rsidR="003A1E94" w:rsidRDefault="003A1E94" w:rsidP="003A1E94">
            <w:pPr>
              <w:spacing w:line="240" w:lineRule="auto"/>
              <w:rPr>
                <w:rFonts w:eastAsia="Times New Roman" w:cs="Arial"/>
                <w:color w:val="000000"/>
                <w:lang w:eastAsia="bg-BG"/>
              </w:rPr>
            </w:pPr>
            <w:r>
              <w:t>Вагинална кандидоза</w:t>
            </w:r>
          </w:p>
        </w:tc>
        <w:tc>
          <w:tcPr>
            <w:tcW w:w="1854" w:type="dxa"/>
            <w:vAlign w:val="center"/>
          </w:tcPr>
          <w:p w14:paraId="2C198B1E" w14:textId="6577D959" w:rsidR="003A1E94" w:rsidRDefault="003A1E94" w:rsidP="003A1E94">
            <w:pPr>
              <w:spacing w:line="240" w:lineRule="auto"/>
              <w:rPr>
                <w:rFonts w:eastAsia="Times New Roman" w:cs="Arial"/>
                <w:color w:val="000000"/>
                <w:lang w:eastAsia="bg-BG"/>
              </w:rPr>
            </w:pPr>
            <w:r>
              <w:t>Вулвовагинит</w:t>
            </w:r>
          </w:p>
        </w:tc>
        <w:tc>
          <w:tcPr>
            <w:tcW w:w="1224" w:type="dxa"/>
          </w:tcPr>
          <w:p w14:paraId="6AFABE2F" w14:textId="77777777" w:rsidR="003A1E94" w:rsidRDefault="003A1E94" w:rsidP="003A1E94">
            <w:pPr>
              <w:spacing w:line="240" w:lineRule="auto"/>
              <w:rPr>
                <w:rFonts w:eastAsia="Times New Roman" w:cs="Arial"/>
                <w:color w:val="000000"/>
                <w:lang w:eastAsia="bg-BG"/>
              </w:rPr>
            </w:pPr>
          </w:p>
        </w:tc>
      </w:tr>
      <w:tr w:rsidR="003A1E94" w14:paraId="46DF9162" w14:textId="77777777" w:rsidTr="003A1E94">
        <w:tc>
          <w:tcPr>
            <w:tcW w:w="2195" w:type="dxa"/>
            <w:vAlign w:val="bottom"/>
          </w:tcPr>
          <w:p w14:paraId="49466CA0" w14:textId="41DA0F96" w:rsidR="003A1E94" w:rsidRDefault="003A1E94" w:rsidP="003A1E94">
            <w:pPr>
              <w:spacing w:line="240" w:lineRule="auto"/>
              <w:rPr>
                <w:rFonts w:eastAsia="Times New Roman" w:cs="Arial"/>
                <w:color w:val="000000"/>
                <w:lang w:eastAsia="bg-BG"/>
              </w:rPr>
            </w:pPr>
            <w:r>
              <w:rPr>
                <w:b/>
                <w:bCs/>
              </w:rPr>
              <w:t>Неоплазми - доброкачествени, злокачествени и неопределени (вкл. кисти и полипи)</w:t>
            </w:r>
          </w:p>
        </w:tc>
        <w:tc>
          <w:tcPr>
            <w:tcW w:w="1183" w:type="dxa"/>
          </w:tcPr>
          <w:p w14:paraId="2DC22505" w14:textId="77777777" w:rsidR="003A1E94" w:rsidRDefault="003A1E94" w:rsidP="003A1E94">
            <w:pPr>
              <w:spacing w:line="240" w:lineRule="auto"/>
              <w:rPr>
                <w:rFonts w:eastAsia="Times New Roman" w:cs="Arial"/>
                <w:color w:val="000000"/>
                <w:lang w:eastAsia="bg-BG"/>
              </w:rPr>
            </w:pPr>
          </w:p>
        </w:tc>
        <w:tc>
          <w:tcPr>
            <w:tcW w:w="1466" w:type="dxa"/>
          </w:tcPr>
          <w:p w14:paraId="0C130411" w14:textId="77777777" w:rsidR="003A1E94" w:rsidRDefault="003A1E94" w:rsidP="003A1E94">
            <w:pPr>
              <w:spacing w:line="240" w:lineRule="auto"/>
              <w:rPr>
                <w:rFonts w:eastAsia="Times New Roman" w:cs="Arial"/>
                <w:color w:val="000000"/>
                <w:lang w:eastAsia="bg-BG"/>
              </w:rPr>
            </w:pPr>
          </w:p>
        </w:tc>
        <w:tc>
          <w:tcPr>
            <w:tcW w:w="1654" w:type="dxa"/>
          </w:tcPr>
          <w:p w14:paraId="508FAC15" w14:textId="6594C8AE" w:rsidR="003A1E94" w:rsidRDefault="003A1E94" w:rsidP="003A1E94">
            <w:pPr>
              <w:spacing w:line="240" w:lineRule="auto"/>
              <w:rPr>
                <w:rFonts w:eastAsia="Times New Roman" w:cs="Arial"/>
                <w:color w:val="000000"/>
                <w:lang w:eastAsia="bg-BG"/>
              </w:rPr>
            </w:pPr>
            <w:r>
              <w:t>Фиброаденом на гърдата</w:t>
            </w:r>
          </w:p>
        </w:tc>
        <w:tc>
          <w:tcPr>
            <w:tcW w:w="1854" w:type="dxa"/>
          </w:tcPr>
          <w:p w14:paraId="32C98C67" w14:textId="77777777" w:rsidR="003A1E94" w:rsidRDefault="003A1E94" w:rsidP="003A1E94">
            <w:pPr>
              <w:spacing w:line="240" w:lineRule="auto"/>
              <w:rPr>
                <w:rFonts w:eastAsia="Times New Roman" w:cs="Arial"/>
                <w:color w:val="000000"/>
                <w:lang w:eastAsia="bg-BG"/>
              </w:rPr>
            </w:pPr>
          </w:p>
        </w:tc>
        <w:tc>
          <w:tcPr>
            <w:tcW w:w="1224" w:type="dxa"/>
          </w:tcPr>
          <w:p w14:paraId="791C1F09" w14:textId="77777777" w:rsidR="003A1E94" w:rsidRDefault="003A1E94" w:rsidP="003A1E94">
            <w:pPr>
              <w:spacing w:line="240" w:lineRule="auto"/>
              <w:rPr>
                <w:rFonts w:eastAsia="Times New Roman" w:cs="Arial"/>
                <w:color w:val="000000"/>
                <w:lang w:eastAsia="bg-BG"/>
              </w:rPr>
            </w:pPr>
          </w:p>
        </w:tc>
      </w:tr>
      <w:tr w:rsidR="003A1E94" w14:paraId="62627225" w14:textId="77777777" w:rsidTr="003A1E94">
        <w:tc>
          <w:tcPr>
            <w:tcW w:w="2195" w:type="dxa"/>
          </w:tcPr>
          <w:p w14:paraId="09D932D9" w14:textId="17E3973A" w:rsidR="003A1E94" w:rsidRDefault="003A1E94" w:rsidP="003A1E94">
            <w:pPr>
              <w:spacing w:line="240" w:lineRule="auto"/>
              <w:rPr>
                <w:rFonts w:eastAsia="Times New Roman" w:cs="Arial"/>
                <w:color w:val="000000"/>
                <w:lang w:eastAsia="bg-BG"/>
              </w:rPr>
            </w:pPr>
            <w:r>
              <w:rPr>
                <w:b/>
                <w:bCs/>
              </w:rPr>
              <w:t>Нарушения на имунната система</w:t>
            </w:r>
          </w:p>
        </w:tc>
        <w:tc>
          <w:tcPr>
            <w:tcW w:w="1183" w:type="dxa"/>
          </w:tcPr>
          <w:p w14:paraId="6C8064EE" w14:textId="77777777" w:rsidR="003A1E94" w:rsidRDefault="003A1E94" w:rsidP="003A1E94">
            <w:pPr>
              <w:spacing w:line="240" w:lineRule="auto"/>
              <w:rPr>
                <w:rFonts w:eastAsia="Times New Roman" w:cs="Arial"/>
                <w:color w:val="000000"/>
                <w:lang w:eastAsia="bg-BG"/>
              </w:rPr>
            </w:pPr>
          </w:p>
        </w:tc>
        <w:tc>
          <w:tcPr>
            <w:tcW w:w="1466" w:type="dxa"/>
          </w:tcPr>
          <w:p w14:paraId="14ACDDD9" w14:textId="77777777" w:rsidR="003A1E94" w:rsidRDefault="003A1E94" w:rsidP="003A1E94">
            <w:pPr>
              <w:spacing w:line="240" w:lineRule="auto"/>
              <w:rPr>
                <w:rFonts w:eastAsia="Times New Roman" w:cs="Arial"/>
                <w:color w:val="000000"/>
                <w:lang w:eastAsia="bg-BG"/>
              </w:rPr>
            </w:pPr>
          </w:p>
        </w:tc>
        <w:tc>
          <w:tcPr>
            <w:tcW w:w="1654" w:type="dxa"/>
            <w:vAlign w:val="bottom"/>
          </w:tcPr>
          <w:p w14:paraId="46C78A26" w14:textId="112D41A6" w:rsidR="003A1E94" w:rsidRDefault="003A1E94" w:rsidP="003A1E94">
            <w:pPr>
              <w:spacing w:line="240" w:lineRule="auto"/>
              <w:rPr>
                <w:rFonts w:eastAsia="Times New Roman" w:cs="Arial"/>
                <w:color w:val="000000"/>
                <w:lang w:eastAsia="bg-BG"/>
              </w:rPr>
            </w:pPr>
            <w:r>
              <w:t>Свръхчувстви телност към лекарството (включително алергични кожни реакции)</w:t>
            </w:r>
          </w:p>
        </w:tc>
        <w:tc>
          <w:tcPr>
            <w:tcW w:w="1854" w:type="dxa"/>
          </w:tcPr>
          <w:p w14:paraId="700BB61C" w14:textId="77777777" w:rsidR="003A1E94" w:rsidRDefault="003A1E94" w:rsidP="003A1E94">
            <w:pPr>
              <w:spacing w:line="240" w:lineRule="auto"/>
              <w:rPr>
                <w:rFonts w:eastAsia="Times New Roman" w:cs="Arial"/>
                <w:color w:val="000000"/>
                <w:lang w:eastAsia="bg-BG"/>
              </w:rPr>
            </w:pPr>
          </w:p>
        </w:tc>
        <w:tc>
          <w:tcPr>
            <w:tcW w:w="1224" w:type="dxa"/>
          </w:tcPr>
          <w:p w14:paraId="0C563601" w14:textId="77777777" w:rsidR="003A1E94" w:rsidRDefault="003A1E94" w:rsidP="003A1E94">
            <w:pPr>
              <w:spacing w:line="240" w:lineRule="auto"/>
              <w:rPr>
                <w:rFonts w:eastAsia="Times New Roman" w:cs="Arial"/>
                <w:color w:val="000000"/>
                <w:lang w:eastAsia="bg-BG"/>
              </w:rPr>
            </w:pPr>
          </w:p>
        </w:tc>
      </w:tr>
      <w:tr w:rsidR="003A1E94" w14:paraId="6778DC41" w14:textId="77777777" w:rsidTr="003A1E94">
        <w:tc>
          <w:tcPr>
            <w:tcW w:w="2195" w:type="dxa"/>
          </w:tcPr>
          <w:p w14:paraId="75C1CE9A" w14:textId="55EC93A4" w:rsidR="003A1E94" w:rsidRDefault="003A1E94" w:rsidP="003A1E94">
            <w:pPr>
              <w:spacing w:line="240" w:lineRule="auto"/>
              <w:rPr>
                <w:rFonts w:eastAsia="Times New Roman" w:cs="Arial"/>
                <w:color w:val="000000"/>
                <w:lang w:eastAsia="bg-BG"/>
              </w:rPr>
            </w:pPr>
            <w:r>
              <w:rPr>
                <w:b/>
                <w:bCs/>
              </w:rPr>
              <w:t>Нарушения на метаболизма и храненето</w:t>
            </w:r>
          </w:p>
        </w:tc>
        <w:tc>
          <w:tcPr>
            <w:tcW w:w="1183" w:type="dxa"/>
          </w:tcPr>
          <w:p w14:paraId="271FEFFE" w14:textId="77777777" w:rsidR="003A1E94" w:rsidRDefault="003A1E94" w:rsidP="003A1E94">
            <w:pPr>
              <w:spacing w:line="240" w:lineRule="auto"/>
              <w:rPr>
                <w:rFonts w:eastAsia="Times New Roman" w:cs="Arial"/>
                <w:color w:val="000000"/>
                <w:lang w:eastAsia="bg-BG"/>
              </w:rPr>
            </w:pPr>
          </w:p>
        </w:tc>
        <w:tc>
          <w:tcPr>
            <w:tcW w:w="1466" w:type="dxa"/>
          </w:tcPr>
          <w:p w14:paraId="0F46BB78" w14:textId="77777777" w:rsidR="003A1E94" w:rsidRDefault="003A1E94" w:rsidP="003A1E94">
            <w:pPr>
              <w:spacing w:line="240" w:lineRule="auto"/>
              <w:rPr>
                <w:rFonts w:eastAsia="Times New Roman" w:cs="Arial"/>
                <w:color w:val="000000"/>
                <w:lang w:eastAsia="bg-BG"/>
              </w:rPr>
            </w:pPr>
          </w:p>
        </w:tc>
        <w:tc>
          <w:tcPr>
            <w:tcW w:w="1654" w:type="dxa"/>
            <w:vAlign w:val="bottom"/>
          </w:tcPr>
          <w:p w14:paraId="2792960E" w14:textId="6FE8F02D" w:rsidR="003A1E94" w:rsidRDefault="003A1E94" w:rsidP="003A1E94">
            <w:pPr>
              <w:spacing w:line="240" w:lineRule="auto"/>
              <w:rPr>
                <w:rFonts w:eastAsia="Times New Roman" w:cs="Arial"/>
                <w:color w:val="000000"/>
                <w:lang w:eastAsia="bg-BG"/>
              </w:rPr>
            </w:pPr>
            <w:r>
              <w:t>Промени в кръвните липиди включително хипертригли</w:t>
            </w:r>
            <w:r>
              <w:softHyphen/>
              <w:t>церидемия</w:t>
            </w:r>
          </w:p>
        </w:tc>
        <w:tc>
          <w:tcPr>
            <w:tcW w:w="1854" w:type="dxa"/>
          </w:tcPr>
          <w:p w14:paraId="3D93580D" w14:textId="5652DE97" w:rsidR="003A1E94" w:rsidRDefault="003A1E94" w:rsidP="003A1E94">
            <w:pPr>
              <w:spacing w:line="240" w:lineRule="auto"/>
              <w:rPr>
                <w:rFonts w:eastAsia="Times New Roman" w:cs="Arial"/>
                <w:color w:val="000000"/>
                <w:lang w:eastAsia="bg-BG"/>
              </w:rPr>
            </w:pPr>
            <w:r>
              <w:t>Повишен апетит</w:t>
            </w:r>
          </w:p>
        </w:tc>
        <w:tc>
          <w:tcPr>
            <w:tcW w:w="1224" w:type="dxa"/>
          </w:tcPr>
          <w:p w14:paraId="58A5B0B4" w14:textId="77777777" w:rsidR="003A1E94" w:rsidRDefault="003A1E94" w:rsidP="003A1E94">
            <w:pPr>
              <w:spacing w:line="240" w:lineRule="auto"/>
              <w:rPr>
                <w:rFonts w:eastAsia="Times New Roman" w:cs="Arial"/>
                <w:color w:val="000000"/>
                <w:lang w:eastAsia="bg-BG"/>
              </w:rPr>
            </w:pPr>
          </w:p>
        </w:tc>
      </w:tr>
      <w:tr w:rsidR="003A1E94" w14:paraId="20A3A30B" w14:textId="77777777" w:rsidTr="003A1E94">
        <w:tc>
          <w:tcPr>
            <w:tcW w:w="2195" w:type="dxa"/>
          </w:tcPr>
          <w:p w14:paraId="22A694EA" w14:textId="44322497" w:rsidR="003A1E94" w:rsidRDefault="003A1E94" w:rsidP="003A1E94">
            <w:pPr>
              <w:spacing w:line="240" w:lineRule="auto"/>
              <w:rPr>
                <w:rFonts w:eastAsia="Times New Roman" w:cs="Arial"/>
                <w:color w:val="000000"/>
                <w:lang w:eastAsia="bg-BG"/>
              </w:rPr>
            </w:pPr>
            <w:r>
              <w:rPr>
                <w:b/>
                <w:bCs/>
              </w:rPr>
              <w:t>Психични нарушения</w:t>
            </w:r>
          </w:p>
        </w:tc>
        <w:tc>
          <w:tcPr>
            <w:tcW w:w="1183" w:type="dxa"/>
          </w:tcPr>
          <w:p w14:paraId="6BAB8CAD" w14:textId="77777777" w:rsidR="003A1E94" w:rsidRDefault="003A1E94" w:rsidP="003A1E94">
            <w:pPr>
              <w:spacing w:line="240" w:lineRule="auto"/>
              <w:rPr>
                <w:rFonts w:eastAsia="Times New Roman" w:cs="Arial"/>
                <w:color w:val="000000"/>
                <w:lang w:eastAsia="bg-BG"/>
              </w:rPr>
            </w:pPr>
          </w:p>
        </w:tc>
        <w:tc>
          <w:tcPr>
            <w:tcW w:w="1466" w:type="dxa"/>
            <w:vAlign w:val="bottom"/>
          </w:tcPr>
          <w:p w14:paraId="2F40C77A" w14:textId="52B2979C" w:rsidR="003A1E94" w:rsidRDefault="003A1E94" w:rsidP="003A1E94">
            <w:pPr>
              <w:spacing w:line="240" w:lineRule="auto"/>
              <w:rPr>
                <w:rFonts w:eastAsia="Times New Roman" w:cs="Arial"/>
                <w:color w:val="000000"/>
                <w:lang w:eastAsia="bg-BG"/>
              </w:rPr>
            </w:pPr>
            <w:r>
              <w:t>Депресивно настроение, Нервност, Раздразни</w:t>
            </w:r>
            <w:r>
              <w:softHyphen/>
              <w:t>телност</w:t>
            </w:r>
          </w:p>
        </w:tc>
        <w:tc>
          <w:tcPr>
            <w:tcW w:w="1654" w:type="dxa"/>
          </w:tcPr>
          <w:p w14:paraId="63316C42" w14:textId="286F24F3" w:rsidR="003A1E94" w:rsidRDefault="003A1E94" w:rsidP="003A1E94">
            <w:pPr>
              <w:spacing w:line="240" w:lineRule="auto"/>
              <w:rPr>
                <w:rFonts w:eastAsia="Times New Roman" w:cs="Arial"/>
                <w:color w:val="000000"/>
                <w:lang w:eastAsia="bg-BG"/>
              </w:rPr>
            </w:pPr>
            <w:r>
              <w:t>Понижено либидо</w:t>
            </w:r>
          </w:p>
        </w:tc>
        <w:tc>
          <w:tcPr>
            <w:tcW w:w="1854" w:type="dxa"/>
          </w:tcPr>
          <w:p w14:paraId="7A13111D" w14:textId="77777777" w:rsidR="003A1E94" w:rsidRDefault="003A1E94" w:rsidP="003A1E94">
            <w:pPr>
              <w:spacing w:line="240" w:lineRule="auto"/>
              <w:rPr>
                <w:rFonts w:eastAsia="Times New Roman" w:cs="Arial"/>
                <w:color w:val="000000"/>
                <w:lang w:eastAsia="bg-BG"/>
              </w:rPr>
            </w:pPr>
          </w:p>
        </w:tc>
        <w:tc>
          <w:tcPr>
            <w:tcW w:w="1224" w:type="dxa"/>
          </w:tcPr>
          <w:p w14:paraId="48849061" w14:textId="77777777" w:rsidR="003A1E94" w:rsidRDefault="003A1E94" w:rsidP="003A1E94">
            <w:pPr>
              <w:spacing w:line="240" w:lineRule="auto"/>
              <w:rPr>
                <w:rFonts w:eastAsia="Times New Roman" w:cs="Arial"/>
                <w:color w:val="000000"/>
                <w:lang w:eastAsia="bg-BG"/>
              </w:rPr>
            </w:pPr>
          </w:p>
        </w:tc>
      </w:tr>
      <w:tr w:rsidR="003A1E94" w14:paraId="0A867C82" w14:textId="77777777" w:rsidTr="003A1E94">
        <w:tc>
          <w:tcPr>
            <w:tcW w:w="2195" w:type="dxa"/>
          </w:tcPr>
          <w:p w14:paraId="40B2B39D" w14:textId="4AE9399F" w:rsidR="003A1E94" w:rsidRDefault="003A1E94" w:rsidP="003A1E94">
            <w:pPr>
              <w:spacing w:line="240" w:lineRule="auto"/>
              <w:rPr>
                <w:rFonts w:eastAsia="Times New Roman" w:cs="Arial"/>
                <w:color w:val="000000"/>
                <w:lang w:eastAsia="bg-BG"/>
              </w:rPr>
            </w:pPr>
            <w:r>
              <w:rPr>
                <w:b/>
                <w:bCs/>
              </w:rPr>
              <w:t>Нарушения на нервната система</w:t>
            </w:r>
          </w:p>
        </w:tc>
        <w:tc>
          <w:tcPr>
            <w:tcW w:w="1183" w:type="dxa"/>
          </w:tcPr>
          <w:p w14:paraId="22A166FA" w14:textId="77777777" w:rsidR="003A1E94" w:rsidRDefault="003A1E94" w:rsidP="003A1E94">
            <w:pPr>
              <w:spacing w:line="240" w:lineRule="auto"/>
              <w:rPr>
                <w:rFonts w:eastAsia="Times New Roman" w:cs="Arial"/>
                <w:color w:val="000000"/>
                <w:lang w:eastAsia="bg-BG"/>
              </w:rPr>
            </w:pPr>
          </w:p>
        </w:tc>
        <w:tc>
          <w:tcPr>
            <w:tcW w:w="1466" w:type="dxa"/>
            <w:vAlign w:val="bottom"/>
          </w:tcPr>
          <w:p w14:paraId="24F84F9A" w14:textId="70545D34" w:rsidR="003A1E94" w:rsidRDefault="003A1E94" w:rsidP="003A1E94">
            <w:pPr>
              <w:spacing w:line="240" w:lineRule="auto"/>
              <w:rPr>
                <w:rFonts w:eastAsia="Times New Roman" w:cs="Arial"/>
                <w:color w:val="000000"/>
                <w:lang w:eastAsia="bg-BG"/>
              </w:rPr>
            </w:pPr>
            <w:r>
              <w:t>Замайване, Мигрена (и/или нейното влошаване)</w:t>
            </w:r>
          </w:p>
        </w:tc>
        <w:tc>
          <w:tcPr>
            <w:tcW w:w="1654" w:type="dxa"/>
          </w:tcPr>
          <w:p w14:paraId="6512850F" w14:textId="77777777" w:rsidR="003A1E94" w:rsidRDefault="003A1E94" w:rsidP="003A1E94">
            <w:pPr>
              <w:spacing w:line="240" w:lineRule="auto"/>
              <w:rPr>
                <w:rFonts w:eastAsia="Times New Roman" w:cs="Arial"/>
                <w:color w:val="000000"/>
                <w:lang w:eastAsia="bg-BG"/>
              </w:rPr>
            </w:pPr>
          </w:p>
        </w:tc>
        <w:tc>
          <w:tcPr>
            <w:tcW w:w="1854" w:type="dxa"/>
          </w:tcPr>
          <w:p w14:paraId="1287808C" w14:textId="77777777" w:rsidR="003A1E94" w:rsidRDefault="003A1E94" w:rsidP="003A1E94">
            <w:pPr>
              <w:spacing w:line="240" w:lineRule="auto"/>
              <w:rPr>
                <w:rFonts w:eastAsia="Times New Roman" w:cs="Arial"/>
                <w:color w:val="000000"/>
                <w:lang w:eastAsia="bg-BG"/>
              </w:rPr>
            </w:pPr>
          </w:p>
        </w:tc>
        <w:tc>
          <w:tcPr>
            <w:tcW w:w="1224" w:type="dxa"/>
            <w:vAlign w:val="bottom"/>
          </w:tcPr>
          <w:p w14:paraId="735B2424" w14:textId="77777777" w:rsidR="003A1E94" w:rsidRDefault="003A1E94" w:rsidP="003A1E94">
            <w:pPr>
              <w:spacing w:line="240" w:lineRule="auto"/>
              <w:rPr>
                <w:rFonts w:eastAsia="Times New Roman" w:cs="Arial"/>
                <w:color w:val="000000"/>
                <w:lang w:eastAsia="bg-BG"/>
              </w:rPr>
            </w:pPr>
          </w:p>
        </w:tc>
      </w:tr>
      <w:tr w:rsidR="003A1E94" w14:paraId="7430E450" w14:textId="77777777" w:rsidTr="003A1E94">
        <w:tc>
          <w:tcPr>
            <w:tcW w:w="2195" w:type="dxa"/>
          </w:tcPr>
          <w:p w14:paraId="64632B6A" w14:textId="6F8888ED" w:rsidR="003A1E94" w:rsidRDefault="003A1E94" w:rsidP="003A1E94">
            <w:pPr>
              <w:spacing w:line="240" w:lineRule="auto"/>
              <w:rPr>
                <w:rFonts w:eastAsia="Times New Roman" w:cs="Arial"/>
                <w:color w:val="000000"/>
                <w:lang w:eastAsia="bg-BG"/>
              </w:rPr>
            </w:pPr>
            <w:r>
              <w:rPr>
                <w:b/>
                <w:bCs/>
              </w:rPr>
              <w:lastRenderedPageBreak/>
              <w:t xml:space="preserve">Нарушения на </w:t>
            </w:r>
            <w:r w:rsidRPr="003A1E94">
              <w:rPr>
                <w:b/>
                <w:bCs/>
              </w:rPr>
              <w:t>очите</w:t>
            </w:r>
          </w:p>
        </w:tc>
        <w:tc>
          <w:tcPr>
            <w:tcW w:w="1183" w:type="dxa"/>
          </w:tcPr>
          <w:p w14:paraId="4B857772" w14:textId="77777777" w:rsidR="003A1E94" w:rsidRDefault="003A1E94" w:rsidP="003A1E94">
            <w:pPr>
              <w:spacing w:line="240" w:lineRule="auto"/>
              <w:rPr>
                <w:rFonts w:eastAsia="Times New Roman" w:cs="Arial"/>
                <w:color w:val="000000"/>
                <w:lang w:eastAsia="bg-BG"/>
              </w:rPr>
            </w:pPr>
          </w:p>
        </w:tc>
        <w:tc>
          <w:tcPr>
            <w:tcW w:w="1466" w:type="dxa"/>
          </w:tcPr>
          <w:p w14:paraId="5A442681" w14:textId="63F9E1CF" w:rsidR="003A1E94" w:rsidRDefault="003A1E94" w:rsidP="003A1E94">
            <w:pPr>
              <w:spacing w:line="240" w:lineRule="auto"/>
              <w:rPr>
                <w:rFonts w:eastAsia="Times New Roman" w:cs="Arial"/>
                <w:color w:val="000000"/>
                <w:lang w:eastAsia="bg-BG"/>
              </w:rPr>
            </w:pPr>
            <w:r>
              <w:t xml:space="preserve">Смущения в </w:t>
            </w:r>
            <w:r w:rsidRPr="003A1E94">
              <w:t>зрението</w:t>
            </w:r>
          </w:p>
        </w:tc>
        <w:tc>
          <w:tcPr>
            <w:tcW w:w="1654" w:type="dxa"/>
          </w:tcPr>
          <w:p w14:paraId="038617C1" w14:textId="77777777" w:rsidR="003A1E94" w:rsidRDefault="003A1E94" w:rsidP="003A1E94">
            <w:pPr>
              <w:spacing w:line="240" w:lineRule="auto"/>
              <w:rPr>
                <w:rFonts w:eastAsia="Times New Roman" w:cs="Arial"/>
                <w:color w:val="000000"/>
                <w:lang w:eastAsia="bg-BG"/>
              </w:rPr>
            </w:pPr>
          </w:p>
        </w:tc>
        <w:tc>
          <w:tcPr>
            <w:tcW w:w="1854" w:type="dxa"/>
          </w:tcPr>
          <w:p w14:paraId="0458A9D4" w14:textId="77777777" w:rsidR="003A1E94" w:rsidRDefault="003A1E94" w:rsidP="003A1E94">
            <w:r>
              <w:t>Конюнктивит,</w:t>
            </w:r>
          </w:p>
          <w:p w14:paraId="4A4A0860" w14:textId="73468992" w:rsidR="003A1E94" w:rsidRPr="003A1E94" w:rsidRDefault="003A1E94" w:rsidP="003A1E94">
            <w:pPr>
              <w:rPr>
                <w:rFonts w:ascii="Times New Roman" w:eastAsia="Times New Roman" w:hAnsi="Times New Roman" w:cs="Times New Roman"/>
                <w:sz w:val="24"/>
                <w:szCs w:val="24"/>
              </w:rPr>
            </w:pPr>
            <w:r>
              <w:rPr>
                <w:u w:val="single"/>
              </w:rPr>
              <w:t xml:space="preserve">Непоносимост </w:t>
            </w:r>
            <w:r w:rsidRPr="003A1E94">
              <w:rPr>
                <w:lang w:eastAsia="bg-BG"/>
              </w:rPr>
              <w:t>към контактни лещи</w:t>
            </w:r>
          </w:p>
        </w:tc>
        <w:tc>
          <w:tcPr>
            <w:tcW w:w="1224" w:type="dxa"/>
          </w:tcPr>
          <w:p w14:paraId="15302CBC" w14:textId="77777777" w:rsidR="003A1E94" w:rsidRDefault="003A1E94" w:rsidP="003A1E94">
            <w:pPr>
              <w:spacing w:line="240" w:lineRule="auto"/>
              <w:rPr>
                <w:rFonts w:eastAsia="Times New Roman" w:cs="Arial"/>
                <w:color w:val="000000"/>
                <w:lang w:eastAsia="bg-BG"/>
              </w:rPr>
            </w:pPr>
          </w:p>
        </w:tc>
      </w:tr>
      <w:tr w:rsidR="003A1E94" w14:paraId="7BBF4FE1" w14:textId="77777777" w:rsidTr="003A1E94">
        <w:tc>
          <w:tcPr>
            <w:tcW w:w="2195" w:type="dxa"/>
          </w:tcPr>
          <w:p w14:paraId="12B3BDDD" w14:textId="56D1E00C" w:rsidR="003A1E94" w:rsidRDefault="003A1E94" w:rsidP="003A1E94">
            <w:pPr>
              <w:spacing w:line="240" w:lineRule="auto"/>
              <w:rPr>
                <w:rFonts w:eastAsia="Times New Roman" w:cs="Arial"/>
                <w:color w:val="000000"/>
                <w:lang w:eastAsia="bg-BG"/>
              </w:rPr>
            </w:pPr>
            <w:r>
              <w:rPr>
                <w:b/>
                <w:bCs/>
              </w:rPr>
              <w:t>Нарушения на ухото и лабиринта</w:t>
            </w:r>
          </w:p>
        </w:tc>
        <w:tc>
          <w:tcPr>
            <w:tcW w:w="1183" w:type="dxa"/>
          </w:tcPr>
          <w:p w14:paraId="148770E0" w14:textId="77777777" w:rsidR="003A1E94" w:rsidRDefault="003A1E94" w:rsidP="003A1E94">
            <w:pPr>
              <w:spacing w:line="240" w:lineRule="auto"/>
              <w:rPr>
                <w:rFonts w:eastAsia="Times New Roman" w:cs="Arial"/>
                <w:color w:val="000000"/>
                <w:lang w:eastAsia="bg-BG"/>
              </w:rPr>
            </w:pPr>
          </w:p>
        </w:tc>
        <w:tc>
          <w:tcPr>
            <w:tcW w:w="1466" w:type="dxa"/>
          </w:tcPr>
          <w:p w14:paraId="2B01ED96" w14:textId="77777777" w:rsidR="003A1E94" w:rsidRDefault="003A1E94" w:rsidP="003A1E94">
            <w:pPr>
              <w:spacing w:line="240" w:lineRule="auto"/>
              <w:rPr>
                <w:rFonts w:eastAsia="Times New Roman" w:cs="Arial"/>
                <w:color w:val="000000"/>
                <w:lang w:eastAsia="bg-BG"/>
              </w:rPr>
            </w:pPr>
          </w:p>
        </w:tc>
        <w:tc>
          <w:tcPr>
            <w:tcW w:w="1654" w:type="dxa"/>
          </w:tcPr>
          <w:p w14:paraId="04044D6A" w14:textId="77777777" w:rsidR="003A1E94" w:rsidRDefault="003A1E94" w:rsidP="003A1E94">
            <w:pPr>
              <w:spacing w:line="240" w:lineRule="auto"/>
              <w:rPr>
                <w:rFonts w:eastAsia="Times New Roman" w:cs="Arial"/>
                <w:color w:val="000000"/>
                <w:lang w:eastAsia="bg-BG"/>
              </w:rPr>
            </w:pPr>
          </w:p>
        </w:tc>
        <w:tc>
          <w:tcPr>
            <w:tcW w:w="1854" w:type="dxa"/>
          </w:tcPr>
          <w:p w14:paraId="341A9EA5" w14:textId="4C8D097F" w:rsidR="003A1E94" w:rsidRDefault="003A1E94" w:rsidP="003A1E94">
            <w:pPr>
              <w:spacing w:line="240" w:lineRule="auto"/>
              <w:rPr>
                <w:rFonts w:eastAsia="Times New Roman" w:cs="Arial"/>
                <w:color w:val="000000"/>
                <w:lang w:eastAsia="bg-BG"/>
              </w:rPr>
            </w:pPr>
            <w:r>
              <w:t>Внезапна загуба на слуха, Шум в ушите</w:t>
            </w:r>
          </w:p>
        </w:tc>
        <w:tc>
          <w:tcPr>
            <w:tcW w:w="1224" w:type="dxa"/>
          </w:tcPr>
          <w:p w14:paraId="7C44F030" w14:textId="77777777" w:rsidR="003A1E94" w:rsidRDefault="003A1E94" w:rsidP="003A1E94">
            <w:pPr>
              <w:spacing w:line="240" w:lineRule="auto"/>
              <w:rPr>
                <w:rFonts w:eastAsia="Times New Roman" w:cs="Arial"/>
                <w:color w:val="000000"/>
                <w:lang w:eastAsia="bg-BG"/>
              </w:rPr>
            </w:pPr>
          </w:p>
        </w:tc>
      </w:tr>
      <w:tr w:rsidR="003A1E94" w14:paraId="6D724FAA" w14:textId="77777777" w:rsidTr="003A1E94">
        <w:tc>
          <w:tcPr>
            <w:tcW w:w="2195" w:type="dxa"/>
          </w:tcPr>
          <w:p w14:paraId="7568610C" w14:textId="59B21E82" w:rsidR="003A1E94" w:rsidRDefault="003A1E94" w:rsidP="003A1E94">
            <w:pPr>
              <w:spacing w:line="240" w:lineRule="auto"/>
              <w:rPr>
                <w:rFonts w:eastAsia="Times New Roman" w:cs="Arial"/>
                <w:color w:val="000000"/>
                <w:lang w:eastAsia="bg-BG"/>
              </w:rPr>
            </w:pPr>
            <w:r>
              <w:rPr>
                <w:b/>
                <w:bCs/>
              </w:rPr>
              <w:t>Съдови нарушения</w:t>
            </w:r>
          </w:p>
        </w:tc>
        <w:tc>
          <w:tcPr>
            <w:tcW w:w="1183" w:type="dxa"/>
          </w:tcPr>
          <w:p w14:paraId="4060025E" w14:textId="77777777" w:rsidR="003A1E94" w:rsidRDefault="003A1E94" w:rsidP="003A1E94">
            <w:pPr>
              <w:spacing w:line="240" w:lineRule="auto"/>
              <w:rPr>
                <w:rFonts w:eastAsia="Times New Roman" w:cs="Arial"/>
                <w:color w:val="000000"/>
                <w:lang w:eastAsia="bg-BG"/>
              </w:rPr>
            </w:pPr>
          </w:p>
        </w:tc>
        <w:tc>
          <w:tcPr>
            <w:tcW w:w="1466" w:type="dxa"/>
          </w:tcPr>
          <w:p w14:paraId="3E47B77A" w14:textId="77777777" w:rsidR="003A1E94" w:rsidRDefault="003A1E94" w:rsidP="003A1E94">
            <w:pPr>
              <w:spacing w:line="240" w:lineRule="auto"/>
              <w:rPr>
                <w:rFonts w:eastAsia="Times New Roman" w:cs="Arial"/>
                <w:color w:val="000000"/>
                <w:lang w:eastAsia="bg-BG"/>
              </w:rPr>
            </w:pPr>
          </w:p>
        </w:tc>
        <w:tc>
          <w:tcPr>
            <w:tcW w:w="1654" w:type="dxa"/>
          </w:tcPr>
          <w:p w14:paraId="6056894D" w14:textId="77777777" w:rsidR="003A1E94" w:rsidRDefault="003A1E94" w:rsidP="003A1E94">
            <w:pPr>
              <w:spacing w:line="240" w:lineRule="auto"/>
              <w:rPr>
                <w:rFonts w:eastAsia="Times New Roman" w:cs="Arial"/>
                <w:color w:val="000000"/>
                <w:lang w:eastAsia="bg-BG"/>
              </w:rPr>
            </w:pPr>
          </w:p>
        </w:tc>
        <w:tc>
          <w:tcPr>
            <w:tcW w:w="1854" w:type="dxa"/>
          </w:tcPr>
          <w:p w14:paraId="72DE41D6" w14:textId="2149451C" w:rsidR="003A1E94" w:rsidRDefault="003A1E94" w:rsidP="003A1E94">
            <w:pPr>
              <w:spacing w:line="240" w:lineRule="auto"/>
              <w:rPr>
                <w:rFonts w:eastAsia="Times New Roman" w:cs="Arial"/>
                <w:color w:val="000000"/>
                <w:lang w:eastAsia="bg-BG"/>
              </w:rPr>
            </w:pPr>
            <w:r>
              <w:t>Хипертония, Хипотония, Сърдечно</w:t>
            </w:r>
            <w:r>
              <w:softHyphen/>
              <w:t>съдов колапс, Разширени вени, Венозна тромбоембо</w:t>
            </w:r>
            <w:r>
              <w:softHyphen/>
              <w:t>лия (ВТЕ), Артериална тромбоемболия (АТЕ)</w:t>
            </w:r>
          </w:p>
        </w:tc>
        <w:tc>
          <w:tcPr>
            <w:tcW w:w="1224" w:type="dxa"/>
          </w:tcPr>
          <w:p w14:paraId="53909A0A" w14:textId="77777777" w:rsidR="003A1E94" w:rsidRDefault="003A1E94" w:rsidP="003A1E94">
            <w:pPr>
              <w:spacing w:line="240" w:lineRule="auto"/>
              <w:rPr>
                <w:rFonts w:eastAsia="Times New Roman" w:cs="Arial"/>
                <w:color w:val="000000"/>
                <w:lang w:eastAsia="bg-BG"/>
              </w:rPr>
            </w:pPr>
          </w:p>
        </w:tc>
      </w:tr>
      <w:tr w:rsidR="003A1E94" w14:paraId="39EDAF3F" w14:textId="77777777" w:rsidTr="003A1E94">
        <w:tc>
          <w:tcPr>
            <w:tcW w:w="2195" w:type="dxa"/>
          </w:tcPr>
          <w:p w14:paraId="55672B63" w14:textId="12ECFB85" w:rsidR="003A1E94" w:rsidRDefault="003A1E94" w:rsidP="003A1E94">
            <w:pPr>
              <w:spacing w:line="240" w:lineRule="auto"/>
              <w:rPr>
                <w:rFonts w:eastAsia="Times New Roman" w:cs="Arial"/>
                <w:color w:val="000000"/>
                <w:lang w:eastAsia="bg-BG"/>
              </w:rPr>
            </w:pPr>
            <w:r>
              <w:rPr>
                <w:b/>
                <w:bCs/>
              </w:rPr>
              <w:t>Стомашно-чревни нарушения</w:t>
            </w:r>
          </w:p>
        </w:tc>
        <w:tc>
          <w:tcPr>
            <w:tcW w:w="1183" w:type="dxa"/>
          </w:tcPr>
          <w:p w14:paraId="71F84DE7" w14:textId="30B823D3" w:rsidR="003A1E94" w:rsidRDefault="003A1E94" w:rsidP="003A1E94">
            <w:pPr>
              <w:spacing w:line="240" w:lineRule="auto"/>
              <w:rPr>
                <w:rFonts w:eastAsia="Times New Roman" w:cs="Arial"/>
                <w:color w:val="000000"/>
                <w:lang w:eastAsia="bg-BG"/>
              </w:rPr>
            </w:pPr>
            <w:r>
              <w:t>Гадене</w:t>
            </w:r>
          </w:p>
        </w:tc>
        <w:tc>
          <w:tcPr>
            <w:tcW w:w="1466" w:type="dxa"/>
          </w:tcPr>
          <w:p w14:paraId="5DD1880F" w14:textId="67B5A61A" w:rsidR="003A1E94" w:rsidRDefault="003A1E94" w:rsidP="003A1E94">
            <w:pPr>
              <w:spacing w:line="240" w:lineRule="auto"/>
              <w:rPr>
                <w:rFonts w:eastAsia="Times New Roman" w:cs="Arial"/>
                <w:color w:val="000000"/>
                <w:lang w:eastAsia="bg-BG"/>
              </w:rPr>
            </w:pPr>
            <w:r>
              <w:t>Повръщане</w:t>
            </w:r>
          </w:p>
        </w:tc>
        <w:tc>
          <w:tcPr>
            <w:tcW w:w="1654" w:type="dxa"/>
          </w:tcPr>
          <w:p w14:paraId="3EB21A06" w14:textId="77777777" w:rsidR="003A1E94" w:rsidRDefault="003A1E94" w:rsidP="003A1E94">
            <w:r>
              <w:t>Болки в корема, Подуване на корема,</w:t>
            </w:r>
          </w:p>
          <w:p w14:paraId="4A5D8C14" w14:textId="519D2535" w:rsidR="003A1E94" w:rsidRDefault="003A1E94" w:rsidP="003A1E94">
            <w:pPr>
              <w:spacing w:line="240" w:lineRule="auto"/>
              <w:rPr>
                <w:rFonts w:eastAsia="Times New Roman" w:cs="Arial"/>
                <w:color w:val="000000"/>
                <w:lang w:eastAsia="bg-BG"/>
              </w:rPr>
            </w:pPr>
            <w:r>
              <w:t>Диария</w:t>
            </w:r>
          </w:p>
        </w:tc>
        <w:tc>
          <w:tcPr>
            <w:tcW w:w="1854" w:type="dxa"/>
          </w:tcPr>
          <w:p w14:paraId="01D3B2F0" w14:textId="77777777" w:rsidR="003A1E94" w:rsidRDefault="003A1E94" w:rsidP="003A1E94">
            <w:pPr>
              <w:spacing w:line="240" w:lineRule="auto"/>
              <w:rPr>
                <w:rFonts w:eastAsia="Times New Roman" w:cs="Arial"/>
                <w:color w:val="000000"/>
                <w:lang w:eastAsia="bg-BG"/>
              </w:rPr>
            </w:pPr>
          </w:p>
        </w:tc>
        <w:tc>
          <w:tcPr>
            <w:tcW w:w="1224" w:type="dxa"/>
          </w:tcPr>
          <w:p w14:paraId="3184423B" w14:textId="77777777" w:rsidR="003A1E94" w:rsidRDefault="003A1E94" w:rsidP="003A1E94">
            <w:pPr>
              <w:spacing w:line="240" w:lineRule="auto"/>
              <w:rPr>
                <w:rFonts w:eastAsia="Times New Roman" w:cs="Arial"/>
                <w:color w:val="000000"/>
                <w:lang w:eastAsia="bg-BG"/>
              </w:rPr>
            </w:pPr>
          </w:p>
        </w:tc>
      </w:tr>
      <w:tr w:rsidR="003A1E94" w14:paraId="760EC7BA" w14:textId="77777777" w:rsidTr="003A1E94">
        <w:tc>
          <w:tcPr>
            <w:tcW w:w="2195" w:type="dxa"/>
          </w:tcPr>
          <w:p w14:paraId="6E68DE3F" w14:textId="14A9319B" w:rsidR="003A1E94" w:rsidRDefault="003A1E94" w:rsidP="003A1E94">
            <w:pPr>
              <w:spacing w:line="240" w:lineRule="auto"/>
              <w:rPr>
                <w:rFonts w:eastAsia="Times New Roman" w:cs="Arial"/>
                <w:color w:val="000000"/>
                <w:lang w:eastAsia="bg-BG"/>
              </w:rPr>
            </w:pPr>
            <w:r>
              <w:rPr>
                <w:b/>
                <w:bCs/>
              </w:rPr>
              <w:t>Нарушения на кожата и подкожната тъкан</w:t>
            </w:r>
          </w:p>
        </w:tc>
        <w:tc>
          <w:tcPr>
            <w:tcW w:w="1183" w:type="dxa"/>
          </w:tcPr>
          <w:p w14:paraId="48231956" w14:textId="77777777" w:rsidR="003A1E94" w:rsidRDefault="003A1E94" w:rsidP="003A1E94">
            <w:pPr>
              <w:spacing w:line="240" w:lineRule="auto"/>
              <w:rPr>
                <w:rFonts w:eastAsia="Times New Roman" w:cs="Arial"/>
                <w:color w:val="000000"/>
                <w:lang w:eastAsia="bg-BG"/>
              </w:rPr>
            </w:pPr>
          </w:p>
        </w:tc>
        <w:tc>
          <w:tcPr>
            <w:tcW w:w="1466" w:type="dxa"/>
          </w:tcPr>
          <w:p w14:paraId="058FDB3A" w14:textId="39E0C87F" w:rsidR="003A1E94" w:rsidRDefault="003A1E94" w:rsidP="003A1E94">
            <w:pPr>
              <w:spacing w:line="240" w:lineRule="auto"/>
              <w:rPr>
                <w:rFonts w:eastAsia="Times New Roman" w:cs="Arial"/>
                <w:color w:val="000000"/>
                <w:lang w:eastAsia="bg-BG"/>
              </w:rPr>
            </w:pPr>
            <w:r>
              <w:t>Акне</w:t>
            </w:r>
          </w:p>
        </w:tc>
        <w:tc>
          <w:tcPr>
            <w:tcW w:w="1654" w:type="dxa"/>
          </w:tcPr>
          <w:p w14:paraId="7AD9F185" w14:textId="7F788B05" w:rsidR="003A1E94" w:rsidRDefault="003A1E94" w:rsidP="003A1E94">
            <w:pPr>
              <w:spacing w:line="240" w:lineRule="auto"/>
              <w:rPr>
                <w:rFonts w:eastAsia="Times New Roman" w:cs="Arial"/>
                <w:color w:val="000000"/>
                <w:lang w:eastAsia="bg-BG"/>
              </w:rPr>
            </w:pPr>
            <w:r>
              <w:t>Нарушение на пигмента</w:t>
            </w:r>
            <w:r>
              <w:softHyphen/>
              <w:t>цията, Хлоазма, Алопеция, Суха кожа, Хиперхидро- за</w:t>
            </w:r>
          </w:p>
        </w:tc>
        <w:tc>
          <w:tcPr>
            <w:tcW w:w="1854" w:type="dxa"/>
          </w:tcPr>
          <w:p w14:paraId="16137707" w14:textId="4E7A4BAE" w:rsidR="003A1E94" w:rsidRDefault="003A1E94" w:rsidP="003A1E94">
            <w:pPr>
              <w:spacing w:line="240" w:lineRule="auto"/>
              <w:rPr>
                <w:rFonts w:eastAsia="Times New Roman" w:cs="Arial"/>
                <w:color w:val="000000"/>
                <w:lang w:eastAsia="bg-BG"/>
              </w:rPr>
            </w:pPr>
            <w:r>
              <w:t>Уртикария, Екзема, Еритема, Пруритус, Влошен псориазис, Хипертрихоза</w:t>
            </w:r>
          </w:p>
        </w:tc>
        <w:tc>
          <w:tcPr>
            <w:tcW w:w="1224" w:type="dxa"/>
          </w:tcPr>
          <w:p w14:paraId="44B63EA2" w14:textId="77777777" w:rsidR="003A1E94" w:rsidRDefault="003A1E94" w:rsidP="003A1E94">
            <w:r>
              <w:t>Еритема</w:t>
            </w:r>
          </w:p>
          <w:p w14:paraId="03C9F6D4" w14:textId="1E8DA053" w:rsidR="003A1E94" w:rsidRDefault="003A1E94" w:rsidP="003A1E94">
            <w:pPr>
              <w:spacing w:line="240" w:lineRule="auto"/>
              <w:rPr>
                <w:rFonts w:eastAsia="Times New Roman" w:cs="Arial"/>
                <w:color w:val="000000"/>
                <w:lang w:eastAsia="bg-BG"/>
              </w:rPr>
            </w:pPr>
            <w:r>
              <w:t>нодозум</w:t>
            </w:r>
          </w:p>
        </w:tc>
      </w:tr>
      <w:tr w:rsidR="003A1E94" w14:paraId="0FAED8CD" w14:textId="77777777" w:rsidTr="003A1E94">
        <w:tc>
          <w:tcPr>
            <w:tcW w:w="2195" w:type="dxa"/>
          </w:tcPr>
          <w:p w14:paraId="30112AEC" w14:textId="0E2DF637" w:rsidR="003A1E94" w:rsidRDefault="003A1E94" w:rsidP="003A1E94">
            <w:pPr>
              <w:spacing w:line="240" w:lineRule="auto"/>
              <w:rPr>
                <w:rFonts w:eastAsia="Times New Roman" w:cs="Arial"/>
                <w:color w:val="000000"/>
                <w:lang w:eastAsia="bg-BG"/>
              </w:rPr>
            </w:pPr>
            <w:r>
              <w:rPr>
                <w:b/>
                <w:bCs/>
              </w:rPr>
              <w:t>Нарушения на мускулно- скелетната система и съединител-ната тъкан</w:t>
            </w:r>
          </w:p>
        </w:tc>
        <w:tc>
          <w:tcPr>
            <w:tcW w:w="1183" w:type="dxa"/>
          </w:tcPr>
          <w:p w14:paraId="1DA87F6C" w14:textId="77777777" w:rsidR="003A1E94" w:rsidRDefault="003A1E94" w:rsidP="003A1E94">
            <w:pPr>
              <w:spacing w:line="240" w:lineRule="auto"/>
              <w:rPr>
                <w:rFonts w:eastAsia="Times New Roman" w:cs="Arial"/>
                <w:color w:val="000000"/>
                <w:lang w:eastAsia="bg-BG"/>
              </w:rPr>
            </w:pPr>
          </w:p>
        </w:tc>
        <w:tc>
          <w:tcPr>
            <w:tcW w:w="1466" w:type="dxa"/>
          </w:tcPr>
          <w:p w14:paraId="642D03FC" w14:textId="144B45CB" w:rsidR="003A1E94" w:rsidRDefault="003A1E94" w:rsidP="003A1E94">
            <w:pPr>
              <w:spacing w:line="240" w:lineRule="auto"/>
              <w:rPr>
                <w:rFonts w:eastAsia="Times New Roman" w:cs="Arial"/>
                <w:color w:val="000000"/>
                <w:lang w:eastAsia="bg-BG"/>
              </w:rPr>
            </w:pPr>
            <w:r>
              <w:t>Чувство на тежест</w:t>
            </w:r>
          </w:p>
        </w:tc>
        <w:tc>
          <w:tcPr>
            <w:tcW w:w="1654" w:type="dxa"/>
          </w:tcPr>
          <w:p w14:paraId="2DFECBC4" w14:textId="26C13DDC" w:rsidR="003A1E94" w:rsidRDefault="003A1E94" w:rsidP="003A1E94">
            <w:pPr>
              <w:spacing w:line="240" w:lineRule="auto"/>
              <w:rPr>
                <w:rFonts w:eastAsia="Times New Roman" w:cs="Arial"/>
                <w:color w:val="000000"/>
                <w:lang w:eastAsia="bg-BG"/>
              </w:rPr>
            </w:pPr>
            <w:r>
              <w:t>Болки в гърба, Мускулни нарушения</w:t>
            </w:r>
          </w:p>
        </w:tc>
        <w:tc>
          <w:tcPr>
            <w:tcW w:w="1854" w:type="dxa"/>
          </w:tcPr>
          <w:p w14:paraId="22DBE34A" w14:textId="77777777" w:rsidR="003A1E94" w:rsidRDefault="003A1E94" w:rsidP="003A1E94">
            <w:pPr>
              <w:spacing w:line="240" w:lineRule="auto"/>
              <w:rPr>
                <w:rFonts w:eastAsia="Times New Roman" w:cs="Arial"/>
                <w:color w:val="000000"/>
                <w:lang w:eastAsia="bg-BG"/>
              </w:rPr>
            </w:pPr>
          </w:p>
        </w:tc>
        <w:tc>
          <w:tcPr>
            <w:tcW w:w="1224" w:type="dxa"/>
          </w:tcPr>
          <w:p w14:paraId="68AB537D" w14:textId="77777777" w:rsidR="003A1E94" w:rsidRDefault="003A1E94" w:rsidP="003A1E94">
            <w:pPr>
              <w:spacing w:line="240" w:lineRule="auto"/>
              <w:rPr>
                <w:rFonts w:eastAsia="Times New Roman" w:cs="Arial"/>
                <w:color w:val="000000"/>
                <w:lang w:eastAsia="bg-BG"/>
              </w:rPr>
            </w:pPr>
          </w:p>
        </w:tc>
      </w:tr>
      <w:tr w:rsidR="003A1E94" w14:paraId="28FE0A90" w14:textId="77777777" w:rsidTr="003A1E94">
        <w:tc>
          <w:tcPr>
            <w:tcW w:w="2195" w:type="dxa"/>
          </w:tcPr>
          <w:p w14:paraId="41BFE3A6" w14:textId="5E6EF4D7" w:rsidR="003A1E94" w:rsidRDefault="003A1E94" w:rsidP="003A1E94">
            <w:pPr>
              <w:spacing w:line="240" w:lineRule="auto"/>
              <w:rPr>
                <w:rFonts w:eastAsia="Times New Roman" w:cs="Arial"/>
                <w:color w:val="000000"/>
                <w:lang w:eastAsia="bg-BG"/>
              </w:rPr>
            </w:pPr>
            <w:r>
              <w:rPr>
                <w:b/>
                <w:bCs/>
              </w:rPr>
              <w:t>Нарушения на възпроизво</w:t>
            </w:r>
            <w:r>
              <w:rPr>
                <w:b/>
                <w:bCs/>
              </w:rPr>
              <w:softHyphen/>
              <w:t>дителната система и гърдата</w:t>
            </w:r>
          </w:p>
        </w:tc>
        <w:tc>
          <w:tcPr>
            <w:tcW w:w="1183" w:type="dxa"/>
          </w:tcPr>
          <w:p w14:paraId="798D3377" w14:textId="61B3C6BA" w:rsidR="003A1E94" w:rsidRDefault="003A1E94" w:rsidP="003A1E94">
            <w:pPr>
              <w:spacing w:line="240" w:lineRule="auto"/>
              <w:rPr>
                <w:rFonts w:eastAsia="Times New Roman" w:cs="Arial"/>
                <w:color w:val="000000"/>
                <w:lang w:eastAsia="bg-BG"/>
              </w:rPr>
            </w:pPr>
            <w:r>
              <w:t>Вагинале н секрет, Дисмено рея, Аменоре я</w:t>
            </w:r>
          </w:p>
        </w:tc>
        <w:tc>
          <w:tcPr>
            <w:tcW w:w="1466" w:type="dxa"/>
          </w:tcPr>
          <w:p w14:paraId="38FC461B" w14:textId="48DBB99E" w:rsidR="003A1E94" w:rsidRDefault="003A1E94" w:rsidP="003A1E94">
            <w:pPr>
              <w:spacing w:line="240" w:lineRule="auto"/>
              <w:rPr>
                <w:rFonts w:eastAsia="Times New Roman" w:cs="Arial"/>
                <w:color w:val="000000"/>
                <w:lang w:eastAsia="bg-BG"/>
              </w:rPr>
            </w:pPr>
            <w:r>
              <w:t>Болки ниско в корема</w:t>
            </w:r>
          </w:p>
        </w:tc>
        <w:tc>
          <w:tcPr>
            <w:tcW w:w="1654" w:type="dxa"/>
          </w:tcPr>
          <w:p w14:paraId="411A469C" w14:textId="306CB964" w:rsidR="003A1E94" w:rsidRDefault="003A1E94" w:rsidP="003A1E94">
            <w:pPr>
              <w:spacing w:line="240" w:lineRule="auto"/>
              <w:rPr>
                <w:rFonts w:eastAsia="Times New Roman" w:cs="Arial"/>
                <w:color w:val="000000"/>
                <w:lang w:eastAsia="bg-BG"/>
              </w:rPr>
            </w:pPr>
            <w:r>
              <w:t>Галакторея</w:t>
            </w:r>
          </w:p>
        </w:tc>
        <w:tc>
          <w:tcPr>
            <w:tcW w:w="1854" w:type="dxa"/>
          </w:tcPr>
          <w:p w14:paraId="2813AF7B" w14:textId="561106BF" w:rsidR="003A1E94" w:rsidRDefault="003A1E94" w:rsidP="003A1E94">
            <w:pPr>
              <w:spacing w:line="240" w:lineRule="auto"/>
              <w:rPr>
                <w:rFonts w:eastAsia="Times New Roman" w:cs="Arial"/>
                <w:color w:val="000000"/>
                <w:lang w:eastAsia="bg-BG"/>
              </w:rPr>
            </w:pPr>
            <w:r>
              <w:t>Уголемяване на гърдите, Менорагия, Предмен- струален синдром</w:t>
            </w:r>
          </w:p>
        </w:tc>
        <w:tc>
          <w:tcPr>
            <w:tcW w:w="1224" w:type="dxa"/>
          </w:tcPr>
          <w:p w14:paraId="163FCF3D" w14:textId="77777777" w:rsidR="003A1E94" w:rsidRDefault="003A1E94" w:rsidP="003A1E94">
            <w:pPr>
              <w:spacing w:line="240" w:lineRule="auto"/>
              <w:rPr>
                <w:rFonts w:eastAsia="Times New Roman" w:cs="Arial"/>
                <w:color w:val="000000"/>
                <w:lang w:eastAsia="bg-BG"/>
              </w:rPr>
            </w:pPr>
          </w:p>
        </w:tc>
      </w:tr>
      <w:tr w:rsidR="003A1E94" w14:paraId="3F38E8F7" w14:textId="77777777" w:rsidTr="003A1E94">
        <w:tc>
          <w:tcPr>
            <w:tcW w:w="2195" w:type="dxa"/>
          </w:tcPr>
          <w:p w14:paraId="34E80104" w14:textId="663CA9EC" w:rsidR="003A1E94" w:rsidRDefault="003A1E94" w:rsidP="003A1E94">
            <w:pPr>
              <w:spacing w:line="240" w:lineRule="auto"/>
              <w:rPr>
                <w:rFonts w:eastAsia="Times New Roman" w:cs="Arial"/>
                <w:color w:val="000000"/>
                <w:lang w:eastAsia="bg-BG"/>
              </w:rPr>
            </w:pPr>
            <w:r>
              <w:rPr>
                <w:b/>
                <w:bCs/>
              </w:rPr>
              <w:t>Общи нарушения и ефекти на мястото на приложение</w:t>
            </w:r>
          </w:p>
        </w:tc>
        <w:tc>
          <w:tcPr>
            <w:tcW w:w="1183" w:type="dxa"/>
          </w:tcPr>
          <w:p w14:paraId="437BD3F7" w14:textId="77777777" w:rsidR="003A1E94" w:rsidRDefault="003A1E94" w:rsidP="003A1E94">
            <w:pPr>
              <w:spacing w:line="240" w:lineRule="auto"/>
              <w:rPr>
                <w:rFonts w:eastAsia="Times New Roman" w:cs="Arial"/>
                <w:color w:val="000000"/>
                <w:lang w:eastAsia="bg-BG"/>
              </w:rPr>
            </w:pPr>
          </w:p>
        </w:tc>
        <w:tc>
          <w:tcPr>
            <w:tcW w:w="1466" w:type="dxa"/>
          </w:tcPr>
          <w:p w14:paraId="404FA916" w14:textId="77777777" w:rsidR="003A1E94" w:rsidRDefault="003A1E94" w:rsidP="003A1E94">
            <w:r>
              <w:t>Умора, Оток, Повишаване</w:t>
            </w:r>
          </w:p>
          <w:p w14:paraId="007F7896" w14:textId="4B168F7A" w:rsidR="003A1E94" w:rsidRDefault="003A1E94" w:rsidP="003A1E94">
            <w:pPr>
              <w:spacing w:line="240" w:lineRule="auto"/>
              <w:rPr>
                <w:rFonts w:eastAsia="Times New Roman" w:cs="Arial"/>
                <w:color w:val="000000"/>
                <w:lang w:eastAsia="bg-BG"/>
              </w:rPr>
            </w:pPr>
            <w:r>
              <w:t>на теглото</w:t>
            </w:r>
          </w:p>
        </w:tc>
        <w:tc>
          <w:tcPr>
            <w:tcW w:w="1654" w:type="dxa"/>
          </w:tcPr>
          <w:p w14:paraId="3541BB67" w14:textId="77777777" w:rsidR="003A1E94" w:rsidRDefault="003A1E94" w:rsidP="003A1E94">
            <w:pPr>
              <w:spacing w:line="240" w:lineRule="auto"/>
              <w:rPr>
                <w:rFonts w:eastAsia="Times New Roman" w:cs="Arial"/>
                <w:color w:val="000000"/>
                <w:lang w:eastAsia="bg-BG"/>
              </w:rPr>
            </w:pPr>
          </w:p>
        </w:tc>
        <w:tc>
          <w:tcPr>
            <w:tcW w:w="1854" w:type="dxa"/>
          </w:tcPr>
          <w:p w14:paraId="35BF3F01" w14:textId="77777777" w:rsidR="003A1E94" w:rsidRDefault="003A1E94" w:rsidP="003A1E94">
            <w:pPr>
              <w:spacing w:line="240" w:lineRule="auto"/>
              <w:rPr>
                <w:rFonts w:eastAsia="Times New Roman" w:cs="Arial"/>
                <w:color w:val="000000"/>
                <w:lang w:eastAsia="bg-BG"/>
              </w:rPr>
            </w:pPr>
          </w:p>
        </w:tc>
        <w:tc>
          <w:tcPr>
            <w:tcW w:w="1224" w:type="dxa"/>
          </w:tcPr>
          <w:p w14:paraId="04E0CD84" w14:textId="77777777" w:rsidR="003A1E94" w:rsidRDefault="003A1E94" w:rsidP="003A1E94">
            <w:pPr>
              <w:spacing w:line="240" w:lineRule="auto"/>
              <w:rPr>
                <w:rFonts w:eastAsia="Times New Roman" w:cs="Arial"/>
                <w:color w:val="000000"/>
                <w:lang w:eastAsia="bg-BG"/>
              </w:rPr>
            </w:pPr>
          </w:p>
        </w:tc>
      </w:tr>
      <w:tr w:rsidR="003A1E94" w14:paraId="15ABD333" w14:textId="77777777" w:rsidTr="003A1E94">
        <w:tc>
          <w:tcPr>
            <w:tcW w:w="2195" w:type="dxa"/>
          </w:tcPr>
          <w:p w14:paraId="054E256C" w14:textId="3B8B1708" w:rsidR="003A1E94" w:rsidRDefault="003A1E94" w:rsidP="003A1E94">
            <w:pPr>
              <w:spacing w:line="240" w:lineRule="auto"/>
              <w:rPr>
                <w:rFonts w:eastAsia="Times New Roman" w:cs="Arial"/>
                <w:color w:val="000000"/>
                <w:lang w:eastAsia="bg-BG"/>
              </w:rPr>
            </w:pPr>
            <w:r>
              <w:rPr>
                <w:b/>
                <w:bCs/>
              </w:rPr>
              <w:lastRenderedPageBreak/>
              <w:t>Изследвания</w:t>
            </w:r>
          </w:p>
        </w:tc>
        <w:tc>
          <w:tcPr>
            <w:tcW w:w="1183" w:type="dxa"/>
          </w:tcPr>
          <w:p w14:paraId="21FE63F9" w14:textId="77777777" w:rsidR="003A1E94" w:rsidRDefault="003A1E94" w:rsidP="003A1E94">
            <w:pPr>
              <w:spacing w:line="240" w:lineRule="auto"/>
              <w:rPr>
                <w:rFonts w:eastAsia="Times New Roman" w:cs="Arial"/>
                <w:color w:val="000000"/>
                <w:lang w:eastAsia="bg-BG"/>
              </w:rPr>
            </w:pPr>
          </w:p>
        </w:tc>
        <w:tc>
          <w:tcPr>
            <w:tcW w:w="1466" w:type="dxa"/>
          </w:tcPr>
          <w:p w14:paraId="374E02BA" w14:textId="61FF7455" w:rsidR="003A1E94" w:rsidRDefault="003A1E94" w:rsidP="003A1E94">
            <w:pPr>
              <w:spacing w:line="240" w:lineRule="auto"/>
              <w:rPr>
                <w:rFonts w:eastAsia="Times New Roman" w:cs="Arial"/>
                <w:color w:val="000000"/>
                <w:lang w:eastAsia="bg-BG"/>
              </w:rPr>
            </w:pPr>
            <w:r>
              <w:t>Повишаване на кръвно налягане</w:t>
            </w:r>
          </w:p>
        </w:tc>
        <w:tc>
          <w:tcPr>
            <w:tcW w:w="1654" w:type="dxa"/>
          </w:tcPr>
          <w:p w14:paraId="46CB670C" w14:textId="77777777" w:rsidR="003A1E94" w:rsidRDefault="003A1E94" w:rsidP="003A1E94">
            <w:pPr>
              <w:spacing w:line="240" w:lineRule="auto"/>
              <w:rPr>
                <w:rFonts w:eastAsia="Times New Roman" w:cs="Arial"/>
                <w:color w:val="000000"/>
                <w:lang w:eastAsia="bg-BG"/>
              </w:rPr>
            </w:pPr>
          </w:p>
        </w:tc>
        <w:tc>
          <w:tcPr>
            <w:tcW w:w="1854" w:type="dxa"/>
          </w:tcPr>
          <w:p w14:paraId="043D0A29" w14:textId="77777777" w:rsidR="003A1E94" w:rsidRDefault="003A1E94" w:rsidP="003A1E94">
            <w:pPr>
              <w:spacing w:line="240" w:lineRule="auto"/>
              <w:rPr>
                <w:rFonts w:eastAsia="Times New Roman" w:cs="Arial"/>
                <w:color w:val="000000"/>
                <w:lang w:eastAsia="bg-BG"/>
              </w:rPr>
            </w:pPr>
          </w:p>
        </w:tc>
        <w:tc>
          <w:tcPr>
            <w:tcW w:w="1224" w:type="dxa"/>
          </w:tcPr>
          <w:p w14:paraId="34BB6F5B" w14:textId="77777777" w:rsidR="003A1E94" w:rsidRDefault="003A1E94" w:rsidP="003A1E94">
            <w:pPr>
              <w:spacing w:line="240" w:lineRule="auto"/>
              <w:rPr>
                <w:rFonts w:eastAsia="Times New Roman" w:cs="Arial"/>
                <w:color w:val="000000"/>
                <w:lang w:eastAsia="bg-BG"/>
              </w:rPr>
            </w:pPr>
          </w:p>
        </w:tc>
      </w:tr>
    </w:tbl>
    <w:p w14:paraId="51474497" w14:textId="77777777" w:rsidR="003A1E94" w:rsidRPr="00B90D7B" w:rsidRDefault="003A1E94" w:rsidP="00B90D7B">
      <w:pPr>
        <w:spacing w:line="240" w:lineRule="auto"/>
        <w:rPr>
          <w:rFonts w:eastAsia="Times New Roman" w:cs="Arial"/>
          <w:color w:val="000000"/>
          <w:lang w:eastAsia="bg-BG"/>
        </w:rPr>
      </w:pPr>
    </w:p>
    <w:p w14:paraId="27445F95" w14:textId="77777777" w:rsidR="003A1E94" w:rsidRPr="003A1E94" w:rsidRDefault="003A1E94" w:rsidP="003A1E94">
      <w:pPr>
        <w:spacing w:line="240" w:lineRule="auto"/>
        <w:rPr>
          <w:rFonts w:eastAsia="Times New Roman" w:cs="Arial"/>
        </w:rPr>
      </w:pPr>
      <w:r w:rsidRPr="003A1E94">
        <w:rPr>
          <w:rFonts w:eastAsia="Times New Roman" w:cs="Arial"/>
          <w:color w:val="000000"/>
          <w:lang w:eastAsia="bg-BG"/>
        </w:rPr>
        <w:t>В допълнение, след пускането на пазара при употреба, са били докладвани следните нежелани реакции, свързани с активните вещества (етинилестрадиол и хлормадинон ацетат: астения, алергични реакции, включително ангиоедем.</w:t>
      </w:r>
    </w:p>
    <w:p w14:paraId="2BDB9305" w14:textId="77777777" w:rsidR="003A1E94" w:rsidRPr="003A1E94" w:rsidRDefault="003A1E94" w:rsidP="003A1E94">
      <w:pPr>
        <w:spacing w:line="240" w:lineRule="auto"/>
        <w:rPr>
          <w:rFonts w:eastAsia="Times New Roman" w:cs="Arial"/>
          <w:i/>
          <w:iCs/>
          <w:color w:val="000000"/>
          <w:lang w:eastAsia="bg-BG"/>
        </w:rPr>
      </w:pPr>
    </w:p>
    <w:p w14:paraId="051398B2" w14:textId="21A3EEC0" w:rsidR="003A1E94" w:rsidRPr="003A1E94" w:rsidRDefault="003A1E94" w:rsidP="003A1E94">
      <w:pPr>
        <w:spacing w:line="240" w:lineRule="auto"/>
        <w:rPr>
          <w:rFonts w:eastAsia="Times New Roman" w:cs="Arial"/>
          <w:i/>
          <w:iCs/>
          <w:color w:val="000000"/>
          <w:lang w:eastAsia="bg-BG"/>
        </w:rPr>
      </w:pPr>
      <w:r w:rsidRPr="003A1E94">
        <w:rPr>
          <w:rFonts w:eastAsia="Times New Roman" w:cs="Arial"/>
          <w:i/>
          <w:iCs/>
          <w:color w:val="000000"/>
          <w:lang w:eastAsia="bg-BG"/>
        </w:rPr>
        <w:t>Описание на избрани нежелани лекарствени реакции</w:t>
      </w:r>
    </w:p>
    <w:p w14:paraId="290AFD9D" w14:textId="25B03CEA" w:rsidR="003A1E94" w:rsidRPr="003A1E94" w:rsidRDefault="003A1E94" w:rsidP="003A1E94">
      <w:pPr>
        <w:spacing w:line="240" w:lineRule="auto"/>
        <w:rPr>
          <w:rFonts w:eastAsia="Times New Roman" w:cs="Arial"/>
          <w:i/>
          <w:iCs/>
          <w:color w:val="000000"/>
          <w:lang w:eastAsia="bg-BG"/>
        </w:rPr>
      </w:pPr>
    </w:p>
    <w:p w14:paraId="1BA8E674" w14:textId="77777777" w:rsidR="003A1E94" w:rsidRPr="003A1E94" w:rsidRDefault="003A1E94" w:rsidP="003A1E94">
      <w:pPr>
        <w:spacing w:line="240" w:lineRule="auto"/>
        <w:rPr>
          <w:rFonts w:eastAsia="Times New Roman" w:cs="Arial"/>
        </w:rPr>
      </w:pPr>
      <w:r w:rsidRPr="003A1E94">
        <w:rPr>
          <w:rFonts w:eastAsia="Times New Roman" w:cs="Arial"/>
          <w:color w:val="000000"/>
          <w:lang w:eastAsia="bg-BG"/>
        </w:rPr>
        <w:t xml:space="preserve">Съобщава се и за следните нежелани лекарствени реакции при употреба на комбинирани хормонални контрацептиви, съдържащи 0,03 </w:t>
      </w:r>
      <w:r w:rsidRPr="003A1E94">
        <w:rPr>
          <w:rFonts w:eastAsia="Times New Roman" w:cs="Arial"/>
          <w:color w:val="000000"/>
          <w:lang w:val="en-US"/>
        </w:rPr>
        <w:t>mg</w:t>
      </w:r>
      <w:r w:rsidRPr="003A1E94">
        <w:rPr>
          <w:rFonts w:eastAsia="Times New Roman" w:cs="Arial"/>
          <w:color w:val="000000"/>
          <w:lang w:val="ru-RU"/>
        </w:rPr>
        <w:t xml:space="preserve"> </w:t>
      </w:r>
      <w:r w:rsidRPr="003A1E94">
        <w:rPr>
          <w:rFonts w:eastAsia="Times New Roman" w:cs="Arial"/>
          <w:color w:val="000000"/>
          <w:lang w:eastAsia="bg-BG"/>
        </w:rPr>
        <w:t xml:space="preserve">етинилестрадиол и 2 </w:t>
      </w:r>
      <w:r w:rsidRPr="003A1E94">
        <w:rPr>
          <w:rFonts w:eastAsia="Times New Roman" w:cs="Arial"/>
          <w:color w:val="000000"/>
          <w:lang w:val="en-US"/>
        </w:rPr>
        <w:t>mg</w:t>
      </w:r>
      <w:r w:rsidRPr="003A1E94">
        <w:rPr>
          <w:rFonts w:eastAsia="Times New Roman" w:cs="Arial"/>
          <w:color w:val="000000"/>
          <w:lang w:val="ru-RU"/>
        </w:rPr>
        <w:t xml:space="preserve"> </w:t>
      </w:r>
      <w:r w:rsidRPr="003A1E94">
        <w:rPr>
          <w:rFonts w:eastAsia="Times New Roman" w:cs="Arial"/>
          <w:color w:val="000000"/>
          <w:lang w:eastAsia="bg-BG"/>
        </w:rPr>
        <w:t>хлормадинон ацетат:</w:t>
      </w:r>
    </w:p>
    <w:p w14:paraId="30E1D6F8" w14:textId="77777777" w:rsidR="003A1E94" w:rsidRPr="003A1E94" w:rsidRDefault="003A1E94" w:rsidP="003A1E94">
      <w:pPr>
        <w:pStyle w:val="ListParagraph"/>
        <w:numPr>
          <w:ilvl w:val="0"/>
          <w:numId w:val="2"/>
        </w:numPr>
        <w:spacing w:line="240" w:lineRule="auto"/>
        <w:rPr>
          <w:rFonts w:eastAsia="Times New Roman" w:cs="Arial"/>
        </w:rPr>
      </w:pPr>
      <w:r w:rsidRPr="003A1E94">
        <w:rPr>
          <w:rFonts w:eastAsia="Times New Roman" w:cs="Arial"/>
          <w:color w:val="000000"/>
          <w:lang w:eastAsia="bg-BG"/>
        </w:rPr>
        <w:t>При жени, които използват КХК, е наблюдаван повишен риск от артериални и венозни тромбозни и тромбоемболични събития, включително инфаркт на миокарда, инсулт, преходни исхемични атаки, венозна тромбоза и белодробна емболия, които са обсъдени по-подробно в точка 4.4.</w:t>
      </w:r>
    </w:p>
    <w:p w14:paraId="7C7787DC" w14:textId="77777777" w:rsidR="003A1E94" w:rsidRPr="003A1E94" w:rsidRDefault="003A1E94" w:rsidP="003A1E94">
      <w:pPr>
        <w:pStyle w:val="ListParagraph"/>
        <w:numPr>
          <w:ilvl w:val="0"/>
          <w:numId w:val="2"/>
        </w:numPr>
        <w:spacing w:line="240" w:lineRule="auto"/>
        <w:rPr>
          <w:rFonts w:eastAsia="Times New Roman" w:cs="Arial"/>
        </w:rPr>
      </w:pPr>
      <w:r w:rsidRPr="003A1E94">
        <w:rPr>
          <w:rFonts w:eastAsia="Times New Roman" w:cs="Arial"/>
          <w:color w:val="000000"/>
          <w:lang w:eastAsia="bg-BG"/>
        </w:rPr>
        <w:t>При няколко изпитвания се съобщава, че може да има повишен риск от заболявания на жлъчните пътища, ако се приемат КХК за продължителен период от време.</w:t>
      </w:r>
    </w:p>
    <w:p w14:paraId="03ADCBB7" w14:textId="77777777" w:rsidR="003A1E94" w:rsidRPr="003A1E94" w:rsidRDefault="003A1E94" w:rsidP="003A1E94">
      <w:pPr>
        <w:pStyle w:val="ListParagraph"/>
        <w:numPr>
          <w:ilvl w:val="0"/>
          <w:numId w:val="2"/>
        </w:numPr>
        <w:spacing w:line="240" w:lineRule="auto"/>
        <w:rPr>
          <w:rFonts w:eastAsia="Times New Roman" w:cs="Arial"/>
        </w:rPr>
      </w:pPr>
      <w:r w:rsidRPr="003A1E94">
        <w:rPr>
          <w:rFonts w:eastAsia="Times New Roman" w:cs="Arial"/>
          <w:color w:val="000000"/>
          <w:lang w:eastAsia="bg-BG"/>
        </w:rPr>
        <w:t>Много рядко се съобщава за доброкачествени и още по-рядко за злокачествени тумори на черния дроб след употреба на хормонални контрацептиви, а в изолирани случаи те са довели до животозастрашаващ интраабдоминален кръвоизлив (вж. точка 4.4).</w:t>
      </w:r>
    </w:p>
    <w:p w14:paraId="79B5609A" w14:textId="1F22589A" w:rsidR="003A1E94" w:rsidRPr="003A1E94" w:rsidRDefault="003A1E94" w:rsidP="003A1E94">
      <w:pPr>
        <w:pStyle w:val="ListParagraph"/>
        <w:numPr>
          <w:ilvl w:val="0"/>
          <w:numId w:val="2"/>
        </w:numPr>
        <w:spacing w:line="240" w:lineRule="auto"/>
        <w:rPr>
          <w:rFonts w:eastAsia="Times New Roman" w:cs="Arial"/>
        </w:rPr>
      </w:pPr>
      <w:r w:rsidRPr="003A1E94">
        <w:rPr>
          <w:rFonts w:eastAsia="Times New Roman" w:cs="Arial"/>
          <w:color w:val="000000"/>
          <w:lang w:eastAsia="bg-BG"/>
        </w:rPr>
        <w:t>Влошаване на хронично възпалително заболяване на червата (болест на Крон, улцерозен колит, вж. също точка 4.4)</w:t>
      </w:r>
    </w:p>
    <w:p w14:paraId="12426ABE" w14:textId="77777777" w:rsidR="003A1E94" w:rsidRPr="003A1E94" w:rsidRDefault="003A1E94" w:rsidP="003A1E94">
      <w:pPr>
        <w:spacing w:line="240" w:lineRule="auto"/>
        <w:rPr>
          <w:rFonts w:eastAsia="Times New Roman" w:cs="Arial"/>
          <w:color w:val="000000"/>
          <w:lang w:eastAsia="bg-BG"/>
        </w:rPr>
      </w:pPr>
    </w:p>
    <w:p w14:paraId="3E47DB46" w14:textId="3D6CCEB2" w:rsidR="003A1E94" w:rsidRPr="003A1E94" w:rsidRDefault="003A1E94" w:rsidP="003A1E94">
      <w:pPr>
        <w:spacing w:line="240" w:lineRule="auto"/>
        <w:rPr>
          <w:rFonts w:eastAsia="Times New Roman" w:cs="Arial"/>
        </w:rPr>
      </w:pPr>
      <w:r w:rsidRPr="003A1E94">
        <w:rPr>
          <w:rFonts w:eastAsia="Times New Roman" w:cs="Arial"/>
          <w:color w:val="000000"/>
          <w:lang w:eastAsia="bg-BG"/>
        </w:rPr>
        <w:t>За други сериозни нежелани лекарствени реакции, като например рак на шийката на матката или рак на гърдата, вижте точка 4.4.</w:t>
      </w:r>
    </w:p>
    <w:p w14:paraId="0BBC0263" w14:textId="77777777" w:rsidR="003A1E94" w:rsidRPr="003A1E94" w:rsidRDefault="003A1E94" w:rsidP="003A1E94">
      <w:pPr>
        <w:spacing w:line="240" w:lineRule="auto"/>
        <w:rPr>
          <w:rFonts w:eastAsia="Times New Roman" w:cs="Arial"/>
          <w:i/>
          <w:iCs/>
          <w:color w:val="000000"/>
          <w:lang w:eastAsia="bg-BG"/>
        </w:rPr>
      </w:pPr>
    </w:p>
    <w:p w14:paraId="65B3D27C" w14:textId="1905B9F7" w:rsidR="003A1E94" w:rsidRPr="003A1E94" w:rsidRDefault="003A1E94" w:rsidP="003A1E94">
      <w:pPr>
        <w:spacing w:line="240" w:lineRule="auto"/>
        <w:rPr>
          <w:rFonts w:eastAsia="Times New Roman" w:cs="Arial"/>
        </w:rPr>
      </w:pPr>
      <w:r w:rsidRPr="003A1E94">
        <w:rPr>
          <w:rFonts w:eastAsia="Times New Roman" w:cs="Arial"/>
          <w:i/>
          <w:iCs/>
          <w:color w:val="000000"/>
          <w:lang w:eastAsia="bg-BG"/>
        </w:rPr>
        <w:t>Взаимодействия</w:t>
      </w:r>
    </w:p>
    <w:p w14:paraId="3E9ED8E1" w14:textId="77777777" w:rsidR="003A1E94" w:rsidRPr="003A1E94" w:rsidRDefault="003A1E94" w:rsidP="003A1E94">
      <w:pPr>
        <w:spacing w:line="240" w:lineRule="auto"/>
        <w:rPr>
          <w:rFonts w:eastAsia="Times New Roman" w:cs="Arial"/>
        </w:rPr>
      </w:pPr>
      <w:r w:rsidRPr="003A1E94">
        <w:rPr>
          <w:rFonts w:eastAsia="Times New Roman" w:cs="Arial"/>
          <w:color w:val="000000"/>
          <w:lang w:eastAsia="bg-BG"/>
        </w:rPr>
        <w:t>Пробивно кървене и/или неуспешна контрацепция може да произтече от взаимодействия на други лекарства (ензимни индуктори) с перорални контрацептиви (виж точка 4.5).</w:t>
      </w:r>
    </w:p>
    <w:p w14:paraId="7C91F92A" w14:textId="77777777" w:rsidR="003A1E94" w:rsidRPr="003A1E94" w:rsidRDefault="003A1E94" w:rsidP="003A1E94">
      <w:pPr>
        <w:spacing w:line="240" w:lineRule="auto"/>
        <w:rPr>
          <w:rFonts w:eastAsia="Times New Roman" w:cs="Arial"/>
          <w:color w:val="000000"/>
          <w:u w:val="single"/>
          <w:lang w:eastAsia="bg-BG"/>
        </w:rPr>
      </w:pPr>
    </w:p>
    <w:p w14:paraId="6EF316E9" w14:textId="13609DCA" w:rsidR="003A1E94" w:rsidRPr="003A1E94" w:rsidRDefault="003A1E94" w:rsidP="003A1E94">
      <w:pPr>
        <w:spacing w:line="240" w:lineRule="auto"/>
        <w:rPr>
          <w:rFonts w:eastAsia="Times New Roman" w:cs="Arial"/>
        </w:rPr>
      </w:pPr>
      <w:r w:rsidRPr="003A1E94">
        <w:rPr>
          <w:rFonts w:eastAsia="Times New Roman" w:cs="Arial"/>
          <w:color w:val="000000"/>
          <w:u w:val="single"/>
          <w:lang w:eastAsia="bg-BG"/>
        </w:rPr>
        <w:t>Съобщаване на подозирани нежелани реакции</w:t>
      </w:r>
    </w:p>
    <w:p w14:paraId="751D9E6B" w14:textId="33203951" w:rsidR="003A1E94" w:rsidRPr="003A1E94" w:rsidRDefault="003A1E94" w:rsidP="003A1E94">
      <w:pPr>
        <w:spacing w:line="240" w:lineRule="auto"/>
        <w:rPr>
          <w:rFonts w:ascii="Times New Roman" w:eastAsia="Times New Roman" w:hAnsi="Times New Roman" w:cs="Times New Roman"/>
          <w:sz w:val="24"/>
          <w:szCs w:val="24"/>
        </w:rPr>
      </w:pPr>
      <w:r w:rsidRPr="003A1E94">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1303 София, тел.: +35 928903417, уебсайт: </w:t>
      </w:r>
      <w:r w:rsidRPr="003A1E94">
        <w:rPr>
          <w:rFonts w:eastAsia="Times New Roman" w:cs="Arial"/>
        </w:rPr>
        <w:fldChar w:fldCharType="begin"/>
      </w:r>
      <w:r w:rsidRPr="003A1E94">
        <w:rPr>
          <w:rFonts w:eastAsia="Times New Roman" w:cs="Arial"/>
        </w:rPr>
        <w:instrText xml:space="preserve"> HYPERLINK "http://www.bda.bg" </w:instrText>
      </w:r>
      <w:r w:rsidRPr="003A1E94">
        <w:rPr>
          <w:rFonts w:eastAsia="Times New Roman" w:cs="Arial"/>
        </w:rPr>
      </w:r>
      <w:r w:rsidRPr="003A1E94">
        <w:rPr>
          <w:rFonts w:eastAsia="Times New Roman" w:cs="Arial"/>
        </w:rPr>
        <w:fldChar w:fldCharType="separate"/>
      </w:r>
      <w:r w:rsidRPr="003A1E94">
        <w:rPr>
          <w:rFonts w:eastAsia="Times New Roman" w:cs="Arial"/>
          <w:color w:val="000000"/>
          <w:u w:val="single"/>
          <w:lang w:val="en-US"/>
        </w:rPr>
        <w:t>www.bda.bg</w:t>
      </w:r>
      <w:r w:rsidRPr="003A1E94">
        <w:rPr>
          <w:rFonts w:eastAsia="Times New Roman" w:cs="Arial"/>
        </w:rPr>
        <w:fldChar w:fldCharType="end"/>
      </w:r>
      <w:r w:rsidRPr="003A1E94">
        <w:rPr>
          <w:rFonts w:eastAsia="Times New Roman" w:cs="Arial"/>
          <w:color w:val="000000"/>
          <w:lang w:val="en-US"/>
        </w:rPr>
        <w:t>.</w:t>
      </w:r>
    </w:p>
    <w:p w14:paraId="304CB109" w14:textId="77777777" w:rsidR="00B90D7B" w:rsidRPr="00B90D7B" w:rsidRDefault="00B90D7B" w:rsidP="00B90D7B"/>
    <w:p w14:paraId="0A023CE0" w14:textId="582F632F" w:rsidR="00CF77F7" w:rsidRDefault="002C50EE" w:rsidP="004A448E">
      <w:pPr>
        <w:pStyle w:val="Heading2"/>
      </w:pPr>
      <w:r>
        <w:t>4.9. Предозиране</w:t>
      </w:r>
    </w:p>
    <w:p w14:paraId="2CFCEF8C" w14:textId="7E7E8FCB" w:rsidR="003A1E94" w:rsidRDefault="003A1E94" w:rsidP="003A1E94"/>
    <w:p w14:paraId="427DC17D" w14:textId="77777777" w:rsidR="003A1E94" w:rsidRPr="003A1E94" w:rsidRDefault="003A1E94" w:rsidP="003A1E94">
      <w:pPr>
        <w:rPr>
          <w:sz w:val="24"/>
          <w:szCs w:val="24"/>
        </w:rPr>
      </w:pPr>
      <w:r w:rsidRPr="003A1E94">
        <w:rPr>
          <w:lang w:eastAsia="bg-BG"/>
        </w:rPr>
        <w:t>Няма информация за сериозни токсични ефекти в случай на предозиране. Може да се появят следните симптоми: гадене, повръщане и по-специално при млади момичета, леко влагалищно кръвотечение. Няма антидот; лечението на тези симптоми трябва да е симптоматично. В редки случаи може да се наложи проследяване на водно-електролитния баланс и чернодробната функция.</w:t>
      </w:r>
    </w:p>
    <w:p w14:paraId="585F58F4" w14:textId="77777777" w:rsidR="003A1E94" w:rsidRPr="003A1E94" w:rsidRDefault="003A1E94" w:rsidP="003A1E94"/>
    <w:p w14:paraId="02081B24" w14:textId="1F46E296" w:rsidR="00395555" w:rsidRPr="00395555" w:rsidRDefault="002C50EE" w:rsidP="008A6AF2">
      <w:pPr>
        <w:pStyle w:val="Heading1"/>
      </w:pPr>
      <w:r>
        <w:t>5. ФАРМАКОЛОГИЧНИ СВОЙСТВА</w:t>
      </w:r>
    </w:p>
    <w:p w14:paraId="32B6DE66" w14:textId="7643A779" w:rsidR="00CF77F7" w:rsidRDefault="002C50EE" w:rsidP="004A448E">
      <w:pPr>
        <w:pStyle w:val="Heading2"/>
      </w:pPr>
      <w:r>
        <w:t>5.1. Фармакодинамични свойства</w:t>
      </w:r>
    </w:p>
    <w:p w14:paraId="1C7CBF00" w14:textId="78B82828" w:rsidR="003A1E94" w:rsidRDefault="003A1E94" w:rsidP="003A1E94"/>
    <w:p w14:paraId="4432CE7B" w14:textId="77777777" w:rsidR="003A1E94" w:rsidRPr="003A1E94" w:rsidRDefault="003A1E94" w:rsidP="003A1E94">
      <w:pPr>
        <w:spacing w:line="240" w:lineRule="auto"/>
        <w:rPr>
          <w:rFonts w:eastAsia="Times New Roman" w:cs="Arial"/>
          <w:sz w:val="24"/>
          <w:szCs w:val="24"/>
        </w:rPr>
      </w:pPr>
      <w:r w:rsidRPr="003A1E94">
        <w:rPr>
          <w:rFonts w:eastAsia="Times New Roman" w:cs="Arial"/>
          <w:color w:val="000000"/>
          <w:lang w:eastAsia="bg-BG"/>
        </w:rPr>
        <w:t xml:space="preserve">Фармакотерапевтична група: Полови хормони и модулатори на половата система; прогестогени и естрогени, фиксирани комбинации. АТС код: </w:t>
      </w:r>
      <w:r w:rsidRPr="003A1E94">
        <w:rPr>
          <w:rFonts w:eastAsia="Times New Roman" w:cs="Arial"/>
          <w:color w:val="000000"/>
          <w:lang w:val="en-US"/>
        </w:rPr>
        <w:t>G</w:t>
      </w:r>
      <w:r w:rsidRPr="003A1E94">
        <w:rPr>
          <w:rFonts w:eastAsia="Times New Roman" w:cs="Arial"/>
          <w:color w:val="000000"/>
          <w:lang w:val="ru-RU"/>
        </w:rPr>
        <w:t>03</w:t>
      </w:r>
      <w:r w:rsidRPr="003A1E94">
        <w:rPr>
          <w:rFonts w:eastAsia="Times New Roman" w:cs="Arial"/>
          <w:color w:val="000000"/>
          <w:lang w:val="en-US"/>
        </w:rPr>
        <w:t>AA</w:t>
      </w:r>
      <w:r w:rsidRPr="003A1E94">
        <w:rPr>
          <w:rFonts w:eastAsia="Times New Roman" w:cs="Arial"/>
          <w:color w:val="000000"/>
          <w:lang w:val="ru-RU"/>
        </w:rPr>
        <w:t>15</w:t>
      </w:r>
    </w:p>
    <w:p w14:paraId="782CF293" w14:textId="77777777" w:rsidR="003A1E94" w:rsidRPr="003A1E94" w:rsidRDefault="003A1E94" w:rsidP="003A1E94">
      <w:pPr>
        <w:spacing w:line="240" w:lineRule="auto"/>
        <w:rPr>
          <w:rFonts w:eastAsia="Times New Roman" w:cs="Arial"/>
          <w:color w:val="000000"/>
          <w:u w:val="single"/>
          <w:lang w:eastAsia="bg-BG"/>
        </w:rPr>
      </w:pPr>
    </w:p>
    <w:p w14:paraId="6C28130E" w14:textId="2D42D688" w:rsidR="003A1E94" w:rsidRPr="003A1E94" w:rsidRDefault="003A1E94" w:rsidP="003A1E94">
      <w:pPr>
        <w:spacing w:line="240" w:lineRule="auto"/>
        <w:rPr>
          <w:rFonts w:eastAsia="Times New Roman" w:cs="Arial"/>
          <w:sz w:val="24"/>
          <w:szCs w:val="24"/>
        </w:rPr>
      </w:pPr>
      <w:r w:rsidRPr="003A1E94">
        <w:rPr>
          <w:rFonts w:eastAsia="Times New Roman" w:cs="Arial"/>
          <w:color w:val="000000"/>
          <w:u w:val="single"/>
          <w:lang w:eastAsia="bg-BG"/>
        </w:rPr>
        <w:t>Механизъм на действие</w:t>
      </w:r>
    </w:p>
    <w:p w14:paraId="58700023" w14:textId="77777777" w:rsidR="003A1E94" w:rsidRPr="003A1E94" w:rsidRDefault="003A1E94" w:rsidP="003A1E94">
      <w:pPr>
        <w:spacing w:line="240" w:lineRule="auto"/>
        <w:rPr>
          <w:rFonts w:eastAsia="Times New Roman" w:cs="Arial"/>
          <w:sz w:val="24"/>
          <w:szCs w:val="24"/>
        </w:rPr>
      </w:pPr>
      <w:r w:rsidRPr="003A1E94">
        <w:rPr>
          <w:rFonts w:eastAsia="Times New Roman" w:cs="Arial"/>
          <w:color w:val="000000"/>
          <w:lang w:eastAsia="bg-BG"/>
        </w:rPr>
        <w:t xml:space="preserve">Непрекъснатият прием на Белара 21+7 активни таблетки в продължение на 21 дни инхибира хипофизната секреция на </w:t>
      </w:r>
      <w:r w:rsidRPr="003A1E94">
        <w:rPr>
          <w:rFonts w:eastAsia="Times New Roman" w:cs="Arial"/>
          <w:color w:val="000000"/>
          <w:lang w:val="en-US"/>
        </w:rPr>
        <w:t>FSH</w:t>
      </w:r>
      <w:r w:rsidRPr="003A1E94">
        <w:rPr>
          <w:rFonts w:eastAsia="Times New Roman" w:cs="Arial"/>
          <w:color w:val="000000"/>
          <w:lang w:val="ru-RU"/>
        </w:rPr>
        <w:t xml:space="preserve"> </w:t>
      </w:r>
      <w:r w:rsidRPr="003A1E94">
        <w:rPr>
          <w:rFonts w:eastAsia="Times New Roman" w:cs="Arial"/>
          <w:color w:val="000000"/>
          <w:lang w:eastAsia="bg-BG"/>
        </w:rPr>
        <w:t xml:space="preserve">и </w:t>
      </w:r>
      <w:r w:rsidRPr="003A1E94">
        <w:rPr>
          <w:rFonts w:eastAsia="Times New Roman" w:cs="Arial"/>
          <w:color w:val="000000"/>
          <w:lang w:val="en-US"/>
        </w:rPr>
        <w:t>LH</w:t>
      </w:r>
      <w:r w:rsidRPr="003A1E94">
        <w:rPr>
          <w:rFonts w:eastAsia="Times New Roman" w:cs="Arial"/>
          <w:color w:val="000000"/>
          <w:lang w:val="ru-RU"/>
        </w:rPr>
        <w:t xml:space="preserve">, </w:t>
      </w:r>
      <w:r w:rsidRPr="003A1E94">
        <w:rPr>
          <w:rFonts w:eastAsia="Times New Roman" w:cs="Arial"/>
          <w:color w:val="000000"/>
          <w:lang w:eastAsia="bg-BG"/>
        </w:rPr>
        <w:t>и по този начин овулацията. Ендометриумът пролиферира и претърпява секреторна трансформация. Консистенцията на цервикалния мукус се променя. Това пречи на миграцията на сперма през цервикалния канал и променя подвижността на сперматозоидите.</w:t>
      </w:r>
    </w:p>
    <w:p w14:paraId="3FADF225" w14:textId="77777777" w:rsidR="003A1E94" w:rsidRPr="003A1E94" w:rsidRDefault="003A1E94" w:rsidP="003A1E94">
      <w:pPr>
        <w:spacing w:line="240" w:lineRule="auto"/>
        <w:rPr>
          <w:rFonts w:eastAsia="Times New Roman" w:cs="Arial"/>
          <w:color w:val="000000"/>
          <w:lang w:eastAsia="bg-BG"/>
        </w:rPr>
      </w:pPr>
    </w:p>
    <w:p w14:paraId="5BC228E3" w14:textId="6F62E311" w:rsidR="003A1E94" w:rsidRPr="003A1E94" w:rsidRDefault="003A1E94" w:rsidP="003A1E94">
      <w:pPr>
        <w:spacing w:line="240" w:lineRule="auto"/>
        <w:rPr>
          <w:rFonts w:eastAsia="Times New Roman" w:cs="Arial"/>
          <w:sz w:val="24"/>
          <w:szCs w:val="24"/>
        </w:rPr>
      </w:pPr>
      <w:r w:rsidRPr="003A1E94">
        <w:rPr>
          <w:rFonts w:eastAsia="Times New Roman" w:cs="Arial"/>
          <w:color w:val="000000"/>
          <w:lang w:eastAsia="bg-BG"/>
        </w:rPr>
        <w:t>Най-ниската дневна доза хлормадинон ацетат за пълно инхибиране на овулацията е 1,7</w:t>
      </w:r>
      <w:r w:rsidRPr="003A1E94">
        <w:rPr>
          <w:rFonts w:eastAsia="Times New Roman" w:cs="Arial"/>
          <w:color w:val="000000"/>
          <w:lang w:val="en-US"/>
        </w:rPr>
        <w:t>mg</w:t>
      </w:r>
      <w:r w:rsidRPr="003A1E94">
        <w:rPr>
          <w:rFonts w:eastAsia="Times New Roman" w:cs="Arial"/>
          <w:color w:val="000000"/>
          <w:lang w:eastAsia="bg-BG"/>
        </w:rPr>
        <w:t xml:space="preserve"> Пълната доза за ендометриална трансформация е 25 </w:t>
      </w:r>
      <w:r w:rsidRPr="003A1E94">
        <w:rPr>
          <w:rFonts w:eastAsia="Times New Roman" w:cs="Arial"/>
          <w:color w:val="000000"/>
          <w:lang w:val="en-US"/>
        </w:rPr>
        <w:t>mg</w:t>
      </w:r>
      <w:r w:rsidRPr="003A1E94">
        <w:rPr>
          <w:rFonts w:eastAsia="Times New Roman" w:cs="Arial"/>
          <w:color w:val="000000"/>
          <w:lang w:val="ru-RU"/>
        </w:rPr>
        <w:t xml:space="preserve"> </w:t>
      </w:r>
      <w:r w:rsidRPr="003A1E94">
        <w:rPr>
          <w:rFonts w:eastAsia="Times New Roman" w:cs="Arial"/>
          <w:color w:val="000000"/>
          <w:lang w:eastAsia="bg-BG"/>
        </w:rPr>
        <w:t>на цикъл.</w:t>
      </w:r>
    </w:p>
    <w:p w14:paraId="25128E0E" w14:textId="77777777" w:rsidR="003A1E94" w:rsidRPr="003A1E94" w:rsidRDefault="003A1E94" w:rsidP="003A1E94">
      <w:pPr>
        <w:spacing w:line="240" w:lineRule="auto"/>
        <w:rPr>
          <w:rFonts w:eastAsia="Times New Roman" w:cs="Arial"/>
          <w:color w:val="000000"/>
          <w:lang w:eastAsia="bg-BG"/>
        </w:rPr>
      </w:pPr>
    </w:p>
    <w:p w14:paraId="42A77511" w14:textId="53E06FC0" w:rsidR="003A1E94" w:rsidRPr="003A1E94" w:rsidRDefault="003A1E94" w:rsidP="003A1E94">
      <w:pPr>
        <w:spacing w:line="240" w:lineRule="auto"/>
        <w:rPr>
          <w:rFonts w:eastAsia="Times New Roman" w:cs="Arial"/>
          <w:color w:val="000000"/>
          <w:lang w:eastAsia="bg-BG"/>
        </w:rPr>
      </w:pPr>
      <w:r w:rsidRPr="003A1E94">
        <w:rPr>
          <w:rFonts w:eastAsia="Times New Roman" w:cs="Arial"/>
          <w:color w:val="000000"/>
          <w:lang w:eastAsia="bg-BG"/>
        </w:rPr>
        <w:t>Хлормадинон ацетат е прогестоген с антиандрогенни свойства. Неговият ефект се основава на способността му да измества андрогените от техните рецептори.</w:t>
      </w:r>
    </w:p>
    <w:p w14:paraId="642BE939" w14:textId="039F0CB2" w:rsidR="003A1E94" w:rsidRPr="003A1E94" w:rsidRDefault="003A1E94" w:rsidP="003A1E94">
      <w:pPr>
        <w:spacing w:line="240" w:lineRule="auto"/>
        <w:rPr>
          <w:rFonts w:eastAsia="Times New Roman" w:cs="Arial"/>
          <w:color w:val="000000"/>
          <w:lang w:eastAsia="bg-BG"/>
        </w:rPr>
      </w:pPr>
    </w:p>
    <w:p w14:paraId="449316D4" w14:textId="77777777" w:rsidR="003A1E94" w:rsidRPr="003A1E94" w:rsidRDefault="003A1E94" w:rsidP="003A1E94">
      <w:pPr>
        <w:spacing w:line="240" w:lineRule="auto"/>
        <w:rPr>
          <w:rFonts w:eastAsia="Times New Roman" w:cs="Arial"/>
          <w:sz w:val="24"/>
          <w:szCs w:val="24"/>
        </w:rPr>
      </w:pPr>
      <w:r w:rsidRPr="003A1E94">
        <w:rPr>
          <w:rFonts w:eastAsia="Times New Roman" w:cs="Arial"/>
          <w:color w:val="000000"/>
          <w:u w:val="single"/>
          <w:lang w:eastAsia="bg-BG"/>
        </w:rPr>
        <w:t>Клинична ефикасност</w:t>
      </w:r>
    </w:p>
    <w:p w14:paraId="59DFA6E5" w14:textId="54386F1B" w:rsidR="003A1E94" w:rsidRDefault="003A1E94" w:rsidP="003A1E94">
      <w:pPr>
        <w:spacing w:line="240" w:lineRule="auto"/>
        <w:rPr>
          <w:rFonts w:eastAsia="Times New Roman" w:cs="Arial"/>
          <w:color w:val="000000"/>
          <w:lang w:eastAsia="bg-BG"/>
        </w:rPr>
      </w:pPr>
      <w:r w:rsidRPr="003A1E94">
        <w:rPr>
          <w:rFonts w:eastAsia="Times New Roman" w:cs="Arial"/>
          <w:color w:val="000000"/>
          <w:lang w:eastAsia="bg-BG"/>
        </w:rPr>
        <w:t>При клинични изпитвания, при които приложението на Белара 21+7 е изследвано в продължение на до 2 години при 1655 жени и повече от 22 000 менструални цикъла, е имало 12 бременности. При 7 жени е имало грешки при приема, съпътстващи заболявалия, които предизвикват гадене и повръщане, или съпътстващо приложение на лекарства, за които е известно, че понижават контрацептивния ефект на хормоналните контрацептиви в периода на зачеване.</w:t>
      </w:r>
    </w:p>
    <w:p w14:paraId="140B2E89" w14:textId="0C0506E7" w:rsidR="003A1E94" w:rsidRDefault="003A1E94" w:rsidP="003A1E94">
      <w:pPr>
        <w:spacing w:line="240" w:lineRule="auto"/>
        <w:rPr>
          <w:rFonts w:eastAsia="Times New Roman" w:cs="Arial"/>
          <w:color w:val="000000"/>
          <w:lang w:eastAsia="bg-BG"/>
        </w:rPr>
      </w:pPr>
    </w:p>
    <w:tbl>
      <w:tblPr>
        <w:tblStyle w:val="TableGrid"/>
        <w:tblW w:w="0" w:type="auto"/>
        <w:tblLook w:val="04A0" w:firstRow="1" w:lastRow="0" w:firstColumn="1" w:lastColumn="0" w:noHBand="0" w:noVBand="1"/>
      </w:tblPr>
      <w:tblGrid>
        <w:gridCol w:w="2331"/>
        <w:gridCol w:w="2363"/>
        <w:gridCol w:w="2308"/>
        <w:gridCol w:w="2348"/>
      </w:tblGrid>
      <w:tr w:rsidR="003A1E94" w14:paraId="388F124B" w14:textId="77777777" w:rsidTr="003A1E94">
        <w:tc>
          <w:tcPr>
            <w:tcW w:w="2394" w:type="dxa"/>
          </w:tcPr>
          <w:p w14:paraId="3D55C417" w14:textId="2D53F77B" w:rsidR="003A1E94" w:rsidRDefault="003A1E94" w:rsidP="003A1E94">
            <w:pPr>
              <w:spacing w:line="240" w:lineRule="auto"/>
              <w:rPr>
                <w:rFonts w:eastAsia="Times New Roman" w:cs="Arial"/>
                <w:sz w:val="24"/>
                <w:szCs w:val="24"/>
              </w:rPr>
            </w:pPr>
            <w:r>
              <w:rPr>
                <w:b/>
                <w:bCs/>
              </w:rPr>
              <w:t>Вид употреба</w:t>
            </w:r>
          </w:p>
        </w:tc>
        <w:tc>
          <w:tcPr>
            <w:tcW w:w="2394" w:type="dxa"/>
          </w:tcPr>
          <w:p w14:paraId="1E508E22" w14:textId="0949EBD9" w:rsidR="003A1E94" w:rsidRDefault="003A1E94" w:rsidP="003A1E94">
            <w:pPr>
              <w:spacing w:line="240" w:lineRule="auto"/>
              <w:rPr>
                <w:rFonts w:eastAsia="Times New Roman" w:cs="Arial"/>
                <w:sz w:val="24"/>
                <w:szCs w:val="24"/>
              </w:rPr>
            </w:pPr>
            <w:r>
              <w:rPr>
                <w:b/>
                <w:bCs/>
              </w:rPr>
              <w:t>Брой на бременностите</w:t>
            </w:r>
          </w:p>
        </w:tc>
        <w:tc>
          <w:tcPr>
            <w:tcW w:w="2394" w:type="dxa"/>
          </w:tcPr>
          <w:p w14:paraId="136977C9" w14:textId="73E9A637" w:rsidR="003A1E94" w:rsidRDefault="003A1E94" w:rsidP="003A1E94">
            <w:pPr>
              <w:spacing w:line="240" w:lineRule="auto"/>
              <w:rPr>
                <w:rFonts w:eastAsia="Times New Roman" w:cs="Arial"/>
                <w:sz w:val="24"/>
                <w:szCs w:val="24"/>
              </w:rPr>
            </w:pPr>
            <w:r>
              <w:rPr>
                <w:b/>
                <w:bCs/>
              </w:rPr>
              <w:t xml:space="preserve">Индекс на </w:t>
            </w:r>
            <w:r>
              <w:rPr>
                <w:b/>
                <w:bCs/>
                <w:lang w:val="en-US"/>
              </w:rPr>
              <w:t>Pearl</w:t>
            </w:r>
          </w:p>
        </w:tc>
        <w:tc>
          <w:tcPr>
            <w:tcW w:w="2394" w:type="dxa"/>
          </w:tcPr>
          <w:p w14:paraId="50250DCB" w14:textId="659A89A2" w:rsidR="003A1E94" w:rsidRDefault="003A1E94" w:rsidP="003A1E94">
            <w:pPr>
              <w:spacing w:line="240" w:lineRule="auto"/>
              <w:rPr>
                <w:rFonts w:eastAsia="Times New Roman" w:cs="Arial"/>
                <w:sz w:val="24"/>
                <w:szCs w:val="24"/>
              </w:rPr>
            </w:pPr>
            <w:r>
              <w:rPr>
                <w:b/>
                <w:bCs/>
              </w:rPr>
              <w:t>95% доверителен интервал</w:t>
            </w:r>
          </w:p>
        </w:tc>
      </w:tr>
      <w:tr w:rsidR="003A1E94" w14:paraId="3DB96A23" w14:textId="77777777" w:rsidTr="003A1E94">
        <w:tc>
          <w:tcPr>
            <w:tcW w:w="2394" w:type="dxa"/>
          </w:tcPr>
          <w:p w14:paraId="63BD9026" w14:textId="749EFD37" w:rsidR="003A1E94" w:rsidRDefault="003A1E94" w:rsidP="003A1E94">
            <w:pPr>
              <w:spacing w:line="240" w:lineRule="auto"/>
              <w:rPr>
                <w:rFonts w:eastAsia="Times New Roman" w:cs="Arial"/>
                <w:sz w:val="24"/>
                <w:szCs w:val="24"/>
              </w:rPr>
            </w:pPr>
            <w:r>
              <w:t>Обичайна употреба</w:t>
            </w:r>
          </w:p>
        </w:tc>
        <w:tc>
          <w:tcPr>
            <w:tcW w:w="2394" w:type="dxa"/>
          </w:tcPr>
          <w:p w14:paraId="7A4FF7E3" w14:textId="1265205E" w:rsidR="003A1E94" w:rsidRDefault="003A1E94" w:rsidP="003A1E94">
            <w:pPr>
              <w:spacing w:line="240" w:lineRule="auto"/>
              <w:rPr>
                <w:rFonts w:eastAsia="Times New Roman" w:cs="Arial"/>
                <w:sz w:val="24"/>
                <w:szCs w:val="24"/>
              </w:rPr>
            </w:pPr>
            <w:r>
              <w:t>12</w:t>
            </w:r>
          </w:p>
        </w:tc>
        <w:tc>
          <w:tcPr>
            <w:tcW w:w="2394" w:type="dxa"/>
          </w:tcPr>
          <w:p w14:paraId="68E5C9DB" w14:textId="4C977384" w:rsidR="003A1E94" w:rsidRDefault="003A1E94" w:rsidP="003A1E94">
            <w:pPr>
              <w:spacing w:line="240" w:lineRule="auto"/>
              <w:rPr>
                <w:rFonts w:eastAsia="Times New Roman" w:cs="Arial"/>
                <w:sz w:val="24"/>
                <w:szCs w:val="24"/>
              </w:rPr>
            </w:pPr>
            <w:r>
              <w:t>0,698</w:t>
            </w:r>
          </w:p>
        </w:tc>
        <w:tc>
          <w:tcPr>
            <w:tcW w:w="2394" w:type="dxa"/>
          </w:tcPr>
          <w:p w14:paraId="527DC347" w14:textId="69375FB9" w:rsidR="003A1E94" w:rsidRDefault="003A1E94" w:rsidP="003A1E94">
            <w:pPr>
              <w:spacing w:line="240" w:lineRule="auto"/>
              <w:rPr>
                <w:rFonts w:eastAsia="Times New Roman" w:cs="Arial"/>
                <w:sz w:val="24"/>
                <w:szCs w:val="24"/>
              </w:rPr>
            </w:pPr>
            <w:r>
              <w:t>[0,389; 1,183]</w:t>
            </w:r>
          </w:p>
        </w:tc>
      </w:tr>
      <w:tr w:rsidR="003A1E94" w14:paraId="6ED74921" w14:textId="77777777" w:rsidTr="003A1E94">
        <w:tc>
          <w:tcPr>
            <w:tcW w:w="2394" w:type="dxa"/>
          </w:tcPr>
          <w:p w14:paraId="0D299769" w14:textId="0C603512" w:rsidR="003A1E94" w:rsidRDefault="003A1E94" w:rsidP="003A1E94">
            <w:pPr>
              <w:spacing w:line="240" w:lineRule="auto"/>
              <w:rPr>
                <w:rFonts w:eastAsia="Times New Roman" w:cs="Arial"/>
                <w:sz w:val="24"/>
                <w:szCs w:val="24"/>
              </w:rPr>
            </w:pPr>
            <w:r>
              <w:t>Перфектна употреба</w:t>
            </w:r>
          </w:p>
        </w:tc>
        <w:tc>
          <w:tcPr>
            <w:tcW w:w="2394" w:type="dxa"/>
          </w:tcPr>
          <w:p w14:paraId="0FA250B1" w14:textId="61E0A67D" w:rsidR="003A1E94" w:rsidRDefault="003A1E94" w:rsidP="003A1E94">
            <w:pPr>
              <w:spacing w:line="240" w:lineRule="auto"/>
              <w:rPr>
                <w:rFonts w:eastAsia="Times New Roman" w:cs="Arial"/>
                <w:sz w:val="24"/>
                <w:szCs w:val="24"/>
              </w:rPr>
            </w:pPr>
            <w:r>
              <w:t>5</w:t>
            </w:r>
          </w:p>
        </w:tc>
        <w:tc>
          <w:tcPr>
            <w:tcW w:w="2394" w:type="dxa"/>
          </w:tcPr>
          <w:p w14:paraId="60FE5CF5" w14:textId="025FF709" w:rsidR="003A1E94" w:rsidRDefault="003A1E94" w:rsidP="003A1E94">
            <w:pPr>
              <w:spacing w:line="240" w:lineRule="auto"/>
              <w:rPr>
                <w:rFonts w:eastAsia="Times New Roman" w:cs="Arial"/>
                <w:sz w:val="24"/>
                <w:szCs w:val="24"/>
              </w:rPr>
            </w:pPr>
            <w:r>
              <w:t>0,291</w:t>
            </w:r>
          </w:p>
        </w:tc>
        <w:tc>
          <w:tcPr>
            <w:tcW w:w="2394" w:type="dxa"/>
          </w:tcPr>
          <w:p w14:paraId="194107DC" w14:textId="3694BDC8" w:rsidR="003A1E94" w:rsidRDefault="003A1E94" w:rsidP="003A1E94">
            <w:pPr>
              <w:spacing w:line="240" w:lineRule="auto"/>
              <w:rPr>
                <w:rFonts w:eastAsia="Times New Roman" w:cs="Arial"/>
                <w:sz w:val="24"/>
                <w:szCs w:val="24"/>
              </w:rPr>
            </w:pPr>
            <w:r>
              <w:t>[0,115; 0,650]</w:t>
            </w:r>
          </w:p>
        </w:tc>
      </w:tr>
    </w:tbl>
    <w:p w14:paraId="37E68A2F" w14:textId="77777777" w:rsidR="003A1E94" w:rsidRPr="003A1E94" w:rsidRDefault="003A1E94" w:rsidP="003A1E94">
      <w:pPr>
        <w:spacing w:line="240" w:lineRule="auto"/>
        <w:rPr>
          <w:rFonts w:eastAsia="Times New Roman" w:cs="Arial"/>
          <w:sz w:val="24"/>
          <w:szCs w:val="24"/>
        </w:rPr>
      </w:pPr>
    </w:p>
    <w:p w14:paraId="4BE97979" w14:textId="03416D44" w:rsidR="003A1E94" w:rsidRPr="003A1E94" w:rsidRDefault="003A1E94" w:rsidP="003A1E94"/>
    <w:p w14:paraId="35F84B81" w14:textId="00097863" w:rsidR="00CF77F7" w:rsidRDefault="002C50EE" w:rsidP="004A448E">
      <w:pPr>
        <w:pStyle w:val="Heading2"/>
      </w:pPr>
      <w:r>
        <w:t>5.2. Фармакокинетични свойства</w:t>
      </w:r>
    </w:p>
    <w:p w14:paraId="065C27AA" w14:textId="186A69FD" w:rsidR="003A1E94" w:rsidRDefault="003A1E94" w:rsidP="003A1E94"/>
    <w:p w14:paraId="7E548D6F" w14:textId="77777777" w:rsidR="003A1E94" w:rsidRPr="003A1E94" w:rsidRDefault="003A1E94" w:rsidP="003A1E94">
      <w:pPr>
        <w:spacing w:line="240" w:lineRule="auto"/>
        <w:rPr>
          <w:rFonts w:eastAsia="Times New Roman" w:cs="Arial"/>
          <w:sz w:val="24"/>
          <w:szCs w:val="24"/>
        </w:rPr>
      </w:pPr>
      <w:r w:rsidRPr="003A1E94">
        <w:rPr>
          <w:rFonts w:eastAsia="Times New Roman" w:cs="Arial"/>
          <w:i/>
          <w:iCs/>
          <w:color w:val="000000"/>
          <w:u w:val="single"/>
          <w:lang w:eastAsia="bg-BG"/>
        </w:rPr>
        <w:t>Хлормадинон ацетат(СМА)</w:t>
      </w:r>
    </w:p>
    <w:p w14:paraId="69F81FBF" w14:textId="77777777" w:rsidR="003A1E94" w:rsidRPr="003A1E94" w:rsidRDefault="003A1E94" w:rsidP="003A1E94">
      <w:pPr>
        <w:spacing w:line="240" w:lineRule="auto"/>
        <w:rPr>
          <w:rFonts w:eastAsia="Times New Roman" w:cs="Arial"/>
          <w:color w:val="000000"/>
          <w:u w:val="single"/>
          <w:lang w:eastAsia="bg-BG"/>
        </w:rPr>
      </w:pPr>
    </w:p>
    <w:p w14:paraId="0CC2E81E" w14:textId="22607869" w:rsidR="003A1E94" w:rsidRPr="00672609" w:rsidRDefault="003A1E94" w:rsidP="00672609">
      <w:pPr>
        <w:pStyle w:val="Heading3"/>
        <w:rPr>
          <w:rFonts w:eastAsia="Times New Roman"/>
          <w:u w:val="single"/>
        </w:rPr>
      </w:pPr>
      <w:r w:rsidRPr="00672609">
        <w:rPr>
          <w:rFonts w:eastAsia="Times New Roman"/>
          <w:u w:val="single"/>
          <w:lang w:eastAsia="bg-BG"/>
        </w:rPr>
        <w:t>Абсорбция</w:t>
      </w:r>
    </w:p>
    <w:p w14:paraId="2C4F8611" w14:textId="77777777" w:rsidR="003A1E94" w:rsidRPr="003A1E94" w:rsidRDefault="003A1E94" w:rsidP="003A1E94">
      <w:pPr>
        <w:spacing w:line="240" w:lineRule="auto"/>
        <w:rPr>
          <w:rFonts w:eastAsia="Times New Roman" w:cs="Arial"/>
          <w:sz w:val="24"/>
          <w:szCs w:val="24"/>
        </w:rPr>
      </w:pPr>
      <w:r w:rsidRPr="003A1E94">
        <w:rPr>
          <w:rFonts w:eastAsia="Times New Roman" w:cs="Arial"/>
          <w:color w:val="000000"/>
          <w:lang w:eastAsia="bg-BG"/>
        </w:rPr>
        <w:t>Приложен перорално, хлормадинон ацетат се резорбира бързо и напълно. Системната бионаличност на хлормадинон ацетат е висока, тъй като той не претърпява метаболитни промени на първо преминаване. Максимални плазмени концентрации се достигат след 1-2 часа.</w:t>
      </w:r>
    </w:p>
    <w:p w14:paraId="26651C82" w14:textId="77777777" w:rsidR="003A1E94" w:rsidRPr="003A1E94" w:rsidRDefault="003A1E94" w:rsidP="003A1E94">
      <w:pPr>
        <w:spacing w:line="240" w:lineRule="auto"/>
        <w:rPr>
          <w:rFonts w:eastAsia="Times New Roman" w:cs="Arial"/>
          <w:color w:val="000000"/>
          <w:u w:val="single"/>
          <w:lang w:eastAsia="bg-BG"/>
        </w:rPr>
      </w:pPr>
    </w:p>
    <w:p w14:paraId="01D6F260" w14:textId="6EE6C6CA" w:rsidR="003A1E94" w:rsidRPr="00672609" w:rsidRDefault="003A1E94" w:rsidP="00672609">
      <w:pPr>
        <w:pStyle w:val="Heading3"/>
        <w:rPr>
          <w:rFonts w:eastAsia="Times New Roman"/>
          <w:u w:val="single"/>
        </w:rPr>
      </w:pPr>
      <w:r w:rsidRPr="00672609">
        <w:rPr>
          <w:rFonts w:eastAsia="Times New Roman"/>
          <w:u w:val="single"/>
          <w:lang w:eastAsia="bg-BG"/>
        </w:rPr>
        <w:lastRenderedPageBreak/>
        <w:t>Разпределение</w:t>
      </w:r>
    </w:p>
    <w:p w14:paraId="2E1D0932" w14:textId="77777777" w:rsidR="003A1E94" w:rsidRPr="003A1E94" w:rsidRDefault="003A1E94" w:rsidP="003A1E94">
      <w:pPr>
        <w:spacing w:line="240" w:lineRule="auto"/>
        <w:rPr>
          <w:rFonts w:eastAsia="Times New Roman" w:cs="Arial"/>
          <w:sz w:val="24"/>
          <w:szCs w:val="24"/>
        </w:rPr>
      </w:pPr>
      <w:r w:rsidRPr="003A1E94">
        <w:rPr>
          <w:rFonts w:eastAsia="Times New Roman" w:cs="Arial"/>
          <w:color w:val="000000"/>
          <w:lang w:eastAsia="bg-BG"/>
        </w:rPr>
        <w:t xml:space="preserve">Свързването на хлормадинон ацетат с протеините в човешката плазма, основно с албумин, е повече от 95%. Хлормадинон ацетат няма афинитет на свързване с глобулина, свързващ половите хормони </w:t>
      </w:r>
      <w:r w:rsidRPr="003A1E94">
        <w:rPr>
          <w:rFonts w:eastAsia="Times New Roman" w:cs="Arial"/>
          <w:color w:val="000000"/>
          <w:lang w:val="ru-RU"/>
        </w:rPr>
        <w:t>(</w:t>
      </w:r>
      <w:r w:rsidRPr="003A1E94">
        <w:rPr>
          <w:rFonts w:eastAsia="Times New Roman" w:cs="Arial"/>
          <w:color w:val="000000"/>
          <w:lang w:val="en-US"/>
        </w:rPr>
        <w:t>SHBG</w:t>
      </w:r>
      <w:r w:rsidRPr="003A1E94">
        <w:rPr>
          <w:rFonts w:eastAsia="Times New Roman" w:cs="Arial"/>
          <w:color w:val="000000"/>
          <w:lang w:val="ru-RU"/>
        </w:rPr>
        <w:t xml:space="preserve">) </w:t>
      </w:r>
      <w:r w:rsidRPr="003A1E94">
        <w:rPr>
          <w:rFonts w:eastAsia="Times New Roman" w:cs="Arial"/>
          <w:color w:val="000000"/>
          <w:lang w:eastAsia="bg-BG"/>
        </w:rPr>
        <w:t xml:space="preserve">или глобулина, свързващ кортизола </w:t>
      </w:r>
      <w:r w:rsidRPr="003A1E94">
        <w:rPr>
          <w:rFonts w:eastAsia="Times New Roman" w:cs="Arial"/>
          <w:color w:val="000000"/>
          <w:lang w:val="ru-RU"/>
        </w:rPr>
        <w:t>(</w:t>
      </w:r>
      <w:r w:rsidRPr="003A1E94">
        <w:rPr>
          <w:rFonts w:eastAsia="Times New Roman" w:cs="Arial"/>
          <w:color w:val="000000"/>
          <w:lang w:val="en-US"/>
        </w:rPr>
        <w:t>CBG</w:t>
      </w:r>
      <w:r w:rsidRPr="003A1E94">
        <w:rPr>
          <w:rFonts w:eastAsia="Times New Roman" w:cs="Arial"/>
          <w:color w:val="000000"/>
          <w:lang w:val="ru-RU"/>
        </w:rPr>
        <w:t xml:space="preserve">). </w:t>
      </w:r>
      <w:r w:rsidRPr="003A1E94">
        <w:rPr>
          <w:rFonts w:eastAsia="Times New Roman" w:cs="Arial"/>
          <w:color w:val="000000"/>
          <w:lang w:eastAsia="bg-BG"/>
        </w:rPr>
        <w:t>Хлормадинон ацетат се натрупва предимно в мастната тъкан.</w:t>
      </w:r>
    </w:p>
    <w:p w14:paraId="70954531" w14:textId="77777777" w:rsidR="003A1E94" w:rsidRPr="003A1E94" w:rsidRDefault="003A1E94" w:rsidP="003A1E94">
      <w:pPr>
        <w:spacing w:line="240" w:lineRule="auto"/>
        <w:rPr>
          <w:rFonts w:eastAsia="Times New Roman" w:cs="Arial"/>
          <w:color w:val="000000"/>
          <w:u w:val="single"/>
          <w:lang w:eastAsia="bg-BG"/>
        </w:rPr>
      </w:pPr>
    </w:p>
    <w:p w14:paraId="2AF67F1C" w14:textId="10037B13" w:rsidR="003A1E94" w:rsidRPr="00672609" w:rsidRDefault="003A1E94" w:rsidP="00672609">
      <w:pPr>
        <w:pStyle w:val="Heading3"/>
        <w:rPr>
          <w:rFonts w:eastAsia="Times New Roman"/>
          <w:u w:val="single"/>
        </w:rPr>
      </w:pPr>
      <w:r w:rsidRPr="00672609">
        <w:rPr>
          <w:rFonts w:eastAsia="Times New Roman"/>
          <w:u w:val="single"/>
          <w:lang w:eastAsia="bg-BG"/>
        </w:rPr>
        <w:t>Биотрансформация</w:t>
      </w:r>
    </w:p>
    <w:p w14:paraId="4D772BA3" w14:textId="77777777" w:rsidR="003A1E94" w:rsidRPr="003A1E94" w:rsidRDefault="003A1E94" w:rsidP="003A1E94">
      <w:pPr>
        <w:spacing w:line="240" w:lineRule="auto"/>
        <w:rPr>
          <w:rFonts w:eastAsia="Times New Roman" w:cs="Arial"/>
          <w:sz w:val="24"/>
          <w:szCs w:val="24"/>
        </w:rPr>
      </w:pPr>
      <w:r w:rsidRPr="003A1E94">
        <w:rPr>
          <w:rFonts w:eastAsia="Times New Roman" w:cs="Arial"/>
          <w:color w:val="000000"/>
          <w:lang w:eastAsia="bg-BG"/>
        </w:rPr>
        <w:t>Различни редукционни и окислителни процеси и конюгиране до глукорониди и сулфати водят до получаването на различни метаболити. Основните метаболити в човешката плазма са За- и 30-хидрокси-хлормадинон ацетат с биологичен полуживот, който не се различава съществено от този на неметаболизирания хлормадинон ацетат. 3-хидрокси метаболитите имат сходна противоандрогенна активност, както самия хлормадинон ацетат. В урината метаболитите присъстват основно като конюгати. След ензимно разцепване основният метаболит е 2а- хидрокси-хлормадинон ацетат, заедно с 3-хидрокси метаболити и дихидрокси метаболити.</w:t>
      </w:r>
    </w:p>
    <w:p w14:paraId="083DF8CA" w14:textId="77777777" w:rsidR="003A1E94" w:rsidRPr="003A1E94" w:rsidRDefault="003A1E94" w:rsidP="003A1E94">
      <w:pPr>
        <w:spacing w:line="240" w:lineRule="auto"/>
        <w:rPr>
          <w:rFonts w:eastAsia="Times New Roman" w:cs="Arial"/>
          <w:color w:val="000000"/>
          <w:u w:val="single"/>
          <w:lang w:eastAsia="bg-BG"/>
        </w:rPr>
      </w:pPr>
    </w:p>
    <w:p w14:paraId="6FD1FD94" w14:textId="298C58F8" w:rsidR="003A1E94" w:rsidRPr="00672609" w:rsidRDefault="003A1E94" w:rsidP="00672609">
      <w:pPr>
        <w:pStyle w:val="Heading3"/>
        <w:rPr>
          <w:rFonts w:eastAsia="Times New Roman"/>
          <w:u w:val="single"/>
        </w:rPr>
      </w:pPr>
      <w:r w:rsidRPr="00672609">
        <w:rPr>
          <w:rFonts w:eastAsia="Times New Roman"/>
          <w:u w:val="single"/>
          <w:lang w:eastAsia="bg-BG"/>
        </w:rPr>
        <w:t>Елиминиране</w:t>
      </w:r>
    </w:p>
    <w:p w14:paraId="65FA1026" w14:textId="77777777" w:rsidR="003A1E94" w:rsidRPr="003A1E94" w:rsidRDefault="003A1E94" w:rsidP="003A1E94">
      <w:pPr>
        <w:spacing w:line="240" w:lineRule="auto"/>
        <w:rPr>
          <w:rFonts w:eastAsia="Times New Roman" w:cs="Arial"/>
          <w:sz w:val="24"/>
          <w:szCs w:val="24"/>
        </w:rPr>
      </w:pPr>
      <w:r w:rsidRPr="003A1E94">
        <w:rPr>
          <w:rFonts w:eastAsia="Times New Roman" w:cs="Arial"/>
          <w:color w:val="000000"/>
          <w:lang w:eastAsia="bg-BG"/>
        </w:rPr>
        <w:t>Хлормадинон ацетат се елиминира от плазмата със среден полуживот около 34 часа (след прием на еднократна доза) и около 36-39 часа (след многократно приложение). След перорално приложение хлормадинон ацетат и неговите метаболити се елиминират както през бъбреците, така и във фекалиите в приблизително еднакви количества.</w:t>
      </w:r>
    </w:p>
    <w:p w14:paraId="1C426F1F" w14:textId="77777777" w:rsidR="003A1E94" w:rsidRPr="003A1E94" w:rsidRDefault="003A1E94" w:rsidP="003A1E94">
      <w:pPr>
        <w:spacing w:line="240" w:lineRule="auto"/>
        <w:rPr>
          <w:rFonts w:eastAsia="Times New Roman" w:cs="Arial"/>
          <w:i/>
          <w:iCs/>
          <w:color w:val="000000"/>
          <w:u w:val="single"/>
          <w:lang w:eastAsia="bg-BG"/>
        </w:rPr>
      </w:pPr>
    </w:p>
    <w:p w14:paraId="454A6589" w14:textId="4C7E16ED" w:rsidR="003A1E94" w:rsidRPr="003A1E94" w:rsidRDefault="003A1E94" w:rsidP="003A1E94">
      <w:pPr>
        <w:spacing w:line="240" w:lineRule="auto"/>
        <w:rPr>
          <w:rFonts w:eastAsia="Times New Roman" w:cs="Arial"/>
          <w:sz w:val="24"/>
          <w:szCs w:val="24"/>
        </w:rPr>
      </w:pPr>
      <w:r w:rsidRPr="003A1E94">
        <w:rPr>
          <w:rFonts w:eastAsia="Times New Roman" w:cs="Arial"/>
          <w:i/>
          <w:iCs/>
          <w:color w:val="000000"/>
          <w:u w:val="single"/>
          <w:lang w:eastAsia="bg-BG"/>
        </w:rPr>
        <w:t>Етинилестрадиол (ЕЕ)</w:t>
      </w:r>
    </w:p>
    <w:p w14:paraId="1248D053" w14:textId="77777777" w:rsidR="003A1E94" w:rsidRPr="003A1E94" w:rsidRDefault="003A1E94" w:rsidP="003A1E94">
      <w:pPr>
        <w:spacing w:line="240" w:lineRule="auto"/>
        <w:rPr>
          <w:rFonts w:eastAsia="Times New Roman" w:cs="Arial"/>
          <w:color w:val="000000"/>
          <w:u w:val="single"/>
          <w:lang w:eastAsia="bg-BG"/>
        </w:rPr>
      </w:pPr>
    </w:p>
    <w:p w14:paraId="5226098B" w14:textId="3BADB6C1" w:rsidR="003A1E94" w:rsidRPr="00672609" w:rsidRDefault="003A1E94" w:rsidP="00672609">
      <w:pPr>
        <w:pStyle w:val="Heading3"/>
        <w:rPr>
          <w:rFonts w:eastAsia="Times New Roman"/>
          <w:u w:val="single"/>
        </w:rPr>
      </w:pPr>
      <w:r w:rsidRPr="00672609">
        <w:rPr>
          <w:rFonts w:eastAsia="Times New Roman"/>
          <w:u w:val="single"/>
          <w:lang w:eastAsia="bg-BG"/>
        </w:rPr>
        <w:t>Абсорбция</w:t>
      </w:r>
    </w:p>
    <w:p w14:paraId="1848EBFF" w14:textId="77777777" w:rsidR="003A1E94" w:rsidRPr="003A1E94" w:rsidRDefault="003A1E94" w:rsidP="003A1E94">
      <w:pPr>
        <w:spacing w:line="240" w:lineRule="auto"/>
        <w:rPr>
          <w:rFonts w:eastAsia="Times New Roman" w:cs="Arial"/>
          <w:sz w:val="24"/>
          <w:szCs w:val="24"/>
        </w:rPr>
      </w:pPr>
      <w:r w:rsidRPr="003A1E94">
        <w:rPr>
          <w:rFonts w:eastAsia="Times New Roman" w:cs="Arial"/>
          <w:color w:val="000000"/>
          <w:lang w:eastAsia="bg-BG"/>
        </w:rPr>
        <w:t>Етинилестрадиол се резорбира бързо и почти напълно след перорално приложение и средната максимална плазмена концентрация се достига след 1,5 часа. Абсолютната бионаличност като резултат от пресистемно конюгиране и метаболитни промени на първо преминаване през черния дроб е само около 40% и има значителни различия при отделните индивиди (20-65%).</w:t>
      </w:r>
    </w:p>
    <w:p w14:paraId="7C564C18" w14:textId="77777777" w:rsidR="003A1E94" w:rsidRPr="003A1E94" w:rsidRDefault="003A1E94" w:rsidP="003A1E94">
      <w:pPr>
        <w:spacing w:line="240" w:lineRule="auto"/>
        <w:rPr>
          <w:rFonts w:eastAsia="Times New Roman" w:cs="Arial"/>
          <w:color w:val="000000"/>
          <w:u w:val="single"/>
          <w:lang w:eastAsia="bg-BG"/>
        </w:rPr>
      </w:pPr>
    </w:p>
    <w:p w14:paraId="40924897" w14:textId="0E6CBB33" w:rsidR="003A1E94" w:rsidRPr="00672609" w:rsidRDefault="003A1E94" w:rsidP="00672609">
      <w:pPr>
        <w:pStyle w:val="Heading3"/>
        <w:rPr>
          <w:rFonts w:eastAsia="Times New Roman"/>
          <w:u w:val="single"/>
        </w:rPr>
      </w:pPr>
      <w:r w:rsidRPr="00672609">
        <w:rPr>
          <w:rFonts w:eastAsia="Times New Roman"/>
          <w:u w:val="single"/>
          <w:lang w:eastAsia="bg-BG"/>
        </w:rPr>
        <w:t>Разпределение</w:t>
      </w:r>
    </w:p>
    <w:p w14:paraId="4570D17C" w14:textId="15B23A3E" w:rsidR="003A1E94" w:rsidRPr="003A1E94" w:rsidRDefault="003A1E94" w:rsidP="003A1E94">
      <w:pPr>
        <w:rPr>
          <w:rFonts w:eastAsia="Times New Roman" w:cs="Arial"/>
          <w:color w:val="000000"/>
          <w:lang w:eastAsia="bg-BG"/>
        </w:rPr>
      </w:pPr>
      <w:r w:rsidRPr="003A1E94">
        <w:rPr>
          <w:rFonts w:eastAsia="Times New Roman" w:cs="Arial"/>
          <w:color w:val="000000"/>
          <w:lang w:eastAsia="bg-BG"/>
        </w:rPr>
        <w:t>Описаните в литературата плазмени концентрации на етинилестрадиол се различават значително. Приблизително 98% от етинилестрадиол се свързва с плазмените белтъци, почти изцяло с албумин.</w:t>
      </w:r>
    </w:p>
    <w:p w14:paraId="71712A5F" w14:textId="1D737427" w:rsidR="003A1E94" w:rsidRPr="003A1E94" w:rsidRDefault="003A1E94" w:rsidP="003A1E94">
      <w:pPr>
        <w:rPr>
          <w:rFonts w:eastAsia="Times New Roman" w:cs="Arial"/>
          <w:color w:val="000000"/>
          <w:lang w:eastAsia="bg-BG"/>
        </w:rPr>
      </w:pPr>
    </w:p>
    <w:p w14:paraId="6D834696" w14:textId="77777777" w:rsidR="003A1E94" w:rsidRPr="00672609" w:rsidRDefault="003A1E94" w:rsidP="00672609">
      <w:pPr>
        <w:pStyle w:val="Heading3"/>
        <w:rPr>
          <w:rFonts w:eastAsia="Times New Roman"/>
          <w:u w:val="single"/>
        </w:rPr>
      </w:pPr>
      <w:r w:rsidRPr="00672609">
        <w:rPr>
          <w:rFonts w:eastAsia="Times New Roman"/>
          <w:u w:val="single"/>
          <w:lang w:eastAsia="bg-BG"/>
        </w:rPr>
        <w:t>Биотрансформация</w:t>
      </w:r>
    </w:p>
    <w:p w14:paraId="6037CD7E" w14:textId="77777777" w:rsidR="003A1E94" w:rsidRPr="003A1E94" w:rsidRDefault="003A1E94" w:rsidP="003A1E94">
      <w:pPr>
        <w:spacing w:line="240" w:lineRule="auto"/>
        <w:rPr>
          <w:rFonts w:eastAsia="Times New Roman" w:cs="Arial"/>
          <w:sz w:val="24"/>
          <w:szCs w:val="24"/>
        </w:rPr>
      </w:pPr>
      <w:r w:rsidRPr="003A1E94">
        <w:rPr>
          <w:rFonts w:eastAsia="Times New Roman" w:cs="Arial"/>
          <w:color w:val="000000"/>
          <w:lang w:eastAsia="bg-BG"/>
        </w:rPr>
        <w:t>Подобно на естествените естрогени етинилестрадиол претърпява биотрансформация чрез (цитохром Р-450 медиирано) хидроксилиране на ароматния пръстен. Основният метаболит е 2- хидрокси-етинилестрадиол, който се метаболизира до различни метаболити и конюгати.</w:t>
      </w:r>
    </w:p>
    <w:p w14:paraId="57D35548" w14:textId="77777777" w:rsidR="003A1E94" w:rsidRPr="003A1E94" w:rsidRDefault="003A1E94" w:rsidP="003A1E94">
      <w:pPr>
        <w:spacing w:line="240" w:lineRule="auto"/>
        <w:rPr>
          <w:rFonts w:eastAsia="Times New Roman" w:cs="Arial"/>
          <w:sz w:val="24"/>
          <w:szCs w:val="24"/>
        </w:rPr>
      </w:pPr>
      <w:r w:rsidRPr="003A1E94">
        <w:rPr>
          <w:rFonts w:eastAsia="Times New Roman" w:cs="Arial"/>
          <w:color w:val="000000"/>
          <w:lang w:eastAsia="bg-BG"/>
        </w:rPr>
        <w:t>Етинилестрадиол претърпява пресистемно конюгиране в лигавицата на тънкото черво и в черния дроб. В урината се откриват основно глюкурониди, а в жлъчката и плазмата основно сулфати.</w:t>
      </w:r>
    </w:p>
    <w:p w14:paraId="31FC3AC2" w14:textId="77777777" w:rsidR="003A1E94" w:rsidRPr="003A1E94" w:rsidRDefault="003A1E94" w:rsidP="003A1E94">
      <w:pPr>
        <w:spacing w:line="240" w:lineRule="auto"/>
        <w:rPr>
          <w:rFonts w:eastAsia="Times New Roman" w:cs="Arial"/>
          <w:color w:val="000000"/>
          <w:u w:val="single"/>
          <w:lang w:eastAsia="bg-BG"/>
        </w:rPr>
      </w:pPr>
    </w:p>
    <w:p w14:paraId="617B8452" w14:textId="65C78312" w:rsidR="003A1E94" w:rsidRPr="00672609" w:rsidRDefault="003A1E94" w:rsidP="00672609">
      <w:pPr>
        <w:pStyle w:val="Heading3"/>
        <w:rPr>
          <w:rFonts w:eastAsia="Times New Roman"/>
          <w:u w:val="single"/>
        </w:rPr>
      </w:pPr>
      <w:r w:rsidRPr="00672609">
        <w:rPr>
          <w:rFonts w:eastAsia="Times New Roman"/>
          <w:u w:val="single"/>
          <w:lang w:eastAsia="bg-BG"/>
        </w:rPr>
        <w:t>Елиминиране</w:t>
      </w:r>
    </w:p>
    <w:p w14:paraId="5A901D79" w14:textId="05B273C3" w:rsidR="003A1E94" w:rsidRPr="003A1E94" w:rsidRDefault="003A1E94" w:rsidP="003A1E94">
      <w:pPr>
        <w:spacing w:line="240" w:lineRule="auto"/>
        <w:rPr>
          <w:rFonts w:eastAsia="Times New Roman" w:cs="Arial"/>
          <w:sz w:val="24"/>
          <w:szCs w:val="24"/>
        </w:rPr>
      </w:pPr>
      <w:r w:rsidRPr="003A1E94">
        <w:rPr>
          <w:rFonts w:eastAsia="Times New Roman" w:cs="Arial"/>
          <w:color w:val="000000"/>
          <w:lang w:eastAsia="bg-BG"/>
        </w:rPr>
        <w:t xml:space="preserve">Средният полуживот в плазмата на етинилестрадиол е приблизително 12-14 часа. Етинилестрадиол се елиминира чрез бъбреците и фекалиите в съотношение 2:3. </w:t>
      </w:r>
      <w:r w:rsidRPr="003A1E94">
        <w:rPr>
          <w:rFonts w:eastAsia="Times New Roman" w:cs="Arial"/>
          <w:color w:val="000000"/>
          <w:lang w:eastAsia="bg-BG"/>
        </w:rPr>
        <w:lastRenderedPageBreak/>
        <w:t xml:space="preserve">Етинилестрадиол сулфат, елиминиран чрез жлъчката след хидролиза от чревните бактерии, </w:t>
      </w:r>
      <w:r w:rsidRPr="003A1E94">
        <w:rPr>
          <w:rFonts w:eastAsia="Times New Roman" w:cs="Arial"/>
          <w:i/>
          <w:iCs/>
          <w:color w:val="000000"/>
          <w:lang w:eastAsia="bg-BG"/>
        </w:rPr>
        <w:t>претърпява</w:t>
      </w:r>
      <w:r w:rsidRPr="003A1E94">
        <w:rPr>
          <w:rFonts w:eastAsia="Times New Roman" w:cs="Arial"/>
          <w:color w:val="000000"/>
          <w:lang w:eastAsia="bg-BG"/>
        </w:rPr>
        <w:t xml:space="preserve"> ентерохепатална циркулация.</w:t>
      </w:r>
    </w:p>
    <w:p w14:paraId="713BB689" w14:textId="77777777" w:rsidR="003A1E94" w:rsidRPr="003A1E94" w:rsidRDefault="003A1E94" w:rsidP="003A1E94"/>
    <w:p w14:paraId="648E39DA" w14:textId="51D23A68" w:rsidR="00CF77F7" w:rsidRDefault="002C50EE" w:rsidP="004A448E">
      <w:pPr>
        <w:pStyle w:val="Heading2"/>
      </w:pPr>
      <w:r>
        <w:t>5.3. Предклинични данни за безопасност</w:t>
      </w:r>
    </w:p>
    <w:p w14:paraId="09179841" w14:textId="69389B60" w:rsidR="00672609" w:rsidRDefault="00672609" w:rsidP="00672609"/>
    <w:p w14:paraId="7AEC39B2" w14:textId="77777777" w:rsidR="00672609" w:rsidRPr="00672609" w:rsidRDefault="00672609" w:rsidP="00672609">
      <w:pPr>
        <w:rPr>
          <w:sz w:val="24"/>
          <w:szCs w:val="24"/>
        </w:rPr>
      </w:pPr>
      <w:r w:rsidRPr="00672609">
        <w:rPr>
          <w:lang w:eastAsia="bg-BG"/>
        </w:rPr>
        <w:t>Острата токсичност на естрогените е ниска. Поради ясно изразените разлики между експериментални животински видове и хора, резултатите от проучванията на естрогени при животни имат само ограничена предиктивна стойност за хора. Етинилестрадиол, синтетичен естроген, често използван при хормоналните контрацептиви, има ефект смърт на ембриона при лабораторни изследвания с животни дори и при сравнително ниски дози; наблюдавани са патологични отклонения на урогенителния тракт и феминизиране на мъжки ембриони. Тези ефекти се считат за специфични за видовете.</w:t>
      </w:r>
    </w:p>
    <w:p w14:paraId="517A3A3B" w14:textId="77777777" w:rsidR="00672609" w:rsidRDefault="00672609" w:rsidP="00672609">
      <w:pPr>
        <w:rPr>
          <w:lang w:eastAsia="bg-BG"/>
        </w:rPr>
      </w:pPr>
    </w:p>
    <w:p w14:paraId="536E6A68" w14:textId="187EBF36" w:rsidR="00672609" w:rsidRPr="00672609" w:rsidRDefault="00672609" w:rsidP="00672609">
      <w:pPr>
        <w:rPr>
          <w:sz w:val="24"/>
          <w:szCs w:val="24"/>
        </w:rPr>
      </w:pPr>
      <w:r w:rsidRPr="00672609">
        <w:rPr>
          <w:lang w:eastAsia="bg-BG"/>
        </w:rPr>
        <w:t xml:space="preserve">При приложение на хлормадинон ацетат е наблюдаван ефект на смърт на ембриона при зайци, плъхове и мишки. Освен това тератогенност се наблюдава при ембриотоксични дози при зайци и при най-ниската изследвана доза (1 </w:t>
      </w:r>
      <w:r w:rsidRPr="00672609">
        <w:rPr>
          <w:lang w:val="en-US"/>
        </w:rPr>
        <w:t>mg</w:t>
      </w:r>
      <w:r w:rsidRPr="00672609">
        <w:rPr>
          <w:lang w:val="ru-RU"/>
        </w:rPr>
        <w:t>/</w:t>
      </w:r>
      <w:r w:rsidRPr="00672609">
        <w:rPr>
          <w:lang w:val="en-US"/>
        </w:rPr>
        <w:t>kg</w:t>
      </w:r>
      <w:r w:rsidRPr="00672609">
        <w:rPr>
          <w:lang w:val="ru-RU"/>
        </w:rPr>
        <w:t xml:space="preserve"> </w:t>
      </w:r>
      <w:r w:rsidRPr="00672609">
        <w:rPr>
          <w:lang w:eastAsia="bg-BG"/>
        </w:rPr>
        <w:t>дневно) при мишки. Клиничното значение на тези резултати за приложение при хора не е ясно.</w:t>
      </w:r>
    </w:p>
    <w:p w14:paraId="2C06B5F2" w14:textId="77777777" w:rsidR="00672609" w:rsidRDefault="00672609" w:rsidP="00672609">
      <w:pPr>
        <w:rPr>
          <w:lang w:eastAsia="bg-BG"/>
        </w:rPr>
      </w:pPr>
    </w:p>
    <w:p w14:paraId="4DF504A7" w14:textId="4BC05196" w:rsidR="00672609" w:rsidRPr="00672609" w:rsidRDefault="00672609" w:rsidP="00672609">
      <w:pPr>
        <w:rPr>
          <w:sz w:val="24"/>
          <w:szCs w:val="24"/>
        </w:rPr>
      </w:pPr>
      <w:r w:rsidRPr="00672609">
        <w:rPr>
          <w:lang w:eastAsia="bg-BG"/>
        </w:rPr>
        <w:t>Предклиничните данни от конвенционални изпитвания за хронична токсичност, генотоксичност и карциногенен потенциал не показват специални рискове за хората, освен рисковете, които вече са описани в останалите точки на Кратката характеристика на продукта.</w:t>
      </w:r>
    </w:p>
    <w:p w14:paraId="3BADA0B2" w14:textId="77777777" w:rsidR="00672609" w:rsidRPr="00672609" w:rsidRDefault="00672609" w:rsidP="00672609"/>
    <w:p w14:paraId="6A7820AB" w14:textId="5918CB70" w:rsidR="008A6AF2" w:rsidRDefault="002C50EE" w:rsidP="00395555">
      <w:pPr>
        <w:pStyle w:val="Heading1"/>
      </w:pPr>
      <w:r>
        <w:t>7. ПРИТЕЖАТЕЛ НА РАЗРЕШЕНИЕТО ЗА УПОТРЕБА</w:t>
      </w:r>
    </w:p>
    <w:p w14:paraId="27417802" w14:textId="15A5A2EC" w:rsidR="00672609" w:rsidRDefault="00672609" w:rsidP="00672609"/>
    <w:p w14:paraId="20DC3E51" w14:textId="77777777" w:rsidR="00672609" w:rsidRDefault="00672609" w:rsidP="00672609">
      <w:pPr>
        <w:rPr>
          <w:lang w:val="en-US"/>
        </w:rPr>
      </w:pPr>
      <w:proofErr w:type="spellStart"/>
      <w:r w:rsidRPr="00672609">
        <w:rPr>
          <w:lang w:val="en-US"/>
        </w:rPr>
        <w:t>Gedeon</w:t>
      </w:r>
      <w:proofErr w:type="spellEnd"/>
      <w:r w:rsidRPr="00672609">
        <w:rPr>
          <w:lang w:val="en-US"/>
        </w:rPr>
        <w:t xml:space="preserve"> Richter Plc. </w:t>
      </w:r>
    </w:p>
    <w:p w14:paraId="4D4F88B5" w14:textId="77777777" w:rsidR="00672609" w:rsidRDefault="00672609" w:rsidP="00672609">
      <w:pPr>
        <w:rPr>
          <w:lang w:val="en-US"/>
        </w:rPr>
      </w:pPr>
      <w:r w:rsidRPr="00672609">
        <w:rPr>
          <w:lang w:eastAsia="bg-BG"/>
        </w:rPr>
        <w:t xml:space="preserve">1103 </w:t>
      </w:r>
      <w:r w:rsidRPr="00672609">
        <w:rPr>
          <w:lang w:val="en-US"/>
        </w:rPr>
        <w:t xml:space="preserve">Budapest, </w:t>
      </w:r>
    </w:p>
    <w:p w14:paraId="6AC98941" w14:textId="3C4F67D7" w:rsidR="00672609" w:rsidRPr="00672609" w:rsidRDefault="00672609" w:rsidP="00672609">
      <w:pPr>
        <w:rPr>
          <w:sz w:val="24"/>
          <w:szCs w:val="24"/>
          <w:lang w:val="en-US"/>
        </w:rPr>
      </w:pPr>
      <w:proofErr w:type="spellStart"/>
      <w:r w:rsidRPr="00672609">
        <w:rPr>
          <w:lang w:val="en-US"/>
        </w:rPr>
        <w:t>Gyomr</w:t>
      </w:r>
      <w:proofErr w:type="spellEnd"/>
      <w:r w:rsidRPr="00672609">
        <w:rPr>
          <w:lang w:eastAsia="bg-BG"/>
        </w:rPr>
        <w:t>о</w:t>
      </w:r>
      <w:r w:rsidRPr="00672609">
        <w:rPr>
          <w:lang w:val="en-US"/>
        </w:rPr>
        <w:t xml:space="preserve"> 19-21.</w:t>
      </w:r>
    </w:p>
    <w:p w14:paraId="0E67E212" w14:textId="50A371F5" w:rsidR="00672609" w:rsidRPr="00672609" w:rsidRDefault="00672609" w:rsidP="00672609">
      <w:pPr>
        <w:rPr>
          <w:lang w:val="ru-RU"/>
        </w:rPr>
      </w:pPr>
      <w:r w:rsidRPr="00672609">
        <w:rPr>
          <w:lang w:eastAsia="bg-BG"/>
        </w:rPr>
        <w:t>Унгария</w:t>
      </w:r>
    </w:p>
    <w:p w14:paraId="7BA1BA64" w14:textId="7F3C6D47" w:rsidR="00CF77F7" w:rsidRDefault="002C50EE" w:rsidP="004A448E">
      <w:pPr>
        <w:pStyle w:val="Heading1"/>
      </w:pPr>
      <w:r>
        <w:t>8. НОМЕР НА РАЗРЕШЕНИЕТО ЗА УПОТРЕБА</w:t>
      </w:r>
    </w:p>
    <w:p w14:paraId="4C3941B7" w14:textId="4B9AEC4F" w:rsidR="00672609" w:rsidRDefault="00672609" w:rsidP="00672609"/>
    <w:p w14:paraId="116882F2" w14:textId="6C047541" w:rsidR="00672609" w:rsidRPr="00672609" w:rsidRDefault="00672609" w:rsidP="00672609">
      <w:r>
        <w:t>20140161</w:t>
      </w:r>
    </w:p>
    <w:p w14:paraId="2CCB5832" w14:textId="02133F7E" w:rsidR="007C605B" w:rsidRDefault="002C50EE" w:rsidP="007C605B">
      <w:pPr>
        <w:pStyle w:val="Heading1"/>
      </w:pPr>
      <w:r>
        <w:t>9. ДАТА НА ПЪРВО РАЗРЕШАВАНЕ/ПОДНОВЯВАНЕ НА РАЗРЕШЕНИЕТО ЗА УПОТРЕБА</w:t>
      </w:r>
    </w:p>
    <w:p w14:paraId="3777886F" w14:textId="7FB9E4FC" w:rsidR="00672609" w:rsidRDefault="00672609" w:rsidP="00672609"/>
    <w:p w14:paraId="2BD6BA12" w14:textId="77777777" w:rsidR="00672609" w:rsidRPr="00672609" w:rsidRDefault="00672609" w:rsidP="00672609">
      <w:pPr>
        <w:rPr>
          <w:sz w:val="24"/>
          <w:szCs w:val="24"/>
        </w:rPr>
      </w:pPr>
      <w:r w:rsidRPr="00672609">
        <w:rPr>
          <w:lang w:eastAsia="bg-BG"/>
        </w:rPr>
        <w:t>Дата на първо разрешаване: 21/05/2014</w:t>
      </w:r>
    </w:p>
    <w:p w14:paraId="67AD0F3E" w14:textId="77777777" w:rsidR="00672609" w:rsidRPr="00672609" w:rsidRDefault="00672609" w:rsidP="00672609">
      <w:pPr>
        <w:rPr>
          <w:sz w:val="24"/>
          <w:szCs w:val="24"/>
        </w:rPr>
      </w:pPr>
      <w:r w:rsidRPr="00672609">
        <w:rPr>
          <w:lang w:eastAsia="bg-BG"/>
        </w:rPr>
        <w:t>Дата на последно подновяване: 24/01/2019</w:t>
      </w:r>
    </w:p>
    <w:p w14:paraId="1992A683" w14:textId="77777777" w:rsidR="00672609" w:rsidRPr="00672609" w:rsidRDefault="00672609" w:rsidP="00672609">
      <w:bookmarkStart w:id="3" w:name="_GoBack"/>
      <w:bookmarkEnd w:id="3"/>
    </w:p>
    <w:p w14:paraId="0E9D0119" w14:textId="0245C6D7" w:rsidR="002C50EE" w:rsidRDefault="002C50EE" w:rsidP="002C50EE">
      <w:pPr>
        <w:pStyle w:val="Heading1"/>
      </w:pPr>
      <w:r>
        <w:t>10. ДАТА НА АКТУАЛИЗИРАНЕ НА ТЕКСТА</w:t>
      </w:r>
    </w:p>
    <w:bookmarkEnd w:id="0"/>
    <w:p w14:paraId="43FB38A2" w14:textId="5500C507" w:rsidR="007C605B" w:rsidRPr="003E3126" w:rsidRDefault="007C605B" w:rsidP="00CF77F7"/>
    <w:sectPr w:rsidR="007C605B" w:rsidRPr="003E31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1E65C" w14:textId="77777777" w:rsidR="00736DBA" w:rsidRDefault="00736DBA" w:rsidP="00B90D7B">
      <w:pPr>
        <w:spacing w:line="240" w:lineRule="auto"/>
      </w:pPr>
      <w:r>
        <w:separator/>
      </w:r>
    </w:p>
  </w:endnote>
  <w:endnote w:type="continuationSeparator" w:id="0">
    <w:p w14:paraId="65A72870" w14:textId="77777777" w:rsidR="00736DBA" w:rsidRDefault="00736DBA" w:rsidP="00B90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4434" w14:textId="77777777" w:rsidR="003A1E94" w:rsidRDefault="003A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5FF44" w14:textId="77777777" w:rsidR="00736DBA" w:rsidRDefault="00736DBA" w:rsidP="00B90D7B">
      <w:pPr>
        <w:spacing w:line="240" w:lineRule="auto"/>
      </w:pPr>
      <w:r>
        <w:separator/>
      </w:r>
    </w:p>
  </w:footnote>
  <w:footnote w:type="continuationSeparator" w:id="0">
    <w:p w14:paraId="77430A07" w14:textId="77777777" w:rsidR="00736DBA" w:rsidRDefault="00736DBA" w:rsidP="00B90D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69F41D5"/>
    <w:multiLevelType w:val="hybridMultilevel"/>
    <w:tmpl w:val="82AEDA58"/>
    <w:lvl w:ilvl="0" w:tplc="7F06698E">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4A4C"/>
    <w:multiLevelType w:val="hybridMultilevel"/>
    <w:tmpl w:val="FFDA0CF4"/>
    <w:lvl w:ilvl="0" w:tplc="7F06698E">
      <w:start w:val="4"/>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2"/>
  </w:num>
  <w:num w:numId="28">
    <w:abstractNumId w:val="7"/>
  </w:num>
  <w:num w:numId="29">
    <w:abstractNumId w:val="20"/>
  </w:num>
  <w:num w:numId="30">
    <w:abstractNumId w:val="35"/>
  </w:num>
  <w:num w:numId="31">
    <w:abstractNumId w:val="6"/>
  </w:num>
  <w:num w:numId="32">
    <w:abstractNumId w:val="34"/>
  </w:num>
  <w:num w:numId="33">
    <w:abstractNumId w:val="28"/>
  </w:num>
  <w:num w:numId="34">
    <w:abstractNumId w:val="33"/>
  </w:num>
  <w:num w:numId="35">
    <w:abstractNumId w:val="3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A1E94"/>
    <w:rsid w:val="003E3126"/>
    <w:rsid w:val="00426E5F"/>
    <w:rsid w:val="004A448E"/>
    <w:rsid w:val="004D4D6B"/>
    <w:rsid w:val="004F1CE7"/>
    <w:rsid w:val="004F498A"/>
    <w:rsid w:val="00517A5B"/>
    <w:rsid w:val="00521685"/>
    <w:rsid w:val="00593A00"/>
    <w:rsid w:val="005A66D9"/>
    <w:rsid w:val="00605BCA"/>
    <w:rsid w:val="006158A1"/>
    <w:rsid w:val="00617B1F"/>
    <w:rsid w:val="00672487"/>
    <w:rsid w:val="00672600"/>
    <w:rsid w:val="00672609"/>
    <w:rsid w:val="00681D4A"/>
    <w:rsid w:val="00685882"/>
    <w:rsid w:val="00736DBA"/>
    <w:rsid w:val="0075649D"/>
    <w:rsid w:val="007C605B"/>
    <w:rsid w:val="008134C8"/>
    <w:rsid w:val="00814073"/>
    <w:rsid w:val="00826F0D"/>
    <w:rsid w:val="00893B92"/>
    <w:rsid w:val="008A6AF2"/>
    <w:rsid w:val="008C70A2"/>
    <w:rsid w:val="009773E4"/>
    <w:rsid w:val="009B171C"/>
    <w:rsid w:val="009F1313"/>
    <w:rsid w:val="00A20351"/>
    <w:rsid w:val="00A65A81"/>
    <w:rsid w:val="00AA23EC"/>
    <w:rsid w:val="00AC63CE"/>
    <w:rsid w:val="00AE2107"/>
    <w:rsid w:val="00B275A8"/>
    <w:rsid w:val="00B90D7B"/>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D7B"/>
    <w:pPr>
      <w:tabs>
        <w:tab w:val="center" w:pos="4680"/>
        <w:tab w:val="right" w:pos="9360"/>
      </w:tabs>
      <w:spacing w:line="240" w:lineRule="auto"/>
    </w:pPr>
  </w:style>
  <w:style w:type="character" w:customStyle="1" w:styleId="HeaderChar">
    <w:name w:val="Header Char"/>
    <w:basedOn w:val="DefaultParagraphFont"/>
    <w:link w:val="Header"/>
    <w:uiPriority w:val="99"/>
    <w:rsid w:val="00B90D7B"/>
    <w:rPr>
      <w:rFonts w:ascii="Arial" w:hAnsi="Arial"/>
      <w:lang w:val="bg-BG"/>
    </w:rPr>
  </w:style>
  <w:style w:type="paragraph" w:styleId="Footer">
    <w:name w:val="footer"/>
    <w:basedOn w:val="Normal"/>
    <w:link w:val="FooterChar"/>
    <w:uiPriority w:val="99"/>
    <w:unhideWhenUsed/>
    <w:rsid w:val="00B90D7B"/>
    <w:pPr>
      <w:tabs>
        <w:tab w:val="center" w:pos="4680"/>
        <w:tab w:val="right" w:pos="9360"/>
      </w:tabs>
      <w:spacing w:line="240" w:lineRule="auto"/>
    </w:pPr>
  </w:style>
  <w:style w:type="character" w:customStyle="1" w:styleId="FooterChar">
    <w:name w:val="Footer Char"/>
    <w:basedOn w:val="DefaultParagraphFont"/>
    <w:link w:val="Footer"/>
    <w:uiPriority w:val="99"/>
    <w:rsid w:val="00B90D7B"/>
    <w:rPr>
      <w:rFonts w:ascii="Arial" w:hAnsi="Arial"/>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7335</Words>
  <Characters>41813</Characters>
  <Application>Microsoft Office Word</Application>
  <DocSecurity>0</DocSecurity>
  <Lines>348</Lines>
  <Paragraphs>98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2022-03-09T14:59:00Z</dcterms:created>
  <dcterms:modified xsi:type="dcterms:W3CDTF">2022-03-09T14:59:00Z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