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315B3F1A" w:rsidR="00C40420" w:rsidRDefault="00DD466D" w:rsidP="004A448E">
      <w:pPr>
        <w:pStyle w:val="Heading1"/>
      </w:pPr>
      <w:r>
        <w:t>1.ИМЕ НА ЛЕКАРСТВЕНИЯ ПРОДУКТ</w:t>
      </w:r>
    </w:p>
    <w:p w14:paraId="1490A91B" w14:textId="0CB4306D" w:rsidR="0025608B" w:rsidRDefault="0025608B" w:rsidP="0025608B"/>
    <w:p w14:paraId="66ADABE1" w14:textId="77777777" w:rsidR="0025608B" w:rsidRDefault="0025608B" w:rsidP="0025608B">
      <w:pPr>
        <w:rPr>
          <w:lang w:eastAsia="bg-BG"/>
        </w:rPr>
      </w:pPr>
      <w:r w:rsidRPr="0025608B">
        <w:rPr>
          <w:lang w:eastAsia="bg-BG"/>
        </w:rPr>
        <w:t xml:space="preserve">БИКАЛУТАМИД АКОРД 50 </w:t>
      </w:r>
      <w:r w:rsidRPr="0025608B">
        <w:t xml:space="preserve">mg </w:t>
      </w:r>
      <w:r w:rsidRPr="0025608B">
        <w:rPr>
          <w:lang w:eastAsia="bg-BG"/>
        </w:rPr>
        <w:t xml:space="preserve">филмирани таблетки </w:t>
      </w:r>
    </w:p>
    <w:p w14:paraId="77B2813D" w14:textId="3FA6378B" w:rsidR="0025608B" w:rsidRPr="0025608B" w:rsidRDefault="0025608B" w:rsidP="0025608B">
      <w:r w:rsidRPr="0025608B">
        <w:t xml:space="preserve">BICALUTAMIDE ACCORD </w:t>
      </w:r>
      <w:r w:rsidRPr="0025608B">
        <w:rPr>
          <w:lang w:eastAsia="bg-BG"/>
        </w:rPr>
        <w:t xml:space="preserve">50 </w:t>
      </w:r>
      <w:r w:rsidRPr="0025608B">
        <w:t>mg film-coated tablets</w:t>
      </w:r>
    </w:p>
    <w:p w14:paraId="6920A680" w14:textId="2FA7D585" w:rsidR="00C40420" w:rsidRDefault="00DD466D" w:rsidP="004A448E">
      <w:pPr>
        <w:pStyle w:val="Heading1"/>
      </w:pPr>
      <w:r>
        <w:t>2. КАЧЕСТВЕН И КОЛИЧЕСТВЕН СЪСТАВ</w:t>
      </w:r>
    </w:p>
    <w:p w14:paraId="54B70FAE" w14:textId="0DE1612D" w:rsidR="0025608B" w:rsidRDefault="0025608B" w:rsidP="0025608B"/>
    <w:p w14:paraId="67DF65E8" w14:textId="77777777" w:rsidR="0025608B" w:rsidRPr="0025608B" w:rsidRDefault="0025608B" w:rsidP="0025608B">
      <w:pPr>
        <w:spacing w:line="240" w:lineRule="auto"/>
        <w:rPr>
          <w:rFonts w:eastAsia="Times New Roman" w:cs="Arial"/>
          <w:lang w:eastAsia="bg-BG"/>
        </w:rPr>
      </w:pPr>
      <w:r w:rsidRPr="0025608B">
        <w:rPr>
          <w:rFonts w:eastAsia="Times New Roman" w:cs="Arial"/>
          <w:color w:val="000000"/>
          <w:lang w:eastAsia="bg-BG"/>
        </w:rPr>
        <w:t xml:space="preserve">Всяка филмирана таблетка съдържа 50 </w:t>
      </w:r>
      <w:r w:rsidRPr="0025608B">
        <w:rPr>
          <w:rFonts w:eastAsia="Times New Roman" w:cs="Arial"/>
          <w:color w:val="000000"/>
          <w:lang w:val="en-US"/>
        </w:rPr>
        <w:t xml:space="preserve">mg </w:t>
      </w:r>
      <w:r w:rsidRPr="0025608B">
        <w:rPr>
          <w:rFonts w:eastAsia="Times New Roman" w:cs="Arial"/>
          <w:color w:val="000000"/>
          <w:lang w:eastAsia="bg-BG"/>
        </w:rPr>
        <w:t xml:space="preserve">бикалутамид </w:t>
      </w:r>
      <w:r w:rsidRPr="0025608B">
        <w:rPr>
          <w:rFonts w:eastAsia="Times New Roman" w:cs="Arial"/>
          <w:i/>
          <w:iCs/>
          <w:color w:val="000000"/>
          <w:lang w:val="en-US"/>
        </w:rPr>
        <w:t>(</w:t>
      </w:r>
      <w:proofErr w:type="spellStart"/>
      <w:r w:rsidRPr="0025608B">
        <w:rPr>
          <w:rFonts w:eastAsia="Times New Roman" w:cs="Arial"/>
          <w:i/>
          <w:iCs/>
          <w:color w:val="000000"/>
          <w:lang w:val="en-US"/>
        </w:rPr>
        <w:t>bicalutamide</w:t>
      </w:r>
      <w:proofErr w:type="spellEnd"/>
      <w:r w:rsidRPr="0025608B">
        <w:rPr>
          <w:rFonts w:eastAsia="Times New Roman" w:cs="Arial"/>
          <w:i/>
          <w:iCs/>
          <w:color w:val="000000"/>
          <w:lang w:val="en-US"/>
        </w:rPr>
        <w:t>)</w:t>
      </w:r>
      <w:r w:rsidRPr="0025608B">
        <w:rPr>
          <w:rFonts w:eastAsia="Times New Roman" w:cs="Arial"/>
          <w:i/>
          <w:iCs/>
          <w:color w:val="000000"/>
          <w:lang w:eastAsia="bg-BG"/>
        </w:rPr>
        <w:t>.</w:t>
      </w:r>
    </w:p>
    <w:p w14:paraId="514137B6" w14:textId="77777777" w:rsidR="0025608B" w:rsidRPr="0025608B" w:rsidRDefault="0025608B" w:rsidP="0025608B">
      <w:pPr>
        <w:spacing w:line="240" w:lineRule="auto"/>
        <w:rPr>
          <w:rFonts w:eastAsia="Times New Roman" w:cs="Arial"/>
          <w:color w:val="000000"/>
          <w:lang w:eastAsia="bg-BG"/>
        </w:rPr>
      </w:pPr>
    </w:p>
    <w:p w14:paraId="00555E43" w14:textId="426C568D" w:rsidR="0025608B" w:rsidRPr="0025608B" w:rsidRDefault="0025608B" w:rsidP="0025608B">
      <w:pPr>
        <w:spacing w:line="240" w:lineRule="auto"/>
        <w:rPr>
          <w:rFonts w:eastAsia="Times New Roman" w:cs="Arial"/>
          <w:lang w:eastAsia="bg-BG"/>
        </w:rPr>
      </w:pPr>
      <w:r w:rsidRPr="0025608B">
        <w:rPr>
          <w:rFonts w:eastAsia="Times New Roman" w:cs="Arial"/>
          <w:color w:val="000000"/>
          <w:lang w:eastAsia="bg-BG"/>
        </w:rPr>
        <w:t>Помощни вещества с известно действие:</w:t>
      </w:r>
    </w:p>
    <w:p w14:paraId="660DCFCF" w14:textId="77777777" w:rsidR="0025608B" w:rsidRPr="0025608B" w:rsidRDefault="0025608B" w:rsidP="0025608B">
      <w:pPr>
        <w:spacing w:line="240" w:lineRule="auto"/>
        <w:rPr>
          <w:rFonts w:eastAsia="Times New Roman" w:cs="Arial"/>
          <w:lang w:eastAsia="bg-BG"/>
        </w:rPr>
      </w:pPr>
      <w:r w:rsidRPr="0025608B">
        <w:rPr>
          <w:rFonts w:eastAsia="Times New Roman" w:cs="Arial"/>
          <w:color w:val="000000"/>
          <w:lang w:eastAsia="bg-BG"/>
        </w:rPr>
        <w:t xml:space="preserve">Всяка таблетка съдържа 56 </w:t>
      </w:r>
      <w:r w:rsidRPr="0025608B">
        <w:rPr>
          <w:rFonts w:eastAsia="Times New Roman" w:cs="Arial"/>
          <w:color w:val="000000"/>
          <w:lang w:val="en-US"/>
        </w:rPr>
        <w:t xml:space="preserve">mg </w:t>
      </w:r>
      <w:r w:rsidRPr="0025608B">
        <w:rPr>
          <w:rFonts w:eastAsia="Times New Roman" w:cs="Arial"/>
          <w:color w:val="000000"/>
          <w:lang w:eastAsia="bg-BG"/>
        </w:rPr>
        <w:t>лактоза монохидрат.</w:t>
      </w:r>
    </w:p>
    <w:p w14:paraId="6B27B867" w14:textId="77777777" w:rsidR="0025608B" w:rsidRPr="0025608B" w:rsidRDefault="0025608B" w:rsidP="0025608B">
      <w:pPr>
        <w:rPr>
          <w:rFonts w:eastAsia="Times New Roman" w:cs="Arial"/>
          <w:color w:val="000000"/>
          <w:lang w:eastAsia="bg-BG"/>
        </w:rPr>
      </w:pPr>
    </w:p>
    <w:p w14:paraId="1A59C275" w14:textId="4E032ED0" w:rsidR="0025608B" w:rsidRPr="0025608B" w:rsidRDefault="0025608B" w:rsidP="0025608B">
      <w:pPr>
        <w:rPr>
          <w:rFonts w:cs="Arial"/>
        </w:rPr>
      </w:pPr>
      <w:r w:rsidRPr="0025608B">
        <w:rPr>
          <w:rFonts w:eastAsia="Times New Roman" w:cs="Arial"/>
          <w:color w:val="000000"/>
          <w:lang w:eastAsia="bg-BG"/>
        </w:rPr>
        <w:t>За пълният списък на помощните вещества вижте точка 6.1.</w:t>
      </w:r>
    </w:p>
    <w:p w14:paraId="614984C4" w14:textId="1853251B" w:rsidR="008A6AF2" w:rsidRDefault="00DD466D" w:rsidP="002C50EE">
      <w:pPr>
        <w:pStyle w:val="Heading1"/>
      </w:pPr>
      <w:r>
        <w:t>3. ЛЕКАРСТВЕНА ФОРМА</w:t>
      </w:r>
    </w:p>
    <w:p w14:paraId="48C33D19" w14:textId="050BBC15" w:rsidR="0025608B" w:rsidRDefault="0025608B" w:rsidP="0025608B"/>
    <w:p w14:paraId="76150716" w14:textId="77777777" w:rsidR="0025608B" w:rsidRPr="0025608B" w:rsidRDefault="0025608B" w:rsidP="0025608B">
      <w:pPr>
        <w:spacing w:line="240" w:lineRule="auto"/>
        <w:rPr>
          <w:rFonts w:eastAsia="Times New Roman" w:cs="Arial"/>
          <w:lang w:eastAsia="bg-BG"/>
        </w:rPr>
      </w:pPr>
      <w:r w:rsidRPr="0025608B">
        <w:rPr>
          <w:rFonts w:eastAsia="Times New Roman" w:cs="Arial"/>
          <w:color w:val="000000"/>
          <w:lang w:eastAsia="bg-BG"/>
        </w:rPr>
        <w:t>Филмирана таблетка.</w:t>
      </w:r>
    </w:p>
    <w:p w14:paraId="2E3B167F" w14:textId="1FBDC5F7" w:rsidR="0025608B" w:rsidRPr="0025608B" w:rsidRDefault="0025608B" w:rsidP="0025608B">
      <w:pPr>
        <w:rPr>
          <w:rFonts w:cs="Arial"/>
        </w:rPr>
      </w:pPr>
      <w:r w:rsidRPr="0025608B">
        <w:rPr>
          <w:rFonts w:eastAsia="Times New Roman" w:cs="Arial"/>
          <w:color w:val="000000"/>
          <w:lang w:eastAsia="bg-BG"/>
        </w:rPr>
        <w:t>Бяла до почти бяла, кръгла, двойноизпъкнала, филмирана таблетка с вдлъбнато релефно означение ‘В 50’ от едната страна и гладка от другата страна.</w:t>
      </w:r>
    </w:p>
    <w:p w14:paraId="490FC2C4" w14:textId="0A80CDED" w:rsidR="002C50EE" w:rsidRDefault="002C50EE" w:rsidP="002C50EE">
      <w:pPr>
        <w:pStyle w:val="Heading1"/>
      </w:pPr>
      <w:r>
        <w:t>4. КЛИНИЧНИ ДАННИ</w:t>
      </w:r>
    </w:p>
    <w:p w14:paraId="0A68A3C4" w14:textId="77777777" w:rsidR="0025608B" w:rsidRPr="0025608B" w:rsidRDefault="0025608B" w:rsidP="0025608B"/>
    <w:p w14:paraId="0C8E6903" w14:textId="6B5F3F30" w:rsidR="008134C8" w:rsidRDefault="002C50EE" w:rsidP="004A448E">
      <w:pPr>
        <w:pStyle w:val="Heading2"/>
      </w:pPr>
      <w:r>
        <w:t>4.1. Терапевтични показания</w:t>
      </w:r>
    </w:p>
    <w:p w14:paraId="4007FBFD" w14:textId="0D5AF3F4" w:rsidR="0025608B" w:rsidRDefault="0025608B" w:rsidP="0025608B"/>
    <w:p w14:paraId="754D7F5A" w14:textId="0AC0BC64" w:rsidR="0025608B" w:rsidRDefault="0025608B" w:rsidP="0025608B">
      <w:r w:rsidRPr="0025608B">
        <w:t xml:space="preserve">Лечение на авансирал простатен карцином в комбинация с терапия с аналог на лутеинизиращ хормон-освобождаващ фактор </w:t>
      </w:r>
      <w:r w:rsidRPr="0025608B">
        <w:rPr>
          <w:lang w:val="en-US"/>
        </w:rPr>
        <w:t xml:space="preserve">(LHRH) </w:t>
      </w:r>
      <w:r w:rsidRPr="0025608B">
        <w:t>или хирургична кастрация.</w:t>
      </w:r>
    </w:p>
    <w:p w14:paraId="1F07F00B" w14:textId="77777777" w:rsidR="003B7049" w:rsidRPr="0025608B" w:rsidRDefault="003B7049" w:rsidP="0025608B"/>
    <w:p w14:paraId="30BE2C7B" w14:textId="410057A8" w:rsidR="008134C8" w:rsidRDefault="002C50EE" w:rsidP="004A448E">
      <w:pPr>
        <w:pStyle w:val="Heading2"/>
      </w:pPr>
      <w:r>
        <w:t>4.2. Дозировка и начин на приложение</w:t>
      </w:r>
    </w:p>
    <w:p w14:paraId="452F8D7D" w14:textId="4C53DCDC" w:rsidR="0025608B" w:rsidRDefault="0025608B" w:rsidP="0025608B"/>
    <w:p w14:paraId="3184C0AF" w14:textId="77777777" w:rsidR="0025608B" w:rsidRPr="003B7049" w:rsidRDefault="0025608B" w:rsidP="003B7049">
      <w:pPr>
        <w:pStyle w:val="Heading3"/>
        <w:rPr>
          <w:rFonts w:eastAsia="Times New Roman"/>
          <w:u w:val="single"/>
          <w:lang w:eastAsia="bg-BG"/>
        </w:rPr>
      </w:pPr>
      <w:r w:rsidRPr="003B7049">
        <w:rPr>
          <w:rFonts w:eastAsia="Times New Roman"/>
          <w:u w:val="single"/>
          <w:lang w:eastAsia="bg-BG"/>
        </w:rPr>
        <w:t>Дозировка</w:t>
      </w:r>
    </w:p>
    <w:p w14:paraId="6BD83356" w14:textId="77777777" w:rsidR="0025608B" w:rsidRPr="0025608B" w:rsidRDefault="0025608B" w:rsidP="0025608B">
      <w:pPr>
        <w:spacing w:line="240" w:lineRule="auto"/>
        <w:rPr>
          <w:rFonts w:eastAsia="Times New Roman" w:cs="Arial"/>
          <w:color w:val="000000"/>
          <w:lang w:eastAsia="bg-BG"/>
        </w:rPr>
      </w:pPr>
    </w:p>
    <w:p w14:paraId="4CE0C6AD" w14:textId="2CE5180B" w:rsidR="0025608B" w:rsidRPr="0025608B" w:rsidRDefault="0025608B" w:rsidP="0025608B">
      <w:pPr>
        <w:spacing w:line="240" w:lineRule="auto"/>
        <w:rPr>
          <w:rFonts w:eastAsia="Times New Roman" w:cs="Arial"/>
          <w:lang w:eastAsia="bg-BG"/>
        </w:rPr>
      </w:pPr>
      <w:r w:rsidRPr="0025608B">
        <w:rPr>
          <w:rFonts w:eastAsia="Times New Roman" w:cs="Arial"/>
          <w:color w:val="000000"/>
          <w:lang w:eastAsia="bg-BG"/>
        </w:rPr>
        <w:t xml:space="preserve">Възрастни мъже, включително индивиди в старческа възраст: една таблетка (50 </w:t>
      </w:r>
      <w:r w:rsidRPr="0025608B">
        <w:rPr>
          <w:rFonts w:eastAsia="Times New Roman" w:cs="Arial"/>
          <w:color w:val="000000"/>
          <w:lang w:val="en-US"/>
        </w:rPr>
        <w:t xml:space="preserve">mg) </w:t>
      </w:r>
      <w:r w:rsidRPr="0025608B">
        <w:rPr>
          <w:rFonts w:eastAsia="Times New Roman" w:cs="Arial"/>
          <w:color w:val="000000"/>
          <w:lang w:eastAsia="bg-BG"/>
        </w:rPr>
        <w:t>веднъж дневно.</w:t>
      </w:r>
    </w:p>
    <w:p w14:paraId="21FA909C" w14:textId="77777777" w:rsidR="0025608B" w:rsidRPr="0025608B" w:rsidRDefault="0025608B" w:rsidP="0025608B">
      <w:pPr>
        <w:spacing w:line="240" w:lineRule="auto"/>
        <w:rPr>
          <w:rFonts w:eastAsia="Times New Roman" w:cs="Arial"/>
          <w:color w:val="000000"/>
          <w:lang w:eastAsia="bg-BG"/>
        </w:rPr>
      </w:pPr>
    </w:p>
    <w:p w14:paraId="6632B12A" w14:textId="6036662C" w:rsidR="0025608B" w:rsidRPr="0025608B" w:rsidRDefault="0025608B" w:rsidP="0025608B">
      <w:pPr>
        <w:spacing w:line="240" w:lineRule="auto"/>
        <w:rPr>
          <w:rFonts w:eastAsia="Times New Roman" w:cs="Arial"/>
          <w:lang w:eastAsia="bg-BG"/>
        </w:rPr>
      </w:pPr>
      <w:r w:rsidRPr="0025608B">
        <w:rPr>
          <w:rFonts w:eastAsia="Times New Roman" w:cs="Arial"/>
          <w:color w:val="000000"/>
          <w:lang w:eastAsia="bg-BG"/>
        </w:rPr>
        <w:t xml:space="preserve">Лечението с Бикалутамид Акорд 50 </w:t>
      </w:r>
      <w:r w:rsidRPr="0025608B">
        <w:rPr>
          <w:rFonts w:eastAsia="Times New Roman" w:cs="Arial"/>
          <w:color w:val="000000"/>
          <w:lang w:val="en-US"/>
        </w:rPr>
        <w:t xml:space="preserve">mg </w:t>
      </w:r>
      <w:r w:rsidRPr="0025608B">
        <w:rPr>
          <w:rFonts w:eastAsia="Times New Roman" w:cs="Arial"/>
          <w:color w:val="000000"/>
          <w:lang w:eastAsia="bg-BG"/>
        </w:rPr>
        <w:t xml:space="preserve">таблетки трябва да започне най-малко 3 дни преди започването на лечение с аналог на </w:t>
      </w:r>
      <w:r w:rsidRPr="0025608B">
        <w:rPr>
          <w:rFonts w:eastAsia="Times New Roman" w:cs="Arial"/>
          <w:color w:val="000000"/>
          <w:lang w:val="en-US"/>
        </w:rPr>
        <w:t xml:space="preserve">LHRH </w:t>
      </w:r>
      <w:r w:rsidRPr="0025608B">
        <w:rPr>
          <w:rFonts w:eastAsia="Times New Roman" w:cs="Arial"/>
          <w:color w:val="000000"/>
          <w:lang w:eastAsia="bg-BG"/>
        </w:rPr>
        <w:t>или по едно и също време с хирургичната кастрация.</w:t>
      </w:r>
    </w:p>
    <w:p w14:paraId="6EEB580C" w14:textId="77777777" w:rsidR="0025608B" w:rsidRPr="0025608B" w:rsidRDefault="0025608B" w:rsidP="0025608B">
      <w:pPr>
        <w:spacing w:line="240" w:lineRule="auto"/>
        <w:rPr>
          <w:rFonts w:eastAsia="Times New Roman" w:cs="Arial"/>
          <w:i/>
          <w:iCs/>
          <w:color w:val="000000"/>
          <w:lang w:eastAsia="bg-BG"/>
        </w:rPr>
      </w:pPr>
    </w:p>
    <w:p w14:paraId="41C37BB0" w14:textId="248A765B" w:rsidR="0025608B" w:rsidRPr="0025608B" w:rsidRDefault="0025608B" w:rsidP="0025608B">
      <w:pPr>
        <w:spacing w:line="240" w:lineRule="auto"/>
        <w:rPr>
          <w:rFonts w:eastAsia="Times New Roman" w:cs="Arial"/>
          <w:lang w:eastAsia="bg-BG"/>
        </w:rPr>
      </w:pPr>
      <w:r w:rsidRPr="0025608B">
        <w:rPr>
          <w:rFonts w:eastAsia="Times New Roman" w:cs="Arial"/>
          <w:i/>
          <w:iCs/>
          <w:color w:val="000000"/>
          <w:lang w:eastAsia="bg-BG"/>
        </w:rPr>
        <w:t>Педиатрична популация</w:t>
      </w:r>
    </w:p>
    <w:p w14:paraId="036CEA34" w14:textId="77777777" w:rsidR="0025608B" w:rsidRPr="0025608B" w:rsidRDefault="0025608B" w:rsidP="0025608B">
      <w:pPr>
        <w:spacing w:line="240" w:lineRule="auto"/>
        <w:rPr>
          <w:rFonts w:eastAsia="Times New Roman" w:cs="Arial"/>
          <w:lang w:eastAsia="bg-BG"/>
        </w:rPr>
      </w:pPr>
      <w:r w:rsidRPr="0025608B">
        <w:rPr>
          <w:rFonts w:eastAsia="Times New Roman" w:cs="Arial"/>
          <w:color w:val="000000"/>
          <w:lang w:eastAsia="bg-BG"/>
        </w:rPr>
        <w:t>Бикалутамид е противопоказан при деца (вж. точка 4.3).</w:t>
      </w:r>
    </w:p>
    <w:p w14:paraId="1FE1019E" w14:textId="77777777" w:rsidR="0025608B" w:rsidRPr="0025608B" w:rsidRDefault="0025608B" w:rsidP="0025608B">
      <w:pPr>
        <w:rPr>
          <w:rFonts w:eastAsia="Times New Roman" w:cs="Arial"/>
          <w:color w:val="000000"/>
          <w:lang w:eastAsia="bg-BG"/>
        </w:rPr>
      </w:pPr>
    </w:p>
    <w:p w14:paraId="38691DD0" w14:textId="5BAEF116" w:rsidR="0025608B" w:rsidRDefault="0025608B" w:rsidP="0025608B">
      <w:pPr>
        <w:rPr>
          <w:rFonts w:eastAsia="Times New Roman" w:cs="Arial"/>
          <w:color w:val="000000"/>
          <w:lang w:eastAsia="bg-BG"/>
        </w:rPr>
      </w:pPr>
      <w:r w:rsidRPr="0025608B">
        <w:rPr>
          <w:rFonts w:eastAsia="Times New Roman" w:cs="Arial"/>
          <w:color w:val="000000"/>
          <w:lang w:eastAsia="bg-BG"/>
        </w:rPr>
        <w:lastRenderedPageBreak/>
        <w:t xml:space="preserve">Бъбречно увреждане: не е необходимо коригиране на дозата за пациенти с бъбречно увреждане. Липсва опит с употребата на бикалутамид при пациенти с тежко бъбречно увреждане (креатининов клирънс &lt; 30 </w:t>
      </w:r>
      <w:r w:rsidRPr="0025608B">
        <w:rPr>
          <w:rFonts w:eastAsia="Times New Roman" w:cs="Arial"/>
          <w:color w:val="000000"/>
          <w:lang w:val="en-US"/>
        </w:rPr>
        <w:t xml:space="preserve">ml/min) </w:t>
      </w:r>
      <w:r w:rsidRPr="0025608B">
        <w:rPr>
          <w:rFonts w:eastAsia="Times New Roman" w:cs="Arial"/>
          <w:color w:val="000000"/>
          <w:lang w:eastAsia="bg-BG"/>
        </w:rPr>
        <w:t>(вж. точка 4.4).</w:t>
      </w:r>
    </w:p>
    <w:p w14:paraId="6163B8D3" w14:textId="49B65CB4" w:rsidR="0025608B" w:rsidRDefault="0025608B" w:rsidP="0025608B">
      <w:pPr>
        <w:rPr>
          <w:rFonts w:eastAsia="Times New Roman" w:cs="Arial"/>
          <w:color w:val="000000"/>
          <w:lang w:eastAsia="bg-BG"/>
        </w:rPr>
      </w:pPr>
    </w:p>
    <w:p w14:paraId="740F4E5D" w14:textId="251965AB" w:rsidR="0025608B" w:rsidRPr="0025608B" w:rsidRDefault="0025608B" w:rsidP="0025608B">
      <w:r w:rsidRPr="0025608B">
        <w:t>Чернодробно увреждане: не е необходимо коригиране на дозата за пациенти с леко чернодробно увреждане. Повишено натрупване може да настъпи при пациенти с умерено до тежко чернодробно увреждане (вж. точка 4.4).</w:t>
      </w:r>
    </w:p>
    <w:p w14:paraId="5A5E1B86" w14:textId="77777777" w:rsidR="0025608B" w:rsidRPr="0025608B" w:rsidRDefault="0025608B" w:rsidP="0025608B">
      <w:pPr>
        <w:rPr>
          <w:rFonts w:eastAsia="Times New Roman" w:cs="Arial"/>
          <w:color w:val="000000"/>
          <w:lang w:eastAsia="bg-BG"/>
        </w:rPr>
      </w:pPr>
    </w:p>
    <w:p w14:paraId="28C984E8" w14:textId="422D81B9" w:rsidR="008134C8" w:rsidRDefault="002C50EE" w:rsidP="004A448E">
      <w:pPr>
        <w:pStyle w:val="Heading2"/>
      </w:pPr>
      <w:r>
        <w:t>4.3. Противопоказания</w:t>
      </w:r>
    </w:p>
    <w:p w14:paraId="66D66DB9" w14:textId="4B3C320A" w:rsidR="0025608B" w:rsidRDefault="0025608B" w:rsidP="0025608B"/>
    <w:p w14:paraId="4822A076" w14:textId="77777777" w:rsidR="0025608B" w:rsidRPr="0025608B" w:rsidRDefault="0025608B" w:rsidP="0025608B">
      <w:pPr>
        <w:spacing w:line="240" w:lineRule="auto"/>
        <w:rPr>
          <w:rFonts w:eastAsia="Times New Roman" w:cs="Arial"/>
          <w:lang w:eastAsia="bg-BG"/>
        </w:rPr>
      </w:pPr>
      <w:r w:rsidRPr="0025608B">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346CAEE1" w14:textId="77777777" w:rsidR="0025608B" w:rsidRPr="0025608B" w:rsidRDefault="0025608B" w:rsidP="0025608B">
      <w:pPr>
        <w:spacing w:line="240" w:lineRule="auto"/>
        <w:rPr>
          <w:rFonts w:eastAsia="Times New Roman" w:cs="Arial"/>
          <w:color w:val="000000"/>
          <w:lang w:eastAsia="bg-BG"/>
        </w:rPr>
      </w:pPr>
    </w:p>
    <w:p w14:paraId="7372A8B4" w14:textId="0973A424" w:rsidR="0025608B" w:rsidRPr="0025608B" w:rsidRDefault="0025608B" w:rsidP="0025608B">
      <w:pPr>
        <w:spacing w:line="240" w:lineRule="auto"/>
        <w:rPr>
          <w:rFonts w:eastAsia="Times New Roman" w:cs="Arial"/>
          <w:lang w:eastAsia="bg-BG"/>
        </w:rPr>
      </w:pPr>
      <w:r w:rsidRPr="0025608B">
        <w:rPr>
          <w:rFonts w:eastAsia="Times New Roman" w:cs="Arial"/>
          <w:color w:val="000000"/>
          <w:lang w:eastAsia="bg-BG"/>
        </w:rPr>
        <w:t>Употребата при жени, деца и юноши е противопоказана (вж. точка 4.6).</w:t>
      </w:r>
    </w:p>
    <w:p w14:paraId="1905B0FB" w14:textId="77777777" w:rsidR="0025608B" w:rsidRPr="0025608B" w:rsidRDefault="0025608B" w:rsidP="0025608B">
      <w:pPr>
        <w:rPr>
          <w:rFonts w:eastAsia="Times New Roman" w:cs="Arial"/>
          <w:color w:val="000000"/>
          <w:lang w:eastAsia="bg-BG"/>
        </w:rPr>
      </w:pPr>
    </w:p>
    <w:p w14:paraId="5F588FAF" w14:textId="17DAA8C1" w:rsidR="0025608B" w:rsidRDefault="0025608B" w:rsidP="0025608B">
      <w:pPr>
        <w:rPr>
          <w:rFonts w:eastAsia="Times New Roman" w:cs="Arial"/>
          <w:color w:val="000000"/>
          <w:lang w:eastAsia="bg-BG"/>
        </w:rPr>
      </w:pPr>
      <w:r w:rsidRPr="0025608B">
        <w:rPr>
          <w:rFonts w:eastAsia="Times New Roman" w:cs="Arial"/>
          <w:color w:val="000000"/>
          <w:lang w:eastAsia="bg-BG"/>
        </w:rPr>
        <w:t>Съвместното приложение на терфенадин, астемизол или цизаприд с бикалутамид е противопоказано (вж. точка 4.5).</w:t>
      </w:r>
    </w:p>
    <w:p w14:paraId="3A88A245" w14:textId="77777777" w:rsidR="0025608B" w:rsidRPr="0025608B" w:rsidRDefault="0025608B" w:rsidP="0025608B">
      <w:pPr>
        <w:rPr>
          <w:rFonts w:cs="Arial"/>
        </w:rPr>
      </w:pPr>
    </w:p>
    <w:p w14:paraId="212F509C" w14:textId="26C606B6" w:rsidR="004F498A" w:rsidRDefault="002C50EE" w:rsidP="004A448E">
      <w:pPr>
        <w:pStyle w:val="Heading2"/>
      </w:pPr>
      <w:r>
        <w:t>4.4. Специални предупреждения и предпазни мерки при употреба</w:t>
      </w:r>
    </w:p>
    <w:p w14:paraId="15FC3F33" w14:textId="09113B28" w:rsidR="0025608B" w:rsidRDefault="0025608B" w:rsidP="0025608B"/>
    <w:p w14:paraId="3AAB5411" w14:textId="77777777" w:rsidR="0025608B" w:rsidRPr="0025608B" w:rsidRDefault="0025608B" w:rsidP="0025608B">
      <w:pPr>
        <w:spacing w:line="240" w:lineRule="auto"/>
        <w:rPr>
          <w:rFonts w:eastAsia="Times New Roman" w:cs="Arial"/>
          <w:lang w:eastAsia="bg-BG"/>
        </w:rPr>
      </w:pPr>
      <w:r w:rsidRPr="0025608B">
        <w:rPr>
          <w:rFonts w:eastAsia="Times New Roman" w:cs="Arial"/>
          <w:color w:val="000000"/>
          <w:lang w:eastAsia="bg-BG"/>
        </w:rPr>
        <w:t>Започването на лечение трябва да става под прекия надзор на специалист.</w:t>
      </w:r>
    </w:p>
    <w:p w14:paraId="5804FE8F" w14:textId="6C4B505E" w:rsidR="0025608B" w:rsidRDefault="0025608B" w:rsidP="0025608B">
      <w:pPr>
        <w:spacing w:line="240" w:lineRule="auto"/>
        <w:rPr>
          <w:rFonts w:eastAsia="Times New Roman" w:cs="Arial"/>
          <w:lang w:eastAsia="bg-BG"/>
        </w:rPr>
      </w:pPr>
      <w:r w:rsidRPr="0025608B">
        <w:rPr>
          <w:rFonts w:eastAsia="Times New Roman" w:cs="Arial"/>
          <w:color w:val="000000"/>
          <w:lang w:eastAsia="bg-BG"/>
        </w:rPr>
        <w:t xml:space="preserve">Тъй като липсва опит с употребата на бикалутамид при пациенти с тежко бъбречно увреждане (креатининов клирънс &lt; 30 </w:t>
      </w:r>
      <w:r w:rsidRPr="0025608B">
        <w:rPr>
          <w:rFonts w:eastAsia="Times New Roman" w:cs="Arial"/>
          <w:color w:val="000000"/>
          <w:lang w:val="en-US"/>
        </w:rPr>
        <w:t xml:space="preserve">ml/min), </w:t>
      </w:r>
      <w:r w:rsidRPr="0025608B">
        <w:rPr>
          <w:rFonts w:eastAsia="Times New Roman" w:cs="Arial"/>
          <w:color w:val="000000"/>
          <w:lang w:eastAsia="bg-BG"/>
        </w:rPr>
        <w:t>бикалутамид трябва да се прилага с повишено внимание при тези пациенти.</w:t>
      </w:r>
    </w:p>
    <w:p w14:paraId="20571160" w14:textId="77777777" w:rsidR="0025608B" w:rsidRPr="0025608B" w:rsidRDefault="0025608B" w:rsidP="0025608B">
      <w:pPr>
        <w:spacing w:line="240" w:lineRule="auto"/>
        <w:rPr>
          <w:rFonts w:eastAsia="Times New Roman" w:cs="Arial"/>
          <w:lang w:eastAsia="bg-BG"/>
        </w:rPr>
      </w:pPr>
    </w:p>
    <w:p w14:paraId="7355217C" w14:textId="684C73D7" w:rsidR="0025608B" w:rsidRPr="0025608B" w:rsidRDefault="0025608B" w:rsidP="0025608B">
      <w:pPr>
        <w:spacing w:line="240" w:lineRule="auto"/>
        <w:rPr>
          <w:rFonts w:eastAsia="Times New Roman" w:cs="Arial"/>
          <w:lang w:eastAsia="bg-BG"/>
        </w:rPr>
      </w:pPr>
      <w:r w:rsidRPr="0025608B">
        <w:rPr>
          <w:rFonts w:eastAsia="Times New Roman" w:cs="Arial"/>
          <w:color w:val="000000"/>
          <w:lang w:eastAsia="bg-BG"/>
        </w:rPr>
        <w:t>Бикалутамид се метаболизира екстензивно в черния дроб. Данните предполагат, че елиминирането му може да се забави при индивиди с тежко чернодробно увреждане и това може да доведе до повишено натрупване на бикалутамид. Следователно бикалутамид трябва да се прилага с повишено внимание при пациенти с умерено до тежко чернодробно увреждане.</w:t>
      </w:r>
    </w:p>
    <w:p w14:paraId="5A6F31FE" w14:textId="77777777" w:rsidR="0025608B" w:rsidRPr="0025608B" w:rsidRDefault="0025608B" w:rsidP="0025608B">
      <w:pPr>
        <w:spacing w:line="240" w:lineRule="auto"/>
        <w:rPr>
          <w:rFonts w:eastAsia="Times New Roman" w:cs="Arial"/>
          <w:color w:val="000000"/>
          <w:lang w:eastAsia="bg-BG"/>
        </w:rPr>
      </w:pPr>
    </w:p>
    <w:p w14:paraId="23F2782D" w14:textId="52A68CAA" w:rsidR="0025608B" w:rsidRPr="0025608B" w:rsidRDefault="0025608B" w:rsidP="0025608B">
      <w:pPr>
        <w:spacing w:line="240" w:lineRule="auto"/>
        <w:rPr>
          <w:rFonts w:eastAsia="Times New Roman" w:cs="Arial"/>
          <w:lang w:eastAsia="bg-BG"/>
        </w:rPr>
      </w:pPr>
      <w:r w:rsidRPr="0025608B">
        <w:rPr>
          <w:rFonts w:eastAsia="Times New Roman" w:cs="Arial"/>
          <w:color w:val="000000"/>
          <w:lang w:eastAsia="bg-BG"/>
        </w:rPr>
        <w:t>Трябва да се обмисли периодично изследване на чернодробната функция поради възможността за чернодробни промени. Очаква се по-голямата част от промените да настъпят през първите 6 месеца на терапията с бикалутамид.</w:t>
      </w:r>
    </w:p>
    <w:p w14:paraId="4FCC2398" w14:textId="77777777" w:rsidR="0025608B" w:rsidRPr="0025608B" w:rsidRDefault="0025608B" w:rsidP="0025608B">
      <w:pPr>
        <w:spacing w:line="240" w:lineRule="auto"/>
        <w:rPr>
          <w:rFonts w:eastAsia="Times New Roman" w:cs="Arial"/>
          <w:color w:val="000000"/>
          <w:lang w:eastAsia="bg-BG"/>
        </w:rPr>
      </w:pPr>
    </w:p>
    <w:p w14:paraId="27F92001" w14:textId="50BF23C5" w:rsidR="0025608B" w:rsidRPr="0025608B" w:rsidRDefault="0025608B" w:rsidP="0025608B">
      <w:pPr>
        <w:spacing w:line="240" w:lineRule="auto"/>
        <w:rPr>
          <w:rFonts w:eastAsia="Times New Roman" w:cs="Arial"/>
          <w:lang w:eastAsia="bg-BG"/>
        </w:rPr>
      </w:pPr>
      <w:r w:rsidRPr="0025608B">
        <w:rPr>
          <w:rFonts w:eastAsia="Times New Roman" w:cs="Arial"/>
          <w:color w:val="000000"/>
          <w:lang w:eastAsia="bg-BG"/>
        </w:rPr>
        <w:t>Тежки чернодробни промени и чернодробна недостатъчност са наблюдавани рядко при бикалутамид, като има съобщения и за фатален изход (вж. точка 4.8).</w:t>
      </w:r>
    </w:p>
    <w:p w14:paraId="175270D4" w14:textId="77777777" w:rsidR="0025608B" w:rsidRPr="0025608B" w:rsidRDefault="0025608B" w:rsidP="0025608B">
      <w:pPr>
        <w:spacing w:line="240" w:lineRule="auto"/>
        <w:rPr>
          <w:rFonts w:eastAsia="Times New Roman" w:cs="Arial"/>
          <w:color w:val="000000"/>
          <w:lang w:eastAsia="bg-BG"/>
        </w:rPr>
      </w:pPr>
    </w:p>
    <w:p w14:paraId="1B4D8F0C" w14:textId="4C8B4E94" w:rsidR="0025608B" w:rsidRPr="0025608B" w:rsidRDefault="0025608B" w:rsidP="0025608B">
      <w:pPr>
        <w:spacing w:line="240" w:lineRule="auto"/>
        <w:rPr>
          <w:rFonts w:eastAsia="Times New Roman" w:cs="Arial"/>
          <w:lang w:eastAsia="bg-BG"/>
        </w:rPr>
      </w:pPr>
      <w:r w:rsidRPr="0025608B">
        <w:rPr>
          <w:rFonts w:eastAsia="Times New Roman" w:cs="Arial"/>
          <w:color w:val="000000"/>
          <w:lang w:eastAsia="bg-BG"/>
        </w:rPr>
        <w:t>Терапията с бикалутамид трябва да се преустанови, ако промените са тежки.</w:t>
      </w:r>
    </w:p>
    <w:p w14:paraId="36391D81" w14:textId="01F85269" w:rsidR="0025608B" w:rsidRPr="0025608B" w:rsidRDefault="0025608B" w:rsidP="0025608B">
      <w:pPr>
        <w:spacing w:line="240" w:lineRule="auto"/>
        <w:rPr>
          <w:rFonts w:eastAsia="Times New Roman" w:cs="Arial"/>
          <w:color w:val="000000"/>
          <w:lang w:eastAsia="bg-BG"/>
        </w:rPr>
      </w:pPr>
    </w:p>
    <w:p w14:paraId="1E4B5F14" w14:textId="77777777" w:rsidR="0025608B" w:rsidRPr="0025608B" w:rsidRDefault="0025608B" w:rsidP="0025608B">
      <w:pPr>
        <w:spacing w:line="240" w:lineRule="auto"/>
        <w:rPr>
          <w:rFonts w:eastAsia="Times New Roman" w:cs="Arial"/>
          <w:lang w:eastAsia="bg-BG"/>
        </w:rPr>
      </w:pPr>
      <w:r w:rsidRPr="0025608B">
        <w:rPr>
          <w:rFonts w:eastAsia="Times New Roman" w:cs="Arial"/>
          <w:color w:val="000000"/>
          <w:lang w:eastAsia="bg-BG"/>
        </w:rPr>
        <w:t xml:space="preserve">Понижаване на глюкозния толеранс е наблюдавано при мъже, получаващи </w:t>
      </w:r>
      <w:r w:rsidRPr="0025608B">
        <w:rPr>
          <w:rFonts w:eastAsia="Times New Roman" w:cs="Arial"/>
          <w:color w:val="000000"/>
          <w:lang w:val="en-US"/>
        </w:rPr>
        <w:t xml:space="preserve">LHRH </w:t>
      </w:r>
      <w:r w:rsidRPr="0025608B">
        <w:rPr>
          <w:rFonts w:eastAsia="Times New Roman" w:cs="Arial"/>
          <w:color w:val="000000"/>
          <w:lang w:eastAsia="bg-BG"/>
        </w:rPr>
        <w:t xml:space="preserve">агонисти. Това може да се прояви като диабет или загуба на гликемичния контрол при индивиди с вече наличен диабет. Поради това трябва да се обмисли мониториране на глюкозата в кръвта при пациенти, получаващи бикалутамид в комбинация с </w:t>
      </w:r>
      <w:r w:rsidRPr="0025608B">
        <w:rPr>
          <w:rFonts w:eastAsia="Times New Roman" w:cs="Arial"/>
          <w:color w:val="000000"/>
          <w:lang w:val="en-US"/>
        </w:rPr>
        <w:t xml:space="preserve">LHRH </w:t>
      </w:r>
      <w:r w:rsidRPr="0025608B">
        <w:rPr>
          <w:rFonts w:eastAsia="Times New Roman" w:cs="Arial"/>
          <w:color w:val="000000"/>
          <w:lang w:eastAsia="bg-BG"/>
        </w:rPr>
        <w:t>агонисти.</w:t>
      </w:r>
      <w:r w:rsidRPr="0025608B">
        <w:rPr>
          <w:rFonts w:eastAsia="Times New Roman" w:cs="Arial"/>
          <w:lang w:eastAsia="bg-BG"/>
        </w:rPr>
        <w:t xml:space="preserve"> </w:t>
      </w:r>
    </w:p>
    <w:p w14:paraId="38AF5A61" w14:textId="77777777" w:rsidR="003B7049" w:rsidRDefault="003B7049" w:rsidP="0025608B">
      <w:pPr>
        <w:spacing w:line="240" w:lineRule="auto"/>
        <w:rPr>
          <w:rFonts w:eastAsia="Times New Roman" w:cs="Arial"/>
          <w:color w:val="000000"/>
          <w:lang w:eastAsia="bg-BG"/>
        </w:rPr>
      </w:pPr>
    </w:p>
    <w:p w14:paraId="0B723E30" w14:textId="2E7E271D" w:rsidR="0025608B" w:rsidRPr="0025608B" w:rsidRDefault="0025608B" w:rsidP="0025608B">
      <w:pPr>
        <w:spacing w:line="240" w:lineRule="auto"/>
        <w:rPr>
          <w:rFonts w:eastAsia="Times New Roman" w:cs="Arial"/>
          <w:lang w:eastAsia="bg-BG"/>
        </w:rPr>
      </w:pPr>
      <w:r w:rsidRPr="0025608B">
        <w:rPr>
          <w:rFonts w:eastAsia="Times New Roman" w:cs="Arial"/>
          <w:color w:val="000000"/>
          <w:lang w:eastAsia="bg-BG"/>
        </w:rPr>
        <w:t xml:space="preserve">Доказано е, че бикалутамид инхибира цитохром Р450 </w:t>
      </w:r>
      <w:r w:rsidRPr="0025608B">
        <w:rPr>
          <w:rFonts w:eastAsia="Times New Roman" w:cs="Arial"/>
          <w:color w:val="000000"/>
          <w:lang w:val="en-US"/>
        </w:rPr>
        <w:t xml:space="preserve">(CYP </w:t>
      </w:r>
      <w:r w:rsidRPr="0025608B">
        <w:rPr>
          <w:rFonts w:eastAsia="Times New Roman" w:cs="Arial"/>
          <w:color w:val="000000"/>
          <w:lang w:eastAsia="bg-BG"/>
        </w:rPr>
        <w:t xml:space="preserve">ЗА4), поради което е необходимо повишено внимание при съвместно прилагане с лекарства, метаболизирани предимно от </w:t>
      </w:r>
      <w:r w:rsidRPr="0025608B">
        <w:rPr>
          <w:rFonts w:eastAsia="Times New Roman" w:cs="Arial"/>
          <w:color w:val="000000"/>
          <w:lang w:val="en-US"/>
        </w:rPr>
        <w:t xml:space="preserve">CYP </w:t>
      </w:r>
      <w:r w:rsidRPr="0025608B">
        <w:rPr>
          <w:rFonts w:eastAsia="Times New Roman" w:cs="Arial"/>
          <w:color w:val="000000"/>
          <w:lang w:eastAsia="bg-BG"/>
        </w:rPr>
        <w:t>ЗА4, вж. точки 4.3 и 4.5.</w:t>
      </w:r>
    </w:p>
    <w:p w14:paraId="233182CD" w14:textId="77777777" w:rsidR="003B7049" w:rsidRDefault="003B7049" w:rsidP="0025608B">
      <w:pPr>
        <w:spacing w:line="240" w:lineRule="auto"/>
        <w:rPr>
          <w:rFonts w:eastAsia="Times New Roman" w:cs="Arial"/>
          <w:color w:val="000000"/>
          <w:lang w:eastAsia="bg-BG"/>
        </w:rPr>
      </w:pPr>
    </w:p>
    <w:p w14:paraId="38C85DBA" w14:textId="2286A9EC" w:rsidR="0025608B" w:rsidRPr="0025608B" w:rsidRDefault="0025608B" w:rsidP="0025608B">
      <w:pPr>
        <w:spacing w:line="240" w:lineRule="auto"/>
        <w:rPr>
          <w:rFonts w:eastAsia="Times New Roman" w:cs="Arial"/>
          <w:lang w:eastAsia="bg-BG"/>
        </w:rPr>
      </w:pPr>
      <w:r w:rsidRPr="0025608B">
        <w:rPr>
          <w:rFonts w:eastAsia="Times New Roman" w:cs="Arial"/>
          <w:color w:val="000000"/>
          <w:lang w:eastAsia="bg-BG"/>
        </w:rPr>
        <w:t xml:space="preserve">Терапията с адрогенна депривация може да доведе до удължаване на </w:t>
      </w:r>
      <w:r w:rsidRPr="0025608B">
        <w:rPr>
          <w:rFonts w:eastAsia="Times New Roman" w:cs="Arial"/>
          <w:color w:val="000000"/>
          <w:lang w:val="en-US"/>
        </w:rPr>
        <w:t xml:space="preserve">QT </w:t>
      </w:r>
      <w:r w:rsidRPr="0025608B">
        <w:rPr>
          <w:rFonts w:eastAsia="Times New Roman" w:cs="Arial"/>
          <w:color w:val="000000"/>
          <w:lang w:eastAsia="bg-BG"/>
        </w:rPr>
        <w:t>интервала.</w:t>
      </w:r>
    </w:p>
    <w:p w14:paraId="3AC13644" w14:textId="77777777" w:rsidR="0025608B" w:rsidRPr="0025608B" w:rsidRDefault="0025608B" w:rsidP="0025608B">
      <w:pPr>
        <w:rPr>
          <w:rFonts w:eastAsia="Times New Roman" w:cs="Arial"/>
          <w:lang w:eastAsia="bg-BG"/>
        </w:rPr>
      </w:pPr>
      <w:r w:rsidRPr="0025608B">
        <w:rPr>
          <w:rFonts w:eastAsia="Times New Roman" w:cs="Arial"/>
          <w:color w:val="000000"/>
          <w:lang w:eastAsia="bg-BG"/>
        </w:rPr>
        <w:t xml:space="preserve">При пациентите с анамнеза за рискови фактори за удължаване на </w:t>
      </w:r>
      <w:r w:rsidRPr="0025608B">
        <w:rPr>
          <w:rFonts w:eastAsia="Times New Roman" w:cs="Arial"/>
          <w:color w:val="000000"/>
          <w:lang w:val="en-US"/>
        </w:rPr>
        <w:t xml:space="preserve">QT </w:t>
      </w:r>
      <w:r w:rsidRPr="0025608B">
        <w:rPr>
          <w:rFonts w:eastAsia="Times New Roman" w:cs="Arial"/>
          <w:color w:val="000000"/>
          <w:lang w:eastAsia="bg-BG"/>
        </w:rPr>
        <w:t xml:space="preserve">интервала и такива приемащи едновременно лекарствени продукти, които могат да удължат </w:t>
      </w:r>
      <w:r w:rsidRPr="0025608B">
        <w:rPr>
          <w:rFonts w:eastAsia="Times New Roman" w:cs="Arial"/>
          <w:color w:val="000000"/>
          <w:lang w:val="en-US"/>
        </w:rPr>
        <w:t>QT</w:t>
      </w:r>
      <w:r w:rsidRPr="0025608B">
        <w:rPr>
          <w:rFonts w:eastAsia="Times New Roman" w:cs="Arial"/>
          <w:color w:val="000000"/>
          <w:lang w:eastAsia="bg-BG"/>
        </w:rPr>
        <w:t xml:space="preserve"> интервала (вижте точка 4.5), лекарят трябва да оцени съотношението полза/риск,</w:t>
      </w:r>
      <w:r>
        <w:rPr>
          <w:rFonts w:eastAsia="Times New Roman" w:cs="Arial"/>
          <w:color w:val="000000"/>
          <w:lang w:eastAsia="bg-BG"/>
        </w:rPr>
        <w:t xml:space="preserve"> </w:t>
      </w:r>
      <w:r w:rsidRPr="0025608B">
        <w:rPr>
          <w:rFonts w:eastAsia="Times New Roman" w:cs="Arial"/>
          <w:color w:val="000000"/>
          <w:lang w:eastAsia="bg-BG"/>
        </w:rPr>
        <w:t xml:space="preserve">включително потенциала за </w:t>
      </w:r>
      <w:r w:rsidRPr="0025608B">
        <w:rPr>
          <w:rFonts w:eastAsia="Times New Roman" w:cs="Arial"/>
          <w:color w:val="000000"/>
          <w:lang w:val="en-US"/>
        </w:rPr>
        <w:t xml:space="preserve">torsade de pointes, </w:t>
      </w:r>
      <w:r w:rsidRPr="0025608B">
        <w:rPr>
          <w:rFonts w:eastAsia="Times New Roman" w:cs="Arial"/>
          <w:color w:val="000000"/>
          <w:lang w:eastAsia="bg-BG"/>
        </w:rPr>
        <w:t>преди започване на лечанието с Бикалутамид Акорд.</w:t>
      </w:r>
    </w:p>
    <w:p w14:paraId="79B3DD93" w14:textId="77777777" w:rsidR="0025608B" w:rsidRPr="0025608B" w:rsidRDefault="0025608B" w:rsidP="0025608B">
      <w:pPr>
        <w:spacing w:line="240" w:lineRule="auto"/>
        <w:rPr>
          <w:rFonts w:eastAsia="Times New Roman" w:cs="Arial"/>
          <w:color w:val="000000"/>
          <w:lang w:eastAsia="bg-BG"/>
        </w:rPr>
      </w:pPr>
    </w:p>
    <w:p w14:paraId="214BA83F" w14:textId="1345D973" w:rsidR="0025608B" w:rsidRPr="0025608B" w:rsidRDefault="0025608B" w:rsidP="0025608B">
      <w:pPr>
        <w:spacing w:line="240" w:lineRule="auto"/>
        <w:rPr>
          <w:rFonts w:eastAsia="Times New Roman" w:cs="Arial"/>
          <w:lang w:eastAsia="bg-BG"/>
        </w:rPr>
      </w:pPr>
      <w:r w:rsidRPr="0025608B">
        <w:rPr>
          <w:rFonts w:eastAsia="Times New Roman" w:cs="Arial"/>
          <w:color w:val="000000"/>
          <w:lang w:eastAsia="bg-BG"/>
        </w:rPr>
        <w:t>Антиандрогенната терапия може да причини морфологични промени в сперматозоидите. Въпреки че ефектът на бикалутамид върху морфологията на сперматозоидите не е оценен и не са докладвани такива промени при пациенти, които са приемали бикалутамид, пациентите и/или техните партньорки трябва да прилагат адекватна контрацепция по време на и за 130 дни след лечението с бикалутамид.</w:t>
      </w:r>
    </w:p>
    <w:p w14:paraId="66546FF3" w14:textId="77777777" w:rsidR="0025608B" w:rsidRPr="0025608B" w:rsidRDefault="0025608B" w:rsidP="0025608B">
      <w:pPr>
        <w:rPr>
          <w:rFonts w:eastAsia="Times New Roman" w:cs="Arial"/>
          <w:b/>
          <w:bCs/>
          <w:color w:val="000000"/>
          <w:lang w:eastAsia="bg-BG"/>
        </w:rPr>
      </w:pPr>
    </w:p>
    <w:p w14:paraId="751726C6" w14:textId="04485794" w:rsidR="0025608B" w:rsidRPr="0025608B" w:rsidRDefault="0025608B" w:rsidP="0025608B">
      <w:pPr>
        <w:rPr>
          <w:rFonts w:eastAsia="Times New Roman" w:cs="Arial"/>
          <w:color w:val="000000"/>
          <w:lang w:eastAsia="bg-BG"/>
        </w:rPr>
      </w:pPr>
      <w:r w:rsidRPr="0025608B">
        <w:rPr>
          <w:rFonts w:eastAsia="Times New Roman" w:cs="Arial"/>
          <w:b/>
          <w:bCs/>
          <w:color w:val="000000"/>
          <w:lang w:eastAsia="bg-BG"/>
        </w:rPr>
        <w:t xml:space="preserve">Лактоза: </w:t>
      </w:r>
      <w:r w:rsidRPr="0025608B">
        <w:rPr>
          <w:rFonts w:eastAsia="Times New Roman" w:cs="Arial"/>
          <w:color w:val="000000"/>
          <w:lang w:eastAsia="bg-BG"/>
        </w:rPr>
        <w:t xml:space="preserve">Този продукт съдържа лактоза. Пациентите с редки наследствени проблеми на галактозна непоносимост, </w:t>
      </w:r>
      <w:r w:rsidRPr="0025608B">
        <w:rPr>
          <w:rFonts w:eastAsia="Times New Roman" w:cs="Arial"/>
          <w:color w:val="000000"/>
          <w:lang w:val="en-US"/>
        </w:rPr>
        <w:t xml:space="preserve">Lapp </w:t>
      </w:r>
      <w:r w:rsidRPr="0025608B">
        <w:rPr>
          <w:rFonts w:eastAsia="Times New Roman" w:cs="Arial"/>
          <w:color w:val="000000"/>
          <w:lang w:eastAsia="bg-BG"/>
        </w:rPr>
        <w:t>лактазен дефицит или глкжозо-галактозна малабсорбция не трябва да приемат този лекарствен продукт.</w:t>
      </w:r>
    </w:p>
    <w:p w14:paraId="53B72A06" w14:textId="77777777" w:rsidR="0025608B" w:rsidRPr="0025608B" w:rsidRDefault="0025608B" w:rsidP="0025608B">
      <w:pPr>
        <w:rPr>
          <w:rFonts w:cs="Arial"/>
        </w:rPr>
      </w:pPr>
    </w:p>
    <w:p w14:paraId="619DED1E" w14:textId="482AB92D"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2A0EE072" w14:textId="17C53AE0" w:rsidR="0025608B" w:rsidRDefault="0025608B" w:rsidP="0025608B"/>
    <w:p w14:paraId="4D9B003E" w14:textId="77777777" w:rsidR="0025608B" w:rsidRPr="0025608B" w:rsidRDefault="0025608B" w:rsidP="0025608B">
      <w:r w:rsidRPr="0025608B">
        <w:t xml:space="preserve">Няма доказателства за каквито и да е фармакодинамични или фармакокинетични взаимодействия между бикалутамид и </w:t>
      </w:r>
      <w:r w:rsidRPr="0025608B">
        <w:rPr>
          <w:lang w:val="en-US"/>
        </w:rPr>
        <w:t xml:space="preserve">LHRH </w:t>
      </w:r>
      <w:r w:rsidRPr="0025608B">
        <w:t>аналози.</w:t>
      </w:r>
    </w:p>
    <w:p w14:paraId="42CC9383" w14:textId="77777777" w:rsidR="0025608B" w:rsidRPr="0025608B" w:rsidRDefault="0025608B" w:rsidP="0025608B">
      <w:pPr>
        <w:rPr>
          <w:i/>
          <w:iCs/>
          <w:lang w:val="en-US"/>
        </w:rPr>
      </w:pPr>
    </w:p>
    <w:p w14:paraId="4E653AC4" w14:textId="1B591021" w:rsidR="0025608B" w:rsidRPr="0025608B" w:rsidRDefault="0025608B" w:rsidP="0025608B">
      <w:r w:rsidRPr="0025608B">
        <w:rPr>
          <w:i/>
          <w:iCs/>
          <w:lang w:val="en-US"/>
        </w:rPr>
        <w:t>In vitro</w:t>
      </w:r>
      <w:r w:rsidRPr="0025608B">
        <w:rPr>
          <w:lang w:val="en-US"/>
        </w:rPr>
        <w:t xml:space="preserve"> </w:t>
      </w:r>
      <w:r w:rsidRPr="0025608B">
        <w:t xml:space="preserve">проучвания са доказали, че </w:t>
      </w:r>
      <w:r w:rsidRPr="0025608B">
        <w:rPr>
          <w:lang w:val="en-US"/>
        </w:rPr>
        <w:t>R</w:t>
      </w:r>
      <w:r w:rsidRPr="0025608B">
        <w:t xml:space="preserve">-бикалутамид е инхибитор на </w:t>
      </w:r>
      <w:r w:rsidRPr="0025608B">
        <w:rPr>
          <w:lang w:val="en-US"/>
        </w:rPr>
        <w:t xml:space="preserve">CYP </w:t>
      </w:r>
      <w:r w:rsidRPr="0025608B">
        <w:t xml:space="preserve">ЗА4, с по-слаби инхибиторни ефекти върху активността на </w:t>
      </w:r>
      <w:r w:rsidRPr="0025608B">
        <w:rPr>
          <w:lang w:val="en-US"/>
        </w:rPr>
        <w:t xml:space="preserve">CYP </w:t>
      </w:r>
      <w:r w:rsidRPr="0025608B">
        <w:t xml:space="preserve">2С9, 2С19 и </w:t>
      </w:r>
      <w:r w:rsidRPr="0025608B">
        <w:rPr>
          <w:lang w:val="en-US"/>
        </w:rPr>
        <w:t>2D6.</w:t>
      </w:r>
    </w:p>
    <w:p w14:paraId="1C8C4ECB" w14:textId="7D6BFC4A" w:rsidR="0025608B" w:rsidRPr="0025608B" w:rsidRDefault="0025608B" w:rsidP="0025608B">
      <w:r w:rsidRPr="0025608B">
        <w:t xml:space="preserve">Макар че клинични проучвания с използване на антипирин като маркер за активността на цитохром Р450 </w:t>
      </w:r>
      <w:r w:rsidRPr="0025608B">
        <w:rPr>
          <w:lang w:val="en-US"/>
        </w:rPr>
        <w:t xml:space="preserve">(CYP) </w:t>
      </w:r>
      <w:r w:rsidRPr="0025608B">
        <w:t>не дават доказателства за потенциал за лекарствено взаимодействие с</w:t>
      </w:r>
      <w:r>
        <w:rPr>
          <w:lang w:val="en-US"/>
        </w:rPr>
        <w:t xml:space="preserve"> </w:t>
      </w:r>
      <w:r w:rsidRPr="0025608B">
        <w:t xml:space="preserve">бикалутамид, средната експозиция на мидазолам </w:t>
      </w:r>
      <w:r w:rsidRPr="0025608B">
        <w:rPr>
          <w:lang w:val="en-US"/>
        </w:rPr>
        <w:t xml:space="preserve">(AUC) </w:t>
      </w:r>
      <w:r w:rsidRPr="0025608B">
        <w:t>се увеличава с до 80% след съвместно приложение с бикалутамид в продължение на 28 дни. За лекарства с тесен терапевтичен индекс такова увеличение може да бъде от значение. Поради това съпътстващата употреба на терфенадин, астемизол и цизаприд е противопоказана (вж. точка 4.3) и трябва да се подхожда с повишено внимание при съвместното приложение на бикалутамид със съединения като циклоспорин и блокери на калциевите каналчета. Може да се наложи да се понижи дозата на тези лекарства, особено ако има данни за усилена или нежелана лекарствена реакция. За циклоспорин се препоръчва плазмените концентрации и клиничното състояние да се мониторират стриктно след започване или прекратяване на терапия с бикалутамид.</w:t>
      </w:r>
    </w:p>
    <w:p w14:paraId="4DB77033" w14:textId="77777777" w:rsidR="0025608B" w:rsidRPr="0025608B" w:rsidRDefault="0025608B" w:rsidP="0025608B">
      <w:r w:rsidRPr="0025608B">
        <w:t>Трябва да се подхожда с повишено внимание при предписване на бикалутамид с други лекарства, които могат да инхибират окислението на лекарството, напр. циметидин и кетоконазол. На теория това би могло да доведе до повишени плазмени концентрации на бикалутамид, което теоретично би могло да доведе до увеличаване на страничните ефекти.</w:t>
      </w:r>
    </w:p>
    <w:p w14:paraId="719CF8C2" w14:textId="77777777" w:rsidR="0025608B" w:rsidRPr="0025608B" w:rsidRDefault="0025608B" w:rsidP="0025608B">
      <w:pPr>
        <w:rPr>
          <w:i/>
          <w:iCs/>
          <w:lang w:val="en-US"/>
        </w:rPr>
      </w:pPr>
    </w:p>
    <w:p w14:paraId="1158460C" w14:textId="3D43EB0C" w:rsidR="0025608B" w:rsidRPr="0025608B" w:rsidRDefault="0025608B" w:rsidP="0025608B">
      <w:r w:rsidRPr="0025608B">
        <w:rPr>
          <w:i/>
          <w:iCs/>
          <w:lang w:val="en-US"/>
        </w:rPr>
        <w:t>In vitro</w:t>
      </w:r>
      <w:r w:rsidRPr="0025608B">
        <w:rPr>
          <w:lang w:val="en-US"/>
        </w:rPr>
        <w:t xml:space="preserve"> </w:t>
      </w:r>
      <w:r w:rsidRPr="0025608B">
        <w:t>проучвания са доказали, че бикалутамид може да измести кумариновия антикоагулант варфарин от местата за свързване с протеините. Следователно се препоръчва стриктно мониториране на протромбиновото време, ако се започва терапия с бикалутамид при пациенти, които вече получават кумаринови антикоагуланти.</w:t>
      </w:r>
    </w:p>
    <w:p w14:paraId="55589F11" w14:textId="77777777" w:rsidR="0025608B" w:rsidRPr="0025608B" w:rsidRDefault="0025608B" w:rsidP="0025608B"/>
    <w:p w14:paraId="35B71B57" w14:textId="77777777" w:rsidR="0025608B" w:rsidRPr="0025608B" w:rsidRDefault="0025608B" w:rsidP="0025608B">
      <w:pPr>
        <w:rPr>
          <w:rFonts w:eastAsia="Times New Roman" w:cs="Arial"/>
          <w:lang w:eastAsia="bg-BG"/>
        </w:rPr>
      </w:pPr>
      <w:r w:rsidRPr="0025608B">
        <w:lastRenderedPageBreak/>
        <w:t xml:space="preserve">Тъй като лечението с андрогенна депривация може да удължи </w:t>
      </w:r>
      <w:r w:rsidRPr="0025608B">
        <w:rPr>
          <w:lang w:val="en-US"/>
        </w:rPr>
        <w:t xml:space="preserve">QT </w:t>
      </w:r>
      <w:r w:rsidRPr="0025608B">
        <w:t xml:space="preserve">интервала, едновременното приложение на Бикалутамид Акорд с лекарствени продукти, за които е известно, че удължават </w:t>
      </w:r>
      <w:r w:rsidRPr="0025608B">
        <w:rPr>
          <w:lang w:val="en-US"/>
        </w:rPr>
        <w:t xml:space="preserve">QT </w:t>
      </w:r>
      <w:r w:rsidRPr="0025608B">
        <w:t xml:space="preserve">интервала или такива, които могат да предизвикат </w:t>
      </w:r>
      <w:r w:rsidRPr="0025608B">
        <w:rPr>
          <w:lang w:val="en-US"/>
        </w:rPr>
        <w:t xml:space="preserve">torsade de pointes, </w:t>
      </w:r>
      <w:r w:rsidRPr="0025608B">
        <w:t xml:space="preserve">като антиаритмичните лекарствени продукти от клас </w:t>
      </w:r>
      <w:r w:rsidRPr="0025608B">
        <w:rPr>
          <w:lang w:val="en-US"/>
        </w:rPr>
        <w:t xml:space="preserve">IA </w:t>
      </w:r>
      <w:r w:rsidRPr="0025608B">
        <w:t>(напр. хинидин, дизопирамид) или от клас III (напр. амиодарон, соталол, дофетилид, ибутилид),</w:t>
      </w:r>
      <w:r>
        <w:rPr>
          <w:lang w:val="en-US"/>
        </w:rPr>
        <w:t xml:space="preserve"> </w:t>
      </w:r>
      <w:r w:rsidRPr="0025608B">
        <w:rPr>
          <w:rFonts w:eastAsia="Times New Roman" w:cs="Arial"/>
          <w:color w:val="000000"/>
          <w:lang w:eastAsia="bg-BG"/>
        </w:rPr>
        <w:t>метадон, моксифлоксацин, антипсихотици и др., трябва да бъде внимателно оценено (вж. точка 4.4).</w:t>
      </w:r>
    </w:p>
    <w:p w14:paraId="3524972A" w14:textId="77777777" w:rsidR="0025608B" w:rsidRPr="0025608B" w:rsidRDefault="0025608B" w:rsidP="0025608B">
      <w:pPr>
        <w:spacing w:line="240" w:lineRule="auto"/>
        <w:rPr>
          <w:rFonts w:eastAsia="Times New Roman" w:cs="Arial"/>
          <w:i/>
          <w:iCs/>
          <w:color w:val="000000"/>
          <w:lang w:eastAsia="bg-BG"/>
        </w:rPr>
      </w:pPr>
    </w:p>
    <w:p w14:paraId="4CA0A076" w14:textId="1EC98CA0" w:rsidR="0025608B" w:rsidRPr="0025608B" w:rsidRDefault="0025608B" w:rsidP="0025608B">
      <w:pPr>
        <w:spacing w:line="240" w:lineRule="auto"/>
        <w:rPr>
          <w:rFonts w:eastAsia="Times New Roman" w:cs="Arial"/>
          <w:lang w:eastAsia="bg-BG"/>
        </w:rPr>
      </w:pPr>
      <w:r w:rsidRPr="0025608B">
        <w:rPr>
          <w:rFonts w:eastAsia="Times New Roman" w:cs="Arial"/>
          <w:i/>
          <w:iCs/>
          <w:color w:val="000000"/>
          <w:lang w:eastAsia="bg-BG"/>
        </w:rPr>
        <w:t>Педиатрична популация</w:t>
      </w:r>
    </w:p>
    <w:p w14:paraId="04706577" w14:textId="4938B020" w:rsidR="0025608B" w:rsidRPr="0025608B" w:rsidRDefault="0025608B" w:rsidP="0025608B">
      <w:pPr>
        <w:rPr>
          <w:rFonts w:cs="Arial"/>
          <w:lang w:val="en-US"/>
        </w:rPr>
      </w:pPr>
      <w:r w:rsidRPr="0025608B">
        <w:rPr>
          <w:rFonts w:eastAsia="Times New Roman" w:cs="Arial"/>
          <w:color w:val="000000"/>
          <w:lang w:eastAsia="bg-BG"/>
        </w:rPr>
        <w:t>Проучвания за взаимодействия са провеждани само при възрастни.</w:t>
      </w:r>
    </w:p>
    <w:p w14:paraId="4A316B15" w14:textId="77777777" w:rsidR="0025608B" w:rsidRPr="0025608B" w:rsidRDefault="0025608B" w:rsidP="0025608B"/>
    <w:p w14:paraId="394A7584" w14:textId="3635BEA4" w:rsidR="004F498A" w:rsidRDefault="002C50EE" w:rsidP="004A448E">
      <w:pPr>
        <w:pStyle w:val="Heading2"/>
      </w:pPr>
      <w:r>
        <w:t>4.6. Фертилитет, бременност и кърмене</w:t>
      </w:r>
    </w:p>
    <w:p w14:paraId="46DF743E" w14:textId="057B4020" w:rsidR="0025608B" w:rsidRDefault="0025608B" w:rsidP="0025608B"/>
    <w:p w14:paraId="6457B7AE" w14:textId="2A72D223" w:rsidR="0025608B" w:rsidRPr="0025608B" w:rsidRDefault="0025608B" w:rsidP="0025608B">
      <w:pPr>
        <w:rPr>
          <w:rFonts w:cs="Arial"/>
        </w:rPr>
      </w:pPr>
      <w:r w:rsidRPr="0025608B">
        <w:rPr>
          <w:rFonts w:cs="Arial"/>
        </w:rPr>
        <w:t xml:space="preserve">Бикалутамид 50 </w:t>
      </w:r>
      <w:r w:rsidRPr="0025608B">
        <w:rPr>
          <w:rFonts w:cs="Arial"/>
          <w:lang w:val="en-US"/>
        </w:rPr>
        <w:t xml:space="preserve">mg </w:t>
      </w:r>
      <w:r w:rsidRPr="0025608B">
        <w:rPr>
          <w:rFonts w:cs="Arial"/>
        </w:rPr>
        <w:t>таблетки е противопоказан при жени и не трябва да се дава на бременни жени или кърмачки.</w:t>
      </w:r>
    </w:p>
    <w:p w14:paraId="11F446D5" w14:textId="77777777" w:rsidR="0025608B" w:rsidRPr="0025608B" w:rsidRDefault="0025608B" w:rsidP="0025608B"/>
    <w:p w14:paraId="064DF1DE" w14:textId="634E231B" w:rsidR="00CF77F7" w:rsidRDefault="002C50EE" w:rsidP="004A448E">
      <w:pPr>
        <w:pStyle w:val="Heading2"/>
      </w:pPr>
      <w:r>
        <w:t>4.7. Ефекти върху способността за шофиране и работа с машини</w:t>
      </w:r>
    </w:p>
    <w:p w14:paraId="47A5B8D2" w14:textId="3BB02D5A" w:rsidR="0025608B" w:rsidRDefault="0025608B" w:rsidP="0025608B"/>
    <w:p w14:paraId="70C8A019" w14:textId="23D228D0" w:rsidR="0025608B" w:rsidRPr="0025608B" w:rsidRDefault="0025608B" w:rsidP="0025608B">
      <w:pPr>
        <w:rPr>
          <w:rFonts w:cs="Arial"/>
        </w:rPr>
      </w:pPr>
      <w:r w:rsidRPr="0025608B">
        <w:rPr>
          <w:rFonts w:cs="Arial"/>
        </w:rPr>
        <w:t>Не се очаква бикалутамид да повлиява способността на пациентите за шофиране и работа с машини. Въпреки това трябва да се отбележи, че понякога може да възникне сънливост. Всички пациенти, които са засегнати, трябва да действат с повишено внимание.</w:t>
      </w:r>
    </w:p>
    <w:p w14:paraId="50747BF1" w14:textId="77777777" w:rsidR="0025608B" w:rsidRPr="0025608B" w:rsidRDefault="0025608B" w:rsidP="0025608B"/>
    <w:p w14:paraId="37A3FD9F" w14:textId="1FC3B83A" w:rsidR="00CF77F7" w:rsidRDefault="002C50EE" w:rsidP="004A448E">
      <w:pPr>
        <w:pStyle w:val="Heading2"/>
      </w:pPr>
      <w:r>
        <w:t>4.8. Нежелани лекарствени реакции</w:t>
      </w:r>
    </w:p>
    <w:p w14:paraId="327F3D39" w14:textId="565C775E" w:rsidR="0025608B" w:rsidRDefault="0025608B" w:rsidP="0025608B"/>
    <w:p w14:paraId="0818F6B4" w14:textId="77777777" w:rsidR="0025608B" w:rsidRPr="0025608B" w:rsidRDefault="0025608B" w:rsidP="0025608B">
      <w:pPr>
        <w:spacing w:line="240" w:lineRule="auto"/>
        <w:rPr>
          <w:rFonts w:eastAsia="Times New Roman" w:cs="Arial"/>
          <w:lang w:eastAsia="bg-BG"/>
        </w:rPr>
      </w:pPr>
      <w:r w:rsidRPr="0025608B">
        <w:rPr>
          <w:rFonts w:eastAsia="Times New Roman" w:cs="Arial"/>
          <w:color w:val="000000"/>
          <w:lang w:eastAsia="bg-BG"/>
        </w:rPr>
        <w:t>В тази точка, нежеланите реакции са дефинирани по следния начин: много чести (≥1/10); чести (≥1/100, &lt; 1/10); нечести (≥1/1 000, &lt; 1/100); редки (≥1/10 000, &lt; 1/1 000); много редки (&lt; 1/10 000); с неизвестна честота (от наличните данни не може да бъде направена оценка).</w:t>
      </w:r>
    </w:p>
    <w:p w14:paraId="67CB69B2" w14:textId="77777777" w:rsidR="0025608B" w:rsidRPr="0025608B" w:rsidRDefault="0025608B" w:rsidP="0025608B">
      <w:pPr>
        <w:rPr>
          <w:rFonts w:eastAsia="Times New Roman" w:cs="Arial"/>
          <w:b/>
          <w:bCs/>
          <w:color w:val="000000"/>
          <w:lang w:eastAsia="bg-BG"/>
        </w:rPr>
      </w:pPr>
    </w:p>
    <w:p w14:paraId="345C2BD0" w14:textId="01A2C73B" w:rsidR="0025608B" w:rsidRPr="0025608B" w:rsidRDefault="0025608B" w:rsidP="0025608B">
      <w:pPr>
        <w:rPr>
          <w:rFonts w:eastAsia="Times New Roman" w:cs="Arial"/>
          <w:b/>
          <w:bCs/>
          <w:color w:val="000000"/>
          <w:lang w:eastAsia="bg-BG"/>
        </w:rPr>
      </w:pPr>
      <w:r w:rsidRPr="0025608B">
        <w:rPr>
          <w:rFonts w:eastAsia="Times New Roman" w:cs="Arial"/>
          <w:b/>
          <w:bCs/>
          <w:color w:val="000000"/>
          <w:lang w:eastAsia="bg-BG"/>
        </w:rPr>
        <w:t>Таблица 1 Честота на нежеланите лекарствени реакции</w:t>
      </w:r>
    </w:p>
    <w:tbl>
      <w:tblPr>
        <w:tblStyle w:val="TableGrid"/>
        <w:tblW w:w="0" w:type="auto"/>
        <w:tblLook w:val="04A0" w:firstRow="1" w:lastRow="0" w:firstColumn="1" w:lastColumn="0" w:noHBand="0" w:noVBand="1"/>
      </w:tblPr>
      <w:tblGrid>
        <w:gridCol w:w="3166"/>
        <w:gridCol w:w="3167"/>
        <w:gridCol w:w="3167"/>
      </w:tblGrid>
      <w:tr w:rsidR="0025608B" w14:paraId="72585D7A" w14:textId="77777777" w:rsidTr="0025608B">
        <w:tc>
          <w:tcPr>
            <w:tcW w:w="3166" w:type="dxa"/>
          </w:tcPr>
          <w:p w14:paraId="6DB6D5A7" w14:textId="66727D53" w:rsidR="0025608B" w:rsidRPr="0025608B" w:rsidRDefault="0025608B" w:rsidP="0025608B">
            <w:pPr>
              <w:rPr>
                <w:rFonts w:cs="Arial"/>
              </w:rPr>
            </w:pPr>
            <w:r w:rsidRPr="0025608B">
              <w:rPr>
                <w:rFonts w:cs="Arial"/>
                <w:b/>
                <w:bCs/>
              </w:rPr>
              <w:t>Системо-органен клас</w:t>
            </w:r>
          </w:p>
        </w:tc>
        <w:tc>
          <w:tcPr>
            <w:tcW w:w="3167" w:type="dxa"/>
          </w:tcPr>
          <w:p w14:paraId="1A2F6763" w14:textId="513ED7DB" w:rsidR="0025608B" w:rsidRPr="0025608B" w:rsidRDefault="0025608B" w:rsidP="0025608B">
            <w:pPr>
              <w:rPr>
                <w:rFonts w:cs="Arial"/>
              </w:rPr>
            </w:pPr>
            <w:r w:rsidRPr="0025608B">
              <w:rPr>
                <w:rFonts w:cs="Arial"/>
                <w:b/>
                <w:bCs/>
              </w:rPr>
              <w:t>Честота</w:t>
            </w:r>
          </w:p>
        </w:tc>
        <w:tc>
          <w:tcPr>
            <w:tcW w:w="3167" w:type="dxa"/>
          </w:tcPr>
          <w:p w14:paraId="279DF8A3" w14:textId="5B0A1E82" w:rsidR="0025608B" w:rsidRPr="0025608B" w:rsidRDefault="0025608B" w:rsidP="0025608B">
            <w:pPr>
              <w:rPr>
                <w:rFonts w:cs="Arial"/>
              </w:rPr>
            </w:pPr>
            <w:r w:rsidRPr="0025608B">
              <w:rPr>
                <w:rFonts w:cs="Arial"/>
                <w:b/>
                <w:bCs/>
              </w:rPr>
              <w:t>Събитие</w:t>
            </w:r>
          </w:p>
        </w:tc>
      </w:tr>
      <w:tr w:rsidR="0025608B" w14:paraId="248D4A46" w14:textId="77777777" w:rsidTr="0025608B">
        <w:tc>
          <w:tcPr>
            <w:tcW w:w="3166" w:type="dxa"/>
          </w:tcPr>
          <w:p w14:paraId="43071079" w14:textId="2E414E66" w:rsidR="0025608B" w:rsidRPr="0025608B" w:rsidRDefault="0025608B" w:rsidP="0025608B">
            <w:pPr>
              <w:rPr>
                <w:rFonts w:cs="Arial"/>
              </w:rPr>
            </w:pPr>
            <w:r w:rsidRPr="0025608B">
              <w:rPr>
                <w:rFonts w:cs="Arial"/>
              </w:rPr>
              <w:t>Нарушения на кръвта и лимфната система</w:t>
            </w:r>
          </w:p>
        </w:tc>
        <w:tc>
          <w:tcPr>
            <w:tcW w:w="3167" w:type="dxa"/>
          </w:tcPr>
          <w:p w14:paraId="010FD53E" w14:textId="1A696B7C" w:rsidR="0025608B" w:rsidRPr="0025608B" w:rsidRDefault="0025608B" w:rsidP="0025608B">
            <w:pPr>
              <w:rPr>
                <w:rFonts w:cs="Arial"/>
              </w:rPr>
            </w:pPr>
            <w:r w:rsidRPr="0025608B">
              <w:rPr>
                <w:rFonts w:cs="Arial"/>
              </w:rPr>
              <w:t>Много чести</w:t>
            </w:r>
          </w:p>
        </w:tc>
        <w:tc>
          <w:tcPr>
            <w:tcW w:w="3167" w:type="dxa"/>
          </w:tcPr>
          <w:p w14:paraId="594D3203" w14:textId="77777777" w:rsidR="0025608B" w:rsidRPr="0025608B" w:rsidRDefault="0025608B" w:rsidP="0025608B">
            <w:pPr>
              <w:rPr>
                <w:rFonts w:cs="Arial"/>
              </w:rPr>
            </w:pPr>
            <w:r w:rsidRPr="0025608B">
              <w:rPr>
                <w:rFonts w:cs="Arial"/>
              </w:rPr>
              <w:t>Анемия</w:t>
            </w:r>
          </w:p>
          <w:p w14:paraId="5774527C" w14:textId="7A8FD99F" w:rsidR="0025608B" w:rsidRPr="0025608B" w:rsidRDefault="0025608B" w:rsidP="0025608B">
            <w:pPr>
              <w:rPr>
                <w:rFonts w:cs="Arial"/>
              </w:rPr>
            </w:pPr>
          </w:p>
        </w:tc>
      </w:tr>
      <w:tr w:rsidR="0025608B" w14:paraId="19C231A8" w14:textId="77777777" w:rsidTr="0025608B">
        <w:tc>
          <w:tcPr>
            <w:tcW w:w="3166" w:type="dxa"/>
          </w:tcPr>
          <w:p w14:paraId="5B671B99" w14:textId="59FF7B7C" w:rsidR="0025608B" w:rsidRPr="0025608B" w:rsidRDefault="00CC0172" w:rsidP="0025608B">
            <w:pPr>
              <w:rPr>
                <w:rFonts w:cs="Arial"/>
              </w:rPr>
            </w:pPr>
            <w:r>
              <w:rPr>
                <w:rFonts w:cs="Arial"/>
              </w:rPr>
              <w:t xml:space="preserve">Нарушения на имунната </w:t>
            </w:r>
            <w:r w:rsidR="0025608B" w:rsidRPr="0025608B">
              <w:rPr>
                <w:rFonts w:cs="Arial"/>
              </w:rPr>
              <w:t>система</w:t>
            </w:r>
          </w:p>
        </w:tc>
        <w:tc>
          <w:tcPr>
            <w:tcW w:w="3167" w:type="dxa"/>
          </w:tcPr>
          <w:p w14:paraId="1D9A90F4" w14:textId="04BD8D9C" w:rsidR="0025608B" w:rsidRPr="0025608B" w:rsidRDefault="0025608B" w:rsidP="0025608B">
            <w:pPr>
              <w:rPr>
                <w:rFonts w:cs="Arial"/>
              </w:rPr>
            </w:pPr>
            <w:r w:rsidRPr="0025608B">
              <w:rPr>
                <w:rFonts w:cs="Arial"/>
              </w:rPr>
              <w:t>Нечести</w:t>
            </w:r>
          </w:p>
        </w:tc>
        <w:tc>
          <w:tcPr>
            <w:tcW w:w="3167" w:type="dxa"/>
          </w:tcPr>
          <w:p w14:paraId="4DB7A859" w14:textId="76EE5037" w:rsidR="0025608B" w:rsidRPr="0025608B" w:rsidRDefault="0025608B" w:rsidP="0025608B">
            <w:pPr>
              <w:rPr>
                <w:rFonts w:cs="Arial"/>
              </w:rPr>
            </w:pPr>
            <w:r w:rsidRPr="0025608B">
              <w:rPr>
                <w:rFonts w:cs="Arial"/>
              </w:rPr>
              <w:t>Свръхчувствителност, ангиоедем и уртикария</w:t>
            </w:r>
          </w:p>
        </w:tc>
      </w:tr>
      <w:tr w:rsidR="0025608B" w14:paraId="4754AD84" w14:textId="77777777" w:rsidTr="0025608B">
        <w:tc>
          <w:tcPr>
            <w:tcW w:w="3166" w:type="dxa"/>
          </w:tcPr>
          <w:p w14:paraId="49F7ACE8" w14:textId="2F88572D" w:rsidR="0025608B" w:rsidRPr="0025608B" w:rsidRDefault="0025608B" w:rsidP="0025608B">
            <w:pPr>
              <w:rPr>
                <w:rFonts w:cs="Arial"/>
              </w:rPr>
            </w:pPr>
            <w:r w:rsidRPr="0025608B">
              <w:rPr>
                <w:rFonts w:cs="Arial"/>
              </w:rPr>
              <w:t>Нарушения на метаболизма и храненето</w:t>
            </w:r>
          </w:p>
        </w:tc>
        <w:tc>
          <w:tcPr>
            <w:tcW w:w="3167" w:type="dxa"/>
          </w:tcPr>
          <w:p w14:paraId="3DB126EF" w14:textId="1C85234E" w:rsidR="0025608B" w:rsidRPr="0025608B" w:rsidRDefault="0025608B" w:rsidP="0025608B">
            <w:pPr>
              <w:rPr>
                <w:rFonts w:cs="Arial"/>
              </w:rPr>
            </w:pPr>
            <w:r w:rsidRPr="0025608B">
              <w:rPr>
                <w:rFonts w:cs="Arial"/>
              </w:rPr>
              <w:t>Чести</w:t>
            </w:r>
          </w:p>
        </w:tc>
        <w:tc>
          <w:tcPr>
            <w:tcW w:w="3167" w:type="dxa"/>
          </w:tcPr>
          <w:p w14:paraId="502F72D1" w14:textId="3AA82587" w:rsidR="0025608B" w:rsidRPr="0025608B" w:rsidRDefault="0025608B" w:rsidP="0025608B">
            <w:pPr>
              <w:rPr>
                <w:rFonts w:cs="Arial"/>
              </w:rPr>
            </w:pPr>
            <w:r w:rsidRPr="0025608B">
              <w:rPr>
                <w:rFonts w:cs="Arial"/>
              </w:rPr>
              <w:t>Намален апетит</w:t>
            </w:r>
          </w:p>
        </w:tc>
      </w:tr>
      <w:tr w:rsidR="0025608B" w14:paraId="144F1FB0" w14:textId="77777777" w:rsidTr="0025608B">
        <w:tc>
          <w:tcPr>
            <w:tcW w:w="3166" w:type="dxa"/>
          </w:tcPr>
          <w:p w14:paraId="169188E2" w14:textId="5FB47CBD" w:rsidR="0025608B" w:rsidRPr="0025608B" w:rsidRDefault="0025608B" w:rsidP="0025608B">
            <w:pPr>
              <w:rPr>
                <w:rFonts w:cs="Arial"/>
              </w:rPr>
            </w:pPr>
            <w:r w:rsidRPr="0025608B">
              <w:rPr>
                <w:rFonts w:cs="Arial"/>
              </w:rPr>
              <w:t>Психични нарушения</w:t>
            </w:r>
          </w:p>
        </w:tc>
        <w:tc>
          <w:tcPr>
            <w:tcW w:w="3167" w:type="dxa"/>
          </w:tcPr>
          <w:p w14:paraId="683CF71A" w14:textId="2A22508E" w:rsidR="0025608B" w:rsidRPr="0025608B" w:rsidRDefault="0025608B" w:rsidP="0025608B">
            <w:pPr>
              <w:rPr>
                <w:rFonts w:cs="Arial"/>
              </w:rPr>
            </w:pPr>
            <w:r w:rsidRPr="0025608B">
              <w:rPr>
                <w:rFonts w:cs="Arial"/>
              </w:rPr>
              <w:t>Чести</w:t>
            </w:r>
          </w:p>
        </w:tc>
        <w:tc>
          <w:tcPr>
            <w:tcW w:w="3167" w:type="dxa"/>
          </w:tcPr>
          <w:p w14:paraId="455F7E1D" w14:textId="77777777" w:rsidR="00CC0172" w:rsidRDefault="0025608B" w:rsidP="0025608B">
            <w:pPr>
              <w:rPr>
                <w:rFonts w:cs="Arial"/>
              </w:rPr>
            </w:pPr>
            <w:r w:rsidRPr="0025608B">
              <w:rPr>
                <w:rFonts w:cs="Arial"/>
              </w:rPr>
              <w:t xml:space="preserve">Намалено либидо </w:t>
            </w:r>
          </w:p>
          <w:p w14:paraId="05E098B6" w14:textId="7B9CB1D7" w:rsidR="0025608B" w:rsidRPr="0025608B" w:rsidRDefault="0025608B" w:rsidP="0025608B">
            <w:pPr>
              <w:rPr>
                <w:rFonts w:cs="Arial"/>
              </w:rPr>
            </w:pPr>
            <w:r w:rsidRPr="0025608B">
              <w:rPr>
                <w:rFonts w:cs="Arial"/>
              </w:rPr>
              <w:t>Депресия</w:t>
            </w:r>
          </w:p>
        </w:tc>
      </w:tr>
      <w:tr w:rsidR="00CC0172" w14:paraId="20C6E29B" w14:textId="77777777" w:rsidTr="0025608B">
        <w:tc>
          <w:tcPr>
            <w:tcW w:w="3166" w:type="dxa"/>
            <w:vMerge w:val="restart"/>
          </w:tcPr>
          <w:p w14:paraId="3A7F64CD" w14:textId="38A39FE7" w:rsidR="00CC0172" w:rsidRPr="00CC0172" w:rsidRDefault="00CC0172" w:rsidP="00CC0172">
            <w:r w:rsidRPr="00CC0172">
              <w:t>Нарушения на нервната система</w:t>
            </w:r>
          </w:p>
        </w:tc>
        <w:tc>
          <w:tcPr>
            <w:tcW w:w="3167" w:type="dxa"/>
          </w:tcPr>
          <w:p w14:paraId="444AD959" w14:textId="783A2241" w:rsidR="00CC0172" w:rsidRPr="00CC0172" w:rsidRDefault="00CC0172" w:rsidP="00CC0172">
            <w:r w:rsidRPr="00CC0172">
              <w:t>Много чести</w:t>
            </w:r>
          </w:p>
        </w:tc>
        <w:tc>
          <w:tcPr>
            <w:tcW w:w="3167" w:type="dxa"/>
          </w:tcPr>
          <w:p w14:paraId="0681131D" w14:textId="69410070" w:rsidR="00CC0172" w:rsidRPr="00CC0172" w:rsidRDefault="00CC0172" w:rsidP="00CC0172">
            <w:r w:rsidRPr="00CC0172">
              <w:t>Замаяност</w:t>
            </w:r>
          </w:p>
        </w:tc>
      </w:tr>
      <w:tr w:rsidR="00CC0172" w14:paraId="6CCEAB69" w14:textId="77777777" w:rsidTr="0025608B">
        <w:tc>
          <w:tcPr>
            <w:tcW w:w="3166" w:type="dxa"/>
            <w:vMerge/>
          </w:tcPr>
          <w:p w14:paraId="08F00816" w14:textId="77777777" w:rsidR="00CC0172" w:rsidRPr="00CC0172" w:rsidRDefault="00CC0172" w:rsidP="00CC0172"/>
        </w:tc>
        <w:tc>
          <w:tcPr>
            <w:tcW w:w="3167" w:type="dxa"/>
          </w:tcPr>
          <w:p w14:paraId="7B72FB2C" w14:textId="7DBAA705" w:rsidR="00CC0172" w:rsidRPr="00CC0172" w:rsidRDefault="00CC0172" w:rsidP="00CC0172">
            <w:r w:rsidRPr="00CC0172">
              <w:t>Чести</w:t>
            </w:r>
          </w:p>
        </w:tc>
        <w:tc>
          <w:tcPr>
            <w:tcW w:w="3167" w:type="dxa"/>
          </w:tcPr>
          <w:p w14:paraId="051AB642" w14:textId="7CA65EF4" w:rsidR="00CC0172" w:rsidRPr="00CC0172" w:rsidRDefault="00CC0172" w:rsidP="00CC0172">
            <w:r w:rsidRPr="00CC0172">
              <w:t>Сънливост</w:t>
            </w:r>
          </w:p>
        </w:tc>
      </w:tr>
      <w:tr w:rsidR="00CC0172" w14:paraId="706762F4" w14:textId="77777777" w:rsidTr="0025608B">
        <w:tc>
          <w:tcPr>
            <w:tcW w:w="3166" w:type="dxa"/>
            <w:vMerge w:val="restart"/>
          </w:tcPr>
          <w:p w14:paraId="4F92C624" w14:textId="1595A576" w:rsidR="00CC0172" w:rsidRPr="00CC0172" w:rsidRDefault="00CC0172" w:rsidP="00CC0172">
            <w:r w:rsidRPr="00CC0172">
              <w:t>Сърдечни нарушения</w:t>
            </w:r>
          </w:p>
        </w:tc>
        <w:tc>
          <w:tcPr>
            <w:tcW w:w="3167" w:type="dxa"/>
          </w:tcPr>
          <w:p w14:paraId="4CC83B9A" w14:textId="28F96C39" w:rsidR="00CC0172" w:rsidRPr="00CC0172" w:rsidRDefault="00CC0172" w:rsidP="00CC0172">
            <w:r w:rsidRPr="00CC0172">
              <w:t>Чести</w:t>
            </w:r>
          </w:p>
        </w:tc>
        <w:tc>
          <w:tcPr>
            <w:tcW w:w="3167" w:type="dxa"/>
          </w:tcPr>
          <w:p w14:paraId="03B97DB5" w14:textId="77777777" w:rsidR="00CC0172" w:rsidRPr="00CC0172" w:rsidRDefault="00CC0172" w:rsidP="00CC0172">
            <w:r w:rsidRPr="00CC0172">
              <w:t>Миокарден инфаркт (съобщавани са смъртни случаи)</w:t>
            </w:r>
            <w:r w:rsidRPr="00CC0172">
              <w:rPr>
                <w:vertAlign w:val="superscript"/>
              </w:rPr>
              <w:t>4</w:t>
            </w:r>
          </w:p>
          <w:p w14:paraId="38A36BB2" w14:textId="7E1848AA" w:rsidR="00CC0172" w:rsidRPr="00CC0172" w:rsidRDefault="00CC0172" w:rsidP="00CC0172">
            <w:r w:rsidRPr="00CC0172">
              <w:t>Сърдечна недостатъчност</w:t>
            </w:r>
            <w:r w:rsidRPr="00CC0172">
              <w:rPr>
                <w:vertAlign w:val="superscript"/>
              </w:rPr>
              <w:t>4</w:t>
            </w:r>
          </w:p>
        </w:tc>
      </w:tr>
      <w:tr w:rsidR="00CC0172" w14:paraId="25D87978" w14:textId="77777777" w:rsidTr="0025608B">
        <w:tc>
          <w:tcPr>
            <w:tcW w:w="3166" w:type="dxa"/>
            <w:vMerge/>
          </w:tcPr>
          <w:p w14:paraId="494C1BEF" w14:textId="77777777" w:rsidR="00CC0172" w:rsidRPr="00CC0172" w:rsidRDefault="00CC0172" w:rsidP="00CC0172"/>
        </w:tc>
        <w:tc>
          <w:tcPr>
            <w:tcW w:w="3167" w:type="dxa"/>
          </w:tcPr>
          <w:p w14:paraId="07D86BE1" w14:textId="04A89FA4" w:rsidR="00CC0172" w:rsidRPr="00CC0172" w:rsidRDefault="00CC0172" w:rsidP="00CC0172">
            <w:r w:rsidRPr="00CC0172">
              <w:t>С неизвестна честота</w:t>
            </w:r>
          </w:p>
        </w:tc>
        <w:tc>
          <w:tcPr>
            <w:tcW w:w="3167" w:type="dxa"/>
          </w:tcPr>
          <w:p w14:paraId="14AF583B" w14:textId="6887BB3B" w:rsidR="00CC0172" w:rsidRPr="00CC0172" w:rsidRDefault="00CC0172" w:rsidP="00CC0172">
            <w:pPr>
              <w:rPr>
                <w:lang w:val="en-US"/>
              </w:rPr>
            </w:pPr>
            <w:r w:rsidRPr="00CC0172">
              <w:t xml:space="preserve">Удължаване на </w:t>
            </w:r>
            <w:r w:rsidRPr="00CC0172">
              <w:rPr>
                <w:lang w:val="en-US"/>
              </w:rPr>
              <w:t>QT</w:t>
            </w:r>
            <w:r>
              <w:rPr>
                <w:lang w:val="en-US"/>
              </w:rPr>
              <w:t xml:space="preserve"> </w:t>
            </w:r>
            <w:r w:rsidRPr="00CC0172">
              <w:lastRenderedPageBreak/>
              <w:t>интервала (вж.точки</w:t>
            </w:r>
            <w:r w:rsidRPr="00CC0172">
              <w:rPr>
                <w:lang w:val="en-US"/>
              </w:rPr>
              <w:t xml:space="preserve"> 4.4 </w:t>
            </w:r>
            <w:r w:rsidRPr="00CC0172">
              <w:t>и</w:t>
            </w:r>
            <w:r>
              <w:rPr>
                <w:lang w:val="en-US"/>
              </w:rPr>
              <w:t xml:space="preserve"> </w:t>
            </w:r>
            <w:r w:rsidRPr="00CC0172">
              <w:t>4.5)</w:t>
            </w:r>
          </w:p>
        </w:tc>
      </w:tr>
      <w:tr w:rsidR="00CC0172" w14:paraId="093BCD4D" w14:textId="77777777" w:rsidTr="0025608B">
        <w:tc>
          <w:tcPr>
            <w:tcW w:w="3166" w:type="dxa"/>
          </w:tcPr>
          <w:p w14:paraId="7CB8C69C" w14:textId="43C23113" w:rsidR="00CC0172" w:rsidRPr="00CC0172" w:rsidRDefault="00CC0172" w:rsidP="00CC0172">
            <w:r w:rsidRPr="00CC0172">
              <w:lastRenderedPageBreak/>
              <w:t>Съдови нарушения</w:t>
            </w:r>
          </w:p>
        </w:tc>
        <w:tc>
          <w:tcPr>
            <w:tcW w:w="3167" w:type="dxa"/>
          </w:tcPr>
          <w:p w14:paraId="57A83C97" w14:textId="0BE181EB" w:rsidR="00CC0172" w:rsidRPr="00CC0172" w:rsidRDefault="00CC0172" w:rsidP="00CC0172">
            <w:r w:rsidRPr="00CC0172">
              <w:t>Много чести</w:t>
            </w:r>
          </w:p>
        </w:tc>
        <w:tc>
          <w:tcPr>
            <w:tcW w:w="3167" w:type="dxa"/>
          </w:tcPr>
          <w:p w14:paraId="6C2958AD" w14:textId="6541C9F1" w:rsidR="00CC0172" w:rsidRPr="00CC0172" w:rsidRDefault="00CC0172" w:rsidP="00CC0172">
            <w:r w:rsidRPr="00CC0172">
              <w:t>Горещи вълни</w:t>
            </w:r>
          </w:p>
        </w:tc>
      </w:tr>
      <w:tr w:rsidR="00CC0172" w14:paraId="74F079BE" w14:textId="77777777" w:rsidTr="0025608B">
        <w:tc>
          <w:tcPr>
            <w:tcW w:w="3166" w:type="dxa"/>
          </w:tcPr>
          <w:p w14:paraId="563FBE8A" w14:textId="27ED1DE2" w:rsidR="00CC0172" w:rsidRPr="00CC0172" w:rsidRDefault="00CC0172" w:rsidP="00CC0172">
            <w:r w:rsidRPr="00CC0172">
              <w:t>Респираторни, гръдни и медиастинални нарушения</w:t>
            </w:r>
          </w:p>
        </w:tc>
        <w:tc>
          <w:tcPr>
            <w:tcW w:w="3167" w:type="dxa"/>
          </w:tcPr>
          <w:p w14:paraId="667D9D7B" w14:textId="4EA04031" w:rsidR="00CC0172" w:rsidRPr="00CC0172" w:rsidRDefault="00CC0172" w:rsidP="00CC0172">
            <w:r w:rsidRPr="00CC0172">
              <w:t>Нечести</w:t>
            </w:r>
          </w:p>
        </w:tc>
        <w:tc>
          <w:tcPr>
            <w:tcW w:w="3167" w:type="dxa"/>
          </w:tcPr>
          <w:p w14:paraId="7C0F605B" w14:textId="74CB7083" w:rsidR="00CC0172" w:rsidRPr="00CC0172" w:rsidRDefault="00CC0172" w:rsidP="00CC0172">
            <w:r w:rsidRPr="00CC0172">
              <w:t>Интерстициална белодробна болест</w:t>
            </w:r>
            <w:r w:rsidRPr="00CC0172">
              <w:rPr>
                <w:vertAlign w:val="superscript"/>
              </w:rPr>
              <w:t>5</w:t>
            </w:r>
            <w:r w:rsidRPr="00CC0172">
              <w:t xml:space="preserve"> (има съобщения за случаи с фатален изход)</w:t>
            </w:r>
          </w:p>
        </w:tc>
      </w:tr>
      <w:tr w:rsidR="00CC0172" w14:paraId="53DAFF6D" w14:textId="77777777" w:rsidTr="0025608B">
        <w:tc>
          <w:tcPr>
            <w:tcW w:w="3166" w:type="dxa"/>
            <w:vMerge w:val="restart"/>
          </w:tcPr>
          <w:p w14:paraId="487B6370" w14:textId="1E98CA10" w:rsidR="00CC0172" w:rsidRPr="00CC0172" w:rsidRDefault="00CC0172" w:rsidP="00CC0172">
            <w:r w:rsidRPr="00CC0172">
              <w:t>Стомашно-чревни нарушения</w:t>
            </w:r>
          </w:p>
        </w:tc>
        <w:tc>
          <w:tcPr>
            <w:tcW w:w="3167" w:type="dxa"/>
          </w:tcPr>
          <w:p w14:paraId="40A28B71" w14:textId="668C7A5A" w:rsidR="00CC0172" w:rsidRPr="00CC0172" w:rsidRDefault="00CC0172" w:rsidP="00CC0172">
            <w:r w:rsidRPr="00CC0172">
              <w:t>Много чести</w:t>
            </w:r>
          </w:p>
        </w:tc>
        <w:tc>
          <w:tcPr>
            <w:tcW w:w="3167" w:type="dxa"/>
          </w:tcPr>
          <w:p w14:paraId="363EA92C" w14:textId="77777777" w:rsidR="00CC0172" w:rsidRPr="00CC0172" w:rsidRDefault="00CC0172" w:rsidP="00CC0172">
            <w:r w:rsidRPr="00CC0172">
              <w:t>Коремна болка</w:t>
            </w:r>
          </w:p>
          <w:p w14:paraId="1CECD04F" w14:textId="77777777" w:rsidR="00CC0172" w:rsidRPr="00CC0172" w:rsidRDefault="00CC0172" w:rsidP="00CC0172">
            <w:r w:rsidRPr="00CC0172">
              <w:t>Запек</w:t>
            </w:r>
          </w:p>
          <w:p w14:paraId="36CC3A07" w14:textId="44001993" w:rsidR="00CC0172" w:rsidRPr="00CC0172" w:rsidRDefault="00CC0172" w:rsidP="00CC0172">
            <w:r w:rsidRPr="00CC0172">
              <w:t>Гадене</w:t>
            </w:r>
          </w:p>
        </w:tc>
      </w:tr>
      <w:tr w:rsidR="00CC0172" w14:paraId="0C579965" w14:textId="77777777" w:rsidTr="0025608B">
        <w:tc>
          <w:tcPr>
            <w:tcW w:w="3166" w:type="dxa"/>
            <w:vMerge/>
          </w:tcPr>
          <w:p w14:paraId="1385CD1F" w14:textId="77777777" w:rsidR="00CC0172" w:rsidRPr="00CC0172" w:rsidRDefault="00CC0172" w:rsidP="00CC0172"/>
        </w:tc>
        <w:tc>
          <w:tcPr>
            <w:tcW w:w="3167" w:type="dxa"/>
          </w:tcPr>
          <w:p w14:paraId="0F1ACD8B" w14:textId="52E2030E" w:rsidR="00CC0172" w:rsidRPr="00CC0172" w:rsidRDefault="00CC0172" w:rsidP="00CC0172">
            <w:r w:rsidRPr="00CC0172">
              <w:t>Чести</w:t>
            </w:r>
          </w:p>
        </w:tc>
        <w:tc>
          <w:tcPr>
            <w:tcW w:w="3167" w:type="dxa"/>
          </w:tcPr>
          <w:p w14:paraId="439C0415" w14:textId="77777777" w:rsidR="00CC0172" w:rsidRPr="00CC0172" w:rsidRDefault="00CC0172" w:rsidP="00CC0172">
            <w:r w:rsidRPr="00CC0172">
              <w:t>Диспепсия</w:t>
            </w:r>
          </w:p>
          <w:p w14:paraId="124C1894" w14:textId="535564DB" w:rsidR="00CC0172" w:rsidRPr="00CC0172" w:rsidRDefault="00CC0172" w:rsidP="00CC0172">
            <w:r w:rsidRPr="00CC0172">
              <w:t>Флатуленция</w:t>
            </w:r>
          </w:p>
        </w:tc>
      </w:tr>
      <w:tr w:rsidR="00CC0172" w14:paraId="16820B0E" w14:textId="77777777" w:rsidTr="0025608B">
        <w:tc>
          <w:tcPr>
            <w:tcW w:w="3166" w:type="dxa"/>
            <w:vMerge w:val="restart"/>
          </w:tcPr>
          <w:p w14:paraId="17A470F0" w14:textId="0E0B0D7D" w:rsidR="00CC0172" w:rsidRPr="00CC0172" w:rsidRDefault="00CC0172" w:rsidP="00CC0172">
            <w:r w:rsidRPr="00CC0172">
              <w:t>Хепатобилиарни нарушения</w:t>
            </w:r>
          </w:p>
        </w:tc>
        <w:tc>
          <w:tcPr>
            <w:tcW w:w="3167" w:type="dxa"/>
          </w:tcPr>
          <w:p w14:paraId="1A8D7856" w14:textId="59112569" w:rsidR="00CC0172" w:rsidRPr="00CC0172" w:rsidRDefault="00CC0172" w:rsidP="00CC0172">
            <w:r w:rsidRPr="00CC0172">
              <w:t>Чести</w:t>
            </w:r>
          </w:p>
        </w:tc>
        <w:tc>
          <w:tcPr>
            <w:tcW w:w="3167" w:type="dxa"/>
          </w:tcPr>
          <w:p w14:paraId="404E4A38" w14:textId="01D52569" w:rsidR="00CC0172" w:rsidRPr="00CC0172" w:rsidRDefault="00CC0172" w:rsidP="00CC0172">
            <w:r w:rsidRPr="00CC0172">
              <w:t>Хепатотоксичност, жълтеница, хипертрансаминаземия</w:t>
            </w:r>
            <w:r w:rsidRPr="00CC0172">
              <w:rPr>
                <w:vertAlign w:val="superscript"/>
              </w:rPr>
              <w:t>1</w:t>
            </w:r>
          </w:p>
        </w:tc>
      </w:tr>
      <w:tr w:rsidR="00CC0172" w14:paraId="13B64004" w14:textId="77777777" w:rsidTr="0025608B">
        <w:tc>
          <w:tcPr>
            <w:tcW w:w="3166" w:type="dxa"/>
            <w:vMerge/>
          </w:tcPr>
          <w:p w14:paraId="15EEE138" w14:textId="77777777" w:rsidR="00CC0172" w:rsidRPr="00CC0172" w:rsidRDefault="00CC0172" w:rsidP="00CC0172"/>
        </w:tc>
        <w:tc>
          <w:tcPr>
            <w:tcW w:w="3167" w:type="dxa"/>
          </w:tcPr>
          <w:p w14:paraId="0842DF9D" w14:textId="6908CEB6" w:rsidR="00CC0172" w:rsidRPr="00CC0172" w:rsidRDefault="00CC0172" w:rsidP="00CC0172">
            <w:r w:rsidRPr="00CC0172">
              <w:t>Редки</w:t>
            </w:r>
          </w:p>
        </w:tc>
        <w:tc>
          <w:tcPr>
            <w:tcW w:w="3167" w:type="dxa"/>
          </w:tcPr>
          <w:p w14:paraId="08893B57" w14:textId="11EF0459" w:rsidR="00CC0172" w:rsidRPr="00CC0172" w:rsidRDefault="00CC0172" w:rsidP="00CC0172">
            <w:r w:rsidRPr="00CC0172">
              <w:t>Чернодробна недостатъчност</w:t>
            </w:r>
            <w:r w:rsidRPr="00CC0172">
              <w:rPr>
                <w:vertAlign w:val="superscript"/>
              </w:rPr>
              <w:t>2</w:t>
            </w:r>
            <w:r w:rsidRPr="00CC0172">
              <w:t xml:space="preserve"> (има съобщения за случаи с фатален изход)</w:t>
            </w:r>
          </w:p>
        </w:tc>
      </w:tr>
      <w:tr w:rsidR="00CC0172" w14:paraId="6C0A86FE" w14:textId="77777777" w:rsidTr="0025608B">
        <w:tc>
          <w:tcPr>
            <w:tcW w:w="3166" w:type="dxa"/>
            <w:vMerge w:val="restart"/>
          </w:tcPr>
          <w:p w14:paraId="51C290E6" w14:textId="7F21DE6D" w:rsidR="00CC0172" w:rsidRPr="00CC0172" w:rsidRDefault="00CC0172" w:rsidP="00CC0172">
            <w:r w:rsidRPr="00CC0172">
              <w:t>Нарушения на кожата и подкожната тъкан</w:t>
            </w:r>
          </w:p>
        </w:tc>
        <w:tc>
          <w:tcPr>
            <w:tcW w:w="3167" w:type="dxa"/>
          </w:tcPr>
          <w:p w14:paraId="303DB148" w14:textId="515EE672" w:rsidR="00CC0172" w:rsidRPr="00CC0172" w:rsidRDefault="00CC0172" w:rsidP="00CC0172">
            <w:r w:rsidRPr="00CC0172">
              <w:t>Чести</w:t>
            </w:r>
          </w:p>
        </w:tc>
        <w:tc>
          <w:tcPr>
            <w:tcW w:w="3167" w:type="dxa"/>
          </w:tcPr>
          <w:p w14:paraId="40BB7E27" w14:textId="77777777" w:rsidR="00CC0172" w:rsidRPr="00CC0172" w:rsidRDefault="00CC0172" w:rsidP="00CC0172">
            <w:r w:rsidRPr="00CC0172">
              <w:t>Алопеция</w:t>
            </w:r>
          </w:p>
          <w:p w14:paraId="73E376BB" w14:textId="77777777" w:rsidR="00CC0172" w:rsidRPr="00CC0172" w:rsidRDefault="00CC0172" w:rsidP="00CC0172">
            <w:r w:rsidRPr="00CC0172">
              <w:t>Хирзутизъм/повторно израстване на косми Суха кожа</w:t>
            </w:r>
          </w:p>
          <w:p w14:paraId="49C6D5F2" w14:textId="784ED898" w:rsidR="00CC0172" w:rsidRPr="00CC0172" w:rsidRDefault="00CC0172" w:rsidP="00CC0172">
            <w:r w:rsidRPr="00CC0172">
              <w:t>Пруритус Обрив</w:t>
            </w:r>
          </w:p>
        </w:tc>
      </w:tr>
      <w:tr w:rsidR="00CC0172" w14:paraId="37A4DBBA" w14:textId="77777777" w:rsidTr="0025608B">
        <w:tc>
          <w:tcPr>
            <w:tcW w:w="3166" w:type="dxa"/>
            <w:vMerge/>
          </w:tcPr>
          <w:p w14:paraId="6AE9B58F" w14:textId="77777777" w:rsidR="00CC0172" w:rsidRPr="00CC0172" w:rsidRDefault="00CC0172" w:rsidP="00CC0172"/>
        </w:tc>
        <w:tc>
          <w:tcPr>
            <w:tcW w:w="3167" w:type="dxa"/>
          </w:tcPr>
          <w:p w14:paraId="22E70F62" w14:textId="03D83862" w:rsidR="00CC0172" w:rsidRPr="00CC0172" w:rsidRDefault="00CC0172" w:rsidP="00CC0172">
            <w:r w:rsidRPr="00CC0172">
              <w:t>Редки</w:t>
            </w:r>
          </w:p>
        </w:tc>
        <w:tc>
          <w:tcPr>
            <w:tcW w:w="3167" w:type="dxa"/>
          </w:tcPr>
          <w:p w14:paraId="1545F3C0" w14:textId="18F7B024" w:rsidR="00CC0172" w:rsidRPr="00CC0172" w:rsidRDefault="00CC0172" w:rsidP="00CC0172">
            <w:r w:rsidRPr="00CC0172">
              <w:t>Реакции на фоточувствителност</w:t>
            </w:r>
          </w:p>
        </w:tc>
      </w:tr>
      <w:tr w:rsidR="00CC0172" w14:paraId="6C015478" w14:textId="77777777" w:rsidTr="0025608B">
        <w:tc>
          <w:tcPr>
            <w:tcW w:w="3166" w:type="dxa"/>
          </w:tcPr>
          <w:p w14:paraId="4A8E3347" w14:textId="1B9AD963" w:rsidR="00CC0172" w:rsidRPr="00CC0172" w:rsidRDefault="00CC0172" w:rsidP="00CC0172">
            <w:r w:rsidRPr="00CC0172">
              <w:t>Нарушения на бъбреците и пикочните пътища</w:t>
            </w:r>
          </w:p>
        </w:tc>
        <w:tc>
          <w:tcPr>
            <w:tcW w:w="3167" w:type="dxa"/>
          </w:tcPr>
          <w:p w14:paraId="4C521A49" w14:textId="1E92718D" w:rsidR="00CC0172" w:rsidRPr="00CC0172" w:rsidRDefault="00CC0172" w:rsidP="00CC0172">
            <w:r w:rsidRPr="00CC0172">
              <w:t>Много чести</w:t>
            </w:r>
          </w:p>
        </w:tc>
        <w:tc>
          <w:tcPr>
            <w:tcW w:w="3167" w:type="dxa"/>
          </w:tcPr>
          <w:p w14:paraId="04C74727" w14:textId="731AE5BE" w:rsidR="00CC0172" w:rsidRPr="00CC0172" w:rsidRDefault="00CC0172" w:rsidP="00CC0172">
            <w:r w:rsidRPr="00CC0172">
              <w:t>Хематурия</w:t>
            </w:r>
          </w:p>
        </w:tc>
      </w:tr>
      <w:tr w:rsidR="00CC0172" w14:paraId="24767299" w14:textId="77777777" w:rsidTr="0025608B">
        <w:tc>
          <w:tcPr>
            <w:tcW w:w="3166" w:type="dxa"/>
            <w:vMerge w:val="restart"/>
          </w:tcPr>
          <w:p w14:paraId="0A126D5E" w14:textId="48C2B09E" w:rsidR="00CC0172" w:rsidRPr="00CC0172" w:rsidRDefault="00CC0172" w:rsidP="00CC0172">
            <w:r w:rsidRPr="00CC0172">
              <w:t>Нарушения на възпроизводителната система и гърдата</w:t>
            </w:r>
          </w:p>
        </w:tc>
        <w:tc>
          <w:tcPr>
            <w:tcW w:w="3167" w:type="dxa"/>
          </w:tcPr>
          <w:p w14:paraId="7FFA66AB" w14:textId="6FFE7D4E" w:rsidR="00CC0172" w:rsidRPr="00CC0172" w:rsidRDefault="00CC0172" w:rsidP="00CC0172">
            <w:r w:rsidRPr="00CC0172">
              <w:t>Много чести</w:t>
            </w:r>
          </w:p>
        </w:tc>
        <w:tc>
          <w:tcPr>
            <w:tcW w:w="3167" w:type="dxa"/>
          </w:tcPr>
          <w:p w14:paraId="44419ED0" w14:textId="111A065C" w:rsidR="00CC0172" w:rsidRPr="00CC0172" w:rsidRDefault="00CC0172" w:rsidP="00CC0172">
            <w:r w:rsidRPr="00CC0172">
              <w:t>Гинекомастия и болезненост на гърдите</w:t>
            </w:r>
            <w:r w:rsidRPr="00CC0172">
              <w:rPr>
                <w:vertAlign w:val="superscript"/>
              </w:rPr>
              <w:t>3</w:t>
            </w:r>
          </w:p>
        </w:tc>
      </w:tr>
      <w:tr w:rsidR="00CC0172" w14:paraId="4EEC1215" w14:textId="77777777" w:rsidTr="0025608B">
        <w:tc>
          <w:tcPr>
            <w:tcW w:w="3166" w:type="dxa"/>
            <w:vMerge/>
          </w:tcPr>
          <w:p w14:paraId="6F1713AC" w14:textId="77777777" w:rsidR="00CC0172" w:rsidRPr="00CC0172" w:rsidRDefault="00CC0172" w:rsidP="00CC0172"/>
        </w:tc>
        <w:tc>
          <w:tcPr>
            <w:tcW w:w="3167" w:type="dxa"/>
          </w:tcPr>
          <w:p w14:paraId="635AA13F" w14:textId="2E72B5FD" w:rsidR="00CC0172" w:rsidRPr="00CC0172" w:rsidRDefault="00CC0172" w:rsidP="00CC0172">
            <w:r w:rsidRPr="00CC0172">
              <w:t>Чести</w:t>
            </w:r>
          </w:p>
        </w:tc>
        <w:tc>
          <w:tcPr>
            <w:tcW w:w="3167" w:type="dxa"/>
          </w:tcPr>
          <w:p w14:paraId="26E8E027" w14:textId="01BC7817" w:rsidR="00CC0172" w:rsidRPr="00CC0172" w:rsidRDefault="00CC0172" w:rsidP="00CC0172">
            <w:r w:rsidRPr="00CC0172">
              <w:t>Еректилна дисфункция</w:t>
            </w:r>
          </w:p>
        </w:tc>
      </w:tr>
      <w:tr w:rsidR="00CC0172" w14:paraId="022EA7C7" w14:textId="77777777" w:rsidTr="0025608B">
        <w:tc>
          <w:tcPr>
            <w:tcW w:w="3166" w:type="dxa"/>
            <w:vMerge w:val="restart"/>
          </w:tcPr>
          <w:p w14:paraId="517E8845" w14:textId="3657C147" w:rsidR="00CC0172" w:rsidRPr="00CC0172" w:rsidRDefault="00CC0172" w:rsidP="00CC0172">
            <w:r w:rsidRPr="00CC0172">
              <w:t>Общи нарушения и ефекти на мястото на приложение</w:t>
            </w:r>
          </w:p>
        </w:tc>
        <w:tc>
          <w:tcPr>
            <w:tcW w:w="3167" w:type="dxa"/>
          </w:tcPr>
          <w:p w14:paraId="7E3E9455" w14:textId="5F9EA01A" w:rsidR="00CC0172" w:rsidRPr="00CC0172" w:rsidRDefault="00CC0172" w:rsidP="00CC0172">
            <w:r w:rsidRPr="00CC0172">
              <w:t>Много чести</w:t>
            </w:r>
          </w:p>
        </w:tc>
        <w:tc>
          <w:tcPr>
            <w:tcW w:w="3167" w:type="dxa"/>
          </w:tcPr>
          <w:p w14:paraId="41CD75D8" w14:textId="6370F815" w:rsidR="00CC0172" w:rsidRPr="00CC0172" w:rsidRDefault="00CC0172" w:rsidP="00CC0172">
            <w:r w:rsidRPr="00CC0172">
              <w:t>Астения</w:t>
            </w:r>
          </w:p>
        </w:tc>
      </w:tr>
      <w:tr w:rsidR="00CC0172" w14:paraId="62D5FD25" w14:textId="77777777" w:rsidTr="0025608B">
        <w:tc>
          <w:tcPr>
            <w:tcW w:w="3166" w:type="dxa"/>
            <w:vMerge/>
          </w:tcPr>
          <w:p w14:paraId="52E73BA2" w14:textId="77777777" w:rsidR="00CC0172" w:rsidRPr="00CC0172" w:rsidRDefault="00CC0172" w:rsidP="00CC0172"/>
        </w:tc>
        <w:tc>
          <w:tcPr>
            <w:tcW w:w="3167" w:type="dxa"/>
          </w:tcPr>
          <w:p w14:paraId="0BE7947E" w14:textId="7FEA3A62" w:rsidR="00CC0172" w:rsidRPr="00CC0172" w:rsidRDefault="00CC0172" w:rsidP="00CC0172">
            <w:r w:rsidRPr="00CC0172">
              <w:t>Чести</w:t>
            </w:r>
          </w:p>
        </w:tc>
        <w:tc>
          <w:tcPr>
            <w:tcW w:w="3167" w:type="dxa"/>
          </w:tcPr>
          <w:p w14:paraId="4E3859B3" w14:textId="57CEAC00" w:rsidR="00CC0172" w:rsidRPr="00CC0172" w:rsidRDefault="00CC0172" w:rsidP="00CC0172">
            <w:r w:rsidRPr="00CC0172">
              <w:t>Гръдна болка</w:t>
            </w:r>
          </w:p>
        </w:tc>
      </w:tr>
      <w:tr w:rsidR="00CC0172" w14:paraId="44F726B1" w14:textId="77777777" w:rsidTr="0025608B">
        <w:tc>
          <w:tcPr>
            <w:tcW w:w="3166" w:type="dxa"/>
          </w:tcPr>
          <w:p w14:paraId="465D5B78" w14:textId="0042D2CA" w:rsidR="00CC0172" w:rsidRPr="00CC0172" w:rsidRDefault="00CC0172" w:rsidP="00CC0172">
            <w:r w:rsidRPr="00CC0172">
              <w:t>Изследвания</w:t>
            </w:r>
          </w:p>
        </w:tc>
        <w:tc>
          <w:tcPr>
            <w:tcW w:w="3167" w:type="dxa"/>
          </w:tcPr>
          <w:p w14:paraId="068ADB12" w14:textId="1E9D45EF" w:rsidR="00CC0172" w:rsidRPr="00CC0172" w:rsidRDefault="00CC0172" w:rsidP="00CC0172">
            <w:r w:rsidRPr="00CC0172">
              <w:t>Чести</w:t>
            </w:r>
          </w:p>
        </w:tc>
        <w:tc>
          <w:tcPr>
            <w:tcW w:w="3167" w:type="dxa"/>
          </w:tcPr>
          <w:p w14:paraId="1802F82A" w14:textId="12909E4C" w:rsidR="00CC0172" w:rsidRPr="00CC0172" w:rsidRDefault="00CC0172" w:rsidP="00CC0172">
            <w:r w:rsidRPr="00CC0172">
              <w:t>Наддаване на тегло</w:t>
            </w:r>
          </w:p>
        </w:tc>
      </w:tr>
    </w:tbl>
    <w:p w14:paraId="212CD79C" w14:textId="6CA10312" w:rsidR="00CC0172" w:rsidRPr="00CC0172" w:rsidRDefault="00CC0172" w:rsidP="00CC0172">
      <w:pPr>
        <w:pStyle w:val="ListParagraph"/>
        <w:numPr>
          <w:ilvl w:val="0"/>
          <w:numId w:val="35"/>
        </w:numPr>
      </w:pPr>
      <w:r w:rsidRPr="00CC0172">
        <w:t>Чернодробните промени рядко са тежки и често са преходни, изчезващи или подобряващи се при продължителна терапия или последващо прекратяване на терапията.</w:t>
      </w:r>
    </w:p>
    <w:p w14:paraId="047CD109" w14:textId="513C182D" w:rsidR="00CC0172" w:rsidRPr="00CC0172" w:rsidRDefault="00CC0172" w:rsidP="00CC0172">
      <w:pPr>
        <w:pStyle w:val="ListParagraph"/>
        <w:numPr>
          <w:ilvl w:val="0"/>
          <w:numId w:val="35"/>
        </w:numPr>
        <w:spacing w:line="240" w:lineRule="auto"/>
        <w:rPr>
          <w:rFonts w:eastAsia="Times New Roman" w:cs="Arial"/>
          <w:lang w:eastAsia="bg-BG"/>
        </w:rPr>
      </w:pPr>
      <w:r w:rsidRPr="00CC0172">
        <w:rPr>
          <w:rFonts w:eastAsia="Times New Roman" w:cs="Arial"/>
          <w:color w:val="000000"/>
          <w:lang w:eastAsia="bg-BG"/>
        </w:rPr>
        <w:t xml:space="preserve">Причислена като нежелана лекарствена реакция след преглед на пост- маркетинговите данни. Честотата е определена от честотата на докладваните нежелани събития за чернодробна недостатъчност при пациенти, приемащи бикалутамид в отвореното терапевтично рамо в ЕРС изпитвания с бикалутамид 150 </w:t>
      </w:r>
      <w:r w:rsidRPr="00CC0172">
        <w:rPr>
          <w:rFonts w:eastAsia="Times New Roman" w:cs="Arial"/>
          <w:color w:val="000000"/>
          <w:lang w:val="en-US"/>
        </w:rPr>
        <w:t>mg.</w:t>
      </w:r>
    </w:p>
    <w:p w14:paraId="125D7166" w14:textId="77777777" w:rsidR="00CC0172" w:rsidRPr="00CC0172" w:rsidRDefault="00CC0172" w:rsidP="00CC0172">
      <w:pPr>
        <w:spacing w:line="240" w:lineRule="auto"/>
        <w:rPr>
          <w:rFonts w:eastAsia="Times New Roman" w:cs="Arial"/>
          <w:color w:val="000000"/>
          <w:lang w:eastAsia="bg-BG"/>
        </w:rPr>
      </w:pPr>
    </w:p>
    <w:p w14:paraId="436BF4E0" w14:textId="0EF87060" w:rsidR="00CC0172" w:rsidRPr="00CC0172" w:rsidRDefault="00CC0172" w:rsidP="00CC0172">
      <w:pPr>
        <w:pStyle w:val="ListParagraph"/>
        <w:numPr>
          <w:ilvl w:val="0"/>
          <w:numId w:val="35"/>
        </w:numPr>
        <w:spacing w:line="240" w:lineRule="auto"/>
        <w:rPr>
          <w:rFonts w:eastAsia="Times New Roman" w:cs="Arial"/>
          <w:lang w:eastAsia="bg-BG"/>
        </w:rPr>
      </w:pPr>
      <w:r w:rsidRPr="00CC0172">
        <w:rPr>
          <w:rFonts w:eastAsia="Times New Roman" w:cs="Arial"/>
          <w:color w:val="000000"/>
          <w:lang w:eastAsia="bg-BG"/>
        </w:rPr>
        <w:t>Може да се намали от съпътстваща кастрация.</w:t>
      </w:r>
    </w:p>
    <w:p w14:paraId="56050F78" w14:textId="77777777" w:rsidR="00CC0172" w:rsidRPr="00CC0172" w:rsidRDefault="00CC0172" w:rsidP="00CC0172">
      <w:pPr>
        <w:spacing w:line="240" w:lineRule="auto"/>
        <w:rPr>
          <w:rFonts w:eastAsia="Times New Roman" w:cs="Arial"/>
          <w:color w:val="000000"/>
          <w:lang w:eastAsia="bg-BG"/>
        </w:rPr>
      </w:pPr>
    </w:p>
    <w:p w14:paraId="1F9E0E78" w14:textId="54C95C69" w:rsidR="00CC0172" w:rsidRPr="00CC0172" w:rsidRDefault="00CC0172" w:rsidP="00CC0172">
      <w:pPr>
        <w:pStyle w:val="ListParagraph"/>
        <w:numPr>
          <w:ilvl w:val="0"/>
          <w:numId w:val="35"/>
        </w:numPr>
        <w:spacing w:line="240" w:lineRule="auto"/>
        <w:rPr>
          <w:rFonts w:eastAsia="Times New Roman" w:cs="Arial"/>
          <w:lang w:eastAsia="bg-BG"/>
        </w:rPr>
      </w:pPr>
      <w:r w:rsidRPr="00CC0172">
        <w:rPr>
          <w:rFonts w:eastAsia="Times New Roman" w:cs="Arial"/>
          <w:color w:val="000000"/>
          <w:lang w:eastAsia="bg-BG"/>
        </w:rPr>
        <w:t xml:space="preserve">Наблюдавана във фармакоепидемиологично проучване на </w:t>
      </w:r>
      <w:r w:rsidRPr="00CC0172">
        <w:rPr>
          <w:rFonts w:eastAsia="Times New Roman" w:cs="Arial"/>
          <w:color w:val="000000"/>
          <w:lang w:val="en-US"/>
        </w:rPr>
        <w:t xml:space="preserve">LHRH </w:t>
      </w:r>
      <w:r w:rsidRPr="00CC0172">
        <w:rPr>
          <w:rFonts w:eastAsia="Times New Roman" w:cs="Arial"/>
          <w:color w:val="000000"/>
          <w:lang w:eastAsia="bg-BG"/>
        </w:rPr>
        <w:t xml:space="preserve">агонисти и антиандрогени, използвани за лечение на рак на простатата. Изглежда, че рискът е повишен, когато бикалутамид е използван в комбинация с </w:t>
      </w:r>
      <w:r w:rsidRPr="00CC0172">
        <w:rPr>
          <w:rFonts w:eastAsia="Times New Roman" w:cs="Arial"/>
          <w:color w:val="000000"/>
          <w:lang w:val="en-US"/>
        </w:rPr>
        <w:t xml:space="preserve">LHRH </w:t>
      </w:r>
      <w:r w:rsidRPr="00CC0172">
        <w:rPr>
          <w:rFonts w:eastAsia="Times New Roman" w:cs="Arial"/>
          <w:color w:val="000000"/>
          <w:lang w:eastAsia="bg-BG"/>
        </w:rPr>
        <w:t xml:space="preserve">агонисти, но не </w:t>
      </w:r>
      <w:r w:rsidRPr="00CC0172">
        <w:rPr>
          <w:rFonts w:eastAsia="Times New Roman" w:cs="Arial"/>
          <w:color w:val="000000"/>
          <w:lang w:eastAsia="bg-BG"/>
        </w:rPr>
        <w:lastRenderedPageBreak/>
        <w:t>е наблюдавано повишение на риска, когато бикалутамид е използван като монотерапия за лечение на рак на простатата.</w:t>
      </w:r>
    </w:p>
    <w:p w14:paraId="01760AEE" w14:textId="77777777" w:rsidR="00CC0172" w:rsidRPr="00CC0172" w:rsidRDefault="00CC0172" w:rsidP="00CC0172">
      <w:pPr>
        <w:spacing w:line="240" w:lineRule="auto"/>
        <w:rPr>
          <w:rFonts w:eastAsia="Times New Roman" w:cs="Arial"/>
          <w:color w:val="000000"/>
          <w:lang w:eastAsia="bg-BG"/>
        </w:rPr>
      </w:pPr>
    </w:p>
    <w:p w14:paraId="0D9DC3F3" w14:textId="65F46FEC" w:rsidR="00CC0172" w:rsidRPr="00CC0172" w:rsidRDefault="00CC0172" w:rsidP="00CC0172">
      <w:pPr>
        <w:pStyle w:val="ListParagraph"/>
        <w:numPr>
          <w:ilvl w:val="0"/>
          <w:numId w:val="35"/>
        </w:numPr>
        <w:spacing w:line="240" w:lineRule="auto"/>
        <w:rPr>
          <w:rFonts w:eastAsia="Times New Roman" w:cs="Arial"/>
          <w:lang w:eastAsia="bg-BG"/>
        </w:rPr>
      </w:pPr>
      <w:r w:rsidRPr="00CC0172">
        <w:rPr>
          <w:rFonts w:eastAsia="Times New Roman" w:cs="Arial"/>
          <w:color w:val="000000"/>
          <w:lang w:eastAsia="bg-BG"/>
        </w:rPr>
        <w:t xml:space="preserve">Причислена като нежелана лекарствена реакция след преглед на пост- маркетинговите данни. Честотата е опредена от честотата на докладваните нежелани събития за интерстициална пневмония в рандомизирания период на лечение в ЕРС изпитвания с бикалутамид 150 </w:t>
      </w:r>
      <w:r w:rsidRPr="00CC0172">
        <w:rPr>
          <w:rFonts w:eastAsia="Times New Roman" w:cs="Arial"/>
          <w:color w:val="000000"/>
          <w:lang w:val="en-US"/>
        </w:rPr>
        <w:t>mg.</w:t>
      </w:r>
    </w:p>
    <w:p w14:paraId="0E51C5FF" w14:textId="77777777" w:rsidR="00CC0172" w:rsidRPr="00CC0172" w:rsidRDefault="00CC0172" w:rsidP="00CC0172">
      <w:pPr>
        <w:spacing w:line="240" w:lineRule="auto"/>
        <w:rPr>
          <w:rFonts w:eastAsia="Times New Roman" w:cs="Arial"/>
          <w:color w:val="000000"/>
          <w:u w:val="single"/>
          <w:lang w:eastAsia="bg-BG"/>
        </w:rPr>
      </w:pPr>
    </w:p>
    <w:p w14:paraId="7872F726" w14:textId="434A23F2" w:rsidR="00CC0172" w:rsidRPr="00CC0172" w:rsidRDefault="00CC0172" w:rsidP="00CC0172">
      <w:pPr>
        <w:spacing w:line="240" w:lineRule="auto"/>
        <w:rPr>
          <w:rFonts w:eastAsia="Times New Roman" w:cs="Arial"/>
          <w:lang w:eastAsia="bg-BG"/>
        </w:rPr>
      </w:pPr>
      <w:r w:rsidRPr="00CC0172">
        <w:rPr>
          <w:rFonts w:eastAsia="Times New Roman" w:cs="Arial"/>
          <w:color w:val="000000"/>
          <w:u w:val="single"/>
          <w:lang w:eastAsia="bg-BG"/>
        </w:rPr>
        <w:t>Съобщаване на подозирани нежелани реакции</w:t>
      </w:r>
    </w:p>
    <w:p w14:paraId="6D805DA5" w14:textId="77777777" w:rsidR="00CC0172" w:rsidRPr="00CC0172" w:rsidRDefault="00CC0172" w:rsidP="00CC0172">
      <w:pPr>
        <w:spacing w:line="240" w:lineRule="auto"/>
        <w:rPr>
          <w:rFonts w:eastAsia="Times New Roman" w:cs="Arial"/>
          <w:lang w:eastAsia="bg-BG"/>
        </w:rPr>
      </w:pPr>
      <w:r w:rsidRPr="00CC0172">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7095720F" w14:textId="77777777" w:rsidR="00CC0172" w:rsidRPr="00CC0172" w:rsidRDefault="00CC0172" w:rsidP="00CC0172">
      <w:pPr>
        <w:spacing w:line="240" w:lineRule="auto"/>
        <w:rPr>
          <w:rFonts w:eastAsia="Times New Roman" w:cs="Arial"/>
          <w:lang w:eastAsia="bg-BG"/>
        </w:rPr>
      </w:pPr>
      <w:r w:rsidRPr="00CC0172">
        <w:rPr>
          <w:rFonts w:eastAsia="Times New Roman" w:cs="Arial"/>
          <w:color w:val="000000"/>
          <w:lang w:eastAsia="bg-BG"/>
        </w:rPr>
        <w:t>Изпълнителна агенция по лекарствата</w:t>
      </w:r>
    </w:p>
    <w:p w14:paraId="304591AD" w14:textId="77777777" w:rsidR="00CC0172" w:rsidRPr="00CC0172" w:rsidRDefault="00CC0172" w:rsidP="00CC0172">
      <w:pPr>
        <w:spacing w:line="240" w:lineRule="auto"/>
        <w:rPr>
          <w:rFonts w:eastAsia="Times New Roman" w:cs="Arial"/>
          <w:lang w:eastAsia="bg-BG"/>
        </w:rPr>
      </w:pPr>
      <w:r w:rsidRPr="00CC0172">
        <w:rPr>
          <w:rFonts w:eastAsia="Times New Roman" w:cs="Arial"/>
          <w:color w:val="000000"/>
          <w:lang w:eastAsia="bg-BG"/>
        </w:rPr>
        <w:t>ул. „Дамян Груев” № 8</w:t>
      </w:r>
    </w:p>
    <w:p w14:paraId="77F266CC" w14:textId="77777777" w:rsidR="00CC0172" w:rsidRPr="00CC0172" w:rsidRDefault="00CC0172" w:rsidP="00CC0172">
      <w:pPr>
        <w:spacing w:line="240" w:lineRule="auto"/>
        <w:rPr>
          <w:rFonts w:eastAsia="Times New Roman" w:cs="Arial"/>
          <w:lang w:eastAsia="bg-BG"/>
        </w:rPr>
      </w:pPr>
      <w:r w:rsidRPr="00CC0172">
        <w:rPr>
          <w:rFonts w:eastAsia="Times New Roman" w:cs="Arial"/>
          <w:color w:val="000000"/>
          <w:lang w:eastAsia="bg-BG"/>
        </w:rPr>
        <w:t>1303 София</w:t>
      </w:r>
    </w:p>
    <w:p w14:paraId="295E8EDB" w14:textId="77777777" w:rsidR="00CC0172" w:rsidRPr="00CC0172" w:rsidRDefault="00CC0172" w:rsidP="00CC0172">
      <w:pPr>
        <w:spacing w:line="240" w:lineRule="auto"/>
        <w:rPr>
          <w:rFonts w:eastAsia="Times New Roman" w:cs="Arial"/>
          <w:lang w:eastAsia="bg-BG"/>
        </w:rPr>
      </w:pPr>
      <w:r w:rsidRPr="00CC0172">
        <w:rPr>
          <w:rFonts w:eastAsia="Times New Roman" w:cs="Arial"/>
          <w:color w:val="000000"/>
          <w:lang w:eastAsia="bg-BG"/>
        </w:rPr>
        <w:t>Тел.:+359 2 8903417</w:t>
      </w:r>
    </w:p>
    <w:p w14:paraId="77FFB489" w14:textId="3DA1AA1F" w:rsidR="00CC0172" w:rsidRDefault="00CC0172" w:rsidP="00CC0172">
      <w:pPr>
        <w:rPr>
          <w:rFonts w:eastAsia="Times New Roman" w:cs="Arial"/>
          <w:lang w:eastAsia="bg-BG"/>
        </w:rPr>
      </w:pPr>
      <w:r w:rsidRPr="00CC0172">
        <w:rPr>
          <w:rFonts w:eastAsia="Times New Roman" w:cs="Arial"/>
          <w:color w:val="000000"/>
          <w:lang w:eastAsia="bg-BG"/>
        </w:rPr>
        <w:t xml:space="preserve">уебсайт: </w:t>
      </w:r>
      <w:r w:rsidRPr="00CC0172">
        <w:rPr>
          <w:rFonts w:eastAsia="Times New Roman" w:cs="Arial"/>
          <w:lang w:eastAsia="bg-BG"/>
        </w:rPr>
        <w:fldChar w:fldCharType="begin"/>
      </w:r>
      <w:r w:rsidRPr="00CC0172">
        <w:rPr>
          <w:rFonts w:eastAsia="Times New Roman" w:cs="Arial"/>
          <w:lang w:eastAsia="bg-BG"/>
        </w:rPr>
        <w:instrText xml:space="preserve"> HYPERLINK "http://www.bda.bg" </w:instrText>
      </w:r>
      <w:r w:rsidRPr="00CC0172">
        <w:rPr>
          <w:lang w:eastAsia="bg-BG"/>
        </w:rPr>
      </w:r>
      <w:r w:rsidRPr="00CC0172">
        <w:rPr>
          <w:rFonts w:eastAsia="Times New Roman" w:cs="Arial"/>
          <w:lang w:eastAsia="bg-BG"/>
        </w:rPr>
        <w:fldChar w:fldCharType="separate"/>
      </w:r>
      <w:r w:rsidRPr="00CC0172">
        <w:rPr>
          <w:rFonts w:eastAsia="Times New Roman" w:cs="Arial"/>
          <w:color w:val="000000"/>
          <w:u w:val="single"/>
          <w:lang w:val="en-US"/>
        </w:rPr>
        <w:t>www.bda.bg</w:t>
      </w:r>
      <w:r w:rsidRPr="00CC0172">
        <w:rPr>
          <w:rFonts w:eastAsia="Times New Roman" w:cs="Arial"/>
          <w:lang w:eastAsia="bg-BG"/>
        </w:rPr>
        <w:fldChar w:fldCharType="end"/>
      </w:r>
    </w:p>
    <w:p w14:paraId="7E084EA9" w14:textId="77777777" w:rsidR="00CC0172" w:rsidRPr="00CC0172" w:rsidRDefault="00CC0172" w:rsidP="00CC0172">
      <w:pPr>
        <w:rPr>
          <w:rFonts w:cs="Arial"/>
        </w:rPr>
      </w:pPr>
    </w:p>
    <w:p w14:paraId="0A023CE0" w14:textId="1FBE9CB6" w:rsidR="00CF77F7" w:rsidRDefault="002C50EE" w:rsidP="004A448E">
      <w:pPr>
        <w:pStyle w:val="Heading2"/>
      </w:pPr>
      <w:r>
        <w:t>4.9. Предозиране</w:t>
      </w:r>
    </w:p>
    <w:p w14:paraId="6E8EBA92" w14:textId="749865AD" w:rsidR="00CC0172" w:rsidRDefault="00CC0172" w:rsidP="00CC0172"/>
    <w:p w14:paraId="15819AC2" w14:textId="3158136C" w:rsidR="00CC0172" w:rsidRPr="00CC0172" w:rsidRDefault="00CC0172" w:rsidP="00CC0172">
      <w:r w:rsidRPr="00CC0172">
        <w:t>Няма опит с предозиране при хора. Не съществува специфичен антидот; лечението трябва да бъде симптоматично. Диализата може да не бъде от полза, тъй като бикалутамид е свързан във висока степен с протеините и не се открива непроменен в урината. Показани са общи поддържащи грижи, включващи често мониториране на виталните показатели.</w:t>
      </w:r>
    </w:p>
    <w:p w14:paraId="02081B24" w14:textId="34663A70" w:rsidR="00395555" w:rsidRDefault="002C50EE" w:rsidP="008A6AF2">
      <w:pPr>
        <w:pStyle w:val="Heading1"/>
      </w:pPr>
      <w:r>
        <w:t>5. ФАРМАКОЛОГИЧНИ СВОЙСТВА</w:t>
      </w:r>
    </w:p>
    <w:p w14:paraId="50DCA1DE" w14:textId="77777777" w:rsidR="00CC0172" w:rsidRPr="00CC0172" w:rsidRDefault="00CC0172" w:rsidP="00CC0172"/>
    <w:p w14:paraId="67992C83" w14:textId="1A338173" w:rsidR="00CC0172" w:rsidRDefault="00CC0172" w:rsidP="00CC0172">
      <w:pPr>
        <w:pStyle w:val="Heading2"/>
      </w:pPr>
      <w:r w:rsidRPr="00CC0172">
        <w:t>5.</w:t>
      </w:r>
      <w:r>
        <w:t xml:space="preserve">1. </w:t>
      </w:r>
      <w:r w:rsidR="002C50EE">
        <w:t>Фармакодинамични свойства</w:t>
      </w:r>
    </w:p>
    <w:p w14:paraId="44F9C642" w14:textId="3D37B5A2" w:rsidR="00CC0172" w:rsidRDefault="00CC0172" w:rsidP="00CC0172"/>
    <w:p w14:paraId="5155A117" w14:textId="77777777" w:rsidR="00CC0172" w:rsidRPr="00CC0172" w:rsidRDefault="00CC0172" w:rsidP="00CC0172">
      <w:r w:rsidRPr="00CC0172">
        <w:rPr>
          <w:b/>
          <w:bCs/>
        </w:rPr>
        <w:t xml:space="preserve">Фармакотерапевтична група: </w:t>
      </w:r>
      <w:r w:rsidRPr="00CC0172">
        <w:t xml:space="preserve">Хормонални антагонисти и свързани средства, нестероидни антиандрогени, АТС код: </w:t>
      </w:r>
      <w:r w:rsidRPr="00CC0172">
        <w:rPr>
          <w:lang w:val="en-US"/>
        </w:rPr>
        <w:t xml:space="preserve">L02BB </w:t>
      </w:r>
      <w:r w:rsidRPr="00CC0172">
        <w:t>03.</w:t>
      </w:r>
    </w:p>
    <w:p w14:paraId="3CAC8906" w14:textId="77777777" w:rsidR="00CC0172" w:rsidRPr="00CC0172" w:rsidRDefault="00CC0172" w:rsidP="00CC0172"/>
    <w:p w14:paraId="5D11DABA" w14:textId="6D00398B" w:rsidR="00CC0172" w:rsidRPr="00CC0172" w:rsidRDefault="00CC0172" w:rsidP="00CC0172">
      <w:r w:rsidRPr="00CC0172">
        <w:t>Бикалутамид е нестроиден антиандроген, лишен от друга ендокринна активност. Той се свързва към андрогеновите рецептори, без да активира генна експресия, като по такъв  начин инхибира андрогенния стимул. Регресията на простатните тумори се дължи на това инхибиране. Клинично спирането на бикалутамид може да причини</w:t>
      </w:r>
    </w:p>
    <w:p w14:paraId="1D3FD1A9" w14:textId="42118B03" w:rsidR="00CC0172" w:rsidRPr="00CC0172" w:rsidRDefault="00CC0172" w:rsidP="00CC0172">
      <w:r w:rsidRPr="00CC0172">
        <w:t>антиандрогенен синдром на отнемане при една подгрупа от пациенти.</w:t>
      </w:r>
    </w:p>
    <w:p w14:paraId="360ED825" w14:textId="4A8A384D" w:rsidR="00CC0172" w:rsidRDefault="00CC0172" w:rsidP="00CC0172"/>
    <w:p w14:paraId="339EAF26" w14:textId="3D73B190" w:rsidR="00CC0172" w:rsidRDefault="00CC0172" w:rsidP="00CC0172">
      <w:r w:rsidRPr="00CC0172">
        <w:t>Бикалутамид е рацемат, чиято антиандрогенна активност се пада почти изключително на (</w:t>
      </w:r>
      <w:r w:rsidRPr="00CC0172">
        <w:rPr>
          <w:lang w:val="en-US"/>
        </w:rPr>
        <w:t>R</w:t>
      </w:r>
      <w:r w:rsidRPr="00CC0172">
        <w:t>)-енантиомера.</w:t>
      </w:r>
    </w:p>
    <w:p w14:paraId="1A6FB8E8" w14:textId="77777777" w:rsidR="003B7049" w:rsidRPr="00CC0172" w:rsidRDefault="003B7049" w:rsidP="00CC0172"/>
    <w:p w14:paraId="35F84B81" w14:textId="2D32C279" w:rsidR="00CF77F7" w:rsidRDefault="002C50EE" w:rsidP="004A448E">
      <w:pPr>
        <w:pStyle w:val="Heading2"/>
      </w:pPr>
      <w:r>
        <w:t>5.2. Фармакокинетични свойства</w:t>
      </w:r>
    </w:p>
    <w:p w14:paraId="0F5B68C3" w14:textId="40CEBB49" w:rsidR="00CC0172" w:rsidRDefault="00CC0172" w:rsidP="00CC0172"/>
    <w:p w14:paraId="7566AF66" w14:textId="77777777" w:rsidR="00CC0172" w:rsidRPr="003B7049" w:rsidRDefault="00CC0172" w:rsidP="003B7049">
      <w:pPr>
        <w:pStyle w:val="Heading3"/>
        <w:rPr>
          <w:rFonts w:eastAsia="Times New Roman"/>
          <w:u w:val="single"/>
          <w:lang w:eastAsia="bg-BG"/>
        </w:rPr>
      </w:pPr>
      <w:r w:rsidRPr="003B7049">
        <w:rPr>
          <w:rFonts w:eastAsia="Times New Roman"/>
          <w:u w:val="single"/>
          <w:lang w:eastAsia="bg-BG"/>
        </w:rPr>
        <w:lastRenderedPageBreak/>
        <w:t>Абсорбция</w:t>
      </w:r>
    </w:p>
    <w:p w14:paraId="7324C3F0" w14:textId="77777777" w:rsidR="00CC0172" w:rsidRPr="00CC0172" w:rsidRDefault="00CC0172" w:rsidP="00CC0172">
      <w:pPr>
        <w:spacing w:line="240" w:lineRule="auto"/>
        <w:rPr>
          <w:rFonts w:eastAsia="Times New Roman" w:cs="Arial"/>
          <w:color w:val="000000"/>
          <w:lang w:eastAsia="bg-BG"/>
        </w:rPr>
      </w:pPr>
    </w:p>
    <w:p w14:paraId="7F63CB3F" w14:textId="67E5BA30" w:rsidR="00CC0172" w:rsidRPr="00CC0172" w:rsidRDefault="00CC0172" w:rsidP="00CC0172">
      <w:pPr>
        <w:spacing w:line="240" w:lineRule="auto"/>
        <w:rPr>
          <w:rFonts w:eastAsia="Times New Roman" w:cs="Arial"/>
          <w:lang w:eastAsia="bg-BG"/>
        </w:rPr>
      </w:pPr>
      <w:r w:rsidRPr="00CC0172">
        <w:rPr>
          <w:rFonts w:eastAsia="Times New Roman" w:cs="Arial"/>
          <w:color w:val="000000"/>
          <w:lang w:eastAsia="bg-BG"/>
        </w:rPr>
        <w:t>Бикалутамид се абсорбира добре след перорално приложение. Липсват данни за клинично значим ефект на храната върху бионаличността.</w:t>
      </w:r>
    </w:p>
    <w:p w14:paraId="4697E45A" w14:textId="77777777" w:rsidR="00CC0172" w:rsidRPr="00CC0172" w:rsidRDefault="00CC0172" w:rsidP="00CC0172">
      <w:pPr>
        <w:spacing w:line="240" w:lineRule="auto"/>
        <w:rPr>
          <w:rFonts w:eastAsia="Times New Roman" w:cs="Arial"/>
          <w:color w:val="000000"/>
          <w:u w:val="single"/>
          <w:lang w:eastAsia="bg-BG"/>
        </w:rPr>
      </w:pPr>
    </w:p>
    <w:p w14:paraId="32791F02" w14:textId="647DBBBB" w:rsidR="00CC0172" w:rsidRPr="003B7049" w:rsidRDefault="00CC0172" w:rsidP="003B7049">
      <w:pPr>
        <w:pStyle w:val="Heading3"/>
        <w:rPr>
          <w:rFonts w:eastAsia="Times New Roman"/>
          <w:u w:val="single"/>
          <w:lang w:eastAsia="bg-BG"/>
        </w:rPr>
      </w:pPr>
      <w:r w:rsidRPr="003B7049">
        <w:rPr>
          <w:rFonts w:eastAsia="Times New Roman"/>
          <w:u w:val="single"/>
          <w:lang w:eastAsia="bg-BG"/>
        </w:rPr>
        <w:t>Разпределение</w:t>
      </w:r>
    </w:p>
    <w:p w14:paraId="099F34D9" w14:textId="77777777" w:rsidR="00CC0172" w:rsidRPr="00CC0172" w:rsidRDefault="00CC0172" w:rsidP="00CC0172">
      <w:pPr>
        <w:spacing w:line="240" w:lineRule="auto"/>
        <w:rPr>
          <w:rFonts w:eastAsia="Times New Roman" w:cs="Arial"/>
          <w:color w:val="000000"/>
          <w:lang w:eastAsia="bg-BG"/>
        </w:rPr>
      </w:pPr>
    </w:p>
    <w:p w14:paraId="6BA75196" w14:textId="4C202E5B" w:rsidR="00CC0172" w:rsidRPr="00CC0172" w:rsidRDefault="00CC0172" w:rsidP="00CC0172">
      <w:pPr>
        <w:spacing w:line="240" w:lineRule="auto"/>
        <w:rPr>
          <w:rFonts w:eastAsia="Times New Roman" w:cs="Arial"/>
          <w:lang w:eastAsia="bg-BG"/>
        </w:rPr>
      </w:pPr>
      <w:r w:rsidRPr="00CC0172">
        <w:rPr>
          <w:rFonts w:eastAsia="Times New Roman" w:cs="Arial"/>
          <w:color w:val="000000"/>
          <w:lang w:eastAsia="bg-BG"/>
        </w:rPr>
        <w:t>Бикалутамид се свързва във висока степен с протеините (рацемат 96% (</w:t>
      </w:r>
      <w:r w:rsidRPr="00CC0172">
        <w:rPr>
          <w:rFonts w:eastAsia="Times New Roman" w:cs="Arial"/>
          <w:color w:val="000000"/>
          <w:lang w:val="en-US"/>
        </w:rPr>
        <w:t>R</w:t>
      </w:r>
      <w:r w:rsidRPr="00CC0172">
        <w:rPr>
          <w:rFonts w:eastAsia="Times New Roman" w:cs="Arial"/>
          <w:color w:val="000000"/>
          <w:lang w:eastAsia="bg-BG"/>
        </w:rPr>
        <w:t>)-енантиомер &gt;99%) и се метаболизира екстензивно (чрез окисление и глюкурониране): метаболитите му се елиминират през бъбреците и жлъчката в приблизително еднакви пропорции.</w:t>
      </w:r>
    </w:p>
    <w:p w14:paraId="1728129F" w14:textId="77777777" w:rsidR="00CC0172" w:rsidRPr="00CC0172" w:rsidRDefault="00CC0172" w:rsidP="00CC0172">
      <w:pPr>
        <w:spacing w:line="240" w:lineRule="auto"/>
        <w:rPr>
          <w:rFonts w:eastAsia="Times New Roman" w:cs="Arial"/>
          <w:color w:val="000000"/>
          <w:u w:val="single"/>
          <w:lang w:eastAsia="bg-BG"/>
        </w:rPr>
      </w:pPr>
    </w:p>
    <w:p w14:paraId="0CF1DABC" w14:textId="3BBB2FDD" w:rsidR="00CC0172" w:rsidRPr="003B7049" w:rsidRDefault="00CC0172" w:rsidP="003B7049">
      <w:pPr>
        <w:pStyle w:val="Heading3"/>
        <w:rPr>
          <w:rFonts w:eastAsia="Times New Roman"/>
          <w:u w:val="single"/>
          <w:lang w:eastAsia="bg-BG"/>
        </w:rPr>
      </w:pPr>
      <w:r w:rsidRPr="003B7049">
        <w:rPr>
          <w:rFonts w:eastAsia="Times New Roman"/>
          <w:u w:val="single"/>
          <w:lang w:eastAsia="bg-BG"/>
        </w:rPr>
        <w:t>Биотрансформация</w:t>
      </w:r>
    </w:p>
    <w:p w14:paraId="14DD4611" w14:textId="77777777" w:rsidR="00CC0172" w:rsidRPr="00CC0172" w:rsidRDefault="00CC0172" w:rsidP="00CC0172">
      <w:pPr>
        <w:spacing w:line="240" w:lineRule="auto"/>
        <w:rPr>
          <w:rFonts w:eastAsia="Times New Roman" w:cs="Arial"/>
          <w:color w:val="000000"/>
          <w:lang w:eastAsia="bg-BG"/>
        </w:rPr>
      </w:pPr>
    </w:p>
    <w:p w14:paraId="35611FDC" w14:textId="775F0F5C" w:rsidR="00CC0172" w:rsidRPr="00CC0172" w:rsidRDefault="00CC0172" w:rsidP="00CC0172">
      <w:pPr>
        <w:spacing w:line="240" w:lineRule="auto"/>
        <w:rPr>
          <w:rFonts w:eastAsia="Times New Roman" w:cs="Arial"/>
          <w:lang w:eastAsia="bg-BG"/>
        </w:rPr>
      </w:pPr>
      <w:r w:rsidRPr="00CC0172">
        <w:rPr>
          <w:rFonts w:eastAsia="Times New Roman" w:cs="Arial"/>
          <w:color w:val="000000"/>
          <w:lang w:eastAsia="bg-BG"/>
        </w:rPr>
        <w:t>(</w:t>
      </w:r>
      <w:r w:rsidRPr="00CC0172">
        <w:rPr>
          <w:rFonts w:eastAsia="Times New Roman" w:cs="Arial"/>
          <w:color w:val="000000"/>
          <w:lang w:val="en-US"/>
        </w:rPr>
        <w:t>S</w:t>
      </w:r>
      <w:r w:rsidRPr="00CC0172">
        <w:rPr>
          <w:rFonts w:eastAsia="Times New Roman" w:cs="Arial"/>
          <w:color w:val="000000"/>
          <w:lang w:eastAsia="bg-BG"/>
        </w:rPr>
        <w:t>)-енантиомерът има бърз клирънс в сравнение с (</w:t>
      </w:r>
      <w:r w:rsidRPr="00CC0172">
        <w:rPr>
          <w:rFonts w:eastAsia="Times New Roman" w:cs="Arial"/>
          <w:color w:val="000000"/>
          <w:lang w:val="en-US"/>
        </w:rPr>
        <w:t>R</w:t>
      </w:r>
      <w:r w:rsidRPr="00CC0172">
        <w:rPr>
          <w:rFonts w:eastAsia="Times New Roman" w:cs="Arial"/>
          <w:color w:val="000000"/>
          <w:lang w:eastAsia="bg-BG"/>
        </w:rPr>
        <w:t>)-енантиомера, а последният има около 1 седмица полуживот на елиминиране от плазмата.</w:t>
      </w:r>
    </w:p>
    <w:p w14:paraId="6A101249" w14:textId="77777777" w:rsidR="00CC0172" w:rsidRPr="00CC0172" w:rsidRDefault="00CC0172" w:rsidP="00CC0172">
      <w:pPr>
        <w:spacing w:line="240" w:lineRule="auto"/>
        <w:rPr>
          <w:rFonts w:eastAsia="Times New Roman" w:cs="Arial"/>
          <w:lang w:eastAsia="bg-BG"/>
        </w:rPr>
      </w:pPr>
      <w:r w:rsidRPr="00CC0172">
        <w:rPr>
          <w:rFonts w:eastAsia="Times New Roman" w:cs="Arial"/>
          <w:color w:val="000000"/>
          <w:lang w:eastAsia="bg-BG"/>
        </w:rPr>
        <w:t xml:space="preserve">При ежедневно прилагане на бикалутамид 50 </w:t>
      </w:r>
      <w:r w:rsidRPr="00CC0172">
        <w:rPr>
          <w:rFonts w:eastAsia="Times New Roman" w:cs="Arial"/>
          <w:color w:val="000000"/>
          <w:lang w:val="en-US"/>
        </w:rPr>
        <w:t xml:space="preserve">mg </w:t>
      </w:r>
      <w:r w:rsidRPr="00CC0172">
        <w:rPr>
          <w:rFonts w:eastAsia="Times New Roman" w:cs="Arial"/>
          <w:color w:val="000000"/>
          <w:lang w:eastAsia="bg-BG"/>
        </w:rPr>
        <w:t>таблетки, (</w:t>
      </w:r>
      <w:r w:rsidRPr="00CC0172">
        <w:rPr>
          <w:rFonts w:eastAsia="Times New Roman" w:cs="Arial"/>
          <w:color w:val="000000"/>
          <w:lang w:val="en-US"/>
        </w:rPr>
        <w:t>R</w:t>
      </w:r>
      <w:r w:rsidRPr="00CC0172">
        <w:rPr>
          <w:rFonts w:eastAsia="Times New Roman" w:cs="Arial"/>
          <w:color w:val="000000"/>
          <w:lang w:eastAsia="bg-BG"/>
        </w:rPr>
        <w:t>)-енантиомерът се натрупва около 10 пъти повече в плазмата, вследствие на дългия си полуживот.</w:t>
      </w:r>
    </w:p>
    <w:p w14:paraId="059A72C9" w14:textId="77777777" w:rsidR="00CC0172" w:rsidRPr="00CC0172" w:rsidRDefault="00CC0172" w:rsidP="00CC0172">
      <w:pPr>
        <w:spacing w:line="240" w:lineRule="auto"/>
        <w:rPr>
          <w:rFonts w:eastAsia="Times New Roman" w:cs="Arial"/>
          <w:lang w:eastAsia="bg-BG"/>
        </w:rPr>
      </w:pPr>
      <w:r w:rsidRPr="00CC0172">
        <w:rPr>
          <w:rFonts w:eastAsia="Times New Roman" w:cs="Arial"/>
          <w:color w:val="000000"/>
          <w:lang w:eastAsia="bg-BG"/>
        </w:rPr>
        <w:t xml:space="preserve">При перорално приложение на дози от 50 </w:t>
      </w:r>
      <w:r w:rsidRPr="00CC0172">
        <w:rPr>
          <w:rFonts w:eastAsia="Times New Roman" w:cs="Arial"/>
          <w:color w:val="000000"/>
          <w:lang w:val="en-US"/>
        </w:rPr>
        <w:t xml:space="preserve">mg </w:t>
      </w:r>
      <w:r w:rsidRPr="00CC0172">
        <w:rPr>
          <w:rFonts w:eastAsia="Times New Roman" w:cs="Arial"/>
          <w:color w:val="000000"/>
          <w:lang w:eastAsia="bg-BG"/>
        </w:rPr>
        <w:t xml:space="preserve">бикалутамид таблетки са наблюдавани стационарни плазмени концентрации </w:t>
      </w:r>
      <w:r w:rsidRPr="00CC0172">
        <w:rPr>
          <w:rFonts w:eastAsia="Times New Roman" w:cs="Arial"/>
          <w:color w:val="000000"/>
          <w:lang w:val="en-US"/>
        </w:rPr>
        <w:t xml:space="preserve">(steady state) </w:t>
      </w:r>
      <w:r w:rsidRPr="00CC0172">
        <w:rPr>
          <w:rFonts w:eastAsia="Times New Roman" w:cs="Arial"/>
          <w:color w:val="000000"/>
          <w:lang w:eastAsia="bg-BG"/>
        </w:rPr>
        <w:t>на (</w:t>
      </w:r>
      <w:r w:rsidRPr="00CC0172">
        <w:rPr>
          <w:rFonts w:eastAsia="Times New Roman" w:cs="Arial"/>
          <w:color w:val="000000"/>
          <w:lang w:val="en-US"/>
        </w:rPr>
        <w:t>R</w:t>
      </w:r>
      <w:r w:rsidRPr="00CC0172">
        <w:rPr>
          <w:rFonts w:eastAsia="Times New Roman" w:cs="Arial"/>
          <w:color w:val="000000"/>
          <w:lang w:eastAsia="bg-BG"/>
        </w:rPr>
        <w:t>)-енантиомера от приблизително 9 микрограма</w:t>
      </w:r>
      <w:r w:rsidRPr="00CC0172">
        <w:rPr>
          <w:rFonts w:eastAsia="Times New Roman" w:cs="Arial"/>
          <w:color w:val="000000"/>
          <w:lang w:val="en-US"/>
        </w:rPr>
        <w:t xml:space="preserve">/ml. </w:t>
      </w:r>
      <w:r w:rsidRPr="00CC0172">
        <w:rPr>
          <w:rFonts w:eastAsia="Times New Roman" w:cs="Arial"/>
          <w:color w:val="000000"/>
          <w:lang w:eastAsia="bg-BG"/>
        </w:rPr>
        <w:t>В стационарно състояние, преимуществено активният (</w:t>
      </w:r>
      <w:r w:rsidRPr="00CC0172">
        <w:rPr>
          <w:rFonts w:eastAsia="Times New Roman" w:cs="Arial"/>
          <w:color w:val="000000"/>
          <w:lang w:val="en-US"/>
        </w:rPr>
        <w:t>R</w:t>
      </w:r>
      <w:r w:rsidRPr="00CC0172">
        <w:rPr>
          <w:rFonts w:eastAsia="Times New Roman" w:cs="Arial"/>
          <w:color w:val="000000"/>
          <w:lang w:eastAsia="bg-BG"/>
        </w:rPr>
        <w:t>)-енантиомер съставлява 99% от общото количество енантиомери в циркулацията.</w:t>
      </w:r>
    </w:p>
    <w:p w14:paraId="2F564498" w14:textId="77777777" w:rsidR="00CC0172" w:rsidRPr="00CC0172" w:rsidRDefault="00CC0172" w:rsidP="00CC0172">
      <w:pPr>
        <w:spacing w:line="240" w:lineRule="auto"/>
        <w:rPr>
          <w:rFonts w:eastAsia="Times New Roman" w:cs="Arial"/>
          <w:color w:val="000000"/>
          <w:u w:val="single"/>
          <w:lang w:eastAsia="bg-BG"/>
        </w:rPr>
      </w:pPr>
    </w:p>
    <w:p w14:paraId="11322A97" w14:textId="07D5C795" w:rsidR="00CC0172" w:rsidRPr="003B7049" w:rsidRDefault="00CC0172" w:rsidP="003B7049">
      <w:pPr>
        <w:pStyle w:val="Heading3"/>
        <w:rPr>
          <w:rFonts w:eastAsia="Times New Roman"/>
          <w:u w:val="single"/>
          <w:lang w:eastAsia="bg-BG"/>
        </w:rPr>
      </w:pPr>
      <w:r w:rsidRPr="003B7049">
        <w:rPr>
          <w:rFonts w:eastAsia="Times New Roman"/>
          <w:u w:val="single"/>
          <w:lang w:eastAsia="bg-BG"/>
        </w:rPr>
        <w:t>Елиминиране</w:t>
      </w:r>
    </w:p>
    <w:p w14:paraId="56CD7E05" w14:textId="77777777" w:rsidR="00CC0172" w:rsidRPr="00CC0172" w:rsidRDefault="00CC0172" w:rsidP="00CC0172">
      <w:pPr>
        <w:spacing w:line="240" w:lineRule="auto"/>
        <w:rPr>
          <w:rFonts w:eastAsia="Times New Roman" w:cs="Arial"/>
          <w:color w:val="000000"/>
          <w:lang w:eastAsia="bg-BG"/>
        </w:rPr>
      </w:pPr>
    </w:p>
    <w:p w14:paraId="4C98A4B8" w14:textId="1B924E2B" w:rsidR="00CC0172" w:rsidRPr="00CC0172" w:rsidRDefault="00CC0172" w:rsidP="00CC0172">
      <w:pPr>
        <w:spacing w:line="240" w:lineRule="auto"/>
        <w:rPr>
          <w:rFonts w:eastAsia="Times New Roman" w:cs="Arial"/>
          <w:lang w:eastAsia="bg-BG"/>
        </w:rPr>
      </w:pPr>
      <w:r w:rsidRPr="00CC0172">
        <w:rPr>
          <w:rFonts w:eastAsia="Times New Roman" w:cs="Arial"/>
          <w:color w:val="000000"/>
          <w:lang w:eastAsia="bg-BG"/>
        </w:rPr>
        <w:t xml:space="preserve">В клинично проучване, средната концентрация на бикалутамид в семенната течност на мъже, приемащи бикалутамид 150 </w:t>
      </w:r>
      <w:r w:rsidRPr="00CC0172">
        <w:rPr>
          <w:rFonts w:eastAsia="Times New Roman" w:cs="Arial"/>
          <w:color w:val="000000"/>
          <w:lang w:val="en-US"/>
        </w:rPr>
        <w:t xml:space="preserve">mg, </w:t>
      </w:r>
      <w:r w:rsidRPr="00CC0172">
        <w:rPr>
          <w:rFonts w:eastAsia="Times New Roman" w:cs="Arial"/>
          <w:color w:val="000000"/>
          <w:lang w:eastAsia="bg-BG"/>
        </w:rPr>
        <w:t>е била 4,9 микрограма</w:t>
      </w:r>
      <w:r w:rsidRPr="00CC0172">
        <w:rPr>
          <w:rFonts w:eastAsia="Times New Roman" w:cs="Arial"/>
          <w:color w:val="000000"/>
          <w:lang w:val="en-US"/>
        </w:rPr>
        <w:t xml:space="preserve">/ml. </w:t>
      </w:r>
      <w:r w:rsidRPr="00CC0172">
        <w:rPr>
          <w:rFonts w:eastAsia="Times New Roman" w:cs="Arial"/>
          <w:color w:val="000000"/>
          <w:lang w:eastAsia="bg-BG"/>
        </w:rPr>
        <w:t>Количеството бикалутамид, потенциално предадено на партньорка по време на полов акт, е малко и чрез екстраполирано вероятно се равнява на приблизително 0,3 микрограма</w:t>
      </w:r>
      <w:r w:rsidRPr="00CC0172">
        <w:rPr>
          <w:rFonts w:eastAsia="Times New Roman" w:cs="Arial"/>
          <w:color w:val="000000"/>
          <w:lang w:val="en-US"/>
        </w:rPr>
        <w:t xml:space="preserve">/kg. </w:t>
      </w:r>
      <w:r w:rsidRPr="00CC0172">
        <w:rPr>
          <w:rFonts w:eastAsia="Times New Roman" w:cs="Arial"/>
          <w:color w:val="000000"/>
          <w:lang w:eastAsia="bg-BG"/>
        </w:rPr>
        <w:t>Това е под необходимия минимум за провокиране на промени в потомството на лабораторните животни.</w:t>
      </w:r>
    </w:p>
    <w:p w14:paraId="526CCA3D" w14:textId="77777777" w:rsidR="00CC0172" w:rsidRPr="00CC0172" w:rsidRDefault="00CC0172" w:rsidP="00CC0172">
      <w:pPr>
        <w:spacing w:line="240" w:lineRule="auto"/>
        <w:rPr>
          <w:rFonts w:eastAsia="Times New Roman" w:cs="Arial"/>
          <w:color w:val="000000"/>
          <w:u w:val="single"/>
          <w:lang w:eastAsia="bg-BG"/>
        </w:rPr>
      </w:pPr>
    </w:p>
    <w:p w14:paraId="16F3F3B9" w14:textId="24685AB6" w:rsidR="00CC0172" w:rsidRPr="003B7049" w:rsidRDefault="00CC0172" w:rsidP="003B7049">
      <w:pPr>
        <w:pStyle w:val="Heading3"/>
        <w:rPr>
          <w:rFonts w:eastAsia="Times New Roman"/>
          <w:u w:val="single"/>
          <w:lang w:eastAsia="bg-BG"/>
        </w:rPr>
      </w:pPr>
      <w:r w:rsidRPr="003B7049">
        <w:rPr>
          <w:rFonts w:eastAsia="Times New Roman"/>
          <w:u w:val="single"/>
          <w:lang w:eastAsia="bg-BG"/>
        </w:rPr>
        <w:t>Специални популации</w:t>
      </w:r>
    </w:p>
    <w:p w14:paraId="55F3AD12" w14:textId="329762FF" w:rsidR="00CC0172" w:rsidRPr="00CC0172" w:rsidRDefault="00CC0172" w:rsidP="00CC0172">
      <w:pPr>
        <w:rPr>
          <w:rFonts w:eastAsia="Times New Roman" w:cs="Arial"/>
          <w:color w:val="000000"/>
          <w:lang w:eastAsia="bg-BG"/>
        </w:rPr>
      </w:pPr>
      <w:r w:rsidRPr="00CC0172">
        <w:rPr>
          <w:rFonts w:eastAsia="Times New Roman" w:cs="Arial"/>
          <w:color w:val="000000"/>
          <w:lang w:eastAsia="bg-BG"/>
        </w:rPr>
        <w:t>Фармакокинетиката на (</w:t>
      </w:r>
      <w:r w:rsidRPr="00CC0172">
        <w:rPr>
          <w:rFonts w:eastAsia="Times New Roman" w:cs="Arial"/>
          <w:color w:val="000000"/>
          <w:lang w:val="en-US"/>
        </w:rPr>
        <w:t>R</w:t>
      </w:r>
      <w:r w:rsidRPr="00CC0172">
        <w:rPr>
          <w:rFonts w:eastAsia="Times New Roman" w:cs="Arial"/>
          <w:color w:val="000000"/>
          <w:lang w:eastAsia="bg-BG"/>
        </w:rPr>
        <w:t>)-енантиомера не се повлиява от възрастта, бъбречно увреждане или леко до умерено чернодробно увреждане. Има данни, че при индивиди с тежко чернодробно увреждане (</w:t>
      </w:r>
      <w:r w:rsidRPr="00CC0172">
        <w:rPr>
          <w:rFonts w:eastAsia="Times New Roman" w:cs="Arial"/>
          <w:color w:val="000000"/>
          <w:lang w:val="en-US"/>
        </w:rPr>
        <w:t>R</w:t>
      </w:r>
      <w:r w:rsidRPr="00CC0172">
        <w:rPr>
          <w:rFonts w:eastAsia="Times New Roman" w:cs="Arial"/>
          <w:color w:val="000000"/>
          <w:lang w:eastAsia="bg-BG"/>
        </w:rPr>
        <w:t>)-енантиомерът се елиминира по-бавно от плазмата.</w:t>
      </w:r>
    </w:p>
    <w:p w14:paraId="74BDAC7F" w14:textId="77777777" w:rsidR="00CC0172" w:rsidRPr="00CC0172" w:rsidRDefault="00CC0172" w:rsidP="00CC0172"/>
    <w:p w14:paraId="648E39DA" w14:textId="6FBA08D4" w:rsidR="00CF77F7" w:rsidRDefault="002C50EE" w:rsidP="004A448E">
      <w:pPr>
        <w:pStyle w:val="Heading2"/>
      </w:pPr>
      <w:r>
        <w:t>5.3. Предклинични данни за безопасност</w:t>
      </w:r>
    </w:p>
    <w:p w14:paraId="4EF1B084" w14:textId="290D8967" w:rsidR="003B7049" w:rsidRDefault="003B7049" w:rsidP="003B7049"/>
    <w:p w14:paraId="0D92E0C7" w14:textId="03C304EC" w:rsidR="003B7049" w:rsidRDefault="003B7049" w:rsidP="003B7049">
      <w:r w:rsidRPr="003B7049">
        <w:t>Бикалутамид е мощен антиандроген и оксидазен ендимен индуктор със смесена функция при животни, смесена функция в черния дроб. Промените в таргетните органи, включително туморна индукция, при животни, са явно свързани с тази активност, Смята се, че никоя от находките в предклиничните изпитвания при животни, не е от значение за лечението на пациенти с авансирал простатен карцином.</w:t>
      </w:r>
    </w:p>
    <w:p w14:paraId="6BA07A6B" w14:textId="77777777" w:rsidR="003B7049" w:rsidRPr="003B7049" w:rsidRDefault="003B7049" w:rsidP="003B7049"/>
    <w:p w14:paraId="6A7820AB" w14:textId="26224BE1" w:rsidR="008A6AF2" w:rsidRDefault="002C50EE" w:rsidP="00395555">
      <w:pPr>
        <w:pStyle w:val="Heading1"/>
      </w:pPr>
      <w:r>
        <w:t>7. ПРИТЕЖАТЕЛ НА РАЗРЕШЕНИЕТО ЗА УПОТРЕБА</w:t>
      </w:r>
    </w:p>
    <w:p w14:paraId="0CC5C93D" w14:textId="1AC5DC1D" w:rsidR="003B7049" w:rsidRDefault="003B7049" w:rsidP="003B7049"/>
    <w:p w14:paraId="3AD8E2B9" w14:textId="503205CC" w:rsidR="003B7049" w:rsidRPr="003B7049" w:rsidRDefault="003B7049" w:rsidP="003B7049">
      <w:pPr>
        <w:spacing w:line="240" w:lineRule="auto"/>
        <w:rPr>
          <w:rFonts w:eastAsia="Times New Roman" w:cs="Arial"/>
          <w:lang w:val="en-US" w:eastAsia="bg-BG"/>
        </w:rPr>
      </w:pPr>
      <w:r w:rsidRPr="003B7049">
        <w:rPr>
          <w:rFonts w:eastAsia="Times New Roman" w:cs="Arial"/>
          <w:color w:val="000000"/>
          <w:lang w:val="en-US"/>
        </w:rPr>
        <w:lastRenderedPageBreak/>
        <w:t xml:space="preserve">Accord Healthcare </w:t>
      </w:r>
      <w:proofErr w:type="spellStart"/>
      <w:r w:rsidRPr="003B7049">
        <w:rPr>
          <w:rFonts w:eastAsia="Times New Roman" w:cs="Arial"/>
          <w:color w:val="000000"/>
          <w:lang w:val="en-US"/>
        </w:rPr>
        <w:t>Polska</w:t>
      </w:r>
      <w:proofErr w:type="spellEnd"/>
      <w:r w:rsidRPr="003B7049">
        <w:rPr>
          <w:rFonts w:eastAsia="Times New Roman" w:cs="Arial"/>
          <w:color w:val="000000"/>
          <w:lang w:val="en-US"/>
        </w:rPr>
        <w:t xml:space="preserve"> Sp. </w:t>
      </w:r>
      <w:r>
        <w:rPr>
          <w:rFonts w:eastAsia="Times New Roman" w:cs="Arial"/>
          <w:color w:val="000000"/>
          <w:lang w:val="en-US"/>
        </w:rPr>
        <w:t xml:space="preserve">z </w:t>
      </w:r>
      <w:proofErr w:type="spellStart"/>
      <w:r>
        <w:rPr>
          <w:rFonts w:eastAsia="Times New Roman" w:cs="Arial"/>
          <w:color w:val="000000"/>
          <w:lang w:val="en-US"/>
        </w:rPr>
        <w:t>o.o</w:t>
      </w:r>
      <w:proofErr w:type="spellEnd"/>
      <w:proofErr w:type="gramStart"/>
      <w:r>
        <w:rPr>
          <w:rFonts w:eastAsia="Times New Roman" w:cs="Arial"/>
          <w:color w:val="000000"/>
          <w:lang w:val="en-US"/>
        </w:rPr>
        <w:t>.</w:t>
      </w:r>
      <w:proofErr w:type="gramEnd"/>
      <w:r>
        <w:rPr>
          <w:rFonts w:eastAsia="Times New Roman" w:cs="Arial"/>
          <w:color w:val="000000"/>
          <w:lang w:val="en-US"/>
        </w:rPr>
        <w:t>,</w:t>
      </w:r>
      <w:bookmarkStart w:id="1" w:name="_GoBack"/>
      <w:bookmarkEnd w:id="1"/>
    </w:p>
    <w:p w14:paraId="2D7E9A77" w14:textId="77777777" w:rsidR="003B7049" w:rsidRPr="003B7049" w:rsidRDefault="003B7049" w:rsidP="003B7049">
      <w:pPr>
        <w:spacing w:line="240" w:lineRule="auto"/>
        <w:rPr>
          <w:rFonts w:eastAsia="Times New Roman" w:cs="Arial"/>
          <w:lang w:val="en-US" w:eastAsia="bg-BG"/>
        </w:rPr>
      </w:pPr>
      <w:proofErr w:type="spellStart"/>
      <w:proofErr w:type="gramStart"/>
      <w:r w:rsidRPr="003B7049">
        <w:rPr>
          <w:rFonts w:eastAsia="Times New Roman" w:cs="Arial"/>
          <w:color w:val="000000"/>
          <w:lang w:val="en-US"/>
        </w:rPr>
        <w:t>ul</w:t>
      </w:r>
      <w:proofErr w:type="spellEnd"/>
      <w:proofErr w:type="gramEnd"/>
      <w:r w:rsidRPr="003B7049">
        <w:rPr>
          <w:rFonts w:eastAsia="Times New Roman" w:cs="Arial"/>
          <w:color w:val="000000"/>
          <w:lang w:val="en-US"/>
        </w:rPr>
        <w:t xml:space="preserve">. </w:t>
      </w:r>
      <w:proofErr w:type="spellStart"/>
      <w:r w:rsidRPr="003B7049">
        <w:rPr>
          <w:rFonts w:eastAsia="Times New Roman" w:cs="Arial"/>
          <w:color w:val="000000"/>
          <w:lang w:val="en-US"/>
        </w:rPr>
        <w:t>Tasmowa</w:t>
      </w:r>
      <w:proofErr w:type="spellEnd"/>
      <w:r w:rsidRPr="003B7049">
        <w:rPr>
          <w:rFonts w:eastAsia="Times New Roman" w:cs="Arial"/>
          <w:color w:val="000000"/>
          <w:lang w:val="en-US"/>
        </w:rPr>
        <w:t xml:space="preserve"> 7,</w:t>
      </w:r>
    </w:p>
    <w:p w14:paraId="6CF8971A" w14:textId="77777777" w:rsidR="003B7049" w:rsidRPr="003B7049" w:rsidRDefault="003B7049" w:rsidP="003B7049">
      <w:pPr>
        <w:spacing w:line="240" w:lineRule="auto"/>
        <w:rPr>
          <w:rFonts w:eastAsia="Times New Roman" w:cs="Arial"/>
          <w:lang w:val="en-US" w:eastAsia="bg-BG"/>
        </w:rPr>
      </w:pPr>
      <w:r w:rsidRPr="003B7049">
        <w:rPr>
          <w:rFonts w:eastAsia="Times New Roman" w:cs="Arial"/>
          <w:color w:val="000000"/>
          <w:lang w:val="en-US"/>
        </w:rPr>
        <w:t xml:space="preserve">02-677, Warszawa, </w:t>
      </w:r>
      <w:proofErr w:type="spellStart"/>
      <w:r w:rsidRPr="003B7049">
        <w:rPr>
          <w:rFonts w:eastAsia="Times New Roman" w:cs="Arial"/>
          <w:color w:val="000000"/>
          <w:lang w:val="en-US"/>
        </w:rPr>
        <w:t>Mazowieckie</w:t>
      </w:r>
      <w:proofErr w:type="spellEnd"/>
      <w:r w:rsidRPr="003B7049">
        <w:rPr>
          <w:rFonts w:eastAsia="Times New Roman" w:cs="Arial"/>
          <w:color w:val="000000"/>
          <w:lang w:val="en-US"/>
        </w:rPr>
        <w:t>,</w:t>
      </w:r>
    </w:p>
    <w:p w14:paraId="339A0BCB" w14:textId="2FCE4AA0" w:rsidR="003B7049" w:rsidRPr="003B7049" w:rsidRDefault="003B7049" w:rsidP="003B7049">
      <w:pPr>
        <w:rPr>
          <w:rFonts w:eastAsia="Times New Roman" w:cs="Arial"/>
          <w:color w:val="000000"/>
          <w:lang w:eastAsia="bg-BG"/>
        </w:rPr>
      </w:pPr>
      <w:r w:rsidRPr="003B7049">
        <w:rPr>
          <w:rFonts w:eastAsia="Times New Roman" w:cs="Arial"/>
          <w:color w:val="000000"/>
          <w:lang w:eastAsia="bg-BG"/>
        </w:rPr>
        <w:t>Полша</w:t>
      </w:r>
    </w:p>
    <w:p w14:paraId="1811A5DB" w14:textId="77777777" w:rsidR="003B7049" w:rsidRPr="003B7049" w:rsidRDefault="003B7049" w:rsidP="003B7049"/>
    <w:p w14:paraId="7BA1BA64" w14:textId="22812AFD" w:rsidR="00CF77F7" w:rsidRDefault="002C50EE" w:rsidP="004A448E">
      <w:pPr>
        <w:pStyle w:val="Heading1"/>
      </w:pPr>
      <w:r>
        <w:t>8. НОМЕР НА РАЗРЕШЕНИЕТО ЗА УПОТРЕБА</w:t>
      </w:r>
    </w:p>
    <w:p w14:paraId="505AEB60" w14:textId="4B0495F2" w:rsidR="003B7049" w:rsidRDefault="003B7049" w:rsidP="003B7049"/>
    <w:p w14:paraId="09F9371D" w14:textId="1E175A83" w:rsidR="003B7049" w:rsidRPr="003B7049" w:rsidRDefault="003B7049" w:rsidP="003B7049">
      <w:r w:rsidRPr="003B7049">
        <w:t>20110410</w:t>
      </w:r>
    </w:p>
    <w:p w14:paraId="2CCB5832" w14:textId="3384D484" w:rsidR="007C605B" w:rsidRDefault="002C50EE" w:rsidP="007C605B">
      <w:pPr>
        <w:pStyle w:val="Heading1"/>
      </w:pPr>
      <w:r>
        <w:t>9. ДАТА НА ПЪРВО РАЗРЕШАВАНЕ/ПОДНОВЯВАНЕ НА РАЗРЕШЕНИЕТО ЗА УПОТРЕБА</w:t>
      </w:r>
    </w:p>
    <w:p w14:paraId="09D9A413" w14:textId="7D781164" w:rsidR="003B7049" w:rsidRDefault="003B7049" w:rsidP="003B7049"/>
    <w:p w14:paraId="5C35839D" w14:textId="574C3EDB" w:rsidR="003B7049" w:rsidRDefault="003B7049" w:rsidP="003B7049">
      <w:r w:rsidRPr="003B7049">
        <w:t>06/07/2011</w:t>
      </w:r>
    </w:p>
    <w:p w14:paraId="23143ED0" w14:textId="77777777" w:rsidR="003B7049" w:rsidRPr="003B7049" w:rsidRDefault="003B7049" w:rsidP="003B7049"/>
    <w:p w14:paraId="0E9D0119" w14:textId="75E74405" w:rsidR="002C50EE" w:rsidRDefault="002C50EE" w:rsidP="002C50EE">
      <w:pPr>
        <w:pStyle w:val="Heading1"/>
      </w:pPr>
      <w:r>
        <w:t>10. ДАТА НА АКТУАЛИЗИРАНЕ НА ТЕКСТА</w:t>
      </w:r>
    </w:p>
    <w:p w14:paraId="442960B0" w14:textId="026F16EF" w:rsidR="003B7049" w:rsidRDefault="003B7049" w:rsidP="003B7049"/>
    <w:p w14:paraId="7ACF7DE0" w14:textId="1AE97F2E" w:rsidR="003B7049" w:rsidRPr="003B7049" w:rsidRDefault="003B7049" w:rsidP="003B7049">
      <w:r w:rsidRPr="003B7049">
        <w:t>12/2018</w:t>
      </w:r>
    </w:p>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9491642"/>
    <w:multiLevelType w:val="hybridMultilevel"/>
    <w:tmpl w:val="9F562A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CC0645"/>
    <w:multiLevelType w:val="multilevel"/>
    <w:tmpl w:val="15CA3E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3"/>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2"/>
  </w:num>
  <w:num w:numId="15">
    <w:abstractNumId w:val="29"/>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2"/>
  </w:num>
  <w:num w:numId="28">
    <w:abstractNumId w:val="6"/>
  </w:num>
  <w:num w:numId="29">
    <w:abstractNumId w:val="20"/>
  </w:num>
  <w:num w:numId="30">
    <w:abstractNumId w:val="35"/>
  </w:num>
  <w:num w:numId="31">
    <w:abstractNumId w:val="5"/>
  </w:num>
  <w:num w:numId="32">
    <w:abstractNumId w:val="34"/>
  </w:num>
  <w:num w:numId="33">
    <w:abstractNumId w:val="28"/>
  </w:num>
  <w:num w:numId="34">
    <w:abstractNumId w:val="33"/>
  </w:num>
  <w:num w:numId="35">
    <w:abstractNumId w:val="3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5608B"/>
    <w:rsid w:val="002B3C38"/>
    <w:rsid w:val="002B4DBB"/>
    <w:rsid w:val="002C50EE"/>
    <w:rsid w:val="00340A0A"/>
    <w:rsid w:val="003765DC"/>
    <w:rsid w:val="00395555"/>
    <w:rsid w:val="003B7049"/>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C0172"/>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2154</Words>
  <Characters>12280</Characters>
  <Application>Microsoft Office Word</Application>
  <DocSecurity>0</DocSecurity>
  <Lines>102</Lines>
  <Paragraphs>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2022-06-05T10:10:00Z</dcterms:created>
  <dcterms:modified xsi:type="dcterms:W3CDTF">2022-06-05T10:10:00Z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