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9E5881B" w:rsidR="00C40420" w:rsidRDefault="00DD466D" w:rsidP="004A448E">
      <w:pPr>
        <w:pStyle w:val="Heading1"/>
      </w:pPr>
      <w:r>
        <w:t>1.ИМЕ НА ЛЕКАРСТВЕНИЯ ПРОДУКТ</w:t>
      </w:r>
    </w:p>
    <w:p w14:paraId="35A3457B" w14:textId="53AD5912" w:rsidR="0077699D" w:rsidRDefault="0077699D" w:rsidP="0077699D"/>
    <w:p w14:paraId="5123E250" w14:textId="77777777" w:rsidR="0077699D" w:rsidRPr="0077699D" w:rsidRDefault="0077699D" w:rsidP="0077699D">
      <w:pPr>
        <w:rPr>
          <w:sz w:val="24"/>
          <w:szCs w:val="24"/>
        </w:rPr>
      </w:pPr>
      <w:r w:rsidRPr="0077699D">
        <w:rPr>
          <w:lang w:eastAsia="bg-BG"/>
        </w:rPr>
        <w:t xml:space="preserve">Бифлокс 20 </w:t>
      </w:r>
      <w:r w:rsidRPr="0077699D">
        <w:rPr>
          <w:lang w:val="en-US"/>
        </w:rPr>
        <w:t>mg</w:t>
      </w:r>
      <w:r w:rsidRPr="0077699D">
        <w:t xml:space="preserve"> </w:t>
      </w:r>
      <w:r w:rsidRPr="0077699D">
        <w:rPr>
          <w:lang w:eastAsia="bg-BG"/>
        </w:rPr>
        <w:t>твърди капсули</w:t>
      </w:r>
    </w:p>
    <w:p w14:paraId="3C3EFC21" w14:textId="68AE06DA" w:rsidR="0077699D" w:rsidRPr="0077699D" w:rsidRDefault="0077699D" w:rsidP="0077699D">
      <w:proofErr w:type="spellStart"/>
      <w:r w:rsidRPr="0077699D">
        <w:rPr>
          <w:lang w:val="en-US"/>
        </w:rPr>
        <w:t>Biflox</w:t>
      </w:r>
      <w:proofErr w:type="spellEnd"/>
      <w:r w:rsidRPr="0077699D">
        <w:t xml:space="preserve"> </w:t>
      </w:r>
      <w:r w:rsidRPr="0077699D">
        <w:rPr>
          <w:lang w:eastAsia="bg-BG"/>
        </w:rPr>
        <w:t xml:space="preserve">20 </w:t>
      </w:r>
      <w:r w:rsidRPr="0077699D">
        <w:rPr>
          <w:lang w:val="en-US"/>
        </w:rPr>
        <w:t>mg</w:t>
      </w:r>
      <w:r w:rsidRPr="0077699D">
        <w:t xml:space="preserve"> </w:t>
      </w:r>
      <w:r w:rsidRPr="0077699D">
        <w:rPr>
          <w:lang w:val="en-US"/>
        </w:rPr>
        <w:t>hard</w:t>
      </w:r>
      <w:r w:rsidRPr="0077699D">
        <w:t xml:space="preserve"> </w:t>
      </w:r>
      <w:r w:rsidRPr="0077699D">
        <w:rPr>
          <w:lang w:val="en-US"/>
        </w:rPr>
        <w:t>capsules</w:t>
      </w:r>
    </w:p>
    <w:p w14:paraId="6920A680" w14:textId="7749D9B2" w:rsidR="00C40420" w:rsidRDefault="00DD466D" w:rsidP="004A448E">
      <w:pPr>
        <w:pStyle w:val="Heading1"/>
      </w:pPr>
      <w:r>
        <w:t>2. КАЧЕСТВЕН И КОЛИЧЕСТВЕН СЪСТАВ</w:t>
      </w:r>
    </w:p>
    <w:p w14:paraId="67316F35" w14:textId="6E8433AB" w:rsidR="0077699D" w:rsidRDefault="0077699D" w:rsidP="0077699D"/>
    <w:p w14:paraId="71937943" w14:textId="77777777" w:rsidR="0077699D" w:rsidRPr="0077699D" w:rsidRDefault="0077699D" w:rsidP="0077699D">
      <w:pPr>
        <w:rPr>
          <w:sz w:val="24"/>
          <w:szCs w:val="24"/>
        </w:rPr>
      </w:pPr>
      <w:r w:rsidRPr="0077699D">
        <w:rPr>
          <w:lang w:eastAsia="bg-BG"/>
        </w:rPr>
        <w:t xml:space="preserve">Всяка твърда капсула съдържа 22,36 </w:t>
      </w:r>
      <w:r w:rsidRPr="0077699D">
        <w:rPr>
          <w:lang w:val="en-US"/>
        </w:rPr>
        <w:t>mg</w:t>
      </w:r>
      <w:r w:rsidRPr="0077699D">
        <w:t xml:space="preserve"> </w:t>
      </w:r>
      <w:r w:rsidRPr="0077699D">
        <w:rPr>
          <w:lang w:eastAsia="bg-BG"/>
        </w:rPr>
        <w:t xml:space="preserve">флуоксетинов хидрохлорид </w:t>
      </w:r>
      <w:r w:rsidRPr="0077699D">
        <w:rPr>
          <w:i/>
          <w:iCs/>
        </w:rPr>
        <w:t>(</w:t>
      </w:r>
      <w:r w:rsidRPr="0077699D">
        <w:rPr>
          <w:i/>
          <w:iCs/>
          <w:lang w:val="en-US"/>
        </w:rPr>
        <w:t>fluoxetine</w:t>
      </w:r>
      <w:r w:rsidRPr="0077699D">
        <w:rPr>
          <w:i/>
          <w:iCs/>
        </w:rPr>
        <w:t xml:space="preserve"> </w:t>
      </w:r>
      <w:r w:rsidRPr="0077699D">
        <w:rPr>
          <w:i/>
          <w:iCs/>
          <w:lang w:val="en-US"/>
        </w:rPr>
        <w:t>hydrochloride</w:t>
      </w:r>
      <w:r w:rsidRPr="0077699D">
        <w:rPr>
          <w:i/>
          <w:iCs/>
        </w:rPr>
        <w:t xml:space="preserve">) </w:t>
      </w:r>
      <w:r w:rsidRPr="0077699D">
        <w:rPr>
          <w:lang w:eastAsia="bg-BG"/>
        </w:rPr>
        <w:t xml:space="preserve">еквивалентен на 20 </w:t>
      </w:r>
      <w:r w:rsidRPr="0077699D">
        <w:rPr>
          <w:lang w:val="en-US"/>
        </w:rPr>
        <w:t>mg</w:t>
      </w:r>
      <w:r w:rsidRPr="0077699D">
        <w:t xml:space="preserve"> </w:t>
      </w:r>
      <w:r w:rsidRPr="0077699D">
        <w:rPr>
          <w:lang w:eastAsia="bg-BG"/>
        </w:rPr>
        <w:t xml:space="preserve">флуоксетин </w:t>
      </w:r>
      <w:r w:rsidRPr="0077699D">
        <w:rPr>
          <w:i/>
          <w:iCs/>
        </w:rPr>
        <w:t>(</w:t>
      </w:r>
      <w:r w:rsidRPr="0077699D">
        <w:rPr>
          <w:i/>
          <w:iCs/>
          <w:lang w:val="en-US"/>
        </w:rPr>
        <w:t>fluoxetine</w:t>
      </w:r>
      <w:r w:rsidRPr="0077699D">
        <w:rPr>
          <w:i/>
          <w:iCs/>
        </w:rPr>
        <w:t>).</w:t>
      </w:r>
    </w:p>
    <w:p w14:paraId="37CD8417" w14:textId="77777777" w:rsidR="0077699D" w:rsidRDefault="0077699D" w:rsidP="0077699D">
      <w:pPr>
        <w:rPr>
          <w:u w:val="single"/>
          <w:lang w:eastAsia="bg-BG"/>
        </w:rPr>
      </w:pPr>
    </w:p>
    <w:p w14:paraId="419FF700" w14:textId="407A8859" w:rsidR="0077699D" w:rsidRPr="0077699D" w:rsidRDefault="0077699D" w:rsidP="0077699D">
      <w:pPr>
        <w:rPr>
          <w:sz w:val="24"/>
          <w:szCs w:val="24"/>
        </w:rPr>
      </w:pPr>
      <w:r w:rsidRPr="0077699D">
        <w:rPr>
          <w:u w:val="single"/>
          <w:lang w:eastAsia="bg-BG"/>
        </w:rPr>
        <w:t>Помощно вещество с известно действие:</w:t>
      </w:r>
    </w:p>
    <w:p w14:paraId="30D397FD" w14:textId="77777777" w:rsidR="0077699D" w:rsidRPr="0077699D" w:rsidRDefault="0077699D" w:rsidP="0077699D">
      <w:pPr>
        <w:rPr>
          <w:sz w:val="24"/>
          <w:szCs w:val="24"/>
        </w:rPr>
      </w:pPr>
      <w:r w:rsidRPr="0077699D">
        <w:rPr>
          <w:lang w:eastAsia="bg-BG"/>
        </w:rPr>
        <w:t xml:space="preserve">Всяка капсула съдържа 35 </w:t>
      </w:r>
      <w:r w:rsidRPr="0077699D">
        <w:rPr>
          <w:lang w:val="en-US"/>
        </w:rPr>
        <w:t>mg</w:t>
      </w:r>
      <w:r w:rsidRPr="0077699D">
        <w:rPr>
          <w:lang w:val="ru-RU"/>
        </w:rPr>
        <w:t xml:space="preserve"> </w:t>
      </w:r>
      <w:r w:rsidRPr="0077699D">
        <w:rPr>
          <w:lang w:eastAsia="bg-BG"/>
        </w:rPr>
        <w:t>лактоза монохидрат и оцветител Е110.</w:t>
      </w:r>
    </w:p>
    <w:p w14:paraId="60BF2B25" w14:textId="77777777" w:rsidR="0077699D" w:rsidRPr="0077699D" w:rsidRDefault="0077699D" w:rsidP="0077699D"/>
    <w:p w14:paraId="614984C4" w14:textId="62514450" w:rsidR="008A6AF2" w:rsidRDefault="00DD466D" w:rsidP="002C50EE">
      <w:pPr>
        <w:pStyle w:val="Heading1"/>
      </w:pPr>
      <w:r>
        <w:t>3. ЛЕКАРСТВЕНА ФОРМА</w:t>
      </w:r>
    </w:p>
    <w:p w14:paraId="62B6A8B9" w14:textId="14739E1F" w:rsidR="0077699D" w:rsidRDefault="0077699D" w:rsidP="0077699D"/>
    <w:p w14:paraId="24CD3E33" w14:textId="77777777" w:rsidR="0077699D" w:rsidRPr="0077699D" w:rsidRDefault="0077699D" w:rsidP="0077699D">
      <w:pPr>
        <w:rPr>
          <w:sz w:val="24"/>
          <w:szCs w:val="24"/>
        </w:rPr>
      </w:pPr>
      <w:r w:rsidRPr="0077699D">
        <w:rPr>
          <w:lang w:eastAsia="bg-BG"/>
        </w:rPr>
        <w:t>Твърда капсула</w:t>
      </w:r>
    </w:p>
    <w:p w14:paraId="3285C7BB" w14:textId="70D7F71A" w:rsidR="0077699D" w:rsidRPr="0077699D" w:rsidRDefault="0077699D" w:rsidP="0077699D">
      <w:r w:rsidRPr="0077699D">
        <w:rPr>
          <w:lang w:eastAsia="bg-BG"/>
        </w:rPr>
        <w:t>Твърди, цилиндрични желатинови капсули с жълто тяло и синьо капаче.</w:t>
      </w:r>
    </w:p>
    <w:p w14:paraId="490FC2C4" w14:textId="32682B15" w:rsidR="002C50EE" w:rsidRDefault="002C50EE" w:rsidP="002C50EE">
      <w:pPr>
        <w:pStyle w:val="Heading1"/>
      </w:pPr>
      <w:r>
        <w:t>4. КЛИНИЧНИ ДАННИ</w:t>
      </w:r>
    </w:p>
    <w:p w14:paraId="0C8E6903" w14:textId="282F92B6" w:rsidR="008134C8" w:rsidRDefault="002C50EE" w:rsidP="004A448E">
      <w:pPr>
        <w:pStyle w:val="Heading2"/>
      </w:pPr>
      <w:r>
        <w:t>4.1. Терапевтични показания</w:t>
      </w:r>
    </w:p>
    <w:p w14:paraId="441C2A1B" w14:textId="07882D6C" w:rsidR="0077699D" w:rsidRDefault="0077699D" w:rsidP="0077699D"/>
    <w:p w14:paraId="488A44DC" w14:textId="77777777" w:rsidR="0077699D" w:rsidRPr="0077699D" w:rsidRDefault="0077699D" w:rsidP="0077699D">
      <w:pPr>
        <w:pStyle w:val="ListParagraph"/>
        <w:numPr>
          <w:ilvl w:val="0"/>
          <w:numId w:val="35"/>
        </w:numPr>
        <w:rPr>
          <w:lang w:eastAsia="bg-BG"/>
        </w:rPr>
      </w:pPr>
      <w:r w:rsidRPr="0077699D">
        <w:rPr>
          <w:lang w:eastAsia="bg-BG"/>
        </w:rPr>
        <w:t>Големи депресивни епизоди;</w:t>
      </w:r>
    </w:p>
    <w:p w14:paraId="7B809917" w14:textId="77777777" w:rsidR="0077699D" w:rsidRPr="0077699D" w:rsidRDefault="0077699D" w:rsidP="0077699D">
      <w:pPr>
        <w:pStyle w:val="ListParagraph"/>
        <w:numPr>
          <w:ilvl w:val="0"/>
          <w:numId w:val="35"/>
        </w:numPr>
        <w:rPr>
          <w:lang w:eastAsia="bg-BG"/>
        </w:rPr>
      </w:pPr>
      <w:r w:rsidRPr="0077699D">
        <w:rPr>
          <w:lang w:eastAsia="bg-BG"/>
        </w:rPr>
        <w:t>Обсесивно-компулсивно разстройство;</w:t>
      </w:r>
    </w:p>
    <w:p w14:paraId="0F7DFA26" w14:textId="77777777" w:rsidR="0077699D" w:rsidRPr="0077699D" w:rsidRDefault="0077699D" w:rsidP="0077699D">
      <w:pPr>
        <w:pStyle w:val="ListParagraph"/>
        <w:numPr>
          <w:ilvl w:val="0"/>
          <w:numId w:val="35"/>
        </w:numPr>
        <w:rPr>
          <w:lang w:eastAsia="bg-BG"/>
        </w:rPr>
      </w:pPr>
      <w:r w:rsidRPr="0077699D">
        <w:rPr>
          <w:lang w:eastAsia="bg-BG"/>
        </w:rPr>
        <w:t>Булимия невроза: като допълнение към психотерапията за потискане на желанието за обилно хранене с последващо самопредизвикано повръщане.</w:t>
      </w:r>
    </w:p>
    <w:p w14:paraId="7A322C22" w14:textId="77777777" w:rsidR="0077699D" w:rsidRDefault="0077699D" w:rsidP="0077699D">
      <w:pPr>
        <w:rPr>
          <w:i/>
          <w:iCs/>
          <w:lang w:eastAsia="bg-BG"/>
        </w:rPr>
      </w:pPr>
    </w:p>
    <w:p w14:paraId="6EF241C5" w14:textId="3A0C0540" w:rsidR="0077699D" w:rsidRPr="0077699D" w:rsidRDefault="0077699D" w:rsidP="0077699D">
      <w:pPr>
        <w:rPr>
          <w:sz w:val="24"/>
          <w:szCs w:val="24"/>
        </w:rPr>
      </w:pPr>
      <w:r w:rsidRPr="0077699D">
        <w:rPr>
          <w:i/>
          <w:iCs/>
          <w:lang w:eastAsia="bg-BG"/>
        </w:rPr>
        <w:t>Деца и юноши (8-18 години)</w:t>
      </w:r>
    </w:p>
    <w:p w14:paraId="5ED204B9" w14:textId="77777777" w:rsidR="0077699D" w:rsidRPr="0077699D" w:rsidRDefault="0077699D" w:rsidP="0077699D">
      <w:pPr>
        <w:rPr>
          <w:sz w:val="24"/>
          <w:szCs w:val="24"/>
        </w:rPr>
      </w:pPr>
      <w:r w:rsidRPr="0077699D">
        <w:rPr>
          <w:lang w:eastAsia="bg-BG"/>
        </w:rPr>
        <w:t>Умерен до тежък голям депресивен епизод, ако депресията не се повлиява от психотерапия след 4-6 сеанса. При деца и юноши с умерена до тежка депресия антидепресивна терапия се провежда само, ако се съчетава с подходяща психотерапия.</w:t>
      </w:r>
    </w:p>
    <w:p w14:paraId="0E433306" w14:textId="77777777" w:rsidR="0077699D" w:rsidRPr="0077699D" w:rsidRDefault="0077699D" w:rsidP="0077699D"/>
    <w:p w14:paraId="30BE2C7B" w14:textId="6A1C1CBB" w:rsidR="008134C8" w:rsidRDefault="002C50EE" w:rsidP="004A448E">
      <w:pPr>
        <w:pStyle w:val="Heading2"/>
      </w:pPr>
      <w:r>
        <w:t>4.2. Дозировка и начин на приложение</w:t>
      </w:r>
    </w:p>
    <w:p w14:paraId="53872F5D" w14:textId="0430DF2D" w:rsidR="0077699D" w:rsidRDefault="0077699D" w:rsidP="0077699D"/>
    <w:p w14:paraId="55E7D1F8" w14:textId="77777777" w:rsidR="0077699D" w:rsidRPr="0077699D" w:rsidRDefault="0077699D" w:rsidP="0077699D">
      <w:pPr>
        <w:pStyle w:val="Heading3"/>
        <w:rPr>
          <w:rFonts w:eastAsia="Times New Roman"/>
          <w:u w:val="single"/>
        </w:rPr>
      </w:pPr>
      <w:r w:rsidRPr="0077699D">
        <w:rPr>
          <w:rFonts w:eastAsia="Times New Roman"/>
          <w:u w:val="single"/>
          <w:lang w:eastAsia="bg-BG"/>
        </w:rPr>
        <w:t>Дозировка</w:t>
      </w:r>
    </w:p>
    <w:p w14:paraId="56EB3F69" w14:textId="77777777" w:rsidR="0077699D" w:rsidRPr="0077699D" w:rsidRDefault="0077699D" w:rsidP="0077699D">
      <w:pPr>
        <w:spacing w:line="240" w:lineRule="auto"/>
        <w:rPr>
          <w:rFonts w:eastAsia="Times New Roman" w:cs="Arial"/>
          <w:i/>
          <w:iCs/>
          <w:color w:val="000000"/>
          <w:lang w:eastAsia="bg-BG"/>
        </w:rPr>
      </w:pPr>
    </w:p>
    <w:p w14:paraId="396F0637" w14:textId="19E73BBB"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Възрастни</w:t>
      </w:r>
    </w:p>
    <w:p w14:paraId="6F663BE6" w14:textId="77777777" w:rsidR="0077699D" w:rsidRPr="0077699D" w:rsidRDefault="0077699D" w:rsidP="0077699D">
      <w:pPr>
        <w:spacing w:line="240" w:lineRule="auto"/>
        <w:rPr>
          <w:rFonts w:eastAsia="Times New Roman" w:cs="Arial"/>
          <w:color w:val="000000"/>
          <w:u w:val="single"/>
          <w:lang w:eastAsia="bg-BG"/>
        </w:rPr>
      </w:pPr>
    </w:p>
    <w:p w14:paraId="734E2DC4" w14:textId="2314C8C0"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Големи депресивни епизоди</w:t>
      </w:r>
    </w:p>
    <w:p w14:paraId="193EA47A" w14:textId="19EC8E1E"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Възрастни и пациенти в старческа възраст</w:t>
      </w:r>
    </w:p>
    <w:p w14:paraId="249BB618" w14:textId="77777777" w:rsidR="0077699D" w:rsidRPr="0077699D" w:rsidRDefault="0077699D" w:rsidP="0077699D">
      <w:pPr>
        <w:rPr>
          <w:rFonts w:eastAsia="Times New Roman" w:cs="Arial"/>
        </w:rPr>
      </w:pPr>
      <w:r w:rsidRPr="0077699D">
        <w:rPr>
          <w:rFonts w:eastAsia="Times New Roman" w:cs="Arial"/>
          <w:color w:val="000000"/>
          <w:lang w:eastAsia="bg-BG"/>
        </w:rPr>
        <w:t xml:space="preserve">Препоръчителната доза е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дневно. При необходимост дозата се коригира до 3-4 седмици след началото на терапията, след което се преценява дали е клинично </w:t>
      </w:r>
      <w:r w:rsidRPr="0077699D">
        <w:rPr>
          <w:rFonts w:eastAsia="Times New Roman" w:cs="Arial"/>
          <w:color w:val="000000"/>
          <w:lang w:eastAsia="bg-BG"/>
        </w:rPr>
        <w:lastRenderedPageBreak/>
        <w:t>подходяща. Въпреки, че</w:t>
      </w:r>
      <w:r w:rsidRPr="0077699D">
        <w:rPr>
          <w:rFonts w:eastAsia="Times New Roman" w:cs="Arial"/>
          <w:color w:val="000000"/>
          <w:lang w:val="ru-RU"/>
        </w:rPr>
        <w:t xml:space="preserve"> </w:t>
      </w:r>
      <w:r w:rsidRPr="0077699D">
        <w:rPr>
          <w:rFonts w:eastAsia="Times New Roman" w:cs="Arial"/>
          <w:color w:val="000000"/>
          <w:lang w:eastAsia="bg-BG"/>
        </w:rPr>
        <w:t xml:space="preserve">при прилагане на високи дози се повишава честота на нежеланите лекарствени реакции при някои пациенти с недостатъчен терапевтичен отговор към доза от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дозата може да се повиши постепенно до максимум 60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(вж. точка 5.1). Дозата се коригира внимателно в зависимост от индивидуалните нужди на пациента. Поддържаща терапия се провежда с минималната ефективна доза.</w:t>
      </w:r>
    </w:p>
    <w:p w14:paraId="04A579A2"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Пациентите с депресия трябва да се лекуват за достатъчен период от време, не по-малко от 6 месеца, за да е сигурно, че симптомите са отзвучали.</w:t>
      </w:r>
    </w:p>
    <w:p w14:paraId="16E07C0F" w14:textId="77777777" w:rsidR="0077699D" w:rsidRPr="0077699D" w:rsidRDefault="0077699D" w:rsidP="0077699D">
      <w:pPr>
        <w:spacing w:line="240" w:lineRule="auto"/>
        <w:rPr>
          <w:rFonts w:eastAsia="Times New Roman" w:cs="Arial"/>
          <w:color w:val="000000"/>
          <w:u w:val="single"/>
          <w:lang w:eastAsia="bg-BG"/>
        </w:rPr>
      </w:pPr>
    </w:p>
    <w:p w14:paraId="5B37F732" w14:textId="74AFC9E0"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Обсесивно-компулсивно разстройство</w:t>
      </w:r>
    </w:p>
    <w:p w14:paraId="0D130D9D" w14:textId="7777777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Възрастни и пациенти в старческа възраст</w:t>
      </w:r>
    </w:p>
    <w:p w14:paraId="2EFDE859"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Препоръчителната дневна доза е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Въпреки, че при прилагане на високи дози се очаква повишена честота на нежеланите лекарствени реакции, ако при някои пациенти не се наблюдава достатъчен терапевтичен отговор към доза от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след лечение в продължение на 2 седмици дозата може да се повиши постепенно до максимум 60 </w:t>
      </w:r>
      <w:r w:rsidRPr="0077699D">
        <w:rPr>
          <w:rFonts w:eastAsia="Times New Roman" w:cs="Arial"/>
          <w:color w:val="000000"/>
          <w:lang w:val="en-US"/>
        </w:rPr>
        <w:t>mg</w:t>
      </w:r>
      <w:r w:rsidRPr="0077699D">
        <w:rPr>
          <w:rFonts w:eastAsia="Times New Roman" w:cs="Arial"/>
          <w:color w:val="000000"/>
          <w:lang w:val="ru-RU"/>
        </w:rPr>
        <w:t>.</w:t>
      </w:r>
    </w:p>
    <w:p w14:paraId="5DD61614" w14:textId="77777777" w:rsidR="0077699D" w:rsidRPr="0077699D" w:rsidRDefault="0077699D" w:rsidP="0077699D">
      <w:pPr>
        <w:spacing w:line="240" w:lineRule="auto"/>
        <w:rPr>
          <w:rFonts w:eastAsia="Times New Roman" w:cs="Arial"/>
          <w:color w:val="000000"/>
          <w:lang w:eastAsia="bg-BG"/>
        </w:rPr>
      </w:pPr>
    </w:p>
    <w:p w14:paraId="5DC76D88" w14:textId="3D040239" w:rsidR="0077699D" w:rsidRPr="0077699D" w:rsidRDefault="0077699D" w:rsidP="0077699D">
      <w:pPr>
        <w:spacing w:line="240" w:lineRule="auto"/>
        <w:rPr>
          <w:rFonts w:eastAsia="Times New Roman" w:cs="Arial"/>
        </w:rPr>
      </w:pPr>
      <w:r w:rsidRPr="0077699D">
        <w:rPr>
          <w:rFonts w:eastAsia="Times New Roman" w:cs="Arial"/>
          <w:color w:val="000000"/>
          <w:lang w:eastAsia="bg-BG"/>
        </w:rPr>
        <w:t>Ако не се наблюдава подобрение в рамките на 10 седмици лечението с флуоксетин трябва да се преразгледа. При достигане на добра терапевтична ефективност лечението може да продължи, като дозата се коригира индивидуално. Не са провеждани системни проучвания за продължителността на лечението. Обсесивно-компулсивното разстройство е хронично състояние и при пациенти, отговорили на лечението е разумно терапията да продължи над 10 седмици. Дозата се коригира внимателно в зависимост от индивидуалните нужди на пациента Поддържаща терапия се провежда с минималната ефективна доза. Необходимостта от лечение се преоценява периодично. Някои клиницисти препоръчват едновременно провеждане на поведенческа психотерапия, за пациенти, които се повлияват добре от фармакотерапията</w:t>
      </w:r>
    </w:p>
    <w:p w14:paraId="57675C5A" w14:textId="77777777" w:rsidR="0077699D" w:rsidRPr="0077699D" w:rsidRDefault="0077699D" w:rsidP="0077699D">
      <w:pPr>
        <w:spacing w:line="240" w:lineRule="auto"/>
        <w:rPr>
          <w:rFonts w:eastAsia="Times New Roman" w:cs="Arial"/>
          <w:color w:val="000000"/>
          <w:lang w:eastAsia="bg-BG"/>
        </w:rPr>
      </w:pPr>
    </w:p>
    <w:p w14:paraId="2CEE8260" w14:textId="550C640E" w:rsidR="0077699D" w:rsidRPr="0077699D" w:rsidRDefault="0077699D" w:rsidP="0077699D">
      <w:pPr>
        <w:spacing w:line="240" w:lineRule="auto"/>
        <w:rPr>
          <w:rFonts w:eastAsia="Times New Roman" w:cs="Arial"/>
          <w:color w:val="000000"/>
          <w:lang w:eastAsia="bg-BG"/>
        </w:rPr>
      </w:pPr>
      <w:r w:rsidRPr="0077699D">
        <w:rPr>
          <w:rFonts w:eastAsia="Times New Roman" w:cs="Arial"/>
          <w:color w:val="000000"/>
          <w:lang w:eastAsia="bg-BG"/>
        </w:rPr>
        <w:t xml:space="preserve">При обсесивно-компулсивно разстройство не е доказана продължителна ефективност (за период над 24 </w:t>
      </w:r>
    </w:p>
    <w:p w14:paraId="46C1D405" w14:textId="3BEDCD6C" w:rsidR="0077699D" w:rsidRPr="0077699D" w:rsidRDefault="0077699D" w:rsidP="0077699D">
      <w:pPr>
        <w:spacing w:line="240" w:lineRule="auto"/>
        <w:rPr>
          <w:rFonts w:eastAsia="Times New Roman" w:cs="Arial"/>
        </w:rPr>
      </w:pPr>
      <w:r w:rsidRPr="0077699D">
        <w:rPr>
          <w:rFonts w:eastAsia="Times New Roman" w:cs="Arial"/>
          <w:color w:val="000000"/>
          <w:lang w:eastAsia="bg-BG"/>
        </w:rPr>
        <w:t>седмици).</w:t>
      </w:r>
    </w:p>
    <w:p w14:paraId="70DF2726" w14:textId="77777777" w:rsidR="0077699D" w:rsidRPr="0077699D" w:rsidRDefault="0077699D" w:rsidP="0077699D">
      <w:pPr>
        <w:spacing w:line="240" w:lineRule="auto"/>
        <w:rPr>
          <w:rFonts w:eastAsia="Times New Roman" w:cs="Arial"/>
          <w:color w:val="000000"/>
          <w:u w:val="single"/>
          <w:lang w:eastAsia="bg-BG"/>
        </w:rPr>
      </w:pPr>
    </w:p>
    <w:p w14:paraId="14EFA6F3" w14:textId="7919E124"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Булимия нервоза</w:t>
      </w:r>
    </w:p>
    <w:p w14:paraId="48E477AB" w14:textId="7777777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Възрастни и пациенти в старческа възраст</w:t>
      </w:r>
    </w:p>
    <w:p w14:paraId="7FCFA838"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Препоръчителната дневна доза е 60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Не е доказана продължителна ефективност на лечението (за повече от 3 месеца).</w:t>
      </w:r>
    </w:p>
    <w:p w14:paraId="73C582AF" w14:textId="77777777" w:rsidR="0077699D" w:rsidRPr="0077699D" w:rsidRDefault="0077699D" w:rsidP="0077699D">
      <w:pPr>
        <w:spacing w:line="240" w:lineRule="auto"/>
        <w:rPr>
          <w:rFonts w:eastAsia="Times New Roman" w:cs="Arial"/>
          <w:color w:val="000000"/>
          <w:u w:val="single"/>
          <w:lang w:eastAsia="bg-BG"/>
        </w:rPr>
      </w:pPr>
    </w:p>
    <w:p w14:paraId="5C756906" w14:textId="334EDEC9"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Всички индикации</w:t>
      </w:r>
    </w:p>
    <w:p w14:paraId="1F4AEE9D" w14:textId="7777777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Възрастни</w:t>
      </w:r>
    </w:p>
    <w:p w14:paraId="18B0B1F0"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Препоръчителната доза може да се повишава или понижава. Дневни дози над 80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не са системно оценени.</w:t>
      </w:r>
    </w:p>
    <w:p w14:paraId="7CFF2CDE" w14:textId="77777777" w:rsidR="0077699D" w:rsidRPr="0077699D" w:rsidRDefault="0077699D" w:rsidP="0077699D">
      <w:pPr>
        <w:spacing w:line="240" w:lineRule="auto"/>
        <w:rPr>
          <w:rFonts w:eastAsia="Times New Roman" w:cs="Arial"/>
          <w:color w:val="000000"/>
          <w:lang w:eastAsia="bg-BG"/>
        </w:rPr>
      </w:pPr>
    </w:p>
    <w:p w14:paraId="4DA700CE" w14:textId="7B336038" w:rsidR="0077699D" w:rsidRPr="0077699D" w:rsidRDefault="0077699D" w:rsidP="0077699D">
      <w:pPr>
        <w:spacing w:line="240" w:lineRule="auto"/>
        <w:rPr>
          <w:rFonts w:eastAsia="Times New Roman" w:cs="Arial"/>
        </w:rPr>
      </w:pPr>
      <w:r w:rsidRPr="0077699D">
        <w:rPr>
          <w:rFonts w:eastAsia="Times New Roman" w:cs="Arial"/>
          <w:color w:val="000000"/>
          <w:lang w:eastAsia="bg-BG"/>
        </w:rPr>
        <w:t>Дозата флуоксетин може да се приеме еднократно или да се раздели на няколко приема по време на или между храненето.</w:t>
      </w:r>
    </w:p>
    <w:p w14:paraId="3168E54B" w14:textId="77777777" w:rsidR="0077699D" w:rsidRPr="0077699D" w:rsidRDefault="0077699D" w:rsidP="0077699D">
      <w:pPr>
        <w:spacing w:line="240" w:lineRule="auto"/>
        <w:rPr>
          <w:rFonts w:eastAsia="Times New Roman" w:cs="Arial"/>
          <w:color w:val="000000"/>
          <w:lang w:eastAsia="bg-BG"/>
        </w:rPr>
      </w:pPr>
    </w:p>
    <w:p w14:paraId="1AD6B6A8" w14:textId="64692979"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прекратяване на лечението активното вещество остава в организма в продължение на няколко седмици, което трябва да се има предвид при назначаване или прекратяване на лечението.</w:t>
      </w:r>
    </w:p>
    <w:p w14:paraId="56986362" w14:textId="77777777" w:rsidR="0077699D" w:rsidRPr="0077699D" w:rsidRDefault="0077699D" w:rsidP="0077699D">
      <w:pPr>
        <w:spacing w:line="240" w:lineRule="auto"/>
        <w:rPr>
          <w:rFonts w:eastAsia="Times New Roman" w:cs="Arial"/>
          <w:color w:val="000000"/>
          <w:lang w:eastAsia="bg-BG"/>
        </w:rPr>
      </w:pPr>
    </w:p>
    <w:p w14:paraId="3A29FA03" w14:textId="5ADFCBC0" w:rsidR="0077699D" w:rsidRPr="0077699D" w:rsidRDefault="0077699D" w:rsidP="0077699D">
      <w:pPr>
        <w:spacing w:line="240" w:lineRule="auto"/>
        <w:rPr>
          <w:rFonts w:eastAsia="Times New Roman" w:cs="Arial"/>
        </w:rPr>
      </w:pPr>
      <w:r w:rsidRPr="0077699D">
        <w:rPr>
          <w:rFonts w:eastAsia="Times New Roman" w:cs="Arial"/>
          <w:color w:val="000000"/>
          <w:lang w:eastAsia="bg-BG"/>
        </w:rPr>
        <w:t>Капсулите и течните форми са биоеквивалентни.</w:t>
      </w:r>
    </w:p>
    <w:p w14:paraId="1BD87A7D" w14:textId="77777777" w:rsidR="0077699D" w:rsidRPr="0077699D" w:rsidRDefault="0077699D" w:rsidP="0077699D">
      <w:pPr>
        <w:spacing w:line="240" w:lineRule="auto"/>
        <w:rPr>
          <w:rFonts w:eastAsia="Times New Roman" w:cs="Arial"/>
          <w:color w:val="000000"/>
          <w:u w:val="single"/>
          <w:lang w:eastAsia="bg-BG"/>
        </w:rPr>
      </w:pPr>
    </w:p>
    <w:p w14:paraId="77691AA8" w14:textId="20313C06"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Специални популации</w:t>
      </w:r>
    </w:p>
    <w:p w14:paraId="688FC56F" w14:textId="77777777" w:rsidR="0077699D" w:rsidRPr="0077699D" w:rsidRDefault="0077699D" w:rsidP="0077699D">
      <w:pPr>
        <w:spacing w:line="240" w:lineRule="auto"/>
        <w:rPr>
          <w:rFonts w:eastAsia="Times New Roman" w:cs="Arial"/>
          <w:i/>
          <w:iCs/>
          <w:color w:val="000000"/>
          <w:lang w:eastAsia="bg-BG"/>
        </w:rPr>
      </w:pPr>
    </w:p>
    <w:p w14:paraId="16308982" w14:textId="2F299040"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Пациенти в старческа възраст</w:t>
      </w:r>
    </w:p>
    <w:p w14:paraId="5F17F80C"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При повишаване на дозата е необходимо внимание. Дневната доза не трябва да превишава 40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Максималната препоръчителна доза е 60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дневно.</w:t>
      </w:r>
    </w:p>
    <w:p w14:paraId="0F5E2098" w14:textId="77777777" w:rsidR="0077699D" w:rsidRPr="0077699D" w:rsidRDefault="0077699D" w:rsidP="0077699D">
      <w:pPr>
        <w:spacing w:line="240" w:lineRule="auto"/>
        <w:rPr>
          <w:rFonts w:eastAsia="Times New Roman" w:cs="Arial"/>
          <w:i/>
          <w:iCs/>
          <w:color w:val="000000"/>
          <w:lang w:eastAsia="bg-BG"/>
        </w:rPr>
      </w:pPr>
    </w:p>
    <w:p w14:paraId="3593CA90" w14:textId="6E961986"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Чернодробно увреждане или потенциални взаимодействия</w:t>
      </w:r>
    </w:p>
    <w:p w14:paraId="61EE7366" w14:textId="291524E3" w:rsidR="0077699D" w:rsidRPr="0077699D" w:rsidRDefault="0077699D" w:rsidP="0077699D">
      <w:pPr>
        <w:rPr>
          <w:rFonts w:eastAsia="Times New Roman" w:cs="Arial"/>
          <w:color w:val="000000"/>
          <w:lang w:eastAsia="bg-BG"/>
        </w:rPr>
      </w:pPr>
      <w:r w:rsidRPr="0077699D">
        <w:rPr>
          <w:rFonts w:eastAsia="Times New Roman" w:cs="Arial"/>
          <w:color w:val="000000"/>
          <w:lang w:eastAsia="bg-BG"/>
        </w:rPr>
        <w:t xml:space="preserve">При пациенти с нарушена чернодробна функция (вж. точка 5.2) и пациенти, приемащи лекарства които могат да взаимодействат с флуоксетин (вж. точка 4.5) дневната доза трябва да се редуцира или да се намали честотата на приема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през ден).</w:t>
      </w:r>
    </w:p>
    <w:p w14:paraId="2B34DEC0" w14:textId="26522DC4" w:rsidR="0077699D" w:rsidRPr="0077699D" w:rsidRDefault="0077699D" w:rsidP="0077699D">
      <w:pPr>
        <w:rPr>
          <w:rFonts w:eastAsia="Times New Roman" w:cs="Arial"/>
          <w:color w:val="000000"/>
          <w:lang w:eastAsia="bg-BG"/>
        </w:rPr>
      </w:pPr>
    </w:p>
    <w:p w14:paraId="06DB904F" w14:textId="7777777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Симптоми на отнемане, наблюдавани при прекратяване на терапията с флуоксетин</w:t>
      </w:r>
      <w:r w:rsidRPr="0077699D">
        <w:rPr>
          <w:rFonts w:eastAsia="Times New Roman" w:cs="Arial"/>
          <w:color w:val="000000"/>
          <w:lang w:eastAsia="bg-BG"/>
        </w:rPr>
        <w:t xml:space="preserve"> Необходимо е да се избягва внезапно прекратяване на лечението. За да се избегне рискът от поява на симптоми на отнемане, прекъсването на лечението трябва да става с постепенно редуциране на дневната доза в продължение на 1 до 2 седмици (вж. точки 4.4 и 4.8). Ако по време на понижаване на дозата или при прекратяване на лечението възникнат непоносими симптоми може да се обмисли възобновяване на предписаната преди това доза. Впоследствие понижаването на дозата може да продължи, но по-постепенно.</w:t>
      </w:r>
    </w:p>
    <w:p w14:paraId="6F8FC9BC" w14:textId="77777777" w:rsidR="0077699D" w:rsidRPr="0077699D" w:rsidRDefault="0077699D" w:rsidP="0077699D">
      <w:pPr>
        <w:spacing w:line="240" w:lineRule="auto"/>
        <w:rPr>
          <w:rFonts w:eastAsia="Times New Roman" w:cs="Arial"/>
          <w:i/>
          <w:iCs/>
          <w:color w:val="000000"/>
          <w:lang w:eastAsia="bg-BG"/>
        </w:rPr>
      </w:pPr>
    </w:p>
    <w:p w14:paraId="303BEC4F" w14:textId="2CE1DAB3"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Педиатрична популация</w:t>
      </w:r>
    </w:p>
    <w:p w14:paraId="5C5B77E3" w14:textId="77777777" w:rsidR="0077699D" w:rsidRPr="0077699D" w:rsidRDefault="0077699D" w:rsidP="0077699D">
      <w:pPr>
        <w:spacing w:line="240" w:lineRule="auto"/>
        <w:rPr>
          <w:rFonts w:eastAsia="Times New Roman" w:cs="Arial"/>
          <w:i/>
          <w:iCs/>
          <w:color w:val="000000"/>
          <w:lang w:eastAsia="bg-BG"/>
        </w:rPr>
      </w:pPr>
    </w:p>
    <w:p w14:paraId="05E562BA" w14:textId="37B2AB1E"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Деца и юноши (8-18 години) с умерен до тежък депресивен епизод</w:t>
      </w:r>
    </w:p>
    <w:p w14:paraId="4C092CBF"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Лечението се започва и мониторира от специалист. Началната дневна доза е 10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Дозата се коригира внимателно в зависимост от индивидуалните нужди на пациента. Поддържаща терапия се провежда с минималната ефективна доза.</w:t>
      </w:r>
    </w:p>
    <w:p w14:paraId="449BED0D" w14:textId="77777777" w:rsidR="0077699D" w:rsidRPr="0077699D" w:rsidRDefault="0077699D" w:rsidP="0077699D">
      <w:pPr>
        <w:spacing w:line="240" w:lineRule="auto"/>
        <w:rPr>
          <w:rFonts w:eastAsia="Times New Roman" w:cs="Arial"/>
          <w:color w:val="000000"/>
          <w:lang w:eastAsia="bg-BG"/>
        </w:rPr>
      </w:pPr>
    </w:p>
    <w:p w14:paraId="1706778D" w14:textId="3C131F13"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След 1 до 2 седмици дневната дозата може да се повиши до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Клиничният опит от проучвания с доза над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е недостатъчен. Има само ограничени данни от проучвания с продължителност над 9 седмици.</w:t>
      </w:r>
    </w:p>
    <w:p w14:paraId="43F20B92" w14:textId="77777777" w:rsidR="0077699D" w:rsidRPr="0077699D" w:rsidRDefault="0077699D" w:rsidP="0077699D">
      <w:pPr>
        <w:spacing w:line="240" w:lineRule="auto"/>
        <w:rPr>
          <w:rFonts w:eastAsia="Times New Roman" w:cs="Arial"/>
          <w:i/>
          <w:iCs/>
          <w:color w:val="000000"/>
          <w:lang w:eastAsia="bg-BG"/>
        </w:rPr>
      </w:pPr>
    </w:p>
    <w:p w14:paraId="6E251FBB" w14:textId="3F3734D1"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Деца с ниско телесно тегло</w:t>
      </w:r>
    </w:p>
    <w:p w14:paraId="213F3C07"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деца с ниско телесно тегло се наблюдават високи стойности на плазмените концентрации и терапевтичен ефект може да се постигне с ниски дози (вж. точка 5.2).</w:t>
      </w:r>
    </w:p>
    <w:p w14:paraId="787BC4BB" w14:textId="77777777" w:rsidR="0077699D" w:rsidRPr="0077699D" w:rsidRDefault="0077699D" w:rsidP="0077699D">
      <w:pPr>
        <w:spacing w:line="240" w:lineRule="auto"/>
        <w:rPr>
          <w:rFonts w:eastAsia="Times New Roman" w:cs="Arial"/>
          <w:color w:val="000000"/>
          <w:lang w:eastAsia="bg-BG"/>
        </w:rPr>
      </w:pPr>
    </w:p>
    <w:p w14:paraId="11EE8C06" w14:textId="166D41A3"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деца които отговарят на лечението, продължаването на терапията след 6-ия месец трябва да се подложи на оценка. Ако не се наблюдава терапевтична ефикасност до 9 седмици от лечението терапията трябва да се преразгледа.</w:t>
      </w:r>
    </w:p>
    <w:p w14:paraId="398AA1C8" w14:textId="77777777" w:rsidR="0077699D" w:rsidRPr="0077699D" w:rsidRDefault="0077699D" w:rsidP="0077699D">
      <w:pPr>
        <w:spacing w:line="240" w:lineRule="auto"/>
        <w:rPr>
          <w:rFonts w:eastAsia="Times New Roman" w:cs="Arial"/>
          <w:color w:val="000000"/>
          <w:u w:val="single"/>
          <w:lang w:eastAsia="bg-BG"/>
        </w:rPr>
      </w:pPr>
    </w:p>
    <w:p w14:paraId="077E6D7E" w14:textId="3158DFB3" w:rsidR="0077699D" w:rsidRPr="0077699D" w:rsidRDefault="0077699D" w:rsidP="0077699D">
      <w:pPr>
        <w:pStyle w:val="Heading3"/>
        <w:rPr>
          <w:rFonts w:eastAsia="Times New Roman"/>
          <w:u w:val="single"/>
        </w:rPr>
      </w:pPr>
      <w:r w:rsidRPr="0077699D">
        <w:rPr>
          <w:rFonts w:eastAsia="Times New Roman"/>
          <w:u w:val="single"/>
          <w:lang w:eastAsia="bg-BG"/>
        </w:rPr>
        <w:t>Начин на приложение</w:t>
      </w:r>
    </w:p>
    <w:p w14:paraId="183B2DCD"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Перорално приложение</w:t>
      </w:r>
    </w:p>
    <w:p w14:paraId="39B26CA7" w14:textId="77777777" w:rsidR="0077699D" w:rsidRPr="0077699D" w:rsidRDefault="0077699D" w:rsidP="0077699D"/>
    <w:p w14:paraId="28C984E8" w14:textId="53BD06CD" w:rsidR="008134C8" w:rsidRDefault="002C50EE" w:rsidP="004A448E">
      <w:pPr>
        <w:pStyle w:val="Heading2"/>
      </w:pPr>
      <w:r>
        <w:t>4.3. Противопоказания</w:t>
      </w:r>
    </w:p>
    <w:p w14:paraId="15BAD093" w14:textId="3AE052AC" w:rsidR="0077699D" w:rsidRDefault="0077699D" w:rsidP="0077699D"/>
    <w:p w14:paraId="61997BEB" w14:textId="77777777" w:rsidR="0077699D" w:rsidRPr="0077699D" w:rsidRDefault="0077699D" w:rsidP="0077699D">
      <w:pPr>
        <w:pStyle w:val="ListParagraph"/>
        <w:numPr>
          <w:ilvl w:val="0"/>
          <w:numId w:val="36"/>
        </w:numPr>
        <w:rPr>
          <w:sz w:val="24"/>
          <w:szCs w:val="24"/>
        </w:rPr>
      </w:pPr>
      <w:r w:rsidRPr="0077699D">
        <w:rPr>
          <w:lang w:eastAsia="bg-BG"/>
        </w:rPr>
        <w:t>Свръхчувствителност към флуоксетин или към някое от помощните вещества, изброени в точка 6.1;</w:t>
      </w:r>
    </w:p>
    <w:p w14:paraId="4729CD5B" w14:textId="77777777" w:rsidR="0077699D" w:rsidRPr="0077699D" w:rsidRDefault="0077699D" w:rsidP="0077699D">
      <w:pPr>
        <w:pStyle w:val="ListParagraph"/>
        <w:numPr>
          <w:ilvl w:val="0"/>
          <w:numId w:val="36"/>
        </w:numPr>
        <w:rPr>
          <w:sz w:val="24"/>
          <w:szCs w:val="24"/>
        </w:rPr>
      </w:pPr>
      <w:r w:rsidRPr="0077699D">
        <w:rPr>
          <w:lang w:eastAsia="bg-BG"/>
        </w:rPr>
        <w:t>Флуоксетин е противопоказан за употреба в комбинация с необратими неселективни инхибитори на моноаминооксидазата (например ипрониазид) (вж. точки 4.4 и 4.5).</w:t>
      </w:r>
    </w:p>
    <w:p w14:paraId="0C6A17FE" w14:textId="5767E0D9" w:rsidR="0077699D" w:rsidRPr="0077699D" w:rsidRDefault="0077699D" w:rsidP="0077699D">
      <w:pPr>
        <w:pStyle w:val="ListParagraph"/>
        <w:numPr>
          <w:ilvl w:val="0"/>
          <w:numId w:val="36"/>
        </w:numPr>
        <w:rPr>
          <w:sz w:val="24"/>
          <w:szCs w:val="24"/>
        </w:rPr>
      </w:pPr>
      <w:r w:rsidRPr="0077699D">
        <w:rPr>
          <w:lang w:eastAsia="bg-BG"/>
        </w:rPr>
        <w:lastRenderedPageBreak/>
        <w:t>Флуоксетин е противопоказан в комбинация с метопролол, използван при сърдечна недостатъчност (вж. точка 4.5).</w:t>
      </w:r>
    </w:p>
    <w:p w14:paraId="4AD05DF6" w14:textId="77777777" w:rsidR="0077699D" w:rsidRPr="0077699D" w:rsidRDefault="0077699D" w:rsidP="0077699D"/>
    <w:p w14:paraId="212F509C" w14:textId="29B804CF" w:rsidR="004F498A" w:rsidRDefault="002C50EE" w:rsidP="004A448E">
      <w:pPr>
        <w:pStyle w:val="Heading2"/>
      </w:pPr>
      <w:r>
        <w:t>4.4. Специални предупреждения и предпазни мерки при употреба</w:t>
      </w:r>
    </w:p>
    <w:p w14:paraId="139D507E" w14:textId="1525BCB4" w:rsidR="0077699D" w:rsidRDefault="0077699D" w:rsidP="0077699D"/>
    <w:p w14:paraId="39781EE9" w14:textId="7777777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Кожни обриви и алергични реакции</w:t>
      </w:r>
    </w:p>
    <w:p w14:paraId="50469F05"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Наблюдавани са обрив, анафилактоидни реакции и прогресиращи системни реакции, понякога сериозни (засягащи кожа, бъбреци, черен и бял дроб). При поява на обрив и анафилактични реакции, за които липсва друга възможна етиология, лечението с флуоксетин трябва да се преустанови.</w:t>
      </w:r>
    </w:p>
    <w:p w14:paraId="4FFCAA7A" w14:textId="77777777" w:rsidR="0077699D" w:rsidRPr="0077699D" w:rsidRDefault="0077699D" w:rsidP="0077699D">
      <w:pPr>
        <w:spacing w:line="240" w:lineRule="auto"/>
        <w:rPr>
          <w:rFonts w:eastAsia="Times New Roman" w:cs="Arial"/>
          <w:i/>
          <w:iCs/>
          <w:color w:val="000000"/>
          <w:lang w:eastAsia="bg-BG"/>
        </w:rPr>
      </w:pPr>
    </w:p>
    <w:p w14:paraId="404F5C82" w14:textId="785780FF"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Гърчове</w:t>
      </w:r>
    </w:p>
    <w:p w14:paraId="56A28B6F" w14:textId="77777777" w:rsidR="0077699D" w:rsidRPr="0077699D" w:rsidRDefault="0077699D" w:rsidP="0077699D">
      <w:pPr>
        <w:rPr>
          <w:rFonts w:eastAsia="Times New Roman" w:cs="Arial"/>
        </w:rPr>
      </w:pPr>
      <w:r w:rsidRPr="0077699D">
        <w:rPr>
          <w:rFonts w:eastAsia="Times New Roman" w:cs="Arial"/>
          <w:color w:val="000000"/>
          <w:lang w:eastAsia="bg-BG"/>
        </w:rPr>
        <w:t>При лечение с антидепресанти съществува потенциален риск от поява на гърчове. Продуктът трябва да се прилага внимателно при пациенти с повишен риск за развитие на гърчове и при пациенти с анамнестични данни за гърчове. При поява на гърчове или по-честата им поява</w:t>
      </w:r>
      <w:r w:rsidRPr="0077699D">
        <w:rPr>
          <w:rFonts w:eastAsia="Times New Roman" w:cs="Arial"/>
          <w:color w:val="000000"/>
          <w:vertAlign w:val="superscript"/>
          <w:lang w:eastAsia="bg-BG"/>
        </w:rPr>
        <w:t xml:space="preserve"> </w:t>
      </w:r>
      <w:r w:rsidRPr="0077699D">
        <w:rPr>
          <w:rFonts w:eastAsia="Times New Roman" w:cs="Arial"/>
          <w:color w:val="000000"/>
          <w:lang w:eastAsia="bg-BG"/>
        </w:rPr>
        <w:t>лечението трябва да се преустанови. При пациенти с нестабилна епилепсия и еплепсия под контрол трябва да се избягва прилагане на флуоксетин. Пациенти с контролирана епилепсия трябва да се наблюдават внимателно (вж. точка 4.5).</w:t>
      </w:r>
    </w:p>
    <w:p w14:paraId="401F406B" w14:textId="77777777" w:rsidR="0077699D" w:rsidRPr="0077699D" w:rsidRDefault="0077699D" w:rsidP="0077699D">
      <w:pPr>
        <w:spacing w:line="240" w:lineRule="auto"/>
        <w:rPr>
          <w:rFonts w:eastAsia="Times New Roman" w:cs="Arial"/>
          <w:i/>
          <w:iCs/>
          <w:color w:val="000000"/>
          <w:lang w:eastAsia="bg-BG"/>
        </w:rPr>
      </w:pPr>
    </w:p>
    <w:p w14:paraId="34CC158A" w14:textId="2CE74A6F"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Електроконвулсивна терапия (ЕКТ)</w:t>
      </w:r>
    </w:p>
    <w:p w14:paraId="14631E69"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Има редки съобщения за продължителни гърчове при пациенти на флуоксетин, провеждащи ЕКТ лечение, поради което се препоръчва повишено внимание.</w:t>
      </w:r>
    </w:p>
    <w:p w14:paraId="671E4741" w14:textId="77777777" w:rsidR="0077699D" w:rsidRPr="0077699D" w:rsidRDefault="0077699D" w:rsidP="0077699D">
      <w:pPr>
        <w:spacing w:line="240" w:lineRule="auto"/>
        <w:rPr>
          <w:rFonts w:eastAsia="Times New Roman" w:cs="Arial"/>
          <w:i/>
          <w:iCs/>
          <w:color w:val="000000"/>
          <w:lang w:eastAsia="bg-BG"/>
        </w:rPr>
      </w:pPr>
    </w:p>
    <w:p w14:paraId="39925C5D" w14:textId="09F71647"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Мания</w:t>
      </w:r>
    </w:p>
    <w:p w14:paraId="3EEE3ACB"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Антидепресантите трябва да се прилагат с повишено внимание при пациенти с анамнеза за мания/хипомания. Както при всички останали антидепресанти при навлизане в манийна фаза лечението с флуоксетин трябва да се преустанови.</w:t>
      </w:r>
    </w:p>
    <w:p w14:paraId="1BA51780" w14:textId="77777777" w:rsidR="0077699D" w:rsidRPr="0077699D" w:rsidRDefault="0077699D" w:rsidP="0077699D">
      <w:pPr>
        <w:spacing w:line="240" w:lineRule="auto"/>
        <w:rPr>
          <w:rFonts w:eastAsia="Times New Roman" w:cs="Arial"/>
          <w:i/>
          <w:iCs/>
          <w:color w:val="000000"/>
          <w:lang w:eastAsia="bg-BG"/>
        </w:rPr>
      </w:pPr>
    </w:p>
    <w:p w14:paraId="545263DF" w14:textId="0FA081ED"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Чернодробни/бъбречни заболявания</w:t>
      </w:r>
    </w:p>
    <w:p w14:paraId="77CE51F4"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Флуоксетин се метаболизира екстензивно в черния дроб и се отделя чрез бъбреците. Понижаване на дозата или приемане на продукта през ден се препоръчва в случаите на значително нарушение на чернодробните функции. При прилагане на флуоксетин в доза от 20 </w:t>
      </w:r>
      <w:r w:rsidRPr="0077699D">
        <w:rPr>
          <w:rFonts w:eastAsia="Times New Roman" w:cs="Arial"/>
          <w:color w:val="000000"/>
          <w:lang w:val="en-US"/>
        </w:rPr>
        <w:t>mg</w:t>
      </w:r>
      <w:r w:rsidRPr="0077699D">
        <w:rPr>
          <w:rFonts w:eastAsia="Times New Roman" w:cs="Arial"/>
          <w:color w:val="000000"/>
          <w:lang w:val="ru-RU"/>
        </w:rPr>
        <w:t xml:space="preserve"> </w:t>
      </w:r>
      <w:r w:rsidRPr="0077699D">
        <w:rPr>
          <w:rFonts w:eastAsia="Times New Roman" w:cs="Arial"/>
          <w:color w:val="000000"/>
          <w:lang w:eastAsia="bg-BG"/>
        </w:rPr>
        <w:t xml:space="preserve">дневно в продължение на 2 месеца при пациенти с тежка бъбречна недостатъчност (със скорост на гломерулна филтрация </w:t>
      </w:r>
      <w:r w:rsidRPr="0077699D">
        <w:rPr>
          <w:rFonts w:eastAsia="Times New Roman" w:cs="Arial"/>
          <w:color w:val="000000"/>
          <w:lang w:val="ru-RU"/>
        </w:rPr>
        <w:t>(</w:t>
      </w:r>
      <w:r w:rsidRPr="0077699D">
        <w:rPr>
          <w:rFonts w:eastAsia="Times New Roman" w:cs="Arial"/>
          <w:color w:val="000000"/>
          <w:lang w:val="en-US"/>
        </w:rPr>
        <w:t>GFR</w:t>
      </w:r>
      <w:r w:rsidRPr="0077699D">
        <w:rPr>
          <w:rFonts w:eastAsia="Times New Roman" w:cs="Arial"/>
          <w:color w:val="000000"/>
          <w:lang w:val="ru-RU"/>
        </w:rPr>
        <w:t xml:space="preserve">) </w:t>
      </w:r>
      <w:r w:rsidRPr="0077699D">
        <w:rPr>
          <w:rFonts w:eastAsia="Times New Roman" w:cs="Arial"/>
          <w:color w:val="000000"/>
          <w:lang w:eastAsia="bg-BG"/>
        </w:rPr>
        <w:t xml:space="preserve">&lt;10 </w:t>
      </w:r>
      <w:r w:rsidRPr="0077699D">
        <w:rPr>
          <w:rFonts w:eastAsia="Times New Roman" w:cs="Arial"/>
          <w:color w:val="000000"/>
          <w:lang w:val="en-US"/>
        </w:rPr>
        <w:t>ml</w:t>
      </w:r>
      <w:r w:rsidRPr="0077699D">
        <w:rPr>
          <w:rFonts w:eastAsia="Times New Roman" w:cs="Arial"/>
          <w:color w:val="000000"/>
          <w:lang w:val="ru-RU"/>
        </w:rPr>
        <w:t>/</w:t>
      </w:r>
      <w:r w:rsidRPr="0077699D">
        <w:rPr>
          <w:rFonts w:eastAsia="Times New Roman" w:cs="Arial"/>
          <w:color w:val="000000"/>
          <w:lang w:val="en-US"/>
        </w:rPr>
        <w:t>min</w:t>
      </w:r>
      <w:r w:rsidRPr="0077699D">
        <w:rPr>
          <w:rFonts w:eastAsia="Times New Roman" w:cs="Arial"/>
          <w:color w:val="000000"/>
          <w:lang w:val="ru-RU"/>
        </w:rPr>
        <w:t xml:space="preserve">), </w:t>
      </w:r>
      <w:r w:rsidRPr="0077699D">
        <w:rPr>
          <w:rFonts w:eastAsia="Times New Roman" w:cs="Arial"/>
          <w:color w:val="000000"/>
          <w:lang w:eastAsia="bg-BG"/>
        </w:rPr>
        <w:t>изискващи хемодиализа не се наблюдава промяна в плазмените концентрации на флуоксетин или норфлуоксетин в сравнение с контроли с нормална бъбречна функция.</w:t>
      </w:r>
    </w:p>
    <w:p w14:paraId="70095D06" w14:textId="77777777" w:rsidR="0077699D" w:rsidRPr="0077699D" w:rsidRDefault="0077699D" w:rsidP="0077699D">
      <w:pPr>
        <w:spacing w:line="240" w:lineRule="auto"/>
        <w:rPr>
          <w:rFonts w:eastAsia="Times New Roman" w:cs="Arial"/>
          <w:i/>
          <w:iCs/>
          <w:color w:val="000000"/>
          <w:lang w:eastAsia="bg-BG"/>
        </w:rPr>
      </w:pPr>
    </w:p>
    <w:p w14:paraId="412AE5B7" w14:textId="27833808"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Тамоксифен</w:t>
      </w:r>
    </w:p>
    <w:p w14:paraId="25BB82DC"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Флуоксетин е мощен ихибитор на </w:t>
      </w:r>
      <w:r w:rsidRPr="0077699D">
        <w:rPr>
          <w:rFonts w:eastAsia="Times New Roman" w:cs="Arial"/>
          <w:color w:val="000000"/>
          <w:lang w:val="en-US"/>
        </w:rPr>
        <w:t>CYP</w:t>
      </w:r>
      <w:r w:rsidRPr="0077699D">
        <w:rPr>
          <w:rFonts w:eastAsia="Times New Roman" w:cs="Arial"/>
          <w:color w:val="000000"/>
          <w:lang w:val="ru-RU"/>
        </w:rPr>
        <w:t>2</w:t>
      </w:r>
      <w:r w:rsidRPr="0077699D">
        <w:rPr>
          <w:rFonts w:eastAsia="Times New Roman" w:cs="Arial"/>
          <w:color w:val="000000"/>
          <w:lang w:val="en-US"/>
        </w:rPr>
        <w:t>D</w:t>
      </w:r>
      <w:r w:rsidRPr="0077699D">
        <w:rPr>
          <w:rFonts w:eastAsia="Times New Roman" w:cs="Arial"/>
          <w:color w:val="000000"/>
          <w:lang w:val="ru-RU"/>
        </w:rPr>
        <w:t xml:space="preserve">6 </w:t>
      </w:r>
      <w:r w:rsidRPr="0077699D">
        <w:rPr>
          <w:rFonts w:eastAsia="Times New Roman" w:cs="Arial"/>
          <w:color w:val="000000"/>
          <w:lang w:eastAsia="bg-BG"/>
        </w:rPr>
        <w:t>и може да понижи концентрациите на ендоксифен, един от най-важните активни метаболити на тамоксифен. Препоръчва се лечението с флуоксетин да се избягва по време на терапия с тамоксифен (вж. точка 4.5).</w:t>
      </w:r>
    </w:p>
    <w:p w14:paraId="43C20F2D" w14:textId="77777777" w:rsidR="0077699D" w:rsidRPr="0077699D" w:rsidRDefault="0077699D" w:rsidP="0077699D">
      <w:pPr>
        <w:spacing w:line="240" w:lineRule="auto"/>
        <w:rPr>
          <w:rFonts w:eastAsia="Times New Roman" w:cs="Arial"/>
          <w:i/>
          <w:iCs/>
          <w:color w:val="000000"/>
          <w:lang w:eastAsia="bg-BG"/>
        </w:rPr>
      </w:pPr>
    </w:p>
    <w:p w14:paraId="2598028C" w14:textId="3242B261"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Сърдечно-съдови ефекти</w:t>
      </w:r>
    </w:p>
    <w:p w14:paraId="53A6796B"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По време на постмаркетинговия период се съобщава за случаи на удължаване на </w:t>
      </w:r>
      <w:r w:rsidRPr="0077699D">
        <w:rPr>
          <w:rFonts w:eastAsia="Times New Roman" w:cs="Arial"/>
          <w:color w:val="000000"/>
          <w:lang w:val="en-US"/>
        </w:rPr>
        <w:t>QT</w:t>
      </w:r>
      <w:r w:rsidRPr="0077699D">
        <w:rPr>
          <w:rFonts w:eastAsia="Times New Roman" w:cs="Arial"/>
          <w:color w:val="000000"/>
          <w:lang w:val="ru-RU"/>
        </w:rPr>
        <w:t xml:space="preserve"> </w:t>
      </w:r>
      <w:r w:rsidRPr="0077699D">
        <w:rPr>
          <w:rFonts w:eastAsia="Times New Roman" w:cs="Arial"/>
          <w:color w:val="000000"/>
          <w:lang w:eastAsia="bg-BG"/>
        </w:rPr>
        <w:t xml:space="preserve">интервала и за камерна аритмия, включително </w:t>
      </w:r>
      <w:proofErr w:type="spellStart"/>
      <w:r w:rsidRPr="0077699D">
        <w:rPr>
          <w:rFonts w:eastAsia="Times New Roman" w:cs="Arial"/>
          <w:color w:val="000000"/>
          <w:lang w:val="en-US"/>
        </w:rPr>
        <w:t>torsades</w:t>
      </w:r>
      <w:proofErr w:type="spellEnd"/>
      <w:r w:rsidRPr="0077699D">
        <w:rPr>
          <w:rFonts w:eastAsia="Times New Roman" w:cs="Arial"/>
          <w:color w:val="000000"/>
          <w:lang w:val="ru-RU"/>
        </w:rPr>
        <w:t xml:space="preserve"> </w:t>
      </w:r>
      <w:r w:rsidRPr="0077699D">
        <w:rPr>
          <w:rFonts w:eastAsia="Times New Roman" w:cs="Arial"/>
          <w:color w:val="000000"/>
          <w:lang w:val="en-US"/>
        </w:rPr>
        <w:t>de</w:t>
      </w:r>
      <w:r w:rsidRPr="0077699D">
        <w:rPr>
          <w:rFonts w:eastAsia="Times New Roman" w:cs="Arial"/>
          <w:color w:val="000000"/>
          <w:lang w:val="ru-RU"/>
        </w:rPr>
        <w:t xml:space="preserve"> </w:t>
      </w:r>
      <w:r w:rsidRPr="0077699D">
        <w:rPr>
          <w:rFonts w:eastAsia="Times New Roman" w:cs="Arial"/>
          <w:color w:val="000000"/>
          <w:lang w:val="en-US"/>
        </w:rPr>
        <w:t>pointes</w:t>
      </w:r>
      <w:r w:rsidRPr="0077699D">
        <w:rPr>
          <w:rFonts w:eastAsia="Times New Roman" w:cs="Arial"/>
          <w:color w:val="000000"/>
          <w:lang w:val="ru-RU"/>
        </w:rPr>
        <w:t xml:space="preserve"> </w:t>
      </w:r>
      <w:r w:rsidRPr="0077699D">
        <w:rPr>
          <w:rFonts w:eastAsia="Times New Roman" w:cs="Arial"/>
          <w:color w:val="000000"/>
          <w:lang w:eastAsia="bg-BG"/>
        </w:rPr>
        <w:t>(вж. точки 4.5,4.8 и 4.9).</w:t>
      </w:r>
    </w:p>
    <w:p w14:paraId="348CDF6E"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Флуоксетин трябва да се използва с повишено внимание при пациенти със състояния като синдром на вроден удължен </w:t>
      </w:r>
      <w:r w:rsidRPr="0077699D">
        <w:rPr>
          <w:rFonts w:eastAsia="Times New Roman" w:cs="Arial"/>
          <w:color w:val="000000"/>
          <w:lang w:val="en-US"/>
        </w:rPr>
        <w:t>QT</w:t>
      </w:r>
      <w:r w:rsidRPr="0077699D">
        <w:rPr>
          <w:rFonts w:eastAsia="Times New Roman" w:cs="Arial"/>
          <w:color w:val="000000"/>
          <w:lang w:val="ru-RU"/>
        </w:rPr>
        <w:t xml:space="preserve"> </w:t>
      </w:r>
      <w:r w:rsidRPr="0077699D">
        <w:rPr>
          <w:rFonts w:eastAsia="Times New Roman" w:cs="Arial"/>
          <w:color w:val="000000"/>
          <w:lang w:eastAsia="bg-BG"/>
        </w:rPr>
        <w:t xml:space="preserve">интервал, фамилна анамнеза за удължаване на </w:t>
      </w:r>
      <w:r w:rsidRPr="0077699D">
        <w:rPr>
          <w:rFonts w:eastAsia="Times New Roman" w:cs="Arial"/>
          <w:color w:val="000000"/>
          <w:lang w:val="en-US"/>
        </w:rPr>
        <w:t>QT</w:t>
      </w:r>
      <w:r w:rsidRPr="0077699D">
        <w:rPr>
          <w:rFonts w:eastAsia="Times New Roman" w:cs="Arial"/>
          <w:color w:val="000000"/>
          <w:lang w:val="ru-RU"/>
        </w:rPr>
        <w:t xml:space="preserve"> </w:t>
      </w:r>
      <w:r w:rsidRPr="0077699D">
        <w:rPr>
          <w:rFonts w:eastAsia="Times New Roman" w:cs="Arial"/>
          <w:color w:val="000000"/>
          <w:lang w:eastAsia="bg-BG"/>
        </w:rPr>
        <w:t xml:space="preserve">интервала или други клинични състояния, които предразполагат към аритмии (например: </w:t>
      </w:r>
      <w:r w:rsidRPr="0077699D">
        <w:rPr>
          <w:rFonts w:eastAsia="Times New Roman" w:cs="Arial"/>
          <w:color w:val="000000"/>
          <w:lang w:eastAsia="bg-BG"/>
        </w:rPr>
        <w:lastRenderedPageBreak/>
        <w:t>хипокалиемия, хипомагнезиемия, брадикардия, остър миокарден инфаркт или декомпенсирана сърдечна недостатъчност) или повишена експозиция на флуоксетин (например, чернодробно увреждане). При пациенти със стабилизирани сърдечни заболявания преди началото на терапията трябва да се оцени ЕКГ.</w:t>
      </w:r>
    </w:p>
    <w:p w14:paraId="1B644579"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поява на признаци на сърдечна аритмия по време на лечение с флуоксетин, лечението трябва да се преустанови и да се направи ЕКГ.</w:t>
      </w:r>
    </w:p>
    <w:p w14:paraId="02782A85" w14:textId="77777777" w:rsidR="0077699D" w:rsidRPr="0077699D" w:rsidRDefault="0077699D" w:rsidP="0077699D">
      <w:pPr>
        <w:spacing w:line="240" w:lineRule="auto"/>
        <w:rPr>
          <w:rFonts w:eastAsia="Times New Roman" w:cs="Arial"/>
          <w:i/>
          <w:iCs/>
          <w:color w:val="000000"/>
          <w:lang w:eastAsia="bg-BG"/>
        </w:rPr>
      </w:pPr>
    </w:p>
    <w:p w14:paraId="70C9E382" w14:textId="06CD0652"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Загуба на тегло</w:t>
      </w:r>
    </w:p>
    <w:p w14:paraId="0C29E70B"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някои пациенти се наблюдава загуба на тегло, обикновено пропорционална на изходното телесно тегло.</w:t>
      </w:r>
    </w:p>
    <w:p w14:paraId="4B1B965C" w14:textId="77777777" w:rsidR="0077699D" w:rsidRPr="0077699D" w:rsidRDefault="0077699D" w:rsidP="0077699D">
      <w:pPr>
        <w:spacing w:line="240" w:lineRule="auto"/>
        <w:rPr>
          <w:rFonts w:eastAsia="Times New Roman" w:cs="Arial"/>
          <w:i/>
          <w:iCs/>
          <w:color w:val="000000"/>
          <w:lang w:eastAsia="bg-BG"/>
        </w:rPr>
      </w:pPr>
    </w:p>
    <w:p w14:paraId="3E914B5E" w14:textId="5703E2AB"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Диабет</w:t>
      </w:r>
    </w:p>
    <w:p w14:paraId="67051BBB"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Лечението със </w:t>
      </w:r>
      <w:r w:rsidRPr="0077699D">
        <w:rPr>
          <w:rFonts w:eastAsia="Times New Roman" w:cs="Arial"/>
          <w:color w:val="000000"/>
          <w:lang w:val="en-US"/>
        </w:rPr>
        <w:t>SSRI</w:t>
      </w:r>
      <w:r w:rsidRPr="0077699D">
        <w:rPr>
          <w:rFonts w:eastAsia="Times New Roman" w:cs="Arial"/>
          <w:color w:val="000000"/>
          <w:lang w:val="ru-RU"/>
        </w:rPr>
        <w:t xml:space="preserve"> </w:t>
      </w:r>
      <w:r w:rsidRPr="0077699D">
        <w:rPr>
          <w:rFonts w:eastAsia="Times New Roman" w:cs="Arial"/>
          <w:color w:val="000000"/>
          <w:lang w:eastAsia="bg-BG"/>
        </w:rPr>
        <w:t>при пациенти с диабет може да окаже влияние върху гликемичния контрол. По време на терапия с флуоксетин е възможно да се наблюдава хипогликемия, а след прекратяване на терапията - хипергликемия. Може да се наложи корекция на дозата на инсулина и/или на пероралните антидиабетни средства.</w:t>
      </w:r>
    </w:p>
    <w:p w14:paraId="29820BD2" w14:textId="77777777" w:rsidR="0077699D" w:rsidRPr="0077699D" w:rsidRDefault="0077699D" w:rsidP="0077699D">
      <w:pPr>
        <w:spacing w:line="240" w:lineRule="auto"/>
        <w:rPr>
          <w:rFonts w:eastAsia="Times New Roman" w:cs="Arial"/>
          <w:i/>
          <w:iCs/>
          <w:color w:val="000000"/>
          <w:lang w:eastAsia="bg-BG"/>
        </w:rPr>
      </w:pPr>
    </w:p>
    <w:p w14:paraId="4A05B2D2" w14:textId="7C6428E6"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Самоубийство/суицидни мисли или влошаване на клиничното състояние</w:t>
      </w:r>
    </w:p>
    <w:p w14:paraId="094A986A" w14:textId="77777777" w:rsidR="0077699D" w:rsidRPr="0077699D" w:rsidRDefault="0077699D" w:rsidP="0077699D">
      <w:pPr>
        <w:rPr>
          <w:rFonts w:eastAsia="Times New Roman" w:cs="Arial"/>
        </w:rPr>
      </w:pPr>
      <w:r w:rsidRPr="0077699D">
        <w:rPr>
          <w:rFonts w:eastAsia="Times New Roman" w:cs="Arial"/>
          <w:color w:val="000000"/>
          <w:lang w:eastAsia="bg-BG"/>
        </w:rPr>
        <w:t>Депресията е свързана с повишен риск от суицидни мисли, самонараняване и суицидни опити (суицидни действия). Този риск съществува до настъпването на значима ремисия. Тъй като подобрение може да не настъпи през първите няколко седмици или повече от лечението, пациентите трябва да се проследяват внимателно до настъпването му. Клиничният опит показва, че рискът от самоубийство може да се повиши в ранните етапи от възстановяването.</w:t>
      </w:r>
    </w:p>
    <w:p w14:paraId="38F28304" w14:textId="77777777" w:rsidR="0077699D" w:rsidRPr="0077699D" w:rsidRDefault="0077699D" w:rsidP="0077699D">
      <w:pPr>
        <w:spacing w:line="240" w:lineRule="auto"/>
        <w:rPr>
          <w:rFonts w:eastAsia="Times New Roman" w:cs="Arial"/>
          <w:color w:val="000000"/>
          <w:lang w:eastAsia="bg-BG"/>
        </w:rPr>
      </w:pPr>
    </w:p>
    <w:p w14:paraId="0DC5CB97" w14:textId="35668469" w:rsidR="0077699D" w:rsidRPr="0077699D" w:rsidRDefault="0077699D" w:rsidP="0077699D">
      <w:pPr>
        <w:spacing w:line="240" w:lineRule="auto"/>
        <w:rPr>
          <w:rFonts w:eastAsia="Times New Roman" w:cs="Arial"/>
        </w:rPr>
      </w:pPr>
      <w:r w:rsidRPr="0077699D">
        <w:rPr>
          <w:rFonts w:eastAsia="Times New Roman" w:cs="Arial"/>
          <w:color w:val="000000"/>
          <w:lang w:eastAsia="bg-BG"/>
        </w:rPr>
        <w:t>Други психични състояния, за които се предписва флуоксетин, също могат да бъдат свързани с повишен риск от суицидни действия. Освен това тези състояния могат да са коморбидни с голямото депресивно разстройство. Когато се лекуват пациенти с други психични разстройства трябва да се съблюдават предпазните мерки, съблюдавани при лечението на пациенти с голямо депресивно разстройство.</w:t>
      </w:r>
    </w:p>
    <w:p w14:paraId="130156AA" w14:textId="77777777" w:rsidR="0077699D" w:rsidRPr="0077699D" w:rsidRDefault="0077699D" w:rsidP="0077699D">
      <w:pPr>
        <w:spacing w:line="240" w:lineRule="auto"/>
        <w:rPr>
          <w:rFonts w:eastAsia="Times New Roman" w:cs="Arial"/>
          <w:color w:val="000000"/>
          <w:lang w:eastAsia="bg-BG"/>
        </w:rPr>
      </w:pPr>
    </w:p>
    <w:p w14:paraId="7820125B" w14:textId="47368E63"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пациенти с анамнеза за суицидни действия или суицидна идеация в значима степен преди започване на лечението рискът за суицидни мисли или суицидни опити е по-голям и трябва да бъдат проследявани внимателно по време на лечението. Метаанализ на плацебо контролирани клинични проучвания с антидепресанти при възрастни пациенти с психични разстройства показва повишен риск от суицидно поведение при лечение с антидепресанти в сравнение с плацебо при пациенти на възраст под 25 години.</w:t>
      </w:r>
    </w:p>
    <w:p w14:paraId="388AFDC7" w14:textId="77777777" w:rsidR="0077699D" w:rsidRPr="0077699D" w:rsidRDefault="0077699D" w:rsidP="0077699D">
      <w:pPr>
        <w:spacing w:line="240" w:lineRule="auto"/>
        <w:rPr>
          <w:rFonts w:eastAsia="Times New Roman" w:cs="Arial"/>
          <w:color w:val="000000"/>
          <w:lang w:eastAsia="bg-BG"/>
        </w:rPr>
      </w:pPr>
    </w:p>
    <w:p w14:paraId="016D173C" w14:textId="20CB766D" w:rsidR="0077699D" w:rsidRPr="0077699D" w:rsidRDefault="0077699D" w:rsidP="0077699D">
      <w:pPr>
        <w:spacing w:line="240" w:lineRule="auto"/>
        <w:rPr>
          <w:rFonts w:eastAsia="Times New Roman" w:cs="Arial"/>
        </w:rPr>
      </w:pPr>
      <w:r w:rsidRPr="0077699D">
        <w:rPr>
          <w:rFonts w:eastAsia="Times New Roman" w:cs="Arial"/>
          <w:color w:val="000000"/>
          <w:lang w:eastAsia="bg-BG"/>
        </w:rPr>
        <w:t>По време на лекарствената терапия пациентите трябва да се проследяват внимателно, особено тези с висок риск специално в ранните етапи на лечението и след промяна на дозата. Пациентите (и оказващите грижи на пациентите) трябва да бъдат предупредени, че е нужно проследяване за евентуално клинично влошаване, суицидно поведение или мисли и необичайни промени в поведението и при наличието им незабавно трябва да потърсят медицински съвет.</w:t>
      </w:r>
    </w:p>
    <w:p w14:paraId="120D3C35" w14:textId="77777777" w:rsidR="0077699D" w:rsidRPr="0077699D" w:rsidRDefault="0077699D" w:rsidP="0077699D">
      <w:pPr>
        <w:spacing w:line="240" w:lineRule="auto"/>
        <w:rPr>
          <w:rFonts w:eastAsia="Times New Roman" w:cs="Arial"/>
          <w:i/>
          <w:iCs/>
          <w:color w:val="000000"/>
          <w:lang w:eastAsia="bg-BG"/>
        </w:rPr>
      </w:pPr>
    </w:p>
    <w:p w14:paraId="51211B1C" w14:textId="7600A6D5"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Акатизия/психомоторно безпокойство</w:t>
      </w:r>
    </w:p>
    <w:p w14:paraId="7E19D17E"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Употребата на флуоксетин се свързва с развитие на акатизия, характеризираща се със субективно неприятно или изтощаващо безпокойство и необходимост от често движение, съпроводена от неспособност да се стои спокойно в седнало или изправено положение. </w:t>
      </w:r>
      <w:r w:rsidRPr="0077699D">
        <w:rPr>
          <w:rFonts w:eastAsia="Times New Roman" w:cs="Arial"/>
          <w:color w:val="000000"/>
          <w:lang w:eastAsia="bg-BG"/>
        </w:rPr>
        <w:lastRenderedPageBreak/>
        <w:t>Това се наблюдава най- често в рамките на първите няколко седмици от лечението. При пациентите, които развиват тези симптоми, повишаването на дозата може да е пагубно.</w:t>
      </w:r>
    </w:p>
    <w:p w14:paraId="2401D978" w14:textId="77777777" w:rsidR="0077699D" w:rsidRPr="0077699D" w:rsidRDefault="0077699D" w:rsidP="0077699D">
      <w:pPr>
        <w:spacing w:line="240" w:lineRule="auto"/>
        <w:rPr>
          <w:rFonts w:eastAsia="Times New Roman" w:cs="Arial"/>
          <w:i/>
          <w:iCs/>
          <w:color w:val="000000"/>
          <w:lang w:eastAsia="bg-BG"/>
        </w:rPr>
      </w:pPr>
    </w:p>
    <w:p w14:paraId="3F86CFA7" w14:textId="53A60B06"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 xml:space="preserve">Симптоми на отнемане, наблюдавани при спиране на лечението с </w:t>
      </w:r>
      <w:r w:rsidRPr="0077699D">
        <w:rPr>
          <w:rFonts w:eastAsia="Times New Roman" w:cs="Arial"/>
          <w:i/>
          <w:iCs/>
          <w:color w:val="000000"/>
          <w:lang w:val="en-US"/>
        </w:rPr>
        <w:t>SSRI</w:t>
      </w:r>
    </w:p>
    <w:p w14:paraId="31D8FD54"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При прекратяване на лечението често се наблюдават симптоми на отнемане, особено ако преустановяването е внезапно (вж. точка 4,8). В клинични проучвания при прекратяване на лечението са наблюдавани нежелани събития при приблизително 60% от пациентите в групата на флуоксетин и плацебо. Тези нежелани събития са тежко изразени при 17% от групата на флуоксетин и при 12% от плацебо групата.</w:t>
      </w:r>
    </w:p>
    <w:p w14:paraId="57117443" w14:textId="77777777" w:rsidR="0077699D" w:rsidRPr="0077699D" w:rsidRDefault="0077699D" w:rsidP="0077699D">
      <w:pPr>
        <w:spacing w:line="240" w:lineRule="auto"/>
        <w:rPr>
          <w:rFonts w:eastAsia="Times New Roman" w:cs="Arial"/>
          <w:color w:val="000000"/>
          <w:lang w:eastAsia="bg-BG"/>
        </w:rPr>
      </w:pPr>
    </w:p>
    <w:p w14:paraId="6C7B5A2D" w14:textId="57B85E96" w:rsidR="0077699D" w:rsidRPr="0077699D" w:rsidRDefault="0077699D" w:rsidP="0077699D">
      <w:pPr>
        <w:spacing w:line="240" w:lineRule="auto"/>
        <w:rPr>
          <w:rFonts w:eastAsia="Times New Roman" w:cs="Arial"/>
        </w:rPr>
      </w:pPr>
      <w:r w:rsidRPr="0077699D">
        <w:rPr>
          <w:rFonts w:eastAsia="Times New Roman" w:cs="Arial"/>
          <w:color w:val="000000"/>
          <w:lang w:eastAsia="bg-BG"/>
        </w:rPr>
        <w:t>Рискът от поява на симптоми на отнемането може да бъде повлиян от различни фактори, като продължителност на лечението, дозата, а също така и степента на редуциране на дозата. Най-често съобщаваните симптоми са: замайване, сензорни нарушения (включително парестезия), нарушения на съня (вкл. безсъние и неспокойни сънища), астения, възбуда или безпокойство, гадене и/или повръщане, тремор и главоболие. Тези симптоми обикновено възникват през първите няколко дни след прекратяване на лечението и са слабо до средно изразени, но при някои пациенти са в тежка степен, ограничени са и обикновено отзвучават за 2 седмици, но в някои индивидуални случаи продължават по-дълго (2-3 месеца или повече). Поради това при спиране на лечението с флуоксетин се препоръчва дозата да се понижава постепенно за период не по-малък от една до две седмици, в зависимост от нуждите на пациента (вж. точка 4.2).</w:t>
      </w:r>
    </w:p>
    <w:p w14:paraId="57B7B26C" w14:textId="77777777" w:rsidR="0077699D" w:rsidRPr="0077699D" w:rsidRDefault="0077699D" w:rsidP="0077699D">
      <w:pPr>
        <w:spacing w:line="240" w:lineRule="auto"/>
        <w:rPr>
          <w:rFonts w:eastAsia="Times New Roman" w:cs="Arial"/>
          <w:i/>
          <w:iCs/>
          <w:color w:val="000000"/>
          <w:lang w:eastAsia="bg-BG"/>
        </w:rPr>
      </w:pPr>
    </w:p>
    <w:p w14:paraId="533F684F" w14:textId="6A0B89F0"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Хеморагии</w:t>
      </w:r>
    </w:p>
    <w:p w14:paraId="42917132"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При използване на селективни инхибитори на обратното захващане на серотонин </w:t>
      </w:r>
      <w:r w:rsidRPr="0077699D">
        <w:rPr>
          <w:rFonts w:eastAsia="Times New Roman" w:cs="Arial"/>
          <w:color w:val="000000"/>
          <w:lang w:val="ru-RU"/>
        </w:rPr>
        <w:t>(</w:t>
      </w:r>
      <w:r w:rsidRPr="0077699D">
        <w:rPr>
          <w:rFonts w:eastAsia="Times New Roman" w:cs="Arial"/>
          <w:color w:val="000000"/>
          <w:lang w:val="en-US"/>
        </w:rPr>
        <w:t>SSRI</w:t>
      </w:r>
      <w:r w:rsidRPr="0077699D">
        <w:rPr>
          <w:rFonts w:eastAsia="Times New Roman" w:cs="Arial"/>
          <w:color w:val="000000"/>
          <w:lang w:val="ru-RU"/>
        </w:rPr>
        <w:t xml:space="preserve">) </w:t>
      </w:r>
      <w:r w:rsidRPr="0077699D">
        <w:rPr>
          <w:rFonts w:eastAsia="Times New Roman" w:cs="Arial"/>
          <w:color w:val="000000"/>
          <w:lang w:eastAsia="bg-BG"/>
        </w:rPr>
        <w:t>може да се наблюдава абнормно подкожно кървене, като екхимоза или пурпура. Екхимозата е нечесто събитие по време на лечение с флуоксетин. В редки случаи са наблюдавани гинекологично, гастроинтестинално или кожно-лигавично кървене.</w:t>
      </w:r>
    </w:p>
    <w:p w14:paraId="133447EF" w14:textId="77777777" w:rsidR="0077699D" w:rsidRPr="0077699D" w:rsidRDefault="0077699D" w:rsidP="0077699D">
      <w:pPr>
        <w:spacing w:line="240" w:lineRule="auto"/>
        <w:rPr>
          <w:rFonts w:eastAsia="Times New Roman" w:cs="Arial"/>
          <w:color w:val="000000"/>
          <w:lang w:val="en-US"/>
        </w:rPr>
      </w:pPr>
    </w:p>
    <w:p w14:paraId="57A9EC9E" w14:textId="3D44CB33" w:rsidR="0077699D" w:rsidRPr="0077699D" w:rsidRDefault="0077699D" w:rsidP="0077699D">
      <w:pPr>
        <w:spacing w:line="240" w:lineRule="auto"/>
        <w:rPr>
          <w:rFonts w:eastAsia="Times New Roman" w:cs="Arial"/>
        </w:rPr>
      </w:pPr>
      <w:r w:rsidRPr="0077699D">
        <w:rPr>
          <w:rFonts w:eastAsia="Times New Roman" w:cs="Arial"/>
          <w:color w:val="000000"/>
          <w:lang w:val="en-US"/>
        </w:rPr>
        <w:t>SSRI</w:t>
      </w:r>
      <w:r w:rsidRPr="0077699D">
        <w:rPr>
          <w:rFonts w:eastAsia="Times New Roman" w:cs="Arial"/>
          <w:color w:val="000000"/>
          <w:lang w:val="ru-RU"/>
        </w:rPr>
        <w:t>/</w:t>
      </w:r>
      <w:r w:rsidRPr="0077699D">
        <w:rPr>
          <w:rFonts w:eastAsia="Times New Roman" w:cs="Arial"/>
          <w:color w:val="000000"/>
          <w:lang w:val="en-US"/>
        </w:rPr>
        <w:t>SNRI</w:t>
      </w:r>
      <w:r w:rsidRPr="0077699D">
        <w:rPr>
          <w:rFonts w:eastAsia="Times New Roman" w:cs="Arial"/>
          <w:color w:val="000000"/>
          <w:lang w:val="ru-RU"/>
        </w:rPr>
        <w:t xml:space="preserve"> </w:t>
      </w:r>
      <w:r w:rsidRPr="0077699D">
        <w:rPr>
          <w:rFonts w:eastAsia="Times New Roman" w:cs="Arial"/>
          <w:color w:val="000000"/>
          <w:lang w:eastAsia="bg-BG"/>
        </w:rPr>
        <w:t>могат да увеличат риска от послеродово кръвотечение (вж. точки 4.6 и 4.8).</w:t>
      </w:r>
    </w:p>
    <w:p w14:paraId="63C51171" w14:textId="4A99063F" w:rsidR="0077699D" w:rsidRPr="0077699D" w:rsidRDefault="0077699D" w:rsidP="0077699D">
      <w:pPr>
        <w:rPr>
          <w:rFonts w:cs="Arial"/>
        </w:rPr>
      </w:pPr>
    </w:p>
    <w:p w14:paraId="3BD93B46"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Необходимо е внимание при пациенти, приемащи </w:t>
      </w:r>
      <w:r w:rsidRPr="0077699D">
        <w:rPr>
          <w:rFonts w:eastAsia="Times New Roman" w:cs="Arial"/>
          <w:color w:val="000000"/>
          <w:lang w:val="en-US"/>
        </w:rPr>
        <w:t>SSRI</w:t>
      </w:r>
      <w:r w:rsidRPr="0077699D">
        <w:rPr>
          <w:rFonts w:eastAsia="Times New Roman" w:cs="Arial"/>
          <w:color w:val="000000"/>
          <w:lang w:val="ru-RU"/>
        </w:rPr>
        <w:t xml:space="preserve"> </w:t>
      </w:r>
      <w:r w:rsidRPr="0077699D">
        <w:rPr>
          <w:rFonts w:eastAsia="Times New Roman" w:cs="Arial"/>
          <w:color w:val="000000"/>
          <w:lang w:eastAsia="bg-BG"/>
        </w:rPr>
        <w:t>едновременно с перорални антикоагуланти, с лекарствени продукти, повлияващи тромбоцитната функция (напр. атипични антипсихотици, като клозапин, фенотиазинови производни, повечето трициклични антидепресанти, ацетилсалицилова киселина, нестероидни противовъзпалителни средства) или други продукти, увеличаващи риска от кървене. Повишено внимание е необходимо и при нелекувани пациенти с анамнеза за смущения в кръвосъсирването (вж. точка 4.5).</w:t>
      </w:r>
    </w:p>
    <w:p w14:paraId="450CF09A" w14:textId="77777777" w:rsidR="0077699D" w:rsidRPr="0077699D" w:rsidRDefault="0077699D" w:rsidP="0077699D">
      <w:pPr>
        <w:spacing w:line="240" w:lineRule="auto"/>
        <w:rPr>
          <w:rFonts w:eastAsia="Times New Roman" w:cs="Arial"/>
          <w:i/>
          <w:iCs/>
          <w:color w:val="000000"/>
          <w:lang w:eastAsia="bg-BG"/>
        </w:rPr>
      </w:pPr>
    </w:p>
    <w:p w14:paraId="17C3BF4E" w14:textId="152EF22A"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Мидриаза</w:t>
      </w:r>
    </w:p>
    <w:p w14:paraId="4B8EC2C4"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Съобщава се за мидриаза, свързана с употребата на флуоксетин; следователно, когато се предписва флуоксетин при пациенти с повишено вътреочно налягане или такива с повишен риск от остра тесноъгълна глаукома се изисква повишено внимание.</w:t>
      </w:r>
    </w:p>
    <w:p w14:paraId="1FEF8301" w14:textId="77777777" w:rsidR="0077699D" w:rsidRPr="0077699D" w:rsidRDefault="0077699D" w:rsidP="0077699D">
      <w:pPr>
        <w:spacing w:line="240" w:lineRule="auto"/>
        <w:rPr>
          <w:rFonts w:eastAsia="Times New Roman" w:cs="Arial"/>
          <w:i/>
          <w:iCs/>
          <w:color w:val="000000"/>
          <w:lang w:eastAsia="bg-BG"/>
        </w:rPr>
      </w:pPr>
    </w:p>
    <w:p w14:paraId="3ED2B238" w14:textId="1C771864"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 xml:space="preserve">Серотонинов синдром или събития, сходни на невролептичен малигнен синдром </w:t>
      </w:r>
      <w:r w:rsidRPr="0077699D">
        <w:rPr>
          <w:rFonts w:eastAsia="Times New Roman" w:cs="Arial"/>
          <w:color w:val="000000"/>
          <w:lang w:eastAsia="bg-BG"/>
        </w:rPr>
        <w:t xml:space="preserve">В редки случаи, практически при употребата на флуоксетин в комбинация с други серотонинергични продукти </w:t>
      </w:r>
      <w:r w:rsidRPr="0077699D">
        <w:rPr>
          <w:rFonts w:eastAsia="Times New Roman" w:cs="Arial"/>
          <w:color w:val="000000"/>
          <w:lang w:val="ru-RU"/>
        </w:rPr>
        <w:t>(</w:t>
      </w:r>
      <w:r w:rsidRPr="0077699D">
        <w:rPr>
          <w:rFonts w:eastAsia="Times New Roman" w:cs="Arial"/>
          <w:color w:val="000000"/>
          <w:lang w:val="en-US"/>
        </w:rPr>
        <w:t>L</w:t>
      </w:r>
      <w:r w:rsidRPr="0077699D">
        <w:rPr>
          <w:rFonts w:eastAsia="Times New Roman" w:cs="Arial"/>
          <w:color w:val="000000"/>
          <w:lang w:eastAsia="bg-BG"/>
        </w:rPr>
        <w:t xml:space="preserve">-триптофан) или бупренорфин, и/или невролептици може да се развие серотонинов синдром или състояния, сходни с невролептичен малигнен синдром. Тези синдроми могат да прераснат в животозастрашаващи състояния, ако се наблюдават група симптоми, като: хипертермия, ригидност, миоклонус, вегетативни нарушения, с възможни резки флуктуации на жизнените функции, промени в менталния статус, включващи обърканост, раздразнителност, крайна възбуда, прогресираща до </w:t>
      </w:r>
      <w:r w:rsidRPr="0077699D">
        <w:rPr>
          <w:rFonts w:eastAsia="Times New Roman" w:cs="Arial"/>
          <w:color w:val="000000"/>
          <w:lang w:eastAsia="bg-BG"/>
        </w:rPr>
        <w:lastRenderedPageBreak/>
        <w:t>делириум и кома. В тези случаи лечението с флуоксетин трябва да се преустанови и да се проведе поддържащо симптоматично лечение.</w:t>
      </w:r>
    </w:p>
    <w:p w14:paraId="7EFA49EC" w14:textId="77777777" w:rsidR="0077699D" w:rsidRPr="0077699D" w:rsidRDefault="0077699D" w:rsidP="0077699D">
      <w:pPr>
        <w:spacing w:line="240" w:lineRule="auto"/>
        <w:rPr>
          <w:rFonts w:eastAsia="Times New Roman" w:cs="Arial"/>
          <w:i/>
          <w:iCs/>
          <w:color w:val="000000"/>
          <w:lang w:eastAsia="bg-BG"/>
        </w:rPr>
      </w:pPr>
    </w:p>
    <w:p w14:paraId="340BE017" w14:textId="42818C90"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 xml:space="preserve">Необратими неселективни инхибитори на моноаминооксидазата (например ипрониазид) </w:t>
      </w:r>
      <w:r w:rsidRPr="0077699D">
        <w:rPr>
          <w:rFonts w:eastAsia="Times New Roman" w:cs="Arial"/>
          <w:color w:val="000000"/>
          <w:lang w:eastAsia="bg-BG"/>
        </w:rPr>
        <w:t xml:space="preserve">При пациенти, приемащи </w:t>
      </w:r>
      <w:r w:rsidRPr="0077699D">
        <w:rPr>
          <w:rFonts w:eastAsia="Times New Roman" w:cs="Arial"/>
          <w:color w:val="000000"/>
          <w:lang w:val="en-US"/>
        </w:rPr>
        <w:t>SSRI</w:t>
      </w:r>
      <w:r w:rsidRPr="0077699D">
        <w:rPr>
          <w:rFonts w:eastAsia="Times New Roman" w:cs="Arial"/>
          <w:color w:val="000000"/>
          <w:lang w:val="ru-RU"/>
        </w:rPr>
        <w:t xml:space="preserve"> </w:t>
      </w:r>
      <w:r w:rsidRPr="0077699D">
        <w:rPr>
          <w:rFonts w:eastAsia="Times New Roman" w:cs="Arial"/>
          <w:color w:val="000000"/>
          <w:lang w:eastAsia="bg-BG"/>
        </w:rPr>
        <w:t xml:space="preserve">в комбинация с необратими неселективни инхибитори на моноаминооксидазата </w:t>
      </w:r>
      <w:r w:rsidRPr="0077699D">
        <w:rPr>
          <w:rFonts w:eastAsia="Times New Roman" w:cs="Arial"/>
          <w:color w:val="000000"/>
          <w:lang w:val="ru-RU"/>
        </w:rPr>
        <w:t>(</w:t>
      </w:r>
      <w:r w:rsidRPr="0077699D">
        <w:rPr>
          <w:rFonts w:eastAsia="Times New Roman" w:cs="Arial"/>
          <w:color w:val="000000"/>
          <w:lang w:val="en-US"/>
        </w:rPr>
        <w:t>MAO</w:t>
      </w:r>
      <w:r w:rsidRPr="0077699D">
        <w:rPr>
          <w:rFonts w:eastAsia="Times New Roman" w:cs="Arial"/>
          <w:color w:val="000000"/>
          <w:lang w:eastAsia="bg-BG"/>
        </w:rPr>
        <w:t>-инхибитори) се съобщава за някои случаи на сериозни и понякога фатални реакции.</w:t>
      </w:r>
    </w:p>
    <w:p w14:paraId="46A0B2B7"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 xml:space="preserve">В някои от случаите признаците наподобяват серотонинов синдром (който може да прилича и да бъде диагностициран като невролептичен малигнен синдром). Ципрохептадин или дантролен могат да облекчат симтомите при такива пациенти. Симптомите на лекарствено взаимодействие с </w:t>
      </w:r>
      <w:r w:rsidRPr="0077699D">
        <w:rPr>
          <w:rFonts w:eastAsia="Times New Roman" w:cs="Arial"/>
          <w:color w:val="000000"/>
          <w:lang w:val="en-US"/>
        </w:rPr>
        <w:t>MAO</w:t>
      </w:r>
      <w:r w:rsidRPr="0077699D">
        <w:rPr>
          <w:rFonts w:eastAsia="Times New Roman" w:cs="Arial"/>
          <w:color w:val="000000"/>
          <w:lang w:eastAsia="bg-BG"/>
        </w:rPr>
        <w:t>-инхибитори са: хипертермия, ригидност, миоклонус, вегетативни нарушения с възможни бързи колебания на виталните показатели и промени в психическото състояние, които включват: конфузия, раздразнителност и крайна възбуда, прогресиращи до делириум и кома.</w:t>
      </w:r>
    </w:p>
    <w:p w14:paraId="1DF4E096"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Ето защо, флуоксетин е противопоказан в комбинация с необратими неселективни МАОИ (вж. точка 4.3). Лечението с флуоксетин трябва да започне 2 седмици след преустановяване на приема на необратими неселективни МАОИ, тъй като ефектът им продължава 2 седмици след последния им прием. По същия начин, трябва да изминат не по-малко от 5 седмици след прекратяване на лечението с флуоксетин преди да започне терапия с необратими неселективни МАОИ.</w:t>
      </w:r>
    </w:p>
    <w:p w14:paraId="1C5D52E6" w14:textId="77777777" w:rsidR="0077699D" w:rsidRPr="0077699D" w:rsidRDefault="0077699D" w:rsidP="0077699D">
      <w:pPr>
        <w:spacing w:line="240" w:lineRule="auto"/>
        <w:rPr>
          <w:rFonts w:eastAsia="Times New Roman" w:cs="Arial"/>
          <w:i/>
          <w:iCs/>
          <w:color w:val="000000"/>
          <w:lang w:eastAsia="bg-BG"/>
        </w:rPr>
      </w:pPr>
    </w:p>
    <w:p w14:paraId="5658A69E" w14:textId="62F2EC3A"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Сексуална дисфункция</w:t>
      </w:r>
    </w:p>
    <w:p w14:paraId="21FCEA38"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Селективните инхибитори на обратното захващане на серотонина (</w:t>
      </w:r>
      <w:r w:rsidRPr="0077699D">
        <w:rPr>
          <w:rFonts w:eastAsia="Times New Roman" w:cs="Arial"/>
          <w:color w:val="000000"/>
          <w:lang w:val="en-US"/>
        </w:rPr>
        <w:t>SSRIs</w:t>
      </w:r>
      <w:r w:rsidRPr="0077699D">
        <w:rPr>
          <w:rFonts w:eastAsia="Times New Roman" w:cs="Arial"/>
          <w:color w:val="000000"/>
          <w:lang w:val="ru-RU"/>
        </w:rPr>
        <w:t>)</w:t>
      </w:r>
      <w:r w:rsidRPr="0077699D">
        <w:rPr>
          <w:rFonts w:eastAsia="Times New Roman" w:cs="Arial"/>
          <w:color w:val="000000"/>
          <w:lang w:eastAsia="bg-BG"/>
        </w:rPr>
        <w:t xml:space="preserve">/инхибиторите на обратното захващане на серотонина и норадреналина </w:t>
      </w:r>
      <w:r w:rsidRPr="0077699D">
        <w:rPr>
          <w:rFonts w:eastAsia="Times New Roman" w:cs="Arial"/>
          <w:color w:val="000000"/>
          <w:lang w:val="ru-RU"/>
        </w:rPr>
        <w:t>(</w:t>
      </w:r>
      <w:r w:rsidRPr="0077699D">
        <w:rPr>
          <w:rFonts w:eastAsia="Times New Roman" w:cs="Arial"/>
          <w:color w:val="000000"/>
          <w:lang w:val="en-US"/>
        </w:rPr>
        <w:t>SNRIs</w:t>
      </w:r>
      <w:r w:rsidRPr="0077699D">
        <w:rPr>
          <w:rFonts w:eastAsia="Times New Roman" w:cs="Arial"/>
          <w:color w:val="000000"/>
          <w:lang w:val="ru-RU"/>
        </w:rPr>
        <w:t xml:space="preserve">) </w:t>
      </w:r>
      <w:r w:rsidRPr="0077699D">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77699D">
        <w:rPr>
          <w:rFonts w:eastAsia="Times New Roman" w:cs="Arial"/>
          <w:color w:val="000000"/>
          <w:lang w:val="en-US"/>
        </w:rPr>
        <w:t>SSRIs</w:t>
      </w:r>
      <w:r w:rsidRPr="0077699D">
        <w:rPr>
          <w:rFonts w:eastAsia="Times New Roman" w:cs="Arial"/>
          <w:color w:val="000000"/>
          <w:lang w:val="ru-RU"/>
        </w:rPr>
        <w:t>/</w:t>
      </w:r>
      <w:r w:rsidRPr="0077699D">
        <w:rPr>
          <w:rFonts w:eastAsia="Times New Roman" w:cs="Arial"/>
          <w:color w:val="000000"/>
          <w:lang w:val="en-US"/>
        </w:rPr>
        <w:t>SNRI</w:t>
      </w:r>
      <w:r w:rsidRPr="0077699D">
        <w:rPr>
          <w:rFonts w:eastAsia="Times New Roman" w:cs="Arial"/>
          <w:color w:val="000000"/>
          <w:lang w:val="ru-RU"/>
        </w:rPr>
        <w:t>.</w:t>
      </w:r>
    </w:p>
    <w:p w14:paraId="59446D52" w14:textId="77777777" w:rsidR="0077699D" w:rsidRPr="0077699D" w:rsidRDefault="0077699D" w:rsidP="0077699D">
      <w:pPr>
        <w:spacing w:line="240" w:lineRule="auto"/>
        <w:rPr>
          <w:rFonts w:eastAsia="Times New Roman" w:cs="Arial"/>
          <w:b/>
          <w:bCs/>
          <w:color w:val="000000"/>
          <w:u w:val="single"/>
          <w:lang w:eastAsia="bg-BG"/>
        </w:rPr>
      </w:pPr>
      <w:bookmarkStart w:id="1" w:name="bookmark0"/>
    </w:p>
    <w:p w14:paraId="7EB2329E" w14:textId="434215A0" w:rsidR="0077699D" w:rsidRPr="0077699D" w:rsidRDefault="0077699D" w:rsidP="0077699D">
      <w:pPr>
        <w:spacing w:line="240" w:lineRule="auto"/>
        <w:rPr>
          <w:rFonts w:eastAsia="Times New Roman" w:cs="Arial"/>
        </w:rPr>
      </w:pPr>
      <w:r w:rsidRPr="0077699D">
        <w:rPr>
          <w:rFonts w:eastAsia="Times New Roman" w:cs="Arial"/>
          <w:b/>
          <w:bCs/>
          <w:color w:val="000000"/>
          <w:u w:val="single"/>
          <w:lang w:eastAsia="bg-BG"/>
        </w:rPr>
        <w:t>Педиатрична популация</w:t>
      </w:r>
      <w:bookmarkEnd w:id="1"/>
    </w:p>
    <w:p w14:paraId="1E298CF6" w14:textId="77777777" w:rsidR="0077699D" w:rsidRPr="0077699D" w:rsidRDefault="0077699D" w:rsidP="0077699D">
      <w:pPr>
        <w:spacing w:line="240" w:lineRule="auto"/>
        <w:rPr>
          <w:rFonts w:eastAsia="Times New Roman" w:cs="Arial"/>
          <w:i/>
          <w:iCs/>
          <w:color w:val="000000"/>
          <w:u w:val="single"/>
          <w:lang w:eastAsia="bg-BG"/>
        </w:rPr>
      </w:pPr>
    </w:p>
    <w:p w14:paraId="154CD428" w14:textId="3122C698" w:rsidR="0077699D" w:rsidRPr="0077699D" w:rsidRDefault="0077699D" w:rsidP="0077699D">
      <w:pPr>
        <w:spacing w:line="240" w:lineRule="auto"/>
        <w:rPr>
          <w:rFonts w:eastAsia="Times New Roman" w:cs="Arial"/>
        </w:rPr>
      </w:pPr>
      <w:r w:rsidRPr="0077699D">
        <w:rPr>
          <w:rFonts w:eastAsia="Times New Roman" w:cs="Arial"/>
          <w:i/>
          <w:iCs/>
          <w:color w:val="000000"/>
          <w:u w:val="single"/>
          <w:lang w:eastAsia="bg-BG"/>
        </w:rPr>
        <w:t>Деиа и юноши под 18-годишна възраст</w:t>
      </w:r>
    </w:p>
    <w:p w14:paraId="518DEFDD" w14:textId="77777777" w:rsidR="0077699D" w:rsidRPr="0077699D" w:rsidRDefault="0077699D" w:rsidP="0077699D">
      <w:pPr>
        <w:rPr>
          <w:rFonts w:eastAsia="Times New Roman" w:cs="Arial"/>
        </w:rPr>
      </w:pPr>
      <w:r w:rsidRPr="0077699D">
        <w:rPr>
          <w:rFonts w:eastAsia="Times New Roman" w:cs="Arial"/>
          <w:color w:val="000000"/>
          <w:lang w:eastAsia="bg-BG"/>
        </w:rPr>
        <w:t>В клинични проучвания провеждани върху деца и юноши лекувани с антидепресанти, по-често в сравнение с плацебо са наблюдавани суицидно поведение (суицидни опити и суицидни мисли) и враждебност (главно агресия, опозиционно поведение и гняв). При деца и юноши на възраст от 8 до 18 години флуоксетин се прилага само в случаи на умерен до тежък голям депресивен епизод, но не и при други показания. Ако въз основа на клиничните нужди независимо от това се взме решение за лечение, пациентът трябва да се проследява внимателно за поява на суицидни симптоми. Липсват данни за дългосрочната безопасност при деца и юноши по отношение на растежа, съзряването, когнитивното и поведенческо развитие (вж. точка 5.3).</w:t>
      </w:r>
    </w:p>
    <w:p w14:paraId="7FC13A90" w14:textId="77777777" w:rsidR="0077699D" w:rsidRPr="0077699D" w:rsidRDefault="0077699D" w:rsidP="0077699D">
      <w:pPr>
        <w:spacing w:line="240" w:lineRule="auto"/>
        <w:rPr>
          <w:rFonts w:eastAsia="Times New Roman" w:cs="Arial"/>
          <w:color w:val="000000"/>
          <w:lang w:eastAsia="bg-BG"/>
        </w:rPr>
      </w:pPr>
    </w:p>
    <w:p w14:paraId="4D37CAF9" w14:textId="628E14CF" w:rsidR="0077699D" w:rsidRPr="0077699D" w:rsidRDefault="0077699D" w:rsidP="0077699D">
      <w:pPr>
        <w:spacing w:line="240" w:lineRule="auto"/>
        <w:rPr>
          <w:rFonts w:eastAsia="Times New Roman" w:cs="Arial"/>
        </w:rPr>
      </w:pPr>
      <w:r w:rsidRPr="0077699D">
        <w:rPr>
          <w:rFonts w:eastAsia="Times New Roman" w:cs="Arial"/>
          <w:color w:val="000000"/>
          <w:lang w:eastAsia="bg-BG"/>
        </w:rPr>
        <w:t>По време на 19 седмично клинично проучване при деца и юноши, лекувани с флуоксетин се наблюдават изоставане в ръста и повишаване на теглото (вж. точка 5.1). Не е установено дали лечението оказва влияние върху достигането на нормален ръст в зряла възраст. Не може да се изключи възможно забавяне на пубертета (вж. точки 5.3 и 4.8). Растежът, пубертетното развитие (височина, тегло и скалата на Танер) трябва да бъдат мониторирани по време и след прекратяване на лечението с флуоксетин. Ако се наблюдава забавяне на някой от показателите педиатърът трябва да бъде уведомен.</w:t>
      </w:r>
    </w:p>
    <w:p w14:paraId="54DAA238" w14:textId="77777777" w:rsidR="0077699D" w:rsidRPr="0077699D" w:rsidRDefault="0077699D" w:rsidP="0077699D">
      <w:pPr>
        <w:spacing w:line="240" w:lineRule="auto"/>
        <w:rPr>
          <w:rFonts w:eastAsia="Times New Roman" w:cs="Arial"/>
          <w:color w:val="000000"/>
          <w:lang w:eastAsia="bg-BG"/>
        </w:rPr>
      </w:pPr>
    </w:p>
    <w:p w14:paraId="70729C8E" w14:textId="52A9BD93" w:rsidR="0077699D" w:rsidRPr="0077699D" w:rsidRDefault="0077699D" w:rsidP="0077699D">
      <w:pPr>
        <w:spacing w:line="240" w:lineRule="auto"/>
        <w:rPr>
          <w:rFonts w:eastAsia="Times New Roman" w:cs="Arial"/>
        </w:rPr>
      </w:pPr>
      <w:r w:rsidRPr="0077699D">
        <w:rPr>
          <w:rFonts w:eastAsia="Times New Roman" w:cs="Arial"/>
          <w:color w:val="000000"/>
          <w:lang w:eastAsia="bg-BG"/>
        </w:rPr>
        <w:lastRenderedPageBreak/>
        <w:t>В педиатрични проучвания най-често са наблюдавани мания и хипомания (вж. точка 4.8). Препоръчва се редовно проследяване за появата им. Терапията с флуоксетин трябва да се прекрати при всеки пациент, навлизащ в маниакална фаза.</w:t>
      </w:r>
    </w:p>
    <w:p w14:paraId="3343FF66" w14:textId="77777777" w:rsidR="0077699D" w:rsidRPr="0077699D" w:rsidRDefault="0077699D" w:rsidP="0077699D">
      <w:pPr>
        <w:spacing w:line="240" w:lineRule="auto"/>
        <w:rPr>
          <w:rFonts w:eastAsia="Times New Roman" w:cs="Arial"/>
          <w:color w:val="000000"/>
          <w:lang w:eastAsia="bg-BG"/>
        </w:rPr>
      </w:pPr>
    </w:p>
    <w:p w14:paraId="77ECD537" w14:textId="618E82FD" w:rsidR="0077699D" w:rsidRPr="0077699D" w:rsidRDefault="0077699D" w:rsidP="0077699D">
      <w:pPr>
        <w:spacing w:line="240" w:lineRule="auto"/>
        <w:rPr>
          <w:rFonts w:eastAsia="Times New Roman" w:cs="Arial"/>
        </w:rPr>
      </w:pPr>
      <w:r w:rsidRPr="0077699D">
        <w:rPr>
          <w:rFonts w:eastAsia="Times New Roman" w:cs="Arial"/>
          <w:color w:val="000000"/>
          <w:lang w:eastAsia="bg-BG"/>
        </w:rPr>
        <w:t>Важно е лекарят да обсъди внимателно с детето/младия човек и/или техните родители всички ползи и рискове от лечението.</w:t>
      </w:r>
    </w:p>
    <w:p w14:paraId="63F8F9A8" w14:textId="77777777" w:rsidR="0077699D" w:rsidRPr="0077699D" w:rsidRDefault="0077699D" w:rsidP="0077699D">
      <w:pPr>
        <w:spacing w:line="240" w:lineRule="auto"/>
        <w:rPr>
          <w:rFonts w:eastAsia="Times New Roman" w:cs="Arial"/>
          <w:color w:val="000000"/>
          <w:u w:val="single"/>
          <w:lang w:eastAsia="bg-BG"/>
        </w:rPr>
      </w:pPr>
    </w:p>
    <w:p w14:paraId="53BC92E5" w14:textId="608EDE74" w:rsidR="0077699D" w:rsidRPr="0077699D" w:rsidRDefault="0077699D" w:rsidP="0077699D">
      <w:pPr>
        <w:spacing w:line="240" w:lineRule="auto"/>
        <w:rPr>
          <w:rFonts w:eastAsia="Times New Roman" w:cs="Arial"/>
        </w:rPr>
      </w:pPr>
      <w:r w:rsidRPr="0077699D">
        <w:rPr>
          <w:rFonts w:eastAsia="Times New Roman" w:cs="Arial"/>
          <w:color w:val="000000"/>
          <w:u w:val="single"/>
          <w:lang w:eastAsia="bg-BG"/>
        </w:rPr>
        <w:t>Помощни вещества</w:t>
      </w:r>
    </w:p>
    <w:p w14:paraId="75DDFF0F" w14:textId="77777777" w:rsidR="0077699D" w:rsidRPr="0077699D" w:rsidRDefault="0077699D" w:rsidP="0077699D">
      <w:pPr>
        <w:spacing w:line="240" w:lineRule="auto"/>
        <w:rPr>
          <w:rFonts w:eastAsia="Times New Roman" w:cs="Arial"/>
          <w:i/>
          <w:iCs/>
          <w:color w:val="000000"/>
          <w:lang w:eastAsia="bg-BG"/>
        </w:rPr>
      </w:pPr>
    </w:p>
    <w:p w14:paraId="045C3509" w14:textId="7112B606"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Оцветител Е110</w:t>
      </w:r>
    </w:p>
    <w:p w14:paraId="606B4594" w14:textId="77777777" w:rsidR="0077699D" w:rsidRPr="0077699D" w:rsidRDefault="0077699D" w:rsidP="0077699D">
      <w:pPr>
        <w:spacing w:line="240" w:lineRule="auto"/>
        <w:rPr>
          <w:rFonts w:eastAsia="Times New Roman" w:cs="Arial"/>
        </w:rPr>
      </w:pPr>
      <w:r w:rsidRPr="0077699D">
        <w:rPr>
          <w:rFonts w:eastAsia="Times New Roman" w:cs="Arial"/>
          <w:color w:val="000000"/>
          <w:lang w:eastAsia="bg-BG"/>
        </w:rPr>
        <w:t>Може да причини алергични реакции.</w:t>
      </w:r>
    </w:p>
    <w:p w14:paraId="311AED6A" w14:textId="77777777" w:rsidR="0077699D" w:rsidRPr="0077699D" w:rsidRDefault="0077699D" w:rsidP="0077699D">
      <w:pPr>
        <w:spacing w:line="240" w:lineRule="auto"/>
        <w:rPr>
          <w:rFonts w:eastAsia="Times New Roman" w:cs="Arial"/>
          <w:i/>
          <w:iCs/>
          <w:color w:val="000000"/>
          <w:lang w:eastAsia="bg-BG"/>
        </w:rPr>
      </w:pPr>
    </w:p>
    <w:p w14:paraId="0E591829" w14:textId="2DF1D23B" w:rsidR="0077699D" w:rsidRPr="0077699D" w:rsidRDefault="0077699D" w:rsidP="0077699D">
      <w:pPr>
        <w:spacing w:line="240" w:lineRule="auto"/>
        <w:rPr>
          <w:rFonts w:eastAsia="Times New Roman" w:cs="Arial"/>
        </w:rPr>
      </w:pPr>
      <w:r w:rsidRPr="0077699D">
        <w:rPr>
          <w:rFonts w:eastAsia="Times New Roman" w:cs="Arial"/>
          <w:i/>
          <w:iCs/>
          <w:color w:val="000000"/>
          <w:lang w:eastAsia="bg-BG"/>
        </w:rPr>
        <w:t>Лактоза</w:t>
      </w:r>
    </w:p>
    <w:p w14:paraId="6B9177E6" w14:textId="1D2B1A77" w:rsidR="0077699D" w:rsidRDefault="0077699D" w:rsidP="0077699D">
      <w:pPr>
        <w:rPr>
          <w:rFonts w:eastAsia="Times New Roman" w:cs="Arial"/>
          <w:color w:val="000000"/>
          <w:lang w:eastAsia="bg-BG"/>
        </w:rPr>
      </w:pPr>
      <w:r w:rsidRPr="0077699D">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19A319BB" w14:textId="77777777" w:rsidR="0077699D" w:rsidRPr="0077699D" w:rsidRDefault="0077699D" w:rsidP="0077699D">
      <w:pPr>
        <w:rPr>
          <w:rFonts w:cs="Arial"/>
          <w:lang w:val="en-US"/>
        </w:rPr>
      </w:pPr>
    </w:p>
    <w:p w14:paraId="619DED1E" w14:textId="0AE034C4" w:rsidR="004F498A" w:rsidRDefault="002C50EE" w:rsidP="004A448E">
      <w:pPr>
        <w:pStyle w:val="Heading2"/>
      </w:pPr>
      <w:r>
        <w:t xml:space="preserve">4.5. Взаимодействие с други лекарствени продукти и други форми на </w:t>
      </w:r>
      <w:r w:rsidR="0077699D">
        <w:t>взаимодействие</w:t>
      </w:r>
    </w:p>
    <w:p w14:paraId="56550823" w14:textId="172604C1" w:rsidR="0077699D" w:rsidRDefault="0077699D" w:rsidP="0077699D"/>
    <w:p w14:paraId="4D8E34ED" w14:textId="77777777"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Елиминационен полуживот:</w:t>
      </w:r>
      <w:r w:rsidRPr="0077699D">
        <w:rPr>
          <w:rFonts w:eastAsia="Times New Roman" w:cs="Arial"/>
          <w:color w:val="000000"/>
          <w:szCs w:val="20"/>
          <w:lang w:eastAsia="bg-BG"/>
        </w:rPr>
        <w:t xml:space="preserve"> Дългият елиминационен полуживот на флуоксетин и на неговия главен метаболит норфлуоксетин трябва да се имат предвид (вж. точка 5.2), особено когато се очакват фармакодинамични или фармакокинетични лекарствени взаимодействия (напр. при преминаване на терапия от флуоксетин на други антидепресанти).</w:t>
      </w:r>
    </w:p>
    <w:p w14:paraId="35327907" w14:textId="77777777" w:rsidR="0077699D" w:rsidRPr="0077699D" w:rsidRDefault="0077699D" w:rsidP="0077699D">
      <w:pPr>
        <w:spacing w:line="240" w:lineRule="auto"/>
        <w:rPr>
          <w:rFonts w:eastAsia="Times New Roman" w:cs="Arial"/>
          <w:color w:val="000000"/>
          <w:szCs w:val="20"/>
          <w:u w:val="single"/>
          <w:lang w:eastAsia="bg-BG"/>
        </w:rPr>
      </w:pPr>
    </w:p>
    <w:p w14:paraId="63914409" w14:textId="5673D801"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u w:val="single"/>
          <w:lang w:eastAsia="bg-BG"/>
        </w:rPr>
        <w:t>Противопоказани комбинации</w:t>
      </w:r>
    </w:p>
    <w:p w14:paraId="264E9E36" w14:textId="77777777" w:rsidR="0077699D" w:rsidRPr="0077699D" w:rsidRDefault="0077699D" w:rsidP="0077699D">
      <w:pPr>
        <w:spacing w:line="240" w:lineRule="auto"/>
        <w:rPr>
          <w:rFonts w:eastAsia="Times New Roman" w:cs="Arial"/>
          <w:i/>
          <w:iCs/>
          <w:color w:val="000000"/>
          <w:szCs w:val="20"/>
          <w:lang w:eastAsia="bg-BG"/>
        </w:rPr>
      </w:pPr>
    </w:p>
    <w:p w14:paraId="4D05DE80" w14:textId="7535A6D8" w:rsidR="0077699D" w:rsidRPr="0077699D" w:rsidRDefault="0077699D" w:rsidP="0077699D">
      <w:pPr>
        <w:spacing w:line="240" w:lineRule="auto"/>
        <w:rPr>
          <w:rFonts w:eastAsia="Times New Roman" w:cs="Arial"/>
          <w:color w:val="000000"/>
          <w:szCs w:val="20"/>
          <w:lang w:eastAsia="bg-BG"/>
        </w:rPr>
      </w:pPr>
      <w:r w:rsidRPr="0077699D">
        <w:rPr>
          <w:rFonts w:eastAsia="Times New Roman" w:cs="Arial"/>
          <w:i/>
          <w:iCs/>
          <w:color w:val="000000"/>
          <w:szCs w:val="20"/>
          <w:lang w:eastAsia="bg-BG"/>
        </w:rPr>
        <w:t xml:space="preserve">Необратими неселективни инхибитори на моноаминооксидазата (например ипрониазид) </w:t>
      </w:r>
      <w:r w:rsidRPr="0077699D">
        <w:rPr>
          <w:rFonts w:eastAsia="Times New Roman" w:cs="Arial"/>
          <w:color w:val="000000"/>
          <w:szCs w:val="20"/>
          <w:lang w:eastAsia="bg-BG"/>
        </w:rPr>
        <w:t xml:space="preserve">При пациенти, </w:t>
      </w:r>
    </w:p>
    <w:p w14:paraId="56EBF93D" w14:textId="6C59D323"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 xml:space="preserve">приемащи </w:t>
      </w:r>
      <w:r w:rsidRPr="0077699D">
        <w:rPr>
          <w:rFonts w:eastAsia="Times New Roman" w:cs="Arial"/>
          <w:color w:val="000000"/>
          <w:szCs w:val="20"/>
          <w:lang w:val="en-US"/>
        </w:rPr>
        <w:t>SSRI</w:t>
      </w:r>
      <w:r w:rsidRPr="0077699D">
        <w:rPr>
          <w:rFonts w:eastAsia="Times New Roman" w:cs="Arial"/>
          <w:color w:val="000000"/>
          <w:szCs w:val="20"/>
          <w:lang w:val="ru-RU"/>
        </w:rPr>
        <w:t xml:space="preserve"> </w:t>
      </w:r>
      <w:r w:rsidRPr="0077699D">
        <w:rPr>
          <w:rFonts w:eastAsia="Times New Roman" w:cs="Arial"/>
          <w:color w:val="000000"/>
          <w:szCs w:val="20"/>
          <w:lang w:eastAsia="bg-BG"/>
        </w:rPr>
        <w:t xml:space="preserve">в комбинация с необратими неселективни инхибитори на моноаминооксидазата </w:t>
      </w:r>
      <w:r w:rsidRPr="0077699D">
        <w:rPr>
          <w:rFonts w:eastAsia="Times New Roman" w:cs="Arial"/>
          <w:color w:val="000000"/>
          <w:szCs w:val="20"/>
          <w:lang w:val="ru-RU"/>
        </w:rPr>
        <w:t>(</w:t>
      </w:r>
      <w:r w:rsidRPr="0077699D">
        <w:rPr>
          <w:rFonts w:eastAsia="Times New Roman" w:cs="Arial"/>
          <w:color w:val="000000"/>
          <w:szCs w:val="20"/>
          <w:lang w:val="en-US"/>
        </w:rPr>
        <w:t>MAO</w:t>
      </w:r>
      <w:r w:rsidRPr="0077699D">
        <w:rPr>
          <w:rFonts w:eastAsia="Times New Roman" w:cs="Arial"/>
          <w:color w:val="000000"/>
          <w:szCs w:val="20"/>
          <w:lang w:eastAsia="bg-BG"/>
        </w:rPr>
        <w:t>-инхибитори) се съобщава за някои случаи на сериозни и понякога фатални реакции.</w:t>
      </w:r>
    </w:p>
    <w:p w14:paraId="35C58F8C" w14:textId="77777777"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 xml:space="preserve">В някои от случаите признаците наподобяват серотонинов синдром (който може да прилича и да бъде диагностициран като невролептичен малигнен синдром). Ципрохептадин или дантролен могат да облекчат симптомите при такива пациенти. Симптомите на лекарствено взаимодействие с </w:t>
      </w:r>
      <w:r w:rsidRPr="0077699D">
        <w:rPr>
          <w:rFonts w:eastAsia="Times New Roman" w:cs="Arial"/>
          <w:color w:val="000000"/>
          <w:szCs w:val="20"/>
          <w:lang w:val="en-US"/>
        </w:rPr>
        <w:t>MAO</w:t>
      </w:r>
      <w:r w:rsidRPr="0077699D">
        <w:rPr>
          <w:rFonts w:eastAsia="Times New Roman" w:cs="Arial"/>
          <w:color w:val="000000"/>
          <w:szCs w:val="20"/>
          <w:lang w:eastAsia="bg-BG"/>
        </w:rPr>
        <w:t>-инхибитори са: хипертермия, ригидност, миоклонус, вегетативни нарушения с възможни бързи колебания на виталните показатели и промени в психическото състояние, които включват: конфузии, раздразнителност и крайна възбуда, прогресиращи до делириум и кома.</w:t>
      </w:r>
    </w:p>
    <w:p w14:paraId="7720C765" w14:textId="77777777"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Ето защо, флуоксетин е противопоказан за употреба в комбинация с необратими неселективни МАОИ (вж. точка 4.3). Лечението с флуоксетин трябва да започне 2 седмици след преустановяване на приема на необратими неселективни МАОИ, тъй като ефектът им продължава 2 седмици след последния им прием. По същия начин, трябва да изминат не по-малко от 5 седмици след</w:t>
      </w:r>
    </w:p>
    <w:p w14:paraId="3F8E7038" w14:textId="77777777"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прекратяване на лечението с флуоксетин преди да започне терапия с необратими неселективни МАОИ.</w:t>
      </w:r>
    </w:p>
    <w:p w14:paraId="28911204" w14:textId="31184D44" w:rsidR="0077699D" w:rsidRPr="0077699D" w:rsidRDefault="0077699D" w:rsidP="0077699D">
      <w:pPr>
        <w:rPr>
          <w:rFonts w:cs="Arial"/>
          <w:sz w:val="24"/>
        </w:rPr>
      </w:pPr>
    </w:p>
    <w:p w14:paraId="33BD7835" w14:textId="77777777"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Метопролол, употребяван при сърдечна недостатъчност:</w:t>
      </w:r>
      <w:r w:rsidRPr="0077699D">
        <w:rPr>
          <w:rFonts w:eastAsia="Times New Roman" w:cs="Arial"/>
          <w:color w:val="000000"/>
          <w:szCs w:val="20"/>
          <w:lang w:eastAsia="bg-BG"/>
        </w:rPr>
        <w:t xml:space="preserve"> рискът от нежелани лекарствени реакции, свързани с употребата на метопролол, вкл. тежка брадикардия </w:t>
      </w:r>
      <w:r w:rsidRPr="0077699D">
        <w:rPr>
          <w:rFonts w:eastAsia="Times New Roman" w:cs="Arial"/>
          <w:color w:val="000000"/>
          <w:szCs w:val="20"/>
          <w:lang w:eastAsia="bg-BG"/>
        </w:rPr>
        <w:lastRenderedPageBreak/>
        <w:t>може да се повиши, поради потискане на неговия метаболизъм от флуоксетин (вж. точка 4.3)</w:t>
      </w:r>
    </w:p>
    <w:p w14:paraId="698D6428" w14:textId="77777777" w:rsidR="0077699D" w:rsidRPr="0077699D" w:rsidRDefault="0077699D" w:rsidP="0077699D">
      <w:pPr>
        <w:spacing w:line="240" w:lineRule="auto"/>
        <w:rPr>
          <w:rFonts w:eastAsia="Times New Roman" w:cs="Arial"/>
          <w:color w:val="000000"/>
          <w:szCs w:val="20"/>
          <w:u w:val="single"/>
          <w:lang w:eastAsia="bg-BG"/>
        </w:rPr>
      </w:pPr>
    </w:p>
    <w:p w14:paraId="06B952EA" w14:textId="1265E1A0"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u w:val="single"/>
          <w:lang w:eastAsia="bg-BG"/>
        </w:rPr>
        <w:t>Комбинации, които не се препоръчват</w:t>
      </w:r>
    </w:p>
    <w:p w14:paraId="1CCF5F31" w14:textId="77777777" w:rsidR="0077699D" w:rsidRPr="0077699D" w:rsidRDefault="0077699D" w:rsidP="0077699D">
      <w:pPr>
        <w:spacing w:line="240" w:lineRule="auto"/>
        <w:rPr>
          <w:rFonts w:eastAsia="Times New Roman" w:cs="Arial"/>
          <w:i/>
          <w:iCs/>
          <w:color w:val="000000"/>
          <w:szCs w:val="20"/>
          <w:lang w:eastAsia="bg-BG"/>
        </w:rPr>
      </w:pPr>
    </w:p>
    <w:p w14:paraId="0EAE7D54" w14:textId="704832BD"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Тамоксифен:</w:t>
      </w:r>
      <w:r w:rsidRPr="0077699D">
        <w:rPr>
          <w:rFonts w:eastAsia="Times New Roman" w:cs="Arial"/>
          <w:color w:val="000000"/>
          <w:szCs w:val="20"/>
          <w:lang w:eastAsia="bg-BG"/>
        </w:rPr>
        <w:t xml:space="preserve"> При описани в литературата фармакокинетични взаимодействия между инхибитори на </w:t>
      </w:r>
      <w:r w:rsidRPr="0077699D">
        <w:rPr>
          <w:rFonts w:eastAsia="Times New Roman" w:cs="Arial"/>
          <w:color w:val="000000"/>
          <w:szCs w:val="20"/>
          <w:lang w:val="en-US"/>
        </w:rPr>
        <w:t>CYP</w:t>
      </w:r>
      <w:r w:rsidRPr="0077699D">
        <w:rPr>
          <w:rFonts w:eastAsia="Times New Roman" w:cs="Arial"/>
          <w:color w:val="000000"/>
          <w:szCs w:val="20"/>
          <w:lang w:val="ru-RU"/>
        </w:rPr>
        <w:t>2</w:t>
      </w:r>
      <w:r w:rsidRPr="0077699D">
        <w:rPr>
          <w:rFonts w:eastAsia="Times New Roman" w:cs="Arial"/>
          <w:color w:val="000000"/>
          <w:szCs w:val="20"/>
          <w:lang w:val="en-US"/>
        </w:rPr>
        <w:t>D</w:t>
      </w:r>
      <w:r w:rsidRPr="0077699D">
        <w:rPr>
          <w:rFonts w:eastAsia="Times New Roman" w:cs="Arial"/>
          <w:color w:val="000000"/>
          <w:szCs w:val="20"/>
          <w:lang w:val="ru-RU"/>
        </w:rPr>
        <w:t xml:space="preserve">6 </w:t>
      </w:r>
      <w:r w:rsidRPr="0077699D">
        <w:rPr>
          <w:rFonts w:eastAsia="Times New Roman" w:cs="Arial"/>
          <w:color w:val="000000"/>
          <w:szCs w:val="20"/>
          <w:lang w:eastAsia="bg-BG"/>
        </w:rPr>
        <w:t xml:space="preserve">и тамоксифен се съобщава за понижаване на плазмените концентрации на една от най- активните форми на тамоксифен, ендоксифеи с 65-75%. В някои проучвания е наблюдаван понижен терапевтичен ефект на тамоксифен при едновременно приложение с някои </w:t>
      </w:r>
      <w:r w:rsidRPr="0077699D">
        <w:rPr>
          <w:rFonts w:eastAsia="Times New Roman" w:cs="Arial"/>
          <w:color w:val="000000"/>
          <w:szCs w:val="20"/>
          <w:lang w:val="en-US"/>
        </w:rPr>
        <w:t>SSRI</w:t>
      </w:r>
      <w:r w:rsidRPr="0077699D">
        <w:rPr>
          <w:rFonts w:eastAsia="Times New Roman" w:cs="Arial"/>
          <w:color w:val="000000"/>
          <w:szCs w:val="20"/>
          <w:lang w:val="ru-RU"/>
        </w:rPr>
        <w:t xml:space="preserve">. </w:t>
      </w:r>
      <w:r w:rsidRPr="0077699D">
        <w:rPr>
          <w:rFonts w:eastAsia="Times New Roman" w:cs="Arial"/>
          <w:color w:val="000000"/>
          <w:szCs w:val="20"/>
          <w:lang w:eastAsia="bg-BG"/>
        </w:rPr>
        <w:t xml:space="preserve">Не може да се изключи редуциране на ефекта на тамоксифен при едновременна употреба с мощни инхибитори на </w:t>
      </w:r>
      <w:r w:rsidRPr="0077699D">
        <w:rPr>
          <w:rFonts w:eastAsia="Times New Roman" w:cs="Arial"/>
          <w:color w:val="000000"/>
          <w:szCs w:val="20"/>
          <w:lang w:val="en-US"/>
        </w:rPr>
        <w:t>CYP</w:t>
      </w:r>
      <w:r w:rsidRPr="0077699D">
        <w:rPr>
          <w:rFonts w:eastAsia="Times New Roman" w:cs="Arial"/>
          <w:color w:val="000000"/>
          <w:szCs w:val="20"/>
          <w:lang w:val="ru-RU"/>
        </w:rPr>
        <w:t>2</w:t>
      </w:r>
      <w:r w:rsidRPr="0077699D">
        <w:rPr>
          <w:rFonts w:eastAsia="Times New Roman" w:cs="Arial"/>
          <w:color w:val="000000"/>
          <w:szCs w:val="20"/>
          <w:lang w:val="en-US"/>
        </w:rPr>
        <w:t>D</w:t>
      </w:r>
      <w:r w:rsidRPr="0077699D">
        <w:rPr>
          <w:rFonts w:eastAsia="Times New Roman" w:cs="Arial"/>
          <w:color w:val="000000"/>
          <w:szCs w:val="20"/>
          <w:lang w:val="ru-RU"/>
        </w:rPr>
        <w:t xml:space="preserve">6 </w:t>
      </w:r>
      <w:r w:rsidRPr="0077699D">
        <w:rPr>
          <w:rFonts w:eastAsia="Times New Roman" w:cs="Arial"/>
          <w:color w:val="000000"/>
          <w:szCs w:val="20"/>
          <w:lang w:eastAsia="bg-BG"/>
        </w:rPr>
        <w:t>(вкл. флуоксетин). Препоръчва се съвместното им прилагане да се избягва (вж. точка 4.4).</w:t>
      </w:r>
    </w:p>
    <w:p w14:paraId="08E6D291" w14:textId="77777777" w:rsidR="0077699D" w:rsidRPr="0077699D" w:rsidRDefault="0077699D" w:rsidP="0077699D">
      <w:pPr>
        <w:spacing w:line="240" w:lineRule="auto"/>
        <w:rPr>
          <w:rFonts w:eastAsia="Times New Roman" w:cs="Arial"/>
          <w:i/>
          <w:iCs/>
          <w:color w:val="000000"/>
          <w:szCs w:val="20"/>
          <w:lang w:eastAsia="bg-BG"/>
        </w:rPr>
      </w:pPr>
    </w:p>
    <w:p w14:paraId="570ABA55" w14:textId="5A83AF3E"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Алкохол:</w:t>
      </w:r>
      <w:r w:rsidRPr="0077699D">
        <w:rPr>
          <w:rFonts w:eastAsia="Times New Roman" w:cs="Arial"/>
          <w:color w:val="000000"/>
          <w:szCs w:val="20"/>
          <w:lang w:eastAsia="bg-BG"/>
        </w:rPr>
        <w:t xml:space="preserve"> При формални тестове е установено, че флуоксетин не оказва влияние върху концентрациите на алкохол в кръвта и не усилва ефектите му. Въпреки това не се препоръчва едновременно лечение със селективни инхибитори на обратното захващане на серотонин </w:t>
      </w:r>
      <w:r w:rsidRPr="0077699D">
        <w:rPr>
          <w:rFonts w:eastAsia="Times New Roman" w:cs="Arial"/>
          <w:color w:val="000000"/>
          <w:szCs w:val="20"/>
          <w:lang w:val="ru-RU"/>
        </w:rPr>
        <w:t>(</w:t>
      </w:r>
      <w:r w:rsidRPr="0077699D">
        <w:rPr>
          <w:rFonts w:eastAsia="Times New Roman" w:cs="Arial"/>
          <w:color w:val="000000"/>
          <w:szCs w:val="20"/>
          <w:lang w:val="en-US"/>
        </w:rPr>
        <w:t>SSRI</w:t>
      </w:r>
      <w:r w:rsidRPr="0077699D">
        <w:rPr>
          <w:rFonts w:eastAsia="Times New Roman" w:cs="Arial"/>
          <w:color w:val="000000"/>
          <w:szCs w:val="20"/>
          <w:lang w:val="ru-RU"/>
        </w:rPr>
        <w:t xml:space="preserve">) </w:t>
      </w:r>
      <w:r w:rsidRPr="0077699D">
        <w:rPr>
          <w:rFonts w:eastAsia="Times New Roman" w:cs="Arial"/>
          <w:color w:val="000000"/>
          <w:szCs w:val="20"/>
          <w:lang w:eastAsia="bg-BG"/>
        </w:rPr>
        <w:t>и алкохол.</w:t>
      </w:r>
    </w:p>
    <w:p w14:paraId="25955435" w14:textId="77777777" w:rsidR="0077699D" w:rsidRPr="0077699D" w:rsidRDefault="0077699D" w:rsidP="0077699D">
      <w:pPr>
        <w:spacing w:line="240" w:lineRule="auto"/>
        <w:rPr>
          <w:rFonts w:eastAsia="Times New Roman" w:cs="Arial"/>
          <w:i/>
          <w:iCs/>
          <w:color w:val="000000"/>
          <w:szCs w:val="20"/>
          <w:lang w:eastAsia="bg-BG"/>
        </w:rPr>
      </w:pPr>
    </w:p>
    <w:p w14:paraId="519B3F45" w14:textId="1A28AD84"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МАОИ-А, включително линезолид и метилтионинов хлорид (метиленово синьо):</w:t>
      </w:r>
    </w:p>
    <w:p w14:paraId="4BD72597" w14:textId="77777777"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Риск от серотонинов синдром, включително диария, тахикардия, изпотяване, треперене, обърканост или кома. Ако едновременната употреба на тези активни вещества с флуоксетин не може да се избегне се провежда внимателно мониториране и лечението със съпътстващите продукти започва с най-ниската препоръчвана доза (вж. точка 4.4).</w:t>
      </w:r>
    </w:p>
    <w:p w14:paraId="70A7CF91" w14:textId="77777777" w:rsidR="0077699D" w:rsidRPr="0077699D" w:rsidRDefault="0077699D" w:rsidP="0077699D">
      <w:pPr>
        <w:spacing w:line="240" w:lineRule="auto"/>
        <w:rPr>
          <w:rFonts w:eastAsia="Times New Roman" w:cs="Arial"/>
          <w:i/>
          <w:iCs/>
          <w:color w:val="000000"/>
          <w:szCs w:val="20"/>
          <w:lang w:eastAsia="bg-BG"/>
        </w:rPr>
      </w:pPr>
    </w:p>
    <w:p w14:paraId="17C9DE6F" w14:textId="6CCC3205"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Меквитазин:</w:t>
      </w:r>
      <w:r w:rsidRPr="0077699D">
        <w:rPr>
          <w:rFonts w:eastAsia="Times New Roman" w:cs="Arial"/>
          <w:color w:val="000000"/>
          <w:szCs w:val="20"/>
          <w:lang w:eastAsia="bg-BG"/>
        </w:rPr>
        <w:t xml:space="preserve"> рискът от свързани с употребата на меквитазин нежелани събития (като удължаване на </w:t>
      </w:r>
      <w:r w:rsidRPr="0077699D">
        <w:rPr>
          <w:rFonts w:eastAsia="Times New Roman" w:cs="Arial"/>
          <w:color w:val="000000"/>
          <w:szCs w:val="20"/>
          <w:lang w:val="en-US"/>
        </w:rPr>
        <w:t>QT</w:t>
      </w:r>
      <w:r w:rsidRPr="0077699D">
        <w:rPr>
          <w:rFonts w:eastAsia="Times New Roman" w:cs="Arial"/>
          <w:color w:val="000000"/>
          <w:szCs w:val="20"/>
          <w:lang w:val="ru-RU"/>
        </w:rPr>
        <w:t xml:space="preserve"> </w:t>
      </w:r>
      <w:r w:rsidRPr="0077699D">
        <w:rPr>
          <w:rFonts w:eastAsia="Times New Roman" w:cs="Arial"/>
          <w:color w:val="000000"/>
          <w:szCs w:val="20"/>
          <w:lang w:eastAsia="bg-BG"/>
        </w:rPr>
        <w:t>интервала) може да се повиши, поради инхибиране на метаболизма на флуоксетин.</w:t>
      </w:r>
    </w:p>
    <w:p w14:paraId="6519B836" w14:textId="77777777" w:rsidR="0077699D" w:rsidRPr="0077699D" w:rsidRDefault="0077699D" w:rsidP="0077699D">
      <w:pPr>
        <w:spacing w:line="240" w:lineRule="auto"/>
        <w:rPr>
          <w:rFonts w:eastAsia="Times New Roman" w:cs="Arial"/>
          <w:color w:val="000000"/>
          <w:szCs w:val="20"/>
          <w:u w:val="single"/>
          <w:lang w:eastAsia="bg-BG"/>
        </w:rPr>
      </w:pPr>
    </w:p>
    <w:p w14:paraId="3667143A" w14:textId="70D2E14A"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u w:val="single"/>
          <w:lang w:eastAsia="bg-BG"/>
        </w:rPr>
        <w:t>Комбинации, изискващи повишено внимание</w:t>
      </w:r>
    </w:p>
    <w:p w14:paraId="34CB50B1" w14:textId="77777777" w:rsidR="0077699D" w:rsidRPr="0077699D" w:rsidRDefault="0077699D" w:rsidP="0077699D">
      <w:pPr>
        <w:spacing w:line="240" w:lineRule="auto"/>
        <w:rPr>
          <w:rFonts w:eastAsia="Times New Roman" w:cs="Arial"/>
          <w:i/>
          <w:iCs/>
          <w:color w:val="000000"/>
          <w:szCs w:val="20"/>
          <w:lang w:eastAsia="bg-BG"/>
        </w:rPr>
      </w:pPr>
    </w:p>
    <w:p w14:paraId="2B7FCEFC" w14:textId="26BCD1DA"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Фенитоин:</w:t>
      </w:r>
      <w:r w:rsidRPr="0077699D">
        <w:rPr>
          <w:rFonts w:eastAsia="Times New Roman" w:cs="Arial"/>
          <w:color w:val="000000"/>
          <w:szCs w:val="20"/>
          <w:lang w:eastAsia="bg-BG"/>
        </w:rPr>
        <w:t xml:space="preserve"> При комбинация с флуоксетин са наблюдавани промени в плазмените концентрации на фенитоин, а в някои случаи и клинично изразена токсичност. Необходимо е внимание, когато се използват консервативни схеми на титриране при дозирането на фенитоин и мониториране на клиничния статус.</w:t>
      </w:r>
    </w:p>
    <w:p w14:paraId="2D57A7D8" w14:textId="77777777" w:rsidR="0077699D" w:rsidRPr="0077699D" w:rsidRDefault="0077699D" w:rsidP="0077699D">
      <w:pPr>
        <w:spacing w:line="240" w:lineRule="auto"/>
        <w:rPr>
          <w:rFonts w:eastAsia="Times New Roman" w:cs="Arial"/>
          <w:i/>
          <w:iCs/>
          <w:color w:val="000000"/>
          <w:szCs w:val="20"/>
          <w:lang w:eastAsia="bg-BG"/>
        </w:rPr>
      </w:pPr>
    </w:p>
    <w:p w14:paraId="6134722F" w14:textId="7D01138B"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МАО-В (селегилин). Риск от серотонинов синдром. Препоръчва се внимателно мониториране.</w:t>
      </w:r>
    </w:p>
    <w:p w14:paraId="0E12A999" w14:textId="77777777" w:rsidR="0077699D" w:rsidRPr="0077699D" w:rsidRDefault="0077699D" w:rsidP="0077699D">
      <w:pPr>
        <w:spacing w:line="240" w:lineRule="auto"/>
        <w:rPr>
          <w:rFonts w:eastAsia="Times New Roman" w:cs="Arial"/>
          <w:i/>
          <w:iCs/>
          <w:color w:val="000000"/>
          <w:szCs w:val="20"/>
          <w:lang w:eastAsia="bg-BG"/>
        </w:rPr>
      </w:pPr>
    </w:p>
    <w:p w14:paraId="340D70B5" w14:textId="76E36E7D"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 xml:space="preserve">Серотонинергични лекарствени продукти (литий, опиоиди (напр. трамадол, бупренорфин), триптани, триптофан, селегилин (МАО-В), жълт кантарион </w:t>
      </w:r>
      <w:r w:rsidRPr="0077699D">
        <w:rPr>
          <w:rFonts w:eastAsia="Times New Roman" w:cs="Arial"/>
          <w:i/>
          <w:iCs/>
          <w:color w:val="000000"/>
          <w:szCs w:val="20"/>
          <w:lang w:val="ru-RU"/>
        </w:rPr>
        <w:t>(</w:t>
      </w:r>
      <w:proofErr w:type="spellStart"/>
      <w:r w:rsidRPr="0077699D">
        <w:rPr>
          <w:rFonts w:eastAsia="Times New Roman" w:cs="Arial"/>
          <w:i/>
          <w:iCs/>
          <w:color w:val="000000"/>
          <w:szCs w:val="20"/>
          <w:lang w:val="en-US"/>
        </w:rPr>
        <w:t>Hypericum</w:t>
      </w:r>
      <w:proofErr w:type="spellEnd"/>
      <w:r w:rsidRPr="0077699D">
        <w:rPr>
          <w:rFonts w:eastAsia="Times New Roman" w:cs="Arial"/>
          <w:i/>
          <w:iCs/>
          <w:color w:val="000000"/>
          <w:szCs w:val="20"/>
          <w:lang w:eastAsia="bg-BG"/>
        </w:rPr>
        <w:t xml:space="preserve"> </w:t>
      </w:r>
      <w:proofErr w:type="spellStart"/>
      <w:r w:rsidRPr="0077699D">
        <w:rPr>
          <w:rFonts w:eastAsia="Times New Roman" w:cs="Arial"/>
          <w:i/>
          <w:iCs/>
          <w:color w:val="000000"/>
          <w:szCs w:val="20"/>
          <w:lang w:val="en-US"/>
        </w:rPr>
        <w:t>perforatum</w:t>
      </w:r>
      <w:proofErr w:type="spellEnd"/>
      <w:r w:rsidRPr="0077699D">
        <w:rPr>
          <w:rFonts w:eastAsia="Times New Roman" w:cs="Arial"/>
          <w:i/>
          <w:iCs/>
          <w:color w:val="000000"/>
          <w:szCs w:val="20"/>
          <w:lang w:val="ru-RU"/>
        </w:rPr>
        <w:t xml:space="preserve">)): </w:t>
      </w:r>
      <w:r w:rsidRPr="0077699D">
        <w:rPr>
          <w:rFonts w:eastAsia="Times New Roman" w:cs="Arial"/>
          <w:color w:val="000000"/>
          <w:szCs w:val="20"/>
          <w:lang w:eastAsia="bg-BG"/>
        </w:rPr>
        <w:t xml:space="preserve">При едновременно приемане на селективни инхибитори на обратното захващане на серотонина </w:t>
      </w:r>
      <w:r w:rsidRPr="0077699D">
        <w:rPr>
          <w:rFonts w:eastAsia="Times New Roman" w:cs="Arial"/>
          <w:color w:val="000000"/>
          <w:szCs w:val="20"/>
          <w:lang w:val="ru-RU"/>
        </w:rPr>
        <w:t>(</w:t>
      </w:r>
      <w:r w:rsidRPr="0077699D">
        <w:rPr>
          <w:rFonts w:eastAsia="Times New Roman" w:cs="Arial"/>
          <w:color w:val="000000"/>
          <w:szCs w:val="20"/>
          <w:lang w:val="en-US"/>
        </w:rPr>
        <w:t>SSRI</w:t>
      </w:r>
      <w:r w:rsidRPr="0077699D">
        <w:rPr>
          <w:rFonts w:eastAsia="Times New Roman" w:cs="Arial"/>
          <w:color w:val="000000"/>
          <w:szCs w:val="20"/>
          <w:lang w:val="ru-RU"/>
        </w:rPr>
        <w:t xml:space="preserve">) </w:t>
      </w:r>
      <w:r w:rsidRPr="0077699D">
        <w:rPr>
          <w:rFonts w:eastAsia="Times New Roman" w:cs="Arial"/>
          <w:color w:val="000000"/>
          <w:szCs w:val="20"/>
          <w:lang w:eastAsia="bg-BG"/>
        </w:rPr>
        <w:t>с лекарствени продукти, които също имат серотонинергично действие са наблюдавани случаи на слабо изразен серотонинов синдром. Поради това при съвместното прилагане на тези продукти с флуоксетин се изисква повишено внимание и по-често клинично мониториране (вж. точка 4.4).</w:t>
      </w:r>
    </w:p>
    <w:p w14:paraId="17F93623" w14:textId="77777777" w:rsidR="0077699D" w:rsidRPr="0077699D" w:rsidRDefault="0077699D" w:rsidP="0077699D">
      <w:pPr>
        <w:spacing w:line="240" w:lineRule="auto"/>
        <w:rPr>
          <w:rFonts w:eastAsia="Times New Roman" w:cs="Arial"/>
          <w:i/>
          <w:iCs/>
          <w:color w:val="000000"/>
          <w:szCs w:val="20"/>
          <w:lang w:eastAsia="bg-BG"/>
        </w:rPr>
      </w:pPr>
    </w:p>
    <w:p w14:paraId="02A99E5C" w14:textId="16CED620"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 xml:space="preserve">Удължаване на </w:t>
      </w:r>
      <w:r w:rsidRPr="0077699D">
        <w:rPr>
          <w:rFonts w:eastAsia="Times New Roman" w:cs="Arial"/>
          <w:i/>
          <w:iCs/>
          <w:color w:val="000000"/>
          <w:szCs w:val="20"/>
          <w:lang w:val="en-US"/>
        </w:rPr>
        <w:t>QT</w:t>
      </w:r>
      <w:r w:rsidRPr="0077699D">
        <w:rPr>
          <w:rFonts w:eastAsia="Times New Roman" w:cs="Arial"/>
          <w:i/>
          <w:iCs/>
          <w:color w:val="000000"/>
          <w:szCs w:val="20"/>
          <w:lang w:eastAsia="bg-BG"/>
        </w:rPr>
        <w:t>-интервала:</w:t>
      </w:r>
      <w:r w:rsidRPr="0077699D">
        <w:rPr>
          <w:rFonts w:eastAsia="Times New Roman" w:cs="Arial"/>
          <w:color w:val="000000"/>
          <w:szCs w:val="20"/>
          <w:lang w:eastAsia="bg-BG"/>
        </w:rPr>
        <w:t xml:space="preserve"> Фармакокинетични и фармакодинамични проучвания между флуоксетин и други лекарствени продукти, които удължават </w:t>
      </w:r>
      <w:r w:rsidRPr="0077699D">
        <w:rPr>
          <w:rFonts w:eastAsia="Times New Roman" w:cs="Arial"/>
          <w:color w:val="000000"/>
          <w:szCs w:val="20"/>
          <w:lang w:val="en-US"/>
        </w:rPr>
        <w:t>QT</w:t>
      </w:r>
      <w:r w:rsidRPr="0077699D">
        <w:rPr>
          <w:rFonts w:eastAsia="Times New Roman" w:cs="Arial"/>
          <w:color w:val="000000"/>
          <w:szCs w:val="20"/>
          <w:lang w:val="ru-RU"/>
        </w:rPr>
        <w:t xml:space="preserve"> </w:t>
      </w:r>
      <w:r w:rsidRPr="0077699D">
        <w:rPr>
          <w:rFonts w:eastAsia="Times New Roman" w:cs="Arial"/>
          <w:color w:val="000000"/>
          <w:szCs w:val="20"/>
          <w:lang w:eastAsia="bg-BG"/>
        </w:rPr>
        <w:t xml:space="preserve">интервала не са провеждани. Адитивен ефект между флуоксетин и тези лекарствени продукти не може да бъде изключен. Поради това, едновременното приложение на флуоксетин с лекарствени </w:t>
      </w:r>
      <w:r w:rsidRPr="0077699D">
        <w:rPr>
          <w:rFonts w:eastAsia="Times New Roman" w:cs="Arial"/>
          <w:color w:val="000000"/>
          <w:szCs w:val="20"/>
          <w:lang w:eastAsia="bg-BG"/>
        </w:rPr>
        <w:lastRenderedPageBreak/>
        <w:t xml:space="preserve">продукти, които удължават </w:t>
      </w:r>
      <w:r w:rsidRPr="0077699D">
        <w:rPr>
          <w:rFonts w:eastAsia="Times New Roman" w:cs="Arial"/>
          <w:color w:val="000000"/>
          <w:szCs w:val="20"/>
          <w:lang w:val="en-US"/>
        </w:rPr>
        <w:t>QT</w:t>
      </w:r>
      <w:r w:rsidRPr="0077699D">
        <w:rPr>
          <w:rFonts w:eastAsia="Times New Roman" w:cs="Arial"/>
          <w:color w:val="000000"/>
          <w:szCs w:val="20"/>
          <w:lang w:val="ru-RU"/>
        </w:rPr>
        <w:t xml:space="preserve"> </w:t>
      </w:r>
      <w:r w:rsidRPr="0077699D">
        <w:rPr>
          <w:rFonts w:eastAsia="Times New Roman" w:cs="Arial"/>
          <w:color w:val="000000"/>
          <w:szCs w:val="20"/>
          <w:lang w:eastAsia="bg-BG"/>
        </w:rPr>
        <w:t xml:space="preserve">интервала, като клас </w:t>
      </w:r>
      <w:r w:rsidRPr="0077699D">
        <w:rPr>
          <w:rFonts w:eastAsia="Times New Roman" w:cs="Arial"/>
          <w:color w:val="000000"/>
          <w:szCs w:val="20"/>
          <w:lang w:val="en-US"/>
        </w:rPr>
        <w:t>IA</w:t>
      </w:r>
      <w:r w:rsidRPr="0077699D">
        <w:rPr>
          <w:rFonts w:eastAsia="Times New Roman" w:cs="Arial"/>
          <w:color w:val="000000"/>
          <w:szCs w:val="20"/>
          <w:lang w:val="ru-RU"/>
        </w:rPr>
        <w:t xml:space="preserve"> </w:t>
      </w:r>
      <w:r w:rsidRPr="0077699D">
        <w:rPr>
          <w:rFonts w:eastAsia="Times New Roman" w:cs="Arial"/>
          <w:color w:val="000000"/>
          <w:szCs w:val="20"/>
          <w:lang w:eastAsia="bg-BG"/>
        </w:rPr>
        <w:t>и III антиаритмици, антипсихотици (например</w:t>
      </w:r>
    </w:p>
    <w:p w14:paraId="2BE46E6E" w14:textId="77777777" w:rsidR="0077699D" w:rsidRPr="0077699D" w:rsidRDefault="0077699D" w:rsidP="0077699D">
      <w:pPr>
        <w:rPr>
          <w:rFonts w:eastAsia="Times New Roman" w:cs="Arial"/>
          <w:sz w:val="28"/>
          <w:szCs w:val="24"/>
        </w:rPr>
      </w:pPr>
      <w:r w:rsidRPr="0077699D">
        <w:rPr>
          <w:rFonts w:eastAsia="Times New Roman" w:cs="Arial"/>
          <w:color w:val="000000"/>
          <w:szCs w:val="20"/>
          <w:lang w:eastAsia="bg-BG"/>
        </w:rPr>
        <w:t xml:space="preserve">фенотиазинови производни, пимозид, халоперидол), трициклични антидепресанти, някои антимикробни средства (напр. спарфлоксацин, моксифлоксацин, еритромицин </w:t>
      </w:r>
      <w:r w:rsidRPr="0077699D">
        <w:rPr>
          <w:rFonts w:eastAsia="Times New Roman" w:cs="Arial"/>
          <w:color w:val="000000"/>
          <w:szCs w:val="20"/>
          <w:lang w:val="en-US"/>
        </w:rPr>
        <w:t>IV</w:t>
      </w:r>
      <w:r w:rsidRPr="0077699D">
        <w:rPr>
          <w:rFonts w:eastAsia="Times New Roman" w:cs="Arial"/>
          <w:color w:val="000000"/>
          <w:szCs w:val="20"/>
          <w:lang w:val="ru-RU"/>
        </w:rPr>
        <w:t xml:space="preserve">, </w:t>
      </w:r>
      <w:r w:rsidRPr="0077699D">
        <w:rPr>
          <w:rFonts w:eastAsia="Times New Roman" w:cs="Arial"/>
          <w:color w:val="000000"/>
          <w:szCs w:val="20"/>
          <w:lang w:eastAsia="bg-BG"/>
        </w:rPr>
        <w:t>пентамидин), продукти за лечение на малария, особено халофантрин, някои антихистамини (астемизол, мизоластин), трябва да се използват с повишено внимание (вж. точки 4.4,4.8 и 4.9).</w:t>
      </w:r>
    </w:p>
    <w:p w14:paraId="31AD7104" w14:textId="77777777" w:rsidR="0077699D" w:rsidRPr="0077699D" w:rsidRDefault="0077699D" w:rsidP="0077699D">
      <w:pPr>
        <w:spacing w:line="240" w:lineRule="auto"/>
        <w:rPr>
          <w:rFonts w:eastAsia="Times New Roman" w:cs="Arial"/>
          <w:i/>
          <w:iCs/>
          <w:color w:val="000000"/>
          <w:szCs w:val="20"/>
          <w:lang w:eastAsia="bg-BG"/>
        </w:rPr>
      </w:pPr>
    </w:p>
    <w:p w14:paraId="756D297B" w14:textId="6D09F29D"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Лекарствени вещества, оказващи влияние върху хемостазата (перорални антикоагуланти, независимо от техния механизъм на действие, тромбоцитни антиагреганти, вкл. ацетилсалицилова киселина и НСПВС)):</w:t>
      </w:r>
      <w:r w:rsidRPr="0077699D">
        <w:rPr>
          <w:rFonts w:eastAsia="Times New Roman" w:cs="Arial"/>
          <w:color w:val="000000"/>
          <w:szCs w:val="20"/>
          <w:lang w:eastAsia="bg-BG"/>
        </w:rPr>
        <w:t xml:space="preserve"> риск от повишено кървене. При употреба на перорални антикоагуланти трябва да се извършва клинично мониториране и по-често мониториране на </w:t>
      </w:r>
      <w:r w:rsidRPr="0077699D">
        <w:rPr>
          <w:rFonts w:eastAsia="Times New Roman" w:cs="Arial"/>
          <w:color w:val="000000"/>
          <w:szCs w:val="20"/>
          <w:lang w:val="en-US"/>
        </w:rPr>
        <w:t>INR</w:t>
      </w:r>
      <w:r w:rsidRPr="0077699D">
        <w:rPr>
          <w:rFonts w:eastAsia="Times New Roman" w:cs="Arial"/>
          <w:color w:val="000000"/>
          <w:szCs w:val="20"/>
          <w:lang w:val="ru-RU"/>
        </w:rPr>
        <w:t xml:space="preserve">. </w:t>
      </w:r>
      <w:r w:rsidRPr="0077699D">
        <w:rPr>
          <w:rFonts w:eastAsia="Times New Roman" w:cs="Arial"/>
          <w:color w:val="000000"/>
          <w:szCs w:val="20"/>
          <w:lang w:eastAsia="bg-BG"/>
        </w:rPr>
        <w:t>По време на лечението с флуоксетин, както и в края на терапията може да се наложи коригиране на дозата (вж. точка 4.4).</w:t>
      </w:r>
    </w:p>
    <w:p w14:paraId="464C4119" w14:textId="77777777" w:rsidR="0077699D" w:rsidRPr="0077699D" w:rsidRDefault="0077699D" w:rsidP="0077699D">
      <w:pPr>
        <w:spacing w:line="240" w:lineRule="auto"/>
        <w:rPr>
          <w:rFonts w:eastAsia="Times New Roman" w:cs="Arial"/>
          <w:i/>
          <w:iCs/>
          <w:color w:val="000000"/>
          <w:szCs w:val="20"/>
          <w:lang w:eastAsia="bg-BG"/>
        </w:rPr>
      </w:pPr>
    </w:p>
    <w:p w14:paraId="77DD445F" w14:textId="65D56338"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Ципрохептадин:</w:t>
      </w:r>
      <w:r w:rsidRPr="0077699D">
        <w:rPr>
          <w:rFonts w:eastAsia="Times New Roman" w:cs="Arial"/>
          <w:color w:val="000000"/>
          <w:szCs w:val="20"/>
          <w:lang w:eastAsia="bg-BG"/>
        </w:rPr>
        <w:t xml:space="preserve"> Има отделни съобщения за понижено антидепресантно действие на флуоксетин когато се използва в комбинация с ципрохептадин.</w:t>
      </w:r>
    </w:p>
    <w:p w14:paraId="61BAC664" w14:textId="77777777" w:rsidR="0077699D" w:rsidRPr="0077699D" w:rsidRDefault="0077699D" w:rsidP="0077699D">
      <w:pPr>
        <w:spacing w:line="240" w:lineRule="auto"/>
        <w:rPr>
          <w:rFonts w:eastAsia="Times New Roman" w:cs="Arial"/>
          <w:i/>
          <w:iCs/>
          <w:color w:val="000000"/>
          <w:szCs w:val="20"/>
          <w:lang w:eastAsia="bg-BG"/>
        </w:rPr>
      </w:pPr>
    </w:p>
    <w:p w14:paraId="7E94F7E7" w14:textId="766A292E"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Лекарства индуциращи хипонатриемия:</w:t>
      </w:r>
      <w:r w:rsidRPr="0077699D">
        <w:rPr>
          <w:rFonts w:eastAsia="Times New Roman" w:cs="Arial"/>
          <w:color w:val="000000"/>
          <w:szCs w:val="20"/>
          <w:lang w:eastAsia="bg-BG"/>
        </w:rPr>
        <w:t xml:space="preserve"> Хипонатриемията е нежелан ефект, причинен от флуоксетин. Употребата му в комбинация с други средства, свързани с хипонатриемия (например диуретици, дезмопресин, карбамазепин и окскарбазепин) може да доведе до повишен риск (вж. раздел 4.8).</w:t>
      </w:r>
    </w:p>
    <w:p w14:paraId="713766BD" w14:textId="77777777" w:rsidR="0077699D" w:rsidRPr="0077699D" w:rsidRDefault="0077699D" w:rsidP="0077699D">
      <w:pPr>
        <w:spacing w:line="240" w:lineRule="auto"/>
        <w:rPr>
          <w:rFonts w:eastAsia="Times New Roman" w:cs="Arial"/>
          <w:i/>
          <w:iCs/>
          <w:color w:val="000000"/>
          <w:szCs w:val="20"/>
          <w:lang w:eastAsia="bg-BG"/>
        </w:rPr>
      </w:pPr>
    </w:p>
    <w:p w14:paraId="33F761D0" w14:textId="5559CDC2"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Лекарства, понижаващи епилептогенния праз:</w:t>
      </w:r>
      <w:r w:rsidRPr="0077699D">
        <w:rPr>
          <w:rFonts w:eastAsia="Times New Roman" w:cs="Arial"/>
          <w:color w:val="000000"/>
          <w:szCs w:val="20"/>
          <w:lang w:eastAsia="bg-BG"/>
        </w:rPr>
        <w:t xml:space="preserve"> Гърчовете са нежелан ефект, причинен от флуоксетин. Употребата му в комбинация с други средства, които могат да намалят гърчовия праг (например </w:t>
      </w:r>
      <w:r w:rsidRPr="0077699D">
        <w:rPr>
          <w:rFonts w:eastAsia="Times New Roman" w:cs="Arial"/>
          <w:color w:val="000000"/>
          <w:szCs w:val="20"/>
          <w:lang w:val="en-US"/>
        </w:rPr>
        <w:t>TACs</w:t>
      </w:r>
      <w:r w:rsidRPr="0077699D">
        <w:rPr>
          <w:rFonts w:eastAsia="Times New Roman" w:cs="Arial"/>
          <w:color w:val="000000"/>
          <w:szCs w:val="20"/>
          <w:lang w:val="ru-RU"/>
        </w:rPr>
        <w:t xml:space="preserve">, </w:t>
      </w:r>
      <w:r w:rsidRPr="0077699D">
        <w:rPr>
          <w:rFonts w:eastAsia="Times New Roman" w:cs="Arial"/>
          <w:color w:val="000000"/>
          <w:szCs w:val="20"/>
          <w:lang w:eastAsia="bg-BG"/>
        </w:rPr>
        <w:t xml:space="preserve">други </w:t>
      </w:r>
      <w:r w:rsidRPr="0077699D">
        <w:rPr>
          <w:rFonts w:eastAsia="Times New Roman" w:cs="Arial"/>
          <w:color w:val="000000"/>
          <w:szCs w:val="20"/>
          <w:lang w:val="en-US"/>
        </w:rPr>
        <w:t>SSRIs</w:t>
      </w:r>
      <w:r w:rsidRPr="0077699D">
        <w:rPr>
          <w:rFonts w:eastAsia="Times New Roman" w:cs="Arial"/>
          <w:color w:val="000000"/>
          <w:szCs w:val="20"/>
          <w:lang w:val="ru-RU"/>
        </w:rPr>
        <w:t xml:space="preserve">, </w:t>
      </w:r>
      <w:r w:rsidRPr="0077699D">
        <w:rPr>
          <w:rFonts w:eastAsia="Times New Roman" w:cs="Arial"/>
          <w:color w:val="000000"/>
          <w:szCs w:val="20"/>
          <w:lang w:eastAsia="bg-BG"/>
        </w:rPr>
        <w:t>фенотиазини, бутирофенони, мефлокин, хлорохин, бупропион, трамадол) може да доведе до повишен риск.</w:t>
      </w:r>
    </w:p>
    <w:p w14:paraId="7BC8C277" w14:textId="77777777" w:rsidR="0077699D" w:rsidRPr="0077699D" w:rsidRDefault="0077699D" w:rsidP="0077699D">
      <w:pPr>
        <w:spacing w:line="240" w:lineRule="auto"/>
        <w:rPr>
          <w:rFonts w:eastAsia="Times New Roman" w:cs="Arial"/>
          <w:i/>
          <w:iCs/>
          <w:color w:val="000000"/>
          <w:szCs w:val="20"/>
          <w:lang w:eastAsia="bg-BG"/>
        </w:rPr>
      </w:pPr>
    </w:p>
    <w:p w14:paraId="34703D02" w14:textId="756D43A3" w:rsidR="0077699D" w:rsidRPr="0077699D" w:rsidRDefault="0077699D" w:rsidP="0077699D">
      <w:pPr>
        <w:spacing w:line="240" w:lineRule="auto"/>
        <w:rPr>
          <w:rFonts w:eastAsia="Times New Roman" w:cs="Arial"/>
          <w:sz w:val="28"/>
          <w:szCs w:val="24"/>
        </w:rPr>
      </w:pPr>
      <w:r w:rsidRPr="0077699D">
        <w:rPr>
          <w:rFonts w:eastAsia="Times New Roman" w:cs="Arial"/>
          <w:i/>
          <w:iCs/>
          <w:color w:val="000000"/>
          <w:szCs w:val="20"/>
          <w:lang w:eastAsia="bg-BG"/>
        </w:rPr>
        <w:t xml:space="preserve">Лекарствени продукти, които се метаболизират чрез </w:t>
      </w:r>
      <w:r w:rsidRPr="0077699D">
        <w:rPr>
          <w:rFonts w:eastAsia="Times New Roman" w:cs="Arial"/>
          <w:i/>
          <w:iCs/>
          <w:color w:val="000000"/>
          <w:szCs w:val="20"/>
          <w:lang w:val="en-US"/>
        </w:rPr>
        <w:t>CYP</w:t>
      </w:r>
      <w:r w:rsidRPr="0077699D">
        <w:rPr>
          <w:rFonts w:eastAsia="Times New Roman" w:cs="Arial"/>
          <w:i/>
          <w:iCs/>
          <w:color w:val="000000"/>
          <w:szCs w:val="20"/>
          <w:lang w:val="ru-RU"/>
        </w:rPr>
        <w:t>2</w:t>
      </w:r>
      <w:r w:rsidRPr="0077699D">
        <w:rPr>
          <w:rFonts w:eastAsia="Times New Roman" w:cs="Arial"/>
          <w:i/>
          <w:iCs/>
          <w:color w:val="000000"/>
          <w:szCs w:val="20"/>
          <w:lang w:val="en-US"/>
        </w:rPr>
        <w:t>D</w:t>
      </w:r>
      <w:r w:rsidRPr="0077699D">
        <w:rPr>
          <w:rFonts w:eastAsia="Times New Roman" w:cs="Arial"/>
          <w:i/>
          <w:iCs/>
          <w:color w:val="000000"/>
          <w:szCs w:val="20"/>
          <w:lang w:val="ru-RU"/>
        </w:rPr>
        <w:t>6</w:t>
      </w:r>
    </w:p>
    <w:p w14:paraId="50E14467" w14:textId="77777777" w:rsidR="0077699D" w:rsidRPr="0077699D" w:rsidRDefault="0077699D" w:rsidP="0077699D">
      <w:pPr>
        <w:spacing w:line="240" w:lineRule="auto"/>
        <w:rPr>
          <w:rFonts w:eastAsia="Times New Roman" w:cs="Arial"/>
          <w:sz w:val="28"/>
          <w:szCs w:val="24"/>
        </w:rPr>
      </w:pPr>
      <w:r w:rsidRPr="0077699D">
        <w:rPr>
          <w:rFonts w:eastAsia="Times New Roman" w:cs="Arial"/>
          <w:color w:val="000000"/>
          <w:szCs w:val="20"/>
          <w:lang w:eastAsia="bg-BG"/>
        </w:rPr>
        <w:t xml:space="preserve">Флуоксетин е мощен инхибитор на </w:t>
      </w:r>
      <w:r w:rsidRPr="0077699D">
        <w:rPr>
          <w:rFonts w:eastAsia="Times New Roman" w:cs="Arial"/>
          <w:color w:val="000000"/>
          <w:szCs w:val="20"/>
          <w:lang w:val="en-US"/>
        </w:rPr>
        <w:t>CYP</w:t>
      </w:r>
      <w:r w:rsidRPr="0077699D">
        <w:rPr>
          <w:rFonts w:eastAsia="Times New Roman" w:cs="Arial"/>
          <w:color w:val="000000"/>
          <w:szCs w:val="20"/>
          <w:lang w:val="ru-RU"/>
        </w:rPr>
        <w:t>2</w:t>
      </w:r>
      <w:r w:rsidRPr="0077699D">
        <w:rPr>
          <w:rFonts w:eastAsia="Times New Roman" w:cs="Arial"/>
          <w:color w:val="000000"/>
          <w:szCs w:val="20"/>
          <w:lang w:val="en-US"/>
        </w:rPr>
        <w:t>D</w:t>
      </w:r>
      <w:r w:rsidRPr="0077699D">
        <w:rPr>
          <w:rFonts w:eastAsia="Times New Roman" w:cs="Arial"/>
          <w:color w:val="000000"/>
          <w:szCs w:val="20"/>
          <w:lang w:val="ru-RU"/>
        </w:rPr>
        <w:t xml:space="preserve">6 </w:t>
      </w:r>
      <w:r w:rsidRPr="0077699D">
        <w:rPr>
          <w:rFonts w:eastAsia="Times New Roman" w:cs="Arial"/>
          <w:color w:val="000000"/>
          <w:szCs w:val="20"/>
          <w:lang w:eastAsia="bg-BG"/>
        </w:rPr>
        <w:t>изоензимите, поради което едновременното му приложение с лекарства, които също се метаболизират от тези изоензими може да доведе до лекарствени взаимодействия, предимно при тези с тесен терапевтичен индекс (такива като флекаинид, пропафенон и небиволол), тези, които се титрират, но също и с тамоксифен, карбамазепин, трициклични антидепресанти и рисперидон. Лечението трябва да започва с най- ниската препоръчителна за тях доза. Същото се отнася и за пациенти, които 5 седмици преди това са приемали флуоксетин.</w:t>
      </w:r>
    </w:p>
    <w:p w14:paraId="0C5906C4" w14:textId="4E9E8C25" w:rsidR="0077699D" w:rsidRPr="0077699D" w:rsidRDefault="0077699D" w:rsidP="0077699D"/>
    <w:p w14:paraId="394A7584" w14:textId="41BCBC11" w:rsidR="004F498A" w:rsidRDefault="002C50EE" w:rsidP="004A448E">
      <w:pPr>
        <w:pStyle w:val="Heading2"/>
      </w:pPr>
      <w:r>
        <w:t>4.6. Фертилитет, бременност и кърмене</w:t>
      </w:r>
    </w:p>
    <w:p w14:paraId="0087BCF5" w14:textId="7268C23E" w:rsidR="0077699D" w:rsidRDefault="0077699D" w:rsidP="0077699D"/>
    <w:p w14:paraId="229DE529" w14:textId="77777777" w:rsidR="0077699D" w:rsidRPr="0077699D" w:rsidRDefault="0077699D" w:rsidP="0077699D">
      <w:pPr>
        <w:pStyle w:val="Heading3"/>
        <w:rPr>
          <w:rFonts w:eastAsia="Times New Roman"/>
          <w:u w:val="single"/>
        </w:rPr>
      </w:pPr>
      <w:r w:rsidRPr="0077699D">
        <w:rPr>
          <w:rFonts w:eastAsia="Times New Roman"/>
          <w:u w:val="single"/>
          <w:lang w:eastAsia="bg-BG"/>
        </w:rPr>
        <w:t>Бременност</w:t>
      </w:r>
    </w:p>
    <w:p w14:paraId="1E6D1EF4" w14:textId="77777777" w:rsidR="0077699D" w:rsidRPr="0077699D" w:rsidRDefault="0077699D" w:rsidP="0077699D">
      <w:pPr>
        <w:rPr>
          <w:sz w:val="24"/>
          <w:szCs w:val="24"/>
        </w:rPr>
      </w:pPr>
      <w:r w:rsidRPr="0077699D">
        <w:rPr>
          <w:lang w:eastAsia="bg-BG"/>
        </w:rPr>
        <w:t>Данните от някои епидемиологични проучвания показват повишен риск от сърдечносъдови дефекти, свързани с употребата на флуоксетин по време на първия триместър на бременността, като механизмът остава неизвестен. Данните показват, че рискът за поява на сърдечносъдови дефекти, при деца, чиито майки са приемали флуоксетин е от порядъка на 2/100, в сравнение с очаквания за такива дефекти риск от 1/100 в общата популация.</w:t>
      </w:r>
    </w:p>
    <w:p w14:paraId="0E707888" w14:textId="77777777" w:rsidR="0077699D" w:rsidRDefault="0077699D" w:rsidP="0077699D">
      <w:pPr>
        <w:rPr>
          <w:lang w:eastAsia="bg-BG"/>
        </w:rPr>
      </w:pPr>
    </w:p>
    <w:p w14:paraId="5B492DF0" w14:textId="00C7DCDB" w:rsidR="0077699D" w:rsidRPr="0077699D" w:rsidRDefault="0077699D" w:rsidP="0077699D">
      <w:pPr>
        <w:rPr>
          <w:sz w:val="24"/>
          <w:szCs w:val="24"/>
        </w:rPr>
      </w:pPr>
      <w:r w:rsidRPr="0077699D">
        <w:rPr>
          <w:lang w:eastAsia="bg-BG"/>
        </w:rPr>
        <w:t xml:space="preserve">Епидемиологични проучвания показват, че прилагането на селективни инхибитори на обратното захващане на серотонин </w:t>
      </w:r>
      <w:r w:rsidRPr="0077699D">
        <w:rPr>
          <w:lang w:val="ru-RU"/>
        </w:rPr>
        <w:t>(</w:t>
      </w:r>
      <w:r w:rsidRPr="0077699D">
        <w:rPr>
          <w:lang w:val="en-US"/>
        </w:rPr>
        <w:t>SSRIs</w:t>
      </w:r>
      <w:r w:rsidRPr="0077699D">
        <w:rPr>
          <w:lang w:val="ru-RU"/>
        </w:rPr>
        <w:t xml:space="preserve">) </w:t>
      </w:r>
      <w:r w:rsidRPr="0077699D">
        <w:rPr>
          <w:lang w:eastAsia="bg-BG"/>
        </w:rPr>
        <w:t xml:space="preserve">по време на напреднала бременност може да </w:t>
      </w:r>
      <w:r w:rsidRPr="0077699D">
        <w:rPr>
          <w:lang w:eastAsia="bg-BG"/>
        </w:rPr>
        <w:lastRenderedPageBreak/>
        <w:t xml:space="preserve">повиши риска от поява на персистираща белодробна хипертония при новороденото </w:t>
      </w:r>
      <w:r w:rsidRPr="0077699D">
        <w:rPr>
          <w:lang w:val="ru-RU"/>
        </w:rPr>
        <w:t>(</w:t>
      </w:r>
      <w:r w:rsidRPr="0077699D">
        <w:rPr>
          <w:lang w:val="en-US"/>
        </w:rPr>
        <w:t>PPHN</w:t>
      </w:r>
      <w:r w:rsidRPr="0077699D">
        <w:rPr>
          <w:lang w:val="ru-RU"/>
        </w:rPr>
        <w:t xml:space="preserve">). </w:t>
      </w:r>
      <w:r w:rsidRPr="0077699D">
        <w:rPr>
          <w:lang w:eastAsia="bg-BG"/>
        </w:rPr>
        <w:t xml:space="preserve">Наблюдаваният риск е приблизително 5 случая за 1 000 бременности. В общата популация се наблюдават 1 до 2 случая на </w:t>
      </w:r>
      <w:r w:rsidRPr="0077699D">
        <w:rPr>
          <w:lang w:val="en-US"/>
        </w:rPr>
        <w:t>PPHN</w:t>
      </w:r>
      <w:r w:rsidRPr="0077699D">
        <w:rPr>
          <w:lang w:val="ru-RU"/>
        </w:rPr>
        <w:t xml:space="preserve"> </w:t>
      </w:r>
      <w:r w:rsidRPr="0077699D">
        <w:rPr>
          <w:lang w:eastAsia="bg-BG"/>
        </w:rPr>
        <w:t>за 1 000 бременности.</w:t>
      </w:r>
    </w:p>
    <w:p w14:paraId="37F0AA0E" w14:textId="0BCCAB03" w:rsidR="0077699D" w:rsidRDefault="0077699D" w:rsidP="0077699D">
      <w:pPr>
        <w:rPr>
          <w:lang w:eastAsia="bg-BG"/>
        </w:rPr>
      </w:pPr>
      <w:r w:rsidRPr="0077699D">
        <w:rPr>
          <w:lang w:eastAsia="bg-BG"/>
        </w:rPr>
        <w:t>Въпреки, че флуоксетин може да се прилага по време на бременност се изисква особено внимание през последната фаза или малко преди началото на раждане поради опасност от възникване на следните ефекти у новороденото: раздразнителност, тремор, хипотония, непрекъснат плач, трудности при сучене или заспиване. Тези симптоми могат да се дължат на серотонинергични ефекти или на симптоми на отнемане. Времето на поява и продължителността на тези симптоми могат да бъдат свързани с дългия елиминационен полуживот на флуоксетин (4-6 дни) и на неговия активен метаболит, норфлуоксетин (4-16 дни).</w:t>
      </w:r>
    </w:p>
    <w:p w14:paraId="45C95A82" w14:textId="58A20933" w:rsidR="0077699D" w:rsidRDefault="0077699D" w:rsidP="0077699D">
      <w:pPr>
        <w:rPr>
          <w:lang w:eastAsia="bg-BG"/>
        </w:rPr>
      </w:pPr>
    </w:p>
    <w:p w14:paraId="2EAD7569" w14:textId="77777777" w:rsidR="0077699D" w:rsidRPr="0077699D" w:rsidRDefault="0077699D" w:rsidP="0077699D">
      <w:pPr>
        <w:rPr>
          <w:sz w:val="24"/>
          <w:szCs w:val="24"/>
        </w:rPr>
      </w:pPr>
      <w:r w:rsidRPr="0077699D">
        <w:rPr>
          <w:lang w:eastAsia="bg-BG"/>
        </w:rPr>
        <w:t xml:space="preserve">Обсервационните данни показват повишен риск (по-малко от 2 пъти) от послеродово кръвотечение след експозиция на </w:t>
      </w:r>
      <w:r w:rsidRPr="0077699D">
        <w:rPr>
          <w:lang w:val="en-US"/>
        </w:rPr>
        <w:t>SSRI</w:t>
      </w:r>
      <w:r w:rsidRPr="0077699D">
        <w:rPr>
          <w:lang w:val="ru-RU"/>
        </w:rPr>
        <w:t>/</w:t>
      </w:r>
      <w:r w:rsidRPr="0077699D">
        <w:rPr>
          <w:lang w:val="en-US"/>
        </w:rPr>
        <w:t>SNRI</w:t>
      </w:r>
      <w:r w:rsidRPr="0077699D">
        <w:rPr>
          <w:lang w:val="ru-RU"/>
        </w:rPr>
        <w:t xml:space="preserve"> </w:t>
      </w:r>
      <w:r w:rsidRPr="0077699D">
        <w:rPr>
          <w:lang w:eastAsia="bg-BG"/>
        </w:rPr>
        <w:t>в рамките на последния месец преди раждането (вж. точки 4.4 и 4.8).</w:t>
      </w:r>
    </w:p>
    <w:p w14:paraId="11DB02D1" w14:textId="77777777" w:rsidR="0077699D" w:rsidRDefault="0077699D" w:rsidP="0077699D">
      <w:pPr>
        <w:rPr>
          <w:lang w:eastAsia="bg-BG"/>
        </w:rPr>
      </w:pPr>
    </w:p>
    <w:p w14:paraId="4F7E0839" w14:textId="5F4FC23A" w:rsidR="0077699D" w:rsidRPr="0077699D" w:rsidRDefault="0077699D" w:rsidP="0077699D">
      <w:pPr>
        <w:pStyle w:val="Heading3"/>
        <w:rPr>
          <w:rFonts w:eastAsia="Times New Roman"/>
          <w:u w:val="single"/>
        </w:rPr>
      </w:pPr>
      <w:r w:rsidRPr="0077699D">
        <w:rPr>
          <w:rFonts w:eastAsia="Times New Roman"/>
          <w:u w:val="single"/>
          <w:lang w:eastAsia="bg-BG"/>
        </w:rPr>
        <w:t>Кърмене</w:t>
      </w:r>
    </w:p>
    <w:p w14:paraId="310E4CB2" w14:textId="77777777" w:rsidR="0077699D" w:rsidRPr="0077699D" w:rsidRDefault="0077699D" w:rsidP="0077699D">
      <w:pPr>
        <w:rPr>
          <w:sz w:val="24"/>
          <w:szCs w:val="24"/>
        </w:rPr>
      </w:pPr>
      <w:r w:rsidRPr="0077699D">
        <w:rPr>
          <w:lang w:eastAsia="bg-BG"/>
        </w:rPr>
        <w:t>Флуоксетин и неговият метаболит норфлуоксетин се екскретират в майчиното мляко. Има съобщения за нежелани ефекти при кърмачета. Ако лечението с флуоксетин се счита за наложително се препоръчва преустановяване на кърменето; ако кърменето продължи се прилага най-ниската терапевтична доза флуоксетин.</w:t>
      </w:r>
    </w:p>
    <w:p w14:paraId="6BC4286D" w14:textId="77777777" w:rsidR="0077699D" w:rsidRDefault="0077699D" w:rsidP="0077699D">
      <w:pPr>
        <w:rPr>
          <w:lang w:eastAsia="bg-BG"/>
        </w:rPr>
      </w:pPr>
    </w:p>
    <w:p w14:paraId="0CA12847" w14:textId="728ECFBB" w:rsidR="0077699D" w:rsidRPr="0077699D" w:rsidRDefault="0077699D" w:rsidP="0077699D">
      <w:pPr>
        <w:pStyle w:val="Heading3"/>
        <w:rPr>
          <w:rFonts w:eastAsia="Times New Roman"/>
          <w:u w:val="single"/>
        </w:rPr>
      </w:pPr>
      <w:r w:rsidRPr="0077699D">
        <w:rPr>
          <w:rFonts w:eastAsia="Times New Roman"/>
          <w:u w:val="single"/>
          <w:lang w:eastAsia="bg-BG"/>
        </w:rPr>
        <w:t>Фертилитет</w:t>
      </w:r>
    </w:p>
    <w:p w14:paraId="1D92D694" w14:textId="77777777" w:rsidR="0077699D" w:rsidRPr="0077699D" w:rsidRDefault="0077699D" w:rsidP="0077699D">
      <w:pPr>
        <w:rPr>
          <w:sz w:val="24"/>
          <w:szCs w:val="24"/>
        </w:rPr>
      </w:pPr>
      <w:r w:rsidRPr="0077699D">
        <w:rPr>
          <w:lang w:eastAsia="bg-BG"/>
        </w:rPr>
        <w:t xml:space="preserve">Данни от проучвания върху животни показват, че флуоксетин може да окаже влияние върху качеството на спермата (вж. точка 5.3). Доклади от случаи при хора с някои </w:t>
      </w:r>
      <w:r w:rsidRPr="0077699D">
        <w:rPr>
          <w:lang w:val="en-US"/>
        </w:rPr>
        <w:t>SSRIs</w:t>
      </w:r>
      <w:r w:rsidRPr="0077699D">
        <w:rPr>
          <w:lang w:val="ru-RU"/>
        </w:rPr>
        <w:t xml:space="preserve"> </w:t>
      </w:r>
      <w:r w:rsidRPr="0077699D">
        <w:rPr>
          <w:lang w:eastAsia="bg-BG"/>
        </w:rPr>
        <w:t>показват, че ефектът върху качеството на спермата е обратим.</w:t>
      </w:r>
    </w:p>
    <w:p w14:paraId="5B47D51F" w14:textId="1A07B3F1" w:rsidR="0077699D" w:rsidRDefault="0077699D" w:rsidP="0077699D">
      <w:pPr>
        <w:rPr>
          <w:lang w:eastAsia="bg-BG"/>
        </w:rPr>
      </w:pPr>
      <w:r w:rsidRPr="0077699D">
        <w:rPr>
          <w:lang w:eastAsia="bg-BG"/>
        </w:rPr>
        <w:t>Досега не е наблюдавано влияние върху фертилитета при хора.</w:t>
      </w:r>
    </w:p>
    <w:p w14:paraId="348ED7E1" w14:textId="77777777" w:rsidR="0077699D" w:rsidRPr="0077699D" w:rsidRDefault="0077699D" w:rsidP="0077699D"/>
    <w:p w14:paraId="064DF1DE" w14:textId="66FC9679" w:rsidR="00CF77F7" w:rsidRDefault="002C50EE" w:rsidP="004A448E">
      <w:pPr>
        <w:pStyle w:val="Heading2"/>
      </w:pPr>
      <w:r>
        <w:t>4.7. Ефекти върху способността за шофиране и работа с машини</w:t>
      </w:r>
    </w:p>
    <w:p w14:paraId="03258198" w14:textId="50E94B55" w:rsidR="0077699D" w:rsidRDefault="0077699D" w:rsidP="0077699D"/>
    <w:p w14:paraId="20FBCEAE" w14:textId="41F5A1F8" w:rsidR="0077699D" w:rsidRDefault="0077699D" w:rsidP="0077699D">
      <w:r>
        <w:t>Флуоксетин не повлиява или повлиява пренебрежимо способността за шофиране и работа с машини. Въпреки че флуоксетин не повлиява психомоторната функция при здрави доброволци, всички психоакгивни лекарствени продукти могат да нарушат преценката за ситуацията и уменията. Пациентите трябва да се съветват да избягват шофиране и работа с машини, докато се убедят, че техните умения не са засегнати от флуоксетин.</w:t>
      </w:r>
    </w:p>
    <w:p w14:paraId="07538AAD" w14:textId="77777777" w:rsidR="0077699D" w:rsidRPr="0077699D" w:rsidRDefault="0077699D" w:rsidP="0077699D"/>
    <w:p w14:paraId="37A3FD9F" w14:textId="3C284FA9" w:rsidR="00CF77F7" w:rsidRDefault="002C50EE" w:rsidP="004A448E">
      <w:pPr>
        <w:pStyle w:val="Heading2"/>
      </w:pPr>
      <w:r>
        <w:t>4.8. Нежелани лекарствени реакции</w:t>
      </w:r>
    </w:p>
    <w:p w14:paraId="7184CA80" w14:textId="0E5994FA" w:rsidR="0077699D" w:rsidRDefault="0077699D" w:rsidP="0077699D"/>
    <w:p w14:paraId="446AB569" w14:textId="77777777" w:rsidR="0077699D" w:rsidRPr="0077699D" w:rsidRDefault="0077699D" w:rsidP="0077699D">
      <w:pPr>
        <w:rPr>
          <w:sz w:val="24"/>
          <w:szCs w:val="24"/>
        </w:rPr>
      </w:pPr>
      <w:r w:rsidRPr="0077699D">
        <w:rPr>
          <w:lang w:eastAsia="bg-BG"/>
        </w:rPr>
        <w:t>Резюме на профила за безопасност</w:t>
      </w:r>
    </w:p>
    <w:p w14:paraId="4CBE552F" w14:textId="77777777" w:rsidR="0077699D" w:rsidRPr="0077699D" w:rsidRDefault="0077699D" w:rsidP="0077699D">
      <w:pPr>
        <w:rPr>
          <w:sz w:val="24"/>
          <w:szCs w:val="24"/>
        </w:rPr>
      </w:pPr>
      <w:r w:rsidRPr="0077699D">
        <w:rPr>
          <w:lang w:eastAsia="bg-BG"/>
        </w:rPr>
        <w:t>По време на лечение с флуоксетин при пациентите най-често се наблюдават следните нежелани лекарствени реакции: главоболие, повдигане, инсомния, умора и диария. Интензитетът и честотата на нежеланите лекарствени реакции намаляват с продължителността на лечението и не се налага прекратяване на терапията.</w:t>
      </w:r>
    </w:p>
    <w:p w14:paraId="48104326" w14:textId="77777777" w:rsidR="0077699D" w:rsidRDefault="0077699D" w:rsidP="0077699D">
      <w:pPr>
        <w:rPr>
          <w:lang w:eastAsia="bg-BG"/>
        </w:rPr>
      </w:pPr>
    </w:p>
    <w:p w14:paraId="3CD6D653" w14:textId="0325468D" w:rsidR="0077699D" w:rsidRPr="0077699D" w:rsidRDefault="0077699D" w:rsidP="0077699D">
      <w:pPr>
        <w:rPr>
          <w:sz w:val="24"/>
          <w:szCs w:val="24"/>
        </w:rPr>
      </w:pPr>
      <w:r w:rsidRPr="0077699D">
        <w:rPr>
          <w:lang w:eastAsia="bg-BG"/>
        </w:rPr>
        <w:t>Списък на нежеланите лекарствени реакции в табличен вид</w:t>
      </w:r>
    </w:p>
    <w:p w14:paraId="18E8F75C" w14:textId="77777777" w:rsidR="0077699D" w:rsidRPr="0077699D" w:rsidRDefault="0077699D" w:rsidP="0077699D">
      <w:pPr>
        <w:rPr>
          <w:sz w:val="24"/>
          <w:szCs w:val="24"/>
        </w:rPr>
      </w:pPr>
      <w:r w:rsidRPr="0077699D">
        <w:rPr>
          <w:lang w:eastAsia="bg-BG"/>
        </w:rPr>
        <w:lastRenderedPageBreak/>
        <w:t xml:space="preserve">В таблицата по-долу са представени нежеланите събития наблюдавани по време на лечението с флуоксетин при възрастни и сред педиатричната популация. Някои от тези нежелани събития са общи с други </w:t>
      </w:r>
      <w:r w:rsidRPr="0077699D">
        <w:rPr>
          <w:lang w:val="en-US"/>
        </w:rPr>
        <w:t>SSRIs</w:t>
      </w:r>
      <w:r w:rsidRPr="0077699D">
        <w:rPr>
          <w:lang w:val="ru-RU"/>
        </w:rPr>
        <w:t>.</w:t>
      </w:r>
    </w:p>
    <w:p w14:paraId="440AA4C4" w14:textId="77777777" w:rsidR="0077699D" w:rsidRDefault="0077699D" w:rsidP="0077699D">
      <w:pPr>
        <w:rPr>
          <w:lang w:eastAsia="bg-BG"/>
        </w:rPr>
      </w:pPr>
    </w:p>
    <w:p w14:paraId="3C6649A8" w14:textId="32ECDDED" w:rsidR="0077699D" w:rsidRPr="0077699D" w:rsidRDefault="0077699D" w:rsidP="0077699D">
      <w:pPr>
        <w:rPr>
          <w:sz w:val="24"/>
          <w:szCs w:val="24"/>
        </w:rPr>
      </w:pPr>
      <w:r w:rsidRPr="0077699D">
        <w:rPr>
          <w:lang w:eastAsia="bg-BG"/>
        </w:rPr>
        <w:t xml:space="preserve">Следните честоти са изчислени от клинични проучвания при възрастни </w:t>
      </w:r>
      <w:r w:rsidRPr="0077699D">
        <w:rPr>
          <w:lang w:val="ru-RU"/>
        </w:rPr>
        <w:t>(</w:t>
      </w:r>
      <w:r w:rsidRPr="0077699D">
        <w:rPr>
          <w:lang w:val="en-US"/>
        </w:rPr>
        <w:t>N</w:t>
      </w:r>
      <w:r w:rsidRPr="0077699D">
        <w:rPr>
          <w:lang w:val="ru-RU"/>
        </w:rPr>
        <w:t xml:space="preserve"> </w:t>
      </w:r>
      <w:r w:rsidRPr="0077699D">
        <w:rPr>
          <w:lang w:eastAsia="bg-BG"/>
        </w:rPr>
        <w:t>= 9 297) и от спонтанни съобщения.</w:t>
      </w:r>
    </w:p>
    <w:p w14:paraId="3B248594" w14:textId="675FBA9C" w:rsidR="0077699D" w:rsidRDefault="0077699D" w:rsidP="0077699D">
      <w:pPr>
        <w:rPr>
          <w:lang w:eastAsia="bg-BG"/>
        </w:rPr>
      </w:pPr>
      <w:r w:rsidRPr="0077699D">
        <w:rPr>
          <w:lang w:eastAsia="bg-BG"/>
        </w:rPr>
        <w:t>Честотата е както следва: много чести (≥1/10), чести (≥1/100 до &lt; 1/10, нечести (≥1/1 000 до &lt; 1/100), редки (≥1/10 000 до &lt; 1/1 000).</w:t>
      </w:r>
    </w:p>
    <w:p w14:paraId="5E86D07B" w14:textId="74F8E868" w:rsidR="0077699D" w:rsidRDefault="0077699D" w:rsidP="0077699D">
      <w:pPr>
        <w:rPr>
          <w:lang w:eastAsia="bg-BG"/>
        </w:rPr>
      </w:pPr>
    </w:p>
    <w:tbl>
      <w:tblPr>
        <w:tblStyle w:val="TableGrid"/>
        <w:tblW w:w="0" w:type="auto"/>
        <w:tblLook w:val="04A0" w:firstRow="1" w:lastRow="0" w:firstColumn="1" w:lastColumn="0" w:noHBand="0" w:noVBand="1"/>
      </w:tblPr>
      <w:tblGrid>
        <w:gridCol w:w="1421"/>
        <w:gridCol w:w="2071"/>
        <w:gridCol w:w="2129"/>
        <w:gridCol w:w="2296"/>
        <w:gridCol w:w="1433"/>
      </w:tblGrid>
      <w:tr w:rsidR="0077699D" w14:paraId="56E2148C" w14:textId="77777777" w:rsidTr="0077699D">
        <w:tc>
          <w:tcPr>
            <w:tcW w:w="1495" w:type="dxa"/>
          </w:tcPr>
          <w:p w14:paraId="4D14BDC5" w14:textId="5F91D904" w:rsidR="0077699D" w:rsidRPr="0077699D" w:rsidRDefault="0077699D" w:rsidP="0077699D">
            <w:pPr>
              <w:rPr>
                <w:b/>
                <w:sz w:val="24"/>
                <w:szCs w:val="24"/>
              </w:rPr>
            </w:pPr>
            <w:r w:rsidRPr="0077699D">
              <w:rPr>
                <w:b/>
              </w:rPr>
              <w:t>Много чести</w:t>
            </w:r>
          </w:p>
        </w:tc>
        <w:tc>
          <w:tcPr>
            <w:tcW w:w="2111" w:type="dxa"/>
          </w:tcPr>
          <w:p w14:paraId="2FC11598" w14:textId="793F6849" w:rsidR="0077699D" w:rsidRPr="0077699D" w:rsidRDefault="0077699D" w:rsidP="0077699D">
            <w:pPr>
              <w:rPr>
                <w:b/>
                <w:sz w:val="24"/>
                <w:szCs w:val="24"/>
              </w:rPr>
            </w:pPr>
            <w:r w:rsidRPr="0077699D">
              <w:rPr>
                <w:b/>
              </w:rPr>
              <w:t>Чести</w:t>
            </w:r>
          </w:p>
        </w:tc>
        <w:tc>
          <w:tcPr>
            <w:tcW w:w="2170" w:type="dxa"/>
          </w:tcPr>
          <w:p w14:paraId="1D6638B2" w14:textId="10909FB3" w:rsidR="0077699D" w:rsidRPr="0077699D" w:rsidRDefault="0077699D" w:rsidP="0077699D">
            <w:pPr>
              <w:rPr>
                <w:b/>
                <w:sz w:val="24"/>
                <w:szCs w:val="24"/>
              </w:rPr>
            </w:pPr>
            <w:r w:rsidRPr="0077699D">
              <w:rPr>
                <w:b/>
              </w:rPr>
              <w:t>Нечестн</w:t>
            </w:r>
          </w:p>
        </w:tc>
        <w:tc>
          <w:tcPr>
            <w:tcW w:w="2341" w:type="dxa"/>
          </w:tcPr>
          <w:p w14:paraId="7599BB49" w14:textId="174B4E27" w:rsidR="0077699D" w:rsidRPr="0077699D" w:rsidRDefault="0077699D" w:rsidP="0077699D">
            <w:pPr>
              <w:rPr>
                <w:b/>
                <w:sz w:val="24"/>
                <w:szCs w:val="24"/>
              </w:rPr>
            </w:pPr>
            <w:r w:rsidRPr="0077699D">
              <w:rPr>
                <w:b/>
              </w:rPr>
              <w:t>Редки</w:t>
            </w:r>
          </w:p>
        </w:tc>
        <w:tc>
          <w:tcPr>
            <w:tcW w:w="1459" w:type="dxa"/>
            <w:vAlign w:val="bottom"/>
          </w:tcPr>
          <w:p w14:paraId="25B2C952" w14:textId="3F01E384" w:rsidR="0077699D" w:rsidRPr="0077699D" w:rsidRDefault="0077699D" w:rsidP="0077699D">
            <w:pPr>
              <w:rPr>
                <w:b/>
                <w:sz w:val="24"/>
                <w:szCs w:val="24"/>
              </w:rPr>
            </w:pPr>
            <w:r w:rsidRPr="0077699D">
              <w:rPr>
                <w:b/>
              </w:rPr>
              <w:t>С неизвестна честота</w:t>
            </w:r>
          </w:p>
        </w:tc>
      </w:tr>
      <w:tr w:rsidR="0077699D" w14:paraId="76D7A692" w14:textId="77777777" w:rsidTr="003D439A">
        <w:tc>
          <w:tcPr>
            <w:tcW w:w="9576" w:type="dxa"/>
            <w:gridSpan w:val="5"/>
          </w:tcPr>
          <w:p w14:paraId="15F1C322" w14:textId="29E10FAB" w:rsidR="0077699D" w:rsidRPr="0077699D" w:rsidRDefault="0077699D" w:rsidP="0077699D">
            <w:pPr>
              <w:rPr>
                <w:i/>
                <w:sz w:val="24"/>
                <w:szCs w:val="24"/>
              </w:rPr>
            </w:pPr>
            <w:r w:rsidRPr="0077699D">
              <w:rPr>
                <w:i/>
                <w:lang w:eastAsia="bg-BG"/>
              </w:rPr>
              <w:t>Нарушения на кръвта и лимфната система</w:t>
            </w:r>
          </w:p>
        </w:tc>
      </w:tr>
      <w:tr w:rsidR="0077699D" w14:paraId="10D22EF9" w14:textId="77777777" w:rsidTr="0077699D">
        <w:tc>
          <w:tcPr>
            <w:tcW w:w="1495" w:type="dxa"/>
          </w:tcPr>
          <w:p w14:paraId="4A1E2A39" w14:textId="77777777" w:rsidR="0077699D" w:rsidRDefault="0077699D" w:rsidP="0077699D">
            <w:pPr>
              <w:rPr>
                <w:sz w:val="24"/>
                <w:szCs w:val="24"/>
              </w:rPr>
            </w:pPr>
          </w:p>
        </w:tc>
        <w:tc>
          <w:tcPr>
            <w:tcW w:w="2111" w:type="dxa"/>
          </w:tcPr>
          <w:p w14:paraId="024697DD" w14:textId="77777777" w:rsidR="0077699D" w:rsidRDefault="0077699D" w:rsidP="0077699D">
            <w:pPr>
              <w:rPr>
                <w:sz w:val="24"/>
                <w:szCs w:val="24"/>
              </w:rPr>
            </w:pPr>
          </w:p>
        </w:tc>
        <w:tc>
          <w:tcPr>
            <w:tcW w:w="2170" w:type="dxa"/>
          </w:tcPr>
          <w:p w14:paraId="693CB3E0" w14:textId="77777777" w:rsidR="0077699D" w:rsidRDefault="0077699D" w:rsidP="0077699D">
            <w:pPr>
              <w:rPr>
                <w:sz w:val="24"/>
                <w:szCs w:val="24"/>
              </w:rPr>
            </w:pPr>
          </w:p>
        </w:tc>
        <w:tc>
          <w:tcPr>
            <w:tcW w:w="2341" w:type="dxa"/>
          </w:tcPr>
          <w:p w14:paraId="58CD9A3A" w14:textId="250781EF" w:rsidR="0077699D" w:rsidRPr="0077699D" w:rsidRDefault="0077699D" w:rsidP="0077699D">
            <w:pPr>
              <w:rPr>
                <w:sz w:val="24"/>
                <w:szCs w:val="24"/>
              </w:rPr>
            </w:pPr>
            <w:r w:rsidRPr="0077699D">
              <w:rPr>
                <w:lang w:eastAsia="bg-BG"/>
              </w:rPr>
              <w:t>Тромбоцитопения Неутропения Левкопения</w:t>
            </w:r>
          </w:p>
        </w:tc>
        <w:tc>
          <w:tcPr>
            <w:tcW w:w="1459" w:type="dxa"/>
          </w:tcPr>
          <w:p w14:paraId="62A28B98" w14:textId="77777777" w:rsidR="0077699D" w:rsidRDefault="0077699D" w:rsidP="0077699D">
            <w:pPr>
              <w:rPr>
                <w:sz w:val="24"/>
                <w:szCs w:val="24"/>
              </w:rPr>
            </w:pPr>
          </w:p>
        </w:tc>
      </w:tr>
      <w:tr w:rsidR="0077699D" w14:paraId="5350B885" w14:textId="77777777" w:rsidTr="0078191F">
        <w:tc>
          <w:tcPr>
            <w:tcW w:w="9576" w:type="dxa"/>
            <w:gridSpan w:val="5"/>
          </w:tcPr>
          <w:p w14:paraId="201EA946" w14:textId="774DBA5A" w:rsidR="0077699D" w:rsidRPr="0077699D" w:rsidRDefault="0077699D" w:rsidP="0077699D">
            <w:pPr>
              <w:rPr>
                <w:i/>
                <w:sz w:val="24"/>
                <w:szCs w:val="24"/>
              </w:rPr>
            </w:pPr>
            <w:r w:rsidRPr="0077699D">
              <w:rPr>
                <w:i/>
              </w:rPr>
              <w:t>Нарушения на имунната систем</w:t>
            </w:r>
          </w:p>
        </w:tc>
      </w:tr>
      <w:tr w:rsidR="0077699D" w14:paraId="2978F343" w14:textId="77777777" w:rsidTr="0077699D">
        <w:tc>
          <w:tcPr>
            <w:tcW w:w="1495" w:type="dxa"/>
          </w:tcPr>
          <w:p w14:paraId="5AC3BB34" w14:textId="77777777" w:rsidR="0077699D" w:rsidRDefault="0077699D" w:rsidP="0077699D">
            <w:pPr>
              <w:rPr>
                <w:sz w:val="24"/>
                <w:szCs w:val="24"/>
              </w:rPr>
            </w:pPr>
          </w:p>
        </w:tc>
        <w:tc>
          <w:tcPr>
            <w:tcW w:w="2111" w:type="dxa"/>
          </w:tcPr>
          <w:p w14:paraId="21F1A185" w14:textId="77777777" w:rsidR="0077699D" w:rsidRDefault="0077699D" w:rsidP="0077699D">
            <w:pPr>
              <w:rPr>
                <w:sz w:val="24"/>
                <w:szCs w:val="24"/>
              </w:rPr>
            </w:pPr>
          </w:p>
        </w:tc>
        <w:tc>
          <w:tcPr>
            <w:tcW w:w="2170" w:type="dxa"/>
          </w:tcPr>
          <w:p w14:paraId="4DCE26CF" w14:textId="77777777" w:rsidR="0077699D" w:rsidRDefault="0077699D" w:rsidP="0077699D">
            <w:pPr>
              <w:rPr>
                <w:sz w:val="24"/>
                <w:szCs w:val="24"/>
              </w:rPr>
            </w:pPr>
          </w:p>
        </w:tc>
        <w:tc>
          <w:tcPr>
            <w:tcW w:w="2341" w:type="dxa"/>
          </w:tcPr>
          <w:p w14:paraId="32293407" w14:textId="77777777" w:rsidR="0077699D" w:rsidRPr="0077699D" w:rsidRDefault="0077699D" w:rsidP="0077699D">
            <w:pPr>
              <w:rPr>
                <w:sz w:val="24"/>
                <w:szCs w:val="24"/>
              </w:rPr>
            </w:pPr>
            <w:r w:rsidRPr="0077699D">
              <w:rPr>
                <w:lang w:eastAsia="bg-BG"/>
              </w:rPr>
              <w:t>Анафилактична реакция</w:t>
            </w:r>
          </w:p>
          <w:p w14:paraId="78B3B594" w14:textId="71BDD159" w:rsidR="0077699D" w:rsidRDefault="0077699D" w:rsidP="0077699D">
            <w:pPr>
              <w:rPr>
                <w:sz w:val="24"/>
                <w:szCs w:val="24"/>
              </w:rPr>
            </w:pPr>
            <w:r w:rsidRPr="0077699D">
              <w:rPr>
                <w:lang w:eastAsia="bg-BG"/>
              </w:rPr>
              <w:t>Серумна болест</w:t>
            </w:r>
          </w:p>
        </w:tc>
        <w:tc>
          <w:tcPr>
            <w:tcW w:w="1459" w:type="dxa"/>
          </w:tcPr>
          <w:p w14:paraId="2149DB90" w14:textId="77777777" w:rsidR="0077699D" w:rsidRDefault="0077699D" w:rsidP="0077699D">
            <w:pPr>
              <w:rPr>
                <w:sz w:val="24"/>
                <w:szCs w:val="24"/>
              </w:rPr>
            </w:pPr>
          </w:p>
        </w:tc>
      </w:tr>
      <w:tr w:rsidR="0077699D" w14:paraId="28E63C8A" w14:textId="77777777" w:rsidTr="00CB0DD5">
        <w:tc>
          <w:tcPr>
            <w:tcW w:w="9576" w:type="dxa"/>
            <w:gridSpan w:val="5"/>
          </w:tcPr>
          <w:p w14:paraId="3F0E7689" w14:textId="4ABEF46C" w:rsidR="0077699D" w:rsidRPr="0077699D" w:rsidRDefault="0077699D" w:rsidP="0077699D">
            <w:pPr>
              <w:rPr>
                <w:i/>
                <w:sz w:val="24"/>
                <w:szCs w:val="24"/>
              </w:rPr>
            </w:pPr>
            <w:r w:rsidRPr="0077699D">
              <w:rPr>
                <w:i/>
              </w:rPr>
              <w:t>Нарушения на ендокринната система</w:t>
            </w:r>
          </w:p>
        </w:tc>
      </w:tr>
      <w:tr w:rsidR="0077699D" w14:paraId="63B73838" w14:textId="77777777" w:rsidTr="0077699D">
        <w:tc>
          <w:tcPr>
            <w:tcW w:w="1495" w:type="dxa"/>
          </w:tcPr>
          <w:p w14:paraId="23AD3AA6" w14:textId="77777777" w:rsidR="0077699D" w:rsidRDefault="0077699D" w:rsidP="0077699D">
            <w:pPr>
              <w:rPr>
                <w:sz w:val="24"/>
                <w:szCs w:val="24"/>
              </w:rPr>
            </w:pPr>
          </w:p>
        </w:tc>
        <w:tc>
          <w:tcPr>
            <w:tcW w:w="2111" w:type="dxa"/>
          </w:tcPr>
          <w:p w14:paraId="47AFB4D7" w14:textId="77777777" w:rsidR="0077699D" w:rsidRDefault="0077699D" w:rsidP="0077699D">
            <w:pPr>
              <w:rPr>
                <w:sz w:val="24"/>
                <w:szCs w:val="24"/>
              </w:rPr>
            </w:pPr>
          </w:p>
        </w:tc>
        <w:tc>
          <w:tcPr>
            <w:tcW w:w="2170" w:type="dxa"/>
          </w:tcPr>
          <w:p w14:paraId="3AB98156" w14:textId="77777777" w:rsidR="0077699D" w:rsidRDefault="0077699D" w:rsidP="0077699D">
            <w:pPr>
              <w:rPr>
                <w:sz w:val="24"/>
                <w:szCs w:val="24"/>
              </w:rPr>
            </w:pPr>
          </w:p>
        </w:tc>
        <w:tc>
          <w:tcPr>
            <w:tcW w:w="2341" w:type="dxa"/>
          </w:tcPr>
          <w:p w14:paraId="79A382ED" w14:textId="5632556C" w:rsidR="0077699D" w:rsidRPr="0077699D" w:rsidRDefault="0077699D" w:rsidP="0077699D">
            <w:pPr>
              <w:rPr>
                <w:sz w:val="24"/>
                <w:szCs w:val="24"/>
              </w:rPr>
            </w:pPr>
            <w:r w:rsidRPr="0077699D">
              <w:rPr>
                <w:lang w:eastAsia="bg-BG"/>
              </w:rPr>
              <w:t>Неадекватна секреция на антидиуретичния хормон</w:t>
            </w:r>
          </w:p>
        </w:tc>
        <w:tc>
          <w:tcPr>
            <w:tcW w:w="1459" w:type="dxa"/>
          </w:tcPr>
          <w:p w14:paraId="10E2B144" w14:textId="77777777" w:rsidR="0077699D" w:rsidRDefault="0077699D" w:rsidP="0077699D">
            <w:pPr>
              <w:rPr>
                <w:sz w:val="24"/>
                <w:szCs w:val="24"/>
              </w:rPr>
            </w:pPr>
          </w:p>
        </w:tc>
      </w:tr>
      <w:tr w:rsidR="0077699D" w14:paraId="03BD980B" w14:textId="77777777" w:rsidTr="00856EB8">
        <w:tc>
          <w:tcPr>
            <w:tcW w:w="9576" w:type="dxa"/>
            <w:gridSpan w:val="5"/>
          </w:tcPr>
          <w:p w14:paraId="66E89589" w14:textId="591EB0C1" w:rsidR="0077699D" w:rsidRPr="0077699D" w:rsidRDefault="0077699D" w:rsidP="0077699D">
            <w:pPr>
              <w:rPr>
                <w:i/>
                <w:sz w:val="24"/>
                <w:szCs w:val="24"/>
              </w:rPr>
            </w:pPr>
            <w:r w:rsidRPr="0077699D">
              <w:rPr>
                <w:i/>
              </w:rPr>
              <w:t>Нарушения на метаболизма и храненето</w:t>
            </w:r>
          </w:p>
        </w:tc>
      </w:tr>
      <w:tr w:rsidR="0077699D" w14:paraId="2FAE35A8" w14:textId="77777777" w:rsidTr="0077699D">
        <w:tc>
          <w:tcPr>
            <w:tcW w:w="1495" w:type="dxa"/>
          </w:tcPr>
          <w:p w14:paraId="1B7E875C" w14:textId="77777777" w:rsidR="0077699D" w:rsidRDefault="0077699D" w:rsidP="0077699D">
            <w:pPr>
              <w:rPr>
                <w:sz w:val="24"/>
                <w:szCs w:val="24"/>
              </w:rPr>
            </w:pPr>
          </w:p>
        </w:tc>
        <w:tc>
          <w:tcPr>
            <w:tcW w:w="2111" w:type="dxa"/>
            <w:vAlign w:val="bottom"/>
          </w:tcPr>
          <w:p w14:paraId="601B9216" w14:textId="68118E46" w:rsidR="0077699D" w:rsidRDefault="0077699D" w:rsidP="0077699D">
            <w:pPr>
              <w:rPr>
                <w:sz w:val="24"/>
                <w:szCs w:val="24"/>
              </w:rPr>
            </w:pPr>
            <w:r>
              <w:t>Понижен апетит</w:t>
            </w:r>
            <w:r>
              <w:rPr>
                <w:vertAlign w:val="superscript"/>
              </w:rPr>
              <w:t>1</w:t>
            </w:r>
          </w:p>
        </w:tc>
        <w:tc>
          <w:tcPr>
            <w:tcW w:w="2170" w:type="dxa"/>
          </w:tcPr>
          <w:p w14:paraId="1CC042A4" w14:textId="77777777" w:rsidR="0077699D" w:rsidRDefault="0077699D" w:rsidP="0077699D">
            <w:pPr>
              <w:rPr>
                <w:sz w:val="24"/>
                <w:szCs w:val="24"/>
              </w:rPr>
            </w:pPr>
          </w:p>
        </w:tc>
        <w:tc>
          <w:tcPr>
            <w:tcW w:w="2341" w:type="dxa"/>
            <w:vAlign w:val="bottom"/>
          </w:tcPr>
          <w:p w14:paraId="16C94F98" w14:textId="369F1B6F" w:rsidR="0077699D" w:rsidRDefault="0077699D" w:rsidP="0077699D">
            <w:pPr>
              <w:rPr>
                <w:sz w:val="24"/>
                <w:szCs w:val="24"/>
              </w:rPr>
            </w:pPr>
            <w:r>
              <w:t>Хипонатриемия</w:t>
            </w:r>
          </w:p>
        </w:tc>
        <w:tc>
          <w:tcPr>
            <w:tcW w:w="1459" w:type="dxa"/>
          </w:tcPr>
          <w:p w14:paraId="43FF2EAB" w14:textId="77777777" w:rsidR="0077699D" w:rsidRDefault="0077699D" w:rsidP="0077699D">
            <w:pPr>
              <w:rPr>
                <w:sz w:val="24"/>
                <w:szCs w:val="24"/>
              </w:rPr>
            </w:pPr>
          </w:p>
        </w:tc>
      </w:tr>
      <w:tr w:rsidR="0077699D" w14:paraId="57C4A302" w14:textId="77777777" w:rsidTr="002A30E1">
        <w:tc>
          <w:tcPr>
            <w:tcW w:w="9576" w:type="dxa"/>
            <w:gridSpan w:val="5"/>
          </w:tcPr>
          <w:p w14:paraId="7A66E0A2" w14:textId="54B9ADDF" w:rsidR="0077699D" w:rsidRPr="0077699D" w:rsidRDefault="0077699D" w:rsidP="0077699D">
            <w:pPr>
              <w:rPr>
                <w:i/>
                <w:sz w:val="24"/>
                <w:szCs w:val="24"/>
              </w:rPr>
            </w:pPr>
            <w:r w:rsidRPr="0077699D">
              <w:rPr>
                <w:i/>
                <w:lang w:eastAsia="bg-BG"/>
              </w:rPr>
              <w:t>Психични нарушения</w:t>
            </w:r>
          </w:p>
        </w:tc>
      </w:tr>
      <w:tr w:rsidR="0077699D" w14:paraId="4A0E732E" w14:textId="77777777" w:rsidTr="0077699D">
        <w:tc>
          <w:tcPr>
            <w:tcW w:w="1495" w:type="dxa"/>
          </w:tcPr>
          <w:p w14:paraId="2DAE5CD1" w14:textId="5AF65574" w:rsidR="0077699D" w:rsidRDefault="0077699D" w:rsidP="0077699D">
            <w:pPr>
              <w:rPr>
                <w:sz w:val="24"/>
                <w:szCs w:val="24"/>
              </w:rPr>
            </w:pPr>
            <w:r>
              <w:t>Инсомния</w:t>
            </w:r>
            <w:r>
              <w:rPr>
                <w:vertAlign w:val="superscript"/>
              </w:rPr>
              <w:t>2</w:t>
            </w:r>
          </w:p>
        </w:tc>
        <w:tc>
          <w:tcPr>
            <w:tcW w:w="2111" w:type="dxa"/>
          </w:tcPr>
          <w:p w14:paraId="152B96A5" w14:textId="37392838" w:rsidR="0077699D" w:rsidRDefault="0077699D" w:rsidP="0077699D">
            <w:pPr>
              <w:rPr>
                <w:sz w:val="24"/>
                <w:szCs w:val="24"/>
              </w:rPr>
            </w:pPr>
            <w:r>
              <w:t>Раздразнителност Нервност Безпокойство Напрегнатост Намалено либидо</w:t>
            </w:r>
            <w:r>
              <w:rPr>
                <w:vertAlign w:val="superscript"/>
              </w:rPr>
              <w:t xml:space="preserve">3 </w:t>
            </w:r>
            <w:r>
              <w:t>Нарушения на съня Патологични сънища</w:t>
            </w:r>
            <w:r>
              <w:rPr>
                <w:vertAlign w:val="superscript"/>
              </w:rPr>
              <w:t>4</w:t>
            </w:r>
          </w:p>
        </w:tc>
        <w:tc>
          <w:tcPr>
            <w:tcW w:w="2170" w:type="dxa"/>
            <w:vAlign w:val="bottom"/>
          </w:tcPr>
          <w:p w14:paraId="443EEDD1" w14:textId="26C8C775" w:rsidR="0077699D" w:rsidRDefault="0077699D" w:rsidP="0077699D">
            <w:pPr>
              <w:rPr>
                <w:sz w:val="24"/>
                <w:szCs w:val="24"/>
              </w:rPr>
            </w:pPr>
            <w:r>
              <w:t>Деперсонализация Повишено настроение, Еуфорично настроение, Патологични мисли, Патологичен оргазъм</w:t>
            </w:r>
            <w:r>
              <w:rPr>
                <w:vertAlign w:val="superscript"/>
              </w:rPr>
              <w:t>5</w:t>
            </w:r>
            <w:r>
              <w:t>, Бруксизъм Суицидни мисли и поведение</w:t>
            </w:r>
            <w:r>
              <w:rPr>
                <w:vertAlign w:val="superscript"/>
              </w:rPr>
              <w:t>6</w:t>
            </w:r>
          </w:p>
        </w:tc>
        <w:tc>
          <w:tcPr>
            <w:tcW w:w="2341" w:type="dxa"/>
          </w:tcPr>
          <w:p w14:paraId="7F98A88B" w14:textId="77777777" w:rsidR="0077699D" w:rsidRDefault="0077699D" w:rsidP="0077699D">
            <w:r>
              <w:t>Хипомания</w:t>
            </w:r>
          </w:p>
          <w:p w14:paraId="1E86E2EB" w14:textId="77777777" w:rsidR="0077699D" w:rsidRDefault="0077699D" w:rsidP="0077699D">
            <w:r>
              <w:t>Мания Халюцинации Възбуда</w:t>
            </w:r>
          </w:p>
          <w:p w14:paraId="3D363568" w14:textId="37BC261E" w:rsidR="0077699D" w:rsidRDefault="0077699D" w:rsidP="0077699D">
            <w:pPr>
              <w:rPr>
                <w:sz w:val="24"/>
                <w:szCs w:val="24"/>
              </w:rPr>
            </w:pPr>
            <w:r>
              <w:t>Пристъпи на паника Конфузии Дизартрия Агресия</w:t>
            </w:r>
          </w:p>
        </w:tc>
        <w:tc>
          <w:tcPr>
            <w:tcW w:w="1459" w:type="dxa"/>
          </w:tcPr>
          <w:p w14:paraId="63AB9F63" w14:textId="77777777" w:rsidR="0077699D" w:rsidRDefault="0077699D" w:rsidP="0077699D">
            <w:pPr>
              <w:rPr>
                <w:sz w:val="24"/>
                <w:szCs w:val="24"/>
              </w:rPr>
            </w:pPr>
          </w:p>
        </w:tc>
      </w:tr>
      <w:tr w:rsidR="0077699D" w14:paraId="4737C907" w14:textId="77777777" w:rsidTr="00DD1B17">
        <w:tc>
          <w:tcPr>
            <w:tcW w:w="9576" w:type="dxa"/>
            <w:gridSpan w:val="5"/>
          </w:tcPr>
          <w:p w14:paraId="4911B41E" w14:textId="6829B50B" w:rsidR="0077699D" w:rsidRPr="0077699D" w:rsidRDefault="0077699D" w:rsidP="0077699D">
            <w:pPr>
              <w:rPr>
                <w:i/>
                <w:sz w:val="24"/>
                <w:szCs w:val="24"/>
              </w:rPr>
            </w:pPr>
            <w:r w:rsidRPr="0077699D">
              <w:rPr>
                <w:i/>
              </w:rPr>
              <w:t>Нарушения на нервната система</w:t>
            </w:r>
          </w:p>
        </w:tc>
      </w:tr>
      <w:tr w:rsidR="0077699D" w14:paraId="6D1A2008" w14:textId="77777777" w:rsidTr="0077699D">
        <w:tc>
          <w:tcPr>
            <w:tcW w:w="1495" w:type="dxa"/>
          </w:tcPr>
          <w:p w14:paraId="4227DB1F" w14:textId="4B8614ED" w:rsidR="0077699D" w:rsidRDefault="0077699D" w:rsidP="0077699D">
            <w:pPr>
              <w:rPr>
                <w:sz w:val="24"/>
                <w:szCs w:val="24"/>
              </w:rPr>
            </w:pPr>
            <w:r>
              <w:t>Главоболие</w:t>
            </w:r>
          </w:p>
        </w:tc>
        <w:tc>
          <w:tcPr>
            <w:tcW w:w="2111" w:type="dxa"/>
          </w:tcPr>
          <w:p w14:paraId="71DDAB13" w14:textId="77777777" w:rsidR="0077699D" w:rsidRDefault="0077699D" w:rsidP="0077699D">
            <w:r>
              <w:t>Нарушено внимание Световъртеж Дисгеузия</w:t>
            </w:r>
          </w:p>
          <w:p w14:paraId="5FF8F614" w14:textId="77777777" w:rsidR="0077699D" w:rsidRDefault="0077699D" w:rsidP="0077699D">
            <w:r>
              <w:t>Летаргия Сомнолентност</w:t>
            </w:r>
            <w:r>
              <w:rPr>
                <w:vertAlign w:val="superscript"/>
              </w:rPr>
              <w:t>7</w:t>
            </w:r>
          </w:p>
          <w:p w14:paraId="0E0E1C57" w14:textId="6D0558F8" w:rsidR="0077699D" w:rsidRDefault="0077699D" w:rsidP="0077699D">
            <w:pPr>
              <w:rPr>
                <w:sz w:val="24"/>
                <w:szCs w:val="24"/>
              </w:rPr>
            </w:pPr>
            <w:r>
              <w:lastRenderedPageBreak/>
              <w:t>Тремор</w:t>
            </w:r>
          </w:p>
        </w:tc>
        <w:tc>
          <w:tcPr>
            <w:tcW w:w="2170" w:type="dxa"/>
            <w:vAlign w:val="bottom"/>
          </w:tcPr>
          <w:p w14:paraId="4E61F48B" w14:textId="01331E08" w:rsidR="0077699D" w:rsidRDefault="0077699D" w:rsidP="0077699D">
            <w:pPr>
              <w:rPr>
                <w:sz w:val="24"/>
                <w:szCs w:val="24"/>
              </w:rPr>
            </w:pPr>
            <w:r>
              <w:lastRenderedPageBreak/>
              <w:t xml:space="preserve">Психомоторна хиперактивност Дискинезия Атаксия Нарушено равновесие </w:t>
            </w:r>
            <w:r>
              <w:lastRenderedPageBreak/>
              <w:t>Миоклонус Нарушения на паметта</w:t>
            </w:r>
          </w:p>
        </w:tc>
        <w:tc>
          <w:tcPr>
            <w:tcW w:w="2341" w:type="dxa"/>
          </w:tcPr>
          <w:p w14:paraId="1EEF6884" w14:textId="2113B6CE" w:rsidR="0077699D" w:rsidRDefault="0077699D" w:rsidP="0077699D">
            <w:pPr>
              <w:rPr>
                <w:sz w:val="24"/>
                <w:szCs w:val="24"/>
              </w:rPr>
            </w:pPr>
            <w:r>
              <w:lastRenderedPageBreak/>
              <w:t>Конвулсии Акатизия Букоглосален синдром Серотонинов синдром</w:t>
            </w:r>
          </w:p>
        </w:tc>
        <w:tc>
          <w:tcPr>
            <w:tcW w:w="1459" w:type="dxa"/>
          </w:tcPr>
          <w:p w14:paraId="618958A2" w14:textId="77777777" w:rsidR="0077699D" w:rsidRDefault="0077699D" w:rsidP="0077699D">
            <w:pPr>
              <w:rPr>
                <w:sz w:val="24"/>
                <w:szCs w:val="24"/>
              </w:rPr>
            </w:pPr>
          </w:p>
        </w:tc>
      </w:tr>
      <w:tr w:rsidR="0077699D" w14:paraId="0555D0AC" w14:textId="77777777" w:rsidTr="008C4017">
        <w:tc>
          <w:tcPr>
            <w:tcW w:w="9576" w:type="dxa"/>
            <w:gridSpan w:val="5"/>
          </w:tcPr>
          <w:p w14:paraId="791A69B2" w14:textId="685CA6E3" w:rsidR="0077699D" w:rsidRPr="0077699D" w:rsidRDefault="0077699D" w:rsidP="0077699D">
            <w:pPr>
              <w:rPr>
                <w:i/>
                <w:sz w:val="24"/>
                <w:szCs w:val="24"/>
              </w:rPr>
            </w:pPr>
            <w:r w:rsidRPr="0077699D">
              <w:rPr>
                <w:i/>
                <w:lang w:eastAsia="bg-BG"/>
              </w:rPr>
              <w:t>Нарушения на очите</w:t>
            </w:r>
          </w:p>
        </w:tc>
      </w:tr>
      <w:tr w:rsidR="0077699D" w14:paraId="7329275C" w14:textId="77777777" w:rsidTr="0077699D">
        <w:tc>
          <w:tcPr>
            <w:tcW w:w="1495" w:type="dxa"/>
          </w:tcPr>
          <w:p w14:paraId="48330577" w14:textId="77777777" w:rsidR="0077699D" w:rsidRDefault="0077699D" w:rsidP="0077699D">
            <w:pPr>
              <w:rPr>
                <w:sz w:val="24"/>
                <w:szCs w:val="24"/>
              </w:rPr>
            </w:pPr>
          </w:p>
        </w:tc>
        <w:tc>
          <w:tcPr>
            <w:tcW w:w="2111" w:type="dxa"/>
            <w:vAlign w:val="bottom"/>
          </w:tcPr>
          <w:p w14:paraId="68657BCC" w14:textId="2C915190" w:rsidR="0077699D" w:rsidRDefault="0077699D" w:rsidP="0077699D">
            <w:pPr>
              <w:rPr>
                <w:sz w:val="24"/>
                <w:szCs w:val="24"/>
              </w:rPr>
            </w:pPr>
            <w:r>
              <w:t>Замъглено зрение</w:t>
            </w:r>
          </w:p>
        </w:tc>
        <w:tc>
          <w:tcPr>
            <w:tcW w:w="2170" w:type="dxa"/>
            <w:vAlign w:val="bottom"/>
          </w:tcPr>
          <w:p w14:paraId="184B2B96" w14:textId="5DF2DB4D" w:rsidR="0077699D" w:rsidRDefault="0077699D" w:rsidP="0077699D">
            <w:pPr>
              <w:rPr>
                <w:sz w:val="24"/>
                <w:szCs w:val="24"/>
              </w:rPr>
            </w:pPr>
            <w:r>
              <w:t>Мидриаза</w:t>
            </w:r>
          </w:p>
        </w:tc>
        <w:tc>
          <w:tcPr>
            <w:tcW w:w="2341" w:type="dxa"/>
          </w:tcPr>
          <w:p w14:paraId="16D3D13E" w14:textId="77777777" w:rsidR="0077699D" w:rsidRDefault="0077699D" w:rsidP="0077699D">
            <w:pPr>
              <w:rPr>
                <w:sz w:val="24"/>
                <w:szCs w:val="24"/>
              </w:rPr>
            </w:pPr>
          </w:p>
        </w:tc>
        <w:tc>
          <w:tcPr>
            <w:tcW w:w="1459" w:type="dxa"/>
          </w:tcPr>
          <w:p w14:paraId="570EF065" w14:textId="77777777" w:rsidR="0077699D" w:rsidRDefault="0077699D" w:rsidP="0077699D">
            <w:pPr>
              <w:rPr>
                <w:sz w:val="24"/>
                <w:szCs w:val="24"/>
              </w:rPr>
            </w:pPr>
          </w:p>
        </w:tc>
      </w:tr>
      <w:tr w:rsidR="0077699D" w14:paraId="3BBACE2F" w14:textId="77777777" w:rsidTr="00B812EB">
        <w:tc>
          <w:tcPr>
            <w:tcW w:w="9576" w:type="dxa"/>
            <w:gridSpan w:val="5"/>
          </w:tcPr>
          <w:p w14:paraId="035A56A6" w14:textId="64D5D10F" w:rsidR="0077699D" w:rsidRPr="0077699D" w:rsidRDefault="0077699D" w:rsidP="0077699D">
            <w:pPr>
              <w:rPr>
                <w:i/>
                <w:sz w:val="24"/>
                <w:szCs w:val="24"/>
              </w:rPr>
            </w:pPr>
            <w:r w:rsidRPr="0077699D">
              <w:rPr>
                <w:i/>
                <w:lang w:eastAsia="bg-BG"/>
              </w:rPr>
              <w:t>Нарушения на ухото и лабиринта</w:t>
            </w:r>
          </w:p>
        </w:tc>
      </w:tr>
      <w:tr w:rsidR="0077699D" w14:paraId="1487FD5E" w14:textId="77777777" w:rsidTr="0077699D">
        <w:tc>
          <w:tcPr>
            <w:tcW w:w="1495" w:type="dxa"/>
          </w:tcPr>
          <w:p w14:paraId="0884BD8A" w14:textId="77777777" w:rsidR="0077699D" w:rsidRDefault="0077699D" w:rsidP="0077699D">
            <w:pPr>
              <w:rPr>
                <w:sz w:val="24"/>
                <w:szCs w:val="24"/>
              </w:rPr>
            </w:pPr>
          </w:p>
        </w:tc>
        <w:tc>
          <w:tcPr>
            <w:tcW w:w="2111" w:type="dxa"/>
          </w:tcPr>
          <w:p w14:paraId="67681027" w14:textId="77777777" w:rsidR="0077699D" w:rsidRDefault="0077699D" w:rsidP="0077699D">
            <w:pPr>
              <w:rPr>
                <w:sz w:val="24"/>
                <w:szCs w:val="24"/>
              </w:rPr>
            </w:pPr>
          </w:p>
        </w:tc>
        <w:tc>
          <w:tcPr>
            <w:tcW w:w="2170" w:type="dxa"/>
          </w:tcPr>
          <w:p w14:paraId="1E408AC7" w14:textId="3E6E705D" w:rsidR="0077699D" w:rsidRDefault="0077699D" w:rsidP="0077699D">
            <w:pPr>
              <w:rPr>
                <w:sz w:val="24"/>
                <w:szCs w:val="24"/>
              </w:rPr>
            </w:pPr>
            <w:r>
              <w:t>Тинитус</w:t>
            </w:r>
          </w:p>
        </w:tc>
        <w:tc>
          <w:tcPr>
            <w:tcW w:w="2341" w:type="dxa"/>
          </w:tcPr>
          <w:p w14:paraId="2D18A945" w14:textId="77777777" w:rsidR="0077699D" w:rsidRDefault="0077699D" w:rsidP="0077699D">
            <w:pPr>
              <w:rPr>
                <w:sz w:val="24"/>
                <w:szCs w:val="24"/>
              </w:rPr>
            </w:pPr>
          </w:p>
        </w:tc>
        <w:tc>
          <w:tcPr>
            <w:tcW w:w="1459" w:type="dxa"/>
          </w:tcPr>
          <w:p w14:paraId="26227FA7" w14:textId="77777777" w:rsidR="0077699D" w:rsidRDefault="0077699D" w:rsidP="0077699D">
            <w:pPr>
              <w:rPr>
                <w:sz w:val="24"/>
                <w:szCs w:val="24"/>
              </w:rPr>
            </w:pPr>
          </w:p>
        </w:tc>
      </w:tr>
      <w:tr w:rsidR="0077699D" w14:paraId="2DDC5326" w14:textId="77777777" w:rsidTr="002846F9">
        <w:tc>
          <w:tcPr>
            <w:tcW w:w="9576" w:type="dxa"/>
            <w:gridSpan w:val="5"/>
          </w:tcPr>
          <w:p w14:paraId="75753E1A" w14:textId="73F835DE" w:rsidR="0077699D" w:rsidRPr="0077699D" w:rsidRDefault="0077699D" w:rsidP="0077699D">
            <w:pPr>
              <w:rPr>
                <w:i/>
                <w:sz w:val="24"/>
                <w:szCs w:val="24"/>
              </w:rPr>
            </w:pPr>
            <w:r w:rsidRPr="0077699D">
              <w:rPr>
                <w:i/>
              </w:rPr>
              <w:t>Сърдечни нарушения</w:t>
            </w:r>
          </w:p>
        </w:tc>
      </w:tr>
      <w:tr w:rsidR="0077699D" w14:paraId="4225995B" w14:textId="77777777" w:rsidTr="0077699D">
        <w:tc>
          <w:tcPr>
            <w:tcW w:w="1495" w:type="dxa"/>
          </w:tcPr>
          <w:p w14:paraId="786E9B43" w14:textId="77777777" w:rsidR="0077699D" w:rsidRDefault="0077699D" w:rsidP="0077699D">
            <w:pPr>
              <w:rPr>
                <w:sz w:val="24"/>
                <w:szCs w:val="24"/>
              </w:rPr>
            </w:pPr>
          </w:p>
        </w:tc>
        <w:tc>
          <w:tcPr>
            <w:tcW w:w="2111" w:type="dxa"/>
          </w:tcPr>
          <w:p w14:paraId="46475DF6" w14:textId="792FAE48" w:rsidR="0077699D" w:rsidRDefault="0077699D" w:rsidP="0077699D">
            <w:pPr>
              <w:rPr>
                <w:sz w:val="24"/>
                <w:szCs w:val="24"/>
              </w:rPr>
            </w:pPr>
            <w:r>
              <w:t>Палпитации</w:t>
            </w:r>
          </w:p>
        </w:tc>
        <w:tc>
          <w:tcPr>
            <w:tcW w:w="2170" w:type="dxa"/>
          </w:tcPr>
          <w:p w14:paraId="3AEC93B0" w14:textId="77777777" w:rsidR="0077699D" w:rsidRDefault="0077699D" w:rsidP="0077699D">
            <w:pPr>
              <w:rPr>
                <w:sz w:val="24"/>
                <w:szCs w:val="24"/>
              </w:rPr>
            </w:pPr>
          </w:p>
        </w:tc>
        <w:tc>
          <w:tcPr>
            <w:tcW w:w="2341" w:type="dxa"/>
            <w:vAlign w:val="bottom"/>
          </w:tcPr>
          <w:p w14:paraId="20EAA14E" w14:textId="353E053B" w:rsidR="0077699D" w:rsidRDefault="0077699D" w:rsidP="0077699D">
            <w:pPr>
              <w:rPr>
                <w:sz w:val="24"/>
                <w:szCs w:val="24"/>
              </w:rPr>
            </w:pPr>
            <w:r>
              <w:t xml:space="preserve">Камерна аритмия, вкл. </w:t>
            </w:r>
            <w:proofErr w:type="spellStart"/>
            <w:r>
              <w:rPr>
                <w:lang w:val="en-US"/>
              </w:rPr>
              <w:t>torsades</w:t>
            </w:r>
            <w:proofErr w:type="spellEnd"/>
            <w:r w:rsidRPr="0077699D">
              <w:rPr>
                <w:lang w:val="ru-RU"/>
              </w:rPr>
              <w:t xml:space="preserve"> </w:t>
            </w:r>
            <w:r>
              <w:rPr>
                <w:lang w:val="en-US"/>
              </w:rPr>
              <w:t>de</w:t>
            </w:r>
            <w:r w:rsidRPr="0077699D">
              <w:rPr>
                <w:lang w:val="ru-RU"/>
              </w:rPr>
              <w:t xml:space="preserve"> </w:t>
            </w:r>
            <w:r>
              <w:rPr>
                <w:lang w:val="en-US"/>
              </w:rPr>
              <w:t>pointes</w:t>
            </w:r>
            <w:r w:rsidRPr="0077699D">
              <w:rPr>
                <w:lang w:val="ru-RU"/>
              </w:rPr>
              <w:t xml:space="preserve"> </w:t>
            </w:r>
            <w:r>
              <w:t xml:space="preserve">Удължаване на </w:t>
            </w:r>
            <w:r>
              <w:rPr>
                <w:lang w:val="en-US"/>
              </w:rPr>
              <w:t>QT</w:t>
            </w:r>
            <w:r w:rsidRPr="0077699D">
              <w:rPr>
                <w:lang w:val="ru-RU"/>
              </w:rPr>
              <w:t xml:space="preserve"> </w:t>
            </w:r>
            <w:r>
              <w:t>интервала на ЕКГ</w:t>
            </w:r>
          </w:p>
        </w:tc>
        <w:tc>
          <w:tcPr>
            <w:tcW w:w="1459" w:type="dxa"/>
          </w:tcPr>
          <w:p w14:paraId="643AE30F" w14:textId="77777777" w:rsidR="0077699D" w:rsidRDefault="0077699D" w:rsidP="0077699D">
            <w:pPr>
              <w:rPr>
                <w:sz w:val="24"/>
                <w:szCs w:val="24"/>
              </w:rPr>
            </w:pPr>
          </w:p>
        </w:tc>
      </w:tr>
      <w:tr w:rsidR="0077699D" w14:paraId="41FB123D" w14:textId="77777777" w:rsidTr="009F4BCA">
        <w:tc>
          <w:tcPr>
            <w:tcW w:w="9576" w:type="dxa"/>
            <w:gridSpan w:val="5"/>
          </w:tcPr>
          <w:p w14:paraId="44BA8131" w14:textId="3D78B30E" w:rsidR="0077699D" w:rsidRPr="0077699D" w:rsidRDefault="0077699D" w:rsidP="0077699D">
            <w:pPr>
              <w:rPr>
                <w:i/>
                <w:sz w:val="24"/>
                <w:szCs w:val="24"/>
              </w:rPr>
            </w:pPr>
            <w:r w:rsidRPr="0077699D">
              <w:rPr>
                <w:i/>
                <w:lang w:eastAsia="bg-BG"/>
              </w:rPr>
              <w:t>Съдови нарушения</w:t>
            </w:r>
          </w:p>
        </w:tc>
      </w:tr>
      <w:tr w:rsidR="0077699D" w14:paraId="7854BDAC" w14:textId="77777777" w:rsidTr="0077699D">
        <w:tc>
          <w:tcPr>
            <w:tcW w:w="1495" w:type="dxa"/>
          </w:tcPr>
          <w:p w14:paraId="57F7750B" w14:textId="77777777" w:rsidR="0077699D" w:rsidRDefault="0077699D" w:rsidP="0077699D">
            <w:pPr>
              <w:rPr>
                <w:sz w:val="24"/>
                <w:szCs w:val="24"/>
              </w:rPr>
            </w:pPr>
          </w:p>
        </w:tc>
        <w:tc>
          <w:tcPr>
            <w:tcW w:w="2111" w:type="dxa"/>
          </w:tcPr>
          <w:p w14:paraId="4B51FA64" w14:textId="236D3C07" w:rsidR="0077699D" w:rsidRDefault="0077699D" w:rsidP="0077699D">
            <w:pPr>
              <w:rPr>
                <w:sz w:val="24"/>
                <w:szCs w:val="24"/>
              </w:rPr>
            </w:pPr>
            <w:r>
              <w:t>Зачервяване</w:t>
            </w:r>
          </w:p>
        </w:tc>
        <w:tc>
          <w:tcPr>
            <w:tcW w:w="2170" w:type="dxa"/>
          </w:tcPr>
          <w:p w14:paraId="22FFAE8A" w14:textId="30A49E61" w:rsidR="0077699D" w:rsidRDefault="0077699D" w:rsidP="0077699D">
            <w:pPr>
              <w:rPr>
                <w:sz w:val="24"/>
                <w:szCs w:val="24"/>
              </w:rPr>
            </w:pPr>
            <w:r>
              <w:t>Хипотония</w:t>
            </w:r>
          </w:p>
        </w:tc>
        <w:tc>
          <w:tcPr>
            <w:tcW w:w="2341" w:type="dxa"/>
            <w:vAlign w:val="bottom"/>
          </w:tcPr>
          <w:p w14:paraId="365CADCE" w14:textId="77777777" w:rsidR="0077699D" w:rsidRDefault="0077699D" w:rsidP="0077699D">
            <w:r>
              <w:t>Васкулити</w:t>
            </w:r>
          </w:p>
          <w:p w14:paraId="45D7A04D" w14:textId="1C848504" w:rsidR="0077699D" w:rsidRDefault="0077699D" w:rsidP="0077699D">
            <w:pPr>
              <w:rPr>
                <w:sz w:val="24"/>
                <w:szCs w:val="24"/>
              </w:rPr>
            </w:pPr>
            <w:r>
              <w:t>Вазодилатация</w:t>
            </w:r>
          </w:p>
        </w:tc>
        <w:tc>
          <w:tcPr>
            <w:tcW w:w="1459" w:type="dxa"/>
          </w:tcPr>
          <w:p w14:paraId="7C2D7E57" w14:textId="77777777" w:rsidR="0077699D" w:rsidRDefault="0077699D" w:rsidP="0077699D">
            <w:pPr>
              <w:rPr>
                <w:sz w:val="24"/>
                <w:szCs w:val="24"/>
              </w:rPr>
            </w:pPr>
          </w:p>
        </w:tc>
      </w:tr>
      <w:tr w:rsidR="0077699D" w14:paraId="34E7F882" w14:textId="77777777" w:rsidTr="00FB167E">
        <w:tc>
          <w:tcPr>
            <w:tcW w:w="9576" w:type="dxa"/>
            <w:gridSpan w:val="5"/>
          </w:tcPr>
          <w:p w14:paraId="737043DA" w14:textId="1FFDECDA" w:rsidR="0077699D" w:rsidRPr="0077699D" w:rsidRDefault="0077699D" w:rsidP="0077699D">
            <w:pPr>
              <w:rPr>
                <w:i/>
                <w:sz w:val="24"/>
                <w:szCs w:val="24"/>
              </w:rPr>
            </w:pPr>
            <w:r w:rsidRPr="0077699D">
              <w:rPr>
                <w:i/>
              </w:rPr>
              <w:t>Респирато</w:t>
            </w:r>
            <w:r w:rsidRPr="0077699D">
              <w:rPr>
                <w:i/>
              </w:rPr>
              <w:t>рни, гръдни и медиастинални нар</w:t>
            </w:r>
            <w:r w:rsidRPr="0077699D">
              <w:rPr>
                <w:i/>
              </w:rPr>
              <w:t>ушения</w:t>
            </w:r>
          </w:p>
        </w:tc>
      </w:tr>
      <w:tr w:rsidR="0077699D" w14:paraId="311F52BA" w14:textId="77777777" w:rsidTr="0077699D">
        <w:tc>
          <w:tcPr>
            <w:tcW w:w="1495" w:type="dxa"/>
          </w:tcPr>
          <w:p w14:paraId="423565DF" w14:textId="77777777" w:rsidR="0077699D" w:rsidRDefault="0077699D" w:rsidP="0077699D">
            <w:pPr>
              <w:rPr>
                <w:sz w:val="24"/>
                <w:szCs w:val="24"/>
              </w:rPr>
            </w:pPr>
          </w:p>
        </w:tc>
        <w:tc>
          <w:tcPr>
            <w:tcW w:w="2111" w:type="dxa"/>
          </w:tcPr>
          <w:p w14:paraId="15920344" w14:textId="36EB0C20" w:rsidR="0077699D" w:rsidRDefault="0077699D" w:rsidP="0077699D">
            <w:pPr>
              <w:rPr>
                <w:sz w:val="24"/>
                <w:szCs w:val="24"/>
              </w:rPr>
            </w:pPr>
            <w:r>
              <w:t>Прозяваме</w:t>
            </w:r>
          </w:p>
        </w:tc>
        <w:tc>
          <w:tcPr>
            <w:tcW w:w="2170" w:type="dxa"/>
          </w:tcPr>
          <w:p w14:paraId="1D9406B8" w14:textId="723D0296" w:rsidR="0077699D" w:rsidRDefault="0077699D" w:rsidP="0077699D">
            <w:pPr>
              <w:rPr>
                <w:sz w:val="24"/>
                <w:szCs w:val="24"/>
              </w:rPr>
            </w:pPr>
            <w:r>
              <w:t>Диспнея Епистаксис</w:t>
            </w:r>
          </w:p>
        </w:tc>
        <w:tc>
          <w:tcPr>
            <w:tcW w:w="2341" w:type="dxa"/>
            <w:vAlign w:val="bottom"/>
          </w:tcPr>
          <w:p w14:paraId="52D29177" w14:textId="299921F7" w:rsidR="0077699D" w:rsidRDefault="0077699D" w:rsidP="0077699D">
            <w:pPr>
              <w:rPr>
                <w:sz w:val="24"/>
                <w:szCs w:val="24"/>
              </w:rPr>
            </w:pPr>
            <w:r>
              <w:t>Фарингит Белодробни нарушения (възпалителни процеси с разнообразна хистопатология и/или фиброза)</w:t>
            </w:r>
            <w:r>
              <w:rPr>
                <w:vertAlign w:val="superscript"/>
              </w:rPr>
              <w:t>9</w:t>
            </w:r>
          </w:p>
        </w:tc>
        <w:tc>
          <w:tcPr>
            <w:tcW w:w="1459" w:type="dxa"/>
          </w:tcPr>
          <w:p w14:paraId="73236D26" w14:textId="72B8C2BD" w:rsidR="0077699D" w:rsidRDefault="0077699D" w:rsidP="0077699D">
            <w:pPr>
              <w:rPr>
                <w:sz w:val="24"/>
                <w:szCs w:val="24"/>
              </w:rPr>
            </w:pPr>
            <w:r>
              <w:t>Послеро- дово кръвоте</w:t>
            </w:r>
            <w:r>
              <w:softHyphen/>
              <w:t>чение</w:t>
            </w:r>
            <w:r>
              <w:rPr>
                <w:vertAlign w:val="superscript"/>
              </w:rPr>
              <w:t>16</w:t>
            </w:r>
          </w:p>
        </w:tc>
      </w:tr>
      <w:tr w:rsidR="0077699D" w14:paraId="0B02D12B" w14:textId="77777777" w:rsidTr="00B40D4F">
        <w:tc>
          <w:tcPr>
            <w:tcW w:w="9576" w:type="dxa"/>
            <w:gridSpan w:val="5"/>
          </w:tcPr>
          <w:p w14:paraId="7E2C77F4" w14:textId="4C6546CD" w:rsidR="0077699D" w:rsidRPr="0077699D" w:rsidRDefault="0077699D" w:rsidP="0077699D">
            <w:pPr>
              <w:rPr>
                <w:i/>
                <w:sz w:val="24"/>
                <w:szCs w:val="24"/>
              </w:rPr>
            </w:pPr>
            <w:r w:rsidRPr="0077699D">
              <w:rPr>
                <w:i/>
                <w:lang w:eastAsia="bg-BG"/>
              </w:rPr>
              <w:t>Стомашно-чревни нарушения</w:t>
            </w:r>
          </w:p>
        </w:tc>
      </w:tr>
      <w:tr w:rsidR="0077699D" w14:paraId="2DC4AB03" w14:textId="77777777" w:rsidTr="0077699D">
        <w:tc>
          <w:tcPr>
            <w:tcW w:w="1495" w:type="dxa"/>
          </w:tcPr>
          <w:p w14:paraId="061F061D" w14:textId="432384A6" w:rsidR="0077699D" w:rsidRDefault="0077699D" w:rsidP="0077699D">
            <w:pPr>
              <w:rPr>
                <w:sz w:val="24"/>
                <w:szCs w:val="24"/>
              </w:rPr>
            </w:pPr>
            <w:r>
              <w:t>Диария Гадене</w:t>
            </w:r>
          </w:p>
        </w:tc>
        <w:tc>
          <w:tcPr>
            <w:tcW w:w="2111" w:type="dxa"/>
            <w:vAlign w:val="bottom"/>
          </w:tcPr>
          <w:p w14:paraId="6F3A2F72" w14:textId="44A4B7E3" w:rsidR="0077699D" w:rsidRDefault="0077699D" w:rsidP="0077699D">
            <w:pPr>
              <w:rPr>
                <w:sz w:val="24"/>
                <w:szCs w:val="24"/>
              </w:rPr>
            </w:pPr>
            <w:r>
              <w:t>Повръщане Диспепсия Сухота в устата</w:t>
            </w:r>
          </w:p>
        </w:tc>
        <w:tc>
          <w:tcPr>
            <w:tcW w:w="2170" w:type="dxa"/>
            <w:vAlign w:val="bottom"/>
          </w:tcPr>
          <w:p w14:paraId="7E2F50AF" w14:textId="77777777" w:rsidR="0077699D" w:rsidRDefault="0077699D" w:rsidP="0077699D">
            <w:r>
              <w:t>Дисфагия</w:t>
            </w:r>
          </w:p>
          <w:p w14:paraId="263B0900" w14:textId="783745E1" w:rsidR="0077699D" w:rsidRDefault="0077699D" w:rsidP="0077699D">
            <w:pPr>
              <w:rPr>
                <w:sz w:val="24"/>
                <w:szCs w:val="24"/>
              </w:rPr>
            </w:pPr>
            <w:r>
              <w:t>Гастроинтестинал- но кървене</w:t>
            </w:r>
            <w:r>
              <w:rPr>
                <w:vertAlign w:val="superscript"/>
              </w:rPr>
              <w:t>10</w:t>
            </w:r>
          </w:p>
        </w:tc>
        <w:tc>
          <w:tcPr>
            <w:tcW w:w="2341" w:type="dxa"/>
          </w:tcPr>
          <w:p w14:paraId="41D4FDB9" w14:textId="7B80AFC3" w:rsidR="0077699D" w:rsidRDefault="0077699D" w:rsidP="0077699D">
            <w:pPr>
              <w:rPr>
                <w:sz w:val="24"/>
                <w:szCs w:val="24"/>
              </w:rPr>
            </w:pPr>
            <w:r>
              <w:t>Езофагеална болка</w:t>
            </w:r>
          </w:p>
        </w:tc>
        <w:tc>
          <w:tcPr>
            <w:tcW w:w="1459" w:type="dxa"/>
          </w:tcPr>
          <w:p w14:paraId="231668F1" w14:textId="77777777" w:rsidR="0077699D" w:rsidRDefault="0077699D" w:rsidP="0077699D">
            <w:pPr>
              <w:rPr>
                <w:sz w:val="24"/>
                <w:szCs w:val="24"/>
              </w:rPr>
            </w:pPr>
          </w:p>
        </w:tc>
      </w:tr>
      <w:tr w:rsidR="0077699D" w14:paraId="5BBF1F33" w14:textId="77777777" w:rsidTr="008C43A6">
        <w:tc>
          <w:tcPr>
            <w:tcW w:w="9576" w:type="dxa"/>
            <w:gridSpan w:val="5"/>
          </w:tcPr>
          <w:p w14:paraId="34A5E7EC" w14:textId="6DD68829" w:rsidR="0077699D" w:rsidRPr="0077699D" w:rsidRDefault="0077699D" w:rsidP="0077699D">
            <w:pPr>
              <w:rPr>
                <w:i/>
                <w:sz w:val="24"/>
                <w:szCs w:val="24"/>
              </w:rPr>
            </w:pPr>
            <w:r w:rsidRPr="0077699D">
              <w:rPr>
                <w:i/>
                <w:lang w:eastAsia="bg-BG"/>
              </w:rPr>
              <w:t>Хепатобилиарни нарушения</w:t>
            </w:r>
          </w:p>
        </w:tc>
      </w:tr>
      <w:tr w:rsidR="0077699D" w14:paraId="654E11A6" w14:textId="77777777" w:rsidTr="0077699D">
        <w:tc>
          <w:tcPr>
            <w:tcW w:w="1495" w:type="dxa"/>
          </w:tcPr>
          <w:p w14:paraId="4E1CD8E5" w14:textId="77777777" w:rsidR="0077699D" w:rsidRDefault="0077699D" w:rsidP="0077699D">
            <w:pPr>
              <w:rPr>
                <w:sz w:val="24"/>
                <w:szCs w:val="24"/>
              </w:rPr>
            </w:pPr>
          </w:p>
        </w:tc>
        <w:tc>
          <w:tcPr>
            <w:tcW w:w="2111" w:type="dxa"/>
          </w:tcPr>
          <w:p w14:paraId="43B99C36" w14:textId="77777777" w:rsidR="0077699D" w:rsidRDefault="0077699D" w:rsidP="0077699D">
            <w:pPr>
              <w:rPr>
                <w:sz w:val="24"/>
                <w:szCs w:val="24"/>
              </w:rPr>
            </w:pPr>
          </w:p>
        </w:tc>
        <w:tc>
          <w:tcPr>
            <w:tcW w:w="2170" w:type="dxa"/>
          </w:tcPr>
          <w:p w14:paraId="42AAA759" w14:textId="77777777" w:rsidR="0077699D" w:rsidRDefault="0077699D" w:rsidP="0077699D">
            <w:pPr>
              <w:rPr>
                <w:sz w:val="24"/>
                <w:szCs w:val="24"/>
              </w:rPr>
            </w:pPr>
          </w:p>
        </w:tc>
        <w:tc>
          <w:tcPr>
            <w:tcW w:w="2341" w:type="dxa"/>
          </w:tcPr>
          <w:p w14:paraId="27E2D21B" w14:textId="45E063A1" w:rsidR="0077699D" w:rsidRDefault="0077699D" w:rsidP="0077699D">
            <w:pPr>
              <w:rPr>
                <w:sz w:val="24"/>
                <w:szCs w:val="24"/>
              </w:rPr>
            </w:pPr>
            <w:r>
              <w:t>Идиосинкратичен хепатит</w:t>
            </w:r>
          </w:p>
        </w:tc>
        <w:tc>
          <w:tcPr>
            <w:tcW w:w="1459" w:type="dxa"/>
          </w:tcPr>
          <w:p w14:paraId="43A3284E" w14:textId="77777777" w:rsidR="0077699D" w:rsidRDefault="0077699D" w:rsidP="0077699D">
            <w:pPr>
              <w:rPr>
                <w:sz w:val="24"/>
                <w:szCs w:val="24"/>
              </w:rPr>
            </w:pPr>
          </w:p>
        </w:tc>
      </w:tr>
      <w:tr w:rsidR="0077699D" w14:paraId="63E627DA" w14:textId="77777777" w:rsidTr="00E20C7C">
        <w:tc>
          <w:tcPr>
            <w:tcW w:w="9576" w:type="dxa"/>
            <w:gridSpan w:val="5"/>
          </w:tcPr>
          <w:p w14:paraId="2555B3F9" w14:textId="1EDB37E3" w:rsidR="0077699D" w:rsidRPr="0077699D" w:rsidRDefault="0077699D" w:rsidP="0077699D">
            <w:pPr>
              <w:rPr>
                <w:i/>
                <w:sz w:val="24"/>
                <w:szCs w:val="24"/>
              </w:rPr>
            </w:pPr>
            <w:r w:rsidRPr="0077699D">
              <w:rPr>
                <w:i/>
                <w:lang w:eastAsia="bg-BG"/>
              </w:rPr>
              <w:t>Нарушения на кожата и подкожната тъкан</w:t>
            </w:r>
          </w:p>
        </w:tc>
      </w:tr>
      <w:tr w:rsidR="0077699D" w14:paraId="0DA10536" w14:textId="77777777" w:rsidTr="0077699D">
        <w:tc>
          <w:tcPr>
            <w:tcW w:w="1495" w:type="dxa"/>
          </w:tcPr>
          <w:p w14:paraId="0F93D294" w14:textId="77777777" w:rsidR="0077699D" w:rsidRDefault="0077699D" w:rsidP="0077699D">
            <w:pPr>
              <w:rPr>
                <w:sz w:val="24"/>
                <w:szCs w:val="24"/>
              </w:rPr>
            </w:pPr>
          </w:p>
        </w:tc>
        <w:tc>
          <w:tcPr>
            <w:tcW w:w="2111" w:type="dxa"/>
          </w:tcPr>
          <w:p w14:paraId="35023F53" w14:textId="090BA684" w:rsidR="0077699D" w:rsidRDefault="0077699D" w:rsidP="0077699D">
            <w:pPr>
              <w:rPr>
                <w:sz w:val="24"/>
                <w:szCs w:val="24"/>
              </w:rPr>
            </w:pPr>
            <w:r>
              <w:t>Обрив</w:t>
            </w:r>
            <w:r>
              <w:rPr>
                <w:vertAlign w:val="superscript"/>
              </w:rPr>
              <w:t xml:space="preserve">11 </w:t>
            </w:r>
            <w:r>
              <w:t>Уртикария Пруритус Хиперхидроза</w:t>
            </w:r>
          </w:p>
        </w:tc>
        <w:tc>
          <w:tcPr>
            <w:tcW w:w="2170" w:type="dxa"/>
          </w:tcPr>
          <w:p w14:paraId="1EFFC649" w14:textId="77777777" w:rsidR="0077699D" w:rsidRDefault="0077699D" w:rsidP="0077699D">
            <w:r>
              <w:t>Алопеция Повишена склонност към образуване на синини</w:t>
            </w:r>
          </w:p>
          <w:p w14:paraId="32441889" w14:textId="55669810" w:rsidR="0077699D" w:rsidRDefault="0077699D" w:rsidP="0077699D">
            <w:pPr>
              <w:rPr>
                <w:sz w:val="24"/>
                <w:szCs w:val="24"/>
              </w:rPr>
            </w:pPr>
            <w:r>
              <w:t>Студена пот</w:t>
            </w:r>
          </w:p>
        </w:tc>
        <w:tc>
          <w:tcPr>
            <w:tcW w:w="2341" w:type="dxa"/>
          </w:tcPr>
          <w:p w14:paraId="5BE48AD5" w14:textId="77777777" w:rsidR="0077699D" w:rsidRDefault="0077699D" w:rsidP="0077699D">
            <w:r>
              <w:t>Ангиоедем Екхимози Реакции на фоточувствителност Пурпура</w:t>
            </w:r>
          </w:p>
          <w:p w14:paraId="796E2140" w14:textId="69AEF23B" w:rsidR="0077699D" w:rsidRDefault="0077699D" w:rsidP="0077699D">
            <w:pPr>
              <w:rPr>
                <w:sz w:val="24"/>
                <w:szCs w:val="24"/>
              </w:rPr>
            </w:pPr>
            <w:r>
              <w:t>Еритема мултиформе Синдром на Стивънс- Джонсън Токсична епидермална некролиза (синдром на ЛаЙъл))</w:t>
            </w:r>
          </w:p>
        </w:tc>
        <w:tc>
          <w:tcPr>
            <w:tcW w:w="1459" w:type="dxa"/>
          </w:tcPr>
          <w:p w14:paraId="10FE7A28" w14:textId="77777777" w:rsidR="0077699D" w:rsidRDefault="0077699D" w:rsidP="0077699D">
            <w:pPr>
              <w:rPr>
                <w:sz w:val="24"/>
                <w:szCs w:val="24"/>
              </w:rPr>
            </w:pPr>
          </w:p>
        </w:tc>
      </w:tr>
      <w:tr w:rsidR="0077699D" w14:paraId="35705F1E" w14:textId="77777777" w:rsidTr="005F32AA">
        <w:tc>
          <w:tcPr>
            <w:tcW w:w="9576" w:type="dxa"/>
            <w:gridSpan w:val="5"/>
          </w:tcPr>
          <w:p w14:paraId="6A64BB3F" w14:textId="64CCF929" w:rsidR="0077699D" w:rsidRPr="0077699D" w:rsidRDefault="0077699D" w:rsidP="0077699D">
            <w:pPr>
              <w:rPr>
                <w:i/>
                <w:sz w:val="24"/>
                <w:szCs w:val="24"/>
              </w:rPr>
            </w:pPr>
            <w:r w:rsidRPr="0077699D">
              <w:rPr>
                <w:i/>
                <w:lang w:eastAsia="bg-BG"/>
              </w:rPr>
              <w:lastRenderedPageBreak/>
              <w:t>Нарушения на мускулно-скелетната система и съединителната тъкан</w:t>
            </w:r>
          </w:p>
        </w:tc>
      </w:tr>
      <w:tr w:rsidR="0077699D" w14:paraId="31C4587C" w14:textId="77777777" w:rsidTr="0077699D">
        <w:tc>
          <w:tcPr>
            <w:tcW w:w="1495" w:type="dxa"/>
          </w:tcPr>
          <w:p w14:paraId="32FDC5B6" w14:textId="77777777" w:rsidR="0077699D" w:rsidRDefault="0077699D" w:rsidP="0077699D">
            <w:pPr>
              <w:rPr>
                <w:sz w:val="24"/>
                <w:szCs w:val="24"/>
              </w:rPr>
            </w:pPr>
          </w:p>
        </w:tc>
        <w:tc>
          <w:tcPr>
            <w:tcW w:w="2111" w:type="dxa"/>
          </w:tcPr>
          <w:p w14:paraId="4C96995A" w14:textId="5DDF6C84" w:rsidR="0077699D" w:rsidRDefault="0077699D" w:rsidP="0077699D">
            <w:pPr>
              <w:rPr>
                <w:sz w:val="24"/>
                <w:szCs w:val="24"/>
              </w:rPr>
            </w:pPr>
            <w:r>
              <w:t>Артралгия</w:t>
            </w:r>
          </w:p>
        </w:tc>
        <w:tc>
          <w:tcPr>
            <w:tcW w:w="2170" w:type="dxa"/>
          </w:tcPr>
          <w:p w14:paraId="4886016A" w14:textId="5F52F445" w:rsidR="0077699D" w:rsidRDefault="0077699D" w:rsidP="0077699D">
            <w:pPr>
              <w:rPr>
                <w:sz w:val="24"/>
                <w:szCs w:val="24"/>
              </w:rPr>
            </w:pPr>
            <w:r>
              <w:t>Мускулни потрепвания</w:t>
            </w:r>
          </w:p>
        </w:tc>
        <w:tc>
          <w:tcPr>
            <w:tcW w:w="2341" w:type="dxa"/>
          </w:tcPr>
          <w:p w14:paraId="57F112AD" w14:textId="0C71DFA0" w:rsidR="0077699D" w:rsidRDefault="0077699D" w:rsidP="0077699D">
            <w:pPr>
              <w:rPr>
                <w:sz w:val="24"/>
                <w:szCs w:val="24"/>
              </w:rPr>
            </w:pPr>
            <w:r>
              <w:t>Миалгия</w:t>
            </w:r>
          </w:p>
        </w:tc>
        <w:tc>
          <w:tcPr>
            <w:tcW w:w="1459" w:type="dxa"/>
          </w:tcPr>
          <w:p w14:paraId="56666883" w14:textId="77777777" w:rsidR="0077699D" w:rsidRDefault="0077699D" w:rsidP="0077699D">
            <w:pPr>
              <w:rPr>
                <w:sz w:val="24"/>
                <w:szCs w:val="24"/>
              </w:rPr>
            </w:pPr>
          </w:p>
        </w:tc>
      </w:tr>
      <w:tr w:rsidR="0077699D" w14:paraId="48B3E977" w14:textId="77777777" w:rsidTr="009D0A6F">
        <w:tc>
          <w:tcPr>
            <w:tcW w:w="9576" w:type="dxa"/>
            <w:gridSpan w:val="5"/>
          </w:tcPr>
          <w:p w14:paraId="4C969A8D" w14:textId="7A5191E4" w:rsidR="0077699D" w:rsidRPr="0077699D" w:rsidRDefault="0077699D" w:rsidP="0077699D">
            <w:pPr>
              <w:rPr>
                <w:i/>
                <w:sz w:val="24"/>
                <w:szCs w:val="24"/>
              </w:rPr>
            </w:pPr>
            <w:r w:rsidRPr="0077699D">
              <w:rPr>
                <w:i/>
                <w:lang w:eastAsia="bg-BG"/>
              </w:rPr>
              <w:t>Нарушение на бъбреците и пикочните пътища</w:t>
            </w:r>
          </w:p>
        </w:tc>
      </w:tr>
      <w:tr w:rsidR="0077699D" w14:paraId="4B6E2765" w14:textId="77777777" w:rsidTr="0077699D">
        <w:tc>
          <w:tcPr>
            <w:tcW w:w="1495" w:type="dxa"/>
          </w:tcPr>
          <w:p w14:paraId="391056B1" w14:textId="77777777" w:rsidR="0077699D" w:rsidRDefault="0077699D" w:rsidP="0077699D">
            <w:pPr>
              <w:rPr>
                <w:sz w:val="24"/>
                <w:szCs w:val="24"/>
              </w:rPr>
            </w:pPr>
          </w:p>
        </w:tc>
        <w:tc>
          <w:tcPr>
            <w:tcW w:w="2111" w:type="dxa"/>
          </w:tcPr>
          <w:p w14:paraId="42DAA3AF" w14:textId="1A357DF8" w:rsidR="0077699D" w:rsidRDefault="0077699D" w:rsidP="0077699D">
            <w:pPr>
              <w:rPr>
                <w:sz w:val="24"/>
                <w:szCs w:val="24"/>
              </w:rPr>
            </w:pPr>
            <w:r>
              <w:t>Често уриниране</w:t>
            </w:r>
            <w:r>
              <w:rPr>
                <w:vertAlign w:val="superscript"/>
              </w:rPr>
              <w:t>12</w:t>
            </w:r>
          </w:p>
        </w:tc>
        <w:tc>
          <w:tcPr>
            <w:tcW w:w="2170" w:type="dxa"/>
          </w:tcPr>
          <w:p w14:paraId="58C6532E" w14:textId="112E46F3" w:rsidR="0077699D" w:rsidRDefault="0077699D" w:rsidP="0077699D">
            <w:pPr>
              <w:rPr>
                <w:sz w:val="24"/>
                <w:szCs w:val="24"/>
              </w:rPr>
            </w:pPr>
            <w:r>
              <w:t>Дизурия</w:t>
            </w:r>
          </w:p>
        </w:tc>
        <w:tc>
          <w:tcPr>
            <w:tcW w:w="2341" w:type="dxa"/>
          </w:tcPr>
          <w:p w14:paraId="4B71E70C" w14:textId="37648011" w:rsidR="0077699D" w:rsidRDefault="0077699D" w:rsidP="0077699D">
            <w:pPr>
              <w:rPr>
                <w:sz w:val="24"/>
                <w:szCs w:val="24"/>
              </w:rPr>
            </w:pPr>
            <w:r>
              <w:t>Ретенция на урината Микционни нарушения</w:t>
            </w:r>
          </w:p>
        </w:tc>
        <w:tc>
          <w:tcPr>
            <w:tcW w:w="1459" w:type="dxa"/>
          </w:tcPr>
          <w:p w14:paraId="6BB9A14E" w14:textId="77777777" w:rsidR="0077699D" w:rsidRDefault="0077699D" w:rsidP="0077699D">
            <w:pPr>
              <w:rPr>
                <w:sz w:val="24"/>
                <w:szCs w:val="24"/>
              </w:rPr>
            </w:pPr>
          </w:p>
        </w:tc>
      </w:tr>
      <w:tr w:rsidR="0077699D" w14:paraId="0B0850F7" w14:textId="77777777" w:rsidTr="00144BB2">
        <w:tc>
          <w:tcPr>
            <w:tcW w:w="9576" w:type="dxa"/>
            <w:gridSpan w:val="5"/>
          </w:tcPr>
          <w:p w14:paraId="6F78DECD" w14:textId="3DEC0D0A" w:rsidR="0077699D" w:rsidRPr="0077699D" w:rsidRDefault="0077699D" w:rsidP="0077699D">
            <w:pPr>
              <w:rPr>
                <w:i/>
                <w:sz w:val="24"/>
                <w:szCs w:val="24"/>
              </w:rPr>
            </w:pPr>
            <w:r w:rsidRPr="0077699D">
              <w:rPr>
                <w:i/>
                <w:lang w:eastAsia="bg-BG"/>
              </w:rPr>
              <w:t>Нарушения на възпроизводителната система и гърдата</w:t>
            </w:r>
          </w:p>
        </w:tc>
      </w:tr>
      <w:tr w:rsidR="0077699D" w14:paraId="1C9C7AE0" w14:textId="77777777" w:rsidTr="0077699D">
        <w:tc>
          <w:tcPr>
            <w:tcW w:w="1495" w:type="dxa"/>
          </w:tcPr>
          <w:p w14:paraId="5916DC2F" w14:textId="77777777" w:rsidR="0077699D" w:rsidRDefault="0077699D" w:rsidP="0077699D">
            <w:pPr>
              <w:rPr>
                <w:sz w:val="24"/>
                <w:szCs w:val="24"/>
              </w:rPr>
            </w:pPr>
          </w:p>
        </w:tc>
        <w:tc>
          <w:tcPr>
            <w:tcW w:w="2111" w:type="dxa"/>
          </w:tcPr>
          <w:p w14:paraId="5D09E9B7" w14:textId="39EC1FF4" w:rsidR="0077699D" w:rsidRDefault="0077699D" w:rsidP="0077699D">
            <w:pPr>
              <w:rPr>
                <w:sz w:val="24"/>
                <w:szCs w:val="24"/>
              </w:rPr>
            </w:pPr>
            <w:r>
              <w:t xml:space="preserve">Гинекологично кървене </w:t>
            </w:r>
            <w:r>
              <w:rPr>
                <w:vertAlign w:val="superscript"/>
              </w:rPr>
              <w:t xml:space="preserve">13 </w:t>
            </w:r>
            <w:r>
              <w:t xml:space="preserve">Еректилна дисфункция Смущения в еякулацията </w:t>
            </w:r>
            <w:r>
              <w:rPr>
                <w:vertAlign w:val="superscript"/>
              </w:rPr>
              <w:t>14</w:t>
            </w:r>
          </w:p>
        </w:tc>
        <w:tc>
          <w:tcPr>
            <w:tcW w:w="2170" w:type="dxa"/>
          </w:tcPr>
          <w:p w14:paraId="6057E7DF" w14:textId="3292B340" w:rsidR="0077699D" w:rsidRDefault="0077699D" w:rsidP="0077699D">
            <w:pPr>
              <w:rPr>
                <w:sz w:val="24"/>
                <w:szCs w:val="24"/>
              </w:rPr>
            </w:pPr>
            <w:r>
              <w:t>Сексуална дисфункция</w:t>
            </w:r>
          </w:p>
        </w:tc>
        <w:tc>
          <w:tcPr>
            <w:tcW w:w="2341" w:type="dxa"/>
          </w:tcPr>
          <w:p w14:paraId="27674069" w14:textId="40F36F66" w:rsidR="0077699D" w:rsidRDefault="0077699D" w:rsidP="0077699D">
            <w:pPr>
              <w:rPr>
                <w:sz w:val="24"/>
                <w:szCs w:val="24"/>
              </w:rPr>
            </w:pPr>
            <w:r>
              <w:t>Галакторея Хиперпролактин- емия Приапизъм</w:t>
            </w:r>
          </w:p>
        </w:tc>
        <w:tc>
          <w:tcPr>
            <w:tcW w:w="1459" w:type="dxa"/>
          </w:tcPr>
          <w:p w14:paraId="3F1ED349" w14:textId="77777777" w:rsidR="0077699D" w:rsidRDefault="0077699D" w:rsidP="0077699D">
            <w:pPr>
              <w:rPr>
                <w:sz w:val="24"/>
                <w:szCs w:val="24"/>
              </w:rPr>
            </w:pPr>
          </w:p>
        </w:tc>
      </w:tr>
      <w:tr w:rsidR="0077699D" w14:paraId="5751ED96" w14:textId="77777777" w:rsidTr="00B436F5">
        <w:tc>
          <w:tcPr>
            <w:tcW w:w="9576" w:type="dxa"/>
            <w:gridSpan w:val="5"/>
          </w:tcPr>
          <w:p w14:paraId="10B3A873" w14:textId="1FF762CB" w:rsidR="0077699D" w:rsidRPr="0077699D" w:rsidRDefault="0077699D" w:rsidP="0077699D">
            <w:pPr>
              <w:rPr>
                <w:i/>
                <w:sz w:val="24"/>
                <w:szCs w:val="24"/>
              </w:rPr>
            </w:pPr>
            <w:r w:rsidRPr="0077699D">
              <w:rPr>
                <w:i/>
                <w:lang w:eastAsia="bg-BG"/>
              </w:rPr>
              <w:t>Обши нарушения и ефекти на мястото на приложение</w:t>
            </w:r>
          </w:p>
        </w:tc>
      </w:tr>
      <w:tr w:rsidR="0077699D" w14:paraId="070929AC" w14:textId="77777777" w:rsidTr="0077699D">
        <w:tc>
          <w:tcPr>
            <w:tcW w:w="1495" w:type="dxa"/>
          </w:tcPr>
          <w:p w14:paraId="7D147AF7" w14:textId="65BDB8F4" w:rsidR="0077699D" w:rsidRDefault="0077699D" w:rsidP="0077699D">
            <w:pPr>
              <w:rPr>
                <w:sz w:val="24"/>
                <w:szCs w:val="24"/>
              </w:rPr>
            </w:pPr>
            <w:r>
              <w:t>Умора</w:t>
            </w:r>
            <w:r>
              <w:rPr>
                <w:vertAlign w:val="superscript"/>
              </w:rPr>
              <w:t>15</w:t>
            </w:r>
          </w:p>
        </w:tc>
        <w:tc>
          <w:tcPr>
            <w:tcW w:w="2111" w:type="dxa"/>
          </w:tcPr>
          <w:p w14:paraId="15BE5004" w14:textId="3A6D5E5B" w:rsidR="0077699D" w:rsidRDefault="0077699D" w:rsidP="0077699D">
            <w:pPr>
              <w:rPr>
                <w:sz w:val="24"/>
                <w:szCs w:val="24"/>
              </w:rPr>
            </w:pPr>
            <w:r>
              <w:t>Усещане за паника, втрисане</w:t>
            </w:r>
          </w:p>
        </w:tc>
        <w:tc>
          <w:tcPr>
            <w:tcW w:w="2170" w:type="dxa"/>
          </w:tcPr>
          <w:p w14:paraId="41106DB7" w14:textId="10C98A40" w:rsidR="0077699D" w:rsidRDefault="0077699D" w:rsidP="0077699D">
            <w:pPr>
              <w:rPr>
                <w:sz w:val="24"/>
                <w:szCs w:val="24"/>
              </w:rPr>
            </w:pPr>
            <w:r>
              <w:t>Физическо неразположение Абнормни усещания Усещане за студ Усещане за горещина</w:t>
            </w:r>
          </w:p>
        </w:tc>
        <w:tc>
          <w:tcPr>
            <w:tcW w:w="2341" w:type="dxa"/>
          </w:tcPr>
          <w:p w14:paraId="2E4DCB2A" w14:textId="1EC96DC7" w:rsidR="0077699D" w:rsidRDefault="0077699D" w:rsidP="0077699D">
            <w:pPr>
              <w:rPr>
                <w:sz w:val="24"/>
                <w:szCs w:val="24"/>
              </w:rPr>
            </w:pPr>
            <w:r>
              <w:t>Лигавични кръвоизливи</w:t>
            </w:r>
          </w:p>
        </w:tc>
        <w:tc>
          <w:tcPr>
            <w:tcW w:w="1459" w:type="dxa"/>
          </w:tcPr>
          <w:p w14:paraId="7977E13F" w14:textId="77777777" w:rsidR="0077699D" w:rsidRDefault="0077699D" w:rsidP="0077699D">
            <w:pPr>
              <w:rPr>
                <w:sz w:val="24"/>
                <w:szCs w:val="24"/>
              </w:rPr>
            </w:pPr>
          </w:p>
        </w:tc>
      </w:tr>
      <w:tr w:rsidR="0077699D" w14:paraId="3955EF74" w14:textId="77777777" w:rsidTr="0048263D">
        <w:tc>
          <w:tcPr>
            <w:tcW w:w="9576" w:type="dxa"/>
            <w:gridSpan w:val="5"/>
          </w:tcPr>
          <w:p w14:paraId="19C518D2" w14:textId="32C867F8" w:rsidR="0077699D" w:rsidRPr="0077699D" w:rsidRDefault="0077699D" w:rsidP="0077699D">
            <w:pPr>
              <w:rPr>
                <w:i/>
                <w:sz w:val="24"/>
                <w:szCs w:val="24"/>
              </w:rPr>
            </w:pPr>
            <w:r w:rsidRPr="0077699D">
              <w:rPr>
                <w:i/>
                <w:lang w:eastAsia="bg-BG"/>
              </w:rPr>
              <w:t>Изследвания</w:t>
            </w:r>
          </w:p>
        </w:tc>
      </w:tr>
      <w:tr w:rsidR="0077699D" w14:paraId="13C17E5B" w14:textId="77777777" w:rsidTr="0077699D">
        <w:tc>
          <w:tcPr>
            <w:tcW w:w="1495" w:type="dxa"/>
          </w:tcPr>
          <w:p w14:paraId="30D013B4" w14:textId="77777777" w:rsidR="0077699D" w:rsidRDefault="0077699D" w:rsidP="0077699D">
            <w:pPr>
              <w:rPr>
                <w:sz w:val="24"/>
                <w:szCs w:val="24"/>
              </w:rPr>
            </w:pPr>
          </w:p>
        </w:tc>
        <w:tc>
          <w:tcPr>
            <w:tcW w:w="2111" w:type="dxa"/>
          </w:tcPr>
          <w:p w14:paraId="39909CB5" w14:textId="26DB58DC" w:rsidR="0077699D" w:rsidRDefault="0077699D" w:rsidP="0077699D">
            <w:pPr>
              <w:rPr>
                <w:sz w:val="24"/>
                <w:szCs w:val="24"/>
              </w:rPr>
            </w:pPr>
            <w:r>
              <w:t>Намаляване на теглото</w:t>
            </w:r>
          </w:p>
        </w:tc>
        <w:tc>
          <w:tcPr>
            <w:tcW w:w="2170" w:type="dxa"/>
          </w:tcPr>
          <w:p w14:paraId="7BD8AE0E" w14:textId="77777777" w:rsidR="0077699D" w:rsidRDefault="0077699D" w:rsidP="0077699D">
            <w:pPr>
              <w:rPr>
                <w:sz w:val="24"/>
                <w:szCs w:val="24"/>
              </w:rPr>
            </w:pPr>
          </w:p>
        </w:tc>
        <w:tc>
          <w:tcPr>
            <w:tcW w:w="2341" w:type="dxa"/>
          </w:tcPr>
          <w:p w14:paraId="429A5B47" w14:textId="47ECC929" w:rsidR="0077699D" w:rsidRDefault="0077699D" w:rsidP="0077699D">
            <w:pPr>
              <w:rPr>
                <w:sz w:val="24"/>
                <w:szCs w:val="24"/>
              </w:rPr>
            </w:pPr>
            <w:r>
              <w:t>Повишени стойности на трансаминазите Повишени стойности на гама- глутамилтрансфе- разата</w:t>
            </w:r>
          </w:p>
        </w:tc>
        <w:tc>
          <w:tcPr>
            <w:tcW w:w="1459" w:type="dxa"/>
          </w:tcPr>
          <w:p w14:paraId="36AC86F0" w14:textId="77777777" w:rsidR="0077699D" w:rsidRDefault="0077699D" w:rsidP="0077699D">
            <w:pPr>
              <w:rPr>
                <w:sz w:val="24"/>
                <w:szCs w:val="24"/>
              </w:rPr>
            </w:pPr>
          </w:p>
        </w:tc>
      </w:tr>
    </w:tbl>
    <w:p w14:paraId="0BF8C2F0" w14:textId="77777777" w:rsidR="0077699D" w:rsidRPr="0077699D" w:rsidRDefault="0077699D" w:rsidP="0077699D">
      <w:pPr>
        <w:rPr>
          <w:sz w:val="24"/>
          <w:szCs w:val="24"/>
        </w:rPr>
      </w:pPr>
    </w:p>
    <w:p w14:paraId="7229AD0D" w14:textId="735C24DA" w:rsidR="0077699D"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w:t>
      </w:r>
      <w:r>
        <w:rPr>
          <w:rFonts w:eastAsia="Times New Roman" w:cs="Arial"/>
          <w:color w:val="000000"/>
          <w:lang w:eastAsia="bg-BG"/>
        </w:rPr>
        <w:t>.</w:t>
      </w:r>
      <w:r w:rsidR="0077699D" w:rsidRPr="006F4DD5">
        <w:rPr>
          <w:rFonts w:eastAsia="Times New Roman" w:cs="Arial"/>
          <w:color w:val="000000"/>
          <w:lang w:eastAsia="bg-BG"/>
        </w:rPr>
        <w:t>включително анорексия</w:t>
      </w:r>
    </w:p>
    <w:p w14:paraId="703F229A" w14:textId="77777777" w:rsid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2</w:t>
      </w:r>
      <w:r>
        <w:rPr>
          <w:rFonts w:eastAsia="Times New Roman" w:cs="Arial"/>
          <w:color w:val="000000"/>
          <w:lang w:eastAsia="bg-BG"/>
        </w:rPr>
        <w:t>.</w:t>
      </w:r>
      <w:r w:rsidR="0077699D" w:rsidRPr="0077699D">
        <w:rPr>
          <w:rFonts w:eastAsia="Times New Roman" w:cs="Arial"/>
          <w:color w:val="000000"/>
          <w:lang w:eastAsia="bg-BG"/>
        </w:rPr>
        <w:t>включително ранно сутрешно събуждане, първоначална инсомния, и безсъние по средата на съня</w:t>
      </w:r>
    </w:p>
    <w:p w14:paraId="21CB371F" w14:textId="06B87A8F" w:rsidR="0077699D" w:rsidRPr="0077699D"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3</w:t>
      </w:r>
      <w:r>
        <w:rPr>
          <w:rFonts w:eastAsia="Times New Roman" w:cs="Arial"/>
          <w:color w:val="000000"/>
          <w:lang w:eastAsia="bg-BG"/>
        </w:rPr>
        <w:t xml:space="preserve">. </w:t>
      </w:r>
      <w:r w:rsidR="0077699D" w:rsidRPr="0077699D">
        <w:rPr>
          <w:rFonts w:eastAsia="Times New Roman" w:cs="Arial"/>
          <w:color w:val="000000"/>
          <w:lang w:eastAsia="bg-BG"/>
        </w:rPr>
        <w:t>включително загуба на либидо</w:t>
      </w:r>
    </w:p>
    <w:p w14:paraId="0C0E5A8F" w14:textId="720D7698" w:rsidR="0077699D"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4</w:t>
      </w:r>
      <w:r>
        <w:rPr>
          <w:rFonts w:eastAsia="Times New Roman" w:cs="Arial"/>
          <w:color w:val="000000"/>
          <w:lang w:eastAsia="bg-BG"/>
        </w:rPr>
        <w:t>.</w:t>
      </w:r>
      <w:r w:rsidR="0077699D" w:rsidRPr="006F4DD5">
        <w:rPr>
          <w:rFonts w:eastAsia="Times New Roman" w:cs="Arial"/>
          <w:color w:val="000000"/>
          <w:lang w:eastAsia="bg-BG"/>
        </w:rPr>
        <w:t>вкл. нощни кошмари</w:t>
      </w:r>
    </w:p>
    <w:p w14:paraId="1DB4DF91" w14:textId="4A2596B6" w:rsidR="0077699D" w:rsidRPr="0077699D"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5.</w:t>
      </w:r>
      <w:r w:rsidR="0077699D" w:rsidRPr="0077699D">
        <w:rPr>
          <w:rFonts w:eastAsia="Times New Roman" w:cs="Arial"/>
          <w:color w:val="000000"/>
          <w:lang w:eastAsia="bg-BG"/>
        </w:rPr>
        <w:t>включително аноргазмия</w:t>
      </w:r>
    </w:p>
    <w:p w14:paraId="3EF17952" w14:textId="4CC54704" w:rsidR="0077699D" w:rsidRPr="0077699D"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6</w:t>
      </w:r>
      <w:r>
        <w:rPr>
          <w:rFonts w:eastAsia="Times New Roman" w:cs="Arial"/>
          <w:color w:val="000000"/>
          <w:lang w:eastAsia="bg-BG"/>
        </w:rPr>
        <w:t>.</w:t>
      </w:r>
      <w:r w:rsidR="0077699D" w:rsidRPr="0077699D">
        <w:rPr>
          <w:rFonts w:eastAsia="Times New Roman" w:cs="Arial"/>
          <w:color w:val="000000"/>
          <w:lang w:eastAsia="bg-BG"/>
        </w:rPr>
        <w:t>включително самоубийство, суицидна депресия, умишлено самонараняване, суицидни идеи, суицидно поведение, опити за самоубийство, мисли за смърт, мисли за самонараняване. Тези симптоми могат да се дължат на основното заболяване</w:t>
      </w:r>
    </w:p>
    <w:p w14:paraId="4AB04931" w14:textId="77777777" w:rsid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7</w:t>
      </w:r>
      <w:r>
        <w:rPr>
          <w:rFonts w:eastAsia="Times New Roman" w:cs="Arial"/>
          <w:color w:val="000000"/>
          <w:lang w:eastAsia="bg-BG"/>
        </w:rPr>
        <w:t>.</w:t>
      </w:r>
      <w:r w:rsidR="0077699D" w:rsidRPr="0077699D">
        <w:rPr>
          <w:rFonts w:eastAsia="Times New Roman" w:cs="Arial"/>
          <w:color w:val="000000"/>
          <w:lang w:eastAsia="bg-BG"/>
        </w:rPr>
        <w:t>вкл. хиперсомния и седация</w:t>
      </w:r>
    </w:p>
    <w:p w14:paraId="30E61E8B" w14:textId="321822DD"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8</w:t>
      </w:r>
      <w:r>
        <w:rPr>
          <w:rFonts w:eastAsia="Times New Roman" w:cs="Arial"/>
          <w:color w:val="000000"/>
          <w:lang w:eastAsia="bg-BG"/>
        </w:rPr>
        <w:t>.</w:t>
      </w:r>
      <w:r w:rsidR="0077699D" w:rsidRPr="0077699D">
        <w:rPr>
          <w:rFonts w:eastAsia="Times New Roman" w:cs="Arial"/>
          <w:color w:val="000000"/>
          <w:lang w:eastAsia="bg-BG"/>
        </w:rPr>
        <w:t>включително горещи вълни</w:t>
      </w:r>
    </w:p>
    <w:p w14:paraId="6E6690A3" w14:textId="4FB5DD69"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9</w:t>
      </w:r>
      <w:r>
        <w:rPr>
          <w:rFonts w:eastAsia="Times New Roman" w:cs="Arial"/>
          <w:color w:val="000000"/>
          <w:lang w:eastAsia="bg-BG"/>
        </w:rPr>
        <w:t>.</w:t>
      </w:r>
      <w:r w:rsidR="0077699D" w:rsidRPr="006F4DD5">
        <w:rPr>
          <w:rFonts w:eastAsia="Times New Roman" w:cs="Arial"/>
          <w:color w:val="000000"/>
          <w:lang w:eastAsia="bg-BG"/>
        </w:rPr>
        <w:t>включително ателектази, интерстициална белодробна болест, пневмонит</w:t>
      </w:r>
    </w:p>
    <w:p w14:paraId="3A615E82" w14:textId="2B905EBA"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10</w:t>
      </w:r>
      <w:r>
        <w:rPr>
          <w:rFonts w:eastAsia="Times New Roman" w:cs="Arial"/>
          <w:color w:val="000000"/>
          <w:lang w:eastAsia="bg-BG"/>
        </w:rPr>
        <w:t>.</w:t>
      </w:r>
      <w:r w:rsidRPr="006F4DD5">
        <w:rPr>
          <w:rFonts w:eastAsia="Times New Roman" w:cs="Arial"/>
          <w:color w:val="000000"/>
          <w:lang w:eastAsia="bg-BG"/>
        </w:rPr>
        <w:t>включително по-често кървене от венците, хематемеза, хематохезия, ректално кървене, хеморагична диария, мелена, и кървене от язва на стомаха</w:t>
      </w:r>
    </w:p>
    <w:p w14:paraId="447385EE" w14:textId="00AC482F"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11</w:t>
      </w:r>
      <w:r>
        <w:rPr>
          <w:rFonts w:eastAsia="Times New Roman" w:cs="Arial"/>
          <w:color w:val="000000"/>
          <w:lang w:eastAsia="bg-BG"/>
        </w:rPr>
        <w:t>.</w:t>
      </w:r>
      <w:r w:rsidRPr="006F4DD5">
        <w:rPr>
          <w:rFonts w:eastAsia="Times New Roman" w:cs="Arial"/>
          <w:color w:val="000000"/>
          <w:lang w:eastAsia="bg-BG"/>
        </w:rPr>
        <w:t>вкл. еритема, ексфолиативен обрив, топлинен обрив, обрив, еритематозен обрив, фоликуларен, генерализиран, макуларен, макуло-папуларен, морбилиформен, папуларен, сърбящ, везикуларен обрив, умбиликален еритемен обрив</w:t>
      </w:r>
    </w:p>
    <w:p w14:paraId="1EE5DA19" w14:textId="40E15B57"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lastRenderedPageBreak/>
        <w:t>12</w:t>
      </w:r>
      <w:r>
        <w:rPr>
          <w:rFonts w:eastAsia="Times New Roman" w:cs="Arial"/>
          <w:color w:val="000000"/>
          <w:lang w:eastAsia="bg-BG"/>
        </w:rPr>
        <w:t>.</w:t>
      </w:r>
      <w:r w:rsidRPr="006F4DD5">
        <w:rPr>
          <w:rFonts w:eastAsia="Times New Roman" w:cs="Arial"/>
          <w:color w:val="000000"/>
          <w:lang w:eastAsia="bg-BG"/>
        </w:rPr>
        <w:t>включително полакиурия</w:t>
      </w:r>
    </w:p>
    <w:p w14:paraId="42D12797" w14:textId="77777777" w:rsid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13</w:t>
      </w:r>
      <w:r>
        <w:rPr>
          <w:rFonts w:eastAsia="Times New Roman" w:cs="Arial"/>
          <w:color w:val="000000"/>
          <w:lang w:eastAsia="bg-BG"/>
        </w:rPr>
        <w:t>.</w:t>
      </w:r>
      <w:r w:rsidRPr="006F4DD5">
        <w:rPr>
          <w:rFonts w:eastAsia="Times New Roman" w:cs="Arial"/>
          <w:color w:val="000000"/>
          <w:lang w:eastAsia="bg-BG"/>
        </w:rPr>
        <w:t>включително цервикално кървене, дисфункция на матката, маточно кървене, генитални кръвоизливи, менометрорагия, менорагия, метрорагия, полименорея, постменопаузален кръвоизлив, маточе</w:t>
      </w:r>
      <w:r>
        <w:rPr>
          <w:rFonts w:eastAsia="Times New Roman" w:cs="Arial"/>
          <w:color w:val="000000"/>
          <w:lang w:eastAsia="bg-BG"/>
        </w:rPr>
        <w:t>н кръвоизлив, вагинално кървене</w:t>
      </w:r>
    </w:p>
    <w:p w14:paraId="36FD3AB0" w14:textId="26B541BA"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14</w:t>
      </w:r>
      <w:r>
        <w:rPr>
          <w:rFonts w:eastAsia="Times New Roman" w:cs="Arial"/>
          <w:color w:val="000000"/>
          <w:lang w:eastAsia="bg-BG"/>
        </w:rPr>
        <w:t>.</w:t>
      </w:r>
      <w:r w:rsidRPr="006F4DD5">
        <w:rPr>
          <w:rFonts w:eastAsia="Times New Roman" w:cs="Arial"/>
          <w:color w:val="000000"/>
          <w:lang w:eastAsia="bg-BG"/>
        </w:rPr>
        <w:t>включително еякулационна недостатъчност, еякулационна дисфункция, преждевременна и забавена еякулация, ретроградна еякулация</w:t>
      </w:r>
    </w:p>
    <w:p w14:paraId="08FBE839" w14:textId="77777777" w:rsid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15</w:t>
      </w:r>
      <w:r>
        <w:rPr>
          <w:rFonts w:eastAsia="Times New Roman" w:cs="Arial"/>
          <w:color w:val="000000"/>
          <w:lang w:eastAsia="bg-BG"/>
        </w:rPr>
        <w:t>.</w:t>
      </w:r>
      <w:r w:rsidRPr="006F4DD5">
        <w:rPr>
          <w:rFonts w:eastAsia="Times New Roman" w:cs="Arial"/>
          <w:color w:val="000000"/>
          <w:lang w:eastAsia="bg-BG"/>
        </w:rPr>
        <w:t>включително астения</w:t>
      </w:r>
    </w:p>
    <w:p w14:paraId="3CD99B28" w14:textId="4698789F"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vertAlign w:val="superscript"/>
          <w:lang w:eastAsia="bg-BG"/>
        </w:rPr>
        <w:t>16</w:t>
      </w:r>
      <w:r>
        <w:rPr>
          <w:rFonts w:eastAsia="Times New Roman" w:cs="Arial"/>
          <w:color w:val="000000"/>
          <w:lang w:eastAsia="bg-BG"/>
        </w:rPr>
        <w:t>.</w:t>
      </w:r>
      <w:r w:rsidRPr="006F4DD5">
        <w:rPr>
          <w:rFonts w:eastAsia="Times New Roman" w:cs="Arial"/>
          <w:color w:val="000000"/>
          <w:lang w:eastAsia="bg-BG"/>
        </w:rPr>
        <w:t xml:space="preserve">Това събитие е съобщавано за класа лекарства </w:t>
      </w:r>
      <w:r w:rsidRPr="006F4DD5">
        <w:rPr>
          <w:rFonts w:eastAsia="Times New Roman" w:cs="Arial"/>
          <w:color w:val="000000"/>
          <w:lang w:val="en-US"/>
        </w:rPr>
        <w:t>SSRI</w:t>
      </w:r>
      <w:r w:rsidRPr="006F4DD5">
        <w:rPr>
          <w:rFonts w:eastAsia="Times New Roman" w:cs="Arial"/>
          <w:color w:val="000000"/>
          <w:lang w:val="ru-RU"/>
        </w:rPr>
        <w:t>/</w:t>
      </w:r>
      <w:r w:rsidRPr="006F4DD5">
        <w:rPr>
          <w:rFonts w:eastAsia="Times New Roman" w:cs="Arial"/>
          <w:color w:val="000000"/>
          <w:lang w:val="en-US"/>
        </w:rPr>
        <w:t>SNRI</w:t>
      </w:r>
      <w:r w:rsidRPr="006F4DD5">
        <w:rPr>
          <w:rFonts w:eastAsia="Times New Roman" w:cs="Arial"/>
          <w:color w:val="000000"/>
          <w:lang w:val="ru-RU"/>
        </w:rPr>
        <w:t xml:space="preserve"> </w:t>
      </w:r>
      <w:r w:rsidRPr="006F4DD5">
        <w:rPr>
          <w:rFonts w:eastAsia="Times New Roman" w:cs="Arial"/>
          <w:color w:val="000000"/>
          <w:lang w:eastAsia="bg-BG"/>
        </w:rPr>
        <w:t>(вж. точки 4.4 и 4.6).</w:t>
      </w:r>
    </w:p>
    <w:p w14:paraId="080392CC" w14:textId="77777777" w:rsidR="006F4DD5" w:rsidRPr="006F4DD5" w:rsidRDefault="006F4DD5" w:rsidP="006F4DD5">
      <w:pPr>
        <w:spacing w:line="240" w:lineRule="auto"/>
        <w:rPr>
          <w:rFonts w:eastAsia="Times New Roman" w:cs="Arial"/>
          <w:b/>
          <w:bCs/>
          <w:color w:val="000000"/>
          <w:lang w:eastAsia="bg-BG"/>
        </w:rPr>
      </w:pPr>
    </w:p>
    <w:p w14:paraId="03222520" w14:textId="7B5BB389" w:rsidR="006F4DD5" w:rsidRPr="006F4DD5" w:rsidRDefault="006F4DD5" w:rsidP="006F4DD5">
      <w:pPr>
        <w:spacing w:line="240" w:lineRule="auto"/>
        <w:rPr>
          <w:rFonts w:eastAsia="Times New Roman" w:cs="Arial"/>
        </w:rPr>
      </w:pPr>
      <w:r w:rsidRPr="006F4DD5">
        <w:rPr>
          <w:rFonts w:eastAsia="Times New Roman" w:cs="Arial"/>
          <w:b/>
          <w:bCs/>
          <w:color w:val="000000"/>
          <w:lang w:eastAsia="bg-BG"/>
        </w:rPr>
        <w:t>Описание на избрани нежелани реакции</w:t>
      </w:r>
    </w:p>
    <w:p w14:paraId="42017B8B" w14:textId="77777777" w:rsidR="006F4DD5" w:rsidRPr="006F4DD5" w:rsidRDefault="006F4DD5" w:rsidP="006F4DD5">
      <w:pPr>
        <w:spacing w:line="240" w:lineRule="auto"/>
        <w:rPr>
          <w:rFonts w:eastAsia="Times New Roman" w:cs="Arial"/>
          <w:i/>
          <w:iCs/>
          <w:color w:val="000000"/>
          <w:lang w:eastAsia="bg-BG"/>
        </w:rPr>
      </w:pPr>
    </w:p>
    <w:p w14:paraId="4FF6FD10" w14:textId="0C2351B0" w:rsidR="006F4DD5" w:rsidRPr="006F4DD5" w:rsidRDefault="006F4DD5" w:rsidP="006F4DD5">
      <w:pPr>
        <w:spacing w:line="240" w:lineRule="auto"/>
        <w:rPr>
          <w:rFonts w:eastAsia="Times New Roman" w:cs="Arial"/>
        </w:rPr>
      </w:pPr>
      <w:r w:rsidRPr="006F4DD5">
        <w:rPr>
          <w:rFonts w:eastAsia="Times New Roman" w:cs="Arial"/>
          <w:i/>
          <w:iCs/>
          <w:color w:val="000000"/>
          <w:lang w:eastAsia="bg-BG"/>
        </w:rPr>
        <w:t>Самоубийство/суицидни мисли или клинично влошаване:</w:t>
      </w:r>
      <w:r w:rsidRPr="006F4DD5">
        <w:rPr>
          <w:rFonts w:eastAsia="Times New Roman" w:cs="Arial"/>
          <w:color w:val="000000"/>
          <w:lang w:eastAsia="bg-BG"/>
        </w:rPr>
        <w:t xml:space="preserve"> Наблюдавани са случаи на суицидна идеация и суицидно поведение по време на лечението с флуоксетин или непосредствено след прекратяване на лечението (вж. точка 4.4).</w:t>
      </w:r>
    </w:p>
    <w:p w14:paraId="2605BF36" w14:textId="77777777" w:rsidR="006F4DD5" w:rsidRPr="006F4DD5" w:rsidRDefault="006F4DD5" w:rsidP="006F4DD5">
      <w:pPr>
        <w:spacing w:line="240" w:lineRule="auto"/>
        <w:rPr>
          <w:rFonts w:eastAsia="Times New Roman" w:cs="Arial"/>
          <w:i/>
          <w:iCs/>
          <w:color w:val="000000"/>
          <w:lang w:eastAsia="bg-BG"/>
        </w:rPr>
      </w:pPr>
    </w:p>
    <w:p w14:paraId="515730BF" w14:textId="4DED5C96" w:rsidR="006F4DD5" w:rsidRPr="006F4DD5" w:rsidRDefault="006F4DD5" w:rsidP="006F4DD5">
      <w:pPr>
        <w:spacing w:line="240" w:lineRule="auto"/>
        <w:rPr>
          <w:rFonts w:eastAsia="Times New Roman" w:cs="Arial"/>
        </w:rPr>
      </w:pPr>
      <w:r w:rsidRPr="006F4DD5">
        <w:rPr>
          <w:rFonts w:eastAsia="Times New Roman" w:cs="Arial"/>
          <w:i/>
          <w:iCs/>
          <w:color w:val="000000"/>
          <w:lang w:eastAsia="bg-BG"/>
        </w:rPr>
        <w:t>Костни фрактури: Дрнните</w:t>
      </w:r>
      <w:r w:rsidRPr="006F4DD5">
        <w:rPr>
          <w:rFonts w:eastAsia="Times New Roman" w:cs="Arial"/>
          <w:color w:val="000000"/>
          <w:lang w:eastAsia="bg-BG"/>
        </w:rPr>
        <w:t xml:space="preserve"> от епидемиологични проучвания, проведени предимно при пациенти на 50 и над 50-годишна възраст, приемащи селективни инхибитори на обратното захващане на серотонина </w:t>
      </w:r>
      <w:r w:rsidRPr="006F4DD5">
        <w:rPr>
          <w:rFonts w:eastAsia="Times New Roman" w:cs="Arial"/>
          <w:color w:val="000000"/>
          <w:lang w:val="ru-RU"/>
        </w:rPr>
        <w:t>(</w:t>
      </w:r>
      <w:r w:rsidRPr="006F4DD5">
        <w:rPr>
          <w:rFonts w:eastAsia="Times New Roman" w:cs="Arial"/>
          <w:color w:val="000000"/>
          <w:lang w:val="en-US"/>
        </w:rPr>
        <w:t>SSRIs</w:t>
      </w:r>
      <w:r w:rsidRPr="006F4DD5">
        <w:rPr>
          <w:rFonts w:eastAsia="Times New Roman" w:cs="Arial"/>
          <w:color w:val="000000"/>
          <w:lang w:val="ru-RU"/>
        </w:rPr>
        <w:t xml:space="preserve">) </w:t>
      </w:r>
      <w:r w:rsidRPr="006F4DD5">
        <w:rPr>
          <w:rFonts w:eastAsia="Times New Roman" w:cs="Arial"/>
          <w:color w:val="000000"/>
          <w:lang w:eastAsia="bg-BG"/>
        </w:rPr>
        <w:t xml:space="preserve">и трициклични антидепресанти </w:t>
      </w:r>
      <w:r w:rsidRPr="006F4DD5">
        <w:rPr>
          <w:rFonts w:eastAsia="Times New Roman" w:cs="Arial"/>
          <w:color w:val="000000"/>
          <w:lang w:val="ru-RU"/>
        </w:rPr>
        <w:t>(</w:t>
      </w:r>
      <w:r w:rsidRPr="006F4DD5">
        <w:rPr>
          <w:rFonts w:eastAsia="Times New Roman" w:cs="Arial"/>
          <w:color w:val="000000"/>
          <w:lang w:val="en-US"/>
        </w:rPr>
        <w:t>TCAs</w:t>
      </w:r>
      <w:r w:rsidRPr="006F4DD5">
        <w:rPr>
          <w:rFonts w:eastAsia="Times New Roman" w:cs="Arial"/>
          <w:color w:val="000000"/>
          <w:lang w:val="ru-RU"/>
        </w:rPr>
        <w:t xml:space="preserve">) </w:t>
      </w:r>
      <w:r w:rsidRPr="006F4DD5">
        <w:rPr>
          <w:rFonts w:eastAsia="Times New Roman" w:cs="Arial"/>
          <w:color w:val="000000"/>
          <w:lang w:eastAsia="bg-BG"/>
        </w:rPr>
        <w:t>показват повишен риск от костни фрактури. Механизмът, водещ до този риск е неизвестен.</w:t>
      </w:r>
    </w:p>
    <w:p w14:paraId="21A21C41" w14:textId="77777777" w:rsidR="006F4DD5" w:rsidRPr="006F4DD5" w:rsidRDefault="006F4DD5" w:rsidP="006F4DD5">
      <w:pPr>
        <w:spacing w:line="240" w:lineRule="auto"/>
        <w:rPr>
          <w:rFonts w:eastAsia="Times New Roman" w:cs="Arial"/>
          <w:i/>
          <w:iCs/>
          <w:color w:val="000000"/>
          <w:lang w:eastAsia="bg-BG"/>
        </w:rPr>
      </w:pPr>
    </w:p>
    <w:p w14:paraId="18F5E961" w14:textId="4585307E" w:rsidR="006F4DD5" w:rsidRPr="006F4DD5" w:rsidRDefault="006F4DD5" w:rsidP="006F4DD5">
      <w:pPr>
        <w:spacing w:line="240" w:lineRule="auto"/>
        <w:rPr>
          <w:rFonts w:eastAsia="Times New Roman" w:cs="Arial"/>
        </w:rPr>
      </w:pPr>
      <w:r w:rsidRPr="006F4DD5">
        <w:rPr>
          <w:rFonts w:eastAsia="Times New Roman" w:cs="Arial"/>
          <w:i/>
          <w:iCs/>
          <w:color w:val="000000"/>
          <w:lang w:eastAsia="bg-BG"/>
        </w:rPr>
        <w:t>Симптоми на отнемане при прекратяване на лечението:</w:t>
      </w:r>
      <w:r w:rsidRPr="006F4DD5">
        <w:rPr>
          <w:rFonts w:eastAsia="Times New Roman" w:cs="Arial"/>
          <w:color w:val="000000"/>
          <w:lang w:eastAsia="bg-BG"/>
        </w:rPr>
        <w:t xml:space="preserve"> При прекратяване на лечението с флуоксетин често могат да възникнат симптоми на отнемане. Най-често се наблюдават: замаяност, сензорни нарушения (вкл. парестезии), нарушения на съня (вкл. инсомния и интензивно сънуване), астения, възбуда или тревожност, гадене и/или повръщане, тремор и главоболие.</w:t>
      </w:r>
    </w:p>
    <w:p w14:paraId="2D06E77C" w14:textId="77777777" w:rsidR="006F4DD5" w:rsidRPr="006F4DD5" w:rsidRDefault="006F4DD5" w:rsidP="006F4DD5">
      <w:pPr>
        <w:spacing w:line="240" w:lineRule="auto"/>
        <w:rPr>
          <w:rFonts w:eastAsia="Times New Roman" w:cs="Arial"/>
        </w:rPr>
      </w:pPr>
      <w:r w:rsidRPr="006F4DD5">
        <w:rPr>
          <w:rFonts w:eastAsia="Times New Roman" w:cs="Arial"/>
          <w:color w:val="000000"/>
          <w:lang w:eastAsia="bg-BG"/>
        </w:rPr>
        <w:t>Обикновено тези събития са леки до умерени, самоограничаващи се, но при някои пациенти могат да бъдат тежки и/или пролонгирани (вж. точка 4.4). Препоръчва се прекратяването на лечението с флуоксетин да се извършва постепенно с понижаване на дозата (вж. точки 4.2 и 4.4).</w:t>
      </w:r>
    </w:p>
    <w:p w14:paraId="451BE88F" w14:textId="77777777" w:rsidR="006F4DD5" w:rsidRPr="006F4DD5" w:rsidRDefault="006F4DD5" w:rsidP="006F4DD5">
      <w:pPr>
        <w:spacing w:line="240" w:lineRule="auto"/>
        <w:rPr>
          <w:rFonts w:eastAsia="Times New Roman" w:cs="Arial"/>
          <w:color w:val="000000"/>
          <w:u w:val="single"/>
          <w:lang w:eastAsia="bg-BG"/>
        </w:rPr>
      </w:pPr>
    </w:p>
    <w:p w14:paraId="7CEB5131" w14:textId="6322B238" w:rsidR="006F4DD5" w:rsidRPr="006F4DD5" w:rsidRDefault="006F4DD5" w:rsidP="006F4DD5">
      <w:pPr>
        <w:spacing w:line="240" w:lineRule="auto"/>
        <w:rPr>
          <w:rFonts w:eastAsia="Times New Roman" w:cs="Arial"/>
        </w:rPr>
      </w:pPr>
      <w:r w:rsidRPr="006F4DD5">
        <w:rPr>
          <w:rFonts w:eastAsia="Times New Roman" w:cs="Arial"/>
          <w:color w:val="000000"/>
          <w:u w:val="single"/>
          <w:lang w:eastAsia="bg-BG"/>
        </w:rPr>
        <w:t>Педиатрична популация (вж. точки 4.4 и 5.1):</w:t>
      </w:r>
    </w:p>
    <w:p w14:paraId="00999E3C" w14:textId="77777777" w:rsidR="006F4DD5" w:rsidRPr="006F4DD5" w:rsidRDefault="006F4DD5" w:rsidP="006F4DD5">
      <w:pPr>
        <w:spacing w:line="240" w:lineRule="auto"/>
        <w:rPr>
          <w:rFonts w:eastAsia="Times New Roman" w:cs="Arial"/>
          <w:color w:val="000000"/>
          <w:lang w:eastAsia="bg-BG"/>
        </w:rPr>
      </w:pPr>
    </w:p>
    <w:p w14:paraId="6A96BA23" w14:textId="5AB58419" w:rsidR="006F4DD5" w:rsidRPr="006F4DD5" w:rsidRDefault="006F4DD5" w:rsidP="006F4DD5">
      <w:pPr>
        <w:spacing w:line="240" w:lineRule="auto"/>
        <w:rPr>
          <w:rFonts w:eastAsia="Times New Roman" w:cs="Arial"/>
        </w:rPr>
      </w:pPr>
      <w:r w:rsidRPr="006F4DD5">
        <w:rPr>
          <w:rFonts w:eastAsia="Times New Roman" w:cs="Arial"/>
          <w:color w:val="000000"/>
          <w:lang w:eastAsia="bg-BG"/>
        </w:rPr>
        <w:t>Нежеланите реакции, които са наблюдавани по-специално при тази популация или с различна честота са описани по-долу. Честотата на тези събития се основава на експозиция при педиатрични клинични проучвания (</w:t>
      </w:r>
      <w:r w:rsidRPr="006F4DD5">
        <w:rPr>
          <w:rFonts w:eastAsia="Times New Roman" w:cs="Arial"/>
          <w:color w:val="000000"/>
          <w:lang w:val="en-US"/>
        </w:rPr>
        <w:t>n</w:t>
      </w:r>
      <w:r w:rsidRPr="006F4DD5">
        <w:rPr>
          <w:rFonts w:eastAsia="Times New Roman" w:cs="Arial"/>
          <w:color w:val="000000"/>
          <w:lang w:eastAsia="bg-BG"/>
        </w:rPr>
        <w:t>= 610).</w:t>
      </w:r>
    </w:p>
    <w:p w14:paraId="6D0BFAEA" w14:textId="77777777" w:rsidR="006F4DD5" w:rsidRPr="006F4DD5" w:rsidRDefault="006F4DD5" w:rsidP="006F4DD5">
      <w:pPr>
        <w:spacing w:line="240" w:lineRule="auto"/>
        <w:rPr>
          <w:rFonts w:eastAsia="Times New Roman" w:cs="Arial"/>
          <w:color w:val="000000"/>
          <w:lang w:eastAsia="bg-BG"/>
        </w:rPr>
      </w:pPr>
    </w:p>
    <w:p w14:paraId="336FBBF0" w14:textId="20580D89" w:rsidR="006F4DD5" w:rsidRPr="006F4DD5" w:rsidRDefault="006F4DD5" w:rsidP="006F4DD5">
      <w:pPr>
        <w:spacing w:line="240" w:lineRule="auto"/>
        <w:rPr>
          <w:rFonts w:eastAsia="Times New Roman" w:cs="Arial"/>
        </w:rPr>
      </w:pPr>
      <w:r w:rsidRPr="006F4DD5">
        <w:rPr>
          <w:rFonts w:eastAsia="Times New Roman" w:cs="Arial"/>
          <w:color w:val="000000"/>
          <w:lang w:eastAsia="bg-BG"/>
        </w:rPr>
        <w:t>В педиатрични клинични проучвания често се съобщава за суицидно-свързано поведение (суицидни опити и суицидни мисли), враждебност (съобщаваните събития са: гняв, раздразнителност, агресия, тревожност, синдром на повишена активност), маниакални реакции, включително мания и хипомания (при тези пациенти не са наблюдавани предишни епизоди) и епистаксис. Тези събития се наблюдават по-често при деца и юноши, лекувани с антидепресанти, в сравнение с тези, лекувани с плацебо.</w:t>
      </w:r>
    </w:p>
    <w:p w14:paraId="15BEE1DF" w14:textId="77777777" w:rsidR="006F4DD5" w:rsidRPr="006F4DD5" w:rsidRDefault="006F4DD5" w:rsidP="006F4DD5">
      <w:pPr>
        <w:spacing w:line="240" w:lineRule="auto"/>
        <w:rPr>
          <w:rFonts w:eastAsia="Times New Roman" w:cs="Arial"/>
          <w:color w:val="000000"/>
          <w:lang w:eastAsia="bg-BG"/>
        </w:rPr>
      </w:pPr>
    </w:p>
    <w:p w14:paraId="6089BD41" w14:textId="7FA5C68C" w:rsidR="006F4DD5" w:rsidRPr="006F4DD5" w:rsidRDefault="006F4DD5" w:rsidP="006F4DD5">
      <w:pPr>
        <w:spacing w:line="240" w:lineRule="auto"/>
        <w:rPr>
          <w:rFonts w:eastAsia="Times New Roman" w:cs="Arial"/>
        </w:rPr>
      </w:pPr>
      <w:r w:rsidRPr="006F4DD5">
        <w:rPr>
          <w:rFonts w:eastAsia="Times New Roman" w:cs="Arial"/>
          <w:color w:val="000000"/>
          <w:lang w:eastAsia="bg-BG"/>
        </w:rPr>
        <w:t>От клиничната практика също са наблюдавани изолирани случаи на забавяне на растежа (вж. също точка 5.1).</w:t>
      </w:r>
    </w:p>
    <w:p w14:paraId="1F2E4301" w14:textId="72D49F56" w:rsidR="006F4DD5" w:rsidRPr="006F4DD5" w:rsidRDefault="006F4DD5" w:rsidP="006F4DD5">
      <w:pPr>
        <w:spacing w:line="240" w:lineRule="auto"/>
        <w:rPr>
          <w:rFonts w:eastAsia="Times New Roman" w:cs="Arial"/>
        </w:rPr>
      </w:pPr>
      <w:r w:rsidRPr="006F4DD5">
        <w:rPr>
          <w:rFonts w:eastAsia="Times New Roman" w:cs="Arial"/>
          <w:color w:val="000000"/>
          <w:lang w:eastAsia="bg-BG"/>
        </w:rPr>
        <w:t>В педиатрични клинични проучвания лечението с флуоксетин се свързва и с понижени стойности на алкална фосфатаза.</w:t>
      </w:r>
    </w:p>
    <w:p w14:paraId="0B69392C" w14:textId="77777777" w:rsidR="006F4DD5" w:rsidRPr="006F4DD5" w:rsidRDefault="006F4DD5" w:rsidP="006F4DD5">
      <w:pPr>
        <w:spacing w:line="240" w:lineRule="auto"/>
        <w:rPr>
          <w:rFonts w:eastAsia="Times New Roman" w:cs="Arial"/>
          <w:color w:val="000000"/>
          <w:lang w:eastAsia="bg-BG"/>
        </w:rPr>
      </w:pPr>
    </w:p>
    <w:p w14:paraId="70C9FDD5" w14:textId="5EC2FEE3" w:rsidR="006F4DD5" w:rsidRPr="006F4DD5" w:rsidRDefault="006F4DD5" w:rsidP="006F4DD5">
      <w:pPr>
        <w:spacing w:line="240" w:lineRule="auto"/>
        <w:rPr>
          <w:rFonts w:eastAsia="Times New Roman" w:cs="Arial"/>
          <w:color w:val="000000"/>
          <w:lang w:eastAsia="bg-BG"/>
        </w:rPr>
      </w:pPr>
      <w:r w:rsidRPr="006F4DD5">
        <w:rPr>
          <w:rFonts w:eastAsia="Times New Roman" w:cs="Arial"/>
          <w:color w:val="000000"/>
          <w:lang w:eastAsia="bg-BG"/>
        </w:rPr>
        <w:t>В педиатричната практика в изолирани случаи са наблюдавани събития, като забавено полово съзряване или сексуална дисфункция (вж. също точка 5.3).</w:t>
      </w:r>
    </w:p>
    <w:p w14:paraId="79B92340" w14:textId="4E8A57D1" w:rsidR="006F4DD5" w:rsidRPr="006F4DD5" w:rsidRDefault="006F4DD5" w:rsidP="006F4DD5">
      <w:pPr>
        <w:spacing w:line="240" w:lineRule="auto"/>
        <w:rPr>
          <w:rFonts w:eastAsia="Times New Roman" w:cs="Arial"/>
          <w:color w:val="000000"/>
          <w:lang w:eastAsia="bg-BG"/>
        </w:rPr>
      </w:pPr>
    </w:p>
    <w:p w14:paraId="06DC3676" w14:textId="77777777" w:rsidR="006F4DD5" w:rsidRPr="006F4DD5" w:rsidRDefault="006F4DD5" w:rsidP="006F4DD5">
      <w:pPr>
        <w:spacing w:line="240" w:lineRule="auto"/>
        <w:rPr>
          <w:rFonts w:eastAsia="Times New Roman" w:cs="Arial"/>
        </w:rPr>
      </w:pPr>
      <w:r w:rsidRPr="006F4DD5">
        <w:rPr>
          <w:rFonts w:eastAsia="Times New Roman" w:cs="Arial"/>
          <w:color w:val="000000"/>
          <w:u w:val="single"/>
          <w:lang w:eastAsia="bg-BG"/>
        </w:rPr>
        <w:t>Съобщаване на подозирани нежелани реакции</w:t>
      </w:r>
    </w:p>
    <w:p w14:paraId="4921FE3F" w14:textId="77777777" w:rsidR="006F4DD5" w:rsidRPr="006F4DD5" w:rsidRDefault="006F4DD5" w:rsidP="006F4DD5">
      <w:pPr>
        <w:spacing w:line="240" w:lineRule="auto"/>
        <w:rPr>
          <w:rFonts w:eastAsia="Times New Roman" w:cs="Arial"/>
        </w:rPr>
      </w:pPr>
      <w:r w:rsidRPr="006F4DD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6F4DD5">
        <w:rPr>
          <w:rFonts w:eastAsia="Times New Roman" w:cs="Arial"/>
        </w:rPr>
        <w:fldChar w:fldCharType="begin"/>
      </w:r>
      <w:r w:rsidRPr="006F4DD5">
        <w:rPr>
          <w:rFonts w:eastAsia="Times New Roman" w:cs="Arial"/>
        </w:rPr>
        <w:instrText xml:space="preserve"> HYPERLINK "http://www.bda.bg" </w:instrText>
      </w:r>
      <w:r w:rsidRPr="006F4DD5">
        <w:rPr>
          <w:rFonts w:eastAsia="Times New Roman" w:cs="Arial"/>
        </w:rPr>
      </w:r>
      <w:r w:rsidRPr="006F4DD5">
        <w:rPr>
          <w:rFonts w:eastAsia="Times New Roman" w:cs="Arial"/>
        </w:rPr>
        <w:fldChar w:fldCharType="separate"/>
      </w:r>
      <w:r w:rsidRPr="006F4DD5">
        <w:rPr>
          <w:rFonts w:eastAsia="Times New Roman" w:cs="Arial"/>
          <w:color w:val="000000"/>
          <w:lang w:val="en-US"/>
        </w:rPr>
        <w:t>www</w:t>
      </w:r>
      <w:r w:rsidRPr="006F4DD5">
        <w:rPr>
          <w:rFonts w:eastAsia="Times New Roman" w:cs="Arial"/>
          <w:color w:val="000000"/>
          <w:lang w:val="ru-RU"/>
        </w:rPr>
        <w:t>.</w:t>
      </w:r>
      <w:proofErr w:type="spellStart"/>
      <w:r w:rsidRPr="006F4DD5">
        <w:rPr>
          <w:rFonts w:eastAsia="Times New Roman" w:cs="Arial"/>
          <w:color w:val="000000"/>
          <w:lang w:val="en-US"/>
        </w:rPr>
        <w:t>bda</w:t>
      </w:r>
      <w:proofErr w:type="spellEnd"/>
      <w:r w:rsidRPr="006F4DD5">
        <w:rPr>
          <w:rFonts w:eastAsia="Times New Roman" w:cs="Arial"/>
          <w:color w:val="000000"/>
          <w:lang w:val="ru-RU"/>
        </w:rPr>
        <w:t>.</w:t>
      </w:r>
      <w:proofErr w:type="spellStart"/>
      <w:r w:rsidRPr="006F4DD5">
        <w:rPr>
          <w:rFonts w:eastAsia="Times New Roman" w:cs="Arial"/>
          <w:color w:val="000000"/>
          <w:lang w:val="en-US"/>
        </w:rPr>
        <w:t>bg</w:t>
      </w:r>
      <w:proofErr w:type="spellEnd"/>
      <w:r w:rsidRPr="006F4DD5">
        <w:rPr>
          <w:rFonts w:eastAsia="Times New Roman" w:cs="Arial"/>
        </w:rPr>
        <w:fldChar w:fldCharType="end"/>
      </w:r>
      <w:r w:rsidRPr="006F4DD5">
        <w:rPr>
          <w:rFonts w:eastAsia="Times New Roman" w:cs="Arial"/>
          <w:color w:val="000000"/>
          <w:lang w:val="ru-RU"/>
        </w:rPr>
        <w:t>.</w:t>
      </w:r>
    </w:p>
    <w:p w14:paraId="2C57D9A6" w14:textId="77777777" w:rsidR="006F4DD5" w:rsidRPr="006F4DD5" w:rsidRDefault="006F4DD5" w:rsidP="006F4DD5">
      <w:pPr>
        <w:spacing w:line="240" w:lineRule="auto"/>
        <w:rPr>
          <w:rFonts w:ascii="Times New Roman" w:eastAsia="Times New Roman" w:hAnsi="Times New Roman" w:cs="Times New Roman"/>
          <w:color w:val="000000"/>
          <w:sz w:val="20"/>
          <w:szCs w:val="20"/>
          <w:lang w:eastAsia="bg-BG"/>
        </w:rPr>
      </w:pPr>
    </w:p>
    <w:p w14:paraId="0A023CE0" w14:textId="4592BD62" w:rsidR="00CF77F7" w:rsidRDefault="002C50EE" w:rsidP="004A448E">
      <w:pPr>
        <w:pStyle w:val="Heading2"/>
      </w:pPr>
      <w:r>
        <w:t>4.9. Предозиране</w:t>
      </w:r>
    </w:p>
    <w:p w14:paraId="29782DF2" w14:textId="0287727C" w:rsidR="006F4DD5" w:rsidRDefault="006F4DD5" w:rsidP="006F4DD5"/>
    <w:p w14:paraId="6E716587"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Симптомите при предозиране обикновено са слабо изразени.</w:t>
      </w:r>
    </w:p>
    <w:p w14:paraId="0F50DFA9" w14:textId="77777777" w:rsidR="006F4DD5" w:rsidRPr="006F4DD5" w:rsidRDefault="006F4DD5" w:rsidP="006F4DD5">
      <w:pPr>
        <w:spacing w:line="240" w:lineRule="auto"/>
        <w:rPr>
          <w:rFonts w:eastAsia="Times New Roman" w:cs="Arial"/>
          <w:sz w:val="28"/>
          <w:szCs w:val="24"/>
        </w:rPr>
      </w:pPr>
      <w:r w:rsidRPr="006F4DD5">
        <w:rPr>
          <w:rFonts w:eastAsia="Times New Roman" w:cs="Arial"/>
          <w:i/>
          <w:iCs/>
          <w:color w:val="000000"/>
          <w:szCs w:val="20"/>
          <w:lang w:eastAsia="bg-BG"/>
        </w:rPr>
        <w:t>Симптоми:</w:t>
      </w:r>
      <w:r w:rsidRPr="006F4DD5">
        <w:rPr>
          <w:rFonts w:eastAsia="Times New Roman" w:cs="Arial"/>
          <w:color w:val="000000"/>
          <w:szCs w:val="20"/>
          <w:lang w:eastAsia="bg-BG"/>
        </w:rPr>
        <w:t xml:space="preserve"> гадене, повръщане, гърч, сърдечно-съдови нарушения от асимптоматични аритмии (включително нодален ритъм и камерни аритмии) или ЕКГ промени, характерни за </w:t>
      </w:r>
      <w:proofErr w:type="spellStart"/>
      <w:r w:rsidRPr="006F4DD5">
        <w:rPr>
          <w:rFonts w:eastAsia="Times New Roman" w:cs="Arial"/>
          <w:color w:val="000000"/>
          <w:szCs w:val="20"/>
          <w:lang w:val="en-US"/>
        </w:rPr>
        <w:t>QTc</w:t>
      </w:r>
      <w:proofErr w:type="spellEnd"/>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удължаване до сърдечен арест (включително много редки случаи на </w:t>
      </w:r>
      <w:proofErr w:type="spellStart"/>
      <w:r w:rsidRPr="006F4DD5">
        <w:rPr>
          <w:rFonts w:eastAsia="Times New Roman" w:cs="Arial"/>
          <w:color w:val="000000"/>
          <w:szCs w:val="20"/>
          <w:lang w:val="en-US"/>
        </w:rPr>
        <w:t>torsades</w:t>
      </w:r>
      <w:proofErr w:type="spellEnd"/>
      <w:r w:rsidRPr="006F4DD5">
        <w:rPr>
          <w:rFonts w:eastAsia="Times New Roman" w:cs="Arial"/>
          <w:color w:val="000000"/>
          <w:szCs w:val="20"/>
          <w:lang w:val="ru-RU"/>
        </w:rPr>
        <w:t xml:space="preserve"> </w:t>
      </w:r>
      <w:r w:rsidRPr="006F4DD5">
        <w:rPr>
          <w:rFonts w:eastAsia="Times New Roman" w:cs="Arial"/>
          <w:color w:val="000000"/>
          <w:szCs w:val="20"/>
          <w:lang w:val="en-US"/>
        </w:rPr>
        <w:t>de</w:t>
      </w:r>
      <w:r w:rsidRPr="006F4DD5">
        <w:rPr>
          <w:rFonts w:eastAsia="Times New Roman" w:cs="Arial"/>
          <w:color w:val="000000"/>
          <w:szCs w:val="20"/>
          <w:lang w:val="ru-RU"/>
        </w:rPr>
        <w:t xml:space="preserve"> </w:t>
      </w:r>
      <w:r w:rsidRPr="006F4DD5">
        <w:rPr>
          <w:rFonts w:eastAsia="Times New Roman" w:cs="Arial"/>
          <w:color w:val="000000"/>
          <w:szCs w:val="20"/>
          <w:lang w:val="en-US"/>
        </w:rPr>
        <w:t>pointes</w:t>
      </w:r>
      <w:r w:rsidRPr="006F4DD5">
        <w:rPr>
          <w:rFonts w:eastAsia="Times New Roman" w:cs="Arial"/>
          <w:color w:val="000000"/>
          <w:szCs w:val="20"/>
          <w:lang w:val="ru-RU"/>
        </w:rPr>
        <w:t xml:space="preserve">), </w:t>
      </w:r>
      <w:r w:rsidRPr="006F4DD5">
        <w:rPr>
          <w:rFonts w:eastAsia="Times New Roman" w:cs="Arial"/>
          <w:color w:val="000000"/>
          <w:szCs w:val="20"/>
          <w:lang w:eastAsia="bg-BG"/>
        </w:rPr>
        <w:t>белодробна дисфункция и симптоми на променен статус на ЦНС (от възбуда до кома). Фаталните случаи са изключително редки.</w:t>
      </w:r>
    </w:p>
    <w:p w14:paraId="2CA1145D" w14:textId="77777777" w:rsidR="006F4DD5" w:rsidRPr="006F4DD5" w:rsidRDefault="006F4DD5" w:rsidP="006F4DD5">
      <w:pPr>
        <w:spacing w:line="240" w:lineRule="auto"/>
        <w:rPr>
          <w:rFonts w:eastAsia="Times New Roman" w:cs="Arial"/>
          <w:sz w:val="28"/>
          <w:szCs w:val="24"/>
        </w:rPr>
      </w:pPr>
      <w:r w:rsidRPr="006F4DD5">
        <w:rPr>
          <w:rFonts w:eastAsia="Times New Roman" w:cs="Arial"/>
          <w:i/>
          <w:iCs/>
          <w:color w:val="000000"/>
          <w:szCs w:val="20"/>
          <w:lang w:eastAsia="bg-BG"/>
        </w:rPr>
        <w:t>Лечение:</w:t>
      </w:r>
      <w:r w:rsidRPr="006F4DD5">
        <w:rPr>
          <w:rFonts w:eastAsia="Times New Roman" w:cs="Arial"/>
          <w:color w:val="000000"/>
          <w:szCs w:val="20"/>
          <w:lang w:eastAsia="bg-BG"/>
        </w:rPr>
        <w:t xml:space="preserve"> специфичен антидот няма. Препоръчва се симптоматична и поддържаща терапия, проследяване на сърдечните и виталните показатели.</w:t>
      </w:r>
    </w:p>
    <w:p w14:paraId="03C644A7" w14:textId="77777777" w:rsidR="006F4DD5" w:rsidRPr="006F4DD5" w:rsidRDefault="006F4DD5" w:rsidP="006F4DD5">
      <w:pPr>
        <w:spacing w:line="240" w:lineRule="auto"/>
        <w:rPr>
          <w:rFonts w:eastAsia="Times New Roman" w:cs="Arial"/>
          <w:color w:val="000000"/>
          <w:szCs w:val="20"/>
          <w:lang w:eastAsia="bg-BG"/>
        </w:rPr>
      </w:pPr>
    </w:p>
    <w:p w14:paraId="3A96EF94" w14:textId="5E30735B"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Форсираната диуреза, диализата, хемоперфузията и обменната трансфузия не са ефективни. Приемът на активен въглен, заедно със сорбитол, е по-ефективен от предизвикване на повръщане или стомашна промивка. При предозиране се има предвид възможността за прием на няколко лекарства.</w:t>
      </w:r>
    </w:p>
    <w:p w14:paraId="0E1BDE6B" w14:textId="77777777" w:rsidR="006F4DD5" w:rsidRPr="006F4DD5" w:rsidRDefault="006F4DD5" w:rsidP="006F4DD5">
      <w:pPr>
        <w:rPr>
          <w:rFonts w:eastAsia="Times New Roman" w:cs="Arial"/>
          <w:color w:val="000000"/>
          <w:szCs w:val="20"/>
          <w:lang w:eastAsia="bg-BG"/>
        </w:rPr>
      </w:pPr>
    </w:p>
    <w:p w14:paraId="213FC329" w14:textId="69918157" w:rsidR="006F4DD5" w:rsidRPr="006F4DD5" w:rsidRDefault="006F4DD5" w:rsidP="006F4DD5">
      <w:pPr>
        <w:rPr>
          <w:rFonts w:cs="Arial"/>
          <w:sz w:val="24"/>
        </w:rPr>
      </w:pPr>
      <w:r w:rsidRPr="006F4DD5">
        <w:rPr>
          <w:rFonts w:eastAsia="Times New Roman" w:cs="Arial"/>
          <w:color w:val="000000"/>
          <w:szCs w:val="20"/>
          <w:lang w:eastAsia="bg-BG"/>
        </w:rPr>
        <w:t>Пряко и по-дълго трябва да се наблюдават пациенти, които са приели големи количества трициклични антидепресанти едновременно с флуоксетин или наскоро са приемали флуоксетин.</w:t>
      </w:r>
    </w:p>
    <w:p w14:paraId="02081B24" w14:textId="1F46E296" w:rsidR="00395555" w:rsidRPr="00395555" w:rsidRDefault="002C50EE" w:rsidP="008A6AF2">
      <w:pPr>
        <w:pStyle w:val="Heading1"/>
      </w:pPr>
      <w:r>
        <w:t>5. ФАРМАКОЛОГИЧНИ СВОЙСТВА</w:t>
      </w:r>
    </w:p>
    <w:p w14:paraId="32B6DE66" w14:textId="2DA5611F" w:rsidR="00CF77F7" w:rsidRDefault="002C50EE" w:rsidP="004A448E">
      <w:pPr>
        <w:pStyle w:val="Heading2"/>
      </w:pPr>
      <w:r>
        <w:t>5.1. Фармакодинамични свойства</w:t>
      </w:r>
    </w:p>
    <w:p w14:paraId="3C8BB129" w14:textId="561855FF" w:rsidR="006F4DD5" w:rsidRDefault="006F4DD5" w:rsidP="006F4DD5"/>
    <w:p w14:paraId="74B1ADAC"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Фармакотерапевтична група: селективен инхибитор на обратното захващане на серотонина, АТС код: </w:t>
      </w:r>
      <w:r w:rsidRPr="006F4DD5">
        <w:rPr>
          <w:rFonts w:eastAsia="Times New Roman" w:cs="Arial"/>
          <w:color w:val="000000"/>
          <w:szCs w:val="20"/>
          <w:lang w:val="en-US"/>
        </w:rPr>
        <w:t>N</w:t>
      </w:r>
      <w:r w:rsidRPr="006F4DD5">
        <w:rPr>
          <w:rFonts w:eastAsia="Times New Roman" w:cs="Arial"/>
          <w:color w:val="000000"/>
          <w:szCs w:val="20"/>
          <w:lang w:val="ru-RU"/>
        </w:rPr>
        <w:t>06</w:t>
      </w:r>
      <w:r w:rsidRPr="006F4DD5">
        <w:rPr>
          <w:rFonts w:eastAsia="Times New Roman" w:cs="Arial"/>
          <w:color w:val="000000"/>
          <w:szCs w:val="20"/>
          <w:lang w:val="en-US"/>
        </w:rPr>
        <w:t>AB</w:t>
      </w:r>
      <w:r w:rsidRPr="006F4DD5">
        <w:rPr>
          <w:rFonts w:eastAsia="Times New Roman" w:cs="Arial"/>
          <w:color w:val="000000"/>
          <w:szCs w:val="20"/>
          <w:lang w:val="ru-RU"/>
        </w:rPr>
        <w:t>03</w:t>
      </w:r>
    </w:p>
    <w:p w14:paraId="33E2E4AE" w14:textId="77777777" w:rsidR="006F4DD5" w:rsidRPr="006F4DD5" w:rsidRDefault="006F4DD5" w:rsidP="006F4DD5">
      <w:pPr>
        <w:spacing w:line="240" w:lineRule="auto"/>
        <w:rPr>
          <w:rFonts w:eastAsia="Times New Roman" w:cs="Arial"/>
          <w:color w:val="000000"/>
          <w:szCs w:val="20"/>
          <w:lang w:eastAsia="bg-BG"/>
        </w:rPr>
      </w:pPr>
    </w:p>
    <w:p w14:paraId="6E74879E" w14:textId="01BFBDD9" w:rsidR="006F4DD5" w:rsidRPr="006F4DD5" w:rsidRDefault="006F4DD5" w:rsidP="006F4DD5">
      <w:pPr>
        <w:spacing w:line="240" w:lineRule="auto"/>
        <w:rPr>
          <w:rFonts w:eastAsia="Times New Roman" w:cs="Arial"/>
          <w:color w:val="000000"/>
          <w:szCs w:val="20"/>
          <w:lang w:eastAsia="bg-BG"/>
        </w:rPr>
      </w:pPr>
      <w:r w:rsidRPr="006F4DD5">
        <w:rPr>
          <w:rFonts w:eastAsia="Times New Roman" w:cs="Arial"/>
          <w:color w:val="000000"/>
          <w:szCs w:val="20"/>
          <w:lang w:eastAsia="bg-BG"/>
        </w:rPr>
        <w:t xml:space="preserve">Флуоксетин е селективен инхибитор на обратното захващане на серотонина и това най-вероятно обяснява </w:t>
      </w:r>
    </w:p>
    <w:p w14:paraId="5F60A647" w14:textId="172501B8"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механизма му на действие. Флуоксетин практически няма афинитет към други рецептори, като алфа 1-, алфа 2- и бета-адренергични, серотонинергични, допаминергични, хистаминергични, мускаринови и </w:t>
      </w:r>
      <w:r w:rsidRPr="006F4DD5">
        <w:rPr>
          <w:rFonts w:eastAsia="Times New Roman" w:cs="Arial"/>
          <w:color w:val="000000"/>
          <w:szCs w:val="20"/>
          <w:lang w:val="en-US"/>
        </w:rPr>
        <w:t>GABA</w:t>
      </w:r>
      <w:r w:rsidRPr="006F4DD5">
        <w:rPr>
          <w:rFonts w:eastAsia="Times New Roman" w:cs="Arial"/>
          <w:color w:val="000000"/>
          <w:szCs w:val="20"/>
          <w:lang w:val="ru-RU"/>
        </w:rPr>
        <w:t xml:space="preserve"> </w:t>
      </w:r>
      <w:r w:rsidRPr="006F4DD5">
        <w:rPr>
          <w:rFonts w:eastAsia="Times New Roman" w:cs="Arial"/>
          <w:color w:val="000000"/>
          <w:szCs w:val="20"/>
          <w:lang w:eastAsia="bg-BG"/>
        </w:rPr>
        <w:t>рецептори.</w:t>
      </w:r>
    </w:p>
    <w:p w14:paraId="5EE44D73" w14:textId="77777777" w:rsidR="006F4DD5" w:rsidRPr="006F4DD5" w:rsidRDefault="006F4DD5" w:rsidP="006F4DD5">
      <w:pPr>
        <w:spacing w:line="240" w:lineRule="auto"/>
        <w:rPr>
          <w:rFonts w:eastAsia="Times New Roman" w:cs="Arial"/>
          <w:color w:val="000000"/>
          <w:szCs w:val="20"/>
          <w:lang w:eastAsia="bg-BG"/>
        </w:rPr>
      </w:pPr>
    </w:p>
    <w:p w14:paraId="19D7E94E" w14:textId="5E00C722"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Големи депресивни епизоди: Проведени са плацебо контролирани и контролирани с активни контроли клинични проучвания при пациенти с голям депресивен епизод. По скалата на Хамилтън за оценка на депресията </w:t>
      </w:r>
      <w:r w:rsidRPr="006F4DD5">
        <w:rPr>
          <w:rFonts w:eastAsia="Times New Roman" w:cs="Arial"/>
          <w:color w:val="000000"/>
          <w:szCs w:val="20"/>
          <w:lang w:val="ru-RU"/>
        </w:rPr>
        <w:t>(</w:t>
      </w:r>
      <w:r w:rsidRPr="006F4DD5">
        <w:rPr>
          <w:rFonts w:eastAsia="Times New Roman" w:cs="Arial"/>
          <w:color w:val="000000"/>
          <w:szCs w:val="20"/>
          <w:lang w:val="en-US"/>
        </w:rPr>
        <w:t>HAM</w:t>
      </w:r>
      <w:r w:rsidRPr="006F4DD5">
        <w:rPr>
          <w:rFonts w:eastAsia="Times New Roman" w:cs="Arial"/>
          <w:color w:val="000000"/>
          <w:szCs w:val="20"/>
          <w:lang w:val="ru-RU"/>
        </w:rPr>
        <w:t>-</w:t>
      </w:r>
      <w:r w:rsidRPr="006F4DD5">
        <w:rPr>
          <w:rFonts w:eastAsia="Times New Roman" w:cs="Arial"/>
          <w:color w:val="000000"/>
          <w:szCs w:val="20"/>
          <w:lang w:val="en-US"/>
        </w:rPr>
        <w:t>D</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флуоксетин е статистически значимо по-ефективен от плацебо. При тези проучвания честота на отговор и ремисията (дефинирани чрез 50% понижаване на резултатите по скалата на </w:t>
      </w:r>
      <w:r w:rsidRPr="006F4DD5">
        <w:rPr>
          <w:rFonts w:eastAsia="Times New Roman" w:cs="Arial"/>
          <w:color w:val="000000"/>
          <w:szCs w:val="20"/>
          <w:lang w:val="en-US"/>
        </w:rPr>
        <w:t>HAM</w:t>
      </w:r>
      <w:r w:rsidRPr="006F4DD5">
        <w:rPr>
          <w:rFonts w:eastAsia="Times New Roman" w:cs="Arial"/>
          <w:color w:val="000000"/>
          <w:szCs w:val="20"/>
          <w:lang w:val="ru-RU"/>
        </w:rPr>
        <w:t>-</w:t>
      </w:r>
      <w:r w:rsidRPr="006F4DD5">
        <w:rPr>
          <w:rFonts w:eastAsia="Times New Roman" w:cs="Arial"/>
          <w:color w:val="000000"/>
          <w:szCs w:val="20"/>
          <w:lang w:val="en-US"/>
        </w:rPr>
        <w:t>D</w:t>
      </w:r>
      <w:r w:rsidRPr="006F4DD5">
        <w:rPr>
          <w:rFonts w:eastAsia="Times New Roman" w:cs="Arial"/>
          <w:color w:val="000000"/>
          <w:szCs w:val="20"/>
          <w:lang w:val="ru-RU"/>
        </w:rPr>
        <w:t xml:space="preserve">) </w:t>
      </w:r>
      <w:r w:rsidRPr="006F4DD5">
        <w:rPr>
          <w:rFonts w:eastAsia="Times New Roman" w:cs="Arial"/>
          <w:color w:val="000000"/>
          <w:szCs w:val="20"/>
          <w:lang w:eastAsia="bg-BG"/>
        </w:rPr>
        <w:t>при лечение с флуоксетин са по-високи сравнено с плацебо.</w:t>
      </w:r>
    </w:p>
    <w:p w14:paraId="4E9FA81A" w14:textId="77777777" w:rsidR="006F4DD5" w:rsidRPr="006F4DD5" w:rsidRDefault="006F4DD5" w:rsidP="006F4DD5">
      <w:pPr>
        <w:spacing w:line="240" w:lineRule="auto"/>
        <w:rPr>
          <w:rFonts w:eastAsia="Times New Roman" w:cs="Arial"/>
          <w:color w:val="000000"/>
          <w:szCs w:val="20"/>
          <w:lang w:eastAsia="bg-BG"/>
        </w:rPr>
      </w:pPr>
    </w:p>
    <w:p w14:paraId="1AA07AFD" w14:textId="2B9E4632"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lastRenderedPageBreak/>
        <w:t>Доза отговор: При проучвания с фиксирани дози при пациенти с тежка депресия кривата доза- отговор е хоризонтална, което показва, че прилагането на по-високи от препоръчваната дози не повишава терапевтичната ефективност. Въпреки това клиничният опит показва, че титриране нагоре може да бъде от полза при някои пациенти.</w:t>
      </w:r>
    </w:p>
    <w:p w14:paraId="71F7ABB3" w14:textId="77777777" w:rsidR="006F4DD5" w:rsidRPr="006F4DD5" w:rsidRDefault="006F4DD5" w:rsidP="006F4DD5">
      <w:pPr>
        <w:spacing w:line="240" w:lineRule="auto"/>
        <w:rPr>
          <w:rFonts w:eastAsia="Times New Roman" w:cs="Arial"/>
          <w:sz w:val="28"/>
          <w:szCs w:val="24"/>
        </w:rPr>
      </w:pPr>
    </w:p>
    <w:p w14:paraId="753C325E" w14:textId="77777777" w:rsidR="006F4DD5" w:rsidRPr="006F4DD5" w:rsidRDefault="006F4DD5" w:rsidP="006F4DD5">
      <w:pPr>
        <w:rPr>
          <w:rFonts w:eastAsia="Times New Roman" w:cs="Arial"/>
          <w:sz w:val="28"/>
          <w:szCs w:val="24"/>
        </w:rPr>
      </w:pPr>
      <w:r w:rsidRPr="006F4DD5">
        <w:rPr>
          <w:rFonts w:eastAsia="Times New Roman" w:cs="Arial"/>
          <w:color w:val="000000"/>
          <w:szCs w:val="20"/>
          <w:lang w:eastAsia="bg-BG"/>
        </w:rPr>
        <w:t xml:space="preserve">Обсесивно-компулсивно разстройство: В краткотрайни проучвания (до 24 седмици) флукосетин е статистически значимо по-ефективен от плацебо. Терапевтичен ефект се наблюдава при дози от 20 </w:t>
      </w:r>
      <w:r w:rsidRPr="006F4DD5">
        <w:rPr>
          <w:rFonts w:eastAsia="Times New Roman" w:cs="Arial"/>
          <w:color w:val="000000"/>
          <w:szCs w:val="20"/>
          <w:lang w:val="en-US"/>
        </w:rPr>
        <w:t>mg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дневно, но по-високите дози (40 или 60 </w:t>
      </w:r>
      <w:r w:rsidRPr="006F4DD5">
        <w:rPr>
          <w:rFonts w:eastAsia="Times New Roman" w:cs="Arial"/>
          <w:color w:val="000000"/>
          <w:szCs w:val="20"/>
          <w:lang w:val="en-US"/>
        </w:rPr>
        <w:t>mg</w:t>
      </w:r>
      <w:r w:rsidRPr="006F4DD5">
        <w:rPr>
          <w:rFonts w:eastAsia="Times New Roman" w:cs="Arial"/>
          <w:color w:val="000000"/>
          <w:szCs w:val="20"/>
          <w:lang w:val="ru-RU"/>
        </w:rPr>
        <w:t xml:space="preserve"> </w:t>
      </w:r>
      <w:r w:rsidRPr="006F4DD5">
        <w:rPr>
          <w:rFonts w:eastAsia="Times New Roman" w:cs="Arial"/>
          <w:color w:val="000000"/>
          <w:szCs w:val="20"/>
          <w:lang w:eastAsia="bg-BG"/>
        </w:rPr>
        <w:t>дневно) показват по-добър отговор. В продължителни проучвания (три краткотрайни проучвания с фаза на екстензия и проучване за предотвратяване на рецидиви) ефикасността не е установена.</w:t>
      </w:r>
    </w:p>
    <w:p w14:paraId="68DDCAD3" w14:textId="77777777" w:rsidR="006F4DD5" w:rsidRPr="006F4DD5" w:rsidRDefault="006F4DD5" w:rsidP="006F4DD5">
      <w:pPr>
        <w:spacing w:line="240" w:lineRule="auto"/>
        <w:rPr>
          <w:rFonts w:eastAsia="Times New Roman" w:cs="Arial"/>
          <w:color w:val="000000"/>
          <w:szCs w:val="20"/>
          <w:lang w:eastAsia="bg-BG"/>
        </w:rPr>
      </w:pPr>
    </w:p>
    <w:p w14:paraId="21652814" w14:textId="1B4CB58E"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Булимия невроза: В краткотрайно проучване (до 16 седмици) при пациенти, изпълнили </w:t>
      </w:r>
      <w:r w:rsidRPr="006F4DD5">
        <w:rPr>
          <w:rFonts w:eastAsia="Times New Roman" w:cs="Arial"/>
          <w:color w:val="000000"/>
          <w:szCs w:val="20"/>
          <w:lang w:val="en-US"/>
        </w:rPr>
        <w:t>DSM</w:t>
      </w:r>
      <w:r w:rsidRPr="006F4DD5">
        <w:rPr>
          <w:rFonts w:eastAsia="Times New Roman" w:cs="Arial"/>
          <w:color w:val="000000"/>
          <w:szCs w:val="20"/>
          <w:lang w:val="ru-RU"/>
        </w:rPr>
        <w:t>-</w:t>
      </w:r>
      <w:r w:rsidRPr="006F4DD5">
        <w:rPr>
          <w:rFonts w:eastAsia="Times New Roman" w:cs="Arial"/>
          <w:color w:val="000000"/>
          <w:szCs w:val="20"/>
          <w:lang w:val="en-US"/>
        </w:rPr>
        <w:t>III</w:t>
      </w:r>
      <w:r w:rsidRPr="006F4DD5">
        <w:rPr>
          <w:rFonts w:eastAsia="Times New Roman" w:cs="Arial"/>
          <w:color w:val="000000"/>
          <w:szCs w:val="20"/>
          <w:lang w:val="ru-RU"/>
        </w:rPr>
        <w:t>-</w:t>
      </w:r>
      <w:r w:rsidRPr="006F4DD5">
        <w:rPr>
          <w:rFonts w:eastAsia="Times New Roman" w:cs="Arial"/>
          <w:color w:val="000000"/>
          <w:szCs w:val="20"/>
          <w:lang w:val="en-US"/>
        </w:rPr>
        <w:t>R</w:t>
      </w:r>
      <w:r w:rsidRPr="006F4DD5">
        <w:rPr>
          <w:rFonts w:eastAsia="Times New Roman" w:cs="Arial"/>
          <w:color w:val="000000"/>
          <w:szCs w:val="20"/>
          <w:lang w:val="ru-RU"/>
        </w:rPr>
        <w:t xml:space="preserve"> </w:t>
      </w:r>
      <w:r w:rsidRPr="006F4DD5">
        <w:rPr>
          <w:rFonts w:eastAsia="Times New Roman" w:cs="Arial"/>
          <w:color w:val="000000"/>
          <w:szCs w:val="20"/>
          <w:lang w:eastAsia="bg-BG"/>
        </w:rPr>
        <w:t>критериите за булимия невроза флуоксетин е статистически значимо по-ефикасен от плацебо за намаляване броя на преяждания и пургативната активност. По отношение на дългосрочна ефикасност не могат да се направят заключения.</w:t>
      </w:r>
    </w:p>
    <w:p w14:paraId="0C4F31B5" w14:textId="77777777" w:rsidR="006F4DD5" w:rsidRPr="006F4DD5" w:rsidRDefault="006F4DD5" w:rsidP="006F4DD5">
      <w:pPr>
        <w:spacing w:line="240" w:lineRule="auto"/>
        <w:rPr>
          <w:rFonts w:eastAsia="Times New Roman" w:cs="Arial"/>
          <w:color w:val="000000"/>
          <w:szCs w:val="20"/>
          <w:lang w:eastAsia="bg-BG"/>
        </w:rPr>
      </w:pPr>
    </w:p>
    <w:p w14:paraId="40BF3858" w14:textId="26C91C4B"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Проведени са две плацебо контролирани проучвания върху пациенти с предменструален дисфоричен синдром </w:t>
      </w:r>
      <w:r w:rsidRPr="006F4DD5">
        <w:rPr>
          <w:rFonts w:eastAsia="Times New Roman" w:cs="Arial"/>
          <w:color w:val="000000"/>
          <w:szCs w:val="20"/>
          <w:lang w:val="ru-RU"/>
        </w:rPr>
        <w:t>(</w:t>
      </w:r>
      <w:r w:rsidRPr="006F4DD5">
        <w:rPr>
          <w:rFonts w:eastAsia="Times New Roman" w:cs="Arial"/>
          <w:color w:val="000000"/>
          <w:szCs w:val="20"/>
          <w:lang w:val="en-US"/>
        </w:rPr>
        <w:t>PMDD</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диагностицирани по критерии на </w:t>
      </w:r>
      <w:r w:rsidRPr="006F4DD5">
        <w:rPr>
          <w:rFonts w:eastAsia="Times New Roman" w:cs="Arial"/>
          <w:color w:val="000000"/>
          <w:szCs w:val="20"/>
          <w:lang w:val="en-US"/>
        </w:rPr>
        <w:t>DSM</w:t>
      </w:r>
      <w:r w:rsidRPr="006F4DD5">
        <w:rPr>
          <w:rFonts w:eastAsia="Times New Roman" w:cs="Arial"/>
          <w:color w:val="000000"/>
          <w:szCs w:val="20"/>
          <w:lang w:val="ru-RU"/>
        </w:rPr>
        <w:t>-</w:t>
      </w:r>
      <w:r w:rsidRPr="006F4DD5">
        <w:rPr>
          <w:rFonts w:eastAsia="Times New Roman" w:cs="Arial"/>
          <w:color w:val="000000"/>
          <w:szCs w:val="20"/>
          <w:lang w:val="en-US"/>
        </w:rPr>
        <w:t>IV</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скалата. Включени са пациенти с достатъчно тежки симптоми, които са нарушили социалната и професионалната им дейност и взаимоотношенията с околните. Изключени са пациенти, които приемат перорални контрацептиви. В първото проучване с продължително прилагане на дневна доза от 20 </w:t>
      </w:r>
      <w:r w:rsidRPr="006F4DD5">
        <w:rPr>
          <w:rFonts w:eastAsia="Times New Roman" w:cs="Arial"/>
          <w:color w:val="000000"/>
          <w:szCs w:val="20"/>
          <w:lang w:val="en-US"/>
        </w:rPr>
        <w:t>mg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за 6 цикъла се наблюдава подобрение на първичните параметри за ефикасност (раздразнителност, тревожност и дисфория). Във второто проучване с дозиране по време на интермитентна лутеална фаза (20 </w:t>
      </w:r>
      <w:r w:rsidRPr="006F4DD5">
        <w:rPr>
          <w:rFonts w:eastAsia="Times New Roman" w:cs="Arial"/>
          <w:color w:val="000000"/>
          <w:szCs w:val="20"/>
          <w:lang w:val="en-US"/>
        </w:rPr>
        <w:t>mg</w:t>
      </w:r>
      <w:r w:rsidRPr="006F4DD5">
        <w:rPr>
          <w:rFonts w:eastAsia="Times New Roman" w:cs="Arial"/>
          <w:color w:val="000000"/>
          <w:szCs w:val="20"/>
          <w:lang w:val="ru-RU"/>
        </w:rPr>
        <w:t xml:space="preserve"> </w:t>
      </w:r>
      <w:r w:rsidRPr="006F4DD5">
        <w:rPr>
          <w:rFonts w:eastAsia="Times New Roman" w:cs="Arial"/>
          <w:color w:val="000000"/>
          <w:szCs w:val="20"/>
          <w:lang w:eastAsia="bg-BG"/>
        </w:rPr>
        <w:t>дневно в продължение на 14 дни) за 3 цикъла се наблюдава подобрение на първичните критерии за ефикасност (ежедневно се отбелязва тежестта на проблемната област). Въпреки това от тези проучвания не могат да се направят окончателни заключения за ефикасността и продължителността на лечението.</w:t>
      </w:r>
    </w:p>
    <w:p w14:paraId="5F56FA31" w14:textId="77777777" w:rsidR="006F4DD5" w:rsidRPr="006F4DD5" w:rsidRDefault="006F4DD5" w:rsidP="006F4DD5">
      <w:pPr>
        <w:spacing w:line="240" w:lineRule="auto"/>
        <w:rPr>
          <w:rFonts w:eastAsia="Times New Roman" w:cs="Arial"/>
          <w:color w:val="000000"/>
          <w:szCs w:val="20"/>
          <w:lang w:eastAsia="bg-BG"/>
        </w:rPr>
      </w:pPr>
    </w:p>
    <w:p w14:paraId="02E160D6" w14:textId="1FBAE103"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Голям депресивен епизод (деца и юноши): При деца и юноши на възраст на 8 и над 8 години са проведени клинични проучвания в сравнение с плацебо. В две краткосрочни основни проучвания е доказано, че флуоксетин в доза от 20 </w:t>
      </w:r>
      <w:r w:rsidRPr="006F4DD5">
        <w:rPr>
          <w:rFonts w:eastAsia="Times New Roman" w:cs="Arial"/>
          <w:color w:val="000000"/>
          <w:szCs w:val="20"/>
          <w:lang w:val="en-US"/>
        </w:rPr>
        <w:t>mg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е значително по-ефективен от плацебо, оценено чрез подобряване на всички показатели от Ревизираната версия на Скала за степен на депресия при деца </w:t>
      </w:r>
      <w:r w:rsidRPr="006F4DD5">
        <w:rPr>
          <w:rFonts w:eastAsia="Times New Roman" w:cs="Arial"/>
          <w:color w:val="000000"/>
          <w:szCs w:val="20"/>
          <w:lang w:val="ru-RU"/>
        </w:rPr>
        <w:t>(</w:t>
      </w:r>
      <w:r w:rsidRPr="006F4DD5">
        <w:rPr>
          <w:rFonts w:eastAsia="Times New Roman" w:cs="Arial"/>
          <w:color w:val="000000"/>
          <w:szCs w:val="20"/>
          <w:lang w:val="en-US"/>
        </w:rPr>
        <w:t>CDRS</w:t>
      </w:r>
      <w:r w:rsidRPr="006F4DD5">
        <w:rPr>
          <w:rFonts w:eastAsia="Times New Roman" w:cs="Arial"/>
          <w:color w:val="000000"/>
          <w:szCs w:val="20"/>
          <w:lang w:val="ru-RU"/>
        </w:rPr>
        <w:t>-</w:t>
      </w:r>
      <w:r w:rsidRPr="006F4DD5">
        <w:rPr>
          <w:rFonts w:eastAsia="Times New Roman" w:cs="Arial"/>
          <w:color w:val="000000"/>
          <w:szCs w:val="20"/>
          <w:lang w:val="en-US"/>
        </w:rPr>
        <w:t>R</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и наблюдаваните показатели на глобалната клинична картина на подобрение </w:t>
      </w:r>
      <w:r w:rsidRPr="006F4DD5">
        <w:rPr>
          <w:rFonts w:eastAsia="Times New Roman" w:cs="Arial"/>
          <w:color w:val="000000"/>
          <w:szCs w:val="20"/>
          <w:lang w:val="ru-RU"/>
        </w:rPr>
        <w:t>(</w:t>
      </w:r>
      <w:r w:rsidRPr="006F4DD5">
        <w:rPr>
          <w:rFonts w:eastAsia="Times New Roman" w:cs="Arial"/>
          <w:color w:val="000000"/>
          <w:szCs w:val="20"/>
          <w:lang w:val="en-US"/>
        </w:rPr>
        <w:t>CGI</w:t>
      </w:r>
      <w:r w:rsidRPr="006F4DD5">
        <w:rPr>
          <w:rFonts w:eastAsia="Times New Roman" w:cs="Arial"/>
          <w:color w:val="000000"/>
          <w:szCs w:val="20"/>
          <w:lang w:val="ru-RU"/>
        </w:rPr>
        <w:t>-</w:t>
      </w:r>
      <w:r w:rsidRPr="006F4DD5">
        <w:rPr>
          <w:rFonts w:eastAsia="Times New Roman" w:cs="Arial"/>
          <w:color w:val="000000"/>
          <w:szCs w:val="20"/>
          <w:lang w:val="en-US"/>
        </w:rPr>
        <w:t>I</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При оценка от трима различни практикуващи детски психиатри пациентите и в двете проучвания изпълняват критериите за умерен до тежък </w:t>
      </w:r>
      <w:r w:rsidRPr="006F4DD5">
        <w:rPr>
          <w:rFonts w:eastAsia="Times New Roman" w:cs="Arial"/>
          <w:color w:val="000000"/>
          <w:szCs w:val="20"/>
          <w:lang w:val="en-US"/>
        </w:rPr>
        <w:t>MDD</w:t>
      </w:r>
      <w:r w:rsidRPr="006F4DD5">
        <w:rPr>
          <w:rFonts w:eastAsia="Times New Roman" w:cs="Arial"/>
          <w:color w:val="000000"/>
          <w:szCs w:val="20"/>
          <w:lang w:val="ru-RU"/>
        </w:rPr>
        <w:t xml:space="preserve"> (</w:t>
      </w:r>
      <w:r w:rsidRPr="006F4DD5">
        <w:rPr>
          <w:rFonts w:eastAsia="Times New Roman" w:cs="Arial"/>
          <w:color w:val="000000"/>
          <w:szCs w:val="20"/>
          <w:lang w:val="en-US"/>
        </w:rPr>
        <w:t>DSM</w:t>
      </w:r>
      <w:r w:rsidRPr="006F4DD5">
        <w:rPr>
          <w:rFonts w:eastAsia="Times New Roman" w:cs="Arial"/>
          <w:color w:val="000000"/>
          <w:szCs w:val="20"/>
          <w:lang w:val="ru-RU"/>
        </w:rPr>
        <w:t>-</w:t>
      </w:r>
      <w:r w:rsidRPr="006F4DD5">
        <w:rPr>
          <w:rFonts w:eastAsia="Times New Roman" w:cs="Arial"/>
          <w:color w:val="000000"/>
          <w:szCs w:val="20"/>
          <w:lang w:val="en-US"/>
        </w:rPr>
        <w:t>III</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или </w:t>
      </w:r>
      <w:r w:rsidRPr="006F4DD5">
        <w:rPr>
          <w:rFonts w:eastAsia="Times New Roman" w:cs="Arial"/>
          <w:color w:val="000000"/>
          <w:szCs w:val="20"/>
          <w:lang w:val="en-US"/>
        </w:rPr>
        <w:t>DSM</w:t>
      </w:r>
      <w:r w:rsidRPr="006F4DD5">
        <w:rPr>
          <w:rFonts w:eastAsia="Times New Roman" w:cs="Arial"/>
          <w:color w:val="000000"/>
          <w:szCs w:val="20"/>
          <w:lang w:val="ru-RU"/>
        </w:rPr>
        <w:t>-</w:t>
      </w:r>
      <w:r w:rsidRPr="006F4DD5">
        <w:rPr>
          <w:rFonts w:eastAsia="Times New Roman" w:cs="Arial"/>
          <w:color w:val="000000"/>
          <w:szCs w:val="20"/>
          <w:lang w:val="en-US"/>
        </w:rPr>
        <w:t>IV</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Ефикасността при проучванията с флуоксетин може да зависи от селектираната популация пациенти (тези, които не се възстановяват спонтанно за период от 3-5 седмици и при които депресията персистира видимо). Има само ограничени данни за ефикасността и безопасността след лечение в продължение на 9 седмици. Като цяло, ефикасността на флуоксетин е повече от незначителна. В едно от двете основни проучвания се наблюдава статистически значима разлика в процента на отговорилите към терапията. При показателите, определени за първичния критерий по </w:t>
      </w:r>
      <w:r w:rsidRPr="006F4DD5">
        <w:rPr>
          <w:rFonts w:eastAsia="Times New Roman" w:cs="Arial"/>
          <w:color w:val="000000"/>
          <w:szCs w:val="20"/>
          <w:lang w:val="en-US"/>
        </w:rPr>
        <w:t>CDRs</w:t>
      </w:r>
      <w:r w:rsidRPr="006F4DD5">
        <w:rPr>
          <w:rFonts w:eastAsia="Times New Roman" w:cs="Arial"/>
          <w:color w:val="000000"/>
          <w:szCs w:val="20"/>
          <w:lang w:val="ru-RU"/>
        </w:rPr>
        <w:t>-</w:t>
      </w:r>
      <w:r w:rsidRPr="006F4DD5">
        <w:rPr>
          <w:rFonts w:eastAsia="Times New Roman" w:cs="Arial"/>
          <w:color w:val="000000"/>
          <w:szCs w:val="20"/>
          <w:lang w:val="en-US"/>
        </w:rPr>
        <w:t>R</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скалата се наблюдава подобрение с 30% (58% за флуоксетин срещу 32% при плацебо, р = 0,013, и 65% за флуоксетин в сравнение с 54% за плацебо, р = 0,093). В тези две проучвания, средните абсолютни промени от скалата </w:t>
      </w:r>
      <w:r w:rsidRPr="006F4DD5">
        <w:rPr>
          <w:rFonts w:eastAsia="Times New Roman" w:cs="Arial"/>
          <w:color w:val="000000"/>
          <w:szCs w:val="20"/>
          <w:lang w:val="en-US"/>
        </w:rPr>
        <w:t>CDRs</w:t>
      </w:r>
      <w:r w:rsidRPr="006F4DD5">
        <w:rPr>
          <w:rFonts w:eastAsia="Times New Roman" w:cs="Arial"/>
          <w:color w:val="000000"/>
          <w:szCs w:val="20"/>
          <w:lang w:val="ru-RU"/>
        </w:rPr>
        <w:t>-</w:t>
      </w:r>
      <w:r w:rsidRPr="006F4DD5">
        <w:rPr>
          <w:rFonts w:eastAsia="Times New Roman" w:cs="Arial"/>
          <w:color w:val="000000"/>
          <w:szCs w:val="20"/>
          <w:lang w:val="en-US"/>
        </w:rPr>
        <w:t>R</w:t>
      </w:r>
      <w:r w:rsidRPr="006F4DD5">
        <w:rPr>
          <w:rFonts w:eastAsia="Times New Roman" w:cs="Arial"/>
          <w:color w:val="000000"/>
          <w:szCs w:val="20"/>
          <w:lang w:val="ru-RU"/>
        </w:rPr>
        <w:t xml:space="preserve"> </w:t>
      </w:r>
      <w:r w:rsidRPr="006F4DD5">
        <w:rPr>
          <w:rFonts w:eastAsia="Times New Roman" w:cs="Arial"/>
          <w:color w:val="000000"/>
          <w:szCs w:val="20"/>
          <w:lang w:eastAsia="bg-BG"/>
        </w:rPr>
        <w:t>в края на проучването, сравнени с изходните стойности са 20 за флуоксетин срещу 11 за плацебо, р = 0,002; и 22 за флуоксетин срещу 15 при плацебо, р &lt;0,001.</w:t>
      </w:r>
    </w:p>
    <w:p w14:paraId="7EA80B3F" w14:textId="4582F36E" w:rsidR="006F4DD5" w:rsidRPr="006F4DD5" w:rsidRDefault="006F4DD5" w:rsidP="006F4DD5"/>
    <w:p w14:paraId="35F84B81" w14:textId="561C0BFD" w:rsidR="00CF77F7" w:rsidRDefault="002C50EE" w:rsidP="004A448E">
      <w:pPr>
        <w:pStyle w:val="Heading2"/>
      </w:pPr>
      <w:r>
        <w:t>5.2. Фармакокинетични свойства</w:t>
      </w:r>
    </w:p>
    <w:p w14:paraId="1DB25190" w14:textId="74F44429" w:rsidR="006F4DD5" w:rsidRDefault="006F4DD5" w:rsidP="006F4DD5"/>
    <w:p w14:paraId="00E0B744" w14:textId="77777777" w:rsidR="006F4DD5" w:rsidRPr="006F4DD5" w:rsidRDefault="006F4DD5" w:rsidP="006F4DD5">
      <w:pPr>
        <w:pStyle w:val="Heading3"/>
        <w:rPr>
          <w:rFonts w:eastAsia="Times New Roman"/>
          <w:sz w:val="28"/>
          <w:u w:val="single"/>
        </w:rPr>
      </w:pPr>
      <w:r w:rsidRPr="006F4DD5">
        <w:rPr>
          <w:rFonts w:eastAsia="Times New Roman"/>
          <w:u w:val="single"/>
          <w:lang w:eastAsia="bg-BG"/>
        </w:rPr>
        <w:t>Абсорбция</w:t>
      </w:r>
    </w:p>
    <w:p w14:paraId="47E36014"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При перорален прием флуоксетин се резорбира в значителна степен в гастроинтестиналния тракт. Приемът на храна не оказва влияние върху бионаличността му.</w:t>
      </w:r>
    </w:p>
    <w:p w14:paraId="50A5A6B1" w14:textId="77777777" w:rsidR="006F4DD5" w:rsidRPr="006F4DD5" w:rsidRDefault="006F4DD5" w:rsidP="006F4DD5">
      <w:pPr>
        <w:spacing w:line="240" w:lineRule="auto"/>
        <w:rPr>
          <w:rFonts w:eastAsia="Times New Roman" w:cs="Arial"/>
          <w:color w:val="000000"/>
          <w:szCs w:val="20"/>
          <w:u w:val="single"/>
          <w:lang w:eastAsia="bg-BG"/>
        </w:rPr>
      </w:pPr>
    </w:p>
    <w:p w14:paraId="78E9B7D4" w14:textId="242F964C" w:rsidR="006F4DD5" w:rsidRPr="006F4DD5" w:rsidRDefault="006F4DD5" w:rsidP="006F4DD5">
      <w:pPr>
        <w:pStyle w:val="Heading3"/>
        <w:rPr>
          <w:rFonts w:eastAsia="Times New Roman"/>
          <w:sz w:val="28"/>
          <w:u w:val="single"/>
        </w:rPr>
      </w:pPr>
      <w:r w:rsidRPr="006F4DD5">
        <w:rPr>
          <w:rFonts w:eastAsia="Times New Roman"/>
          <w:u w:val="single"/>
          <w:lang w:eastAsia="bg-BG"/>
        </w:rPr>
        <w:t>Разпределение</w:t>
      </w:r>
    </w:p>
    <w:p w14:paraId="59E7D81F" w14:textId="7DF8C045" w:rsidR="006F4DD5" w:rsidRPr="006F4DD5" w:rsidRDefault="006F4DD5" w:rsidP="006F4DD5">
      <w:pPr>
        <w:rPr>
          <w:rFonts w:eastAsia="Times New Roman" w:cs="Arial"/>
          <w:color w:val="000000"/>
          <w:szCs w:val="20"/>
          <w:lang w:eastAsia="bg-BG"/>
        </w:rPr>
      </w:pPr>
      <w:r w:rsidRPr="006F4DD5">
        <w:rPr>
          <w:rFonts w:eastAsia="Times New Roman" w:cs="Arial"/>
          <w:color w:val="000000"/>
          <w:szCs w:val="20"/>
          <w:lang w:eastAsia="bg-BG"/>
        </w:rPr>
        <w:t>Флуоксетин се свързва екстензивно с плазмените протеини (около 95%) и притежава широк обем на разпределение (20-40</w:t>
      </w:r>
      <w:r w:rsidRPr="006F4DD5">
        <w:rPr>
          <w:rFonts w:eastAsia="Times New Roman" w:cs="Arial"/>
          <w:color w:val="000000"/>
          <w:szCs w:val="20"/>
          <w:lang w:val="ru-RU"/>
        </w:rPr>
        <w:t xml:space="preserve"> </w:t>
      </w:r>
      <w:r w:rsidRPr="006F4DD5">
        <w:rPr>
          <w:rFonts w:eastAsia="Times New Roman" w:cs="Arial"/>
          <w:color w:val="000000"/>
          <w:szCs w:val="20"/>
          <w:lang w:val="en-US"/>
        </w:rPr>
        <w:t>l</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i/>
          <w:iCs/>
          <w:color w:val="000000"/>
          <w:szCs w:val="20"/>
          <w:lang w:val="en-US"/>
        </w:rPr>
        <w:t>Steady</w:t>
      </w:r>
      <w:r w:rsidRPr="006F4DD5">
        <w:rPr>
          <w:rFonts w:eastAsia="Times New Roman" w:cs="Arial"/>
          <w:i/>
          <w:iCs/>
          <w:color w:val="000000"/>
          <w:szCs w:val="20"/>
          <w:lang w:val="ru-RU"/>
        </w:rPr>
        <w:t>-</w:t>
      </w:r>
      <w:r w:rsidRPr="006F4DD5">
        <w:rPr>
          <w:rFonts w:eastAsia="Times New Roman" w:cs="Arial"/>
          <w:i/>
          <w:iCs/>
          <w:color w:val="000000"/>
          <w:szCs w:val="20"/>
          <w:lang w:val="en-US"/>
        </w:rPr>
        <w:t>state</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плазмени концентрации се достигат след прилагане в продължение на няколко седмици. </w:t>
      </w:r>
      <w:r w:rsidRPr="006F4DD5">
        <w:rPr>
          <w:rFonts w:eastAsia="Times New Roman" w:cs="Arial"/>
          <w:i/>
          <w:iCs/>
          <w:color w:val="000000"/>
          <w:szCs w:val="20"/>
          <w:lang w:val="en-US"/>
        </w:rPr>
        <w:t>Steady</w:t>
      </w:r>
      <w:r w:rsidRPr="006F4DD5">
        <w:rPr>
          <w:rFonts w:eastAsia="Times New Roman" w:cs="Arial"/>
          <w:i/>
          <w:iCs/>
          <w:color w:val="000000"/>
          <w:szCs w:val="20"/>
          <w:lang w:val="ru-RU"/>
        </w:rPr>
        <w:t>-</w:t>
      </w:r>
      <w:r w:rsidRPr="006F4DD5">
        <w:rPr>
          <w:rFonts w:eastAsia="Times New Roman" w:cs="Arial"/>
          <w:i/>
          <w:iCs/>
          <w:color w:val="000000"/>
          <w:szCs w:val="20"/>
          <w:lang w:val="en-US"/>
        </w:rPr>
        <w:t>state</w:t>
      </w:r>
      <w:r w:rsidRPr="006F4DD5">
        <w:rPr>
          <w:rFonts w:eastAsia="Times New Roman" w:cs="Arial"/>
          <w:color w:val="000000"/>
          <w:szCs w:val="20"/>
          <w:lang w:val="ru-RU"/>
        </w:rPr>
        <w:t xml:space="preserve"> </w:t>
      </w:r>
      <w:r w:rsidRPr="006F4DD5">
        <w:rPr>
          <w:rFonts w:eastAsia="Times New Roman" w:cs="Arial"/>
          <w:color w:val="000000"/>
          <w:szCs w:val="20"/>
          <w:lang w:eastAsia="bg-BG"/>
        </w:rPr>
        <w:t>плазмените концентрации след продължително прилагане са подобни на тези, установени след прилагане в продължение на 4 до 5 седмици.</w:t>
      </w:r>
    </w:p>
    <w:p w14:paraId="4AF50D74" w14:textId="3611F4AE" w:rsidR="006F4DD5" w:rsidRPr="006F4DD5" w:rsidRDefault="006F4DD5" w:rsidP="006F4DD5">
      <w:pPr>
        <w:rPr>
          <w:rFonts w:eastAsia="Times New Roman" w:cs="Arial"/>
          <w:color w:val="000000"/>
          <w:szCs w:val="20"/>
          <w:lang w:eastAsia="bg-BG"/>
        </w:rPr>
      </w:pPr>
    </w:p>
    <w:p w14:paraId="73D55A23" w14:textId="77777777" w:rsidR="006F4DD5" w:rsidRPr="006F4DD5" w:rsidRDefault="006F4DD5" w:rsidP="006F4DD5">
      <w:pPr>
        <w:pStyle w:val="Heading3"/>
        <w:rPr>
          <w:rFonts w:eastAsia="Times New Roman"/>
          <w:sz w:val="28"/>
          <w:u w:val="single"/>
        </w:rPr>
      </w:pPr>
      <w:r w:rsidRPr="006F4DD5">
        <w:rPr>
          <w:rFonts w:eastAsia="Times New Roman"/>
          <w:u w:val="single"/>
          <w:lang w:eastAsia="bg-BG"/>
        </w:rPr>
        <w:t>Биотрансформация</w:t>
      </w:r>
    </w:p>
    <w:p w14:paraId="5AEFF32A"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Фармакокинетиката на флуоксетин е нелинейна с </w:t>
      </w:r>
      <w:r w:rsidRPr="006F4DD5">
        <w:rPr>
          <w:rFonts w:eastAsia="Times New Roman" w:cs="Arial"/>
          <w:i/>
          <w:iCs/>
          <w:color w:val="000000"/>
          <w:szCs w:val="20"/>
          <w:lang w:val="en-US"/>
        </w:rPr>
        <w:t>first</w:t>
      </w:r>
      <w:r w:rsidRPr="006F4DD5">
        <w:rPr>
          <w:rFonts w:eastAsia="Times New Roman" w:cs="Arial"/>
          <w:i/>
          <w:iCs/>
          <w:color w:val="000000"/>
          <w:szCs w:val="20"/>
          <w:lang w:val="ru-RU"/>
        </w:rPr>
        <w:t>-</w:t>
      </w:r>
      <w:r w:rsidRPr="006F4DD5">
        <w:rPr>
          <w:rFonts w:eastAsia="Times New Roman" w:cs="Arial"/>
          <w:i/>
          <w:iCs/>
          <w:color w:val="000000"/>
          <w:szCs w:val="20"/>
          <w:lang w:val="en-US"/>
        </w:rPr>
        <w:t>pass</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чернодробен ефект. Максимални плазмени концентрации се достигат 6 до 8 часа след прием. Флуоксетин екстензивно се метаболизира чрез полиморфните ензими </w:t>
      </w:r>
      <w:r w:rsidRPr="006F4DD5">
        <w:rPr>
          <w:rFonts w:eastAsia="Times New Roman" w:cs="Arial"/>
          <w:color w:val="000000"/>
          <w:szCs w:val="20"/>
          <w:lang w:val="en-US"/>
        </w:rPr>
        <w:t>CYP</w:t>
      </w:r>
      <w:r w:rsidRPr="006F4DD5">
        <w:rPr>
          <w:rFonts w:eastAsia="Times New Roman" w:cs="Arial"/>
          <w:color w:val="000000"/>
          <w:szCs w:val="20"/>
          <w:lang w:val="ru-RU"/>
        </w:rPr>
        <w:t>2</w:t>
      </w:r>
      <w:r w:rsidRPr="006F4DD5">
        <w:rPr>
          <w:rFonts w:eastAsia="Times New Roman" w:cs="Arial"/>
          <w:color w:val="000000"/>
          <w:szCs w:val="20"/>
          <w:lang w:val="en-US"/>
        </w:rPr>
        <w:t>D</w:t>
      </w:r>
      <w:r w:rsidRPr="006F4DD5">
        <w:rPr>
          <w:rFonts w:eastAsia="Times New Roman" w:cs="Arial"/>
          <w:color w:val="000000"/>
          <w:szCs w:val="20"/>
          <w:lang w:val="ru-RU"/>
        </w:rPr>
        <w:t xml:space="preserve">6. </w:t>
      </w:r>
      <w:r w:rsidRPr="006F4DD5">
        <w:rPr>
          <w:rFonts w:eastAsia="Times New Roman" w:cs="Arial"/>
          <w:color w:val="000000"/>
          <w:szCs w:val="20"/>
          <w:lang w:eastAsia="bg-BG"/>
        </w:rPr>
        <w:t>Метаболизира се чрез деметилация предимно в черния дроб до активен метаболит норфлуоксетин /деметилфлуоксетин/.</w:t>
      </w:r>
    </w:p>
    <w:p w14:paraId="3FF0ECC5" w14:textId="77777777" w:rsidR="006F4DD5" w:rsidRPr="006F4DD5" w:rsidRDefault="006F4DD5" w:rsidP="006F4DD5">
      <w:pPr>
        <w:spacing w:line="240" w:lineRule="auto"/>
        <w:rPr>
          <w:rFonts w:eastAsia="Times New Roman" w:cs="Arial"/>
          <w:color w:val="000000"/>
          <w:szCs w:val="20"/>
          <w:u w:val="single"/>
          <w:lang w:eastAsia="bg-BG"/>
        </w:rPr>
      </w:pPr>
    </w:p>
    <w:p w14:paraId="4250753D" w14:textId="430C0A38" w:rsidR="006F4DD5" w:rsidRPr="006F4DD5" w:rsidRDefault="006F4DD5" w:rsidP="006F4DD5">
      <w:pPr>
        <w:pStyle w:val="Heading3"/>
        <w:rPr>
          <w:rFonts w:eastAsia="Times New Roman"/>
          <w:sz w:val="28"/>
          <w:u w:val="single"/>
        </w:rPr>
      </w:pPr>
      <w:r w:rsidRPr="006F4DD5">
        <w:rPr>
          <w:rFonts w:eastAsia="Times New Roman"/>
          <w:u w:val="single"/>
          <w:lang w:eastAsia="bg-BG"/>
        </w:rPr>
        <w:t>Елиминиране</w:t>
      </w:r>
    </w:p>
    <w:p w14:paraId="23AE7CFA"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Елиминационният полуживот на флуоксетин е 4 до 6 дни, а на неговия метаболит норфлуоксетин 4 до 16 дни. Този дълъг полуживот е отговорен за персистирането на активното вещество в организма до 5-6 седмици след прекратяване на лечението. Екскретира се предимно чрез бъбреците (до 60%). Флуоксетин се отделя в майчиното мляко.</w:t>
      </w:r>
    </w:p>
    <w:p w14:paraId="6BBDC268" w14:textId="77777777" w:rsidR="006F4DD5" w:rsidRPr="006F4DD5" w:rsidRDefault="006F4DD5" w:rsidP="006F4DD5">
      <w:pPr>
        <w:spacing w:line="240" w:lineRule="auto"/>
        <w:rPr>
          <w:rFonts w:eastAsia="Times New Roman" w:cs="Arial"/>
          <w:color w:val="000000"/>
          <w:szCs w:val="20"/>
          <w:u w:val="single"/>
          <w:lang w:eastAsia="bg-BG"/>
        </w:rPr>
      </w:pPr>
    </w:p>
    <w:p w14:paraId="77FD5829" w14:textId="18B82706"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u w:val="single"/>
          <w:lang w:eastAsia="bg-BG"/>
        </w:rPr>
        <w:t>Рискови популации</w:t>
      </w:r>
    </w:p>
    <w:p w14:paraId="4D2C18D3" w14:textId="460BECCC" w:rsidR="006F4DD5" w:rsidRPr="006F4DD5" w:rsidRDefault="006F4DD5" w:rsidP="006F4DD5">
      <w:pPr>
        <w:pStyle w:val="ListParagraph"/>
        <w:numPr>
          <w:ilvl w:val="0"/>
          <w:numId w:val="38"/>
        </w:numPr>
        <w:spacing w:line="240" w:lineRule="auto"/>
        <w:rPr>
          <w:rFonts w:eastAsia="Times New Roman" w:cs="Arial"/>
          <w:sz w:val="28"/>
          <w:szCs w:val="24"/>
        </w:rPr>
      </w:pPr>
      <w:r w:rsidRPr="006F4DD5">
        <w:rPr>
          <w:rFonts w:eastAsia="Times New Roman" w:cs="Arial"/>
          <w:i/>
          <w:iCs/>
          <w:color w:val="000000"/>
          <w:szCs w:val="20"/>
          <w:lang w:eastAsia="bg-BG"/>
        </w:rPr>
        <w:t>Пациенти в старческа възраст:</w:t>
      </w:r>
      <w:r w:rsidRPr="006F4DD5">
        <w:rPr>
          <w:rFonts w:eastAsia="Times New Roman" w:cs="Arial"/>
          <w:color w:val="000000"/>
          <w:szCs w:val="20"/>
          <w:lang w:eastAsia="bg-BG"/>
        </w:rPr>
        <w:t xml:space="preserve"> кинетичните параметри не са променени при здрави доброволци в старческа възраст в сравнение с млади.</w:t>
      </w:r>
    </w:p>
    <w:p w14:paraId="2FC14147" w14:textId="0819F0E2" w:rsidR="006F4DD5" w:rsidRPr="006F4DD5" w:rsidRDefault="006F4DD5" w:rsidP="006F4DD5">
      <w:pPr>
        <w:pStyle w:val="ListParagraph"/>
        <w:numPr>
          <w:ilvl w:val="0"/>
          <w:numId w:val="38"/>
        </w:numPr>
        <w:spacing w:line="240" w:lineRule="auto"/>
        <w:rPr>
          <w:rFonts w:eastAsia="Times New Roman" w:cs="Arial"/>
          <w:sz w:val="28"/>
          <w:szCs w:val="24"/>
        </w:rPr>
      </w:pPr>
      <w:r w:rsidRPr="006F4DD5">
        <w:rPr>
          <w:rFonts w:eastAsia="Times New Roman" w:cs="Arial"/>
          <w:i/>
          <w:iCs/>
          <w:color w:val="000000"/>
          <w:szCs w:val="20"/>
          <w:lang w:eastAsia="bg-BG"/>
        </w:rPr>
        <w:t>Деца и юноши:</w:t>
      </w:r>
      <w:r w:rsidRPr="006F4DD5">
        <w:rPr>
          <w:rFonts w:eastAsia="Times New Roman" w:cs="Arial"/>
          <w:color w:val="000000"/>
          <w:szCs w:val="20"/>
          <w:lang w:eastAsia="bg-BG"/>
        </w:rPr>
        <w:t xml:space="preserve"> Средната концентрация на флуоксетин при деца е приблизително 2 пъти по-</w:t>
      </w:r>
    </w:p>
    <w:p w14:paraId="23F2067A"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висока от тази, наблюдавана при юноши; средната концентрация на норфлуоксетин е 1,5 пъти по- висока. </w:t>
      </w:r>
      <w:r w:rsidRPr="006F4DD5">
        <w:rPr>
          <w:rFonts w:eastAsia="Times New Roman" w:cs="Arial"/>
          <w:i/>
          <w:iCs/>
          <w:color w:val="000000"/>
          <w:szCs w:val="20"/>
          <w:lang w:val="en-US"/>
        </w:rPr>
        <w:t>Steady</w:t>
      </w:r>
      <w:r w:rsidRPr="006F4DD5">
        <w:rPr>
          <w:rFonts w:eastAsia="Times New Roman" w:cs="Arial"/>
          <w:i/>
          <w:iCs/>
          <w:color w:val="000000"/>
          <w:szCs w:val="20"/>
          <w:lang w:val="ru-RU"/>
        </w:rPr>
        <w:t>-</w:t>
      </w:r>
      <w:r w:rsidRPr="006F4DD5">
        <w:rPr>
          <w:rFonts w:eastAsia="Times New Roman" w:cs="Arial"/>
          <w:i/>
          <w:iCs/>
          <w:color w:val="000000"/>
          <w:szCs w:val="20"/>
          <w:lang w:val="en-US"/>
        </w:rPr>
        <w:t>state</w:t>
      </w:r>
      <w:r w:rsidRPr="006F4DD5">
        <w:rPr>
          <w:rFonts w:eastAsia="Times New Roman" w:cs="Arial"/>
          <w:color w:val="000000"/>
          <w:szCs w:val="20"/>
          <w:lang w:val="ru-RU"/>
        </w:rPr>
        <w:t xml:space="preserve"> </w:t>
      </w:r>
      <w:r w:rsidRPr="006F4DD5">
        <w:rPr>
          <w:rFonts w:eastAsia="Times New Roman" w:cs="Arial"/>
          <w:color w:val="000000"/>
          <w:szCs w:val="20"/>
          <w:lang w:eastAsia="bg-BG"/>
        </w:rPr>
        <w:t>плазмените концентрации са в зависимост от телесното тегло и са по-високи при деца с по-ниско тегло (вж. точка 4.2). Както и при възрастни, флуоксетин и норфлуоксетин кумулират екстензивно след многократно перорално дозиране; при ежедневно дозиране равновесни концентрации се постигат в рамките на 3 до 4 седмици.</w:t>
      </w:r>
    </w:p>
    <w:p w14:paraId="16EF4D51" w14:textId="58A4D542" w:rsidR="006F4DD5" w:rsidRPr="006F4DD5" w:rsidRDefault="006F4DD5" w:rsidP="006F4DD5">
      <w:pPr>
        <w:pStyle w:val="ListParagraph"/>
        <w:numPr>
          <w:ilvl w:val="0"/>
          <w:numId w:val="39"/>
        </w:numPr>
        <w:spacing w:line="240" w:lineRule="auto"/>
        <w:rPr>
          <w:rFonts w:eastAsia="Times New Roman" w:cs="Arial"/>
          <w:sz w:val="28"/>
          <w:szCs w:val="24"/>
        </w:rPr>
      </w:pPr>
      <w:r w:rsidRPr="006F4DD5">
        <w:rPr>
          <w:rFonts w:eastAsia="Times New Roman" w:cs="Arial"/>
          <w:i/>
          <w:iCs/>
          <w:color w:val="000000"/>
          <w:szCs w:val="20"/>
          <w:lang w:eastAsia="bg-BG"/>
        </w:rPr>
        <w:t>Пациенти с чернодробна недостатъчност:</w:t>
      </w:r>
      <w:r w:rsidRPr="006F4DD5">
        <w:rPr>
          <w:rFonts w:eastAsia="Times New Roman" w:cs="Arial"/>
          <w:color w:val="000000"/>
          <w:szCs w:val="20"/>
          <w:lang w:eastAsia="bg-BG"/>
        </w:rPr>
        <w:t xml:space="preserve"> в случаи на чернодробна недостатъчност (алкохолна цироза), елиминационният полуживот на флуоксетин и норфлуоксетин се удължават - 7 и 12 дни съответно, което налага използването на по-ниски дневни дози или разреждане на приемите.</w:t>
      </w:r>
    </w:p>
    <w:p w14:paraId="69E4935F" w14:textId="7201B82F" w:rsidR="006F4DD5" w:rsidRPr="006F4DD5" w:rsidRDefault="006F4DD5" w:rsidP="006F4DD5">
      <w:pPr>
        <w:pStyle w:val="ListParagraph"/>
        <w:numPr>
          <w:ilvl w:val="0"/>
          <w:numId w:val="39"/>
        </w:numPr>
        <w:rPr>
          <w:rFonts w:cs="Arial"/>
          <w:sz w:val="24"/>
        </w:rPr>
      </w:pPr>
      <w:r w:rsidRPr="006F4DD5">
        <w:rPr>
          <w:rFonts w:eastAsia="Times New Roman" w:cs="Arial"/>
          <w:i/>
          <w:iCs/>
          <w:color w:val="000000"/>
          <w:szCs w:val="20"/>
          <w:lang w:eastAsia="bg-BG"/>
        </w:rPr>
        <w:t>Пациенти с бъбречна недостатъчност:</w:t>
      </w:r>
      <w:r w:rsidRPr="006F4DD5">
        <w:rPr>
          <w:rFonts w:eastAsia="Times New Roman" w:cs="Arial"/>
          <w:color w:val="000000"/>
          <w:szCs w:val="20"/>
          <w:lang w:eastAsia="bg-BG"/>
        </w:rPr>
        <w:t xml:space="preserve"> след еднократно приемане на флуоксетин от пациенти със слаба, умерена или тежка бъбречна недостатъчност (анурия), кинетичните параметри на флуоксетин са подобни на тези при здрави </w:t>
      </w:r>
      <w:r w:rsidRPr="006F4DD5">
        <w:rPr>
          <w:rFonts w:eastAsia="Times New Roman" w:cs="Arial"/>
          <w:color w:val="000000"/>
          <w:szCs w:val="20"/>
          <w:lang w:eastAsia="bg-BG"/>
        </w:rPr>
        <w:lastRenderedPageBreak/>
        <w:t xml:space="preserve">доброволци. След многократно прилагане </w:t>
      </w:r>
      <w:r w:rsidRPr="006F4DD5">
        <w:rPr>
          <w:rFonts w:eastAsia="Times New Roman" w:cs="Arial"/>
          <w:i/>
          <w:iCs/>
          <w:color w:val="000000"/>
          <w:szCs w:val="20"/>
          <w:lang w:val="en-US"/>
        </w:rPr>
        <w:t>steady</w:t>
      </w:r>
      <w:r w:rsidRPr="006F4DD5">
        <w:rPr>
          <w:rFonts w:eastAsia="Times New Roman" w:cs="Arial"/>
          <w:i/>
          <w:iCs/>
          <w:color w:val="000000"/>
          <w:szCs w:val="20"/>
          <w:lang w:val="ru-RU"/>
        </w:rPr>
        <w:softHyphen/>
      </w:r>
      <w:r w:rsidRPr="006F4DD5">
        <w:rPr>
          <w:rFonts w:eastAsia="Times New Roman" w:cs="Arial"/>
          <w:i/>
          <w:iCs/>
          <w:color w:val="000000"/>
          <w:szCs w:val="20"/>
          <w:lang w:val="en-US"/>
        </w:rPr>
        <w:t>state</w:t>
      </w:r>
      <w:r w:rsidRPr="006F4DD5">
        <w:rPr>
          <w:rFonts w:eastAsia="Times New Roman" w:cs="Arial"/>
          <w:color w:val="000000"/>
          <w:szCs w:val="20"/>
          <w:lang w:val="ru-RU"/>
        </w:rPr>
        <w:t xml:space="preserve"> </w:t>
      </w:r>
      <w:r w:rsidRPr="006F4DD5">
        <w:rPr>
          <w:rFonts w:eastAsia="Times New Roman" w:cs="Arial"/>
          <w:color w:val="000000"/>
          <w:szCs w:val="20"/>
          <w:lang w:eastAsia="bg-BG"/>
        </w:rPr>
        <w:t>плазмените концентрации се повишават.</w:t>
      </w:r>
    </w:p>
    <w:p w14:paraId="73E6C9A6" w14:textId="77D2EDD2" w:rsidR="006F4DD5" w:rsidRPr="006F4DD5" w:rsidRDefault="006F4DD5" w:rsidP="006F4DD5">
      <w:pPr>
        <w:rPr>
          <w:rFonts w:cs="Arial"/>
          <w:sz w:val="24"/>
        </w:rPr>
      </w:pPr>
    </w:p>
    <w:p w14:paraId="648E39DA" w14:textId="71FA8FB1" w:rsidR="00CF77F7" w:rsidRDefault="002C50EE" w:rsidP="004A448E">
      <w:pPr>
        <w:pStyle w:val="Heading2"/>
      </w:pPr>
      <w:r>
        <w:t>5.3. Предклинични данни за безопасност</w:t>
      </w:r>
    </w:p>
    <w:p w14:paraId="346763A0" w14:textId="7D65C15F" w:rsidR="006F4DD5" w:rsidRDefault="006F4DD5" w:rsidP="006F4DD5"/>
    <w:p w14:paraId="396EA590"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В </w:t>
      </w:r>
      <w:r w:rsidRPr="006F4DD5">
        <w:rPr>
          <w:rFonts w:eastAsia="Times New Roman" w:cs="Arial"/>
          <w:i/>
          <w:iCs/>
          <w:color w:val="000000"/>
          <w:szCs w:val="20"/>
          <w:lang w:val="en-US"/>
        </w:rPr>
        <w:t>in</w:t>
      </w:r>
      <w:r w:rsidRPr="006F4DD5">
        <w:rPr>
          <w:rFonts w:eastAsia="Times New Roman" w:cs="Arial"/>
          <w:i/>
          <w:iCs/>
          <w:color w:val="000000"/>
          <w:szCs w:val="20"/>
          <w:lang w:val="ru-RU"/>
        </w:rPr>
        <w:t xml:space="preserve"> </w:t>
      </w:r>
      <w:r w:rsidRPr="006F4DD5">
        <w:rPr>
          <w:rFonts w:eastAsia="Times New Roman" w:cs="Arial"/>
          <w:i/>
          <w:iCs/>
          <w:color w:val="000000"/>
          <w:szCs w:val="20"/>
          <w:lang w:val="en-US"/>
        </w:rPr>
        <w:t>vitro</w:t>
      </w:r>
      <w:r w:rsidRPr="006F4DD5">
        <w:rPr>
          <w:rFonts w:eastAsia="Times New Roman" w:cs="Arial"/>
          <w:color w:val="000000"/>
          <w:szCs w:val="20"/>
          <w:lang w:val="ru-RU"/>
        </w:rPr>
        <w:t xml:space="preserve"> </w:t>
      </w:r>
      <w:r w:rsidRPr="006F4DD5">
        <w:rPr>
          <w:rFonts w:eastAsia="Times New Roman" w:cs="Arial"/>
          <w:color w:val="000000"/>
          <w:szCs w:val="20"/>
          <w:lang w:eastAsia="bg-BG"/>
        </w:rPr>
        <w:t>проучвания върху животни няма данни за карциногенност или мутагенност.</w:t>
      </w:r>
    </w:p>
    <w:p w14:paraId="20109416" w14:textId="77777777" w:rsidR="006F4DD5" w:rsidRPr="006F4DD5" w:rsidRDefault="006F4DD5" w:rsidP="006F4DD5">
      <w:pPr>
        <w:spacing w:line="240" w:lineRule="auto"/>
        <w:rPr>
          <w:rFonts w:eastAsia="Times New Roman" w:cs="Arial"/>
          <w:color w:val="000000"/>
          <w:szCs w:val="20"/>
          <w:lang w:eastAsia="bg-BG"/>
        </w:rPr>
      </w:pPr>
    </w:p>
    <w:p w14:paraId="64D25243" w14:textId="14CD3901"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При проучване на токсичност при полово незрели </w:t>
      </w:r>
      <w:r w:rsidRPr="006F4DD5">
        <w:rPr>
          <w:rFonts w:eastAsia="Times New Roman" w:cs="Arial"/>
          <w:color w:val="000000"/>
          <w:szCs w:val="20"/>
          <w:lang w:val="en-US"/>
        </w:rPr>
        <w:t>CD</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плъхове, прилагане на флуоксетин хидрохлорид в дози от 30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дневно на 21 и 90 ден от постнаталното развитие води до необратима дегенерация и некроза на тестисите, епителна вакуолизация на епидидимуса, незряла и неактивна репродуктивност при животните от женски пол и понижен фертилитет. Наблюдава се забавено полово съзряване при животните от мъжки (10 и 30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дневно) и женски (30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дневно) пол. Клиничната значимост на тези данни при хора е неизвестна.</w:t>
      </w:r>
    </w:p>
    <w:p w14:paraId="73AAC315"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При плъхове, приемали флуоксетин 30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се наблюдава намалена дължина на бедрената кост, скелетно-мускулна дегенерация, некроза и регенерация в сравнение с контролната група. След прилагане на дневна доза от 10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при животни се достигат плазмени концентрации от порядъка на 0,8 до 8,8 пъти (за флуоксетин) и 3,6 до 23,2 пъти (за норфлуоксетин) по-високи от тези, които се наблюдават при педиатрични пациенти. При прилагане на доза от 3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плазмените концентрации са приблизително 0,04 до 0,5 пъти (за флуоксетин) и 0,3 до 2,1 пъти по- високи (за норфлуоксетин) от тези, наблюдавани при педиатрични пациенти.</w:t>
      </w:r>
    </w:p>
    <w:p w14:paraId="7873FD66" w14:textId="77777777" w:rsidR="006F4DD5" w:rsidRPr="006F4DD5" w:rsidRDefault="006F4DD5" w:rsidP="006F4DD5">
      <w:pPr>
        <w:spacing w:line="240" w:lineRule="auto"/>
        <w:rPr>
          <w:rFonts w:eastAsia="Times New Roman" w:cs="Arial"/>
          <w:color w:val="000000"/>
          <w:szCs w:val="20"/>
          <w:lang w:eastAsia="bg-BG"/>
        </w:rPr>
      </w:pPr>
    </w:p>
    <w:p w14:paraId="790AE84C" w14:textId="3492A295"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При полово незрели мишки потискането на серотониновия транспортер забавя образуването на костна формация. Тези данни ще трябва да се подкрепят клинично.</w:t>
      </w:r>
    </w:p>
    <w:p w14:paraId="0F1505F8" w14:textId="77777777" w:rsidR="006F4DD5" w:rsidRPr="006F4DD5" w:rsidRDefault="006F4DD5" w:rsidP="006F4DD5">
      <w:pPr>
        <w:rPr>
          <w:rFonts w:eastAsia="Times New Roman" w:cs="Arial"/>
          <w:color w:val="000000"/>
          <w:szCs w:val="20"/>
          <w:lang w:eastAsia="bg-BG"/>
        </w:rPr>
      </w:pPr>
    </w:p>
    <w:p w14:paraId="783E66BD" w14:textId="77777777" w:rsidR="006F4DD5" w:rsidRPr="006F4DD5" w:rsidRDefault="006F4DD5" w:rsidP="006F4DD5">
      <w:pPr>
        <w:rPr>
          <w:rFonts w:eastAsia="Times New Roman" w:cs="Arial"/>
          <w:sz w:val="28"/>
          <w:szCs w:val="24"/>
        </w:rPr>
      </w:pPr>
      <w:r w:rsidRPr="006F4DD5">
        <w:rPr>
          <w:rFonts w:eastAsia="Times New Roman" w:cs="Arial"/>
          <w:color w:val="000000"/>
          <w:szCs w:val="20"/>
          <w:lang w:eastAsia="bg-BG"/>
        </w:rPr>
        <w:t>Друго проучване върху полово незрели животни (третирани на ден 4 до 21</w:t>
      </w:r>
      <w:r w:rsidRPr="006F4DD5">
        <w:rPr>
          <w:rFonts w:eastAsia="Times New Roman" w:cs="Arial"/>
          <w:color w:val="000000"/>
          <w:szCs w:val="20"/>
          <w:lang w:val="ru-RU"/>
        </w:rPr>
        <w:t xml:space="preserve"> </w:t>
      </w:r>
      <w:r w:rsidRPr="006F4DD5">
        <w:rPr>
          <w:rFonts w:eastAsia="Times New Roman" w:cs="Arial"/>
          <w:color w:val="000000"/>
          <w:szCs w:val="20"/>
          <w:lang w:eastAsia="bg-BG"/>
        </w:rPr>
        <w:t>от постнаталното развитие) показва, че инхибирането на серотониновия транспортер оказва продължителен ефект върху поведението на мишките. Няма информация дали ефектът е обратим. Клиничното значение на тази находка не е установено.</w:t>
      </w:r>
    </w:p>
    <w:p w14:paraId="6B8C4552" w14:textId="77777777" w:rsidR="006F4DD5" w:rsidRPr="006F4DD5" w:rsidRDefault="006F4DD5" w:rsidP="006F4DD5">
      <w:pPr>
        <w:spacing w:line="240" w:lineRule="auto"/>
        <w:rPr>
          <w:rFonts w:eastAsia="Times New Roman" w:cs="Arial"/>
          <w:color w:val="000000"/>
          <w:szCs w:val="20"/>
          <w:lang w:eastAsia="bg-BG"/>
        </w:rPr>
      </w:pPr>
    </w:p>
    <w:p w14:paraId="0CF856FA" w14:textId="009191A0"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Проучвания при полово зрели животни</w:t>
      </w:r>
    </w:p>
    <w:p w14:paraId="2E2D611B"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В проучване за репродуктивност 2-ро поколение при плъхове, приложението на флуоксетин не води до нежелани ефекти върху чифтосването или фертилитета, не е тератогенен, и не оказва влияние върху растежа, развитието, или репродуктивните показатели на потомството.</w:t>
      </w:r>
    </w:p>
    <w:p w14:paraId="1DF309B3"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Концентрациите в храната, са приблизително равни на дози от 1,5, 3,9 и 9,7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телесно тегло флуоксетин.</w:t>
      </w:r>
    </w:p>
    <w:p w14:paraId="0FC7D70C" w14:textId="77777777" w:rsidR="006F4DD5" w:rsidRPr="006F4DD5" w:rsidRDefault="006F4DD5" w:rsidP="006F4DD5">
      <w:pPr>
        <w:spacing w:line="240" w:lineRule="auto"/>
        <w:rPr>
          <w:rFonts w:eastAsia="Times New Roman" w:cs="Arial"/>
          <w:sz w:val="28"/>
          <w:szCs w:val="24"/>
        </w:rPr>
      </w:pPr>
      <w:r w:rsidRPr="006F4DD5">
        <w:rPr>
          <w:rFonts w:eastAsia="Times New Roman" w:cs="Arial"/>
          <w:color w:val="000000"/>
          <w:szCs w:val="20"/>
          <w:lang w:eastAsia="bg-BG"/>
        </w:rPr>
        <w:t xml:space="preserve">При мишките от мъжки пол, лекувани ежедневно с флуоксетин в храната в доза, приблизително еквивалентна на 31 </w:t>
      </w:r>
      <w:r w:rsidRPr="006F4DD5">
        <w:rPr>
          <w:rFonts w:eastAsia="Times New Roman" w:cs="Arial"/>
          <w:color w:val="000000"/>
          <w:szCs w:val="20"/>
          <w:lang w:val="en-US"/>
        </w:rPr>
        <w:t>mg</w:t>
      </w:r>
      <w:r w:rsidRPr="006F4DD5">
        <w:rPr>
          <w:rFonts w:eastAsia="Times New Roman" w:cs="Arial"/>
          <w:color w:val="000000"/>
          <w:szCs w:val="20"/>
          <w:lang w:val="ru-RU"/>
        </w:rPr>
        <w:t>/</w:t>
      </w:r>
      <w:r w:rsidRPr="006F4DD5">
        <w:rPr>
          <w:rFonts w:eastAsia="Times New Roman" w:cs="Arial"/>
          <w:color w:val="000000"/>
          <w:szCs w:val="20"/>
          <w:lang w:val="en-US"/>
        </w:rPr>
        <w:t>kg</w:t>
      </w:r>
      <w:r w:rsidRPr="006F4DD5">
        <w:rPr>
          <w:rFonts w:eastAsia="Times New Roman" w:cs="Arial"/>
          <w:color w:val="000000"/>
          <w:szCs w:val="20"/>
          <w:lang w:val="ru-RU"/>
        </w:rPr>
        <w:t xml:space="preserve"> </w:t>
      </w:r>
      <w:r w:rsidRPr="006F4DD5">
        <w:rPr>
          <w:rFonts w:eastAsia="Times New Roman" w:cs="Arial"/>
          <w:color w:val="000000"/>
          <w:szCs w:val="20"/>
          <w:lang w:eastAsia="bg-BG"/>
        </w:rPr>
        <w:t xml:space="preserve">в продължение на 3 месеца се наблюдава намаляване на теглото на тестисите и хипосперматогенеза. Въпреки това, тази доза надвишава максималната поносима доза </w:t>
      </w:r>
      <w:r w:rsidRPr="006F4DD5">
        <w:rPr>
          <w:rFonts w:eastAsia="Times New Roman" w:cs="Arial"/>
          <w:color w:val="000000"/>
          <w:szCs w:val="20"/>
          <w:lang w:val="ru-RU"/>
        </w:rPr>
        <w:t>(</w:t>
      </w:r>
      <w:r w:rsidRPr="006F4DD5">
        <w:rPr>
          <w:rFonts w:eastAsia="Times New Roman" w:cs="Arial"/>
          <w:color w:val="000000"/>
          <w:szCs w:val="20"/>
          <w:lang w:val="en-US"/>
        </w:rPr>
        <w:t>MTD</w:t>
      </w:r>
      <w:r w:rsidRPr="006F4DD5">
        <w:rPr>
          <w:rFonts w:eastAsia="Times New Roman" w:cs="Arial"/>
          <w:color w:val="000000"/>
          <w:szCs w:val="20"/>
          <w:lang w:val="ru-RU"/>
        </w:rPr>
        <w:t xml:space="preserve">), </w:t>
      </w:r>
      <w:r w:rsidRPr="006F4DD5">
        <w:rPr>
          <w:rFonts w:eastAsia="Times New Roman" w:cs="Arial"/>
          <w:color w:val="000000"/>
          <w:szCs w:val="20"/>
          <w:lang w:eastAsia="bg-BG"/>
        </w:rPr>
        <w:t>тъй като са наблюдавани значителни признаци на токсичност.</w:t>
      </w:r>
    </w:p>
    <w:p w14:paraId="43B847F5" w14:textId="370DD6BA" w:rsidR="006F4DD5" w:rsidRPr="006F4DD5" w:rsidRDefault="006F4DD5" w:rsidP="006F4DD5"/>
    <w:p w14:paraId="6A7820AB" w14:textId="483D5D43" w:rsidR="008A6AF2" w:rsidRDefault="002C50EE" w:rsidP="00395555">
      <w:pPr>
        <w:pStyle w:val="Heading1"/>
      </w:pPr>
      <w:r>
        <w:t>7. ПРИТЕЖАТЕЛ НА РАЗРЕШЕНИЕТО ЗА УПОТРЕБА</w:t>
      </w:r>
    </w:p>
    <w:p w14:paraId="752FB485" w14:textId="422D42B6" w:rsidR="006F4DD5" w:rsidRDefault="006F4DD5" w:rsidP="006F4DD5"/>
    <w:p w14:paraId="3B829DE3" w14:textId="77777777" w:rsidR="006F4DD5" w:rsidRPr="006F4DD5" w:rsidRDefault="006F4DD5" w:rsidP="006F4DD5">
      <w:pPr>
        <w:rPr>
          <w:sz w:val="24"/>
          <w:szCs w:val="24"/>
        </w:rPr>
      </w:pPr>
      <w:r w:rsidRPr="006F4DD5">
        <w:rPr>
          <w:lang w:eastAsia="bg-BG"/>
        </w:rPr>
        <w:t>Актавис ЕАД</w:t>
      </w:r>
    </w:p>
    <w:p w14:paraId="1CEFD1BA" w14:textId="77777777" w:rsidR="006F4DD5" w:rsidRPr="006F4DD5" w:rsidRDefault="006F4DD5" w:rsidP="006F4DD5">
      <w:pPr>
        <w:rPr>
          <w:sz w:val="24"/>
          <w:szCs w:val="24"/>
        </w:rPr>
      </w:pPr>
      <w:r w:rsidRPr="006F4DD5">
        <w:rPr>
          <w:lang w:eastAsia="bg-BG"/>
        </w:rPr>
        <w:t>ул. „Атанас Дуков“ № 29</w:t>
      </w:r>
    </w:p>
    <w:p w14:paraId="374D9241" w14:textId="77777777" w:rsidR="006F4DD5" w:rsidRPr="006F4DD5" w:rsidRDefault="006F4DD5" w:rsidP="006F4DD5">
      <w:pPr>
        <w:rPr>
          <w:sz w:val="24"/>
          <w:szCs w:val="24"/>
        </w:rPr>
      </w:pPr>
      <w:r w:rsidRPr="006F4DD5">
        <w:rPr>
          <w:lang w:eastAsia="bg-BG"/>
        </w:rPr>
        <w:lastRenderedPageBreak/>
        <w:t>1407 София</w:t>
      </w:r>
    </w:p>
    <w:p w14:paraId="5D650546" w14:textId="674B1B3C" w:rsidR="006F4DD5" w:rsidRDefault="006F4DD5" w:rsidP="006F4DD5">
      <w:pPr>
        <w:rPr>
          <w:lang w:eastAsia="bg-BG"/>
        </w:rPr>
      </w:pPr>
      <w:r w:rsidRPr="006F4DD5">
        <w:rPr>
          <w:lang w:eastAsia="bg-BG"/>
        </w:rPr>
        <w:t>България</w:t>
      </w:r>
    </w:p>
    <w:p w14:paraId="4760B240" w14:textId="77777777" w:rsidR="006F4DD5" w:rsidRPr="006F4DD5" w:rsidRDefault="006F4DD5" w:rsidP="006F4DD5">
      <w:pPr>
        <w:rPr>
          <w:sz w:val="24"/>
          <w:szCs w:val="24"/>
        </w:rPr>
      </w:pPr>
    </w:p>
    <w:p w14:paraId="7BA1BA64" w14:textId="63A318D7" w:rsidR="00CF77F7" w:rsidRDefault="002C50EE" w:rsidP="004A448E">
      <w:pPr>
        <w:pStyle w:val="Heading1"/>
      </w:pPr>
      <w:r>
        <w:t>8. НОМЕР НА РАЗРЕШЕНИЕТО ЗА УПОТРЕБА</w:t>
      </w:r>
    </w:p>
    <w:p w14:paraId="02FCD6E9" w14:textId="38CD6437" w:rsidR="006F4DD5" w:rsidRDefault="006F4DD5" w:rsidP="006F4DD5"/>
    <w:p w14:paraId="3A8A54F8" w14:textId="1E18FDB0" w:rsidR="006F4DD5" w:rsidRPr="006F4DD5" w:rsidRDefault="006F4DD5" w:rsidP="006F4DD5">
      <w:proofErr w:type="spellStart"/>
      <w:r>
        <w:rPr>
          <w:lang w:val="en-US"/>
        </w:rPr>
        <w:t>Peг</w:t>
      </w:r>
      <w:proofErr w:type="spellEnd"/>
      <w:r w:rsidRPr="006F4DD5">
        <w:rPr>
          <w:lang w:val="ru-RU"/>
        </w:rPr>
        <w:t xml:space="preserve">. </w:t>
      </w:r>
      <w:r>
        <w:t>№20010839</w:t>
      </w:r>
    </w:p>
    <w:p w14:paraId="2CCB5832" w14:textId="3FC90D0C" w:rsidR="007C605B" w:rsidRDefault="002C50EE" w:rsidP="007C605B">
      <w:pPr>
        <w:pStyle w:val="Heading1"/>
      </w:pPr>
      <w:r>
        <w:t>9. ДАТА НА ПЪРВО РАЗРЕШАВАНЕ/ПОДНОВЯВАНЕ НА РАЗРЕШЕНИЕТО ЗА УПОТРЕБА</w:t>
      </w:r>
    </w:p>
    <w:p w14:paraId="1F066379" w14:textId="5322D1D4" w:rsidR="006F4DD5" w:rsidRDefault="006F4DD5" w:rsidP="006F4DD5"/>
    <w:p w14:paraId="39F62A16" w14:textId="77777777" w:rsidR="006F4DD5" w:rsidRPr="006F4DD5" w:rsidRDefault="006F4DD5" w:rsidP="006F4DD5">
      <w:pPr>
        <w:rPr>
          <w:sz w:val="24"/>
          <w:szCs w:val="24"/>
        </w:rPr>
      </w:pPr>
      <w:bookmarkStart w:id="2" w:name="_GoBack"/>
      <w:r w:rsidRPr="006F4DD5">
        <w:rPr>
          <w:lang w:eastAsia="bg-BG"/>
        </w:rPr>
        <w:t>Дата на първо разрешаване: 26.07.2001 г.</w:t>
      </w:r>
    </w:p>
    <w:p w14:paraId="79D886AE" w14:textId="33B95BEB" w:rsidR="006F4DD5" w:rsidRPr="006F4DD5" w:rsidRDefault="006F4DD5" w:rsidP="006F4DD5">
      <w:r w:rsidRPr="006F4DD5">
        <w:rPr>
          <w:lang w:eastAsia="bg-BG"/>
        </w:rPr>
        <w:t>Дата на последно подновяване: 01.11.2011 г.</w:t>
      </w:r>
    </w:p>
    <w:bookmarkEnd w:id="2"/>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C8C5D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333A9"/>
    <w:multiLevelType w:val="hybridMultilevel"/>
    <w:tmpl w:val="56BE36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27A6C"/>
    <w:multiLevelType w:val="hybridMultilevel"/>
    <w:tmpl w:val="C42C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50B78"/>
    <w:multiLevelType w:val="hybridMultilevel"/>
    <w:tmpl w:val="135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74EA9"/>
    <w:multiLevelType w:val="hybridMultilevel"/>
    <w:tmpl w:val="CC7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36DA6"/>
    <w:multiLevelType w:val="hybridMultilevel"/>
    <w:tmpl w:val="86D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3"/>
  </w:num>
  <w:num w:numId="12">
    <w:abstractNumId w:val="14"/>
  </w:num>
  <w:num w:numId="13">
    <w:abstractNumId w:val="20"/>
  </w:num>
  <w:num w:numId="14">
    <w:abstractNumId w:val="12"/>
  </w:num>
  <w:num w:numId="15">
    <w:abstractNumId w:val="32"/>
  </w:num>
  <w:num w:numId="16">
    <w:abstractNumId w:val="10"/>
  </w:num>
  <w:num w:numId="17">
    <w:abstractNumId w:val="26"/>
  </w:num>
  <w:num w:numId="18">
    <w:abstractNumId w:val="7"/>
  </w:num>
  <w:num w:numId="19">
    <w:abstractNumId w:val="29"/>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5"/>
  </w:num>
  <w:num w:numId="28">
    <w:abstractNumId w:val="6"/>
  </w:num>
  <w:num w:numId="29">
    <w:abstractNumId w:val="22"/>
  </w:num>
  <w:num w:numId="30">
    <w:abstractNumId w:val="38"/>
  </w:num>
  <w:num w:numId="31">
    <w:abstractNumId w:val="5"/>
  </w:num>
  <w:num w:numId="32">
    <w:abstractNumId w:val="37"/>
  </w:num>
  <w:num w:numId="33">
    <w:abstractNumId w:val="31"/>
  </w:num>
  <w:num w:numId="34">
    <w:abstractNumId w:val="36"/>
  </w:num>
  <w:num w:numId="35">
    <w:abstractNumId w:val="34"/>
  </w:num>
  <w:num w:numId="36">
    <w:abstractNumId w:val="15"/>
  </w:num>
  <w:num w:numId="37">
    <w:abstractNumId w:val="8"/>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498A"/>
    <w:rsid w:val="00517A5B"/>
    <w:rsid w:val="00593A00"/>
    <w:rsid w:val="005A66D9"/>
    <w:rsid w:val="00605BCA"/>
    <w:rsid w:val="006158A1"/>
    <w:rsid w:val="00617B1F"/>
    <w:rsid w:val="00672487"/>
    <w:rsid w:val="00672600"/>
    <w:rsid w:val="00681D4A"/>
    <w:rsid w:val="00685882"/>
    <w:rsid w:val="006F4DD5"/>
    <w:rsid w:val="0075649D"/>
    <w:rsid w:val="007769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6973</Words>
  <Characters>39751</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2022-02-23T18:18:00Z</dcterms:created>
  <dcterms:modified xsi:type="dcterms:W3CDTF">2022-02-23T18:18:00Z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