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Pr="001F54DA" w:rsidRDefault="002C50EE" w:rsidP="002C50EE">
      <w:pPr>
        <w:pStyle w:val="Heading1"/>
        <w:jc w:val="center"/>
      </w:pPr>
      <w:bookmarkStart w:id="0" w:name="_Hlk63124480"/>
      <w:r w:rsidRPr="001F54DA">
        <w:t>КРАТКА ХАРАКТЕРИСТИКА НА ПРОДУКТА</w:t>
      </w:r>
    </w:p>
    <w:p w14:paraId="3320F4BE" w14:textId="3B62DCBE" w:rsidR="00C40420" w:rsidRPr="001F54DA" w:rsidRDefault="00DD466D" w:rsidP="004A448E">
      <w:pPr>
        <w:pStyle w:val="Heading1"/>
      </w:pPr>
      <w:r w:rsidRPr="001F54DA">
        <w:t>1.ИМЕ НА ЛЕКАРСТВЕНИЯ ПРОДУКТ</w:t>
      </w:r>
    </w:p>
    <w:p w14:paraId="5ABB4275" w14:textId="5CF16FBF" w:rsidR="006C6DF4" w:rsidRPr="001F54DA" w:rsidRDefault="006C6DF4" w:rsidP="006C6DF4"/>
    <w:p w14:paraId="17CB45B0" w14:textId="77777777" w:rsidR="006C6DF4" w:rsidRPr="001F54DA" w:rsidRDefault="006C6DF4" w:rsidP="006C6DF4">
      <w:pPr>
        <w:spacing w:line="240" w:lineRule="auto"/>
        <w:rPr>
          <w:rFonts w:eastAsia="Times New Roman" w:cs="Arial"/>
          <w:lang w:eastAsia="bg-BG"/>
        </w:rPr>
      </w:pPr>
      <w:proofErr w:type="spellStart"/>
      <w:r w:rsidRPr="001F54DA">
        <w:rPr>
          <w:rFonts w:eastAsia="Times New Roman" w:cs="Arial"/>
          <w:bCs/>
          <w:color w:val="000000"/>
          <w:lang w:eastAsia="bg-BG"/>
        </w:rPr>
        <w:t>Биламкар</w:t>
      </w:r>
      <w:proofErr w:type="spellEnd"/>
      <w:r w:rsidRPr="001F54DA">
        <w:rPr>
          <w:rFonts w:eastAsia="Times New Roman" w:cs="Arial"/>
          <w:bCs/>
          <w:color w:val="000000"/>
          <w:lang w:eastAsia="bg-BG"/>
        </w:rPr>
        <w:t xml:space="preserve"> 8 </w:t>
      </w:r>
      <w:proofErr w:type="spellStart"/>
      <w:r w:rsidRPr="001F54DA">
        <w:rPr>
          <w:rFonts w:eastAsia="Times New Roman" w:cs="Arial"/>
          <w:bCs/>
          <w:color w:val="000000"/>
        </w:rPr>
        <w:t>mg</w:t>
      </w:r>
      <w:proofErr w:type="spellEnd"/>
      <w:r w:rsidRPr="001F54DA">
        <w:rPr>
          <w:rFonts w:eastAsia="Times New Roman" w:cs="Arial"/>
          <w:bCs/>
          <w:color w:val="000000"/>
        </w:rPr>
        <w:t xml:space="preserve">/5 </w:t>
      </w:r>
      <w:proofErr w:type="spellStart"/>
      <w:r w:rsidRPr="001F54DA">
        <w:rPr>
          <w:rFonts w:eastAsia="Times New Roman" w:cs="Arial"/>
          <w:bCs/>
          <w:color w:val="000000"/>
        </w:rPr>
        <w:t>mg</w:t>
      </w:r>
      <w:proofErr w:type="spellEnd"/>
      <w:r w:rsidRPr="001F54DA">
        <w:rPr>
          <w:rFonts w:eastAsia="Times New Roman" w:cs="Arial"/>
          <w:bCs/>
          <w:color w:val="000000"/>
        </w:rPr>
        <w:t xml:space="preserve"> </w:t>
      </w:r>
      <w:r w:rsidRPr="001F54DA">
        <w:rPr>
          <w:rFonts w:eastAsia="Times New Roman" w:cs="Arial"/>
          <w:bCs/>
          <w:color w:val="000000"/>
          <w:lang w:eastAsia="bg-BG"/>
        </w:rPr>
        <w:t>твърди капсули</w:t>
      </w:r>
    </w:p>
    <w:p w14:paraId="6C3D2CA7" w14:textId="77777777" w:rsidR="006C6DF4" w:rsidRPr="001F54DA" w:rsidRDefault="006C6DF4" w:rsidP="006C6DF4">
      <w:pPr>
        <w:spacing w:line="240" w:lineRule="auto"/>
        <w:rPr>
          <w:rFonts w:eastAsia="Times New Roman" w:cs="Arial"/>
          <w:lang w:eastAsia="bg-BG"/>
        </w:rPr>
      </w:pPr>
      <w:proofErr w:type="spellStart"/>
      <w:r w:rsidRPr="001F54DA">
        <w:rPr>
          <w:rFonts w:eastAsia="Times New Roman" w:cs="Arial"/>
          <w:bCs/>
          <w:color w:val="000000"/>
          <w:lang w:eastAsia="bg-BG"/>
        </w:rPr>
        <w:t>Биламкар</w:t>
      </w:r>
      <w:proofErr w:type="spellEnd"/>
      <w:r w:rsidRPr="001F54DA">
        <w:rPr>
          <w:rFonts w:eastAsia="Times New Roman" w:cs="Arial"/>
          <w:bCs/>
          <w:color w:val="000000"/>
          <w:lang w:eastAsia="bg-BG"/>
        </w:rPr>
        <w:t xml:space="preserve"> 8 </w:t>
      </w:r>
      <w:proofErr w:type="spellStart"/>
      <w:r w:rsidRPr="001F54DA">
        <w:rPr>
          <w:rFonts w:eastAsia="Times New Roman" w:cs="Arial"/>
          <w:bCs/>
          <w:color w:val="000000"/>
        </w:rPr>
        <w:t>mg</w:t>
      </w:r>
      <w:proofErr w:type="spellEnd"/>
      <w:r w:rsidRPr="001F54DA">
        <w:rPr>
          <w:rFonts w:eastAsia="Times New Roman" w:cs="Arial"/>
          <w:bCs/>
          <w:color w:val="000000"/>
        </w:rPr>
        <w:t>/</w:t>
      </w:r>
      <w:r w:rsidRPr="001F54DA">
        <w:rPr>
          <w:rFonts w:eastAsia="Times New Roman" w:cs="Arial"/>
          <w:bCs/>
          <w:color w:val="000000"/>
          <w:lang w:eastAsia="bg-BG"/>
        </w:rPr>
        <w:t xml:space="preserve">10 </w:t>
      </w:r>
      <w:proofErr w:type="spellStart"/>
      <w:r w:rsidRPr="001F54DA">
        <w:rPr>
          <w:rFonts w:eastAsia="Times New Roman" w:cs="Arial"/>
          <w:bCs/>
          <w:color w:val="000000"/>
        </w:rPr>
        <w:t>mg</w:t>
      </w:r>
      <w:proofErr w:type="spellEnd"/>
      <w:r w:rsidRPr="001F54DA">
        <w:rPr>
          <w:rFonts w:eastAsia="Times New Roman" w:cs="Arial"/>
          <w:bCs/>
          <w:color w:val="000000"/>
        </w:rPr>
        <w:t xml:space="preserve"> </w:t>
      </w:r>
      <w:r w:rsidRPr="001F54DA">
        <w:rPr>
          <w:rFonts w:eastAsia="Times New Roman" w:cs="Arial"/>
          <w:bCs/>
          <w:color w:val="000000"/>
          <w:lang w:eastAsia="bg-BG"/>
        </w:rPr>
        <w:t>твърди капсули</w:t>
      </w:r>
    </w:p>
    <w:p w14:paraId="01E6F9F5" w14:textId="77777777" w:rsidR="006C6DF4" w:rsidRPr="001F54DA" w:rsidRDefault="006C6DF4" w:rsidP="006C6DF4">
      <w:pPr>
        <w:spacing w:line="240" w:lineRule="auto"/>
        <w:rPr>
          <w:rFonts w:eastAsia="Times New Roman" w:cs="Arial"/>
          <w:lang w:eastAsia="bg-BG"/>
        </w:rPr>
      </w:pPr>
      <w:proofErr w:type="spellStart"/>
      <w:r w:rsidRPr="001F54DA">
        <w:rPr>
          <w:rFonts w:eastAsia="Times New Roman" w:cs="Arial"/>
          <w:bCs/>
          <w:color w:val="000000"/>
          <w:lang w:eastAsia="bg-BG"/>
        </w:rPr>
        <w:t>Биламкар</w:t>
      </w:r>
      <w:proofErr w:type="spellEnd"/>
      <w:r w:rsidRPr="001F54DA">
        <w:rPr>
          <w:rFonts w:eastAsia="Times New Roman" w:cs="Arial"/>
          <w:bCs/>
          <w:color w:val="000000"/>
          <w:lang w:eastAsia="bg-BG"/>
        </w:rPr>
        <w:t xml:space="preserve"> 16 </w:t>
      </w:r>
      <w:proofErr w:type="spellStart"/>
      <w:r w:rsidRPr="001F54DA">
        <w:rPr>
          <w:rFonts w:eastAsia="Times New Roman" w:cs="Arial"/>
          <w:bCs/>
          <w:color w:val="000000"/>
        </w:rPr>
        <w:t>mg</w:t>
      </w:r>
      <w:proofErr w:type="spellEnd"/>
      <w:r w:rsidRPr="001F54DA">
        <w:rPr>
          <w:rFonts w:eastAsia="Times New Roman" w:cs="Arial"/>
          <w:bCs/>
          <w:color w:val="000000"/>
        </w:rPr>
        <w:t xml:space="preserve">/5 </w:t>
      </w:r>
      <w:proofErr w:type="spellStart"/>
      <w:r w:rsidRPr="001F54DA">
        <w:rPr>
          <w:rFonts w:eastAsia="Times New Roman" w:cs="Arial"/>
          <w:bCs/>
          <w:color w:val="000000"/>
        </w:rPr>
        <w:t>mg</w:t>
      </w:r>
      <w:proofErr w:type="spellEnd"/>
      <w:r w:rsidRPr="001F54DA">
        <w:rPr>
          <w:rFonts w:eastAsia="Times New Roman" w:cs="Arial"/>
          <w:bCs/>
          <w:color w:val="000000"/>
        </w:rPr>
        <w:t xml:space="preserve"> </w:t>
      </w:r>
      <w:r w:rsidRPr="001F54DA">
        <w:rPr>
          <w:rFonts w:eastAsia="Times New Roman" w:cs="Arial"/>
          <w:bCs/>
          <w:color w:val="000000"/>
          <w:lang w:eastAsia="bg-BG"/>
        </w:rPr>
        <w:t>твърди капсули</w:t>
      </w:r>
    </w:p>
    <w:p w14:paraId="150FE614" w14:textId="77777777" w:rsidR="006C6DF4" w:rsidRPr="001F54DA" w:rsidRDefault="006C6DF4" w:rsidP="006C6DF4">
      <w:pPr>
        <w:spacing w:line="240" w:lineRule="auto"/>
        <w:rPr>
          <w:rFonts w:eastAsia="Times New Roman" w:cs="Arial"/>
          <w:lang w:eastAsia="bg-BG"/>
        </w:rPr>
      </w:pPr>
      <w:proofErr w:type="spellStart"/>
      <w:r w:rsidRPr="001F54DA">
        <w:rPr>
          <w:rFonts w:eastAsia="Times New Roman" w:cs="Arial"/>
          <w:bCs/>
          <w:color w:val="000000"/>
          <w:lang w:eastAsia="bg-BG"/>
        </w:rPr>
        <w:t>Биламкар</w:t>
      </w:r>
      <w:proofErr w:type="spellEnd"/>
      <w:r w:rsidRPr="001F54DA">
        <w:rPr>
          <w:rFonts w:eastAsia="Times New Roman" w:cs="Arial"/>
          <w:bCs/>
          <w:color w:val="000000"/>
          <w:lang w:eastAsia="bg-BG"/>
        </w:rPr>
        <w:t xml:space="preserve"> 16 </w:t>
      </w:r>
      <w:proofErr w:type="spellStart"/>
      <w:r w:rsidRPr="001F54DA">
        <w:rPr>
          <w:rFonts w:eastAsia="Times New Roman" w:cs="Arial"/>
          <w:bCs/>
          <w:color w:val="000000"/>
        </w:rPr>
        <w:t>mg</w:t>
      </w:r>
      <w:proofErr w:type="spellEnd"/>
      <w:r w:rsidRPr="001F54DA">
        <w:rPr>
          <w:rFonts w:eastAsia="Times New Roman" w:cs="Arial"/>
          <w:bCs/>
          <w:color w:val="000000"/>
        </w:rPr>
        <w:t xml:space="preserve">/10 </w:t>
      </w:r>
      <w:proofErr w:type="spellStart"/>
      <w:r w:rsidRPr="001F54DA">
        <w:rPr>
          <w:rFonts w:eastAsia="Times New Roman" w:cs="Arial"/>
          <w:bCs/>
          <w:color w:val="000000"/>
        </w:rPr>
        <w:t>mg</w:t>
      </w:r>
      <w:proofErr w:type="spellEnd"/>
      <w:r w:rsidRPr="001F54DA">
        <w:rPr>
          <w:rFonts w:eastAsia="Times New Roman" w:cs="Arial"/>
          <w:bCs/>
          <w:color w:val="000000"/>
        </w:rPr>
        <w:t xml:space="preserve"> </w:t>
      </w:r>
      <w:r w:rsidRPr="001F54DA">
        <w:rPr>
          <w:rFonts w:eastAsia="Times New Roman" w:cs="Arial"/>
          <w:bCs/>
          <w:color w:val="000000"/>
          <w:lang w:eastAsia="bg-BG"/>
        </w:rPr>
        <w:t>твърди капсули</w:t>
      </w:r>
    </w:p>
    <w:p w14:paraId="00DF1F36" w14:textId="77777777" w:rsidR="006C6DF4" w:rsidRPr="001F54DA" w:rsidRDefault="006C6DF4" w:rsidP="006C6DF4">
      <w:pPr>
        <w:spacing w:line="240" w:lineRule="auto"/>
        <w:rPr>
          <w:rFonts w:eastAsia="Times New Roman" w:cs="Arial"/>
          <w:bCs/>
          <w:color w:val="000000"/>
        </w:rPr>
      </w:pPr>
    </w:p>
    <w:p w14:paraId="1DFA37FB" w14:textId="7D715BE3" w:rsidR="006C6DF4" w:rsidRPr="001F54DA" w:rsidRDefault="006C6DF4" w:rsidP="006C6DF4">
      <w:pPr>
        <w:spacing w:line="240" w:lineRule="auto"/>
        <w:rPr>
          <w:rFonts w:eastAsia="Times New Roman" w:cs="Arial"/>
          <w:lang w:eastAsia="bg-BG"/>
        </w:rPr>
      </w:pPr>
      <w:proofErr w:type="spellStart"/>
      <w:r w:rsidRPr="001F54DA">
        <w:rPr>
          <w:rFonts w:eastAsia="Times New Roman" w:cs="Arial"/>
          <w:bCs/>
          <w:color w:val="000000"/>
        </w:rPr>
        <w:t>Bilamcar</w:t>
      </w:r>
      <w:proofErr w:type="spellEnd"/>
      <w:r w:rsidRPr="001F54DA">
        <w:rPr>
          <w:rFonts w:eastAsia="Times New Roman" w:cs="Arial"/>
          <w:bCs/>
          <w:color w:val="000000"/>
        </w:rPr>
        <w:t xml:space="preserve"> </w:t>
      </w:r>
      <w:r w:rsidRPr="001F54DA">
        <w:rPr>
          <w:rFonts w:eastAsia="Times New Roman" w:cs="Arial"/>
          <w:bCs/>
          <w:color w:val="000000"/>
          <w:lang w:eastAsia="bg-BG"/>
        </w:rPr>
        <w:t xml:space="preserve">8 </w:t>
      </w:r>
      <w:proofErr w:type="spellStart"/>
      <w:r w:rsidRPr="001F54DA">
        <w:rPr>
          <w:rFonts w:eastAsia="Times New Roman" w:cs="Arial"/>
          <w:bCs/>
          <w:color w:val="000000"/>
        </w:rPr>
        <w:t>mg</w:t>
      </w:r>
      <w:proofErr w:type="spellEnd"/>
      <w:r w:rsidRPr="001F54DA">
        <w:rPr>
          <w:rFonts w:eastAsia="Times New Roman" w:cs="Arial"/>
          <w:bCs/>
          <w:color w:val="000000"/>
        </w:rPr>
        <w:t xml:space="preserve">/5 </w:t>
      </w:r>
      <w:proofErr w:type="spellStart"/>
      <w:r w:rsidRPr="001F54DA">
        <w:rPr>
          <w:rFonts w:eastAsia="Times New Roman" w:cs="Arial"/>
          <w:bCs/>
          <w:color w:val="000000"/>
        </w:rPr>
        <w:t>mg</w:t>
      </w:r>
      <w:proofErr w:type="spellEnd"/>
      <w:r w:rsidRPr="001F54DA">
        <w:rPr>
          <w:rFonts w:eastAsia="Times New Roman" w:cs="Arial"/>
          <w:bCs/>
          <w:color w:val="000000"/>
        </w:rPr>
        <w:t xml:space="preserve"> </w:t>
      </w:r>
      <w:proofErr w:type="spellStart"/>
      <w:r w:rsidRPr="001F54DA">
        <w:rPr>
          <w:rFonts w:eastAsia="Times New Roman" w:cs="Arial"/>
          <w:bCs/>
          <w:color w:val="000000"/>
        </w:rPr>
        <w:t>hard</w:t>
      </w:r>
      <w:proofErr w:type="spellEnd"/>
      <w:r w:rsidRPr="001F54DA">
        <w:rPr>
          <w:rFonts w:eastAsia="Times New Roman" w:cs="Arial"/>
          <w:bCs/>
          <w:color w:val="000000"/>
        </w:rPr>
        <w:t xml:space="preserve"> </w:t>
      </w:r>
      <w:proofErr w:type="spellStart"/>
      <w:r w:rsidRPr="001F54DA">
        <w:rPr>
          <w:rFonts w:eastAsia="Times New Roman" w:cs="Arial"/>
          <w:bCs/>
          <w:color w:val="000000"/>
        </w:rPr>
        <w:t>capsules</w:t>
      </w:r>
      <w:proofErr w:type="spellEnd"/>
    </w:p>
    <w:p w14:paraId="234250D5" w14:textId="77777777" w:rsidR="006C6DF4" w:rsidRPr="001F54DA" w:rsidRDefault="006C6DF4" w:rsidP="006C6DF4">
      <w:pPr>
        <w:spacing w:line="240" w:lineRule="auto"/>
        <w:rPr>
          <w:rFonts w:eastAsia="Times New Roman" w:cs="Arial"/>
          <w:lang w:eastAsia="bg-BG"/>
        </w:rPr>
      </w:pPr>
      <w:proofErr w:type="spellStart"/>
      <w:r w:rsidRPr="001F54DA">
        <w:rPr>
          <w:rFonts w:eastAsia="Times New Roman" w:cs="Arial"/>
          <w:bCs/>
          <w:color w:val="000000"/>
        </w:rPr>
        <w:t>Bilamcar</w:t>
      </w:r>
      <w:proofErr w:type="spellEnd"/>
      <w:r w:rsidRPr="001F54DA">
        <w:rPr>
          <w:rFonts w:eastAsia="Times New Roman" w:cs="Arial"/>
          <w:bCs/>
          <w:color w:val="000000"/>
        </w:rPr>
        <w:t xml:space="preserve"> 8 </w:t>
      </w:r>
      <w:proofErr w:type="spellStart"/>
      <w:r w:rsidRPr="001F54DA">
        <w:rPr>
          <w:rFonts w:eastAsia="Times New Roman" w:cs="Arial"/>
          <w:bCs/>
          <w:color w:val="000000"/>
        </w:rPr>
        <w:t>mg</w:t>
      </w:r>
      <w:proofErr w:type="spellEnd"/>
      <w:r w:rsidRPr="001F54DA">
        <w:rPr>
          <w:rFonts w:eastAsia="Times New Roman" w:cs="Arial"/>
          <w:bCs/>
          <w:color w:val="000000"/>
        </w:rPr>
        <w:t xml:space="preserve">/10 </w:t>
      </w:r>
      <w:proofErr w:type="spellStart"/>
      <w:r w:rsidRPr="001F54DA">
        <w:rPr>
          <w:rFonts w:eastAsia="Times New Roman" w:cs="Arial"/>
          <w:bCs/>
          <w:color w:val="000000"/>
        </w:rPr>
        <w:t>mg</w:t>
      </w:r>
      <w:proofErr w:type="spellEnd"/>
      <w:r w:rsidRPr="001F54DA">
        <w:rPr>
          <w:rFonts w:eastAsia="Times New Roman" w:cs="Arial"/>
          <w:bCs/>
          <w:color w:val="000000"/>
        </w:rPr>
        <w:t xml:space="preserve"> </w:t>
      </w:r>
      <w:proofErr w:type="spellStart"/>
      <w:r w:rsidRPr="001F54DA">
        <w:rPr>
          <w:rFonts w:eastAsia="Times New Roman" w:cs="Arial"/>
          <w:bCs/>
          <w:color w:val="000000"/>
        </w:rPr>
        <w:t>hard</w:t>
      </w:r>
      <w:proofErr w:type="spellEnd"/>
      <w:r w:rsidRPr="001F54DA">
        <w:rPr>
          <w:rFonts w:eastAsia="Times New Roman" w:cs="Arial"/>
          <w:bCs/>
          <w:color w:val="000000"/>
        </w:rPr>
        <w:t xml:space="preserve"> </w:t>
      </w:r>
      <w:proofErr w:type="spellStart"/>
      <w:r w:rsidRPr="001F54DA">
        <w:rPr>
          <w:rFonts w:eastAsia="Times New Roman" w:cs="Arial"/>
          <w:bCs/>
          <w:color w:val="000000"/>
        </w:rPr>
        <w:t>capsules</w:t>
      </w:r>
      <w:proofErr w:type="spellEnd"/>
    </w:p>
    <w:p w14:paraId="4223BB25" w14:textId="77777777" w:rsidR="006C6DF4" w:rsidRPr="001F54DA" w:rsidRDefault="006C6DF4" w:rsidP="006C6DF4">
      <w:pPr>
        <w:spacing w:line="240" w:lineRule="auto"/>
        <w:rPr>
          <w:rFonts w:eastAsia="Times New Roman" w:cs="Arial"/>
          <w:lang w:eastAsia="bg-BG"/>
        </w:rPr>
      </w:pPr>
      <w:proofErr w:type="spellStart"/>
      <w:r w:rsidRPr="001F54DA">
        <w:rPr>
          <w:rFonts w:eastAsia="Times New Roman" w:cs="Arial"/>
          <w:bCs/>
          <w:color w:val="000000"/>
        </w:rPr>
        <w:t>Bilamcar</w:t>
      </w:r>
      <w:proofErr w:type="spellEnd"/>
      <w:r w:rsidRPr="001F54DA">
        <w:rPr>
          <w:rFonts w:eastAsia="Times New Roman" w:cs="Arial"/>
          <w:bCs/>
          <w:color w:val="000000"/>
        </w:rPr>
        <w:t xml:space="preserve"> 16 </w:t>
      </w:r>
      <w:proofErr w:type="spellStart"/>
      <w:r w:rsidRPr="001F54DA">
        <w:rPr>
          <w:rFonts w:eastAsia="Times New Roman" w:cs="Arial"/>
          <w:bCs/>
          <w:color w:val="000000"/>
        </w:rPr>
        <w:t>mg</w:t>
      </w:r>
      <w:proofErr w:type="spellEnd"/>
      <w:r w:rsidRPr="001F54DA">
        <w:rPr>
          <w:rFonts w:eastAsia="Times New Roman" w:cs="Arial"/>
          <w:bCs/>
          <w:color w:val="000000"/>
        </w:rPr>
        <w:t xml:space="preserve">/5 </w:t>
      </w:r>
      <w:proofErr w:type="spellStart"/>
      <w:r w:rsidRPr="001F54DA">
        <w:rPr>
          <w:rFonts w:eastAsia="Times New Roman" w:cs="Arial"/>
          <w:bCs/>
          <w:color w:val="000000"/>
        </w:rPr>
        <w:t>mg</w:t>
      </w:r>
      <w:proofErr w:type="spellEnd"/>
      <w:r w:rsidRPr="001F54DA">
        <w:rPr>
          <w:rFonts w:eastAsia="Times New Roman" w:cs="Arial"/>
          <w:bCs/>
          <w:color w:val="000000"/>
        </w:rPr>
        <w:t xml:space="preserve"> </w:t>
      </w:r>
      <w:proofErr w:type="spellStart"/>
      <w:r w:rsidRPr="001F54DA">
        <w:rPr>
          <w:rFonts w:eastAsia="Times New Roman" w:cs="Arial"/>
          <w:bCs/>
          <w:color w:val="000000"/>
        </w:rPr>
        <w:t>hard</w:t>
      </w:r>
      <w:proofErr w:type="spellEnd"/>
      <w:r w:rsidRPr="001F54DA">
        <w:rPr>
          <w:rFonts w:eastAsia="Times New Roman" w:cs="Arial"/>
          <w:bCs/>
          <w:color w:val="000000"/>
        </w:rPr>
        <w:t xml:space="preserve"> </w:t>
      </w:r>
      <w:proofErr w:type="spellStart"/>
      <w:r w:rsidRPr="001F54DA">
        <w:rPr>
          <w:rFonts w:eastAsia="Times New Roman" w:cs="Arial"/>
          <w:bCs/>
          <w:color w:val="000000"/>
        </w:rPr>
        <w:t>capsules</w:t>
      </w:r>
      <w:proofErr w:type="spellEnd"/>
    </w:p>
    <w:p w14:paraId="3558EC25" w14:textId="6FCF4405" w:rsidR="006C6DF4" w:rsidRPr="001F54DA" w:rsidRDefault="006C6DF4" w:rsidP="006C6DF4">
      <w:pPr>
        <w:rPr>
          <w:rFonts w:cs="Arial"/>
        </w:rPr>
      </w:pPr>
      <w:proofErr w:type="spellStart"/>
      <w:r w:rsidRPr="001F54DA">
        <w:rPr>
          <w:rFonts w:eastAsia="Times New Roman" w:cs="Arial"/>
          <w:bCs/>
          <w:color w:val="000000"/>
        </w:rPr>
        <w:t>Bilamcar</w:t>
      </w:r>
      <w:proofErr w:type="spellEnd"/>
      <w:r w:rsidRPr="001F54DA">
        <w:rPr>
          <w:rFonts w:eastAsia="Times New Roman" w:cs="Arial"/>
          <w:bCs/>
          <w:color w:val="000000"/>
        </w:rPr>
        <w:t xml:space="preserve"> 16 </w:t>
      </w:r>
      <w:proofErr w:type="spellStart"/>
      <w:r w:rsidRPr="001F54DA">
        <w:rPr>
          <w:rFonts w:eastAsia="Times New Roman" w:cs="Arial"/>
          <w:bCs/>
          <w:color w:val="000000"/>
        </w:rPr>
        <w:t>mg</w:t>
      </w:r>
      <w:proofErr w:type="spellEnd"/>
      <w:r w:rsidRPr="001F54DA">
        <w:rPr>
          <w:rFonts w:eastAsia="Times New Roman" w:cs="Arial"/>
          <w:bCs/>
          <w:color w:val="000000"/>
        </w:rPr>
        <w:t xml:space="preserve">/10 </w:t>
      </w:r>
      <w:proofErr w:type="spellStart"/>
      <w:r w:rsidRPr="001F54DA">
        <w:rPr>
          <w:rFonts w:eastAsia="Times New Roman" w:cs="Arial"/>
          <w:bCs/>
          <w:color w:val="000000"/>
        </w:rPr>
        <w:t>mg</w:t>
      </w:r>
      <w:proofErr w:type="spellEnd"/>
      <w:r w:rsidRPr="001F54DA">
        <w:rPr>
          <w:rFonts w:eastAsia="Times New Roman" w:cs="Arial"/>
          <w:bCs/>
          <w:color w:val="000000"/>
        </w:rPr>
        <w:t xml:space="preserve"> </w:t>
      </w:r>
      <w:proofErr w:type="spellStart"/>
      <w:r w:rsidRPr="001F54DA">
        <w:rPr>
          <w:rFonts w:eastAsia="Times New Roman" w:cs="Arial"/>
          <w:bCs/>
          <w:color w:val="000000"/>
        </w:rPr>
        <w:t>hard</w:t>
      </w:r>
      <w:proofErr w:type="spellEnd"/>
      <w:r w:rsidRPr="001F54DA">
        <w:rPr>
          <w:rFonts w:eastAsia="Times New Roman" w:cs="Arial"/>
          <w:bCs/>
          <w:color w:val="000000"/>
        </w:rPr>
        <w:t xml:space="preserve"> </w:t>
      </w:r>
      <w:proofErr w:type="spellStart"/>
      <w:r w:rsidRPr="001F54DA">
        <w:rPr>
          <w:rFonts w:eastAsia="Times New Roman" w:cs="Arial"/>
          <w:bCs/>
          <w:color w:val="000000"/>
        </w:rPr>
        <w:t>capsules</w:t>
      </w:r>
      <w:proofErr w:type="spellEnd"/>
    </w:p>
    <w:p w14:paraId="6920A680" w14:textId="05ED3702" w:rsidR="00C40420" w:rsidRPr="001F54DA" w:rsidRDefault="00DD466D" w:rsidP="004A448E">
      <w:pPr>
        <w:pStyle w:val="Heading1"/>
      </w:pPr>
      <w:r w:rsidRPr="001F54DA">
        <w:t>2. КАЧЕСТВЕН И КОЛИЧЕСТВЕН СЪСТАВ</w:t>
      </w:r>
    </w:p>
    <w:p w14:paraId="7863EBD7" w14:textId="2C5B8613" w:rsidR="006C6DF4" w:rsidRPr="001F54DA" w:rsidRDefault="006C6DF4" w:rsidP="006C6DF4"/>
    <w:p w14:paraId="7D28FED7" w14:textId="77777777" w:rsidR="006C6DF4" w:rsidRPr="001F54DA" w:rsidRDefault="006C6DF4" w:rsidP="006C6DF4">
      <w:pPr>
        <w:spacing w:line="240" w:lineRule="auto"/>
        <w:rPr>
          <w:rFonts w:eastAsia="Times New Roman" w:cs="Arial"/>
          <w:lang w:eastAsia="bg-BG"/>
        </w:rPr>
      </w:pPr>
      <w:proofErr w:type="spellStart"/>
      <w:r w:rsidRPr="001F54DA">
        <w:rPr>
          <w:rFonts w:eastAsia="Times New Roman" w:cs="Arial"/>
          <w:bCs/>
          <w:color w:val="000000"/>
          <w:lang w:eastAsia="bg-BG"/>
        </w:rPr>
        <w:t>Биламкар</w:t>
      </w:r>
      <w:proofErr w:type="spellEnd"/>
      <w:r w:rsidRPr="001F54DA">
        <w:rPr>
          <w:rFonts w:eastAsia="Times New Roman" w:cs="Arial"/>
          <w:bCs/>
          <w:color w:val="000000"/>
          <w:lang w:eastAsia="bg-BG"/>
        </w:rPr>
        <w:t xml:space="preserve"> 8 </w:t>
      </w:r>
      <w:proofErr w:type="spellStart"/>
      <w:r w:rsidRPr="001F54DA">
        <w:rPr>
          <w:rFonts w:eastAsia="Times New Roman" w:cs="Arial"/>
          <w:bCs/>
          <w:color w:val="000000"/>
        </w:rPr>
        <w:t>mg</w:t>
      </w:r>
      <w:proofErr w:type="spellEnd"/>
      <w:r w:rsidRPr="001F54DA">
        <w:rPr>
          <w:rFonts w:eastAsia="Times New Roman" w:cs="Arial"/>
          <w:bCs/>
          <w:color w:val="000000"/>
        </w:rPr>
        <w:t xml:space="preserve">/5 </w:t>
      </w:r>
      <w:proofErr w:type="spellStart"/>
      <w:r w:rsidRPr="001F54DA">
        <w:rPr>
          <w:rFonts w:eastAsia="Times New Roman" w:cs="Arial"/>
          <w:bCs/>
          <w:color w:val="000000"/>
        </w:rPr>
        <w:t>mg</w:t>
      </w:r>
      <w:proofErr w:type="spellEnd"/>
      <w:r w:rsidRPr="001F54DA">
        <w:rPr>
          <w:rFonts w:eastAsia="Times New Roman" w:cs="Arial"/>
          <w:bCs/>
          <w:color w:val="000000"/>
        </w:rPr>
        <w:t xml:space="preserve"> </w:t>
      </w:r>
      <w:r w:rsidRPr="001F54DA">
        <w:rPr>
          <w:rFonts w:eastAsia="Times New Roman" w:cs="Arial"/>
          <w:bCs/>
          <w:color w:val="000000"/>
          <w:lang w:eastAsia="bg-BG"/>
        </w:rPr>
        <w:t>твърди капсули</w:t>
      </w:r>
    </w:p>
    <w:p w14:paraId="28C5789D" w14:textId="77777777" w:rsidR="006C6DF4" w:rsidRPr="001F54DA" w:rsidRDefault="006C6DF4" w:rsidP="006C6DF4">
      <w:pPr>
        <w:spacing w:line="240" w:lineRule="auto"/>
        <w:rPr>
          <w:rFonts w:eastAsia="Times New Roman" w:cs="Arial"/>
          <w:lang w:eastAsia="bg-BG"/>
        </w:rPr>
      </w:pPr>
      <w:r w:rsidRPr="001F54DA">
        <w:rPr>
          <w:rFonts w:eastAsia="Times New Roman" w:cs="Arial"/>
          <w:bCs/>
          <w:color w:val="000000"/>
          <w:lang w:eastAsia="bg-BG"/>
        </w:rPr>
        <w:t xml:space="preserve">Всяка капсула съдържа 8 </w:t>
      </w:r>
      <w:proofErr w:type="spellStart"/>
      <w:r w:rsidRPr="001F54DA">
        <w:rPr>
          <w:rFonts w:eastAsia="Times New Roman" w:cs="Arial"/>
          <w:bCs/>
          <w:color w:val="000000"/>
        </w:rPr>
        <w:t>mg</w:t>
      </w:r>
      <w:proofErr w:type="spellEnd"/>
      <w:r w:rsidRPr="001F54DA">
        <w:rPr>
          <w:rFonts w:eastAsia="Times New Roman" w:cs="Arial"/>
          <w:bCs/>
          <w:color w:val="000000"/>
        </w:rPr>
        <w:t xml:space="preserve"> </w:t>
      </w:r>
      <w:proofErr w:type="spellStart"/>
      <w:r w:rsidRPr="001F54DA">
        <w:rPr>
          <w:rFonts w:eastAsia="Times New Roman" w:cs="Arial"/>
          <w:bCs/>
          <w:color w:val="000000"/>
          <w:lang w:eastAsia="bg-BG"/>
        </w:rPr>
        <w:t>кандесартан</w:t>
      </w:r>
      <w:proofErr w:type="spellEnd"/>
      <w:r w:rsidRPr="001F54DA">
        <w:rPr>
          <w:rFonts w:eastAsia="Times New Roman" w:cs="Arial"/>
          <w:bCs/>
          <w:color w:val="000000"/>
          <w:lang w:eastAsia="bg-BG"/>
        </w:rPr>
        <w:t xml:space="preserve"> </w:t>
      </w:r>
      <w:proofErr w:type="spellStart"/>
      <w:r w:rsidRPr="001F54DA">
        <w:rPr>
          <w:rFonts w:eastAsia="Times New Roman" w:cs="Arial"/>
          <w:bCs/>
          <w:color w:val="000000"/>
          <w:lang w:eastAsia="bg-BG"/>
        </w:rPr>
        <w:t>цилексетил</w:t>
      </w:r>
      <w:proofErr w:type="spellEnd"/>
      <w:r w:rsidRPr="001F54DA">
        <w:rPr>
          <w:rFonts w:eastAsia="Times New Roman" w:cs="Arial"/>
          <w:bCs/>
          <w:color w:val="000000"/>
          <w:lang w:eastAsia="bg-BG"/>
        </w:rPr>
        <w:t xml:space="preserve"> и 5 </w:t>
      </w:r>
      <w:proofErr w:type="spellStart"/>
      <w:r w:rsidRPr="001F54DA">
        <w:rPr>
          <w:rFonts w:eastAsia="Times New Roman" w:cs="Arial"/>
          <w:bCs/>
          <w:color w:val="000000"/>
        </w:rPr>
        <w:t>mg</w:t>
      </w:r>
      <w:proofErr w:type="spellEnd"/>
      <w:r w:rsidRPr="001F54DA">
        <w:rPr>
          <w:rFonts w:eastAsia="Times New Roman" w:cs="Arial"/>
          <w:bCs/>
          <w:color w:val="000000"/>
        </w:rPr>
        <w:t xml:space="preserve"> </w:t>
      </w:r>
      <w:proofErr w:type="spellStart"/>
      <w:r w:rsidRPr="001F54DA">
        <w:rPr>
          <w:rFonts w:eastAsia="Times New Roman" w:cs="Arial"/>
          <w:bCs/>
          <w:color w:val="000000"/>
          <w:lang w:eastAsia="bg-BG"/>
        </w:rPr>
        <w:t>амлодипин</w:t>
      </w:r>
      <w:proofErr w:type="spellEnd"/>
      <w:r w:rsidRPr="001F54DA">
        <w:rPr>
          <w:rFonts w:eastAsia="Times New Roman" w:cs="Arial"/>
          <w:bCs/>
          <w:color w:val="000000"/>
          <w:lang w:eastAsia="bg-BG"/>
        </w:rPr>
        <w:t xml:space="preserve">, еквивалентни на 6,935 </w:t>
      </w:r>
      <w:proofErr w:type="spellStart"/>
      <w:r w:rsidRPr="001F54DA">
        <w:rPr>
          <w:rFonts w:eastAsia="Times New Roman" w:cs="Arial"/>
          <w:bCs/>
          <w:color w:val="000000"/>
        </w:rPr>
        <w:t>mg</w:t>
      </w:r>
      <w:proofErr w:type="spellEnd"/>
      <w:r w:rsidRPr="001F54DA">
        <w:rPr>
          <w:rFonts w:eastAsia="Times New Roman" w:cs="Arial"/>
          <w:bCs/>
          <w:color w:val="000000"/>
        </w:rPr>
        <w:t xml:space="preserve"> </w:t>
      </w:r>
      <w:proofErr w:type="spellStart"/>
      <w:r w:rsidRPr="001F54DA">
        <w:rPr>
          <w:rFonts w:eastAsia="Times New Roman" w:cs="Arial"/>
          <w:bCs/>
          <w:color w:val="000000"/>
          <w:lang w:eastAsia="bg-BG"/>
        </w:rPr>
        <w:t>амлодипин</w:t>
      </w:r>
      <w:proofErr w:type="spellEnd"/>
      <w:r w:rsidRPr="001F54DA">
        <w:rPr>
          <w:rFonts w:eastAsia="Times New Roman" w:cs="Arial"/>
          <w:bCs/>
          <w:color w:val="000000"/>
          <w:lang w:eastAsia="bg-BG"/>
        </w:rPr>
        <w:t xml:space="preserve"> </w:t>
      </w:r>
      <w:proofErr w:type="spellStart"/>
      <w:r w:rsidRPr="001F54DA">
        <w:rPr>
          <w:rFonts w:eastAsia="Times New Roman" w:cs="Arial"/>
          <w:bCs/>
          <w:color w:val="000000"/>
          <w:lang w:eastAsia="bg-BG"/>
        </w:rPr>
        <w:t>безилат</w:t>
      </w:r>
      <w:proofErr w:type="spellEnd"/>
      <w:r w:rsidRPr="001F54DA">
        <w:rPr>
          <w:rFonts w:eastAsia="Times New Roman" w:cs="Arial"/>
          <w:bCs/>
          <w:color w:val="000000"/>
          <w:lang w:eastAsia="bg-BG"/>
        </w:rPr>
        <w:t>.</w:t>
      </w:r>
    </w:p>
    <w:p w14:paraId="4ED5F3EB" w14:textId="77777777" w:rsidR="006C6DF4" w:rsidRPr="001F54DA" w:rsidRDefault="006C6DF4" w:rsidP="006C6DF4">
      <w:pPr>
        <w:spacing w:line="240" w:lineRule="auto"/>
        <w:rPr>
          <w:rFonts w:eastAsia="Times New Roman" w:cs="Arial"/>
          <w:bCs/>
          <w:color w:val="000000"/>
          <w:lang w:eastAsia="bg-BG"/>
        </w:rPr>
      </w:pPr>
    </w:p>
    <w:p w14:paraId="3AB0F847" w14:textId="0300C017" w:rsidR="006C6DF4" w:rsidRPr="001F54DA" w:rsidRDefault="006C6DF4" w:rsidP="006C6DF4">
      <w:pPr>
        <w:spacing w:line="240" w:lineRule="auto"/>
        <w:rPr>
          <w:rFonts w:eastAsia="Times New Roman" w:cs="Arial"/>
          <w:lang w:eastAsia="bg-BG"/>
        </w:rPr>
      </w:pPr>
      <w:proofErr w:type="spellStart"/>
      <w:r w:rsidRPr="001F54DA">
        <w:rPr>
          <w:rFonts w:eastAsia="Times New Roman" w:cs="Arial"/>
          <w:bCs/>
          <w:color w:val="000000"/>
          <w:lang w:eastAsia="bg-BG"/>
        </w:rPr>
        <w:t>Биламкар</w:t>
      </w:r>
      <w:proofErr w:type="spellEnd"/>
      <w:r w:rsidRPr="001F54DA">
        <w:rPr>
          <w:rFonts w:eastAsia="Times New Roman" w:cs="Arial"/>
          <w:bCs/>
          <w:color w:val="000000"/>
          <w:lang w:eastAsia="bg-BG"/>
        </w:rPr>
        <w:t xml:space="preserve"> 8 </w:t>
      </w:r>
      <w:proofErr w:type="spellStart"/>
      <w:r w:rsidRPr="001F54DA">
        <w:rPr>
          <w:rFonts w:eastAsia="Times New Roman" w:cs="Arial"/>
          <w:bCs/>
          <w:color w:val="000000"/>
        </w:rPr>
        <w:t>mg</w:t>
      </w:r>
      <w:proofErr w:type="spellEnd"/>
      <w:r w:rsidRPr="001F54DA">
        <w:rPr>
          <w:rFonts w:eastAsia="Times New Roman" w:cs="Arial"/>
          <w:bCs/>
          <w:color w:val="000000"/>
        </w:rPr>
        <w:t xml:space="preserve">/10 </w:t>
      </w:r>
      <w:proofErr w:type="spellStart"/>
      <w:r w:rsidRPr="001F54DA">
        <w:rPr>
          <w:rFonts w:eastAsia="Times New Roman" w:cs="Arial"/>
          <w:bCs/>
          <w:color w:val="000000"/>
        </w:rPr>
        <w:t>mg</w:t>
      </w:r>
      <w:proofErr w:type="spellEnd"/>
      <w:r w:rsidRPr="001F54DA">
        <w:rPr>
          <w:rFonts w:eastAsia="Times New Roman" w:cs="Arial"/>
          <w:bCs/>
          <w:color w:val="000000"/>
        </w:rPr>
        <w:t xml:space="preserve"> </w:t>
      </w:r>
      <w:r w:rsidRPr="001F54DA">
        <w:rPr>
          <w:rFonts w:eastAsia="Times New Roman" w:cs="Arial"/>
          <w:bCs/>
          <w:color w:val="000000"/>
          <w:lang w:eastAsia="bg-BG"/>
        </w:rPr>
        <w:t>твърди капсули</w:t>
      </w:r>
    </w:p>
    <w:p w14:paraId="32317C15" w14:textId="77777777" w:rsidR="006C6DF4" w:rsidRPr="001F54DA" w:rsidRDefault="006C6DF4" w:rsidP="006C6DF4">
      <w:pPr>
        <w:spacing w:line="240" w:lineRule="auto"/>
        <w:rPr>
          <w:rFonts w:eastAsia="Times New Roman" w:cs="Arial"/>
          <w:lang w:eastAsia="bg-BG"/>
        </w:rPr>
      </w:pPr>
      <w:r w:rsidRPr="001F54DA">
        <w:rPr>
          <w:rFonts w:eastAsia="Times New Roman" w:cs="Arial"/>
          <w:bCs/>
          <w:color w:val="000000"/>
          <w:lang w:eastAsia="bg-BG"/>
        </w:rPr>
        <w:t xml:space="preserve">Всяка капсула съдържа 8 </w:t>
      </w:r>
      <w:proofErr w:type="spellStart"/>
      <w:r w:rsidRPr="001F54DA">
        <w:rPr>
          <w:rFonts w:eastAsia="Times New Roman" w:cs="Arial"/>
          <w:bCs/>
          <w:color w:val="000000"/>
        </w:rPr>
        <w:t>mg</w:t>
      </w:r>
      <w:proofErr w:type="spellEnd"/>
      <w:r w:rsidRPr="001F54DA">
        <w:rPr>
          <w:rFonts w:eastAsia="Times New Roman" w:cs="Arial"/>
          <w:bCs/>
          <w:color w:val="000000"/>
        </w:rPr>
        <w:t xml:space="preserve"> </w:t>
      </w:r>
      <w:proofErr w:type="spellStart"/>
      <w:r w:rsidRPr="001F54DA">
        <w:rPr>
          <w:rFonts w:eastAsia="Times New Roman" w:cs="Arial"/>
          <w:bCs/>
          <w:color w:val="000000"/>
          <w:lang w:eastAsia="bg-BG"/>
        </w:rPr>
        <w:t>кандесартан</w:t>
      </w:r>
      <w:proofErr w:type="spellEnd"/>
      <w:r w:rsidRPr="001F54DA">
        <w:rPr>
          <w:rFonts w:eastAsia="Times New Roman" w:cs="Arial"/>
          <w:bCs/>
          <w:color w:val="000000"/>
          <w:lang w:eastAsia="bg-BG"/>
        </w:rPr>
        <w:t xml:space="preserve"> </w:t>
      </w:r>
      <w:proofErr w:type="spellStart"/>
      <w:r w:rsidRPr="001F54DA">
        <w:rPr>
          <w:rFonts w:eastAsia="Times New Roman" w:cs="Arial"/>
          <w:bCs/>
          <w:color w:val="000000"/>
          <w:lang w:eastAsia="bg-BG"/>
        </w:rPr>
        <w:t>цилексетил</w:t>
      </w:r>
      <w:proofErr w:type="spellEnd"/>
      <w:r w:rsidRPr="001F54DA">
        <w:rPr>
          <w:rFonts w:eastAsia="Times New Roman" w:cs="Arial"/>
          <w:bCs/>
          <w:color w:val="000000"/>
          <w:lang w:eastAsia="bg-BG"/>
        </w:rPr>
        <w:t xml:space="preserve"> и 10 </w:t>
      </w:r>
      <w:proofErr w:type="spellStart"/>
      <w:r w:rsidRPr="001F54DA">
        <w:rPr>
          <w:rFonts w:eastAsia="Times New Roman" w:cs="Arial"/>
          <w:bCs/>
          <w:color w:val="000000"/>
        </w:rPr>
        <w:t>mg</w:t>
      </w:r>
      <w:proofErr w:type="spellEnd"/>
      <w:r w:rsidRPr="001F54DA">
        <w:rPr>
          <w:rFonts w:eastAsia="Times New Roman" w:cs="Arial"/>
          <w:bCs/>
          <w:color w:val="000000"/>
        </w:rPr>
        <w:t xml:space="preserve"> </w:t>
      </w:r>
      <w:proofErr w:type="spellStart"/>
      <w:r w:rsidRPr="001F54DA">
        <w:rPr>
          <w:rFonts w:eastAsia="Times New Roman" w:cs="Arial"/>
          <w:bCs/>
          <w:color w:val="000000"/>
          <w:lang w:eastAsia="bg-BG"/>
        </w:rPr>
        <w:t>амлодипин</w:t>
      </w:r>
      <w:proofErr w:type="spellEnd"/>
      <w:r w:rsidRPr="001F54DA">
        <w:rPr>
          <w:rFonts w:eastAsia="Times New Roman" w:cs="Arial"/>
          <w:bCs/>
          <w:color w:val="000000"/>
          <w:lang w:eastAsia="bg-BG"/>
        </w:rPr>
        <w:t xml:space="preserve">, еквивалентни на 13,87 </w:t>
      </w:r>
      <w:proofErr w:type="spellStart"/>
      <w:r w:rsidRPr="001F54DA">
        <w:rPr>
          <w:rFonts w:eastAsia="Times New Roman" w:cs="Arial"/>
          <w:bCs/>
          <w:color w:val="000000"/>
        </w:rPr>
        <w:t>mg</w:t>
      </w:r>
      <w:proofErr w:type="spellEnd"/>
      <w:r w:rsidRPr="001F54DA">
        <w:rPr>
          <w:rFonts w:eastAsia="Times New Roman" w:cs="Arial"/>
          <w:bCs/>
          <w:color w:val="000000"/>
        </w:rPr>
        <w:t xml:space="preserve"> </w:t>
      </w:r>
      <w:proofErr w:type="spellStart"/>
      <w:r w:rsidRPr="001F54DA">
        <w:rPr>
          <w:rFonts w:eastAsia="Times New Roman" w:cs="Arial"/>
          <w:bCs/>
          <w:color w:val="000000"/>
          <w:lang w:eastAsia="bg-BG"/>
        </w:rPr>
        <w:t>амлодипин</w:t>
      </w:r>
      <w:proofErr w:type="spellEnd"/>
      <w:r w:rsidRPr="001F54DA">
        <w:rPr>
          <w:rFonts w:eastAsia="Times New Roman" w:cs="Arial"/>
          <w:bCs/>
          <w:color w:val="000000"/>
          <w:lang w:eastAsia="bg-BG"/>
        </w:rPr>
        <w:t xml:space="preserve"> </w:t>
      </w:r>
      <w:proofErr w:type="spellStart"/>
      <w:r w:rsidRPr="001F54DA">
        <w:rPr>
          <w:rFonts w:eastAsia="Times New Roman" w:cs="Arial"/>
          <w:bCs/>
          <w:color w:val="000000"/>
          <w:lang w:eastAsia="bg-BG"/>
        </w:rPr>
        <w:t>безилат</w:t>
      </w:r>
      <w:proofErr w:type="spellEnd"/>
      <w:r w:rsidRPr="001F54DA">
        <w:rPr>
          <w:rFonts w:eastAsia="Times New Roman" w:cs="Arial"/>
          <w:bCs/>
          <w:color w:val="000000"/>
          <w:lang w:eastAsia="bg-BG"/>
        </w:rPr>
        <w:t>.</w:t>
      </w:r>
    </w:p>
    <w:p w14:paraId="45151C8F" w14:textId="77777777" w:rsidR="006C6DF4" w:rsidRPr="001F54DA" w:rsidRDefault="006C6DF4" w:rsidP="006C6DF4">
      <w:pPr>
        <w:spacing w:line="240" w:lineRule="auto"/>
        <w:rPr>
          <w:rFonts w:eastAsia="Times New Roman" w:cs="Arial"/>
          <w:bCs/>
          <w:color w:val="000000"/>
          <w:lang w:eastAsia="bg-BG"/>
        </w:rPr>
      </w:pPr>
    </w:p>
    <w:p w14:paraId="2F7205A0" w14:textId="00FB55BE" w:rsidR="006C6DF4" w:rsidRPr="001F54DA" w:rsidRDefault="006C6DF4" w:rsidP="006C6DF4">
      <w:pPr>
        <w:spacing w:line="240" w:lineRule="auto"/>
        <w:rPr>
          <w:rFonts w:eastAsia="Times New Roman" w:cs="Arial"/>
          <w:lang w:eastAsia="bg-BG"/>
        </w:rPr>
      </w:pPr>
      <w:proofErr w:type="spellStart"/>
      <w:r w:rsidRPr="001F54DA">
        <w:rPr>
          <w:rFonts w:eastAsia="Times New Roman" w:cs="Arial"/>
          <w:bCs/>
          <w:color w:val="000000"/>
          <w:lang w:eastAsia="bg-BG"/>
        </w:rPr>
        <w:t>Биламкар</w:t>
      </w:r>
      <w:proofErr w:type="spellEnd"/>
      <w:r w:rsidRPr="001F54DA">
        <w:rPr>
          <w:rFonts w:eastAsia="Times New Roman" w:cs="Arial"/>
          <w:bCs/>
          <w:color w:val="000000"/>
          <w:lang w:eastAsia="bg-BG"/>
        </w:rPr>
        <w:t xml:space="preserve"> 16 </w:t>
      </w:r>
      <w:proofErr w:type="spellStart"/>
      <w:r w:rsidRPr="001F54DA">
        <w:rPr>
          <w:rFonts w:eastAsia="Times New Roman" w:cs="Arial"/>
          <w:bCs/>
          <w:color w:val="000000"/>
        </w:rPr>
        <w:t>mg</w:t>
      </w:r>
      <w:proofErr w:type="spellEnd"/>
      <w:r w:rsidRPr="001F54DA">
        <w:rPr>
          <w:rFonts w:eastAsia="Times New Roman" w:cs="Arial"/>
          <w:bCs/>
          <w:color w:val="000000"/>
        </w:rPr>
        <w:t xml:space="preserve">/5 </w:t>
      </w:r>
      <w:proofErr w:type="spellStart"/>
      <w:r w:rsidRPr="001F54DA">
        <w:rPr>
          <w:rFonts w:eastAsia="Times New Roman" w:cs="Arial"/>
          <w:bCs/>
          <w:color w:val="000000"/>
        </w:rPr>
        <w:t>mg</w:t>
      </w:r>
      <w:proofErr w:type="spellEnd"/>
      <w:r w:rsidRPr="001F54DA">
        <w:rPr>
          <w:rFonts w:eastAsia="Times New Roman" w:cs="Arial"/>
          <w:bCs/>
          <w:color w:val="000000"/>
        </w:rPr>
        <w:t xml:space="preserve"> </w:t>
      </w:r>
      <w:r w:rsidRPr="001F54DA">
        <w:rPr>
          <w:rFonts w:eastAsia="Times New Roman" w:cs="Arial"/>
          <w:bCs/>
          <w:color w:val="000000"/>
          <w:lang w:eastAsia="bg-BG"/>
        </w:rPr>
        <w:t>твърди капсули</w:t>
      </w:r>
    </w:p>
    <w:p w14:paraId="444E965A" w14:textId="77777777" w:rsidR="006C6DF4" w:rsidRPr="001F54DA" w:rsidRDefault="006C6DF4" w:rsidP="006C6DF4">
      <w:pPr>
        <w:spacing w:line="240" w:lineRule="auto"/>
        <w:rPr>
          <w:rFonts w:eastAsia="Times New Roman" w:cs="Arial"/>
          <w:lang w:eastAsia="bg-BG"/>
        </w:rPr>
      </w:pPr>
      <w:r w:rsidRPr="001F54DA">
        <w:rPr>
          <w:rFonts w:eastAsia="Times New Roman" w:cs="Arial"/>
          <w:bCs/>
          <w:color w:val="000000"/>
          <w:lang w:eastAsia="bg-BG"/>
        </w:rPr>
        <w:t xml:space="preserve">Всяка капсула съдържа 16 </w:t>
      </w:r>
      <w:proofErr w:type="spellStart"/>
      <w:r w:rsidRPr="001F54DA">
        <w:rPr>
          <w:rFonts w:eastAsia="Times New Roman" w:cs="Arial"/>
          <w:bCs/>
          <w:color w:val="000000"/>
        </w:rPr>
        <w:t>mg</w:t>
      </w:r>
      <w:proofErr w:type="spellEnd"/>
      <w:r w:rsidRPr="001F54DA">
        <w:rPr>
          <w:rFonts w:eastAsia="Times New Roman" w:cs="Arial"/>
          <w:bCs/>
          <w:color w:val="000000"/>
        </w:rPr>
        <w:t xml:space="preserve"> </w:t>
      </w:r>
      <w:proofErr w:type="spellStart"/>
      <w:r w:rsidRPr="001F54DA">
        <w:rPr>
          <w:rFonts w:eastAsia="Times New Roman" w:cs="Arial"/>
          <w:bCs/>
          <w:color w:val="000000"/>
          <w:lang w:eastAsia="bg-BG"/>
        </w:rPr>
        <w:t>кандесартан</w:t>
      </w:r>
      <w:proofErr w:type="spellEnd"/>
      <w:r w:rsidRPr="001F54DA">
        <w:rPr>
          <w:rFonts w:eastAsia="Times New Roman" w:cs="Arial"/>
          <w:bCs/>
          <w:color w:val="000000"/>
          <w:lang w:eastAsia="bg-BG"/>
        </w:rPr>
        <w:t xml:space="preserve"> </w:t>
      </w:r>
      <w:proofErr w:type="spellStart"/>
      <w:r w:rsidRPr="001F54DA">
        <w:rPr>
          <w:rFonts w:eastAsia="Times New Roman" w:cs="Arial"/>
          <w:bCs/>
          <w:color w:val="000000"/>
          <w:lang w:eastAsia="bg-BG"/>
        </w:rPr>
        <w:t>цилексетил</w:t>
      </w:r>
      <w:proofErr w:type="spellEnd"/>
      <w:r w:rsidRPr="001F54DA">
        <w:rPr>
          <w:rFonts w:eastAsia="Times New Roman" w:cs="Arial"/>
          <w:bCs/>
          <w:color w:val="000000"/>
          <w:lang w:eastAsia="bg-BG"/>
        </w:rPr>
        <w:t xml:space="preserve"> и 5 </w:t>
      </w:r>
      <w:proofErr w:type="spellStart"/>
      <w:r w:rsidRPr="001F54DA">
        <w:rPr>
          <w:rFonts w:eastAsia="Times New Roman" w:cs="Arial"/>
          <w:bCs/>
          <w:color w:val="000000"/>
        </w:rPr>
        <w:t>mg</w:t>
      </w:r>
      <w:proofErr w:type="spellEnd"/>
      <w:r w:rsidRPr="001F54DA">
        <w:rPr>
          <w:rFonts w:eastAsia="Times New Roman" w:cs="Arial"/>
          <w:bCs/>
          <w:color w:val="000000"/>
        </w:rPr>
        <w:t xml:space="preserve"> </w:t>
      </w:r>
      <w:proofErr w:type="spellStart"/>
      <w:r w:rsidRPr="001F54DA">
        <w:rPr>
          <w:rFonts w:eastAsia="Times New Roman" w:cs="Arial"/>
          <w:bCs/>
          <w:color w:val="000000"/>
          <w:lang w:eastAsia="bg-BG"/>
        </w:rPr>
        <w:t>амлодипин</w:t>
      </w:r>
      <w:proofErr w:type="spellEnd"/>
      <w:r w:rsidRPr="001F54DA">
        <w:rPr>
          <w:rFonts w:eastAsia="Times New Roman" w:cs="Arial"/>
          <w:bCs/>
          <w:color w:val="000000"/>
          <w:lang w:eastAsia="bg-BG"/>
        </w:rPr>
        <w:t xml:space="preserve">, еквивалентни на 6,935 </w:t>
      </w:r>
      <w:proofErr w:type="spellStart"/>
      <w:r w:rsidRPr="001F54DA">
        <w:rPr>
          <w:rFonts w:eastAsia="Times New Roman" w:cs="Arial"/>
          <w:bCs/>
          <w:color w:val="000000"/>
        </w:rPr>
        <w:t>mg</w:t>
      </w:r>
      <w:proofErr w:type="spellEnd"/>
      <w:r w:rsidRPr="001F54DA">
        <w:rPr>
          <w:rFonts w:eastAsia="Times New Roman" w:cs="Arial"/>
          <w:bCs/>
          <w:color w:val="000000"/>
        </w:rPr>
        <w:t xml:space="preserve"> </w:t>
      </w:r>
      <w:proofErr w:type="spellStart"/>
      <w:r w:rsidRPr="001F54DA">
        <w:rPr>
          <w:rFonts w:eastAsia="Times New Roman" w:cs="Arial"/>
          <w:bCs/>
          <w:color w:val="000000"/>
          <w:lang w:eastAsia="bg-BG"/>
        </w:rPr>
        <w:t>амлодипин</w:t>
      </w:r>
      <w:proofErr w:type="spellEnd"/>
      <w:r w:rsidRPr="001F54DA">
        <w:rPr>
          <w:rFonts w:eastAsia="Times New Roman" w:cs="Arial"/>
          <w:bCs/>
          <w:color w:val="000000"/>
          <w:lang w:eastAsia="bg-BG"/>
        </w:rPr>
        <w:t xml:space="preserve"> </w:t>
      </w:r>
      <w:proofErr w:type="spellStart"/>
      <w:r w:rsidRPr="001F54DA">
        <w:rPr>
          <w:rFonts w:eastAsia="Times New Roman" w:cs="Arial"/>
          <w:bCs/>
          <w:color w:val="000000"/>
          <w:lang w:eastAsia="bg-BG"/>
        </w:rPr>
        <w:t>безилат</w:t>
      </w:r>
      <w:proofErr w:type="spellEnd"/>
      <w:r w:rsidRPr="001F54DA">
        <w:rPr>
          <w:rFonts w:eastAsia="Times New Roman" w:cs="Arial"/>
          <w:bCs/>
          <w:color w:val="000000"/>
          <w:lang w:eastAsia="bg-BG"/>
        </w:rPr>
        <w:t>.</w:t>
      </w:r>
    </w:p>
    <w:p w14:paraId="461CD5DC" w14:textId="77777777" w:rsidR="006C6DF4" w:rsidRPr="001F54DA" w:rsidRDefault="006C6DF4" w:rsidP="006C6DF4">
      <w:pPr>
        <w:spacing w:line="240" w:lineRule="auto"/>
        <w:rPr>
          <w:rFonts w:eastAsia="Times New Roman" w:cs="Arial"/>
          <w:bCs/>
          <w:color w:val="000000"/>
          <w:lang w:eastAsia="bg-BG"/>
        </w:rPr>
      </w:pPr>
    </w:p>
    <w:p w14:paraId="15EAE2A0" w14:textId="55F57F2D" w:rsidR="006C6DF4" w:rsidRPr="001F54DA" w:rsidRDefault="006C6DF4" w:rsidP="006C6DF4">
      <w:pPr>
        <w:spacing w:line="240" w:lineRule="auto"/>
        <w:rPr>
          <w:rFonts w:eastAsia="Times New Roman" w:cs="Arial"/>
          <w:lang w:eastAsia="bg-BG"/>
        </w:rPr>
      </w:pPr>
      <w:proofErr w:type="spellStart"/>
      <w:r w:rsidRPr="001F54DA">
        <w:rPr>
          <w:rFonts w:eastAsia="Times New Roman" w:cs="Arial"/>
          <w:bCs/>
          <w:color w:val="000000"/>
          <w:lang w:eastAsia="bg-BG"/>
        </w:rPr>
        <w:t>Биламкар</w:t>
      </w:r>
      <w:proofErr w:type="spellEnd"/>
      <w:r w:rsidRPr="001F54DA">
        <w:rPr>
          <w:rFonts w:eastAsia="Times New Roman" w:cs="Arial"/>
          <w:bCs/>
          <w:color w:val="000000"/>
          <w:lang w:eastAsia="bg-BG"/>
        </w:rPr>
        <w:t xml:space="preserve"> 16 </w:t>
      </w:r>
      <w:proofErr w:type="spellStart"/>
      <w:r w:rsidRPr="001F54DA">
        <w:rPr>
          <w:rFonts w:eastAsia="Times New Roman" w:cs="Arial"/>
          <w:bCs/>
          <w:color w:val="000000"/>
        </w:rPr>
        <w:t>mg</w:t>
      </w:r>
      <w:proofErr w:type="spellEnd"/>
      <w:r w:rsidRPr="001F54DA">
        <w:rPr>
          <w:rFonts w:eastAsia="Times New Roman" w:cs="Arial"/>
          <w:bCs/>
          <w:color w:val="000000"/>
        </w:rPr>
        <w:t xml:space="preserve">/10 </w:t>
      </w:r>
      <w:proofErr w:type="spellStart"/>
      <w:r w:rsidRPr="001F54DA">
        <w:rPr>
          <w:rFonts w:eastAsia="Times New Roman" w:cs="Arial"/>
          <w:bCs/>
          <w:color w:val="000000"/>
        </w:rPr>
        <w:t>mg</w:t>
      </w:r>
      <w:proofErr w:type="spellEnd"/>
      <w:r w:rsidRPr="001F54DA">
        <w:rPr>
          <w:rFonts w:eastAsia="Times New Roman" w:cs="Arial"/>
          <w:bCs/>
          <w:color w:val="000000"/>
        </w:rPr>
        <w:t xml:space="preserve"> </w:t>
      </w:r>
      <w:r w:rsidRPr="001F54DA">
        <w:rPr>
          <w:rFonts w:eastAsia="Times New Roman" w:cs="Arial"/>
          <w:bCs/>
          <w:color w:val="000000"/>
          <w:lang w:eastAsia="bg-BG"/>
        </w:rPr>
        <w:t>твърди капсули</w:t>
      </w:r>
    </w:p>
    <w:p w14:paraId="6F04C520" w14:textId="77777777" w:rsidR="006C6DF4" w:rsidRPr="001F54DA" w:rsidRDefault="006C6DF4" w:rsidP="006C6DF4">
      <w:pPr>
        <w:spacing w:line="240" w:lineRule="auto"/>
        <w:rPr>
          <w:rFonts w:eastAsia="Times New Roman" w:cs="Arial"/>
          <w:lang w:eastAsia="bg-BG"/>
        </w:rPr>
      </w:pPr>
      <w:r w:rsidRPr="001F54DA">
        <w:rPr>
          <w:rFonts w:eastAsia="Times New Roman" w:cs="Arial"/>
          <w:bCs/>
          <w:color w:val="000000"/>
          <w:lang w:eastAsia="bg-BG"/>
        </w:rPr>
        <w:t xml:space="preserve">Всяка капсула съдържа 16 </w:t>
      </w:r>
      <w:proofErr w:type="spellStart"/>
      <w:r w:rsidRPr="001F54DA">
        <w:rPr>
          <w:rFonts w:eastAsia="Times New Roman" w:cs="Arial"/>
          <w:bCs/>
          <w:color w:val="000000"/>
        </w:rPr>
        <w:t>mg</w:t>
      </w:r>
      <w:proofErr w:type="spellEnd"/>
      <w:r w:rsidRPr="001F54DA">
        <w:rPr>
          <w:rFonts w:eastAsia="Times New Roman" w:cs="Arial"/>
          <w:bCs/>
          <w:color w:val="000000"/>
        </w:rPr>
        <w:t xml:space="preserve"> </w:t>
      </w:r>
      <w:proofErr w:type="spellStart"/>
      <w:r w:rsidRPr="001F54DA">
        <w:rPr>
          <w:rFonts w:eastAsia="Times New Roman" w:cs="Arial"/>
          <w:bCs/>
          <w:color w:val="000000"/>
          <w:lang w:eastAsia="bg-BG"/>
        </w:rPr>
        <w:t>кандесартан</w:t>
      </w:r>
      <w:proofErr w:type="spellEnd"/>
      <w:r w:rsidRPr="001F54DA">
        <w:rPr>
          <w:rFonts w:eastAsia="Times New Roman" w:cs="Arial"/>
          <w:bCs/>
          <w:color w:val="000000"/>
          <w:lang w:eastAsia="bg-BG"/>
        </w:rPr>
        <w:t xml:space="preserve"> </w:t>
      </w:r>
      <w:proofErr w:type="spellStart"/>
      <w:r w:rsidRPr="001F54DA">
        <w:rPr>
          <w:rFonts w:eastAsia="Times New Roman" w:cs="Arial"/>
          <w:bCs/>
          <w:color w:val="000000"/>
          <w:lang w:eastAsia="bg-BG"/>
        </w:rPr>
        <w:t>цилексетил</w:t>
      </w:r>
      <w:proofErr w:type="spellEnd"/>
      <w:r w:rsidRPr="001F54DA">
        <w:rPr>
          <w:rFonts w:eastAsia="Times New Roman" w:cs="Arial"/>
          <w:bCs/>
          <w:color w:val="000000"/>
          <w:lang w:eastAsia="bg-BG"/>
        </w:rPr>
        <w:t xml:space="preserve"> и 10 </w:t>
      </w:r>
      <w:proofErr w:type="spellStart"/>
      <w:r w:rsidRPr="001F54DA">
        <w:rPr>
          <w:rFonts w:eastAsia="Times New Roman" w:cs="Arial"/>
          <w:bCs/>
          <w:color w:val="000000"/>
        </w:rPr>
        <w:t>mg</w:t>
      </w:r>
      <w:proofErr w:type="spellEnd"/>
      <w:r w:rsidRPr="001F54DA">
        <w:rPr>
          <w:rFonts w:eastAsia="Times New Roman" w:cs="Arial"/>
          <w:bCs/>
          <w:color w:val="000000"/>
        </w:rPr>
        <w:t xml:space="preserve"> </w:t>
      </w:r>
      <w:proofErr w:type="spellStart"/>
      <w:r w:rsidRPr="001F54DA">
        <w:rPr>
          <w:rFonts w:eastAsia="Times New Roman" w:cs="Arial"/>
          <w:bCs/>
          <w:color w:val="000000"/>
          <w:lang w:eastAsia="bg-BG"/>
        </w:rPr>
        <w:t>амлодипин</w:t>
      </w:r>
      <w:proofErr w:type="spellEnd"/>
      <w:r w:rsidRPr="001F54DA">
        <w:rPr>
          <w:rFonts w:eastAsia="Times New Roman" w:cs="Arial"/>
          <w:bCs/>
          <w:color w:val="000000"/>
          <w:lang w:eastAsia="bg-BG"/>
        </w:rPr>
        <w:t xml:space="preserve">, еквивалентни на 13,87 </w:t>
      </w:r>
      <w:proofErr w:type="spellStart"/>
      <w:r w:rsidRPr="001F54DA">
        <w:rPr>
          <w:rFonts w:eastAsia="Times New Roman" w:cs="Arial"/>
          <w:bCs/>
          <w:color w:val="000000"/>
        </w:rPr>
        <w:t>mg</w:t>
      </w:r>
      <w:proofErr w:type="spellEnd"/>
      <w:r w:rsidRPr="001F54DA">
        <w:rPr>
          <w:rFonts w:eastAsia="Times New Roman" w:cs="Arial"/>
          <w:bCs/>
          <w:color w:val="000000"/>
        </w:rPr>
        <w:t xml:space="preserve"> </w:t>
      </w:r>
      <w:proofErr w:type="spellStart"/>
      <w:r w:rsidRPr="001F54DA">
        <w:rPr>
          <w:rFonts w:eastAsia="Times New Roman" w:cs="Arial"/>
          <w:bCs/>
          <w:color w:val="000000"/>
          <w:lang w:eastAsia="bg-BG"/>
        </w:rPr>
        <w:t>амлодипин</w:t>
      </w:r>
      <w:proofErr w:type="spellEnd"/>
      <w:r w:rsidRPr="001F54DA">
        <w:rPr>
          <w:rFonts w:eastAsia="Times New Roman" w:cs="Arial"/>
          <w:bCs/>
          <w:color w:val="000000"/>
          <w:lang w:eastAsia="bg-BG"/>
        </w:rPr>
        <w:t xml:space="preserve"> </w:t>
      </w:r>
      <w:proofErr w:type="spellStart"/>
      <w:r w:rsidRPr="001F54DA">
        <w:rPr>
          <w:rFonts w:eastAsia="Times New Roman" w:cs="Arial"/>
          <w:bCs/>
          <w:color w:val="000000"/>
          <w:lang w:eastAsia="bg-BG"/>
        </w:rPr>
        <w:t>безилат</w:t>
      </w:r>
      <w:proofErr w:type="spellEnd"/>
      <w:r w:rsidRPr="001F54DA">
        <w:rPr>
          <w:rFonts w:eastAsia="Times New Roman" w:cs="Arial"/>
          <w:bCs/>
          <w:color w:val="000000"/>
          <w:lang w:eastAsia="bg-BG"/>
        </w:rPr>
        <w:t>.</w:t>
      </w:r>
    </w:p>
    <w:p w14:paraId="0B5136A4" w14:textId="77777777" w:rsidR="006C6DF4" w:rsidRPr="001F54DA" w:rsidRDefault="006C6DF4" w:rsidP="006C6DF4">
      <w:pPr>
        <w:spacing w:line="240" w:lineRule="auto"/>
        <w:rPr>
          <w:rFonts w:eastAsia="Times New Roman" w:cs="Arial"/>
          <w:bCs/>
          <w:color w:val="000000"/>
          <w:u w:val="single"/>
          <w:lang w:eastAsia="bg-BG"/>
        </w:rPr>
      </w:pPr>
    </w:p>
    <w:p w14:paraId="250B54E3" w14:textId="5B454411" w:rsidR="006C6DF4" w:rsidRPr="001F54DA" w:rsidRDefault="006C6DF4" w:rsidP="006C6DF4">
      <w:pPr>
        <w:spacing w:line="240" w:lineRule="auto"/>
        <w:rPr>
          <w:rFonts w:eastAsia="Times New Roman" w:cs="Arial"/>
          <w:lang w:eastAsia="bg-BG"/>
        </w:rPr>
      </w:pPr>
      <w:r w:rsidRPr="001F54DA">
        <w:rPr>
          <w:rFonts w:eastAsia="Times New Roman" w:cs="Arial"/>
          <w:bCs/>
          <w:color w:val="000000"/>
          <w:u w:val="single"/>
          <w:lang w:eastAsia="bg-BG"/>
        </w:rPr>
        <w:t>Помощно вещество с известено действие</w:t>
      </w:r>
    </w:p>
    <w:p w14:paraId="3EC45079" w14:textId="6448FE40" w:rsidR="006C6DF4" w:rsidRPr="001F54DA" w:rsidRDefault="006C6DF4" w:rsidP="006C6DF4">
      <w:pPr>
        <w:spacing w:line="240" w:lineRule="auto"/>
        <w:rPr>
          <w:rFonts w:eastAsia="Times New Roman" w:cs="Arial"/>
          <w:lang w:eastAsia="bg-BG"/>
        </w:rPr>
      </w:pPr>
      <w:proofErr w:type="spellStart"/>
      <w:r w:rsidRPr="001F54DA">
        <w:rPr>
          <w:rFonts w:eastAsia="Times New Roman" w:cs="Arial"/>
          <w:bCs/>
          <w:color w:val="000000"/>
          <w:lang w:eastAsia="bg-BG"/>
        </w:rPr>
        <w:t>Биламкар</w:t>
      </w:r>
      <w:proofErr w:type="spellEnd"/>
      <w:r w:rsidRPr="001F54DA">
        <w:rPr>
          <w:rFonts w:eastAsia="Times New Roman" w:cs="Arial"/>
          <w:bCs/>
          <w:color w:val="000000"/>
          <w:lang w:eastAsia="bg-BG"/>
        </w:rPr>
        <w:t xml:space="preserve"> 8 </w:t>
      </w:r>
      <w:proofErr w:type="spellStart"/>
      <w:r w:rsidRPr="001F54DA">
        <w:rPr>
          <w:rFonts w:eastAsia="Times New Roman" w:cs="Arial"/>
          <w:bCs/>
          <w:color w:val="000000"/>
        </w:rPr>
        <w:t>mg</w:t>
      </w:r>
      <w:proofErr w:type="spellEnd"/>
      <w:r w:rsidRPr="001F54DA">
        <w:rPr>
          <w:rFonts w:eastAsia="Times New Roman" w:cs="Arial"/>
          <w:bCs/>
          <w:color w:val="000000"/>
        </w:rPr>
        <w:t xml:space="preserve">/5 </w:t>
      </w:r>
      <w:proofErr w:type="spellStart"/>
      <w:r w:rsidRPr="001F54DA">
        <w:rPr>
          <w:rFonts w:eastAsia="Times New Roman" w:cs="Arial"/>
          <w:bCs/>
          <w:color w:val="000000"/>
        </w:rPr>
        <w:t>mg</w:t>
      </w:r>
      <w:proofErr w:type="spellEnd"/>
      <w:r w:rsidRPr="001F54DA">
        <w:rPr>
          <w:rFonts w:eastAsia="Times New Roman" w:cs="Arial"/>
          <w:bCs/>
          <w:color w:val="000000"/>
        </w:rPr>
        <w:t xml:space="preserve"> </w:t>
      </w:r>
      <w:r w:rsidRPr="001F54DA">
        <w:rPr>
          <w:rFonts w:eastAsia="Times New Roman" w:cs="Arial"/>
          <w:bCs/>
          <w:color w:val="000000"/>
          <w:lang w:eastAsia="bg-BG"/>
        </w:rPr>
        <w:t>твърди капсули</w:t>
      </w:r>
    </w:p>
    <w:p w14:paraId="0C4FFACA" w14:textId="77777777" w:rsidR="006C6DF4" w:rsidRPr="001F54DA" w:rsidRDefault="006C6DF4" w:rsidP="006C6DF4">
      <w:pPr>
        <w:spacing w:line="240" w:lineRule="auto"/>
        <w:rPr>
          <w:rFonts w:eastAsia="Times New Roman" w:cs="Arial"/>
          <w:lang w:eastAsia="bg-BG"/>
        </w:rPr>
      </w:pPr>
      <w:r w:rsidRPr="001F54DA">
        <w:rPr>
          <w:rFonts w:eastAsia="Times New Roman" w:cs="Arial"/>
          <w:bCs/>
          <w:color w:val="000000"/>
          <w:lang w:eastAsia="bg-BG"/>
        </w:rPr>
        <w:t xml:space="preserve">Всяка капсула съдържа 101,95 </w:t>
      </w:r>
      <w:proofErr w:type="spellStart"/>
      <w:r w:rsidRPr="001F54DA">
        <w:rPr>
          <w:rFonts w:eastAsia="Times New Roman" w:cs="Arial"/>
          <w:bCs/>
          <w:color w:val="000000"/>
        </w:rPr>
        <w:t>mg</w:t>
      </w:r>
      <w:proofErr w:type="spellEnd"/>
      <w:r w:rsidRPr="001F54DA">
        <w:rPr>
          <w:rFonts w:eastAsia="Times New Roman" w:cs="Arial"/>
          <w:bCs/>
          <w:color w:val="000000"/>
        </w:rPr>
        <w:t xml:space="preserve"> </w:t>
      </w:r>
      <w:r w:rsidRPr="001F54DA">
        <w:rPr>
          <w:rFonts w:eastAsia="Times New Roman" w:cs="Arial"/>
          <w:bCs/>
          <w:color w:val="000000"/>
          <w:lang w:eastAsia="bg-BG"/>
        </w:rPr>
        <w:t xml:space="preserve">лактоза </w:t>
      </w:r>
      <w:proofErr w:type="spellStart"/>
      <w:r w:rsidRPr="001F54DA">
        <w:rPr>
          <w:rFonts w:eastAsia="Times New Roman" w:cs="Arial"/>
          <w:bCs/>
          <w:color w:val="000000"/>
          <w:lang w:eastAsia="bg-BG"/>
        </w:rPr>
        <w:t>монохидраг</w:t>
      </w:r>
      <w:proofErr w:type="spellEnd"/>
      <w:r w:rsidRPr="001F54DA">
        <w:rPr>
          <w:rFonts w:eastAsia="Times New Roman" w:cs="Arial"/>
          <w:bCs/>
          <w:color w:val="000000"/>
          <w:lang w:eastAsia="bg-BG"/>
        </w:rPr>
        <w:t>.</w:t>
      </w:r>
    </w:p>
    <w:p w14:paraId="058386EC" w14:textId="77777777" w:rsidR="006C6DF4" w:rsidRPr="001F54DA" w:rsidRDefault="006C6DF4" w:rsidP="006C6DF4">
      <w:pPr>
        <w:spacing w:line="240" w:lineRule="auto"/>
        <w:rPr>
          <w:rFonts w:eastAsia="Times New Roman" w:cs="Arial"/>
          <w:bCs/>
          <w:color w:val="000000"/>
          <w:lang w:eastAsia="bg-BG"/>
        </w:rPr>
      </w:pPr>
    </w:p>
    <w:p w14:paraId="7354E023" w14:textId="78418B22" w:rsidR="006C6DF4" w:rsidRPr="001F54DA" w:rsidRDefault="006C6DF4" w:rsidP="006C6DF4">
      <w:pPr>
        <w:spacing w:line="240" w:lineRule="auto"/>
        <w:rPr>
          <w:rFonts w:eastAsia="Times New Roman" w:cs="Arial"/>
          <w:lang w:eastAsia="bg-BG"/>
        </w:rPr>
      </w:pPr>
      <w:proofErr w:type="spellStart"/>
      <w:r w:rsidRPr="001F54DA">
        <w:rPr>
          <w:rFonts w:eastAsia="Times New Roman" w:cs="Arial"/>
          <w:bCs/>
          <w:color w:val="000000"/>
          <w:lang w:eastAsia="bg-BG"/>
        </w:rPr>
        <w:t>Биламкар</w:t>
      </w:r>
      <w:proofErr w:type="spellEnd"/>
      <w:r w:rsidRPr="001F54DA">
        <w:rPr>
          <w:rFonts w:eastAsia="Times New Roman" w:cs="Arial"/>
          <w:bCs/>
          <w:color w:val="000000"/>
          <w:lang w:eastAsia="bg-BG"/>
        </w:rPr>
        <w:t xml:space="preserve"> 8 </w:t>
      </w:r>
      <w:proofErr w:type="spellStart"/>
      <w:r w:rsidRPr="001F54DA">
        <w:rPr>
          <w:rFonts w:eastAsia="Times New Roman" w:cs="Arial"/>
          <w:bCs/>
          <w:color w:val="000000"/>
        </w:rPr>
        <w:t>mg</w:t>
      </w:r>
      <w:proofErr w:type="spellEnd"/>
      <w:r w:rsidRPr="001F54DA">
        <w:rPr>
          <w:rFonts w:eastAsia="Times New Roman" w:cs="Arial"/>
          <w:bCs/>
          <w:color w:val="000000"/>
        </w:rPr>
        <w:t xml:space="preserve">/10 </w:t>
      </w:r>
      <w:proofErr w:type="spellStart"/>
      <w:r w:rsidRPr="001F54DA">
        <w:rPr>
          <w:rFonts w:eastAsia="Times New Roman" w:cs="Arial"/>
          <w:bCs/>
          <w:color w:val="000000"/>
        </w:rPr>
        <w:t>mg</w:t>
      </w:r>
      <w:proofErr w:type="spellEnd"/>
      <w:r w:rsidRPr="001F54DA">
        <w:rPr>
          <w:rFonts w:eastAsia="Times New Roman" w:cs="Arial"/>
          <w:bCs/>
          <w:color w:val="000000"/>
        </w:rPr>
        <w:t xml:space="preserve"> </w:t>
      </w:r>
      <w:r w:rsidRPr="001F54DA">
        <w:rPr>
          <w:rFonts w:eastAsia="Times New Roman" w:cs="Arial"/>
          <w:bCs/>
          <w:color w:val="000000"/>
          <w:lang w:eastAsia="bg-BG"/>
        </w:rPr>
        <w:t>твърди капсули</w:t>
      </w:r>
    </w:p>
    <w:p w14:paraId="1A2786DE" w14:textId="77777777" w:rsidR="006C6DF4" w:rsidRPr="001F54DA" w:rsidRDefault="006C6DF4" w:rsidP="006C6DF4">
      <w:pPr>
        <w:spacing w:line="240" w:lineRule="auto"/>
        <w:rPr>
          <w:rFonts w:eastAsia="Times New Roman" w:cs="Arial"/>
          <w:lang w:eastAsia="bg-BG"/>
        </w:rPr>
      </w:pPr>
      <w:r w:rsidRPr="001F54DA">
        <w:rPr>
          <w:rFonts w:eastAsia="Times New Roman" w:cs="Arial"/>
          <w:bCs/>
          <w:color w:val="000000"/>
          <w:lang w:eastAsia="bg-BG"/>
        </w:rPr>
        <w:t xml:space="preserve">Всяка капсула съдържа 211,90 </w:t>
      </w:r>
      <w:proofErr w:type="spellStart"/>
      <w:r w:rsidRPr="001F54DA">
        <w:rPr>
          <w:rFonts w:eastAsia="Times New Roman" w:cs="Arial"/>
          <w:bCs/>
          <w:color w:val="000000"/>
        </w:rPr>
        <w:t>mg</w:t>
      </w:r>
      <w:proofErr w:type="spellEnd"/>
      <w:r w:rsidRPr="001F54DA">
        <w:rPr>
          <w:rFonts w:eastAsia="Times New Roman" w:cs="Arial"/>
          <w:bCs/>
          <w:color w:val="000000"/>
        </w:rPr>
        <w:t xml:space="preserve"> </w:t>
      </w:r>
      <w:r w:rsidRPr="001F54DA">
        <w:rPr>
          <w:rFonts w:eastAsia="Times New Roman" w:cs="Arial"/>
          <w:bCs/>
          <w:color w:val="000000"/>
          <w:lang w:eastAsia="bg-BG"/>
        </w:rPr>
        <w:t xml:space="preserve">лактоза </w:t>
      </w:r>
      <w:proofErr w:type="spellStart"/>
      <w:r w:rsidRPr="001F54DA">
        <w:rPr>
          <w:rFonts w:eastAsia="Times New Roman" w:cs="Arial"/>
          <w:bCs/>
          <w:color w:val="000000"/>
          <w:lang w:eastAsia="bg-BG"/>
        </w:rPr>
        <w:t>монохидрат</w:t>
      </w:r>
      <w:proofErr w:type="spellEnd"/>
      <w:r w:rsidRPr="001F54DA">
        <w:rPr>
          <w:rFonts w:eastAsia="Times New Roman" w:cs="Arial"/>
          <w:bCs/>
          <w:color w:val="000000"/>
          <w:lang w:eastAsia="bg-BG"/>
        </w:rPr>
        <w:t>.</w:t>
      </w:r>
    </w:p>
    <w:p w14:paraId="08EF6D83" w14:textId="77777777" w:rsidR="006C6DF4" w:rsidRPr="001F54DA" w:rsidRDefault="006C6DF4" w:rsidP="006C6DF4">
      <w:pPr>
        <w:spacing w:line="240" w:lineRule="auto"/>
        <w:rPr>
          <w:rFonts w:eastAsia="Times New Roman" w:cs="Arial"/>
          <w:bCs/>
          <w:color w:val="000000"/>
          <w:lang w:eastAsia="bg-BG"/>
        </w:rPr>
      </w:pPr>
    </w:p>
    <w:p w14:paraId="796DB8B4" w14:textId="21DBD10C" w:rsidR="006C6DF4" w:rsidRPr="001F54DA" w:rsidRDefault="006C6DF4" w:rsidP="006C6DF4">
      <w:pPr>
        <w:spacing w:line="240" w:lineRule="auto"/>
        <w:rPr>
          <w:rFonts w:eastAsia="Times New Roman" w:cs="Arial"/>
          <w:lang w:eastAsia="bg-BG"/>
        </w:rPr>
      </w:pPr>
      <w:proofErr w:type="spellStart"/>
      <w:r w:rsidRPr="001F54DA">
        <w:rPr>
          <w:rFonts w:eastAsia="Times New Roman" w:cs="Arial"/>
          <w:bCs/>
          <w:color w:val="000000"/>
          <w:lang w:eastAsia="bg-BG"/>
        </w:rPr>
        <w:t>Биламкар</w:t>
      </w:r>
      <w:proofErr w:type="spellEnd"/>
      <w:r w:rsidRPr="001F54DA">
        <w:rPr>
          <w:rFonts w:eastAsia="Times New Roman" w:cs="Arial"/>
          <w:bCs/>
          <w:color w:val="000000"/>
          <w:lang w:eastAsia="bg-BG"/>
        </w:rPr>
        <w:t xml:space="preserve"> 16 </w:t>
      </w:r>
      <w:proofErr w:type="spellStart"/>
      <w:r w:rsidRPr="001F54DA">
        <w:rPr>
          <w:rFonts w:eastAsia="Times New Roman" w:cs="Arial"/>
          <w:bCs/>
          <w:color w:val="000000"/>
        </w:rPr>
        <w:t>mg</w:t>
      </w:r>
      <w:proofErr w:type="spellEnd"/>
      <w:r w:rsidRPr="001F54DA">
        <w:rPr>
          <w:rFonts w:eastAsia="Times New Roman" w:cs="Arial"/>
          <w:bCs/>
          <w:color w:val="000000"/>
        </w:rPr>
        <w:t xml:space="preserve">/5 </w:t>
      </w:r>
      <w:proofErr w:type="spellStart"/>
      <w:r w:rsidRPr="001F54DA">
        <w:rPr>
          <w:rFonts w:eastAsia="Times New Roman" w:cs="Arial"/>
          <w:bCs/>
          <w:color w:val="000000"/>
        </w:rPr>
        <w:t>mg</w:t>
      </w:r>
      <w:proofErr w:type="spellEnd"/>
      <w:r w:rsidRPr="001F54DA">
        <w:rPr>
          <w:rFonts w:eastAsia="Times New Roman" w:cs="Arial"/>
          <w:bCs/>
          <w:color w:val="000000"/>
        </w:rPr>
        <w:t xml:space="preserve"> </w:t>
      </w:r>
      <w:r w:rsidRPr="001F54DA">
        <w:rPr>
          <w:rFonts w:eastAsia="Times New Roman" w:cs="Arial"/>
          <w:bCs/>
          <w:color w:val="000000"/>
          <w:lang w:eastAsia="bg-BG"/>
        </w:rPr>
        <w:t>твърди капсули</w:t>
      </w:r>
    </w:p>
    <w:p w14:paraId="0153CB3A" w14:textId="77777777" w:rsidR="006C6DF4" w:rsidRPr="001F54DA" w:rsidRDefault="006C6DF4" w:rsidP="006C6DF4">
      <w:pPr>
        <w:spacing w:line="240" w:lineRule="auto"/>
        <w:rPr>
          <w:rFonts w:eastAsia="Times New Roman" w:cs="Arial"/>
          <w:lang w:eastAsia="bg-BG"/>
        </w:rPr>
      </w:pPr>
      <w:r w:rsidRPr="001F54DA">
        <w:rPr>
          <w:rFonts w:eastAsia="Times New Roman" w:cs="Arial"/>
          <w:bCs/>
          <w:color w:val="000000"/>
          <w:lang w:eastAsia="bg-BG"/>
        </w:rPr>
        <w:t xml:space="preserve">Всяка капсула съдържа 203,90 </w:t>
      </w:r>
      <w:proofErr w:type="spellStart"/>
      <w:r w:rsidRPr="001F54DA">
        <w:rPr>
          <w:rFonts w:eastAsia="Times New Roman" w:cs="Arial"/>
          <w:bCs/>
          <w:color w:val="000000"/>
        </w:rPr>
        <w:t>mg</w:t>
      </w:r>
      <w:proofErr w:type="spellEnd"/>
      <w:r w:rsidRPr="001F54DA">
        <w:rPr>
          <w:rFonts w:eastAsia="Times New Roman" w:cs="Arial"/>
          <w:bCs/>
          <w:color w:val="000000"/>
        </w:rPr>
        <w:t xml:space="preserve"> </w:t>
      </w:r>
      <w:r w:rsidRPr="001F54DA">
        <w:rPr>
          <w:rFonts w:eastAsia="Times New Roman" w:cs="Arial"/>
          <w:bCs/>
          <w:color w:val="000000"/>
          <w:lang w:eastAsia="bg-BG"/>
        </w:rPr>
        <w:t xml:space="preserve">лактоза </w:t>
      </w:r>
      <w:proofErr w:type="spellStart"/>
      <w:r w:rsidRPr="001F54DA">
        <w:rPr>
          <w:rFonts w:eastAsia="Times New Roman" w:cs="Arial"/>
          <w:bCs/>
          <w:color w:val="000000"/>
          <w:lang w:eastAsia="bg-BG"/>
        </w:rPr>
        <w:t>монохидраг</w:t>
      </w:r>
      <w:proofErr w:type="spellEnd"/>
      <w:r w:rsidRPr="001F54DA">
        <w:rPr>
          <w:rFonts w:eastAsia="Times New Roman" w:cs="Arial"/>
          <w:bCs/>
          <w:color w:val="000000"/>
          <w:lang w:eastAsia="bg-BG"/>
        </w:rPr>
        <w:t>.</w:t>
      </w:r>
    </w:p>
    <w:p w14:paraId="69F25D9A" w14:textId="77777777" w:rsidR="006C6DF4" w:rsidRPr="001F54DA" w:rsidRDefault="006C6DF4" w:rsidP="006C6DF4">
      <w:pPr>
        <w:spacing w:line="240" w:lineRule="auto"/>
        <w:rPr>
          <w:rFonts w:eastAsia="Times New Roman" w:cs="Arial"/>
          <w:bCs/>
          <w:color w:val="000000"/>
          <w:lang w:eastAsia="bg-BG"/>
        </w:rPr>
      </w:pPr>
    </w:p>
    <w:p w14:paraId="06A83109" w14:textId="5F4EB7E9" w:rsidR="006C6DF4" w:rsidRPr="001F54DA" w:rsidRDefault="006C6DF4" w:rsidP="006C6DF4">
      <w:pPr>
        <w:spacing w:line="240" w:lineRule="auto"/>
        <w:rPr>
          <w:rFonts w:eastAsia="Times New Roman" w:cs="Arial"/>
          <w:lang w:eastAsia="bg-BG"/>
        </w:rPr>
      </w:pPr>
      <w:proofErr w:type="spellStart"/>
      <w:r w:rsidRPr="001F54DA">
        <w:rPr>
          <w:rFonts w:eastAsia="Times New Roman" w:cs="Arial"/>
          <w:bCs/>
          <w:color w:val="000000"/>
          <w:lang w:eastAsia="bg-BG"/>
        </w:rPr>
        <w:t>Биламкар</w:t>
      </w:r>
      <w:proofErr w:type="spellEnd"/>
      <w:r w:rsidRPr="001F54DA">
        <w:rPr>
          <w:rFonts w:eastAsia="Times New Roman" w:cs="Arial"/>
          <w:bCs/>
          <w:color w:val="000000"/>
          <w:lang w:eastAsia="bg-BG"/>
        </w:rPr>
        <w:t xml:space="preserve"> 16 </w:t>
      </w:r>
      <w:proofErr w:type="spellStart"/>
      <w:r w:rsidRPr="001F54DA">
        <w:rPr>
          <w:rFonts w:eastAsia="Times New Roman" w:cs="Arial"/>
          <w:bCs/>
          <w:color w:val="000000"/>
        </w:rPr>
        <w:t>mg</w:t>
      </w:r>
      <w:proofErr w:type="spellEnd"/>
      <w:r w:rsidRPr="001F54DA">
        <w:rPr>
          <w:rFonts w:eastAsia="Times New Roman" w:cs="Arial"/>
          <w:bCs/>
          <w:color w:val="000000"/>
        </w:rPr>
        <w:t xml:space="preserve">/10 </w:t>
      </w:r>
      <w:proofErr w:type="spellStart"/>
      <w:r w:rsidRPr="001F54DA">
        <w:rPr>
          <w:rFonts w:eastAsia="Times New Roman" w:cs="Arial"/>
          <w:bCs/>
          <w:color w:val="000000"/>
        </w:rPr>
        <w:t>mg</w:t>
      </w:r>
      <w:proofErr w:type="spellEnd"/>
      <w:r w:rsidRPr="001F54DA">
        <w:rPr>
          <w:rFonts w:eastAsia="Times New Roman" w:cs="Arial"/>
          <w:bCs/>
          <w:color w:val="000000"/>
        </w:rPr>
        <w:t xml:space="preserve"> </w:t>
      </w:r>
      <w:r w:rsidRPr="001F54DA">
        <w:rPr>
          <w:rFonts w:eastAsia="Times New Roman" w:cs="Arial"/>
          <w:bCs/>
          <w:color w:val="000000"/>
          <w:lang w:eastAsia="bg-BG"/>
        </w:rPr>
        <w:t>твърди капсули</w:t>
      </w:r>
    </w:p>
    <w:p w14:paraId="7D6DEC40" w14:textId="77777777" w:rsidR="006C6DF4" w:rsidRPr="001F54DA" w:rsidRDefault="006C6DF4" w:rsidP="006C6DF4">
      <w:pPr>
        <w:spacing w:line="240" w:lineRule="auto"/>
        <w:rPr>
          <w:rFonts w:eastAsia="Times New Roman" w:cs="Arial"/>
          <w:lang w:eastAsia="bg-BG"/>
        </w:rPr>
      </w:pPr>
      <w:r w:rsidRPr="001F54DA">
        <w:rPr>
          <w:rFonts w:eastAsia="Times New Roman" w:cs="Arial"/>
          <w:bCs/>
          <w:color w:val="000000"/>
          <w:lang w:eastAsia="bg-BG"/>
        </w:rPr>
        <w:t xml:space="preserve">Всяка капсула съдържа 203,90 </w:t>
      </w:r>
      <w:proofErr w:type="spellStart"/>
      <w:r w:rsidRPr="001F54DA">
        <w:rPr>
          <w:rFonts w:eastAsia="Times New Roman" w:cs="Arial"/>
          <w:bCs/>
          <w:color w:val="000000"/>
        </w:rPr>
        <w:t>mg</w:t>
      </w:r>
      <w:proofErr w:type="spellEnd"/>
      <w:r w:rsidRPr="001F54DA">
        <w:rPr>
          <w:rFonts w:eastAsia="Times New Roman" w:cs="Arial"/>
          <w:bCs/>
          <w:color w:val="000000"/>
        </w:rPr>
        <w:t xml:space="preserve"> </w:t>
      </w:r>
      <w:r w:rsidRPr="001F54DA">
        <w:rPr>
          <w:rFonts w:eastAsia="Times New Roman" w:cs="Arial"/>
          <w:bCs/>
          <w:color w:val="000000"/>
          <w:lang w:eastAsia="bg-BG"/>
        </w:rPr>
        <w:t xml:space="preserve">лактоза </w:t>
      </w:r>
      <w:proofErr w:type="spellStart"/>
      <w:r w:rsidRPr="001F54DA">
        <w:rPr>
          <w:rFonts w:eastAsia="Times New Roman" w:cs="Arial"/>
          <w:bCs/>
          <w:color w:val="000000"/>
          <w:lang w:eastAsia="bg-BG"/>
        </w:rPr>
        <w:t>монохидраг</w:t>
      </w:r>
      <w:proofErr w:type="spellEnd"/>
      <w:r w:rsidRPr="001F54DA">
        <w:rPr>
          <w:rFonts w:eastAsia="Times New Roman" w:cs="Arial"/>
          <w:bCs/>
          <w:color w:val="000000"/>
          <w:lang w:eastAsia="bg-BG"/>
        </w:rPr>
        <w:t>.</w:t>
      </w:r>
    </w:p>
    <w:p w14:paraId="51FD3947" w14:textId="77777777" w:rsidR="006C6DF4" w:rsidRPr="001F54DA" w:rsidRDefault="006C6DF4" w:rsidP="006C6DF4">
      <w:pPr>
        <w:rPr>
          <w:rFonts w:eastAsia="Times New Roman" w:cs="Arial"/>
          <w:bCs/>
          <w:color w:val="000000"/>
          <w:lang w:eastAsia="bg-BG"/>
        </w:rPr>
      </w:pPr>
    </w:p>
    <w:p w14:paraId="4E336131" w14:textId="11FDD5BC" w:rsidR="006C6DF4" w:rsidRPr="001F54DA" w:rsidRDefault="006C6DF4" w:rsidP="006C6DF4">
      <w:pPr>
        <w:rPr>
          <w:rFonts w:cs="Arial"/>
        </w:rPr>
      </w:pPr>
      <w:r w:rsidRPr="001F54DA">
        <w:rPr>
          <w:rFonts w:eastAsia="Times New Roman" w:cs="Arial"/>
          <w:bCs/>
          <w:color w:val="000000"/>
          <w:lang w:eastAsia="bg-BG"/>
        </w:rPr>
        <w:t>За пълния списък на помощните вещества вижте точка 6.1.</w:t>
      </w:r>
    </w:p>
    <w:p w14:paraId="614984C4" w14:textId="0834E2B6" w:rsidR="008A6AF2" w:rsidRPr="001F54DA" w:rsidRDefault="00DD466D" w:rsidP="002C50EE">
      <w:pPr>
        <w:pStyle w:val="Heading1"/>
      </w:pPr>
      <w:r w:rsidRPr="001F54DA">
        <w:lastRenderedPageBreak/>
        <w:t>3. ЛЕКАРСТВЕНА ФОРМА</w:t>
      </w:r>
    </w:p>
    <w:p w14:paraId="6FEA1012" w14:textId="017765F9" w:rsidR="006C6DF4" w:rsidRPr="001F54DA" w:rsidRDefault="006C6DF4" w:rsidP="006C6DF4"/>
    <w:p w14:paraId="42666449" w14:textId="77777777" w:rsidR="006C6DF4" w:rsidRPr="001F54DA" w:rsidRDefault="006C6DF4" w:rsidP="006C6DF4">
      <w:pPr>
        <w:spacing w:line="240" w:lineRule="auto"/>
        <w:rPr>
          <w:rFonts w:eastAsia="Times New Roman" w:cs="Arial"/>
          <w:lang w:eastAsia="bg-BG"/>
        </w:rPr>
      </w:pPr>
      <w:r w:rsidRPr="001F54DA">
        <w:rPr>
          <w:rFonts w:eastAsia="Times New Roman" w:cs="Arial"/>
          <w:bCs/>
          <w:color w:val="000000"/>
          <w:lang w:eastAsia="bg-BG"/>
        </w:rPr>
        <w:t>Твърда капсула</w:t>
      </w:r>
    </w:p>
    <w:p w14:paraId="7A120F33" w14:textId="77777777" w:rsidR="006C6DF4" w:rsidRPr="001F54DA" w:rsidRDefault="006C6DF4" w:rsidP="006C6DF4">
      <w:pPr>
        <w:spacing w:line="240" w:lineRule="auto"/>
        <w:rPr>
          <w:rFonts w:eastAsia="Times New Roman" w:cs="Arial"/>
          <w:bCs/>
          <w:color w:val="000000"/>
          <w:lang w:eastAsia="bg-BG"/>
        </w:rPr>
      </w:pPr>
    </w:p>
    <w:p w14:paraId="6D2210B8" w14:textId="568CFEA6" w:rsidR="006C6DF4" w:rsidRPr="001F54DA" w:rsidRDefault="006C6DF4" w:rsidP="006C6DF4">
      <w:pPr>
        <w:spacing w:line="240" w:lineRule="auto"/>
        <w:rPr>
          <w:rFonts w:eastAsia="Times New Roman" w:cs="Arial"/>
          <w:lang w:eastAsia="bg-BG"/>
        </w:rPr>
      </w:pPr>
      <w:proofErr w:type="spellStart"/>
      <w:r w:rsidRPr="001F54DA">
        <w:rPr>
          <w:rFonts w:eastAsia="Times New Roman" w:cs="Arial"/>
          <w:bCs/>
          <w:color w:val="000000"/>
          <w:lang w:eastAsia="bg-BG"/>
        </w:rPr>
        <w:t>Биламкар</w:t>
      </w:r>
      <w:proofErr w:type="spellEnd"/>
      <w:r w:rsidRPr="001F54DA">
        <w:rPr>
          <w:rFonts w:eastAsia="Times New Roman" w:cs="Arial"/>
          <w:bCs/>
          <w:color w:val="000000"/>
          <w:lang w:eastAsia="bg-BG"/>
        </w:rPr>
        <w:t xml:space="preserve"> 8 </w:t>
      </w:r>
      <w:proofErr w:type="spellStart"/>
      <w:r w:rsidRPr="001F54DA">
        <w:rPr>
          <w:rFonts w:eastAsia="Times New Roman" w:cs="Arial"/>
          <w:bCs/>
          <w:color w:val="000000"/>
        </w:rPr>
        <w:t>mg</w:t>
      </w:r>
      <w:proofErr w:type="spellEnd"/>
      <w:r w:rsidRPr="001F54DA">
        <w:rPr>
          <w:rFonts w:eastAsia="Times New Roman" w:cs="Arial"/>
          <w:bCs/>
          <w:color w:val="000000"/>
        </w:rPr>
        <w:t xml:space="preserve">/5 </w:t>
      </w:r>
      <w:proofErr w:type="spellStart"/>
      <w:r w:rsidRPr="001F54DA">
        <w:rPr>
          <w:rFonts w:eastAsia="Times New Roman" w:cs="Arial"/>
          <w:bCs/>
          <w:color w:val="000000"/>
        </w:rPr>
        <w:t>mg</w:t>
      </w:r>
      <w:proofErr w:type="spellEnd"/>
      <w:r w:rsidRPr="001F54DA">
        <w:rPr>
          <w:rFonts w:eastAsia="Times New Roman" w:cs="Arial"/>
          <w:bCs/>
          <w:color w:val="000000"/>
        </w:rPr>
        <w:t xml:space="preserve"> </w:t>
      </w:r>
      <w:r w:rsidRPr="001F54DA">
        <w:rPr>
          <w:rFonts w:eastAsia="Times New Roman" w:cs="Arial"/>
          <w:bCs/>
          <w:color w:val="000000"/>
          <w:lang w:eastAsia="bg-BG"/>
        </w:rPr>
        <w:t>твърди капсули: твърди желатинови капсули размер 3, с бяло непрозрачно тяло и тъмножълто капаче, напълнени с бели до почти бели гранули.</w:t>
      </w:r>
    </w:p>
    <w:p w14:paraId="1D22AE7F" w14:textId="77777777" w:rsidR="006C6DF4" w:rsidRPr="001F54DA" w:rsidRDefault="006C6DF4" w:rsidP="006C6DF4">
      <w:pPr>
        <w:rPr>
          <w:rFonts w:eastAsia="Times New Roman" w:cs="Arial"/>
          <w:bCs/>
          <w:color w:val="000000"/>
          <w:lang w:eastAsia="bg-BG"/>
        </w:rPr>
      </w:pPr>
    </w:p>
    <w:p w14:paraId="5C8FB66E" w14:textId="498F5484" w:rsidR="006C6DF4" w:rsidRPr="001F54DA" w:rsidRDefault="006C6DF4" w:rsidP="006C6DF4">
      <w:pPr>
        <w:rPr>
          <w:rFonts w:eastAsia="Times New Roman" w:cs="Arial"/>
          <w:bCs/>
          <w:color w:val="000000"/>
          <w:lang w:eastAsia="bg-BG"/>
        </w:rPr>
      </w:pPr>
      <w:proofErr w:type="spellStart"/>
      <w:r w:rsidRPr="001F54DA">
        <w:rPr>
          <w:rFonts w:eastAsia="Times New Roman" w:cs="Arial"/>
          <w:bCs/>
          <w:color w:val="000000"/>
          <w:lang w:eastAsia="bg-BG"/>
        </w:rPr>
        <w:t>Биламкар</w:t>
      </w:r>
      <w:proofErr w:type="spellEnd"/>
      <w:r w:rsidRPr="001F54DA">
        <w:rPr>
          <w:rFonts w:eastAsia="Times New Roman" w:cs="Arial"/>
          <w:bCs/>
          <w:color w:val="000000"/>
          <w:lang w:eastAsia="bg-BG"/>
        </w:rPr>
        <w:t xml:space="preserve"> 8 </w:t>
      </w:r>
      <w:proofErr w:type="spellStart"/>
      <w:r w:rsidRPr="001F54DA">
        <w:rPr>
          <w:rFonts w:eastAsia="Times New Roman" w:cs="Arial"/>
          <w:bCs/>
          <w:color w:val="000000"/>
        </w:rPr>
        <w:t>mg</w:t>
      </w:r>
      <w:proofErr w:type="spellEnd"/>
      <w:r w:rsidRPr="001F54DA">
        <w:rPr>
          <w:rFonts w:eastAsia="Times New Roman" w:cs="Arial"/>
          <w:bCs/>
          <w:color w:val="000000"/>
        </w:rPr>
        <w:t xml:space="preserve">/10 </w:t>
      </w:r>
      <w:proofErr w:type="spellStart"/>
      <w:r w:rsidRPr="001F54DA">
        <w:rPr>
          <w:rFonts w:eastAsia="Times New Roman" w:cs="Arial"/>
          <w:bCs/>
          <w:color w:val="000000"/>
        </w:rPr>
        <w:t>mg</w:t>
      </w:r>
      <w:proofErr w:type="spellEnd"/>
      <w:r w:rsidRPr="001F54DA">
        <w:rPr>
          <w:rFonts w:eastAsia="Times New Roman" w:cs="Arial"/>
          <w:bCs/>
          <w:color w:val="000000"/>
        </w:rPr>
        <w:t xml:space="preserve"> </w:t>
      </w:r>
      <w:r w:rsidRPr="001F54DA">
        <w:rPr>
          <w:rFonts w:eastAsia="Times New Roman" w:cs="Arial"/>
          <w:bCs/>
          <w:color w:val="000000"/>
          <w:lang w:eastAsia="bg-BG"/>
        </w:rPr>
        <w:t xml:space="preserve">твърди капсули: твърди желатинови капсули размер 1, с бяло непрозрачно тяло с отпечатан в черно надпис </w:t>
      </w:r>
      <w:r w:rsidRPr="001F54DA">
        <w:rPr>
          <w:rFonts w:eastAsia="Times New Roman" w:cs="Arial"/>
          <w:bCs/>
          <w:color w:val="000000"/>
        </w:rPr>
        <w:t xml:space="preserve">CAN </w:t>
      </w:r>
      <w:r w:rsidRPr="001F54DA">
        <w:rPr>
          <w:rFonts w:eastAsia="Times New Roman" w:cs="Arial"/>
          <w:bCs/>
          <w:color w:val="000000"/>
          <w:lang w:eastAsia="bg-BG"/>
        </w:rPr>
        <w:t xml:space="preserve">8 и жълто капаче с отпечатан в черно надпис </w:t>
      </w:r>
      <w:r w:rsidRPr="001F54DA">
        <w:rPr>
          <w:rFonts w:eastAsia="Times New Roman" w:cs="Arial"/>
          <w:bCs/>
          <w:color w:val="000000"/>
        </w:rPr>
        <w:t xml:space="preserve">AML </w:t>
      </w:r>
      <w:r w:rsidRPr="001F54DA">
        <w:rPr>
          <w:rFonts w:eastAsia="Times New Roman" w:cs="Arial"/>
          <w:bCs/>
          <w:color w:val="000000"/>
          <w:lang w:eastAsia="bg-BG"/>
        </w:rPr>
        <w:t>с 10 напълнени с бели до почти бели гранули.</w:t>
      </w:r>
    </w:p>
    <w:p w14:paraId="1AAA2DE3" w14:textId="0DAF2074" w:rsidR="006C6DF4" w:rsidRPr="001F54DA" w:rsidRDefault="006C6DF4" w:rsidP="006C6DF4">
      <w:pPr>
        <w:rPr>
          <w:rFonts w:eastAsia="Times New Roman" w:cs="Arial"/>
          <w:bCs/>
          <w:color w:val="000000"/>
          <w:lang w:eastAsia="bg-BG"/>
        </w:rPr>
      </w:pPr>
    </w:p>
    <w:p w14:paraId="0C7DD79D" w14:textId="77777777" w:rsidR="006C6DF4" w:rsidRPr="001F54DA" w:rsidRDefault="006C6DF4" w:rsidP="006C6DF4">
      <w:pPr>
        <w:spacing w:line="240" w:lineRule="auto"/>
        <w:rPr>
          <w:rFonts w:eastAsia="Times New Roman" w:cs="Arial"/>
          <w:lang w:eastAsia="bg-BG"/>
        </w:rPr>
      </w:pPr>
      <w:proofErr w:type="spellStart"/>
      <w:r w:rsidRPr="001F54DA">
        <w:rPr>
          <w:rFonts w:eastAsia="Times New Roman" w:cs="Arial"/>
          <w:bCs/>
          <w:color w:val="000000"/>
          <w:lang w:eastAsia="bg-BG"/>
        </w:rPr>
        <w:t>Биламкар</w:t>
      </w:r>
      <w:proofErr w:type="spellEnd"/>
      <w:r w:rsidRPr="001F54DA">
        <w:rPr>
          <w:rFonts w:eastAsia="Times New Roman" w:cs="Arial"/>
          <w:bCs/>
          <w:color w:val="000000"/>
          <w:lang w:eastAsia="bg-BG"/>
        </w:rPr>
        <w:t xml:space="preserve"> 16 </w:t>
      </w:r>
      <w:proofErr w:type="spellStart"/>
      <w:r w:rsidRPr="001F54DA">
        <w:rPr>
          <w:rFonts w:eastAsia="Times New Roman" w:cs="Arial"/>
          <w:bCs/>
          <w:color w:val="000000"/>
        </w:rPr>
        <w:t>mg</w:t>
      </w:r>
      <w:proofErr w:type="spellEnd"/>
      <w:r w:rsidRPr="001F54DA">
        <w:rPr>
          <w:rFonts w:eastAsia="Times New Roman" w:cs="Arial"/>
          <w:bCs/>
          <w:color w:val="000000"/>
        </w:rPr>
        <w:t xml:space="preserve">/5 </w:t>
      </w:r>
      <w:proofErr w:type="spellStart"/>
      <w:r w:rsidRPr="001F54DA">
        <w:rPr>
          <w:rFonts w:eastAsia="Times New Roman" w:cs="Arial"/>
          <w:bCs/>
          <w:color w:val="000000"/>
        </w:rPr>
        <w:t>mg</w:t>
      </w:r>
      <w:proofErr w:type="spellEnd"/>
      <w:r w:rsidRPr="001F54DA">
        <w:rPr>
          <w:rFonts w:eastAsia="Times New Roman" w:cs="Arial"/>
          <w:bCs/>
          <w:color w:val="000000"/>
        </w:rPr>
        <w:t xml:space="preserve"> </w:t>
      </w:r>
      <w:r w:rsidRPr="001F54DA">
        <w:rPr>
          <w:rFonts w:eastAsia="Times New Roman" w:cs="Arial"/>
          <w:bCs/>
          <w:color w:val="000000"/>
          <w:lang w:eastAsia="bg-BG"/>
        </w:rPr>
        <w:t xml:space="preserve">твърди капсули: твърди желатинови капсули размер 1, с бяло непрозрачно тяло с отпечатан в черно надпис </w:t>
      </w:r>
      <w:r w:rsidRPr="001F54DA">
        <w:rPr>
          <w:rFonts w:eastAsia="Times New Roman" w:cs="Arial"/>
          <w:bCs/>
          <w:color w:val="000000"/>
        </w:rPr>
        <w:t xml:space="preserve">CAN </w:t>
      </w:r>
      <w:r w:rsidRPr="001F54DA">
        <w:rPr>
          <w:rFonts w:eastAsia="Times New Roman" w:cs="Arial"/>
          <w:bCs/>
          <w:color w:val="000000"/>
          <w:lang w:eastAsia="bg-BG"/>
        </w:rPr>
        <w:t xml:space="preserve">16 и бледожълто капаче с отпечатан в черно надпис </w:t>
      </w:r>
      <w:r w:rsidRPr="001F54DA">
        <w:rPr>
          <w:rFonts w:eastAsia="Times New Roman" w:cs="Arial"/>
          <w:bCs/>
          <w:color w:val="000000"/>
        </w:rPr>
        <w:t xml:space="preserve">AML </w:t>
      </w:r>
      <w:r w:rsidRPr="001F54DA">
        <w:rPr>
          <w:rFonts w:eastAsia="Times New Roman" w:cs="Arial"/>
          <w:bCs/>
          <w:color w:val="000000"/>
          <w:lang w:eastAsia="bg-BG"/>
        </w:rPr>
        <w:t>5, напълнени с бели до почти бели гранули..</w:t>
      </w:r>
    </w:p>
    <w:p w14:paraId="7C42CAA5" w14:textId="77777777" w:rsidR="006C6DF4" w:rsidRPr="001F54DA" w:rsidRDefault="006C6DF4" w:rsidP="006C6DF4">
      <w:pPr>
        <w:rPr>
          <w:rFonts w:eastAsia="Times New Roman" w:cs="Arial"/>
          <w:bCs/>
          <w:color w:val="000000"/>
          <w:lang w:eastAsia="bg-BG"/>
        </w:rPr>
      </w:pPr>
    </w:p>
    <w:p w14:paraId="127CC475" w14:textId="76ECFA14" w:rsidR="006C6DF4" w:rsidRPr="001F54DA" w:rsidRDefault="006C6DF4" w:rsidP="006C6DF4">
      <w:pPr>
        <w:rPr>
          <w:rFonts w:cs="Arial"/>
        </w:rPr>
      </w:pPr>
      <w:proofErr w:type="spellStart"/>
      <w:r w:rsidRPr="001F54DA">
        <w:rPr>
          <w:rFonts w:eastAsia="Times New Roman" w:cs="Arial"/>
          <w:bCs/>
          <w:color w:val="000000"/>
          <w:lang w:eastAsia="bg-BG"/>
        </w:rPr>
        <w:t>Биламкар</w:t>
      </w:r>
      <w:proofErr w:type="spellEnd"/>
      <w:r w:rsidRPr="001F54DA">
        <w:rPr>
          <w:rFonts w:eastAsia="Times New Roman" w:cs="Arial"/>
          <w:bCs/>
          <w:color w:val="000000"/>
          <w:lang w:eastAsia="bg-BG"/>
        </w:rPr>
        <w:t xml:space="preserve"> 16 </w:t>
      </w:r>
      <w:proofErr w:type="spellStart"/>
      <w:r w:rsidRPr="001F54DA">
        <w:rPr>
          <w:rFonts w:eastAsia="Times New Roman" w:cs="Arial"/>
          <w:bCs/>
          <w:color w:val="000000"/>
        </w:rPr>
        <w:t>mg</w:t>
      </w:r>
      <w:proofErr w:type="spellEnd"/>
      <w:r w:rsidRPr="001F54DA">
        <w:rPr>
          <w:rFonts w:eastAsia="Times New Roman" w:cs="Arial"/>
          <w:bCs/>
          <w:color w:val="000000"/>
        </w:rPr>
        <w:t xml:space="preserve">/10 </w:t>
      </w:r>
      <w:proofErr w:type="spellStart"/>
      <w:r w:rsidRPr="001F54DA">
        <w:rPr>
          <w:rFonts w:eastAsia="Times New Roman" w:cs="Arial"/>
          <w:bCs/>
          <w:color w:val="000000"/>
        </w:rPr>
        <w:t>mg</w:t>
      </w:r>
      <w:proofErr w:type="spellEnd"/>
      <w:r w:rsidRPr="001F54DA">
        <w:rPr>
          <w:rFonts w:eastAsia="Times New Roman" w:cs="Arial"/>
          <w:bCs/>
          <w:color w:val="000000"/>
        </w:rPr>
        <w:t xml:space="preserve"> </w:t>
      </w:r>
      <w:r w:rsidRPr="001F54DA">
        <w:rPr>
          <w:rFonts w:eastAsia="Times New Roman" w:cs="Arial"/>
          <w:bCs/>
          <w:color w:val="000000"/>
          <w:lang w:eastAsia="bg-BG"/>
        </w:rPr>
        <w:t>твърди капсули: твърди желатинови капсули размер 1, с бяло непрозрачно тяло и бяло непрозрачно капаче, напълнени с бели до почти бели гранули.</w:t>
      </w:r>
    </w:p>
    <w:p w14:paraId="490FC2C4" w14:textId="71DE1BA7" w:rsidR="002C50EE" w:rsidRPr="001F54DA" w:rsidRDefault="002C50EE" w:rsidP="002C50EE">
      <w:pPr>
        <w:pStyle w:val="Heading1"/>
      </w:pPr>
      <w:r w:rsidRPr="001F54DA">
        <w:t>4. КЛИНИЧНИ ДАННИ</w:t>
      </w:r>
    </w:p>
    <w:p w14:paraId="70D7D245" w14:textId="77777777" w:rsidR="006C6DF4" w:rsidRPr="001F54DA" w:rsidRDefault="006C6DF4" w:rsidP="006C6DF4"/>
    <w:p w14:paraId="0C8E6903" w14:textId="22AAA3F8" w:rsidR="008134C8" w:rsidRPr="001F54DA" w:rsidRDefault="002C50EE" w:rsidP="004A448E">
      <w:pPr>
        <w:pStyle w:val="Heading2"/>
      </w:pPr>
      <w:r w:rsidRPr="001F54DA">
        <w:t>4.1. Терапевтични показания</w:t>
      </w:r>
    </w:p>
    <w:p w14:paraId="07612129" w14:textId="3441E0FC" w:rsidR="006C6DF4" w:rsidRPr="001F54DA" w:rsidRDefault="006C6DF4" w:rsidP="006C6DF4"/>
    <w:p w14:paraId="5E60FB23" w14:textId="62FD7599" w:rsidR="006C6DF4" w:rsidRPr="001F54DA" w:rsidRDefault="006C6DF4" w:rsidP="006C6DF4">
      <w:pPr>
        <w:rPr>
          <w:rFonts w:cs="Arial"/>
          <w:bCs/>
        </w:rPr>
      </w:pPr>
      <w:proofErr w:type="spellStart"/>
      <w:r w:rsidRPr="001F54DA">
        <w:rPr>
          <w:rFonts w:cs="Arial"/>
          <w:bCs/>
        </w:rPr>
        <w:t>Биламкар</w:t>
      </w:r>
      <w:proofErr w:type="spellEnd"/>
      <w:r w:rsidRPr="001F54DA">
        <w:rPr>
          <w:rFonts w:cs="Arial"/>
          <w:bCs/>
        </w:rPr>
        <w:t xml:space="preserve"> е показан за лечение на есенциална хипертония като терапия за заместване, при възрастни пациенти, чието кръвно налягане е вече адекватно контролирано с отделните компоненти, прилагани едновременно при същите дози.</w:t>
      </w:r>
    </w:p>
    <w:p w14:paraId="30956A24" w14:textId="77777777" w:rsidR="006C6DF4" w:rsidRPr="001F54DA" w:rsidRDefault="006C6DF4" w:rsidP="006C6DF4"/>
    <w:p w14:paraId="30BE2C7B" w14:textId="13D7F060" w:rsidR="008134C8" w:rsidRPr="001F54DA" w:rsidRDefault="002C50EE" w:rsidP="004A448E">
      <w:pPr>
        <w:pStyle w:val="Heading2"/>
      </w:pPr>
      <w:r w:rsidRPr="001F54DA">
        <w:t>4.2. Дозировка и начин на приложение</w:t>
      </w:r>
    </w:p>
    <w:p w14:paraId="5E2D5051" w14:textId="0B6F0B2C" w:rsidR="006C6DF4" w:rsidRPr="001F54DA" w:rsidRDefault="006C6DF4" w:rsidP="006C6DF4"/>
    <w:p w14:paraId="2BA16E1A" w14:textId="77777777" w:rsidR="006C6DF4" w:rsidRPr="001F54DA" w:rsidRDefault="006C6DF4" w:rsidP="006C6DF4">
      <w:pPr>
        <w:pStyle w:val="Heading3"/>
        <w:rPr>
          <w:rFonts w:eastAsia="Times New Roman"/>
          <w:u w:val="single"/>
          <w:lang w:eastAsia="bg-BG"/>
        </w:rPr>
      </w:pPr>
      <w:r w:rsidRPr="001F54DA">
        <w:rPr>
          <w:rFonts w:eastAsia="Times New Roman"/>
          <w:u w:val="single"/>
          <w:lang w:eastAsia="bg-BG"/>
        </w:rPr>
        <w:t>Дозировка</w:t>
      </w:r>
    </w:p>
    <w:p w14:paraId="63537CEA" w14:textId="77777777" w:rsidR="006C6DF4" w:rsidRPr="001F54DA" w:rsidRDefault="006C6DF4" w:rsidP="006C6DF4">
      <w:pPr>
        <w:spacing w:line="240" w:lineRule="auto"/>
        <w:rPr>
          <w:rFonts w:eastAsia="Times New Roman" w:cs="Arial"/>
          <w:bCs/>
          <w:color w:val="000000"/>
          <w:lang w:eastAsia="bg-BG"/>
        </w:rPr>
      </w:pPr>
    </w:p>
    <w:p w14:paraId="6B0998BC" w14:textId="60A2DF0A" w:rsidR="006C6DF4" w:rsidRPr="001F54DA" w:rsidRDefault="006C6DF4" w:rsidP="006C6DF4">
      <w:pPr>
        <w:spacing w:line="240" w:lineRule="auto"/>
        <w:rPr>
          <w:rFonts w:eastAsia="Times New Roman" w:cs="Arial"/>
          <w:lang w:eastAsia="bg-BG"/>
        </w:rPr>
      </w:pPr>
      <w:r w:rsidRPr="001F54DA">
        <w:rPr>
          <w:rFonts w:eastAsia="Times New Roman" w:cs="Arial"/>
          <w:bCs/>
          <w:color w:val="000000"/>
          <w:lang w:eastAsia="bg-BG"/>
        </w:rPr>
        <w:t xml:space="preserve">Препоръчителната доза </w:t>
      </w:r>
      <w:proofErr w:type="spellStart"/>
      <w:r w:rsidRPr="001F54DA">
        <w:rPr>
          <w:rFonts w:eastAsia="Times New Roman" w:cs="Arial"/>
          <w:bCs/>
          <w:color w:val="000000"/>
          <w:lang w:eastAsia="bg-BG"/>
        </w:rPr>
        <w:t>Биламкар</w:t>
      </w:r>
      <w:proofErr w:type="spellEnd"/>
      <w:r w:rsidRPr="001F54DA">
        <w:rPr>
          <w:rFonts w:eastAsia="Times New Roman" w:cs="Arial"/>
          <w:bCs/>
          <w:color w:val="000000"/>
          <w:lang w:eastAsia="bg-BG"/>
        </w:rPr>
        <w:t xml:space="preserve"> е една капсула на ден.</w:t>
      </w:r>
    </w:p>
    <w:p w14:paraId="3DED9789" w14:textId="77777777" w:rsidR="006C6DF4" w:rsidRPr="001F54DA" w:rsidRDefault="006C6DF4" w:rsidP="006C6DF4">
      <w:pPr>
        <w:spacing w:line="240" w:lineRule="auto"/>
        <w:rPr>
          <w:rFonts w:eastAsia="Times New Roman" w:cs="Arial"/>
          <w:bCs/>
          <w:color w:val="000000"/>
          <w:lang w:eastAsia="bg-BG"/>
        </w:rPr>
      </w:pPr>
    </w:p>
    <w:p w14:paraId="6A355476" w14:textId="14EC07A2" w:rsidR="006C6DF4" w:rsidRPr="001F54DA" w:rsidRDefault="006C6DF4" w:rsidP="006C6DF4">
      <w:pPr>
        <w:spacing w:line="240" w:lineRule="auto"/>
        <w:rPr>
          <w:rFonts w:eastAsia="Times New Roman" w:cs="Arial"/>
          <w:lang w:eastAsia="bg-BG"/>
        </w:rPr>
      </w:pPr>
      <w:r w:rsidRPr="001F54DA">
        <w:rPr>
          <w:rFonts w:eastAsia="Times New Roman" w:cs="Arial"/>
          <w:bCs/>
          <w:color w:val="000000"/>
          <w:lang w:eastAsia="bg-BG"/>
        </w:rPr>
        <w:t>Комбинацията с фиксирани дози не е подходяща за начално лечение. Адаптиране на дозата, ако е необходимо, трябва да се извършва с отделните компоненти.</w:t>
      </w:r>
    </w:p>
    <w:p w14:paraId="1AF62FED" w14:textId="77777777" w:rsidR="006C6DF4" w:rsidRPr="001F54DA" w:rsidRDefault="006C6DF4" w:rsidP="006C6DF4">
      <w:pPr>
        <w:spacing w:line="240" w:lineRule="auto"/>
        <w:rPr>
          <w:rFonts w:eastAsia="Times New Roman" w:cs="Arial"/>
          <w:lang w:eastAsia="bg-BG"/>
        </w:rPr>
      </w:pPr>
      <w:r w:rsidRPr="001F54DA">
        <w:rPr>
          <w:rFonts w:eastAsia="Times New Roman" w:cs="Arial"/>
          <w:bCs/>
          <w:color w:val="000000"/>
          <w:lang w:eastAsia="bg-BG"/>
        </w:rPr>
        <w:t xml:space="preserve">Преди преминаване на </w:t>
      </w:r>
      <w:proofErr w:type="spellStart"/>
      <w:r w:rsidRPr="001F54DA">
        <w:rPr>
          <w:rFonts w:eastAsia="Times New Roman" w:cs="Arial"/>
          <w:bCs/>
          <w:color w:val="000000"/>
          <w:lang w:eastAsia="bg-BG"/>
        </w:rPr>
        <w:t>Биламкар</w:t>
      </w:r>
      <w:proofErr w:type="spellEnd"/>
      <w:r w:rsidRPr="001F54DA">
        <w:rPr>
          <w:rFonts w:eastAsia="Times New Roman" w:cs="Arial"/>
          <w:bCs/>
          <w:color w:val="000000"/>
          <w:lang w:eastAsia="bg-BG"/>
        </w:rPr>
        <w:t xml:space="preserve">, хипертонията при пациентите трябва да е контролирана с установени дози на отделните компоненти, прилагани едновременно. Дозата </w:t>
      </w:r>
      <w:proofErr w:type="spellStart"/>
      <w:r w:rsidRPr="001F54DA">
        <w:rPr>
          <w:rFonts w:eastAsia="Times New Roman" w:cs="Arial"/>
          <w:bCs/>
          <w:color w:val="000000"/>
          <w:lang w:eastAsia="bg-BG"/>
        </w:rPr>
        <w:t>Биламкар</w:t>
      </w:r>
      <w:proofErr w:type="spellEnd"/>
      <w:r w:rsidRPr="001F54DA">
        <w:rPr>
          <w:rFonts w:eastAsia="Times New Roman" w:cs="Arial"/>
          <w:bCs/>
          <w:color w:val="000000"/>
          <w:lang w:eastAsia="bg-BG"/>
        </w:rPr>
        <w:t xml:space="preserve"> трябва да се базира на дозите на отделните компоненти на комбинацията към момента на преминаване.</w:t>
      </w:r>
    </w:p>
    <w:p w14:paraId="1B43C343" w14:textId="77777777" w:rsidR="006C6DF4" w:rsidRPr="001F54DA" w:rsidRDefault="006C6DF4" w:rsidP="006C6DF4">
      <w:pPr>
        <w:spacing w:line="240" w:lineRule="auto"/>
        <w:rPr>
          <w:rFonts w:eastAsia="Times New Roman" w:cs="Arial"/>
          <w:bCs/>
          <w:i/>
          <w:iCs/>
          <w:color w:val="000000"/>
          <w:u w:val="single"/>
          <w:lang w:eastAsia="bg-BG"/>
        </w:rPr>
      </w:pPr>
    </w:p>
    <w:p w14:paraId="719950A4" w14:textId="5EDB39C2" w:rsidR="006C6DF4" w:rsidRPr="001F54DA" w:rsidRDefault="006C6DF4" w:rsidP="006C6DF4">
      <w:pPr>
        <w:spacing w:line="240" w:lineRule="auto"/>
        <w:rPr>
          <w:rFonts w:eastAsia="Times New Roman" w:cs="Arial"/>
          <w:lang w:eastAsia="bg-BG"/>
        </w:rPr>
      </w:pPr>
      <w:r w:rsidRPr="001F54DA">
        <w:rPr>
          <w:rFonts w:eastAsia="Times New Roman" w:cs="Arial"/>
          <w:bCs/>
          <w:i/>
          <w:iCs/>
          <w:color w:val="000000"/>
          <w:u w:val="single"/>
          <w:lang w:eastAsia="bg-BG"/>
        </w:rPr>
        <w:t>Специални популации</w:t>
      </w:r>
    </w:p>
    <w:p w14:paraId="21B7909A" w14:textId="77777777" w:rsidR="006C6DF4" w:rsidRPr="001F54DA" w:rsidRDefault="006C6DF4" w:rsidP="006C6DF4">
      <w:pPr>
        <w:spacing w:line="240" w:lineRule="auto"/>
        <w:rPr>
          <w:rFonts w:eastAsia="Times New Roman" w:cs="Arial"/>
          <w:lang w:eastAsia="bg-BG"/>
        </w:rPr>
      </w:pPr>
      <w:r w:rsidRPr="001F54DA">
        <w:rPr>
          <w:rFonts w:eastAsia="Times New Roman" w:cs="Arial"/>
          <w:bCs/>
          <w:i/>
          <w:iCs/>
          <w:color w:val="000000"/>
          <w:lang w:eastAsia="bg-BG"/>
        </w:rPr>
        <w:t>Старческа възраст (65 години или повече)</w:t>
      </w:r>
    </w:p>
    <w:p w14:paraId="1A332283" w14:textId="77777777" w:rsidR="006C6DF4" w:rsidRPr="001F54DA" w:rsidRDefault="006C6DF4" w:rsidP="006C6DF4">
      <w:pPr>
        <w:spacing w:line="240" w:lineRule="auto"/>
        <w:rPr>
          <w:rFonts w:eastAsia="Times New Roman" w:cs="Arial"/>
          <w:lang w:eastAsia="bg-BG"/>
        </w:rPr>
      </w:pPr>
      <w:r w:rsidRPr="001F54DA">
        <w:rPr>
          <w:rFonts w:eastAsia="Times New Roman" w:cs="Arial"/>
          <w:bCs/>
          <w:color w:val="000000"/>
          <w:lang w:eastAsia="bg-BG"/>
        </w:rPr>
        <w:t>Не се налага коригиране на началната доза при пациенти в старческа възраст. Изисква се повишено внимание при покачване на дозата. Налични са ограничени данни за употреба при много стари пациенти.</w:t>
      </w:r>
    </w:p>
    <w:p w14:paraId="3F0F62F1" w14:textId="77777777" w:rsidR="006C6DF4" w:rsidRPr="001F54DA" w:rsidRDefault="006C6DF4" w:rsidP="006C6DF4">
      <w:pPr>
        <w:spacing w:line="240" w:lineRule="auto"/>
        <w:rPr>
          <w:rFonts w:eastAsia="Times New Roman" w:cs="Arial"/>
          <w:bCs/>
          <w:i/>
          <w:iCs/>
          <w:color w:val="000000"/>
          <w:lang w:eastAsia="bg-BG"/>
        </w:rPr>
      </w:pPr>
    </w:p>
    <w:p w14:paraId="36BFC8C4" w14:textId="11A69784" w:rsidR="006C6DF4" w:rsidRPr="001F54DA" w:rsidRDefault="006C6DF4" w:rsidP="006C6DF4">
      <w:pPr>
        <w:spacing w:line="240" w:lineRule="auto"/>
        <w:rPr>
          <w:rFonts w:eastAsia="Times New Roman" w:cs="Arial"/>
          <w:lang w:eastAsia="bg-BG"/>
        </w:rPr>
      </w:pPr>
      <w:r w:rsidRPr="001F54DA">
        <w:rPr>
          <w:rFonts w:eastAsia="Times New Roman" w:cs="Arial"/>
          <w:bCs/>
          <w:i/>
          <w:iCs/>
          <w:color w:val="000000"/>
          <w:lang w:eastAsia="bg-BG"/>
        </w:rPr>
        <w:t>Бъбречно увреждане</w:t>
      </w:r>
    </w:p>
    <w:p w14:paraId="7685E47C" w14:textId="77777777" w:rsidR="006C6DF4" w:rsidRPr="001F54DA" w:rsidRDefault="006C6DF4" w:rsidP="006C6DF4">
      <w:pPr>
        <w:spacing w:line="240" w:lineRule="auto"/>
        <w:rPr>
          <w:rFonts w:eastAsia="Times New Roman" w:cs="Arial"/>
          <w:lang w:eastAsia="bg-BG"/>
        </w:rPr>
      </w:pPr>
      <w:r w:rsidRPr="001F54DA">
        <w:rPr>
          <w:rFonts w:eastAsia="Times New Roman" w:cs="Arial"/>
          <w:bCs/>
          <w:color w:val="000000"/>
          <w:lang w:eastAsia="bg-BG"/>
        </w:rPr>
        <w:lastRenderedPageBreak/>
        <w:t xml:space="preserve">Не се налага коригиране на дозата при пациенти с леко до умерено бъбречно увреждане. При умерено бъбречно увреждане се препоръчва мониториране на нивата на калия и </w:t>
      </w:r>
      <w:proofErr w:type="spellStart"/>
      <w:r w:rsidRPr="001F54DA">
        <w:rPr>
          <w:rFonts w:eastAsia="Times New Roman" w:cs="Arial"/>
          <w:bCs/>
          <w:color w:val="000000"/>
          <w:lang w:eastAsia="bg-BG"/>
        </w:rPr>
        <w:t>креатинина</w:t>
      </w:r>
      <w:proofErr w:type="spellEnd"/>
      <w:r w:rsidRPr="001F54DA">
        <w:rPr>
          <w:rFonts w:eastAsia="Times New Roman" w:cs="Arial"/>
          <w:bCs/>
          <w:color w:val="000000"/>
          <w:lang w:eastAsia="bg-BG"/>
        </w:rPr>
        <w:t xml:space="preserve">. Препоръчва се повишено внимание поради ограничения опит при пациенти с тежко бъбречно увреждане, терминална бъбречна недостатъчност </w:t>
      </w:r>
      <w:r w:rsidRPr="001F54DA">
        <w:rPr>
          <w:rFonts w:eastAsia="Times New Roman" w:cs="Arial"/>
          <w:bCs/>
          <w:color w:val="000000"/>
        </w:rPr>
        <w:t>(</w:t>
      </w:r>
      <w:proofErr w:type="spellStart"/>
      <w:r w:rsidRPr="001F54DA">
        <w:rPr>
          <w:rFonts w:eastAsia="Times New Roman" w:cs="Arial"/>
          <w:bCs/>
          <w:color w:val="000000"/>
        </w:rPr>
        <w:t>Clcr</w:t>
      </w:r>
      <w:proofErr w:type="spellEnd"/>
      <w:r w:rsidRPr="001F54DA">
        <w:rPr>
          <w:rFonts w:eastAsia="Times New Roman" w:cs="Arial"/>
          <w:bCs/>
          <w:color w:val="000000"/>
        </w:rPr>
        <w:t xml:space="preserve"> </w:t>
      </w:r>
      <w:r w:rsidRPr="001F54DA">
        <w:rPr>
          <w:rFonts w:eastAsia="Times New Roman" w:cs="Arial"/>
          <w:bCs/>
          <w:color w:val="000000"/>
          <w:lang w:eastAsia="bg-BG"/>
        </w:rPr>
        <w:t xml:space="preserve">&lt;15 </w:t>
      </w:r>
      <w:proofErr w:type="spellStart"/>
      <w:r w:rsidRPr="001F54DA">
        <w:rPr>
          <w:rFonts w:eastAsia="Times New Roman" w:cs="Arial"/>
          <w:bCs/>
          <w:color w:val="000000"/>
        </w:rPr>
        <w:t>mVmin</w:t>
      </w:r>
      <w:proofErr w:type="spellEnd"/>
      <w:r w:rsidRPr="001F54DA">
        <w:rPr>
          <w:rFonts w:eastAsia="Times New Roman" w:cs="Arial"/>
          <w:bCs/>
          <w:color w:val="000000"/>
        </w:rPr>
        <w:t xml:space="preserve">) </w:t>
      </w:r>
      <w:r w:rsidRPr="001F54DA">
        <w:rPr>
          <w:rFonts w:eastAsia="Times New Roman" w:cs="Arial"/>
          <w:bCs/>
          <w:color w:val="000000"/>
          <w:lang w:eastAsia="bg-BG"/>
        </w:rPr>
        <w:t xml:space="preserve">или на хемодиализа. Промените в плазмените концентрации на </w:t>
      </w:r>
      <w:proofErr w:type="spellStart"/>
      <w:r w:rsidRPr="001F54DA">
        <w:rPr>
          <w:rFonts w:eastAsia="Times New Roman" w:cs="Arial"/>
          <w:bCs/>
          <w:color w:val="000000"/>
          <w:lang w:eastAsia="bg-BG"/>
        </w:rPr>
        <w:t>амлодипин</w:t>
      </w:r>
      <w:proofErr w:type="spellEnd"/>
      <w:r w:rsidRPr="001F54DA">
        <w:rPr>
          <w:rFonts w:eastAsia="Times New Roman" w:cs="Arial"/>
          <w:bCs/>
          <w:color w:val="000000"/>
          <w:lang w:eastAsia="bg-BG"/>
        </w:rPr>
        <w:t xml:space="preserve"> не са свързани със стадия на бъбречно увреждане, поради което се препоръчва обичайната дозировка. </w:t>
      </w:r>
      <w:proofErr w:type="spellStart"/>
      <w:r w:rsidRPr="001F54DA">
        <w:rPr>
          <w:rFonts w:eastAsia="Times New Roman" w:cs="Arial"/>
          <w:bCs/>
          <w:color w:val="000000"/>
          <w:lang w:eastAsia="bg-BG"/>
        </w:rPr>
        <w:t>Амлодипин</w:t>
      </w:r>
      <w:proofErr w:type="spellEnd"/>
      <w:r w:rsidRPr="001F54DA">
        <w:rPr>
          <w:rFonts w:eastAsia="Times New Roman" w:cs="Arial"/>
          <w:bCs/>
          <w:color w:val="000000"/>
          <w:lang w:eastAsia="bg-BG"/>
        </w:rPr>
        <w:t xml:space="preserve"> и </w:t>
      </w:r>
      <w:proofErr w:type="spellStart"/>
      <w:r w:rsidRPr="001F54DA">
        <w:rPr>
          <w:rFonts w:eastAsia="Times New Roman" w:cs="Arial"/>
          <w:bCs/>
          <w:color w:val="000000"/>
          <w:lang w:eastAsia="bg-BG"/>
        </w:rPr>
        <w:t>кандесартан</w:t>
      </w:r>
      <w:proofErr w:type="spellEnd"/>
      <w:r w:rsidRPr="001F54DA">
        <w:rPr>
          <w:rFonts w:eastAsia="Times New Roman" w:cs="Arial"/>
          <w:bCs/>
          <w:color w:val="000000"/>
          <w:lang w:eastAsia="bg-BG"/>
        </w:rPr>
        <w:t xml:space="preserve"> </w:t>
      </w:r>
      <w:proofErr w:type="spellStart"/>
      <w:r w:rsidRPr="001F54DA">
        <w:rPr>
          <w:rFonts w:eastAsia="Times New Roman" w:cs="Arial"/>
          <w:bCs/>
          <w:color w:val="000000"/>
          <w:lang w:eastAsia="bg-BG"/>
        </w:rPr>
        <w:t>цилексетил</w:t>
      </w:r>
      <w:proofErr w:type="spellEnd"/>
      <w:r w:rsidRPr="001F54DA">
        <w:rPr>
          <w:rFonts w:eastAsia="Times New Roman" w:cs="Arial"/>
          <w:bCs/>
          <w:color w:val="000000"/>
          <w:lang w:eastAsia="bg-BG"/>
        </w:rPr>
        <w:t xml:space="preserve"> не подлежат на диализа. Вижте също точка 4.4.</w:t>
      </w:r>
    </w:p>
    <w:p w14:paraId="3DAFB2FB" w14:textId="77777777" w:rsidR="006C6DF4" w:rsidRPr="001F54DA" w:rsidRDefault="006C6DF4" w:rsidP="006C6DF4">
      <w:pPr>
        <w:spacing w:line="240" w:lineRule="auto"/>
        <w:rPr>
          <w:rFonts w:eastAsia="Times New Roman" w:cs="Arial"/>
          <w:bCs/>
          <w:i/>
          <w:iCs/>
          <w:color w:val="000000"/>
          <w:lang w:eastAsia="bg-BG"/>
        </w:rPr>
      </w:pPr>
    </w:p>
    <w:p w14:paraId="099B6EB9" w14:textId="4C539609" w:rsidR="006C6DF4" w:rsidRPr="001F54DA" w:rsidRDefault="006C6DF4" w:rsidP="006C6DF4">
      <w:pPr>
        <w:spacing w:line="240" w:lineRule="auto"/>
        <w:rPr>
          <w:rFonts w:eastAsia="Times New Roman" w:cs="Arial"/>
          <w:lang w:eastAsia="bg-BG"/>
        </w:rPr>
      </w:pPr>
      <w:r w:rsidRPr="001F54DA">
        <w:rPr>
          <w:rFonts w:eastAsia="Times New Roman" w:cs="Arial"/>
          <w:bCs/>
          <w:i/>
          <w:iCs/>
          <w:color w:val="000000"/>
          <w:lang w:eastAsia="bg-BG"/>
        </w:rPr>
        <w:t>Чернодробно увреждане</w:t>
      </w:r>
    </w:p>
    <w:p w14:paraId="2AF3647C" w14:textId="77777777" w:rsidR="006C6DF4" w:rsidRPr="001F54DA" w:rsidRDefault="006C6DF4" w:rsidP="006C6DF4">
      <w:pPr>
        <w:spacing w:line="240" w:lineRule="auto"/>
        <w:rPr>
          <w:rFonts w:eastAsia="Times New Roman" w:cs="Arial"/>
          <w:lang w:eastAsia="bg-BG"/>
        </w:rPr>
      </w:pPr>
      <w:r w:rsidRPr="001F54DA">
        <w:rPr>
          <w:rFonts w:eastAsia="Times New Roman" w:cs="Arial"/>
          <w:bCs/>
          <w:color w:val="000000"/>
          <w:lang w:eastAsia="bg-BG"/>
        </w:rPr>
        <w:t xml:space="preserve">При пациенти с леко до умерено чернодробно увреждане </w:t>
      </w:r>
      <w:proofErr w:type="spellStart"/>
      <w:r w:rsidRPr="001F54DA">
        <w:rPr>
          <w:rFonts w:eastAsia="Times New Roman" w:cs="Arial"/>
          <w:bCs/>
          <w:color w:val="000000"/>
          <w:lang w:eastAsia="bg-BG"/>
        </w:rPr>
        <w:t>Биламкар</w:t>
      </w:r>
      <w:proofErr w:type="spellEnd"/>
      <w:r w:rsidRPr="001F54DA">
        <w:rPr>
          <w:rFonts w:eastAsia="Times New Roman" w:cs="Arial"/>
          <w:bCs/>
          <w:color w:val="000000"/>
          <w:lang w:eastAsia="bg-BG"/>
        </w:rPr>
        <w:t xml:space="preserve"> трябва да се прилага с повишено внимание. </w:t>
      </w:r>
      <w:proofErr w:type="spellStart"/>
      <w:r w:rsidRPr="001F54DA">
        <w:rPr>
          <w:rFonts w:eastAsia="Times New Roman" w:cs="Arial"/>
          <w:bCs/>
          <w:color w:val="000000"/>
          <w:lang w:eastAsia="bg-BG"/>
        </w:rPr>
        <w:t>Биламкар</w:t>
      </w:r>
      <w:proofErr w:type="spellEnd"/>
      <w:r w:rsidRPr="001F54DA">
        <w:rPr>
          <w:rFonts w:eastAsia="Times New Roman" w:cs="Arial"/>
          <w:bCs/>
          <w:color w:val="000000"/>
          <w:lang w:eastAsia="bg-BG"/>
        </w:rPr>
        <w:t xml:space="preserve"> е противопоказан при пациенти с тежко чернодробно увреждане и/или </w:t>
      </w:r>
      <w:proofErr w:type="spellStart"/>
      <w:r w:rsidRPr="001F54DA">
        <w:rPr>
          <w:rFonts w:eastAsia="Times New Roman" w:cs="Arial"/>
          <w:bCs/>
          <w:color w:val="000000"/>
          <w:lang w:eastAsia="bg-BG"/>
        </w:rPr>
        <w:t>холестаза</w:t>
      </w:r>
      <w:proofErr w:type="spellEnd"/>
      <w:r w:rsidRPr="001F54DA">
        <w:rPr>
          <w:rFonts w:eastAsia="Times New Roman" w:cs="Arial"/>
          <w:bCs/>
          <w:color w:val="000000"/>
          <w:lang w:eastAsia="bg-BG"/>
        </w:rPr>
        <w:t xml:space="preserve"> (вж. точки 4.3,4.4 и 5.2).</w:t>
      </w:r>
    </w:p>
    <w:p w14:paraId="6F4C9F1F" w14:textId="77777777" w:rsidR="006C6DF4" w:rsidRPr="001F54DA" w:rsidRDefault="006C6DF4" w:rsidP="006C6DF4">
      <w:pPr>
        <w:spacing w:line="240" w:lineRule="auto"/>
        <w:rPr>
          <w:rFonts w:eastAsia="Times New Roman" w:cs="Arial"/>
          <w:bCs/>
          <w:i/>
          <w:iCs/>
          <w:color w:val="000000"/>
          <w:lang w:eastAsia="bg-BG"/>
        </w:rPr>
      </w:pPr>
    </w:p>
    <w:p w14:paraId="5662A224" w14:textId="18722D9D" w:rsidR="006C6DF4" w:rsidRPr="001F54DA" w:rsidRDefault="006C6DF4" w:rsidP="006C6DF4">
      <w:pPr>
        <w:spacing w:line="240" w:lineRule="auto"/>
        <w:rPr>
          <w:rFonts w:eastAsia="Times New Roman" w:cs="Arial"/>
          <w:lang w:eastAsia="bg-BG"/>
        </w:rPr>
      </w:pPr>
      <w:r w:rsidRPr="001F54DA">
        <w:rPr>
          <w:rFonts w:eastAsia="Times New Roman" w:cs="Arial"/>
          <w:bCs/>
          <w:i/>
          <w:iCs/>
          <w:color w:val="000000"/>
          <w:lang w:eastAsia="bg-BG"/>
        </w:rPr>
        <w:t>Педиатрична популация</w:t>
      </w:r>
    </w:p>
    <w:p w14:paraId="20F328A8" w14:textId="77777777" w:rsidR="006C6DF4" w:rsidRPr="001F54DA" w:rsidRDefault="006C6DF4" w:rsidP="006C6DF4">
      <w:pPr>
        <w:spacing w:line="240" w:lineRule="auto"/>
        <w:rPr>
          <w:rFonts w:eastAsia="Times New Roman" w:cs="Arial"/>
          <w:lang w:eastAsia="bg-BG"/>
        </w:rPr>
      </w:pPr>
      <w:r w:rsidRPr="001F54DA">
        <w:rPr>
          <w:rFonts w:eastAsia="Times New Roman" w:cs="Arial"/>
          <w:bCs/>
          <w:color w:val="000000"/>
          <w:lang w:eastAsia="bg-BG"/>
        </w:rPr>
        <w:t xml:space="preserve">Безопасността и ефикасността на </w:t>
      </w:r>
      <w:proofErr w:type="spellStart"/>
      <w:r w:rsidRPr="001F54DA">
        <w:rPr>
          <w:rFonts w:eastAsia="Times New Roman" w:cs="Arial"/>
          <w:bCs/>
          <w:color w:val="000000"/>
          <w:lang w:eastAsia="bg-BG"/>
        </w:rPr>
        <w:t>Биламкар</w:t>
      </w:r>
      <w:proofErr w:type="spellEnd"/>
      <w:r w:rsidRPr="001F54DA">
        <w:rPr>
          <w:rFonts w:eastAsia="Times New Roman" w:cs="Arial"/>
          <w:bCs/>
          <w:color w:val="000000"/>
          <w:lang w:eastAsia="bg-BG"/>
        </w:rPr>
        <w:t xml:space="preserve"> при деца на възраст под 18 години все още не е установена. Липсват данни.</w:t>
      </w:r>
    </w:p>
    <w:p w14:paraId="243B32DC" w14:textId="77777777" w:rsidR="006C6DF4" w:rsidRPr="001F54DA" w:rsidRDefault="006C6DF4" w:rsidP="006C6DF4">
      <w:pPr>
        <w:spacing w:line="240" w:lineRule="auto"/>
        <w:rPr>
          <w:rFonts w:eastAsia="Times New Roman" w:cs="Arial"/>
          <w:bCs/>
          <w:color w:val="000000"/>
          <w:u w:val="single"/>
          <w:lang w:eastAsia="bg-BG"/>
        </w:rPr>
      </w:pPr>
    </w:p>
    <w:p w14:paraId="2B6B65E3" w14:textId="69816637" w:rsidR="006C6DF4" w:rsidRPr="001F54DA" w:rsidRDefault="006C6DF4" w:rsidP="006C6DF4">
      <w:pPr>
        <w:pStyle w:val="Heading3"/>
        <w:rPr>
          <w:rFonts w:eastAsia="Times New Roman"/>
          <w:u w:val="single"/>
          <w:lang w:eastAsia="bg-BG"/>
        </w:rPr>
      </w:pPr>
      <w:r w:rsidRPr="001F54DA">
        <w:rPr>
          <w:rFonts w:eastAsia="Times New Roman"/>
          <w:u w:val="single"/>
          <w:lang w:eastAsia="bg-BG"/>
        </w:rPr>
        <w:t>Начин на приложение</w:t>
      </w:r>
    </w:p>
    <w:p w14:paraId="38BB41BC" w14:textId="77777777" w:rsidR="006C6DF4" w:rsidRPr="001F54DA" w:rsidRDefault="006C6DF4" w:rsidP="006C6DF4">
      <w:pPr>
        <w:spacing w:line="240" w:lineRule="auto"/>
        <w:rPr>
          <w:rFonts w:eastAsia="Times New Roman" w:cs="Arial"/>
          <w:bCs/>
          <w:color w:val="000000"/>
          <w:lang w:eastAsia="bg-BG"/>
        </w:rPr>
      </w:pPr>
    </w:p>
    <w:p w14:paraId="5230796D" w14:textId="0E1AE476" w:rsidR="006C6DF4" w:rsidRPr="001F54DA" w:rsidRDefault="006C6DF4" w:rsidP="006C6DF4">
      <w:pPr>
        <w:spacing w:line="240" w:lineRule="auto"/>
        <w:rPr>
          <w:rFonts w:eastAsia="Times New Roman" w:cs="Arial"/>
          <w:lang w:eastAsia="bg-BG"/>
        </w:rPr>
      </w:pPr>
      <w:r w:rsidRPr="001F54DA">
        <w:rPr>
          <w:rFonts w:eastAsia="Times New Roman" w:cs="Arial"/>
          <w:bCs/>
          <w:color w:val="000000"/>
          <w:lang w:eastAsia="bg-BG"/>
        </w:rPr>
        <w:t>Перорално приложение</w:t>
      </w:r>
    </w:p>
    <w:p w14:paraId="3E0C3EFF" w14:textId="10E3A530" w:rsidR="006C6DF4" w:rsidRPr="001F54DA" w:rsidRDefault="006C6DF4" w:rsidP="006C6DF4">
      <w:pPr>
        <w:rPr>
          <w:rFonts w:eastAsia="Times New Roman" w:cs="Arial"/>
          <w:bCs/>
          <w:color w:val="000000"/>
          <w:lang w:eastAsia="bg-BG"/>
        </w:rPr>
      </w:pPr>
      <w:proofErr w:type="spellStart"/>
      <w:r w:rsidRPr="001F54DA">
        <w:rPr>
          <w:rFonts w:eastAsia="Times New Roman" w:cs="Arial"/>
          <w:bCs/>
          <w:color w:val="000000"/>
          <w:lang w:eastAsia="bg-BG"/>
        </w:rPr>
        <w:t>Биламкар</w:t>
      </w:r>
      <w:proofErr w:type="spellEnd"/>
      <w:r w:rsidRPr="001F54DA">
        <w:rPr>
          <w:rFonts w:eastAsia="Times New Roman" w:cs="Arial"/>
          <w:bCs/>
          <w:color w:val="000000"/>
          <w:lang w:eastAsia="bg-BG"/>
        </w:rPr>
        <w:t xml:space="preserve"> може да се приема със или без храна. Препоръчително е да се приема с малко количество течност.</w:t>
      </w:r>
    </w:p>
    <w:p w14:paraId="0844E953" w14:textId="77777777" w:rsidR="006C6DF4" w:rsidRPr="001F54DA" w:rsidRDefault="006C6DF4" w:rsidP="006C6DF4">
      <w:pPr>
        <w:rPr>
          <w:rFonts w:cs="Arial"/>
        </w:rPr>
      </w:pPr>
    </w:p>
    <w:p w14:paraId="28C984E8" w14:textId="3E4414D0" w:rsidR="008134C8" w:rsidRPr="001F54DA" w:rsidRDefault="002C50EE" w:rsidP="004A448E">
      <w:pPr>
        <w:pStyle w:val="Heading2"/>
      </w:pPr>
      <w:r w:rsidRPr="001F54DA">
        <w:t>4.3. Противопоказания</w:t>
      </w:r>
    </w:p>
    <w:p w14:paraId="54DF44AE" w14:textId="145AAE3E" w:rsidR="006C6DF4" w:rsidRPr="001F54DA" w:rsidRDefault="006C6DF4" w:rsidP="006C6DF4"/>
    <w:p w14:paraId="7A6C8307" w14:textId="77777777" w:rsidR="006C6DF4" w:rsidRPr="001F54DA" w:rsidRDefault="006C6DF4" w:rsidP="006C6DF4">
      <w:pPr>
        <w:pStyle w:val="ListParagraph"/>
        <w:numPr>
          <w:ilvl w:val="0"/>
          <w:numId w:val="37"/>
        </w:numPr>
        <w:spacing w:line="240" w:lineRule="auto"/>
        <w:rPr>
          <w:rFonts w:eastAsia="Times New Roman" w:cs="Arial"/>
          <w:sz w:val="32"/>
          <w:szCs w:val="24"/>
          <w:lang w:eastAsia="bg-BG"/>
        </w:rPr>
      </w:pPr>
      <w:r w:rsidRPr="001F54DA">
        <w:rPr>
          <w:rFonts w:eastAsia="Times New Roman" w:cs="Arial"/>
          <w:bCs/>
          <w:color w:val="000000"/>
          <w:szCs w:val="18"/>
          <w:lang w:eastAsia="bg-BG"/>
        </w:rPr>
        <w:t xml:space="preserve">Свръхчувствителност към активните вещества, </w:t>
      </w:r>
      <w:proofErr w:type="spellStart"/>
      <w:r w:rsidRPr="001F54DA">
        <w:rPr>
          <w:rFonts w:eastAsia="Times New Roman" w:cs="Arial"/>
          <w:bCs/>
          <w:color w:val="000000"/>
          <w:szCs w:val="18"/>
          <w:lang w:eastAsia="bg-BG"/>
        </w:rPr>
        <w:t>дихидропиридинови</w:t>
      </w:r>
      <w:proofErr w:type="spellEnd"/>
      <w:r w:rsidRPr="001F54DA">
        <w:rPr>
          <w:rFonts w:eastAsia="Times New Roman" w:cs="Arial"/>
          <w:bCs/>
          <w:color w:val="000000"/>
          <w:szCs w:val="18"/>
          <w:lang w:eastAsia="bg-BG"/>
        </w:rPr>
        <w:t xml:space="preserve"> производни или към някое от помощните вещества, изброени в точка 6.1;</w:t>
      </w:r>
    </w:p>
    <w:p w14:paraId="2FEBA8D7" w14:textId="77777777" w:rsidR="006C6DF4" w:rsidRPr="001F54DA" w:rsidRDefault="006C6DF4" w:rsidP="006C6DF4">
      <w:pPr>
        <w:pStyle w:val="ListParagraph"/>
        <w:numPr>
          <w:ilvl w:val="0"/>
          <w:numId w:val="37"/>
        </w:numPr>
        <w:spacing w:line="240" w:lineRule="auto"/>
        <w:rPr>
          <w:rFonts w:eastAsia="Times New Roman" w:cs="Arial"/>
          <w:sz w:val="32"/>
          <w:szCs w:val="24"/>
          <w:lang w:eastAsia="bg-BG"/>
        </w:rPr>
      </w:pPr>
      <w:r w:rsidRPr="001F54DA">
        <w:rPr>
          <w:rFonts w:eastAsia="Times New Roman" w:cs="Arial"/>
          <w:bCs/>
          <w:color w:val="000000"/>
          <w:szCs w:val="18"/>
          <w:lang w:eastAsia="bg-BG"/>
        </w:rPr>
        <w:t>Втори и трети триместър на бременността (вж. точки 4.4 и 4.6);</w:t>
      </w:r>
    </w:p>
    <w:p w14:paraId="7EB91F56" w14:textId="77777777" w:rsidR="006C6DF4" w:rsidRPr="001F54DA" w:rsidRDefault="006C6DF4" w:rsidP="006C6DF4">
      <w:pPr>
        <w:pStyle w:val="ListParagraph"/>
        <w:numPr>
          <w:ilvl w:val="0"/>
          <w:numId w:val="37"/>
        </w:numPr>
        <w:spacing w:line="240" w:lineRule="auto"/>
        <w:rPr>
          <w:rFonts w:eastAsia="Times New Roman" w:cs="Arial"/>
          <w:sz w:val="32"/>
          <w:szCs w:val="24"/>
          <w:lang w:eastAsia="bg-BG"/>
        </w:rPr>
      </w:pPr>
      <w:r w:rsidRPr="001F54DA">
        <w:rPr>
          <w:rFonts w:eastAsia="Times New Roman" w:cs="Arial"/>
          <w:bCs/>
          <w:color w:val="000000"/>
          <w:szCs w:val="18"/>
          <w:lang w:eastAsia="bg-BG"/>
        </w:rPr>
        <w:t xml:space="preserve">Тежко чернодробно увреждане и/или </w:t>
      </w:r>
      <w:proofErr w:type="spellStart"/>
      <w:r w:rsidRPr="001F54DA">
        <w:rPr>
          <w:rFonts w:eastAsia="Times New Roman" w:cs="Arial"/>
          <w:bCs/>
          <w:color w:val="000000"/>
          <w:szCs w:val="18"/>
          <w:lang w:eastAsia="bg-BG"/>
        </w:rPr>
        <w:t>билиарни</w:t>
      </w:r>
      <w:proofErr w:type="spellEnd"/>
      <w:r w:rsidRPr="001F54DA">
        <w:rPr>
          <w:rFonts w:eastAsia="Times New Roman" w:cs="Arial"/>
          <w:bCs/>
          <w:color w:val="000000"/>
          <w:szCs w:val="18"/>
          <w:lang w:eastAsia="bg-BG"/>
        </w:rPr>
        <w:t xml:space="preserve"> </w:t>
      </w:r>
      <w:proofErr w:type="spellStart"/>
      <w:r w:rsidRPr="001F54DA">
        <w:rPr>
          <w:rFonts w:eastAsia="Times New Roman" w:cs="Arial"/>
          <w:bCs/>
          <w:color w:val="000000"/>
          <w:szCs w:val="18"/>
          <w:lang w:eastAsia="bg-BG"/>
        </w:rPr>
        <w:t>обструктивни</w:t>
      </w:r>
      <w:proofErr w:type="spellEnd"/>
      <w:r w:rsidRPr="001F54DA">
        <w:rPr>
          <w:rFonts w:eastAsia="Times New Roman" w:cs="Arial"/>
          <w:bCs/>
          <w:color w:val="000000"/>
          <w:szCs w:val="18"/>
          <w:lang w:eastAsia="bg-BG"/>
        </w:rPr>
        <w:t xml:space="preserve"> нарушения и/или </w:t>
      </w:r>
      <w:proofErr w:type="spellStart"/>
      <w:r w:rsidRPr="001F54DA">
        <w:rPr>
          <w:rFonts w:eastAsia="Times New Roman" w:cs="Arial"/>
          <w:bCs/>
          <w:color w:val="000000"/>
          <w:szCs w:val="18"/>
          <w:lang w:eastAsia="bg-BG"/>
        </w:rPr>
        <w:t>холестаза</w:t>
      </w:r>
      <w:proofErr w:type="spellEnd"/>
      <w:r w:rsidRPr="001F54DA">
        <w:rPr>
          <w:rFonts w:eastAsia="Times New Roman" w:cs="Arial"/>
          <w:bCs/>
          <w:color w:val="000000"/>
          <w:szCs w:val="18"/>
          <w:lang w:eastAsia="bg-BG"/>
        </w:rPr>
        <w:t>;</w:t>
      </w:r>
    </w:p>
    <w:p w14:paraId="15146343" w14:textId="77777777" w:rsidR="006C6DF4" w:rsidRPr="001F54DA" w:rsidRDefault="006C6DF4" w:rsidP="006C6DF4">
      <w:pPr>
        <w:pStyle w:val="ListParagraph"/>
        <w:numPr>
          <w:ilvl w:val="0"/>
          <w:numId w:val="37"/>
        </w:numPr>
        <w:spacing w:line="240" w:lineRule="auto"/>
        <w:rPr>
          <w:rFonts w:eastAsia="Times New Roman" w:cs="Arial"/>
          <w:bCs/>
          <w:color w:val="000000"/>
          <w:szCs w:val="18"/>
          <w:lang w:eastAsia="bg-BG"/>
        </w:rPr>
      </w:pPr>
      <w:r w:rsidRPr="001F54DA">
        <w:rPr>
          <w:rFonts w:eastAsia="Times New Roman" w:cs="Arial"/>
          <w:bCs/>
          <w:color w:val="000000"/>
          <w:szCs w:val="18"/>
          <w:lang w:eastAsia="bg-BG"/>
        </w:rPr>
        <w:t xml:space="preserve">Шок (включително </w:t>
      </w:r>
      <w:proofErr w:type="spellStart"/>
      <w:r w:rsidRPr="001F54DA">
        <w:rPr>
          <w:rFonts w:eastAsia="Times New Roman" w:cs="Arial"/>
          <w:bCs/>
          <w:color w:val="000000"/>
          <w:szCs w:val="18"/>
          <w:lang w:eastAsia="bg-BG"/>
        </w:rPr>
        <w:t>кардиогенен</w:t>
      </w:r>
      <w:proofErr w:type="spellEnd"/>
      <w:r w:rsidRPr="001F54DA">
        <w:rPr>
          <w:rFonts w:eastAsia="Times New Roman" w:cs="Arial"/>
          <w:bCs/>
          <w:color w:val="000000"/>
          <w:szCs w:val="18"/>
          <w:lang w:eastAsia="bg-BG"/>
        </w:rPr>
        <w:t xml:space="preserve"> шок); </w:t>
      </w:r>
    </w:p>
    <w:p w14:paraId="1EF42147" w14:textId="0384B4B0" w:rsidR="006C6DF4" w:rsidRPr="001F54DA" w:rsidRDefault="006C6DF4" w:rsidP="006C6DF4">
      <w:pPr>
        <w:pStyle w:val="ListParagraph"/>
        <w:numPr>
          <w:ilvl w:val="0"/>
          <w:numId w:val="37"/>
        </w:numPr>
        <w:spacing w:line="240" w:lineRule="auto"/>
        <w:rPr>
          <w:rFonts w:eastAsia="Times New Roman" w:cs="Arial"/>
          <w:bCs/>
          <w:color w:val="000000"/>
          <w:szCs w:val="18"/>
          <w:lang w:eastAsia="bg-BG"/>
        </w:rPr>
      </w:pPr>
      <w:r w:rsidRPr="001F54DA">
        <w:rPr>
          <w:rFonts w:eastAsia="Times New Roman" w:cs="Arial"/>
          <w:bCs/>
          <w:color w:val="000000"/>
          <w:szCs w:val="18"/>
          <w:lang w:eastAsia="bg-BG"/>
        </w:rPr>
        <w:t>Тежка хипотония;</w:t>
      </w:r>
    </w:p>
    <w:p w14:paraId="16AD5E29" w14:textId="77777777" w:rsidR="006C6DF4" w:rsidRPr="001F54DA" w:rsidRDefault="006C6DF4" w:rsidP="006C6DF4">
      <w:pPr>
        <w:pStyle w:val="ListParagraph"/>
        <w:numPr>
          <w:ilvl w:val="0"/>
          <w:numId w:val="37"/>
        </w:numPr>
        <w:spacing w:line="240" w:lineRule="auto"/>
        <w:rPr>
          <w:rFonts w:eastAsia="Times New Roman" w:cs="Arial"/>
          <w:bCs/>
          <w:color w:val="000000"/>
          <w:szCs w:val="18"/>
          <w:lang w:eastAsia="bg-BG"/>
        </w:rPr>
      </w:pPr>
      <w:r w:rsidRPr="001F54DA">
        <w:rPr>
          <w:rFonts w:eastAsia="Times New Roman" w:cs="Arial"/>
          <w:bCs/>
          <w:color w:val="000000"/>
          <w:szCs w:val="18"/>
          <w:lang w:eastAsia="bg-BG"/>
        </w:rPr>
        <w:t xml:space="preserve">Обструкция на изходния тракт на лявата камера (напр. високостепенна аортна </w:t>
      </w:r>
      <w:proofErr w:type="spellStart"/>
      <w:r w:rsidRPr="001F54DA">
        <w:rPr>
          <w:rFonts w:eastAsia="Times New Roman" w:cs="Arial"/>
          <w:bCs/>
          <w:color w:val="000000"/>
          <w:szCs w:val="18"/>
          <w:lang w:eastAsia="bg-BG"/>
        </w:rPr>
        <w:t>стеноза</w:t>
      </w:r>
      <w:proofErr w:type="spellEnd"/>
      <w:r w:rsidRPr="001F54DA">
        <w:rPr>
          <w:rFonts w:eastAsia="Times New Roman" w:cs="Arial"/>
          <w:bCs/>
          <w:color w:val="000000"/>
          <w:szCs w:val="18"/>
          <w:lang w:eastAsia="bg-BG"/>
        </w:rPr>
        <w:t>);</w:t>
      </w:r>
    </w:p>
    <w:p w14:paraId="3D1BB78C" w14:textId="77777777" w:rsidR="006C6DF4" w:rsidRPr="001F54DA" w:rsidRDefault="006C6DF4" w:rsidP="006C6DF4">
      <w:pPr>
        <w:pStyle w:val="ListParagraph"/>
        <w:numPr>
          <w:ilvl w:val="0"/>
          <w:numId w:val="37"/>
        </w:numPr>
        <w:rPr>
          <w:rFonts w:eastAsia="Times New Roman" w:cs="Arial"/>
          <w:bCs/>
          <w:color w:val="000000"/>
          <w:szCs w:val="18"/>
          <w:lang w:eastAsia="bg-BG"/>
        </w:rPr>
      </w:pPr>
      <w:proofErr w:type="spellStart"/>
      <w:r w:rsidRPr="001F54DA">
        <w:rPr>
          <w:rFonts w:eastAsia="Times New Roman" w:cs="Arial"/>
          <w:bCs/>
          <w:color w:val="000000"/>
          <w:szCs w:val="18"/>
          <w:lang w:eastAsia="bg-BG"/>
        </w:rPr>
        <w:t>Хемодинамично</w:t>
      </w:r>
      <w:proofErr w:type="spellEnd"/>
      <w:r w:rsidRPr="001F54DA">
        <w:rPr>
          <w:rFonts w:eastAsia="Times New Roman" w:cs="Arial"/>
          <w:bCs/>
          <w:color w:val="000000"/>
          <w:szCs w:val="18"/>
          <w:lang w:eastAsia="bg-BG"/>
        </w:rPr>
        <w:t xml:space="preserve"> нестабилна сърдечна недостатъчност след остър миокарден инфаркт; </w:t>
      </w:r>
    </w:p>
    <w:p w14:paraId="75DB2AA1" w14:textId="34E7D679" w:rsidR="006C6DF4" w:rsidRPr="001F54DA" w:rsidRDefault="006C6DF4" w:rsidP="006C6DF4">
      <w:pPr>
        <w:pStyle w:val="ListParagraph"/>
        <w:numPr>
          <w:ilvl w:val="0"/>
          <w:numId w:val="37"/>
        </w:numPr>
        <w:rPr>
          <w:rFonts w:eastAsia="Times New Roman" w:cs="Arial"/>
          <w:bCs/>
          <w:color w:val="000000"/>
          <w:szCs w:val="18"/>
          <w:lang w:eastAsia="bg-BG"/>
        </w:rPr>
      </w:pPr>
      <w:r w:rsidRPr="001F54DA">
        <w:rPr>
          <w:rFonts w:eastAsia="Times New Roman" w:cs="Arial"/>
          <w:bCs/>
          <w:color w:val="000000"/>
          <w:szCs w:val="18"/>
          <w:lang w:eastAsia="bg-BG"/>
        </w:rPr>
        <w:t xml:space="preserve">Съпътстващото приложение на </w:t>
      </w:r>
      <w:proofErr w:type="spellStart"/>
      <w:r w:rsidRPr="001F54DA">
        <w:rPr>
          <w:rFonts w:eastAsia="Times New Roman" w:cs="Arial"/>
          <w:bCs/>
          <w:color w:val="000000"/>
          <w:szCs w:val="18"/>
          <w:lang w:eastAsia="bg-BG"/>
        </w:rPr>
        <w:t>Биламкар</w:t>
      </w:r>
      <w:proofErr w:type="spellEnd"/>
      <w:r w:rsidRPr="001F54DA">
        <w:rPr>
          <w:rFonts w:eastAsia="Times New Roman" w:cs="Arial"/>
          <w:bCs/>
          <w:color w:val="000000"/>
          <w:szCs w:val="18"/>
          <w:lang w:eastAsia="bg-BG"/>
        </w:rPr>
        <w:t xml:space="preserve"> с продукти, съдържащи </w:t>
      </w:r>
      <w:proofErr w:type="spellStart"/>
      <w:r w:rsidRPr="001F54DA">
        <w:rPr>
          <w:rFonts w:eastAsia="Times New Roman" w:cs="Arial"/>
          <w:bCs/>
          <w:color w:val="000000"/>
          <w:szCs w:val="18"/>
          <w:lang w:eastAsia="bg-BG"/>
        </w:rPr>
        <w:t>алискирен</w:t>
      </w:r>
      <w:proofErr w:type="spellEnd"/>
      <w:r w:rsidRPr="001F54DA">
        <w:rPr>
          <w:rFonts w:eastAsia="Times New Roman" w:cs="Arial"/>
          <w:bCs/>
          <w:color w:val="000000"/>
          <w:szCs w:val="18"/>
          <w:lang w:eastAsia="bg-BG"/>
        </w:rPr>
        <w:t xml:space="preserve">, е противопоказано при пациенти със захарен диабет или бъбречно увреждане (скорост на </w:t>
      </w:r>
      <w:proofErr w:type="spellStart"/>
      <w:r w:rsidRPr="001F54DA">
        <w:rPr>
          <w:rFonts w:eastAsia="Times New Roman" w:cs="Arial"/>
          <w:bCs/>
          <w:color w:val="000000"/>
          <w:szCs w:val="18"/>
          <w:lang w:eastAsia="bg-BG"/>
        </w:rPr>
        <w:t>гломерулната</w:t>
      </w:r>
      <w:proofErr w:type="spellEnd"/>
      <w:r w:rsidRPr="001F54DA">
        <w:rPr>
          <w:rFonts w:eastAsia="Times New Roman" w:cs="Arial"/>
          <w:bCs/>
          <w:color w:val="000000"/>
          <w:szCs w:val="18"/>
          <w:lang w:eastAsia="bg-BG"/>
        </w:rPr>
        <w:t xml:space="preserve"> филтрация </w:t>
      </w:r>
      <w:r w:rsidRPr="001F54DA">
        <w:rPr>
          <w:rFonts w:eastAsia="Times New Roman" w:cs="Arial"/>
          <w:bCs/>
          <w:color w:val="000000"/>
          <w:szCs w:val="18"/>
        </w:rPr>
        <w:t xml:space="preserve">GFR </w:t>
      </w:r>
      <w:r w:rsidRPr="001F54DA">
        <w:rPr>
          <w:rFonts w:eastAsia="Times New Roman" w:cs="Arial"/>
          <w:bCs/>
          <w:color w:val="000000"/>
          <w:szCs w:val="18"/>
          <w:lang w:eastAsia="bg-BG"/>
        </w:rPr>
        <w:t xml:space="preserve">&lt; 60 </w:t>
      </w:r>
      <w:r w:rsidRPr="001F54DA">
        <w:rPr>
          <w:rFonts w:eastAsia="Times New Roman" w:cs="Arial"/>
          <w:bCs/>
          <w:color w:val="000000"/>
          <w:szCs w:val="18"/>
        </w:rPr>
        <w:t>ml/</w:t>
      </w:r>
      <w:proofErr w:type="spellStart"/>
      <w:r w:rsidRPr="001F54DA">
        <w:rPr>
          <w:rFonts w:eastAsia="Times New Roman" w:cs="Arial"/>
          <w:bCs/>
          <w:color w:val="000000"/>
          <w:szCs w:val="18"/>
        </w:rPr>
        <w:t>min</w:t>
      </w:r>
      <w:proofErr w:type="spellEnd"/>
      <w:r w:rsidRPr="001F54DA">
        <w:rPr>
          <w:rFonts w:eastAsia="Times New Roman" w:cs="Arial"/>
          <w:bCs/>
          <w:color w:val="000000"/>
          <w:szCs w:val="18"/>
        </w:rPr>
        <w:t>/1,73 m</w:t>
      </w:r>
      <w:r w:rsidRPr="001F54DA">
        <w:rPr>
          <w:rFonts w:eastAsia="Times New Roman" w:cs="Arial"/>
          <w:bCs/>
          <w:color w:val="000000"/>
          <w:szCs w:val="18"/>
          <w:vertAlign w:val="superscript"/>
          <w:lang w:eastAsia="bg-BG"/>
        </w:rPr>
        <w:t>2</w:t>
      </w:r>
      <w:r w:rsidRPr="001F54DA">
        <w:rPr>
          <w:rFonts w:eastAsia="Times New Roman" w:cs="Arial"/>
          <w:bCs/>
          <w:color w:val="000000"/>
          <w:szCs w:val="18"/>
          <w:lang w:eastAsia="bg-BG"/>
        </w:rPr>
        <w:t>) (вж. точки 4.5 и 5.1).</w:t>
      </w:r>
    </w:p>
    <w:p w14:paraId="159E23B7" w14:textId="77777777" w:rsidR="006C6DF4" w:rsidRPr="001F54DA" w:rsidRDefault="006C6DF4" w:rsidP="006C6DF4"/>
    <w:p w14:paraId="212F509C" w14:textId="536E396F" w:rsidR="004F498A" w:rsidRPr="001F54DA" w:rsidRDefault="002C50EE" w:rsidP="004A448E">
      <w:pPr>
        <w:pStyle w:val="Heading2"/>
      </w:pPr>
      <w:r w:rsidRPr="001F54DA">
        <w:t>4.4. Специални предупреждения и предпазни мерки при употреба</w:t>
      </w:r>
    </w:p>
    <w:p w14:paraId="469E2E21" w14:textId="3D5C7F35" w:rsidR="006C6DF4" w:rsidRPr="001F54DA" w:rsidRDefault="006C6DF4" w:rsidP="006C6DF4"/>
    <w:p w14:paraId="762BC1AB" w14:textId="77777777" w:rsidR="006C6DF4" w:rsidRPr="001F54DA" w:rsidRDefault="006C6DF4" w:rsidP="006C6DF4">
      <w:pPr>
        <w:spacing w:line="240" w:lineRule="auto"/>
        <w:rPr>
          <w:rFonts w:eastAsia="Times New Roman" w:cs="Arial"/>
          <w:lang w:eastAsia="bg-BG"/>
        </w:rPr>
      </w:pPr>
      <w:proofErr w:type="spellStart"/>
      <w:r w:rsidRPr="001F54DA">
        <w:rPr>
          <w:rFonts w:eastAsia="Times New Roman" w:cs="Arial"/>
          <w:bCs/>
          <w:color w:val="000000"/>
          <w:lang w:eastAsia="bg-BG"/>
        </w:rPr>
        <w:t>Кандесартан</w:t>
      </w:r>
      <w:proofErr w:type="spellEnd"/>
    </w:p>
    <w:p w14:paraId="07B1B981" w14:textId="77777777" w:rsidR="006C6DF4" w:rsidRPr="001F54DA" w:rsidRDefault="006C6DF4" w:rsidP="006C6DF4">
      <w:pPr>
        <w:spacing w:line="240" w:lineRule="auto"/>
        <w:rPr>
          <w:rFonts w:eastAsia="Times New Roman" w:cs="Arial"/>
          <w:lang w:eastAsia="bg-BG"/>
        </w:rPr>
      </w:pPr>
      <w:r w:rsidRPr="001F54DA">
        <w:rPr>
          <w:rFonts w:eastAsia="Times New Roman" w:cs="Arial"/>
          <w:bCs/>
          <w:i/>
          <w:iCs/>
          <w:color w:val="000000"/>
          <w:lang w:eastAsia="bg-BG"/>
        </w:rPr>
        <w:t>Бременност</w:t>
      </w:r>
    </w:p>
    <w:p w14:paraId="4826516B" w14:textId="77777777" w:rsidR="006C6DF4" w:rsidRPr="001F54DA" w:rsidRDefault="006C6DF4" w:rsidP="006C6DF4">
      <w:pPr>
        <w:spacing w:line="240" w:lineRule="auto"/>
        <w:rPr>
          <w:rFonts w:eastAsia="Times New Roman" w:cs="Arial"/>
          <w:lang w:eastAsia="bg-BG"/>
        </w:rPr>
      </w:pPr>
      <w:proofErr w:type="spellStart"/>
      <w:r w:rsidRPr="001F54DA">
        <w:rPr>
          <w:rFonts w:eastAsia="Times New Roman" w:cs="Arial"/>
          <w:bCs/>
          <w:color w:val="000000"/>
          <w:lang w:eastAsia="bg-BG"/>
        </w:rPr>
        <w:t>Ангиотензин</w:t>
      </w:r>
      <w:proofErr w:type="spellEnd"/>
      <w:r w:rsidRPr="001F54DA">
        <w:rPr>
          <w:rFonts w:eastAsia="Times New Roman" w:cs="Arial"/>
          <w:bCs/>
          <w:color w:val="000000"/>
          <w:lang w:eastAsia="bg-BG"/>
        </w:rPr>
        <w:t xml:space="preserve"> II рецепторни </w:t>
      </w:r>
      <w:proofErr w:type="spellStart"/>
      <w:r w:rsidRPr="001F54DA">
        <w:rPr>
          <w:rFonts w:eastAsia="Times New Roman" w:cs="Arial"/>
          <w:bCs/>
          <w:color w:val="000000"/>
          <w:lang w:eastAsia="bg-BG"/>
        </w:rPr>
        <w:t>блокери</w:t>
      </w:r>
      <w:proofErr w:type="spellEnd"/>
      <w:r w:rsidRPr="001F54DA">
        <w:rPr>
          <w:rFonts w:eastAsia="Times New Roman" w:cs="Arial"/>
          <w:bCs/>
          <w:color w:val="000000"/>
          <w:lang w:eastAsia="bg-BG"/>
        </w:rPr>
        <w:t xml:space="preserve"> не трябва да се започват по време на бременност. Ако продължаването на терапията с </w:t>
      </w:r>
      <w:proofErr w:type="spellStart"/>
      <w:r w:rsidRPr="001F54DA">
        <w:rPr>
          <w:rFonts w:eastAsia="Times New Roman" w:cs="Arial"/>
          <w:bCs/>
          <w:color w:val="000000"/>
          <w:lang w:eastAsia="bg-BG"/>
        </w:rPr>
        <w:t>ангиотензин</w:t>
      </w:r>
      <w:proofErr w:type="spellEnd"/>
      <w:r w:rsidRPr="001F54DA">
        <w:rPr>
          <w:rFonts w:eastAsia="Times New Roman" w:cs="Arial"/>
          <w:bCs/>
          <w:color w:val="000000"/>
          <w:lang w:eastAsia="bg-BG"/>
        </w:rPr>
        <w:t xml:space="preserve"> II рецепторен </w:t>
      </w:r>
      <w:proofErr w:type="spellStart"/>
      <w:r w:rsidRPr="001F54DA">
        <w:rPr>
          <w:rFonts w:eastAsia="Times New Roman" w:cs="Arial"/>
          <w:bCs/>
          <w:color w:val="000000"/>
          <w:lang w:eastAsia="bg-BG"/>
        </w:rPr>
        <w:t>блокер</w:t>
      </w:r>
      <w:proofErr w:type="spellEnd"/>
      <w:r w:rsidRPr="001F54DA">
        <w:rPr>
          <w:rFonts w:eastAsia="Times New Roman" w:cs="Arial"/>
          <w:bCs/>
          <w:color w:val="000000"/>
          <w:lang w:eastAsia="bg-BG"/>
        </w:rPr>
        <w:t xml:space="preserve"> не се счита за абсолютно необходимо, пациентите, планиращи бременност, трябва да преминат на </w:t>
      </w:r>
      <w:r w:rsidRPr="001F54DA">
        <w:rPr>
          <w:rFonts w:eastAsia="Times New Roman" w:cs="Arial"/>
          <w:bCs/>
          <w:color w:val="000000"/>
          <w:lang w:eastAsia="bg-BG"/>
        </w:rPr>
        <w:lastRenderedPageBreak/>
        <w:t xml:space="preserve">алтернативно антихипертензивно лечение, което има установен профил на безопасност за употреба по време на бременност. Когато се диагностицира бременност, лечението с </w:t>
      </w:r>
      <w:proofErr w:type="spellStart"/>
      <w:r w:rsidRPr="001F54DA">
        <w:rPr>
          <w:rFonts w:eastAsia="Times New Roman" w:cs="Arial"/>
          <w:bCs/>
          <w:color w:val="000000"/>
          <w:lang w:eastAsia="bg-BG"/>
        </w:rPr>
        <w:t>ангиотензин</w:t>
      </w:r>
      <w:proofErr w:type="spellEnd"/>
      <w:r w:rsidRPr="001F54DA">
        <w:rPr>
          <w:rFonts w:eastAsia="Times New Roman" w:cs="Arial"/>
          <w:bCs/>
          <w:color w:val="000000"/>
          <w:lang w:eastAsia="bg-BG"/>
        </w:rPr>
        <w:t xml:space="preserve"> II рецепторни </w:t>
      </w:r>
      <w:proofErr w:type="spellStart"/>
      <w:r w:rsidRPr="001F54DA">
        <w:rPr>
          <w:rFonts w:eastAsia="Times New Roman" w:cs="Arial"/>
          <w:bCs/>
          <w:color w:val="000000"/>
          <w:lang w:eastAsia="bg-BG"/>
        </w:rPr>
        <w:t>блокери</w:t>
      </w:r>
      <w:proofErr w:type="spellEnd"/>
      <w:r w:rsidRPr="001F54DA">
        <w:rPr>
          <w:rFonts w:eastAsia="Times New Roman" w:cs="Arial"/>
          <w:bCs/>
          <w:color w:val="000000"/>
          <w:lang w:eastAsia="bg-BG"/>
        </w:rPr>
        <w:t xml:space="preserve"> трябва незабавно да се преустанови и, ако е уместно, трябва да се започне алтернативна терапия (вж. точки 4.3 и 4.6).</w:t>
      </w:r>
    </w:p>
    <w:p w14:paraId="16EE8964" w14:textId="77777777" w:rsidR="006C6DF4" w:rsidRPr="001F54DA" w:rsidRDefault="006C6DF4" w:rsidP="006C6DF4">
      <w:pPr>
        <w:spacing w:line="240" w:lineRule="auto"/>
        <w:rPr>
          <w:rFonts w:eastAsia="Times New Roman" w:cs="Arial"/>
          <w:bCs/>
          <w:i/>
          <w:iCs/>
          <w:color w:val="000000"/>
          <w:lang w:eastAsia="bg-BG"/>
        </w:rPr>
      </w:pPr>
    </w:p>
    <w:p w14:paraId="010E619F" w14:textId="2A6F9D33" w:rsidR="006C6DF4" w:rsidRPr="001F54DA" w:rsidRDefault="006C6DF4" w:rsidP="006C6DF4">
      <w:pPr>
        <w:spacing w:line="240" w:lineRule="auto"/>
        <w:rPr>
          <w:rFonts w:eastAsia="Times New Roman" w:cs="Arial"/>
          <w:lang w:eastAsia="bg-BG"/>
        </w:rPr>
      </w:pPr>
      <w:r w:rsidRPr="001F54DA">
        <w:rPr>
          <w:rFonts w:eastAsia="Times New Roman" w:cs="Arial"/>
          <w:bCs/>
          <w:i/>
          <w:iCs/>
          <w:color w:val="000000"/>
          <w:lang w:eastAsia="bg-BG"/>
        </w:rPr>
        <w:t>Двойно блокиране на ренин-</w:t>
      </w:r>
      <w:proofErr w:type="spellStart"/>
      <w:r w:rsidRPr="001F54DA">
        <w:rPr>
          <w:rFonts w:eastAsia="Times New Roman" w:cs="Arial"/>
          <w:bCs/>
          <w:i/>
          <w:iCs/>
          <w:color w:val="000000"/>
          <w:lang w:eastAsia="bg-BG"/>
        </w:rPr>
        <w:t>ангиотензин</w:t>
      </w:r>
      <w:proofErr w:type="spellEnd"/>
      <w:r w:rsidRPr="001F54DA">
        <w:rPr>
          <w:rFonts w:eastAsia="Times New Roman" w:cs="Arial"/>
          <w:bCs/>
          <w:i/>
          <w:iCs/>
          <w:color w:val="000000"/>
          <w:lang w:eastAsia="bg-BG"/>
        </w:rPr>
        <w:t>-</w:t>
      </w:r>
      <w:proofErr w:type="spellStart"/>
      <w:r w:rsidRPr="001F54DA">
        <w:rPr>
          <w:rFonts w:eastAsia="Times New Roman" w:cs="Arial"/>
          <w:bCs/>
          <w:i/>
          <w:iCs/>
          <w:color w:val="000000"/>
          <w:lang w:eastAsia="bg-BG"/>
        </w:rPr>
        <w:t>алдостероновата</w:t>
      </w:r>
      <w:proofErr w:type="spellEnd"/>
      <w:r w:rsidRPr="001F54DA">
        <w:rPr>
          <w:rFonts w:eastAsia="Times New Roman" w:cs="Arial"/>
          <w:bCs/>
          <w:i/>
          <w:iCs/>
          <w:color w:val="000000"/>
          <w:lang w:eastAsia="bg-BG"/>
        </w:rPr>
        <w:t xml:space="preserve"> система (РААС)</w:t>
      </w:r>
    </w:p>
    <w:p w14:paraId="1FC3CBE2" w14:textId="77777777" w:rsidR="006C6DF4" w:rsidRPr="001F54DA" w:rsidRDefault="006C6DF4" w:rsidP="006C6DF4">
      <w:pPr>
        <w:spacing w:line="240" w:lineRule="auto"/>
        <w:rPr>
          <w:rFonts w:eastAsia="Times New Roman" w:cs="Arial"/>
          <w:lang w:eastAsia="bg-BG"/>
        </w:rPr>
      </w:pPr>
      <w:r w:rsidRPr="001F54DA">
        <w:rPr>
          <w:rFonts w:eastAsia="Times New Roman" w:cs="Arial"/>
          <w:bCs/>
          <w:color w:val="000000"/>
          <w:lang w:eastAsia="bg-BG"/>
        </w:rPr>
        <w:t xml:space="preserve">Има данни, че едновременното приложение на АСЕ инхибитори, </w:t>
      </w:r>
      <w:proofErr w:type="spellStart"/>
      <w:r w:rsidRPr="001F54DA">
        <w:rPr>
          <w:rFonts w:eastAsia="Times New Roman" w:cs="Arial"/>
          <w:bCs/>
          <w:color w:val="000000"/>
          <w:lang w:eastAsia="bg-BG"/>
        </w:rPr>
        <w:t>ангиотензин</w:t>
      </w:r>
      <w:proofErr w:type="spellEnd"/>
      <w:r w:rsidRPr="001F54DA">
        <w:rPr>
          <w:rFonts w:eastAsia="Times New Roman" w:cs="Arial"/>
          <w:bCs/>
          <w:color w:val="000000"/>
          <w:lang w:eastAsia="bg-BG"/>
        </w:rPr>
        <w:t xml:space="preserve"> II рецепторни </w:t>
      </w:r>
      <w:proofErr w:type="spellStart"/>
      <w:r w:rsidRPr="001F54DA">
        <w:rPr>
          <w:rFonts w:eastAsia="Times New Roman" w:cs="Arial"/>
          <w:bCs/>
          <w:color w:val="000000"/>
          <w:lang w:eastAsia="bg-BG"/>
        </w:rPr>
        <w:t>блокери</w:t>
      </w:r>
      <w:proofErr w:type="spellEnd"/>
      <w:r w:rsidRPr="001F54DA">
        <w:rPr>
          <w:rFonts w:eastAsia="Times New Roman" w:cs="Arial"/>
          <w:bCs/>
          <w:color w:val="000000"/>
          <w:lang w:eastAsia="bg-BG"/>
        </w:rPr>
        <w:t xml:space="preserve"> или </w:t>
      </w:r>
      <w:proofErr w:type="spellStart"/>
      <w:r w:rsidRPr="001F54DA">
        <w:rPr>
          <w:rFonts w:eastAsia="Times New Roman" w:cs="Arial"/>
          <w:bCs/>
          <w:color w:val="000000"/>
          <w:lang w:eastAsia="bg-BG"/>
        </w:rPr>
        <w:t>алискирен</w:t>
      </w:r>
      <w:proofErr w:type="spellEnd"/>
      <w:r w:rsidRPr="001F54DA">
        <w:rPr>
          <w:rFonts w:eastAsia="Times New Roman" w:cs="Arial"/>
          <w:bCs/>
          <w:color w:val="000000"/>
          <w:lang w:eastAsia="bg-BG"/>
        </w:rPr>
        <w:t xml:space="preserve"> повишава риска от хипотония, </w:t>
      </w:r>
      <w:proofErr w:type="spellStart"/>
      <w:r w:rsidRPr="001F54DA">
        <w:rPr>
          <w:rFonts w:eastAsia="Times New Roman" w:cs="Arial"/>
          <w:bCs/>
          <w:color w:val="000000"/>
          <w:lang w:eastAsia="bg-BG"/>
        </w:rPr>
        <w:t>хиперкалиемия</w:t>
      </w:r>
      <w:proofErr w:type="spellEnd"/>
      <w:r w:rsidRPr="001F54DA">
        <w:rPr>
          <w:rFonts w:eastAsia="Times New Roman" w:cs="Arial"/>
          <w:bCs/>
          <w:color w:val="000000"/>
          <w:lang w:eastAsia="bg-BG"/>
        </w:rPr>
        <w:t xml:space="preserve"> и намалена бъбречна функция (включително остра бъбречна недостатъчност). Ето защо двойната блокада на РААС чрез комбинирано приложение на АСЕ инхибитори, </w:t>
      </w:r>
      <w:proofErr w:type="spellStart"/>
      <w:r w:rsidRPr="001F54DA">
        <w:rPr>
          <w:rFonts w:eastAsia="Times New Roman" w:cs="Arial"/>
          <w:bCs/>
          <w:color w:val="000000"/>
          <w:lang w:eastAsia="bg-BG"/>
        </w:rPr>
        <w:t>ангиотензин</w:t>
      </w:r>
      <w:proofErr w:type="spellEnd"/>
      <w:r w:rsidRPr="001F54DA">
        <w:rPr>
          <w:rFonts w:eastAsia="Times New Roman" w:cs="Arial"/>
          <w:bCs/>
          <w:color w:val="000000"/>
          <w:lang w:eastAsia="bg-BG"/>
        </w:rPr>
        <w:t xml:space="preserve"> II рецепторни </w:t>
      </w:r>
      <w:proofErr w:type="spellStart"/>
      <w:r w:rsidRPr="001F54DA">
        <w:rPr>
          <w:rFonts w:eastAsia="Times New Roman" w:cs="Arial"/>
          <w:bCs/>
          <w:color w:val="000000"/>
          <w:lang w:eastAsia="bg-BG"/>
        </w:rPr>
        <w:t>блокери</w:t>
      </w:r>
      <w:proofErr w:type="spellEnd"/>
      <w:r w:rsidRPr="001F54DA">
        <w:rPr>
          <w:rFonts w:eastAsia="Times New Roman" w:cs="Arial"/>
          <w:bCs/>
          <w:color w:val="000000"/>
          <w:lang w:eastAsia="bg-BG"/>
        </w:rPr>
        <w:t xml:space="preserve"> или </w:t>
      </w:r>
      <w:proofErr w:type="spellStart"/>
      <w:r w:rsidRPr="001F54DA">
        <w:rPr>
          <w:rFonts w:eastAsia="Times New Roman" w:cs="Arial"/>
          <w:bCs/>
          <w:color w:val="000000"/>
          <w:lang w:eastAsia="bg-BG"/>
        </w:rPr>
        <w:t>алискирен</w:t>
      </w:r>
      <w:proofErr w:type="spellEnd"/>
      <w:r w:rsidRPr="001F54DA">
        <w:rPr>
          <w:rFonts w:eastAsia="Times New Roman" w:cs="Arial"/>
          <w:bCs/>
          <w:color w:val="000000"/>
          <w:lang w:eastAsia="bg-BG"/>
        </w:rPr>
        <w:t xml:space="preserve"> не се препоръчва (вж. точки 4.5 и 5.1).</w:t>
      </w:r>
    </w:p>
    <w:p w14:paraId="35715CA5" w14:textId="77777777" w:rsidR="006C6DF4" w:rsidRPr="001F54DA" w:rsidRDefault="006C6DF4" w:rsidP="006C6DF4">
      <w:pPr>
        <w:spacing w:line="240" w:lineRule="auto"/>
        <w:rPr>
          <w:rFonts w:eastAsia="Times New Roman" w:cs="Arial"/>
          <w:lang w:eastAsia="bg-BG"/>
        </w:rPr>
      </w:pPr>
      <w:r w:rsidRPr="001F54DA">
        <w:rPr>
          <w:rFonts w:eastAsia="Times New Roman" w:cs="Arial"/>
          <w:bCs/>
          <w:color w:val="000000"/>
          <w:lang w:eastAsia="bg-BG"/>
        </w:rPr>
        <w:t xml:space="preserve">Ако лечението с двойно блокиране се счита за абсолютно необходимо, то трябва да се провежда само под наблюдението на специалист, а пациентът да се подложи на често внимателно проследяване на бъбречната функция, електролитите и кръвното налягане. АСЕ инхибиторите и </w:t>
      </w:r>
      <w:proofErr w:type="spellStart"/>
      <w:r w:rsidRPr="001F54DA">
        <w:rPr>
          <w:rFonts w:eastAsia="Times New Roman" w:cs="Arial"/>
          <w:bCs/>
          <w:color w:val="000000"/>
          <w:lang w:eastAsia="bg-BG"/>
        </w:rPr>
        <w:t>ангиотензин</w:t>
      </w:r>
      <w:proofErr w:type="spellEnd"/>
      <w:r w:rsidRPr="001F54DA">
        <w:rPr>
          <w:rFonts w:eastAsia="Times New Roman" w:cs="Arial"/>
          <w:bCs/>
          <w:color w:val="000000"/>
          <w:lang w:eastAsia="bg-BG"/>
        </w:rPr>
        <w:t xml:space="preserve"> II рецепторните </w:t>
      </w:r>
      <w:proofErr w:type="spellStart"/>
      <w:r w:rsidRPr="001F54DA">
        <w:rPr>
          <w:rFonts w:eastAsia="Times New Roman" w:cs="Arial"/>
          <w:bCs/>
          <w:color w:val="000000"/>
          <w:lang w:eastAsia="bg-BG"/>
        </w:rPr>
        <w:t>блокери</w:t>
      </w:r>
      <w:proofErr w:type="spellEnd"/>
      <w:r w:rsidRPr="001F54DA">
        <w:rPr>
          <w:rFonts w:eastAsia="Times New Roman" w:cs="Arial"/>
          <w:bCs/>
          <w:color w:val="000000"/>
          <w:lang w:eastAsia="bg-BG"/>
        </w:rPr>
        <w:t xml:space="preserve"> не трябва да се използват едновременно при пациенти с диабетна нефропатия.</w:t>
      </w:r>
    </w:p>
    <w:p w14:paraId="679C66B9" w14:textId="77777777" w:rsidR="006C6DF4" w:rsidRPr="001F54DA" w:rsidRDefault="006C6DF4" w:rsidP="006C6DF4">
      <w:pPr>
        <w:spacing w:line="240" w:lineRule="auto"/>
        <w:rPr>
          <w:rFonts w:eastAsia="Times New Roman" w:cs="Arial"/>
          <w:bCs/>
          <w:i/>
          <w:iCs/>
          <w:color w:val="000000"/>
          <w:lang w:eastAsia="bg-BG"/>
        </w:rPr>
      </w:pPr>
    </w:p>
    <w:p w14:paraId="58FBE61E" w14:textId="58198F54" w:rsidR="006C6DF4" w:rsidRPr="001F54DA" w:rsidRDefault="006C6DF4" w:rsidP="006C6DF4">
      <w:pPr>
        <w:spacing w:line="240" w:lineRule="auto"/>
        <w:rPr>
          <w:rFonts w:eastAsia="Times New Roman" w:cs="Arial"/>
          <w:lang w:eastAsia="bg-BG"/>
        </w:rPr>
      </w:pPr>
      <w:r w:rsidRPr="001F54DA">
        <w:rPr>
          <w:rFonts w:eastAsia="Times New Roman" w:cs="Arial"/>
          <w:bCs/>
          <w:i/>
          <w:iCs/>
          <w:color w:val="000000"/>
          <w:lang w:eastAsia="bg-BG"/>
        </w:rPr>
        <w:t>Бъбречно увреждане</w:t>
      </w:r>
    </w:p>
    <w:p w14:paraId="52B7E9A9" w14:textId="77777777" w:rsidR="006C6DF4" w:rsidRPr="001F54DA" w:rsidRDefault="006C6DF4" w:rsidP="006C6DF4">
      <w:pPr>
        <w:spacing w:line="240" w:lineRule="auto"/>
        <w:rPr>
          <w:rFonts w:eastAsia="Times New Roman" w:cs="Arial"/>
          <w:lang w:eastAsia="bg-BG"/>
        </w:rPr>
      </w:pPr>
      <w:r w:rsidRPr="001F54DA">
        <w:rPr>
          <w:rFonts w:eastAsia="Times New Roman" w:cs="Arial"/>
          <w:bCs/>
          <w:color w:val="000000"/>
          <w:lang w:eastAsia="bg-BG"/>
        </w:rPr>
        <w:t>Както при други средства, инхибиращи ренин-</w:t>
      </w:r>
      <w:proofErr w:type="spellStart"/>
      <w:r w:rsidRPr="001F54DA">
        <w:rPr>
          <w:rFonts w:eastAsia="Times New Roman" w:cs="Arial"/>
          <w:bCs/>
          <w:color w:val="000000"/>
          <w:lang w:eastAsia="bg-BG"/>
        </w:rPr>
        <w:t>ангиотензин</w:t>
      </w:r>
      <w:proofErr w:type="spellEnd"/>
      <w:r w:rsidRPr="001F54DA">
        <w:rPr>
          <w:rFonts w:eastAsia="Times New Roman" w:cs="Arial"/>
          <w:bCs/>
          <w:color w:val="000000"/>
          <w:lang w:eastAsia="bg-BG"/>
        </w:rPr>
        <w:t>-</w:t>
      </w:r>
      <w:proofErr w:type="spellStart"/>
      <w:r w:rsidRPr="001F54DA">
        <w:rPr>
          <w:rFonts w:eastAsia="Times New Roman" w:cs="Arial"/>
          <w:bCs/>
          <w:color w:val="000000"/>
          <w:lang w:eastAsia="bg-BG"/>
        </w:rPr>
        <w:t>алдостероновата</w:t>
      </w:r>
      <w:proofErr w:type="spellEnd"/>
      <w:r w:rsidRPr="001F54DA">
        <w:rPr>
          <w:rFonts w:eastAsia="Times New Roman" w:cs="Arial"/>
          <w:bCs/>
          <w:color w:val="000000"/>
          <w:lang w:eastAsia="bg-BG"/>
        </w:rPr>
        <w:t xml:space="preserve"> система, могат да се очакват промени в бъбречната функция при предразположени пациенти, лекувани с </w:t>
      </w:r>
      <w:proofErr w:type="spellStart"/>
      <w:r w:rsidRPr="001F54DA">
        <w:rPr>
          <w:rFonts w:eastAsia="Times New Roman" w:cs="Arial"/>
          <w:bCs/>
          <w:color w:val="000000"/>
          <w:lang w:eastAsia="bg-BG"/>
        </w:rPr>
        <w:t>кандесартан</w:t>
      </w:r>
      <w:proofErr w:type="spellEnd"/>
      <w:r w:rsidRPr="001F54DA">
        <w:rPr>
          <w:rFonts w:eastAsia="Times New Roman" w:cs="Arial"/>
          <w:bCs/>
          <w:color w:val="000000"/>
          <w:lang w:eastAsia="bg-BG"/>
        </w:rPr>
        <w:t>.</w:t>
      </w:r>
    </w:p>
    <w:p w14:paraId="6F3E5B66" w14:textId="77777777" w:rsidR="006C6DF4" w:rsidRPr="001F54DA" w:rsidRDefault="006C6DF4" w:rsidP="006C6DF4">
      <w:pPr>
        <w:spacing w:line="240" w:lineRule="auto"/>
        <w:rPr>
          <w:rFonts w:eastAsia="Times New Roman" w:cs="Arial"/>
          <w:bCs/>
          <w:color w:val="000000"/>
          <w:lang w:eastAsia="bg-BG"/>
        </w:rPr>
      </w:pPr>
    </w:p>
    <w:p w14:paraId="748BCD49" w14:textId="761DC5E8" w:rsidR="006C6DF4" w:rsidRPr="001F54DA" w:rsidRDefault="006C6DF4" w:rsidP="006C6DF4">
      <w:pPr>
        <w:spacing w:line="240" w:lineRule="auto"/>
        <w:rPr>
          <w:rFonts w:eastAsia="Times New Roman" w:cs="Arial"/>
          <w:lang w:eastAsia="bg-BG"/>
        </w:rPr>
      </w:pPr>
      <w:r w:rsidRPr="001F54DA">
        <w:rPr>
          <w:rFonts w:eastAsia="Times New Roman" w:cs="Arial"/>
          <w:bCs/>
          <w:color w:val="000000"/>
          <w:lang w:eastAsia="bg-BG"/>
        </w:rPr>
        <w:t xml:space="preserve">Когато </w:t>
      </w:r>
      <w:proofErr w:type="spellStart"/>
      <w:r w:rsidRPr="001F54DA">
        <w:rPr>
          <w:rFonts w:eastAsia="Times New Roman" w:cs="Arial"/>
          <w:bCs/>
          <w:color w:val="000000"/>
          <w:lang w:eastAsia="bg-BG"/>
        </w:rPr>
        <w:t>кандесартан</w:t>
      </w:r>
      <w:proofErr w:type="spellEnd"/>
      <w:r w:rsidRPr="001F54DA">
        <w:rPr>
          <w:rFonts w:eastAsia="Times New Roman" w:cs="Arial"/>
          <w:bCs/>
          <w:color w:val="000000"/>
          <w:lang w:eastAsia="bg-BG"/>
        </w:rPr>
        <w:t xml:space="preserve"> се използва при пациенти с хипертония и бъбречно увреждане, се препоръчва периодично проследяване на серумните нива на калия и </w:t>
      </w:r>
      <w:proofErr w:type="spellStart"/>
      <w:r w:rsidRPr="001F54DA">
        <w:rPr>
          <w:rFonts w:eastAsia="Times New Roman" w:cs="Arial"/>
          <w:bCs/>
          <w:color w:val="000000"/>
          <w:lang w:eastAsia="bg-BG"/>
        </w:rPr>
        <w:t>креатинина</w:t>
      </w:r>
      <w:proofErr w:type="spellEnd"/>
      <w:r w:rsidRPr="001F54DA">
        <w:rPr>
          <w:rFonts w:eastAsia="Times New Roman" w:cs="Arial"/>
          <w:bCs/>
          <w:color w:val="000000"/>
          <w:lang w:eastAsia="bg-BG"/>
        </w:rPr>
        <w:t>. Има ограничен опит при пациенти с много тежко бъбречно увреждане или терминална бъбречна недостатъчност (</w:t>
      </w:r>
      <w:proofErr w:type="spellStart"/>
      <w:r w:rsidRPr="001F54DA">
        <w:rPr>
          <w:rFonts w:eastAsia="Times New Roman" w:cs="Arial"/>
          <w:bCs/>
          <w:color w:val="000000"/>
          <w:lang w:eastAsia="bg-BG"/>
        </w:rPr>
        <w:t>креатининов</w:t>
      </w:r>
      <w:proofErr w:type="spellEnd"/>
      <w:r w:rsidRPr="001F54DA">
        <w:rPr>
          <w:rFonts w:eastAsia="Times New Roman" w:cs="Arial"/>
          <w:bCs/>
          <w:color w:val="000000"/>
          <w:lang w:eastAsia="bg-BG"/>
        </w:rPr>
        <w:t xml:space="preserve"> клирънс &lt; 15 </w:t>
      </w:r>
      <w:r w:rsidRPr="001F54DA">
        <w:rPr>
          <w:rFonts w:eastAsia="Times New Roman" w:cs="Arial"/>
          <w:bCs/>
          <w:color w:val="000000"/>
        </w:rPr>
        <w:t>ml/</w:t>
      </w:r>
      <w:proofErr w:type="spellStart"/>
      <w:r w:rsidRPr="001F54DA">
        <w:rPr>
          <w:rFonts w:eastAsia="Times New Roman" w:cs="Arial"/>
          <w:bCs/>
          <w:color w:val="000000"/>
        </w:rPr>
        <w:t>min</w:t>
      </w:r>
      <w:proofErr w:type="spellEnd"/>
      <w:r w:rsidRPr="001F54DA">
        <w:rPr>
          <w:rFonts w:eastAsia="Times New Roman" w:cs="Arial"/>
          <w:bCs/>
          <w:color w:val="000000"/>
        </w:rPr>
        <w:t xml:space="preserve">). </w:t>
      </w:r>
      <w:r w:rsidRPr="001F54DA">
        <w:rPr>
          <w:rFonts w:eastAsia="Times New Roman" w:cs="Arial"/>
          <w:bCs/>
          <w:color w:val="000000"/>
          <w:lang w:eastAsia="bg-BG"/>
        </w:rPr>
        <w:t xml:space="preserve">При тези пациенти </w:t>
      </w:r>
      <w:proofErr w:type="spellStart"/>
      <w:r w:rsidRPr="001F54DA">
        <w:rPr>
          <w:rFonts w:eastAsia="Times New Roman" w:cs="Arial"/>
          <w:bCs/>
          <w:color w:val="000000"/>
          <w:lang w:eastAsia="bg-BG"/>
        </w:rPr>
        <w:t>кандесартан</w:t>
      </w:r>
      <w:proofErr w:type="spellEnd"/>
      <w:r w:rsidRPr="001F54DA">
        <w:rPr>
          <w:rFonts w:eastAsia="Times New Roman" w:cs="Arial"/>
          <w:bCs/>
          <w:color w:val="000000"/>
          <w:lang w:eastAsia="bg-BG"/>
        </w:rPr>
        <w:t xml:space="preserve"> трябва внимателно да се </w:t>
      </w:r>
      <w:proofErr w:type="spellStart"/>
      <w:r w:rsidRPr="001F54DA">
        <w:rPr>
          <w:rFonts w:eastAsia="Times New Roman" w:cs="Arial"/>
          <w:bCs/>
          <w:color w:val="000000"/>
          <w:lang w:eastAsia="bg-BG"/>
        </w:rPr>
        <w:t>титрира</w:t>
      </w:r>
      <w:proofErr w:type="spellEnd"/>
      <w:r w:rsidRPr="001F54DA">
        <w:rPr>
          <w:rFonts w:eastAsia="Times New Roman" w:cs="Arial"/>
          <w:bCs/>
          <w:color w:val="000000"/>
          <w:lang w:eastAsia="bg-BG"/>
        </w:rPr>
        <w:t>, при стриктно проследяване на кръвното налягане.</w:t>
      </w:r>
    </w:p>
    <w:p w14:paraId="6E26A469" w14:textId="77777777" w:rsidR="006C6DF4" w:rsidRPr="001F54DA" w:rsidRDefault="006C6DF4" w:rsidP="006C6DF4">
      <w:pPr>
        <w:rPr>
          <w:rFonts w:eastAsia="Times New Roman" w:cs="Arial"/>
          <w:bCs/>
          <w:color w:val="000000"/>
          <w:lang w:eastAsia="bg-BG"/>
        </w:rPr>
      </w:pPr>
    </w:p>
    <w:p w14:paraId="6D7E056F" w14:textId="77777777" w:rsidR="006C6DF4" w:rsidRPr="001F54DA" w:rsidRDefault="006C6DF4" w:rsidP="006C6DF4">
      <w:pPr>
        <w:rPr>
          <w:rFonts w:ascii="Times New Roman" w:eastAsia="Times New Roman" w:hAnsi="Times New Roman" w:cs="Times New Roman"/>
          <w:sz w:val="24"/>
          <w:szCs w:val="24"/>
          <w:lang w:eastAsia="bg-BG"/>
        </w:rPr>
      </w:pPr>
      <w:r w:rsidRPr="001F54DA">
        <w:rPr>
          <w:rFonts w:eastAsia="Times New Roman" w:cs="Arial"/>
          <w:bCs/>
          <w:color w:val="000000"/>
          <w:lang w:eastAsia="bg-BG"/>
        </w:rPr>
        <w:t xml:space="preserve">Оценката на пациенти със сърдечна недостатъчност трябва да включва периодични оценки на бъбречната функция, особено при пациенти в старческа възраст, на 75 години или повече, и при пациенти с нарушена бъбречна функция. По време на титрирането на дозата на </w:t>
      </w:r>
      <w:proofErr w:type="spellStart"/>
      <w:r w:rsidRPr="001F54DA">
        <w:rPr>
          <w:rFonts w:eastAsia="Times New Roman" w:cs="Arial"/>
          <w:bCs/>
          <w:color w:val="000000"/>
          <w:lang w:eastAsia="bg-BG"/>
        </w:rPr>
        <w:t>кандесартан</w:t>
      </w:r>
      <w:proofErr w:type="spellEnd"/>
      <w:r w:rsidRPr="001F54DA">
        <w:rPr>
          <w:rFonts w:eastAsia="Times New Roman" w:cs="Arial"/>
          <w:bCs/>
          <w:color w:val="000000"/>
          <w:lang w:eastAsia="bg-BG"/>
        </w:rPr>
        <w:t xml:space="preserve"> се препоръчва проследяване на серумния </w:t>
      </w:r>
      <w:proofErr w:type="spellStart"/>
      <w:r w:rsidRPr="001F54DA">
        <w:rPr>
          <w:rFonts w:eastAsia="Times New Roman" w:cs="Arial"/>
          <w:bCs/>
          <w:color w:val="000000"/>
          <w:lang w:eastAsia="bg-BG"/>
        </w:rPr>
        <w:t>креатинин</w:t>
      </w:r>
      <w:proofErr w:type="spellEnd"/>
      <w:r w:rsidRPr="001F54DA">
        <w:rPr>
          <w:rFonts w:eastAsia="Times New Roman" w:cs="Arial"/>
          <w:bCs/>
          <w:color w:val="000000"/>
          <w:lang w:eastAsia="bg-BG"/>
        </w:rPr>
        <w:t xml:space="preserve"> и калий. Клиничните изпитвания при </w:t>
      </w:r>
      <w:r w:rsidRPr="001F54DA">
        <w:rPr>
          <w:rFonts w:eastAsia="Times New Roman" w:cs="Arial"/>
          <w:bCs/>
          <w:color w:val="000000"/>
          <w:szCs w:val="18"/>
          <w:lang w:eastAsia="bg-BG"/>
        </w:rPr>
        <w:t xml:space="preserve">сърдечна недостатъчност не включват пациенти със серумен </w:t>
      </w:r>
      <w:proofErr w:type="spellStart"/>
      <w:r w:rsidRPr="001F54DA">
        <w:rPr>
          <w:rFonts w:eastAsia="Times New Roman" w:cs="Arial"/>
          <w:bCs/>
          <w:color w:val="000000"/>
          <w:szCs w:val="18"/>
          <w:lang w:eastAsia="bg-BG"/>
        </w:rPr>
        <w:t>креатинин</w:t>
      </w:r>
      <w:proofErr w:type="spellEnd"/>
      <w:r w:rsidRPr="001F54DA">
        <w:rPr>
          <w:rFonts w:eastAsia="Times New Roman" w:cs="Arial"/>
          <w:bCs/>
          <w:color w:val="000000"/>
          <w:szCs w:val="18"/>
          <w:lang w:eastAsia="bg-BG"/>
        </w:rPr>
        <w:t xml:space="preserve"> &gt; 265 </w:t>
      </w:r>
      <w:proofErr w:type="spellStart"/>
      <w:r w:rsidRPr="001F54DA">
        <w:rPr>
          <w:rFonts w:eastAsia="Times New Roman" w:cs="Arial"/>
          <w:bCs/>
          <w:color w:val="000000"/>
          <w:szCs w:val="18"/>
        </w:rPr>
        <w:t>pmnol</w:t>
      </w:r>
      <w:proofErr w:type="spellEnd"/>
      <w:r w:rsidRPr="001F54DA">
        <w:rPr>
          <w:rFonts w:eastAsia="Times New Roman" w:cs="Arial"/>
          <w:bCs/>
          <w:color w:val="000000"/>
          <w:szCs w:val="18"/>
        </w:rPr>
        <w:t xml:space="preserve">/1 </w:t>
      </w:r>
      <w:r w:rsidRPr="001F54DA">
        <w:rPr>
          <w:rFonts w:eastAsia="Times New Roman" w:cs="Arial"/>
          <w:bCs/>
          <w:color w:val="000000"/>
          <w:szCs w:val="18"/>
          <w:lang w:eastAsia="bg-BG"/>
        </w:rPr>
        <w:t xml:space="preserve">(&gt; 3 </w:t>
      </w:r>
      <w:proofErr w:type="spellStart"/>
      <w:r w:rsidRPr="001F54DA">
        <w:rPr>
          <w:rFonts w:eastAsia="Times New Roman" w:cs="Arial"/>
          <w:bCs/>
          <w:color w:val="000000"/>
          <w:szCs w:val="18"/>
        </w:rPr>
        <w:t>mg</w:t>
      </w:r>
      <w:proofErr w:type="spellEnd"/>
      <w:r w:rsidRPr="001F54DA">
        <w:rPr>
          <w:rFonts w:eastAsia="Times New Roman" w:cs="Arial"/>
          <w:bCs/>
          <w:color w:val="000000"/>
          <w:szCs w:val="18"/>
        </w:rPr>
        <w:t>/dl).</w:t>
      </w:r>
    </w:p>
    <w:p w14:paraId="0FE2813A" w14:textId="77777777" w:rsidR="006C6DF4" w:rsidRPr="001F54DA" w:rsidRDefault="006C6DF4" w:rsidP="006C6DF4">
      <w:pPr>
        <w:spacing w:line="240" w:lineRule="auto"/>
        <w:rPr>
          <w:rFonts w:ascii="Times New Roman" w:eastAsia="Times New Roman" w:hAnsi="Times New Roman" w:cs="Times New Roman"/>
          <w:b/>
          <w:bCs/>
          <w:i/>
          <w:iCs/>
          <w:color w:val="000000"/>
          <w:sz w:val="18"/>
          <w:szCs w:val="18"/>
          <w:lang w:eastAsia="bg-BG"/>
        </w:rPr>
      </w:pPr>
    </w:p>
    <w:p w14:paraId="16A375DA" w14:textId="0B567C12" w:rsidR="006C6DF4" w:rsidRPr="001F54DA" w:rsidRDefault="006C6DF4" w:rsidP="006C6DF4">
      <w:pPr>
        <w:spacing w:line="240" w:lineRule="auto"/>
        <w:rPr>
          <w:rFonts w:eastAsia="Times New Roman" w:cs="Arial"/>
          <w:lang w:eastAsia="bg-BG"/>
        </w:rPr>
      </w:pPr>
      <w:r w:rsidRPr="001F54DA">
        <w:rPr>
          <w:rFonts w:eastAsia="Times New Roman" w:cs="Arial"/>
          <w:bCs/>
          <w:i/>
          <w:iCs/>
          <w:color w:val="000000"/>
          <w:lang w:eastAsia="bg-BG"/>
        </w:rPr>
        <w:t>Съпътстващо лечение с АСЕ инхибитор при сърдечна недостатъчност</w:t>
      </w:r>
    </w:p>
    <w:p w14:paraId="17ECEFDC" w14:textId="77777777" w:rsidR="006C6DF4" w:rsidRPr="001F54DA" w:rsidRDefault="006C6DF4" w:rsidP="006C6DF4">
      <w:pPr>
        <w:spacing w:line="240" w:lineRule="auto"/>
        <w:rPr>
          <w:rFonts w:eastAsia="Times New Roman" w:cs="Arial"/>
          <w:lang w:eastAsia="bg-BG"/>
        </w:rPr>
      </w:pPr>
      <w:r w:rsidRPr="001F54DA">
        <w:rPr>
          <w:rFonts w:eastAsia="Times New Roman" w:cs="Arial"/>
          <w:bCs/>
          <w:color w:val="000000"/>
          <w:lang w:eastAsia="bg-BG"/>
        </w:rPr>
        <w:t xml:space="preserve">Рискът от нежелани реакции, особено хипотония, </w:t>
      </w:r>
      <w:proofErr w:type="spellStart"/>
      <w:r w:rsidRPr="001F54DA">
        <w:rPr>
          <w:rFonts w:eastAsia="Times New Roman" w:cs="Arial"/>
          <w:bCs/>
          <w:color w:val="000000"/>
          <w:lang w:eastAsia="bg-BG"/>
        </w:rPr>
        <w:t>хиперкалиемия</w:t>
      </w:r>
      <w:proofErr w:type="spellEnd"/>
      <w:r w:rsidRPr="001F54DA">
        <w:rPr>
          <w:rFonts w:eastAsia="Times New Roman" w:cs="Arial"/>
          <w:bCs/>
          <w:color w:val="000000"/>
          <w:lang w:eastAsia="bg-BG"/>
        </w:rPr>
        <w:t xml:space="preserve"> и намалена бъбречна функция (включително остра бъбречна недостатъчност), може да се увеличи, когато </w:t>
      </w:r>
      <w:proofErr w:type="spellStart"/>
      <w:r w:rsidRPr="001F54DA">
        <w:rPr>
          <w:rFonts w:eastAsia="Times New Roman" w:cs="Arial"/>
          <w:bCs/>
          <w:color w:val="000000"/>
          <w:lang w:eastAsia="bg-BG"/>
        </w:rPr>
        <w:t>Биламкар</w:t>
      </w:r>
      <w:proofErr w:type="spellEnd"/>
      <w:r w:rsidRPr="001F54DA">
        <w:rPr>
          <w:rFonts w:eastAsia="Times New Roman" w:cs="Arial"/>
          <w:bCs/>
          <w:color w:val="000000"/>
          <w:lang w:eastAsia="bg-BG"/>
        </w:rPr>
        <w:t xml:space="preserve"> се използва в комбинация с АСЕ инхибитор (вж. точка 4.8). Тройната комбинация от АСЕ инхибитор, </w:t>
      </w:r>
      <w:proofErr w:type="spellStart"/>
      <w:r w:rsidRPr="001F54DA">
        <w:rPr>
          <w:rFonts w:eastAsia="Times New Roman" w:cs="Arial"/>
          <w:bCs/>
          <w:color w:val="000000"/>
          <w:lang w:eastAsia="bg-BG"/>
        </w:rPr>
        <w:t>алдостеронов</w:t>
      </w:r>
      <w:proofErr w:type="spellEnd"/>
      <w:r w:rsidRPr="001F54DA">
        <w:rPr>
          <w:rFonts w:eastAsia="Times New Roman" w:cs="Arial"/>
          <w:bCs/>
          <w:color w:val="000000"/>
          <w:lang w:eastAsia="bg-BG"/>
        </w:rPr>
        <w:t xml:space="preserve"> антагонист и </w:t>
      </w:r>
      <w:proofErr w:type="spellStart"/>
      <w:r w:rsidRPr="001F54DA">
        <w:rPr>
          <w:rFonts w:eastAsia="Times New Roman" w:cs="Arial"/>
          <w:bCs/>
          <w:color w:val="000000"/>
          <w:lang w:eastAsia="bg-BG"/>
        </w:rPr>
        <w:t>кандесартан</w:t>
      </w:r>
      <w:proofErr w:type="spellEnd"/>
      <w:r w:rsidRPr="001F54DA">
        <w:rPr>
          <w:rFonts w:eastAsia="Times New Roman" w:cs="Arial"/>
          <w:bCs/>
          <w:color w:val="000000"/>
          <w:lang w:eastAsia="bg-BG"/>
        </w:rPr>
        <w:t xml:space="preserve"> също не се препоръчва. Приложението на тези комбинации трябва да се извършва под наблюдението на специалист и при често внимателно проследяване на бъбречната функция, електролитите и </w:t>
      </w:r>
      <w:r w:rsidRPr="001F54DA">
        <w:rPr>
          <w:rFonts w:eastAsia="Times New Roman" w:cs="Arial"/>
          <w:bCs/>
          <w:i/>
          <w:iCs/>
          <w:color w:val="000000"/>
          <w:lang w:eastAsia="bg-BG"/>
        </w:rPr>
        <w:t>кръвното</w:t>
      </w:r>
      <w:r w:rsidRPr="001F54DA">
        <w:rPr>
          <w:rFonts w:eastAsia="Times New Roman" w:cs="Arial"/>
          <w:bCs/>
          <w:color w:val="000000"/>
          <w:lang w:eastAsia="bg-BG"/>
        </w:rPr>
        <w:t xml:space="preserve"> налягане.</w:t>
      </w:r>
    </w:p>
    <w:p w14:paraId="77BA7F38" w14:textId="77777777" w:rsidR="006C6DF4" w:rsidRPr="001F54DA" w:rsidRDefault="006C6DF4" w:rsidP="006C6DF4">
      <w:pPr>
        <w:spacing w:line="240" w:lineRule="auto"/>
        <w:rPr>
          <w:rFonts w:eastAsia="Times New Roman" w:cs="Arial"/>
          <w:lang w:eastAsia="bg-BG"/>
        </w:rPr>
      </w:pPr>
      <w:r w:rsidRPr="001F54DA">
        <w:rPr>
          <w:rFonts w:eastAsia="Times New Roman" w:cs="Arial"/>
          <w:bCs/>
          <w:color w:val="000000"/>
          <w:lang w:eastAsia="bg-BG"/>
        </w:rPr>
        <w:t xml:space="preserve">АСЕ инхибиторите и </w:t>
      </w:r>
      <w:proofErr w:type="spellStart"/>
      <w:r w:rsidRPr="001F54DA">
        <w:rPr>
          <w:rFonts w:eastAsia="Times New Roman" w:cs="Arial"/>
          <w:bCs/>
          <w:color w:val="000000"/>
          <w:lang w:eastAsia="bg-BG"/>
        </w:rPr>
        <w:t>ангиотензин</w:t>
      </w:r>
      <w:proofErr w:type="spellEnd"/>
      <w:r w:rsidRPr="001F54DA">
        <w:rPr>
          <w:rFonts w:eastAsia="Times New Roman" w:cs="Arial"/>
          <w:bCs/>
          <w:color w:val="000000"/>
          <w:lang w:eastAsia="bg-BG"/>
        </w:rPr>
        <w:t xml:space="preserve"> II рецепторните </w:t>
      </w:r>
      <w:proofErr w:type="spellStart"/>
      <w:r w:rsidRPr="001F54DA">
        <w:rPr>
          <w:rFonts w:eastAsia="Times New Roman" w:cs="Arial"/>
          <w:bCs/>
          <w:color w:val="000000"/>
          <w:lang w:eastAsia="bg-BG"/>
        </w:rPr>
        <w:t>блокери</w:t>
      </w:r>
      <w:proofErr w:type="spellEnd"/>
      <w:r w:rsidRPr="001F54DA">
        <w:rPr>
          <w:rFonts w:eastAsia="Times New Roman" w:cs="Arial"/>
          <w:bCs/>
          <w:color w:val="000000"/>
          <w:lang w:eastAsia="bg-BG"/>
        </w:rPr>
        <w:t xml:space="preserve"> не трябва да се прилагат едновременно при пациенти с диабетна нефропатия,</w:t>
      </w:r>
    </w:p>
    <w:p w14:paraId="139EFDD2" w14:textId="77777777" w:rsidR="006C6DF4" w:rsidRPr="001F54DA" w:rsidRDefault="006C6DF4" w:rsidP="006C6DF4">
      <w:pPr>
        <w:spacing w:line="240" w:lineRule="auto"/>
        <w:rPr>
          <w:rFonts w:eastAsia="Times New Roman" w:cs="Arial"/>
          <w:bCs/>
          <w:i/>
          <w:iCs/>
          <w:color w:val="000000"/>
          <w:lang w:eastAsia="bg-BG"/>
        </w:rPr>
      </w:pPr>
    </w:p>
    <w:p w14:paraId="48AF7F4E" w14:textId="7F845ADE" w:rsidR="006C6DF4" w:rsidRPr="001F54DA" w:rsidRDefault="006C6DF4" w:rsidP="006C6DF4">
      <w:pPr>
        <w:spacing w:line="240" w:lineRule="auto"/>
        <w:rPr>
          <w:rFonts w:eastAsia="Times New Roman" w:cs="Arial"/>
          <w:lang w:eastAsia="bg-BG"/>
        </w:rPr>
      </w:pPr>
      <w:r w:rsidRPr="001F54DA">
        <w:rPr>
          <w:rFonts w:eastAsia="Times New Roman" w:cs="Arial"/>
          <w:bCs/>
          <w:i/>
          <w:iCs/>
          <w:color w:val="000000"/>
          <w:lang w:eastAsia="bg-BG"/>
        </w:rPr>
        <w:t>Хемодиализа</w:t>
      </w:r>
    </w:p>
    <w:p w14:paraId="0FB3A5D6" w14:textId="77777777" w:rsidR="006C6DF4" w:rsidRPr="001F54DA" w:rsidRDefault="006C6DF4" w:rsidP="006C6DF4">
      <w:pPr>
        <w:spacing w:line="240" w:lineRule="auto"/>
        <w:rPr>
          <w:rFonts w:eastAsia="Times New Roman" w:cs="Arial"/>
          <w:lang w:eastAsia="bg-BG"/>
        </w:rPr>
      </w:pPr>
      <w:r w:rsidRPr="001F54DA">
        <w:rPr>
          <w:rFonts w:eastAsia="Times New Roman" w:cs="Arial"/>
          <w:bCs/>
          <w:i/>
          <w:iCs/>
          <w:color w:val="000000"/>
          <w:lang w:eastAsia="bg-BG"/>
        </w:rPr>
        <w:t>По</w:t>
      </w:r>
      <w:r w:rsidRPr="001F54DA">
        <w:rPr>
          <w:rFonts w:eastAsia="Times New Roman" w:cs="Arial"/>
          <w:bCs/>
          <w:color w:val="000000"/>
          <w:lang w:eastAsia="bg-BG"/>
        </w:rPr>
        <w:t xml:space="preserve"> време на диализа кръвното налягане може да бъде особено чувствително към блокирането на АТ1 -рецепторите в резултат на намален плазмен обем и активиране на </w:t>
      </w:r>
      <w:r w:rsidRPr="001F54DA">
        <w:rPr>
          <w:rFonts w:eastAsia="Times New Roman" w:cs="Arial"/>
          <w:bCs/>
          <w:color w:val="000000"/>
          <w:lang w:eastAsia="bg-BG"/>
        </w:rPr>
        <w:lastRenderedPageBreak/>
        <w:t>ренин-</w:t>
      </w:r>
      <w:proofErr w:type="spellStart"/>
      <w:r w:rsidRPr="001F54DA">
        <w:rPr>
          <w:rFonts w:eastAsia="Times New Roman" w:cs="Arial"/>
          <w:bCs/>
          <w:color w:val="000000"/>
          <w:lang w:eastAsia="bg-BG"/>
        </w:rPr>
        <w:t>ангиотензин</w:t>
      </w:r>
      <w:proofErr w:type="spellEnd"/>
      <w:r w:rsidRPr="001F54DA">
        <w:rPr>
          <w:rFonts w:eastAsia="Times New Roman" w:cs="Arial"/>
          <w:bCs/>
          <w:color w:val="000000"/>
          <w:lang w:eastAsia="bg-BG"/>
        </w:rPr>
        <w:t xml:space="preserve">- </w:t>
      </w:r>
      <w:proofErr w:type="spellStart"/>
      <w:r w:rsidRPr="001F54DA">
        <w:rPr>
          <w:rFonts w:eastAsia="Times New Roman" w:cs="Arial"/>
          <w:bCs/>
          <w:color w:val="000000"/>
          <w:lang w:eastAsia="bg-BG"/>
        </w:rPr>
        <w:t>алдостероновата</w:t>
      </w:r>
      <w:proofErr w:type="spellEnd"/>
      <w:r w:rsidRPr="001F54DA">
        <w:rPr>
          <w:rFonts w:eastAsia="Times New Roman" w:cs="Arial"/>
          <w:bCs/>
          <w:color w:val="000000"/>
          <w:lang w:eastAsia="bg-BG"/>
        </w:rPr>
        <w:t xml:space="preserve"> система. Ето защо </w:t>
      </w:r>
      <w:proofErr w:type="spellStart"/>
      <w:r w:rsidRPr="001F54DA">
        <w:rPr>
          <w:rFonts w:eastAsia="Times New Roman" w:cs="Arial"/>
          <w:bCs/>
          <w:color w:val="000000"/>
          <w:lang w:eastAsia="bg-BG"/>
        </w:rPr>
        <w:t>кандесартан</w:t>
      </w:r>
      <w:proofErr w:type="spellEnd"/>
      <w:r w:rsidRPr="001F54DA">
        <w:rPr>
          <w:rFonts w:eastAsia="Times New Roman" w:cs="Arial"/>
          <w:bCs/>
          <w:color w:val="000000"/>
          <w:lang w:eastAsia="bg-BG"/>
        </w:rPr>
        <w:t xml:space="preserve"> трябва внимателно да се </w:t>
      </w:r>
      <w:proofErr w:type="spellStart"/>
      <w:r w:rsidRPr="001F54DA">
        <w:rPr>
          <w:rFonts w:eastAsia="Times New Roman" w:cs="Arial"/>
          <w:bCs/>
          <w:color w:val="000000"/>
          <w:lang w:eastAsia="bg-BG"/>
        </w:rPr>
        <w:t>титрира</w:t>
      </w:r>
      <w:proofErr w:type="spellEnd"/>
      <w:r w:rsidRPr="001F54DA">
        <w:rPr>
          <w:rFonts w:eastAsia="Times New Roman" w:cs="Arial"/>
          <w:bCs/>
          <w:color w:val="000000"/>
          <w:lang w:eastAsia="bg-BG"/>
        </w:rPr>
        <w:t>, при стриктно проследяване на кръвното налягане при пациенти на хемодиализа.</w:t>
      </w:r>
    </w:p>
    <w:p w14:paraId="181DC7DF" w14:textId="77777777" w:rsidR="006C6DF4" w:rsidRPr="001F54DA" w:rsidRDefault="006C6DF4" w:rsidP="006C6DF4">
      <w:pPr>
        <w:spacing w:line="240" w:lineRule="auto"/>
        <w:rPr>
          <w:rFonts w:eastAsia="Times New Roman" w:cs="Arial"/>
          <w:bCs/>
          <w:i/>
          <w:iCs/>
          <w:color w:val="000000"/>
          <w:lang w:eastAsia="bg-BG"/>
        </w:rPr>
      </w:pPr>
    </w:p>
    <w:p w14:paraId="79EDB5B1" w14:textId="557C2ED7" w:rsidR="006C6DF4" w:rsidRPr="001F54DA" w:rsidRDefault="006C6DF4" w:rsidP="006C6DF4">
      <w:pPr>
        <w:spacing w:line="240" w:lineRule="auto"/>
        <w:rPr>
          <w:rFonts w:eastAsia="Times New Roman" w:cs="Arial"/>
          <w:lang w:eastAsia="bg-BG"/>
        </w:rPr>
      </w:pPr>
      <w:proofErr w:type="spellStart"/>
      <w:r w:rsidRPr="001F54DA">
        <w:rPr>
          <w:rFonts w:eastAsia="Times New Roman" w:cs="Arial"/>
          <w:bCs/>
          <w:i/>
          <w:iCs/>
          <w:color w:val="000000"/>
          <w:lang w:eastAsia="bg-BG"/>
        </w:rPr>
        <w:t>Реноваскуларна</w:t>
      </w:r>
      <w:proofErr w:type="spellEnd"/>
      <w:r w:rsidRPr="001F54DA">
        <w:rPr>
          <w:rFonts w:eastAsia="Times New Roman" w:cs="Arial"/>
          <w:bCs/>
          <w:i/>
          <w:iCs/>
          <w:color w:val="000000"/>
          <w:lang w:eastAsia="bg-BG"/>
        </w:rPr>
        <w:t xml:space="preserve"> хипертония</w:t>
      </w:r>
    </w:p>
    <w:p w14:paraId="2F6034EC" w14:textId="77777777" w:rsidR="006C6DF4" w:rsidRPr="001F54DA" w:rsidRDefault="006C6DF4" w:rsidP="006C6DF4">
      <w:pPr>
        <w:spacing w:line="240" w:lineRule="auto"/>
        <w:rPr>
          <w:rFonts w:eastAsia="Times New Roman" w:cs="Arial"/>
          <w:lang w:eastAsia="bg-BG"/>
        </w:rPr>
      </w:pPr>
      <w:r w:rsidRPr="001F54DA">
        <w:rPr>
          <w:rFonts w:eastAsia="Times New Roman" w:cs="Arial"/>
          <w:bCs/>
          <w:color w:val="000000"/>
          <w:lang w:eastAsia="bg-BG"/>
        </w:rPr>
        <w:t xml:space="preserve">Има повишен риск от тежка хипотония и бъбречна недостатъчност при пациенти с двустранна </w:t>
      </w:r>
      <w:proofErr w:type="spellStart"/>
      <w:r w:rsidRPr="001F54DA">
        <w:rPr>
          <w:rFonts w:eastAsia="Times New Roman" w:cs="Arial"/>
          <w:bCs/>
          <w:color w:val="000000"/>
          <w:lang w:eastAsia="bg-BG"/>
        </w:rPr>
        <w:t>стеноза</w:t>
      </w:r>
      <w:proofErr w:type="spellEnd"/>
      <w:r w:rsidRPr="001F54DA">
        <w:rPr>
          <w:rFonts w:eastAsia="Times New Roman" w:cs="Arial"/>
          <w:bCs/>
          <w:color w:val="000000"/>
          <w:lang w:eastAsia="bg-BG"/>
        </w:rPr>
        <w:t xml:space="preserve"> на бъбречната артерия или </w:t>
      </w:r>
      <w:proofErr w:type="spellStart"/>
      <w:r w:rsidRPr="001F54DA">
        <w:rPr>
          <w:rFonts w:eastAsia="Times New Roman" w:cs="Arial"/>
          <w:bCs/>
          <w:color w:val="000000"/>
          <w:lang w:eastAsia="bg-BG"/>
        </w:rPr>
        <w:t>стеноза</w:t>
      </w:r>
      <w:proofErr w:type="spellEnd"/>
      <w:r w:rsidRPr="001F54DA">
        <w:rPr>
          <w:rFonts w:eastAsia="Times New Roman" w:cs="Arial"/>
          <w:bCs/>
          <w:color w:val="000000"/>
          <w:lang w:eastAsia="bg-BG"/>
        </w:rPr>
        <w:t xml:space="preserve"> на артерията на единствен функциониращ бъбрек, когато се лекуват с лекарствени продукти, повлияващи ренин-</w:t>
      </w:r>
      <w:proofErr w:type="spellStart"/>
      <w:r w:rsidRPr="001F54DA">
        <w:rPr>
          <w:rFonts w:eastAsia="Times New Roman" w:cs="Arial"/>
          <w:bCs/>
          <w:color w:val="000000"/>
          <w:lang w:eastAsia="bg-BG"/>
        </w:rPr>
        <w:t>ангиотензин</w:t>
      </w:r>
      <w:proofErr w:type="spellEnd"/>
      <w:r w:rsidRPr="001F54DA">
        <w:rPr>
          <w:rFonts w:eastAsia="Times New Roman" w:cs="Arial"/>
          <w:bCs/>
          <w:color w:val="000000"/>
          <w:lang w:eastAsia="bg-BG"/>
        </w:rPr>
        <w:t>-</w:t>
      </w:r>
      <w:proofErr w:type="spellStart"/>
      <w:r w:rsidRPr="001F54DA">
        <w:rPr>
          <w:rFonts w:eastAsia="Times New Roman" w:cs="Arial"/>
          <w:bCs/>
          <w:color w:val="000000"/>
          <w:lang w:eastAsia="bg-BG"/>
        </w:rPr>
        <w:t>алдостероновата</w:t>
      </w:r>
      <w:proofErr w:type="spellEnd"/>
      <w:r w:rsidRPr="001F54DA">
        <w:rPr>
          <w:rFonts w:eastAsia="Times New Roman" w:cs="Arial"/>
          <w:bCs/>
          <w:color w:val="000000"/>
          <w:lang w:eastAsia="bg-BG"/>
        </w:rPr>
        <w:t xml:space="preserve"> система.</w:t>
      </w:r>
    </w:p>
    <w:p w14:paraId="3B1BC9FE" w14:textId="77777777" w:rsidR="006C6DF4" w:rsidRPr="001F54DA" w:rsidRDefault="006C6DF4" w:rsidP="006C6DF4">
      <w:pPr>
        <w:spacing w:line="240" w:lineRule="auto"/>
        <w:rPr>
          <w:rFonts w:eastAsia="Times New Roman" w:cs="Arial"/>
          <w:bCs/>
          <w:i/>
          <w:iCs/>
          <w:color w:val="000000"/>
          <w:lang w:eastAsia="bg-BG"/>
        </w:rPr>
      </w:pPr>
    </w:p>
    <w:p w14:paraId="18DB11B0" w14:textId="498980B7" w:rsidR="006C6DF4" w:rsidRPr="001F54DA" w:rsidRDefault="006C6DF4" w:rsidP="006C6DF4">
      <w:pPr>
        <w:spacing w:line="240" w:lineRule="auto"/>
        <w:rPr>
          <w:rFonts w:eastAsia="Times New Roman" w:cs="Arial"/>
          <w:lang w:eastAsia="bg-BG"/>
        </w:rPr>
      </w:pPr>
      <w:r w:rsidRPr="001F54DA">
        <w:rPr>
          <w:rFonts w:eastAsia="Times New Roman" w:cs="Arial"/>
          <w:bCs/>
          <w:i/>
          <w:iCs/>
          <w:color w:val="000000"/>
          <w:lang w:eastAsia="bg-BG"/>
        </w:rPr>
        <w:t>Бъбречна трансплантация</w:t>
      </w:r>
    </w:p>
    <w:p w14:paraId="27423926" w14:textId="77777777" w:rsidR="006C6DF4" w:rsidRPr="001F54DA" w:rsidRDefault="006C6DF4" w:rsidP="006C6DF4">
      <w:pPr>
        <w:spacing w:line="240" w:lineRule="auto"/>
        <w:rPr>
          <w:rFonts w:eastAsia="Times New Roman" w:cs="Arial"/>
          <w:lang w:eastAsia="bg-BG"/>
        </w:rPr>
      </w:pPr>
      <w:r w:rsidRPr="001F54DA">
        <w:rPr>
          <w:rFonts w:eastAsia="Times New Roman" w:cs="Arial"/>
          <w:bCs/>
          <w:color w:val="000000"/>
          <w:lang w:eastAsia="bg-BG"/>
        </w:rPr>
        <w:t xml:space="preserve">Липсва опит относно приложението на </w:t>
      </w:r>
      <w:proofErr w:type="spellStart"/>
      <w:r w:rsidRPr="001F54DA">
        <w:rPr>
          <w:rFonts w:eastAsia="Times New Roman" w:cs="Arial"/>
          <w:bCs/>
          <w:color w:val="000000"/>
          <w:lang w:eastAsia="bg-BG"/>
        </w:rPr>
        <w:t>кандесартан</w:t>
      </w:r>
      <w:proofErr w:type="spellEnd"/>
      <w:r w:rsidRPr="001F54DA">
        <w:rPr>
          <w:rFonts w:eastAsia="Times New Roman" w:cs="Arial"/>
          <w:bCs/>
          <w:color w:val="000000"/>
          <w:lang w:eastAsia="bg-BG"/>
        </w:rPr>
        <w:t xml:space="preserve"> при пациенти със скорошна бъбречна трансплантация.</w:t>
      </w:r>
    </w:p>
    <w:p w14:paraId="6CB611E6" w14:textId="77777777" w:rsidR="006C6DF4" w:rsidRPr="001F54DA" w:rsidRDefault="006C6DF4" w:rsidP="006C6DF4">
      <w:pPr>
        <w:spacing w:line="240" w:lineRule="auto"/>
        <w:rPr>
          <w:rFonts w:eastAsia="Times New Roman" w:cs="Arial"/>
          <w:bCs/>
          <w:i/>
          <w:iCs/>
          <w:color w:val="000000"/>
          <w:lang w:eastAsia="bg-BG"/>
        </w:rPr>
      </w:pPr>
    </w:p>
    <w:p w14:paraId="329720BA" w14:textId="3420E320" w:rsidR="006C6DF4" w:rsidRPr="001F54DA" w:rsidRDefault="006C6DF4" w:rsidP="006C6DF4">
      <w:pPr>
        <w:spacing w:line="240" w:lineRule="auto"/>
        <w:rPr>
          <w:rFonts w:eastAsia="Times New Roman" w:cs="Arial"/>
          <w:lang w:eastAsia="bg-BG"/>
        </w:rPr>
      </w:pPr>
      <w:r w:rsidRPr="001F54DA">
        <w:rPr>
          <w:rFonts w:eastAsia="Times New Roman" w:cs="Arial"/>
          <w:bCs/>
          <w:i/>
          <w:iCs/>
          <w:color w:val="000000"/>
          <w:lang w:eastAsia="bg-BG"/>
        </w:rPr>
        <w:t>Хипотония</w:t>
      </w:r>
    </w:p>
    <w:p w14:paraId="6ACF42B4" w14:textId="77777777" w:rsidR="006C6DF4" w:rsidRPr="001F54DA" w:rsidRDefault="006C6DF4" w:rsidP="006C6DF4">
      <w:pPr>
        <w:spacing w:line="240" w:lineRule="auto"/>
        <w:rPr>
          <w:rFonts w:eastAsia="Times New Roman" w:cs="Arial"/>
          <w:lang w:eastAsia="bg-BG"/>
        </w:rPr>
      </w:pPr>
      <w:r w:rsidRPr="001F54DA">
        <w:rPr>
          <w:rFonts w:eastAsia="Times New Roman" w:cs="Arial"/>
          <w:bCs/>
          <w:color w:val="000000"/>
          <w:lang w:eastAsia="bg-BG"/>
        </w:rPr>
        <w:t xml:space="preserve">Симптоматична хипотония, особено след първата доза, може да се появи при пациенти с </w:t>
      </w:r>
      <w:proofErr w:type="spellStart"/>
      <w:r w:rsidRPr="001F54DA">
        <w:rPr>
          <w:rFonts w:eastAsia="Times New Roman" w:cs="Arial"/>
          <w:bCs/>
          <w:color w:val="000000"/>
          <w:lang w:eastAsia="bg-BG"/>
        </w:rPr>
        <w:t>хиповолемия</w:t>
      </w:r>
      <w:proofErr w:type="spellEnd"/>
      <w:r w:rsidRPr="001F54DA">
        <w:rPr>
          <w:rFonts w:eastAsia="Times New Roman" w:cs="Arial"/>
          <w:bCs/>
          <w:color w:val="000000"/>
          <w:lang w:eastAsia="bg-BG"/>
        </w:rPr>
        <w:t xml:space="preserve"> и/или изчерпване на натрия, напр. интензивна диуретична терапия, диета с ограничен прием на натрий, диария или повръщане. Тези състояния трябва да бъдат коригирани преди приложението на </w:t>
      </w:r>
      <w:proofErr w:type="spellStart"/>
      <w:r w:rsidRPr="001F54DA">
        <w:rPr>
          <w:rFonts w:eastAsia="Times New Roman" w:cs="Arial"/>
          <w:bCs/>
          <w:color w:val="000000"/>
          <w:lang w:eastAsia="bg-BG"/>
        </w:rPr>
        <w:t>кандесартан</w:t>
      </w:r>
      <w:proofErr w:type="spellEnd"/>
      <w:r w:rsidRPr="001F54DA">
        <w:rPr>
          <w:rFonts w:eastAsia="Times New Roman" w:cs="Arial"/>
          <w:bCs/>
          <w:color w:val="000000"/>
          <w:lang w:eastAsia="bg-BG"/>
        </w:rPr>
        <w:t xml:space="preserve">. Ако се появи хипотония при приложение на </w:t>
      </w:r>
      <w:proofErr w:type="spellStart"/>
      <w:r w:rsidRPr="001F54DA">
        <w:rPr>
          <w:rFonts w:eastAsia="Times New Roman" w:cs="Arial"/>
          <w:bCs/>
          <w:color w:val="000000"/>
          <w:lang w:eastAsia="bg-BG"/>
        </w:rPr>
        <w:t>Биламкар</w:t>
      </w:r>
      <w:proofErr w:type="spellEnd"/>
      <w:r w:rsidRPr="001F54DA">
        <w:rPr>
          <w:rFonts w:eastAsia="Times New Roman" w:cs="Arial"/>
          <w:bCs/>
          <w:color w:val="000000"/>
          <w:lang w:eastAsia="bg-BG"/>
        </w:rPr>
        <w:t xml:space="preserve">, пациентът трябва да бъде поставен в легнало положение и, ако е необходимо, да се приложи интравенозна инфузия на натриев хлорид 9 </w:t>
      </w:r>
      <w:proofErr w:type="spellStart"/>
      <w:r w:rsidRPr="001F54DA">
        <w:rPr>
          <w:rFonts w:eastAsia="Times New Roman" w:cs="Arial"/>
          <w:bCs/>
          <w:color w:val="000000"/>
        </w:rPr>
        <w:t>mg</w:t>
      </w:r>
      <w:proofErr w:type="spellEnd"/>
      <w:r w:rsidRPr="001F54DA">
        <w:rPr>
          <w:rFonts w:eastAsia="Times New Roman" w:cs="Arial"/>
          <w:bCs/>
          <w:color w:val="000000"/>
        </w:rPr>
        <w:t xml:space="preserve">/ml </w:t>
      </w:r>
      <w:r w:rsidRPr="001F54DA">
        <w:rPr>
          <w:rFonts w:eastAsia="Times New Roman" w:cs="Arial"/>
          <w:bCs/>
          <w:color w:val="000000"/>
          <w:lang w:eastAsia="bg-BG"/>
        </w:rPr>
        <w:t>(0,9%) инфузионен разтвор. Лечението може да продължи, след като кръвното налягане се стабилизира.</w:t>
      </w:r>
    </w:p>
    <w:p w14:paraId="76D56ECC" w14:textId="77777777" w:rsidR="006C6DF4" w:rsidRPr="001F54DA" w:rsidRDefault="006C6DF4" w:rsidP="006C6DF4">
      <w:pPr>
        <w:spacing w:line="240" w:lineRule="auto"/>
        <w:rPr>
          <w:rFonts w:eastAsia="Times New Roman" w:cs="Arial"/>
          <w:bCs/>
          <w:i/>
          <w:iCs/>
          <w:color w:val="000000"/>
          <w:lang w:eastAsia="bg-BG"/>
        </w:rPr>
      </w:pPr>
    </w:p>
    <w:p w14:paraId="2C3EEA01" w14:textId="1FD98524" w:rsidR="006C6DF4" w:rsidRPr="001F54DA" w:rsidRDefault="006C6DF4" w:rsidP="006C6DF4">
      <w:pPr>
        <w:spacing w:line="240" w:lineRule="auto"/>
        <w:rPr>
          <w:rFonts w:eastAsia="Times New Roman" w:cs="Arial"/>
          <w:lang w:eastAsia="bg-BG"/>
        </w:rPr>
      </w:pPr>
      <w:r w:rsidRPr="001F54DA">
        <w:rPr>
          <w:rFonts w:eastAsia="Times New Roman" w:cs="Arial"/>
          <w:bCs/>
          <w:i/>
          <w:iCs/>
          <w:color w:val="000000"/>
          <w:lang w:eastAsia="bg-BG"/>
        </w:rPr>
        <w:t>Анестезия и хирургична интервенция</w:t>
      </w:r>
    </w:p>
    <w:p w14:paraId="04A3F086" w14:textId="77777777" w:rsidR="006C6DF4" w:rsidRPr="001F54DA" w:rsidRDefault="006C6DF4" w:rsidP="006C6DF4">
      <w:pPr>
        <w:spacing w:line="240" w:lineRule="auto"/>
        <w:rPr>
          <w:rFonts w:eastAsia="Times New Roman" w:cs="Arial"/>
          <w:lang w:eastAsia="bg-BG"/>
        </w:rPr>
      </w:pPr>
      <w:r w:rsidRPr="001F54DA">
        <w:rPr>
          <w:rFonts w:eastAsia="Times New Roman" w:cs="Arial"/>
          <w:bCs/>
          <w:color w:val="000000"/>
          <w:lang w:eastAsia="bg-BG"/>
        </w:rPr>
        <w:t xml:space="preserve">По време на анестезия и хирургична интервенция при пациенти, лекувани с </w:t>
      </w:r>
      <w:proofErr w:type="spellStart"/>
      <w:r w:rsidRPr="001F54DA">
        <w:rPr>
          <w:rFonts w:eastAsia="Times New Roman" w:cs="Arial"/>
          <w:bCs/>
          <w:color w:val="000000"/>
          <w:lang w:eastAsia="bg-BG"/>
        </w:rPr>
        <w:t>ангиотензин</w:t>
      </w:r>
      <w:proofErr w:type="spellEnd"/>
      <w:r w:rsidRPr="001F54DA">
        <w:rPr>
          <w:rFonts w:eastAsia="Times New Roman" w:cs="Arial"/>
          <w:bCs/>
          <w:color w:val="000000"/>
          <w:lang w:eastAsia="bg-BG"/>
        </w:rPr>
        <w:t xml:space="preserve"> </w:t>
      </w:r>
      <w:r w:rsidRPr="001F54DA">
        <w:rPr>
          <w:rFonts w:eastAsia="Times New Roman" w:cs="Arial"/>
          <w:color w:val="000000"/>
          <w:lang w:eastAsia="bg-BG"/>
        </w:rPr>
        <w:t>II</w:t>
      </w:r>
      <w:r w:rsidRPr="001F54DA">
        <w:rPr>
          <w:rFonts w:eastAsia="Times New Roman" w:cs="Arial"/>
          <w:bCs/>
          <w:color w:val="000000"/>
          <w:lang w:eastAsia="bg-BG"/>
        </w:rPr>
        <w:t xml:space="preserve"> </w:t>
      </w:r>
      <w:proofErr w:type="spellStart"/>
      <w:r w:rsidRPr="001F54DA">
        <w:rPr>
          <w:rFonts w:eastAsia="Times New Roman" w:cs="Arial"/>
          <w:bCs/>
          <w:color w:val="000000"/>
          <w:lang w:eastAsia="bg-BG"/>
        </w:rPr>
        <w:t>блокери</w:t>
      </w:r>
      <w:proofErr w:type="spellEnd"/>
      <w:r w:rsidRPr="001F54DA">
        <w:rPr>
          <w:rFonts w:eastAsia="Times New Roman" w:cs="Arial"/>
          <w:bCs/>
          <w:color w:val="000000"/>
          <w:lang w:eastAsia="bg-BG"/>
        </w:rPr>
        <w:t>, може да възникне хипотония поради блокада на ренин-</w:t>
      </w:r>
      <w:proofErr w:type="spellStart"/>
      <w:r w:rsidRPr="001F54DA">
        <w:rPr>
          <w:rFonts w:eastAsia="Times New Roman" w:cs="Arial"/>
          <w:bCs/>
          <w:color w:val="000000"/>
          <w:lang w:eastAsia="bg-BG"/>
        </w:rPr>
        <w:t>ангиотензин</w:t>
      </w:r>
      <w:proofErr w:type="spellEnd"/>
      <w:r w:rsidRPr="001F54DA">
        <w:rPr>
          <w:rFonts w:eastAsia="Times New Roman" w:cs="Arial"/>
          <w:bCs/>
          <w:color w:val="000000"/>
          <w:lang w:eastAsia="bg-BG"/>
        </w:rPr>
        <w:t>-</w:t>
      </w:r>
      <w:proofErr w:type="spellStart"/>
      <w:r w:rsidRPr="001F54DA">
        <w:rPr>
          <w:rFonts w:eastAsia="Times New Roman" w:cs="Arial"/>
          <w:bCs/>
          <w:color w:val="000000"/>
          <w:lang w:eastAsia="bg-BG"/>
        </w:rPr>
        <w:t>апдостероновата</w:t>
      </w:r>
      <w:proofErr w:type="spellEnd"/>
      <w:r w:rsidRPr="001F54DA">
        <w:rPr>
          <w:rFonts w:eastAsia="Times New Roman" w:cs="Arial"/>
          <w:bCs/>
          <w:color w:val="000000"/>
          <w:lang w:eastAsia="bg-BG"/>
        </w:rPr>
        <w:t xml:space="preserve"> система. Много рядко хипотонията може да е тежка, така че да наложи приложението на интравенозни течности и/или </w:t>
      </w:r>
      <w:proofErr w:type="spellStart"/>
      <w:r w:rsidRPr="001F54DA">
        <w:rPr>
          <w:rFonts w:eastAsia="Times New Roman" w:cs="Arial"/>
          <w:bCs/>
          <w:color w:val="000000"/>
          <w:lang w:eastAsia="bg-BG"/>
        </w:rPr>
        <w:t>вазопресори</w:t>
      </w:r>
      <w:proofErr w:type="spellEnd"/>
      <w:r w:rsidRPr="001F54DA">
        <w:rPr>
          <w:rFonts w:eastAsia="Times New Roman" w:cs="Arial"/>
          <w:bCs/>
          <w:color w:val="000000"/>
          <w:lang w:eastAsia="bg-BG"/>
        </w:rPr>
        <w:t>.</w:t>
      </w:r>
    </w:p>
    <w:p w14:paraId="608537B6" w14:textId="77777777" w:rsidR="006C6DF4" w:rsidRPr="001F54DA" w:rsidRDefault="006C6DF4" w:rsidP="006C6DF4">
      <w:pPr>
        <w:spacing w:line="240" w:lineRule="auto"/>
        <w:rPr>
          <w:rFonts w:eastAsia="Times New Roman" w:cs="Arial"/>
          <w:bCs/>
          <w:i/>
          <w:iCs/>
          <w:color w:val="000000"/>
          <w:lang w:eastAsia="bg-BG"/>
        </w:rPr>
      </w:pPr>
    </w:p>
    <w:p w14:paraId="204EF516" w14:textId="75087534" w:rsidR="006C6DF4" w:rsidRPr="001F54DA" w:rsidRDefault="006C6DF4" w:rsidP="006C6DF4">
      <w:pPr>
        <w:spacing w:line="240" w:lineRule="auto"/>
        <w:rPr>
          <w:rFonts w:eastAsia="Times New Roman" w:cs="Arial"/>
          <w:lang w:eastAsia="bg-BG"/>
        </w:rPr>
      </w:pPr>
      <w:proofErr w:type="spellStart"/>
      <w:r w:rsidRPr="001F54DA">
        <w:rPr>
          <w:rFonts w:eastAsia="Times New Roman" w:cs="Arial"/>
          <w:bCs/>
          <w:i/>
          <w:iCs/>
          <w:color w:val="000000"/>
          <w:lang w:eastAsia="bg-BG"/>
        </w:rPr>
        <w:t>Стеноза</w:t>
      </w:r>
      <w:proofErr w:type="spellEnd"/>
      <w:r w:rsidRPr="001F54DA">
        <w:rPr>
          <w:rFonts w:eastAsia="Times New Roman" w:cs="Arial"/>
          <w:bCs/>
          <w:i/>
          <w:iCs/>
          <w:color w:val="000000"/>
          <w:lang w:eastAsia="bg-BG"/>
        </w:rPr>
        <w:t xml:space="preserve"> на аортната и </w:t>
      </w:r>
      <w:proofErr w:type="spellStart"/>
      <w:r w:rsidRPr="001F54DA">
        <w:rPr>
          <w:rFonts w:eastAsia="Times New Roman" w:cs="Arial"/>
          <w:bCs/>
          <w:i/>
          <w:iCs/>
          <w:color w:val="000000"/>
          <w:lang w:eastAsia="bg-BG"/>
        </w:rPr>
        <w:t>митралната</w:t>
      </w:r>
      <w:proofErr w:type="spellEnd"/>
      <w:r w:rsidRPr="001F54DA">
        <w:rPr>
          <w:rFonts w:eastAsia="Times New Roman" w:cs="Arial"/>
          <w:bCs/>
          <w:i/>
          <w:iCs/>
          <w:color w:val="000000"/>
          <w:lang w:eastAsia="bg-BG"/>
        </w:rPr>
        <w:t xml:space="preserve"> клапа (</w:t>
      </w:r>
      <w:proofErr w:type="spellStart"/>
      <w:r w:rsidRPr="001F54DA">
        <w:rPr>
          <w:rFonts w:eastAsia="Times New Roman" w:cs="Arial"/>
          <w:bCs/>
          <w:i/>
          <w:iCs/>
          <w:color w:val="000000"/>
          <w:lang w:eastAsia="bg-BG"/>
        </w:rPr>
        <w:t>обструктивна</w:t>
      </w:r>
      <w:proofErr w:type="spellEnd"/>
      <w:r w:rsidRPr="001F54DA">
        <w:rPr>
          <w:rFonts w:eastAsia="Times New Roman" w:cs="Arial"/>
          <w:bCs/>
          <w:i/>
          <w:iCs/>
          <w:color w:val="000000"/>
          <w:lang w:eastAsia="bg-BG"/>
        </w:rPr>
        <w:t xml:space="preserve"> хипертрофична кардиомиопатия) </w:t>
      </w:r>
      <w:proofErr w:type="spellStart"/>
      <w:r w:rsidRPr="001F54DA">
        <w:rPr>
          <w:rFonts w:eastAsia="Times New Roman" w:cs="Arial"/>
          <w:bCs/>
          <w:color w:val="000000"/>
          <w:lang w:eastAsia="bg-BG"/>
        </w:rPr>
        <w:t>Какго</w:t>
      </w:r>
      <w:proofErr w:type="spellEnd"/>
      <w:r w:rsidRPr="001F54DA">
        <w:rPr>
          <w:rFonts w:eastAsia="Times New Roman" w:cs="Arial"/>
          <w:bCs/>
          <w:color w:val="000000"/>
          <w:lang w:eastAsia="bg-BG"/>
        </w:rPr>
        <w:t xml:space="preserve"> при други </w:t>
      </w:r>
      <w:proofErr w:type="spellStart"/>
      <w:r w:rsidRPr="001F54DA">
        <w:rPr>
          <w:rFonts w:eastAsia="Times New Roman" w:cs="Arial"/>
          <w:bCs/>
          <w:color w:val="000000"/>
          <w:lang w:eastAsia="bg-BG"/>
        </w:rPr>
        <w:t>вазодилататори</w:t>
      </w:r>
      <w:proofErr w:type="spellEnd"/>
      <w:r w:rsidRPr="001F54DA">
        <w:rPr>
          <w:rFonts w:eastAsia="Times New Roman" w:cs="Arial"/>
          <w:bCs/>
          <w:color w:val="000000"/>
          <w:lang w:eastAsia="bg-BG"/>
        </w:rPr>
        <w:t xml:space="preserve">, специално внимание е показано при пациенти, страдащи от </w:t>
      </w:r>
      <w:proofErr w:type="spellStart"/>
      <w:r w:rsidRPr="001F54DA">
        <w:rPr>
          <w:rFonts w:eastAsia="Times New Roman" w:cs="Arial"/>
          <w:bCs/>
          <w:color w:val="000000"/>
          <w:lang w:eastAsia="bg-BG"/>
        </w:rPr>
        <w:t>хемодинамично</w:t>
      </w:r>
      <w:proofErr w:type="spellEnd"/>
      <w:r w:rsidRPr="001F54DA">
        <w:rPr>
          <w:rFonts w:eastAsia="Times New Roman" w:cs="Arial"/>
          <w:bCs/>
          <w:color w:val="000000"/>
          <w:lang w:eastAsia="bg-BG"/>
        </w:rPr>
        <w:t xml:space="preserve"> значима </w:t>
      </w:r>
      <w:proofErr w:type="spellStart"/>
      <w:r w:rsidRPr="001F54DA">
        <w:rPr>
          <w:rFonts w:eastAsia="Times New Roman" w:cs="Arial"/>
          <w:bCs/>
          <w:color w:val="000000"/>
          <w:lang w:eastAsia="bg-BG"/>
        </w:rPr>
        <w:t>стеноза</w:t>
      </w:r>
      <w:proofErr w:type="spellEnd"/>
      <w:r w:rsidRPr="001F54DA">
        <w:rPr>
          <w:rFonts w:eastAsia="Times New Roman" w:cs="Arial"/>
          <w:bCs/>
          <w:color w:val="000000"/>
          <w:lang w:eastAsia="bg-BG"/>
        </w:rPr>
        <w:t xml:space="preserve"> на аортната или </w:t>
      </w:r>
      <w:proofErr w:type="spellStart"/>
      <w:r w:rsidRPr="001F54DA">
        <w:rPr>
          <w:rFonts w:eastAsia="Times New Roman" w:cs="Arial"/>
          <w:bCs/>
          <w:color w:val="000000"/>
          <w:lang w:eastAsia="bg-BG"/>
        </w:rPr>
        <w:t>митралната</w:t>
      </w:r>
      <w:proofErr w:type="spellEnd"/>
      <w:r w:rsidRPr="001F54DA">
        <w:rPr>
          <w:rFonts w:eastAsia="Times New Roman" w:cs="Arial"/>
          <w:bCs/>
          <w:color w:val="000000"/>
          <w:lang w:eastAsia="bg-BG"/>
        </w:rPr>
        <w:t xml:space="preserve"> клапа, или </w:t>
      </w:r>
      <w:proofErr w:type="spellStart"/>
      <w:r w:rsidRPr="001F54DA">
        <w:rPr>
          <w:rFonts w:eastAsia="Times New Roman" w:cs="Arial"/>
          <w:bCs/>
          <w:color w:val="000000"/>
          <w:lang w:eastAsia="bg-BG"/>
        </w:rPr>
        <w:t>обструктивна</w:t>
      </w:r>
      <w:proofErr w:type="spellEnd"/>
      <w:r w:rsidRPr="001F54DA">
        <w:rPr>
          <w:rFonts w:eastAsia="Times New Roman" w:cs="Arial"/>
          <w:bCs/>
          <w:color w:val="000000"/>
          <w:lang w:eastAsia="bg-BG"/>
        </w:rPr>
        <w:t xml:space="preserve"> хипертрофична кардиомиопатия.</w:t>
      </w:r>
    </w:p>
    <w:p w14:paraId="1AC56155" w14:textId="77777777" w:rsidR="006C6DF4" w:rsidRPr="001F54DA" w:rsidRDefault="006C6DF4" w:rsidP="006C6DF4">
      <w:pPr>
        <w:spacing w:line="240" w:lineRule="auto"/>
        <w:rPr>
          <w:rFonts w:eastAsia="Times New Roman" w:cs="Arial"/>
          <w:bCs/>
          <w:i/>
          <w:iCs/>
          <w:color w:val="000000"/>
          <w:lang w:eastAsia="bg-BG"/>
        </w:rPr>
      </w:pPr>
    </w:p>
    <w:p w14:paraId="101D0D82" w14:textId="71B729A4" w:rsidR="006C6DF4" w:rsidRPr="001F54DA" w:rsidRDefault="006C6DF4" w:rsidP="006C6DF4">
      <w:pPr>
        <w:spacing w:line="240" w:lineRule="auto"/>
        <w:rPr>
          <w:rFonts w:eastAsia="Times New Roman" w:cs="Arial"/>
          <w:lang w:eastAsia="bg-BG"/>
        </w:rPr>
      </w:pPr>
      <w:r w:rsidRPr="001F54DA">
        <w:rPr>
          <w:rFonts w:eastAsia="Times New Roman" w:cs="Arial"/>
          <w:bCs/>
          <w:i/>
          <w:iCs/>
          <w:color w:val="000000"/>
          <w:lang w:eastAsia="bg-BG"/>
        </w:rPr>
        <w:t xml:space="preserve">Първичен </w:t>
      </w:r>
      <w:proofErr w:type="spellStart"/>
      <w:r w:rsidRPr="001F54DA">
        <w:rPr>
          <w:rFonts w:eastAsia="Times New Roman" w:cs="Arial"/>
          <w:bCs/>
          <w:i/>
          <w:iCs/>
          <w:color w:val="000000"/>
          <w:lang w:eastAsia="bg-BG"/>
        </w:rPr>
        <w:t>алдостеронизъм</w:t>
      </w:r>
      <w:proofErr w:type="spellEnd"/>
    </w:p>
    <w:p w14:paraId="2088D837" w14:textId="2133AAF6" w:rsidR="006C6DF4" w:rsidRPr="001F54DA" w:rsidRDefault="006C6DF4" w:rsidP="006C6DF4">
      <w:pPr>
        <w:rPr>
          <w:rFonts w:eastAsia="Times New Roman" w:cs="Arial"/>
          <w:bCs/>
          <w:color w:val="000000"/>
          <w:lang w:eastAsia="bg-BG"/>
        </w:rPr>
      </w:pPr>
      <w:r w:rsidRPr="001F54DA">
        <w:rPr>
          <w:rFonts w:eastAsia="Times New Roman" w:cs="Arial"/>
          <w:bCs/>
          <w:color w:val="000000"/>
          <w:lang w:eastAsia="bg-BG"/>
        </w:rPr>
        <w:t xml:space="preserve">Пациентите с първичен </w:t>
      </w:r>
      <w:proofErr w:type="spellStart"/>
      <w:r w:rsidRPr="001F54DA">
        <w:rPr>
          <w:rFonts w:eastAsia="Times New Roman" w:cs="Arial"/>
          <w:bCs/>
          <w:color w:val="000000"/>
          <w:lang w:eastAsia="bg-BG"/>
        </w:rPr>
        <w:t>алдостеронизъм</w:t>
      </w:r>
      <w:proofErr w:type="spellEnd"/>
      <w:r w:rsidRPr="001F54DA">
        <w:rPr>
          <w:rFonts w:eastAsia="Times New Roman" w:cs="Arial"/>
          <w:bCs/>
          <w:color w:val="000000"/>
          <w:lang w:eastAsia="bg-BG"/>
        </w:rPr>
        <w:t xml:space="preserve"> обикновено не се повлияват от </w:t>
      </w:r>
      <w:proofErr w:type="spellStart"/>
      <w:r w:rsidRPr="001F54DA">
        <w:rPr>
          <w:rFonts w:eastAsia="Times New Roman" w:cs="Arial"/>
          <w:bCs/>
          <w:color w:val="000000"/>
          <w:lang w:eastAsia="bg-BG"/>
        </w:rPr>
        <w:t>антихипсртензивни</w:t>
      </w:r>
      <w:proofErr w:type="spellEnd"/>
      <w:r w:rsidRPr="001F54DA">
        <w:rPr>
          <w:rFonts w:eastAsia="Times New Roman" w:cs="Arial"/>
          <w:bCs/>
          <w:color w:val="000000"/>
          <w:lang w:eastAsia="bg-BG"/>
        </w:rPr>
        <w:t xml:space="preserve"> лекарствени продукти, действащи чрез инхибиране на ренин-</w:t>
      </w:r>
      <w:proofErr w:type="spellStart"/>
      <w:r w:rsidRPr="001F54DA">
        <w:rPr>
          <w:rFonts w:eastAsia="Times New Roman" w:cs="Arial"/>
          <w:bCs/>
          <w:color w:val="000000"/>
          <w:lang w:eastAsia="bg-BG"/>
        </w:rPr>
        <w:t>ангиотензин</w:t>
      </w:r>
      <w:proofErr w:type="spellEnd"/>
      <w:r w:rsidRPr="001F54DA">
        <w:rPr>
          <w:rFonts w:eastAsia="Times New Roman" w:cs="Arial"/>
          <w:bCs/>
          <w:color w:val="000000"/>
          <w:lang w:eastAsia="bg-BG"/>
        </w:rPr>
        <w:t>-</w:t>
      </w:r>
      <w:proofErr w:type="spellStart"/>
      <w:r w:rsidRPr="001F54DA">
        <w:rPr>
          <w:rFonts w:eastAsia="Times New Roman" w:cs="Arial"/>
          <w:bCs/>
          <w:color w:val="000000"/>
          <w:lang w:eastAsia="bg-BG"/>
        </w:rPr>
        <w:t>алдостероновата</w:t>
      </w:r>
      <w:proofErr w:type="spellEnd"/>
      <w:r w:rsidRPr="001F54DA">
        <w:rPr>
          <w:rFonts w:eastAsia="Times New Roman" w:cs="Arial"/>
          <w:bCs/>
          <w:color w:val="000000"/>
          <w:lang w:eastAsia="bg-BG"/>
        </w:rPr>
        <w:t xml:space="preserve"> система. Ето защо приложението на </w:t>
      </w:r>
      <w:proofErr w:type="spellStart"/>
      <w:r w:rsidRPr="001F54DA">
        <w:rPr>
          <w:rFonts w:eastAsia="Times New Roman" w:cs="Arial"/>
          <w:bCs/>
          <w:color w:val="000000"/>
          <w:lang w:eastAsia="bg-BG"/>
        </w:rPr>
        <w:t>кандесартан</w:t>
      </w:r>
      <w:proofErr w:type="spellEnd"/>
      <w:r w:rsidRPr="001F54DA">
        <w:rPr>
          <w:rFonts w:eastAsia="Times New Roman" w:cs="Arial"/>
          <w:bCs/>
          <w:color w:val="000000"/>
          <w:lang w:eastAsia="bg-BG"/>
        </w:rPr>
        <w:t xml:space="preserve"> не се препоръчва.</w:t>
      </w:r>
    </w:p>
    <w:p w14:paraId="563251DE" w14:textId="2C01008C" w:rsidR="006C6DF4" w:rsidRPr="001F54DA" w:rsidRDefault="006C6DF4" w:rsidP="006C6DF4">
      <w:pPr>
        <w:rPr>
          <w:rFonts w:cs="Arial"/>
        </w:rPr>
      </w:pPr>
    </w:p>
    <w:p w14:paraId="563F32D7" w14:textId="77777777" w:rsidR="006C6DF4" w:rsidRPr="001F54DA" w:rsidRDefault="006C6DF4" w:rsidP="006C6DF4">
      <w:pPr>
        <w:spacing w:line="240" w:lineRule="auto"/>
        <w:rPr>
          <w:rFonts w:eastAsia="Times New Roman" w:cs="Arial"/>
          <w:sz w:val="32"/>
          <w:szCs w:val="24"/>
          <w:lang w:eastAsia="bg-BG"/>
        </w:rPr>
      </w:pPr>
      <w:proofErr w:type="spellStart"/>
      <w:r w:rsidRPr="001F54DA">
        <w:rPr>
          <w:rFonts w:eastAsia="Times New Roman" w:cs="Arial"/>
          <w:bCs/>
          <w:i/>
          <w:iCs/>
          <w:color w:val="000000"/>
          <w:szCs w:val="18"/>
          <w:lang w:eastAsia="bg-BG"/>
        </w:rPr>
        <w:t>Хиперкалиемия</w:t>
      </w:r>
      <w:proofErr w:type="spellEnd"/>
    </w:p>
    <w:p w14:paraId="518E4682" w14:textId="77777777" w:rsidR="006C6DF4" w:rsidRPr="001F54DA" w:rsidRDefault="006C6DF4" w:rsidP="006C6DF4">
      <w:pPr>
        <w:spacing w:line="240" w:lineRule="auto"/>
        <w:rPr>
          <w:rFonts w:eastAsia="Times New Roman" w:cs="Arial"/>
          <w:sz w:val="32"/>
          <w:szCs w:val="24"/>
          <w:lang w:eastAsia="bg-BG"/>
        </w:rPr>
      </w:pPr>
      <w:r w:rsidRPr="001F54DA">
        <w:rPr>
          <w:rFonts w:eastAsia="Times New Roman" w:cs="Arial"/>
          <w:bCs/>
          <w:color w:val="000000"/>
          <w:szCs w:val="18"/>
          <w:lang w:eastAsia="bg-BG"/>
        </w:rPr>
        <w:t>Употребата на лекарствени продукти, които повлияват ренин-</w:t>
      </w:r>
      <w:proofErr w:type="spellStart"/>
      <w:r w:rsidRPr="001F54DA">
        <w:rPr>
          <w:rFonts w:eastAsia="Times New Roman" w:cs="Arial"/>
          <w:bCs/>
          <w:color w:val="000000"/>
          <w:szCs w:val="18"/>
          <w:lang w:eastAsia="bg-BG"/>
        </w:rPr>
        <w:t>ангиотензин</w:t>
      </w:r>
      <w:proofErr w:type="spellEnd"/>
      <w:r w:rsidRPr="001F54DA">
        <w:rPr>
          <w:rFonts w:eastAsia="Times New Roman" w:cs="Arial"/>
          <w:bCs/>
          <w:color w:val="000000"/>
          <w:szCs w:val="18"/>
          <w:lang w:eastAsia="bg-BG"/>
        </w:rPr>
        <w:t>-</w:t>
      </w:r>
      <w:proofErr w:type="spellStart"/>
      <w:r w:rsidRPr="001F54DA">
        <w:rPr>
          <w:rFonts w:eastAsia="Times New Roman" w:cs="Arial"/>
          <w:bCs/>
          <w:color w:val="000000"/>
          <w:szCs w:val="18"/>
          <w:lang w:eastAsia="bg-BG"/>
        </w:rPr>
        <w:t>алдостероновата</w:t>
      </w:r>
      <w:proofErr w:type="spellEnd"/>
      <w:r w:rsidRPr="001F54DA">
        <w:rPr>
          <w:rFonts w:eastAsia="Times New Roman" w:cs="Arial"/>
          <w:bCs/>
          <w:color w:val="000000"/>
          <w:szCs w:val="18"/>
          <w:lang w:eastAsia="bg-BG"/>
        </w:rPr>
        <w:t xml:space="preserve"> система, може да предизвика </w:t>
      </w:r>
      <w:proofErr w:type="spellStart"/>
      <w:r w:rsidRPr="001F54DA">
        <w:rPr>
          <w:rFonts w:eastAsia="Times New Roman" w:cs="Arial"/>
          <w:bCs/>
          <w:color w:val="000000"/>
          <w:szCs w:val="18"/>
          <w:lang w:eastAsia="bg-BG"/>
        </w:rPr>
        <w:t>хиперкалиемия</w:t>
      </w:r>
      <w:proofErr w:type="spellEnd"/>
      <w:r w:rsidRPr="001F54DA">
        <w:rPr>
          <w:rFonts w:eastAsia="Times New Roman" w:cs="Arial"/>
          <w:bCs/>
          <w:color w:val="000000"/>
          <w:szCs w:val="18"/>
          <w:lang w:eastAsia="bg-BG"/>
        </w:rPr>
        <w:t xml:space="preserve">. </w:t>
      </w:r>
      <w:proofErr w:type="spellStart"/>
      <w:r w:rsidRPr="001F54DA">
        <w:rPr>
          <w:rFonts w:eastAsia="Times New Roman" w:cs="Arial"/>
          <w:bCs/>
          <w:color w:val="000000"/>
          <w:szCs w:val="18"/>
          <w:lang w:eastAsia="bg-BG"/>
        </w:rPr>
        <w:t>Хиперкалиемията</w:t>
      </w:r>
      <w:proofErr w:type="spellEnd"/>
      <w:r w:rsidRPr="001F54DA">
        <w:rPr>
          <w:rFonts w:eastAsia="Times New Roman" w:cs="Arial"/>
          <w:bCs/>
          <w:color w:val="000000"/>
          <w:szCs w:val="18"/>
          <w:lang w:eastAsia="bg-BG"/>
        </w:rPr>
        <w:t xml:space="preserve"> може да бъде летална при пациенти в старческа възраст, при пациенти с бъбречна недостатъчност, при пациенти с диабет, при пациенти, лекувани едновременно с други лекарствени продукти, които могат да повишат нивата на калий, и/или при пациенти с </w:t>
      </w:r>
      <w:proofErr w:type="spellStart"/>
      <w:r w:rsidRPr="001F54DA">
        <w:rPr>
          <w:rFonts w:eastAsia="Times New Roman" w:cs="Arial"/>
          <w:bCs/>
          <w:color w:val="000000"/>
          <w:szCs w:val="18"/>
          <w:lang w:eastAsia="bg-BG"/>
        </w:rPr>
        <w:t>интеркурентни</w:t>
      </w:r>
      <w:proofErr w:type="spellEnd"/>
      <w:r w:rsidRPr="001F54DA">
        <w:rPr>
          <w:rFonts w:eastAsia="Times New Roman" w:cs="Arial"/>
          <w:bCs/>
          <w:color w:val="000000"/>
          <w:szCs w:val="18"/>
          <w:lang w:eastAsia="bg-BG"/>
        </w:rPr>
        <w:t xml:space="preserve"> събития.</w:t>
      </w:r>
    </w:p>
    <w:p w14:paraId="1F21C8C0" w14:textId="77777777" w:rsidR="006C6DF4" w:rsidRPr="001F54DA" w:rsidRDefault="006C6DF4" w:rsidP="006C6DF4">
      <w:pPr>
        <w:spacing w:line="240" w:lineRule="auto"/>
        <w:rPr>
          <w:rFonts w:eastAsia="Times New Roman" w:cs="Arial"/>
          <w:bCs/>
          <w:color w:val="000000"/>
          <w:szCs w:val="18"/>
          <w:lang w:eastAsia="bg-BG"/>
        </w:rPr>
      </w:pPr>
    </w:p>
    <w:p w14:paraId="4552DD1D" w14:textId="77777777" w:rsidR="006C6DF4" w:rsidRPr="001F54DA" w:rsidRDefault="006C6DF4" w:rsidP="006C6DF4">
      <w:pPr>
        <w:spacing w:line="240" w:lineRule="auto"/>
        <w:rPr>
          <w:rFonts w:eastAsia="Times New Roman" w:cs="Arial"/>
          <w:bCs/>
          <w:color w:val="000000"/>
          <w:szCs w:val="18"/>
          <w:lang w:eastAsia="bg-BG"/>
        </w:rPr>
      </w:pPr>
      <w:r w:rsidRPr="001F54DA">
        <w:rPr>
          <w:rFonts w:eastAsia="Times New Roman" w:cs="Arial"/>
          <w:bCs/>
          <w:color w:val="000000"/>
          <w:szCs w:val="18"/>
          <w:lang w:eastAsia="bg-BG"/>
        </w:rPr>
        <w:lastRenderedPageBreak/>
        <w:t>Преди да се обмисли съпътстваща употреба на лекарствени продукти, които повлияват ренин-</w:t>
      </w:r>
      <w:proofErr w:type="spellStart"/>
      <w:r w:rsidRPr="001F54DA">
        <w:rPr>
          <w:rFonts w:eastAsia="Times New Roman" w:cs="Arial"/>
          <w:bCs/>
          <w:color w:val="000000"/>
          <w:szCs w:val="18"/>
          <w:lang w:eastAsia="bg-BG"/>
        </w:rPr>
        <w:t>ангиотензин</w:t>
      </w:r>
      <w:proofErr w:type="spellEnd"/>
      <w:r w:rsidRPr="001F54DA">
        <w:rPr>
          <w:rFonts w:eastAsia="Times New Roman" w:cs="Arial"/>
          <w:bCs/>
          <w:color w:val="000000"/>
          <w:szCs w:val="18"/>
          <w:lang w:eastAsia="bg-BG"/>
        </w:rPr>
        <w:t>-</w:t>
      </w:r>
      <w:proofErr w:type="spellStart"/>
      <w:r w:rsidRPr="001F54DA">
        <w:rPr>
          <w:rFonts w:eastAsia="Times New Roman" w:cs="Arial"/>
          <w:bCs/>
          <w:color w:val="000000"/>
          <w:szCs w:val="18"/>
          <w:lang w:eastAsia="bg-BG"/>
        </w:rPr>
        <w:t>алдостероновата</w:t>
      </w:r>
      <w:proofErr w:type="spellEnd"/>
      <w:r w:rsidRPr="001F54DA">
        <w:rPr>
          <w:rFonts w:eastAsia="Times New Roman" w:cs="Arial"/>
          <w:bCs/>
          <w:color w:val="000000"/>
          <w:szCs w:val="18"/>
          <w:lang w:eastAsia="bg-BG"/>
        </w:rPr>
        <w:t xml:space="preserve"> система, трябва да се оцени съотношението полза/риск. Основните рискови фактори за </w:t>
      </w:r>
      <w:proofErr w:type="spellStart"/>
      <w:r w:rsidRPr="001F54DA">
        <w:rPr>
          <w:rFonts w:eastAsia="Times New Roman" w:cs="Arial"/>
          <w:bCs/>
          <w:color w:val="000000"/>
          <w:szCs w:val="18"/>
          <w:lang w:eastAsia="bg-BG"/>
        </w:rPr>
        <w:t>хиперкалиемия</w:t>
      </w:r>
      <w:proofErr w:type="spellEnd"/>
      <w:r w:rsidRPr="001F54DA">
        <w:rPr>
          <w:rFonts w:eastAsia="Times New Roman" w:cs="Arial"/>
          <w:bCs/>
          <w:color w:val="000000"/>
          <w:szCs w:val="18"/>
          <w:lang w:eastAsia="bg-BG"/>
        </w:rPr>
        <w:t xml:space="preserve">, които трябва да се имат предвид, са: </w:t>
      </w:r>
    </w:p>
    <w:p w14:paraId="5A33D25A" w14:textId="065D5357" w:rsidR="006C6DF4" w:rsidRPr="001F54DA" w:rsidRDefault="006C6DF4" w:rsidP="006C6DF4">
      <w:pPr>
        <w:pStyle w:val="ListParagraph"/>
        <w:numPr>
          <w:ilvl w:val="0"/>
          <w:numId w:val="38"/>
        </w:numPr>
        <w:spacing w:line="240" w:lineRule="auto"/>
        <w:rPr>
          <w:rFonts w:eastAsia="Times New Roman" w:cs="Arial"/>
          <w:sz w:val="32"/>
          <w:szCs w:val="24"/>
          <w:lang w:eastAsia="bg-BG"/>
        </w:rPr>
      </w:pPr>
      <w:r w:rsidRPr="001F54DA">
        <w:rPr>
          <w:rFonts w:eastAsia="Times New Roman" w:cs="Arial"/>
          <w:bCs/>
          <w:color w:val="000000"/>
          <w:szCs w:val="18"/>
          <w:lang w:eastAsia="bg-BG"/>
        </w:rPr>
        <w:t>захарен диабет;</w:t>
      </w:r>
    </w:p>
    <w:p w14:paraId="11199A78" w14:textId="77777777" w:rsidR="006C6DF4" w:rsidRPr="001F54DA" w:rsidRDefault="006C6DF4" w:rsidP="006C6DF4">
      <w:pPr>
        <w:pStyle w:val="ListParagraph"/>
        <w:numPr>
          <w:ilvl w:val="0"/>
          <w:numId w:val="38"/>
        </w:numPr>
        <w:spacing w:line="240" w:lineRule="auto"/>
        <w:rPr>
          <w:rFonts w:eastAsia="Times New Roman" w:cs="Arial"/>
          <w:sz w:val="32"/>
          <w:szCs w:val="24"/>
          <w:lang w:eastAsia="bg-BG"/>
        </w:rPr>
      </w:pPr>
      <w:r w:rsidRPr="001F54DA">
        <w:rPr>
          <w:rFonts w:eastAsia="Times New Roman" w:cs="Arial"/>
          <w:bCs/>
          <w:color w:val="000000"/>
          <w:szCs w:val="18"/>
          <w:lang w:eastAsia="bg-BG"/>
        </w:rPr>
        <w:t>бъбречна недостатъчност;</w:t>
      </w:r>
    </w:p>
    <w:p w14:paraId="1E47A3EB" w14:textId="77777777" w:rsidR="006C6DF4" w:rsidRPr="001F54DA" w:rsidRDefault="006C6DF4" w:rsidP="006C6DF4">
      <w:pPr>
        <w:pStyle w:val="ListParagraph"/>
        <w:numPr>
          <w:ilvl w:val="0"/>
          <w:numId w:val="38"/>
        </w:numPr>
        <w:spacing w:line="240" w:lineRule="auto"/>
        <w:rPr>
          <w:rFonts w:eastAsia="Times New Roman" w:cs="Arial"/>
          <w:sz w:val="32"/>
          <w:szCs w:val="24"/>
          <w:lang w:eastAsia="bg-BG"/>
        </w:rPr>
      </w:pPr>
      <w:r w:rsidRPr="001F54DA">
        <w:rPr>
          <w:rFonts w:eastAsia="Times New Roman" w:cs="Arial"/>
          <w:bCs/>
          <w:color w:val="000000"/>
          <w:szCs w:val="18"/>
          <w:lang w:eastAsia="bg-BG"/>
        </w:rPr>
        <w:t>възраст (&gt; 70 години),</w:t>
      </w:r>
    </w:p>
    <w:p w14:paraId="3D683C4C" w14:textId="77777777" w:rsidR="006C6DF4" w:rsidRPr="001F54DA" w:rsidRDefault="006C6DF4" w:rsidP="006C6DF4">
      <w:pPr>
        <w:pStyle w:val="ListParagraph"/>
        <w:numPr>
          <w:ilvl w:val="0"/>
          <w:numId w:val="38"/>
        </w:numPr>
        <w:spacing w:line="240" w:lineRule="auto"/>
        <w:rPr>
          <w:rFonts w:eastAsia="Times New Roman" w:cs="Arial"/>
          <w:sz w:val="32"/>
          <w:szCs w:val="24"/>
          <w:lang w:eastAsia="bg-BG"/>
        </w:rPr>
      </w:pPr>
      <w:r w:rsidRPr="001F54DA">
        <w:rPr>
          <w:rFonts w:eastAsia="Times New Roman" w:cs="Arial"/>
          <w:bCs/>
          <w:color w:val="000000"/>
          <w:szCs w:val="18"/>
          <w:lang w:eastAsia="bg-BG"/>
        </w:rPr>
        <w:t xml:space="preserve">комбинация с един или повече други лекарствени продукти, които повлияват ренин- </w:t>
      </w:r>
      <w:proofErr w:type="spellStart"/>
      <w:r w:rsidRPr="001F54DA">
        <w:rPr>
          <w:rFonts w:eastAsia="Times New Roman" w:cs="Arial"/>
          <w:bCs/>
          <w:color w:val="000000"/>
          <w:szCs w:val="18"/>
          <w:lang w:eastAsia="bg-BG"/>
        </w:rPr>
        <w:t>ангиотензин-алдостероновата</w:t>
      </w:r>
      <w:proofErr w:type="spellEnd"/>
      <w:r w:rsidRPr="001F54DA">
        <w:rPr>
          <w:rFonts w:eastAsia="Times New Roman" w:cs="Arial"/>
          <w:bCs/>
          <w:color w:val="000000"/>
          <w:szCs w:val="18"/>
          <w:lang w:eastAsia="bg-BG"/>
        </w:rPr>
        <w:t xml:space="preserve"> система и/или калиеви добавки;</w:t>
      </w:r>
    </w:p>
    <w:p w14:paraId="62DE05DA" w14:textId="77777777" w:rsidR="006C6DF4" w:rsidRPr="001F54DA" w:rsidRDefault="006C6DF4" w:rsidP="006C6DF4">
      <w:pPr>
        <w:pStyle w:val="ListParagraph"/>
        <w:numPr>
          <w:ilvl w:val="0"/>
          <w:numId w:val="38"/>
        </w:numPr>
        <w:spacing w:line="240" w:lineRule="auto"/>
        <w:rPr>
          <w:rFonts w:eastAsia="Times New Roman" w:cs="Arial"/>
          <w:sz w:val="32"/>
          <w:szCs w:val="24"/>
          <w:lang w:eastAsia="bg-BG"/>
        </w:rPr>
      </w:pPr>
      <w:r w:rsidRPr="001F54DA">
        <w:rPr>
          <w:rFonts w:eastAsia="Times New Roman" w:cs="Arial"/>
          <w:bCs/>
          <w:color w:val="000000"/>
          <w:szCs w:val="18"/>
          <w:lang w:eastAsia="bg-BG"/>
        </w:rPr>
        <w:t>заместители на солта, съдържащи калий;</w:t>
      </w:r>
    </w:p>
    <w:p w14:paraId="6374B165" w14:textId="77777777" w:rsidR="003052DB" w:rsidRPr="001F54DA" w:rsidRDefault="006C6DF4" w:rsidP="006C6DF4">
      <w:pPr>
        <w:pStyle w:val="ListParagraph"/>
        <w:numPr>
          <w:ilvl w:val="0"/>
          <w:numId w:val="38"/>
        </w:numPr>
        <w:spacing w:line="240" w:lineRule="auto"/>
        <w:rPr>
          <w:rFonts w:eastAsia="Times New Roman" w:cs="Arial"/>
          <w:sz w:val="32"/>
          <w:szCs w:val="24"/>
          <w:lang w:eastAsia="bg-BG"/>
        </w:rPr>
      </w:pPr>
      <w:r w:rsidRPr="001F54DA">
        <w:rPr>
          <w:rFonts w:eastAsia="Times New Roman" w:cs="Arial"/>
          <w:bCs/>
          <w:color w:val="000000"/>
          <w:szCs w:val="18"/>
          <w:lang w:eastAsia="bg-BG"/>
        </w:rPr>
        <w:t xml:space="preserve">калий-съхраняващи </w:t>
      </w:r>
      <w:proofErr w:type="spellStart"/>
      <w:r w:rsidRPr="001F54DA">
        <w:rPr>
          <w:rFonts w:eastAsia="Times New Roman" w:cs="Arial"/>
          <w:bCs/>
          <w:color w:val="000000"/>
          <w:szCs w:val="18"/>
          <w:lang w:eastAsia="bg-BG"/>
        </w:rPr>
        <w:t>диуретици</w:t>
      </w:r>
      <w:proofErr w:type="spellEnd"/>
      <w:r w:rsidRPr="001F54DA">
        <w:rPr>
          <w:rFonts w:eastAsia="Times New Roman" w:cs="Arial"/>
          <w:bCs/>
          <w:color w:val="000000"/>
          <w:szCs w:val="18"/>
          <w:lang w:eastAsia="bg-BG"/>
        </w:rPr>
        <w:t xml:space="preserve">, АСЕ инхибитори, </w:t>
      </w:r>
      <w:proofErr w:type="spellStart"/>
      <w:r w:rsidRPr="001F54DA">
        <w:rPr>
          <w:rFonts w:eastAsia="Times New Roman" w:cs="Arial"/>
          <w:bCs/>
          <w:color w:val="000000"/>
          <w:szCs w:val="18"/>
          <w:lang w:eastAsia="bg-BG"/>
        </w:rPr>
        <w:t>ангиотензин</w:t>
      </w:r>
      <w:proofErr w:type="spellEnd"/>
      <w:r w:rsidRPr="001F54DA">
        <w:rPr>
          <w:rFonts w:eastAsia="Times New Roman" w:cs="Arial"/>
          <w:bCs/>
          <w:color w:val="000000"/>
          <w:szCs w:val="18"/>
          <w:lang w:eastAsia="bg-BG"/>
        </w:rPr>
        <w:t xml:space="preserve"> II рецепторни </w:t>
      </w:r>
      <w:proofErr w:type="spellStart"/>
      <w:r w:rsidRPr="001F54DA">
        <w:rPr>
          <w:rFonts w:eastAsia="Times New Roman" w:cs="Arial"/>
          <w:bCs/>
          <w:color w:val="000000"/>
          <w:szCs w:val="18"/>
          <w:lang w:eastAsia="bg-BG"/>
        </w:rPr>
        <w:t>блокери</w:t>
      </w:r>
      <w:proofErr w:type="spellEnd"/>
      <w:r w:rsidRPr="001F54DA">
        <w:rPr>
          <w:rFonts w:eastAsia="Times New Roman" w:cs="Arial"/>
          <w:bCs/>
          <w:color w:val="000000"/>
          <w:szCs w:val="18"/>
          <w:lang w:eastAsia="bg-BG"/>
        </w:rPr>
        <w:t xml:space="preserve">, нестероидни противовъзпалителни средства (НСПВС, включително селективни СОХ-2 инхибитори), </w:t>
      </w:r>
      <w:proofErr w:type="spellStart"/>
      <w:r w:rsidRPr="001F54DA">
        <w:rPr>
          <w:rFonts w:eastAsia="Times New Roman" w:cs="Arial"/>
          <w:bCs/>
          <w:color w:val="000000"/>
          <w:szCs w:val="18"/>
          <w:lang w:eastAsia="bg-BG"/>
        </w:rPr>
        <w:t>хепарин</w:t>
      </w:r>
      <w:proofErr w:type="spellEnd"/>
      <w:r w:rsidRPr="001F54DA">
        <w:rPr>
          <w:rFonts w:eastAsia="Times New Roman" w:cs="Arial"/>
          <w:bCs/>
          <w:color w:val="000000"/>
          <w:szCs w:val="18"/>
          <w:lang w:eastAsia="bg-BG"/>
        </w:rPr>
        <w:t xml:space="preserve">, </w:t>
      </w:r>
      <w:proofErr w:type="spellStart"/>
      <w:r w:rsidRPr="001F54DA">
        <w:rPr>
          <w:rFonts w:eastAsia="Times New Roman" w:cs="Arial"/>
          <w:bCs/>
          <w:color w:val="000000"/>
          <w:szCs w:val="18"/>
          <w:lang w:eastAsia="bg-BG"/>
        </w:rPr>
        <w:t>имуносулресори</w:t>
      </w:r>
      <w:proofErr w:type="spellEnd"/>
      <w:r w:rsidRPr="001F54DA">
        <w:rPr>
          <w:rFonts w:eastAsia="Times New Roman" w:cs="Arial"/>
          <w:bCs/>
          <w:color w:val="000000"/>
          <w:szCs w:val="18"/>
          <w:lang w:eastAsia="bg-BG"/>
        </w:rPr>
        <w:t xml:space="preserve"> (циклоспорин или </w:t>
      </w:r>
      <w:proofErr w:type="spellStart"/>
      <w:r w:rsidRPr="001F54DA">
        <w:rPr>
          <w:rFonts w:eastAsia="Times New Roman" w:cs="Arial"/>
          <w:bCs/>
          <w:color w:val="000000"/>
          <w:szCs w:val="18"/>
          <w:lang w:eastAsia="bg-BG"/>
        </w:rPr>
        <w:t>такролимус</w:t>
      </w:r>
      <w:proofErr w:type="spellEnd"/>
      <w:r w:rsidRPr="001F54DA">
        <w:rPr>
          <w:rFonts w:eastAsia="Times New Roman" w:cs="Arial"/>
          <w:bCs/>
          <w:color w:val="000000"/>
          <w:szCs w:val="18"/>
          <w:lang w:eastAsia="bg-BG"/>
        </w:rPr>
        <w:t xml:space="preserve">) и </w:t>
      </w:r>
      <w:proofErr w:type="spellStart"/>
      <w:r w:rsidRPr="001F54DA">
        <w:rPr>
          <w:rFonts w:eastAsia="Times New Roman" w:cs="Arial"/>
          <w:bCs/>
          <w:color w:val="000000"/>
          <w:szCs w:val="18"/>
          <w:lang w:eastAsia="bg-BG"/>
        </w:rPr>
        <w:t>триметоприм</w:t>
      </w:r>
      <w:proofErr w:type="spellEnd"/>
      <w:r w:rsidRPr="001F54DA">
        <w:rPr>
          <w:rFonts w:eastAsia="Times New Roman" w:cs="Arial"/>
          <w:bCs/>
          <w:color w:val="000000"/>
          <w:szCs w:val="18"/>
          <w:lang w:eastAsia="bg-BG"/>
        </w:rPr>
        <w:t xml:space="preserve">; </w:t>
      </w:r>
    </w:p>
    <w:p w14:paraId="7A9358A7" w14:textId="7382293B" w:rsidR="006C6DF4" w:rsidRPr="001F54DA" w:rsidRDefault="006C6DF4" w:rsidP="006C6DF4">
      <w:pPr>
        <w:pStyle w:val="ListParagraph"/>
        <w:numPr>
          <w:ilvl w:val="0"/>
          <w:numId w:val="38"/>
        </w:numPr>
        <w:spacing w:line="240" w:lineRule="auto"/>
        <w:rPr>
          <w:rFonts w:eastAsia="Times New Roman" w:cs="Arial"/>
          <w:sz w:val="32"/>
          <w:szCs w:val="24"/>
          <w:lang w:eastAsia="bg-BG"/>
        </w:rPr>
      </w:pPr>
      <w:proofErr w:type="spellStart"/>
      <w:r w:rsidRPr="001F54DA">
        <w:rPr>
          <w:rFonts w:eastAsia="Times New Roman" w:cs="Arial"/>
          <w:bCs/>
          <w:color w:val="000000"/>
          <w:szCs w:val="18"/>
          <w:lang w:eastAsia="bg-BG"/>
        </w:rPr>
        <w:t>интеркурентни</w:t>
      </w:r>
      <w:proofErr w:type="spellEnd"/>
      <w:r w:rsidRPr="001F54DA">
        <w:rPr>
          <w:rFonts w:eastAsia="Times New Roman" w:cs="Arial"/>
          <w:bCs/>
          <w:color w:val="000000"/>
          <w:szCs w:val="18"/>
          <w:lang w:eastAsia="bg-BG"/>
        </w:rPr>
        <w:t xml:space="preserve"> събития, по-специално дехидратация, остра сърдечна декомпенсация, метаболитна </w:t>
      </w:r>
      <w:proofErr w:type="spellStart"/>
      <w:r w:rsidRPr="001F54DA">
        <w:rPr>
          <w:rFonts w:eastAsia="Times New Roman" w:cs="Arial"/>
          <w:bCs/>
          <w:color w:val="000000"/>
          <w:szCs w:val="18"/>
          <w:lang w:eastAsia="bg-BG"/>
        </w:rPr>
        <w:t>ацидоза</w:t>
      </w:r>
      <w:proofErr w:type="spellEnd"/>
      <w:r w:rsidRPr="001F54DA">
        <w:rPr>
          <w:rFonts w:eastAsia="Times New Roman" w:cs="Arial"/>
          <w:bCs/>
          <w:color w:val="000000"/>
          <w:szCs w:val="18"/>
          <w:lang w:eastAsia="bg-BG"/>
        </w:rPr>
        <w:t xml:space="preserve">, влошаване на бъбречната функция, внезапно влошаване на бъбречния статус (например инфекциозни заболявания), клетъчен </w:t>
      </w:r>
      <w:proofErr w:type="spellStart"/>
      <w:r w:rsidRPr="001F54DA">
        <w:rPr>
          <w:rFonts w:eastAsia="Times New Roman" w:cs="Arial"/>
          <w:bCs/>
          <w:color w:val="000000"/>
          <w:szCs w:val="18"/>
          <w:lang w:eastAsia="bg-BG"/>
        </w:rPr>
        <w:t>лизис</w:t>
      </w:r>
      <w:proofErr w:type="spellEnd"/>
      <w:r w:rsidRPr="001F54DA">
        <w:rPr>
          <w:rFonts w:eastAsia="Times New Roman" w:cs="Arial"/>
          <w:bCs/>
          <w:color w:val="000000"/>
          <w:szCs w:val="18"/>
          <w:lang w:eastAsia="bg-BG"/>
        </w:rPr>
        <w:t xml:space="preserve"> (например остра исхемия на крайник, </w:t>
      </w:r>
      <w:proofErr w:type="spellStart"/>
      <w:r w:rsidRPr="001F54DA">
        <w:rPr>
          <w:rFonts w:eastAsia="Times New Roman" w:cs="Arial"/>
          <w:bCs/>
          <w:color w:val="000000"/>
          <w:szCs w:val="18"/>
          <w:lang w:eastAsia="bg-BG"/>
        </w:rPr>
        <w:t>рабдомиолиза</w:t>
      </w:r>
      <w:proofErr w:type="spellEnd"/>
      <w:r w:rsidRPr="001F54DA">
        <w:rPr>
          <w:rFonts w:eastAsia="Times New Roman" w:cs="Arial"/>
          <w:bCs/>
          <w:color w:val="000000"/>
          <w:szCs w:val="18"/>
          <w:lang w:eastAsia="bg-BG"/>
        </w:rPr>
        <w:t>, обширна травма).</w:t>
      </w:r>
    </w:p>
    <w:p w14:paraId="3D7EC411" w14:textId="6E1F1DDA" w:rsidR="006C6DF4" w:rsidRPr="001F54DA" w:rsidRDefault="006C6DF4" w:rsidP="006C6DF4">
      <w:pPr>
        <w:rPr>
          <w:rFonts w:eastAsia="Times New Roman" w:cs="Arial"/>
          <w:bCs/>
          <w:color w:val="000000"/>
          <w:szCs w:val="18"/>
          <w:lang w:eastAsia="bg-BG"/>
        </w:rPr>
      </w:pPr>
      <w:r w:rsidRPr="001F54DA">
        <w:rPr>
          <w:rFonts w:eastAsia="Times New Roman" w:cs="Arial"/>
          <w:bCs/>
          <w:color w:val="000000"/>
          <w:szCs w:val="18"/>
          <w:lang w:eastAsia="bg-BG"/>
        </w:rPr>
        <w:t>Серумният калий трябва да се следи внимателно при тези пациенти (вж. точка 4.5)</w:t>
      </w:r>
    </w:p>
    <w:p w14:paraId="3AC92590" w14:textId="51B2D868" w:rsidR="006C6DF4" w:rsidRPr="001F54DA" w:rsidRDefault="006C6DF4" w:rsidP="006C6DF4">
      <w:pPr>
        <w:rPr>
          <w:rFonts w:eastAsia="Times New Roman" w:cs="Arial"/>
          <w:bCs/>
          <w:color w:val="000000"/>
          <w:szCs w:val="18"/>
          <w:lang w:eastAsia="bg-BG"/>
        </w:rPr>
      </w:pPr>
    </w:p>
    <w:p w14:paraId="73D6A390" w14:textId="77777777"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i/>
          <w:iCs/>
          <w:color w:val="000000"/>
          <w:szCs w:val="18"/>
          <w:lang w:eastAsia="bg-BG"/>
        </w:rPr>
        <w:t>Общи</w:t>
      </w:r>
    </w:p>
    <w:p w14:paraId="0C4DB3C4" w14:textId="2C630484"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color w:val="000000"/>
          <w:szCs w:val="18"/>
          <w:lang w:eastAsia="bg-BG"/>
        </w:rPr>
        <w:t>При пациенти, чийто съдов тонус и бъбречна функция зависят предимно от активността на ренин-</w:t>
      </w:r>
      <w:proofErr w:type="spellStart"/>
      <w:r w:rsidRPr="001F54DA">
        <w:rPr>
          <w:rFonts w:eastAsia="Times New Roman" w:cs="Arial"/>
          <w:bCs/>
          <w:color w:val="000000"/>
          <w:szCs w:val="18"/>
          <w:lang w:eastAsia="bg-BG"/>
        </w:rPr>
        <w:t>ангиотензин</w:t>
      </w:r>
      <w:proofErr w:type="spellEnd"/>
      <w:r w:rsidRPr="001F54DA">
        <w:rPr>
          <w:rFonts w:eastAsia="Times New Roman" w:cs="Arial"/>
          <w:bCs/>
          <w:color w:val="000000"/>
          <w:szCs w:val="18"/>
          <w:lang w:eastAsia="bg-BG"/>
        </w:rPr>
        <w:t>-</w:t>
      </w:r>
      <w:proofErr w:type="spellStart"/>
      <w:r w:rsidRPr="001F54DA">
        <w:rPr>
          <w:rFonts w:eastAsia="Times New Roman" w:cs="Arial"/>
          <w:bCs/>
          <w:color w:val="000000"/>
          <w:szCs w:val="18"/>
          <w:lang w:eastAsia="bg-BG"/>
        </w:rPr>
        <w:t>алдостероновата</w:t>
      </w:r>
      <w:proofErr w:type="spellEnd"/>
      <w:r w:rsidRPr="001F54DA">
        <w:rPr>
          <w:rFonts w:eastAsia="Times New Roman" w:cs="Arial"/>
          <w:bCs/>
          <w:color w:val="000000"/>
          <w:szCs w:val="18"/>
          <w:lang w:eastAsia="bg-BG"/>
        </w:rPr>
        <w:t xml:space="preserve"> система (напр. пациенти с тежка застойна сърдечна недостатъчност или основно бъбречно заболяване, включително </w:t>
      </w:r>
      <w:proofErr w:type="spellStart"/>
      <w:r w:rsidRPr="001F54DA">
        <w:rPr>
          <w:rFonts w:eastAsia="Times New Roman" w:cs="Arial"/>
          <w:bCs/>
          <w:color w:val="000000"/>
          <w:szCs w:val="18"/>
          <w:lang w:eastAsia="bg-BG"/>
        </w:rPr>
        <w:t>стеноза</w:t>
      </w:r>
      <w:proofErr w:type="spellEnd"/>
      <w:r w:rsidRPr="001F54DA">
        <w:rPr>
          <w:rFonts w:eastAsia="Times New Roman" w:cs="Arial"/>
          <w:bCs/>
          <w:color w:val="000000"/>
          <w:szCs w:val="18"/>
          <w:lang w:eastAsia="bg-BG"/>
        </w:rPr>
        <w:t xml:space="preserve"> на бъбречната артерия), лечението с други лекарствени продукти, които повлияват тази система, е свързано с остра хипотония, </w:t>
      </w:r>
      <w:proofErr w:type="spellStart"/>
      <w:r w:rsidRPr="001F54DA">
        <w:rPr>
          <w:rFonts w:eastAsia="Times New Roman" w:cs="Arial"/>
          <w:bCs/>
          <w:color w:val="000000"/>
          <w:szCs w:val="18"/>
          <w:lang w:eastAsia="bg-BG"/>
        </w:rPr>
        <w:t>хиперазотемия</w:t>
      </w:r>
      <w:proofErr w:type="spellEnd"/>
      <w:r w:rsidRPr="001F54DA">
        <w:rPr>
          <w:rFonts w:eastAsia="Times New Roman" w:cs="Arial"/>
          <w:bCs/>
          <w:color w:val="000000"/>
          <w:szCs w:val="18"/>
          <w:lang w:eastAsia="bg-BG"/>
        </w:rPr>
        <w:t xml:space="preserve">, </w:t>
      </w:r>
      <w:proofErr w:type="spellStart"/>
      <w:r w:rsidRPr="001F54DA">
        <w:rPr>
          <w:rFonts w:eastAsia="Times New Roman" w:cs="Arial"/>
          <w:bCs/>
          <w:color w:val="000000"/>
          <w:szCs w:val="18"/>
          <w:lang w:eastAsia="bg-BG"/>
        </w:rPr>
        <w:t>олигурия</w:t>
      </w:r>
      <w:proofErr w:type="spellEnd"/>
      <w:r w:rsidRPr="001F54DA">
        <w:rPr>
          <w:rFonts w:eastAsia="Times New Roman" w:cs="Arial"/>
          <w:bCs/>
          <w:color w:val="000000"/>
          <w:szCs w:val="18"/>
          <w:lang w:eastAsia="bg-BG"/>
        </w:rPr>
        <w:t xml:space="preserve"> или, рядко, с остра бъбречна недостатъчност (вж. точка 4.8). Както при всеки антихипертензивен лекарствен продукт, прекомерното понижаване на кръвното налягане при пациенти с исхемична кардиомиопатия или исхемична болест на сърцето може да доведе до миокарден инфаркт или инсулт. </w:t>
      </w:r>
      <w:r w:rsidR="00361CD2" w:rsidRPr="001F54DA">
        <w:rPr>
          <w:rFonts w:eastAsia="Times New Roman" w:cs="Arial"/>
          <w:bCs/>
          <w:color w:val="000000"/>
          <w:szCs w:val="18"/>
          <w:lang w:eastAsia="bg-BG"/>
        </w:rPr>
        <w:t>Антихипертензивният</w:t>
      </w:r>
      <w:r w:rsidRPr="001F54DA">
        <w:rPr>
          <w:rFonts w:eastAsia="Times New Roman" w:cs="Arial"/>
          <w:bCs/>
          <w:color w:val="000000"/>
          <w:szCs w:val="18"/>
          <w:lang w:eastAsia="bg-BG"/>
        </w:rPr>
        <w:t xml:space="preserve"> ефект на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може да се усили от други лекарствени продукти с понижаващи кръвното налягане свойства, независимо дали са предписани като антихипертензивно средство или са предписани за други показания.</w:t>
      </w:r>
    </w:p>
    <w:p w14:paraId="702AAD04" w14:textId="77777777" w:rsidR="003052DB" w:rsidRPr="001F54DA" w:rsidRDefault="003052DB" w:rsidP="003052DB">
      <w:pPr>
        <w:spacing w:line="240" w:lineRule="auto"/>
        <w:rPr>
          <w:rFonts w:eastAsia="Times New Roman" w:cs="Arial"/>
          <w:bCs/>
          <w:color w:val="000000"/>
          <w:szCs w:val="18"/>
          <w:lang w:eastAsia="bg-BG"/>
        </w:rPr>
      </w:pPr>
    </w:p>
    <w:p w14:paraId="1BF621C6" w14:textId="76A9EE5F" w:rsidR="003052DB" w:rsidRPr="001F54DA" w:rsidRDefault="003052DB" w:rsidP="003052DB">
      <w:pPr>
        <w:spacing w:line="240" w:lineRule="auto"/>
        <w:rPr>
          <w:rFonts w:eastAsia="Times New Roman" w:cs="Arial"/>
          <w:sz w:val="32"/>
          <w:szCs w:val="24"/>
          <w:lang w:eastAsia="bg-BG"/>
        </w:rPr>
      </w:pPr>
      <w:proofErr w:type="spellStart"/>
      <w:r w:rsidRPr="001F54DA">
        <w:rPr>
          <w:rFonts w:eastAsia="Times New Roman" w:cs="Arial"/>
          <w:bCs/>
          <w:color w:val="000000"/>
          <w:szCs w:val="18"/>
          <w:lang w:eastAsia="bg-BG"/>
        </w:rPr>
        <w:t>Амлодипин</w:t>
      </w:r>
      <w:proofErr w:type="spellEnd"/>
    </w:p>
    <w:p w14:paraId="4C7A6BEA" w14:textId="77777777"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i/>
          <w:iCs/>
          <w:color w:val="000000"/>
          <w:szCs w:val="18"/>
          <w:lang w:eastAsia="bg-BG"/>
        </w:rPr>
        <w:t>Хипертонична криза</w:t>
      </w:r>
    </w:p>
    <w:p w14:paraId="0F8AD8B0" w14:textId="77777777"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color w:val="000000"/>
          <w:szCs w:val="18"/>
          <w:lang w:eastAsia="bg-BG"/>
        </w:rPr>
        <w:t xml:space="preserve">Безопасността и ефикасността на </w:t>
      </w:r>
      <w:proofErr w:type="spellStart"/>
      <w:r w:rsidRPr="001F54DA">
        <w:rPr>
          <w:rFonts w:eastAsia="Times New Roman" w:cs="Arial"/>
          <w:bCs/>
          <w:color w:val="000000"/>
          <w:szCs w:val="18"/>
          <w:lang w:eastAsia="bg-BG"/>
        </w:rPr>
        <w:t>амлодипин</w:t>
      </w:r>
      <w:proofErr w:type="spellEnd"/>
      <w:r w:rsidRPr="001F54DA">
        <w:rPr>
          <w:rFonts w:eastAsia="Times New Roman" w:cs="Arial"/>
          <w:bCs/>
          <w:color w:val="000000"/>
          <w:szCs w:val="18"/>
          <w:lang w:eastAsia="bg-BG"/>
        </w:rPr>
        <w:t xml:space="preserve"> при хипертонични кризи не е установена.</w:t>
      </w:r>
    </w:p>
    <w:p w14:paraId="19F069D1" w14:textId="77777777" w:rsidR="003052DB" w:rsidRPr="001F54DA" w:rsidRDefault="003052DB" w:rsidP="003052DB">
      <w:pPr>
        <w:spacing w:line="240" w:lineRule="auto"/>
        <w:rPr>
          <w:rFonts w:eastAsia="Times New Roman" w:cs="Arial"/>
          <w:bCs/>
          <w:i/>
          <w:iCs/>
          <w:color w:val="000000"/>
          <w:szCs w:val="18"/>
          <w:lang w:eastAsia="bg-BG"/>
        </w:rPr>
      </w:pPr>
    </w:p>
    <w:p w14:paraId="5CA781E5" w14:textId="303C720F"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i/>
          <w:iCs/>
          <w:color w:val="000000"/>
          <w:szCs w:val="18"/>
          <w:lang w:eastAsia="bg-BG"/>
        </w:rPr>
        <w:t>Сърдечна недостатъчност</w:t>
      </w:r>
    </w:p>
    <w:p w14:paraId="212F239B" w14:textId="77777777"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color w:val="000000"/>
          <w:szCs w:val="18"/>
          <w:lang w:eastAsia="bg-BG"/>
        </w:rPr>
        <w:t xml:space="preserve">Пациентите със сърдечна недостатъчност трябва да бъдат лекувани с повишено внимание. В дългосрочно плацебо-контролирано проучване при пациенти с тежка сърдечна недостатъчност (клас III и IV по </w:t>
      </w:r>
      <w:r w:rsidRPr="001F54DA">
        <w:rPr>
          <w:rFonts w:eastAsia="Times New Roman" w:cs="Arial"/>
          <w:bCs/>
          <w:color w:val="000000"/>
          <w:szCs w:val="18"/>
        </w:rPr>
        <w:t xml:space="preserve">NYHA) </w:t>
      </w:r>
      <w:r w:rsidRPr="001F54DA">
        <w:rPr>
          <w:rFonts w:eastAsia="Times New Roman" w:cs="Arial"/>
          <w:bCs/>
          <w:color w:val="000000"/>
          <w:szCs w:val="18"/>
          <w:lang w:eastAsia="bg-BG"/>
        </w:rPr>
        <w:t xml:space="preserve">докладваната честота на белодробен оток е по-висока в групата, лекувана с </w:t>
      </w:r>
      <w:proofErr w:type="spellStart"/>
      <w:r w:rsidRPr="001F54DA">
        <w:rPr>
          <w:rFonts w:eastAsia="Times New Roman" w:cs="Arial"/>
          <w:bCs/>
          <w:color w:val="000000"/>
          <w:szCs w:val="18"/>
          <w:lang w:eastAsia="bg-BG"/>
        </w:rPr>
        <w:t>амлодипин</w:t>
      </w:r>
      <w:proofErr w:type="spellEnd"/>
      <w:r w:rsidRPr="001F54DA">
        <w:rPr>
          <w:rFonts w:eastAsia="Times New Roman" w:cs="Arial"/>
          <w:bCs/>
          <w:color w:val="000000"/>
          <w:szCs w:val="18"/>
          <w:lang w:eastAsia="bg-BG"/>
        </w:rPr>
        <w:t xml:space="preserve">, отколкото в групата на плацебо. </w:t>
      </w:r>
      <w:proofErr w:type="spellStart"/>
      <w:r w:rsidRPr="001F54DA">
        <w:rPr>
          <w:rFonts w:eastAsia="Times New Roman" w:cs="Arial"/>
          <w:bCs/>
          <w:color w:val="000000"/>
          <w:szCs w:val="18"/>
          <w:lang w:eastAsia="bg-BG"/>
        </w:rPr>
        <w:t>Блокерите</w:t>
      </w:r>
      <w:proofErr w:type="spellEnd"/>
      <w:r w:rsidRPr="001F54DA">
        <w:rPr>
          <w:rFonts w:eastAsia="Times New Roman" w:cs="Arial"/>
          <w:bCs/>
          <w:color w:val="000000"/>
          <w:szCs w:val="18"/>
          <w:lang w:eastAsia="bg-BG"/>
        </w:rPr>
        <w:t xml:space="preserve"> на калциевите канали, включително </w:t>
      </w:r>
      <w:proofErr w:type="spellStart"/>
      <w:r w:rsidRPr="001F54DA">
        <w:rPr>
          <w:rFonts w:eastAsia="Times New Roman" w:cs="Arial"/>
          <w:bCs/>
          <w:color w:val="000000"/>
          <w:szCs w:val="18"/>
          <w:lang w:eastAsia="bg-BG"/>
        </w:rPr>
        <w:t>амлодипин</w:t>
      </w:r>
      <w:proofErr w:type="spellEnd"/>
      <w:r w:rsidRPr="001F54DA">
        <w:rPr>
          <w:rFonts w:eastAsia="Times New Roman" w:cs="Arial"/>
          <w:bCs/>
          <w:color w:val="000000"/>
          <w:szCs w:val="18"/>
          <w:lang w:eastAsia="bg-BG"/>
        </w:rPr>
        <w:t>, трябва да се използват с повишено внимание при пациенти със застойна сърдечна недостатъчност, тъй като те могат да увеличат риска от бъдещи сърдечносъдови събития и смъртност (вж. точка 5.1).</w:t>
      </w:r>
    </w:p>
    <w:p w14:paraId="354AA127" w14:textId="77777777" w:rsidR="003052DB" w:rsidRPr="001F54DA" w:rsidRDefault="003052DB" w:rsidP="003052DB">
      <w:pPr>
        <w:spacing w:line="240" w:lineRule="auto"/>
        <w:rPr>
          <w:rFonts w:eastAsia="Times New Roman" w:cs="Arial"/>
          <w:bCs/>
          <w:i/>
          <w:iCs/>
          <w:color w:val="000000"/>
          <w:szCs w:val="18"/>
          <w:lang w:eastAsia="bg-BG"/>
        </w:rPr>
      </w:pPr>
    </w:p>
    <w:p w14:paraId="2875BCFD" w14:textId="37182B87"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i/>
          <w:iCs/>
          <w:color w:val="000000"/>
          <w:szCs w:val="18"/>
          <w:lang w:eastAsia="bg-BG"/>
        </w:rPr>
        <w:lastRenderedPageBreak/>
        <w:t>Чернодробно увреждане</w:t>
      </w:r>
    </w:p>
    <w:p w14:paraId="35AB34B7" w14:textId="77777777" w:rsidR="003052DB" w:rsidRPr="001F54DA" w:rsidRDefault="003052DB" w:rsidP="003052DB">
      <w:pPr>
        <w:rPr>
          <w:rFonts w:eastAsia="Times New Roman" w:cs="Arial"/>
          <w:sz w:val="32"/>
          <w:szCs w:val="24"/>
          <w:lang w:eastAsia="bg-BG"/>
        </w:rPr>
      </w:pPr>
      <w:r w:rsidRPr="001F54DA">
        <w:rPr>
          <w:rFonts w:eastAsia="Times New Roman" w:cs="Arial"/>
          <w:bCs/>
          <w:color w:val="000000"/>
          <w:szCs w:val="18"/>
          <w:lang w:eastAsia="bg-BG"/>
        </w:rPr>
        <w:t xml:space="preserve">Полуживотът на </w:t>
      </w:r>
      <w:proofErr w:type="spellStart"/>
      <w:r w:rsidRPr="001F54DA">
        <w:rPr>
          <w:rFonts w:eastAsia="Times New Roman" w:cs="Arial"/>
          <w:bCs/>
          <w:color w:val="000000"/>
          <w:szCs w:val="18"/>
          <w:lang w:eastAsia="bg-BG"/>
        </w:rPr>
        <w:t>амлодипин</w:t>
      </w:r>
      <w:proofErr w:type="spellEnd"/>
      <w:r w:rsidRPr="001F54DA">
        <w:rPr>
          <w:rFonts w:eastAsia="Times New Roman" w:cs="Arial"/>
          <w:bCs/>
          <w:color w:val="000000"/>
          <w:szCs w:val="18"/>
          <w:lang w:eastAsia="bg-BG"/>
        </w:rPr>
        <w:t xml:space="preserve"> е удължен и стойностите на </w:t>
      </w:r>
      <w:r w:rsidRPr="001F54DA">
        <w:rPr>
          <w:rFonts w:eastAsia="Times New Roman" w:cs="Arial"/>
          <w:bCs/>
          <w:color w:val="000000"/>
          <w:szCs w:val="18"/>
        </w:rPr>
        <w:t xml:space="preserve">AUC </w:t>
      </w:r>
      <w:r w:rsidRPr="001F54DA">
        <w:rPr>
          <w:rFonts w:eastAsia="Times New Roman" w:cs="Arial"/>
          <w:bCs/>
          <w:color w:val="000000"/>
          <w:szCs w:val="18"/>
          <w:lang w:eastAsia="bg-BG"/>
        </w:rPr>
        <w:t xml:space="preserve">са по-високи при пациенти с  нарушена чернодробна функция; не са установени препоръки за дозирането. Ето защо </w:t>
      </w:r>
      <w:proofErr w:type="spellStart"/>
      <w:r w:rsidRPr="001F54DA">
        <w:rPr>
          <w:rFonts w:eastAsia="Times New Roman" w:cs="Arial"/>
          <w:bCs/>
          <w:color w:val="000000"/>
          <w:szCs w:val="18"/>
          <w:lang w:eastAsia="bg-BG"/>
        </w:rPr>
        <w:t>Биламкар</w:t>
      </w:r>
      <w:proofErr w:type="spellEnd"/>
      <w:r w:rsidRPr="001F54DA">
        <w:rPr>
          <w:rFonts w:eastAsia="Times New Roman" w:cs="Arial"/>
          <w:bCs/>
          <w:color w:val="000000"/>
          <w:szCs w:val="18"/>
          <w:lang w:eastAsia="bg-BG"/>
        </w:rPr>
        <w:t xml:space="preserve"> трябва да се използва с повишено внимание при пациенти с леко до умерено чернодробно увреждане. За тежко чернодробно увреждане вижте точка 4.3.</w:t>
      </w:r>
    </w:p>
    <w:p w14:paraId="53366C2E" w14:textId="77777777" w:rsidR="003052DB" w:rsidRPr="001F54DA" w:rsidRDefault="003052DB" w:rsidP="003052DB">
      <w:pPr>
        <w:spacing w:line="240" w:lineRule="auto"/>
        <w:rPr>
          <w:rFonts w:eastAsia="Times New Roman" w:cs="Arial"/>
          <w:bCs/>
          <w:i/>
          <w:iCs/>
          <w:color w:val="000000"/>
          <w:szCs w:val="18"/>
          <w:lang w:eastAsia="bg-BG"/>
        </w:rPr>
      </w:pPr>
    </w:p>
    <w:p w14:paraId="04122EAB" w14:textId="7ABD8223"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i/>
          <w:iCs/>
          <w:color w:val="000000"/>
          <w:szCs w:val="18"/>
          <w:lang w:eastAsia="bg-BG"/>
        </w:rPr>
        <w:t>Старческа възраст (65 години или повече)</w:t>
      </w:r>
    </w:p>
    <w:p w14:paraId="489515F6" w14:textId="77777777"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color w:val="000000"/>
          <w:szCs w:val="18"/>
          <w:lang w:eastAsia="bg-BG"/>
        </w:rPr>
        <w:t>При пациенти в старческа възраст повишаването на дозата трябва да се извършва внимателно (вж. точки 4.2 и 5.2).</w:t>
      </w:r>
    </w:p>
    <w:p w14:paraId="76748AD7" w14:textId="77777777" w:rsidR="003052DB" w:rsidRPr="001F54DA" w:rsidRDefault="003052DB" w:rsidP="003052DB">
      <w:pPr>
        <w:spacing w:line="240" w:lineRule="auto"/>
        <w:rPr>
          <w:rFonts w:eastAsia="Times New Roman" w:cs="Arial"/>
          <w:bCs/>
          <w:i/>
          <w:iCs/>
          <w:color w:val="000000"/>
          <w:szCs w:val="18"/>
          <w:lang w:eastAsia="bg-BG"/>
        </w:rPr>
      </w:pPr>
    </w:p>
    <w:p w14:paraId="1A784EEB" w14:textId="69E0F71A"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i/>
          <w:iCs/>
          <w:color w:val="000000"/>
          <w:szCs w:val="18"/>
          <w:lang w:eastAsia="bg-BG"/>
        </w:rPr>
        <w:t>Бъбречна недостатъчност</w:t>
      </w:r>
    </w:p>
    <w:p w14:paraId="14784AF7" w14:textId="77777777" w:rsidR="003052DB" w:rsidRPr="001F54DA" w:rsidRDefault="003052DB" w:rsidP="003052DB">
      <w:pPr>
        <w:spacing w:line="240" w:lineRule="auto"/>
        <w:rPr>
          <w:rFonts w:eastAsia="Times New Roman" w:cs="Arial"/>
          <w:sz w:val="32"/>
          <w:szCs w:val="24"/>
          <w:lang w:eastAsia="bg-BG"/>
        </w:rPr>
      </w:pPr>
      <w:proofErr w:type="spellStart"/>
      <w:r w:rsidRPr="001F54DA">
        <w:rPr>
          <w:rFonts w:eastAsia="Times New Roman" w:cs="Arial"/>
          <w:bCs/>
          <w:color w:val="000000"/>
          <w:szCs w:val="18"/>
          <w:lang w:eastAsia="bg-BG"/>
        </w:rPr>
        <w:t>Амлодипин</w:t>
      </w:r>
      <w:proofErr w:type="spellEnd"/>
      <w:r w:rsidRPr="001F54DA">
        <w:rPr>
          <w:rFonts w:eastAsia="Times New Roman" w:cs="Arial"/>
          <w:bCs/>
          <w:color w:val="000000"/>
          <w:szCs w:val="18"/>
          <w:lang w:eastAsia="bg-BG"/>
        </w:rPr>
        <w:t xml:space="preserve"> може да се прилага при такива пациенти с обичайните дози. Промените в плазмените концентрации на </w:t>
      </w:r>
      <w:proofErr w:type="spellStart"/>
      <w:r w:rsidRPr="001F54DA">
        <w:rPr>
          <w:rFonts w:eastAsia="Times New Roman" w:cs="Arial"/>
          <w:bCs/>
          <w:color w:val="000000"/>
          <w:szCs w:val="18"/>
          <w:lang w:eastAsia="bg-BG"/>
        </w:rPr>
        <w:t>амлодипин</w:t>
      </w:r>
      <w:proofErr w:type="spellEnd"/>
      <w:r w:rsidRPr="001F54DA">
        <w:rPr>
          <w:rFonts w:eastAsia="Times New Roman" w:cs="Arial"/>
          <w:bCs/>
          <w:color w:val="000000"/>
          <w:szCs w:val="18"/>
          <w:lang w:eastAsia="bg-BG"/>
        </w:rPr>
        <w:t xml:space="preserve"> не са свързани със степента на бъбречното увреждане. </w:t>
      </w:r>
      <w:proofErr w:type="spellStart"/>
      <w:r w:rsidRPr="001F54DA">
        <w:rPr>
          <w:rFonts w:eastAsia="Times New Roman" w:cs="Arial"/>
          <w:bCs/>
          <w:color w:val="000000"/>
          <w:szCs w:val="18"/>
          <w:lang w:eastAsia="bg-BG"/>
        </w:rPr>
        <w:t>Амлодипин</w:t>
      </w:r>
      <w:proofErr w:type="spellEnd"/>
      <w:r w:rsidRPr="001F54DA">
        <w:rPr>
          <w:rFonts w:eastAsia="Times New Roman" w:cs="Arial"/>
          <w:bCs/>
          <w:color w:val="000000"/>
          <w:szCs w:val="18"/>
          <w:lang w:eastAsia="bg-BG"/>
        </w:rPr>
        <w:t xml:space="preserve"> не подлежи на диализа.</w:t>
      </w:r>
    </w:p>
    <w:p w14:paraId="31D0DF1A" w14:textId="77777777" w:rsidR="003052DB" w:rsidRPr="001F54DA" w:rsidRDefault="003052DB" w:rsidP="003052DB">
      <w:pPr>
        <w:spacing w:line="240" w:lineRule="auto"/>
        <w:rPr>
          <w:rFonts w:eastAsia="Times New Roman" w:cs="Arial"/>
          <w:bCs/>
          <w:i/>
          <w:iCs/>
          <w:color w:val="000000"/>
          <w:szCs w:val="18"/>
          <w:lang w:eastAsia="bg-BG"/>
        </w:rPr>
      </w:pPr>
    </w:p>
    <w:p w14:paraId="65E0A50B" w14:textId="6FFF579C"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i/>
          <w:iCs/>
          <w:color w:val="000000"/>
          <w:szCs w:val="18"/>
          <w:lang w:eastAsia="bg-BG"/>
        </w:rPr>
        <w:t>Непоносимост към лактоза</w:t>
      </w:r>
    </w:p>
    <w:p w14:paraId="5524F87A" w14:textId="0B495337" w:rsidR="006C6DF4" w:rsidRPr="001F54DA" w:rsidRDefault="003052DB" w:rsidP="003052DB">
      <w:pPr>
        <w:rPr>
          <w:rFonts w:ascii="Times New Roman" w:eastAsia="Times New Roman" w:hAnsi="Times New Roman" w:cs="Times New Roman"/>
          <w:b/>
          <w:bCs/>
          <w:color w:val="000000"/>
          <w:sz w:val="18"/>
          <w:szCs w:val="18"/>
          <w:lang w:eastAsia="bg-BG"/>
        </w:rPr>
      </w:pPr>
      <w:r w:rsidRPr="001F54DA">
        <w:rPr>
          <w:rFonts w:eastAsia="Times New Roman" w:cs="Arial"/>
          <w:bCs/>
          <w:color w:val="000000"/>
          <w:szCs w:val="18"/>
          <w:lang w:eastAsia="bg-BG"/>
        </w:rPr>
        <w:t xml:space="preserve">Този лекарствен продукт съдържа лактоза </w:t>
      </w:r>
      <w:proofErr w:type="spellStart"/>
      <w:r w:rsidRPr="001F54DA">
        <w:rPr>
          <w:rFonts w:eastAsia="Times New Roman" w:cs="Arial"/>
          <w:bCs/>
          <w:color w:val="000000"/>
          <w:szCs w:val="18"/>
          <w:lang w:eastAsia="bg-BG"/>
        </w:rPr>
        <w:t>монохидрат</w:t>
      </w:r>
      <w:proofErr w:type="spellEnd"/>
      <w:r w:rsidRPr="001F54DA">
        <w:rPr>
          <w:rFonts w:eastAsia="Times New Roman" w:cs="Arial"/>
          <w:bCs/>
          <w:color w:val="000000"/>
          <w:szCs w:val="18"/>
          <w:lang w:eastAsia="bg-BG"/>
        </w:rPr>
        <w:t xml:space="preserve">. Пациенти с редки наследствени проблеми на непоносимост към </w:t>
      </w:r>
      <w:proofErr w:type="spellStart"/>
      <w:r w:rsidRPr="001F54DA">
        <w:rPr>
          <w:rFonts w:eastAsia="Times New Roman" w:cs="Arial"/>
          <w:bCs/>
          <w:color w:val="000000"/>
          <w:szCs w:val="18"/>
          <w:lang w:eastAsia="bg-BG"/>
        </w:rPr>
        <w:t>галактоза</w:t>
      </w:r>
      <w:proofErr w:type="spellEnd"/>
      <w:r w:rsidRPr="001F54DA">
        <w:rPr>
          <w:rFonts w:eastAsia="Times New Roman" w:cs="Arial"/>
          <w:bCs/>
          <w:color w:val="000000"/>
          <w:szCs w:val="18"/>
          <w:lang w:eastAsia="bg-BG"/>
        </w:rPr>
        <w:t xml:space="preserve">, пълен </w:t>
      </w:r>
      <w:proofErr w:type="spellStart"/>
      <w:r w:rsidRPr="001F54DA">
        <w:rPr>
          <w:rFonts w:eastAsia="Times New Roman" w:cs="Arial"/>
          <w:bCs/>
          <w:color w:val="000000"/>
          <w:szCs w:val="18"/>
          <w:lang w:eastAsia="bg-BG"/>
        </w:rPr>
        <w:t>лактазен</w:t>
      </w:r>
      <w:proofErr w:type="spellEnd"/>
      <w:r w:rsidRPr="001F54DA">
        <w:rPr>
          <w:rFonts w:eastAsia="Times New Roman" w:cs="Arial"/>
          <w:bCs/>
          <w:color w:val="000000"/>
          <w:szCs w:val="18"/>
          <w:lang w:eastAsia="bg-BG"/>
        </w:rPr>
        <w:t xml:space="preserve"> дефицит или </w:t>
      </w:r>
      <w:proofErr w:type="spellStart"/>
      <w:r w:rsidRPr="001F54DA">
        <w:rPr>
          <w:rFonts w:eastAsia="Times New Roman" w:cs="Arial"/>
          <w:bCs/>
          <w:color w:val="000000"/>
          <w:szCs w:val="18"/>
          <w:lang w:eastAsia="bg-BG"/>
        </w:rPr>
        <w:t>глюкозо-галакгозна</w:t>
      </w:r>
      <w:proofErr w:type="spellEnd"/>
      <w:r w:rsidRPr="001F54DA">
        <w:rPr>
          <w:rFonts w:eastAsia="Times New Roman" w:cs="Arial"/>
          <w:bCs/>
          <w:color w:val="000000"/>
          <w:szCs w:val="18"/>
          <w:lang w:eastAsia="bg-BG"/>
        </w:rPr>
        <w:t xml:space="preserve"> малабсорбция не трябва да приемат това лекарство.</w:t>
      </w:r>
    </w:p>
    <w:p w14:paraId="170A21C0" w14:textId="77777777" w:rsidR="003052DB" w:rsidRPr="001F54DA" w:rsidRDefault="003052DB" w:rsidP="003052DB">
      <w:pPr>
        <w:rPr>
          <w:rFonts w:cs="Arial"/>
          <w:sz w:val="28"/>
        </w:rPr>
      </w:pPr>
    </w:p>
    <w:p w14:paraId="619DED1E" w14:textId="744A1EAC" w:rsidR="004F498A" w:rsidRPr="001F54DA" w:rsidRDefault="002C50EE" w:rsidP="004A448E">
      <w:pPr>
        <w:pStyle w:val="Heading2"/>
      </w:pPr>
      <w:r w:rsidRPr="001F54DA">
        <w:t>4.5. Взаимодействие с други лекарствени продукти и други форми на</w:t>
      </w:r>
      <w:r w:rsidR="004F1CE7" w:rsidRPr="001F54DA">
        <w:t xml:space="preserve"> взаимодействие</w:t>
      </w:r>
      <w:r w:rsidRPr="001F54DA">
        <w:t xml:space="preserve"> </w:t>
      </w:r>
    </w:p>
    <w:p w14:paraId="5A87A8B7" w14:textId="2160549E" w:rsidR="003052DB" w:rsidRPr="001F54DA" w:rsidRDefault="003052DB" w:rsidP="003052DB"/>
    <w:p w14:paraId="1C951426" w14:textId="2251DA24" w:rsidR="003052DB" w:rsidRPr="001F54DA" w:rsidRDefault="003052DB" w:rsidP="003052DB">
      <w:pPr>
        <w:rPr>
          <w:sz w:val="28"/>
        </w:rPr>
      </w:pPr>
      <w:r w:rsidRPr="001F54DA">
        <w:rPr>
          <w:bCs/>
          <w:szCs w:val="18"/>
        </w:rPr>
        <w:t>Не са наблюдавани взаимодействия между двата компонента на тази комбинация с фиксирани дози в клинични проучвания.</w:t>
      </w:r>
    </w:p>
    <w:p w14:paraId="27EDCA94" w14:textId="77777777" w:rsidR="003052DB" w:rsidRPr="001F54DA" w:rsidRDefault="003052DB" w:rsidP="003052DB">
      <w:pPr>
        <w:rPr>
          <w:bCs/>
          <w:szCs w:val="18"/>
          <w:u w:val="single"/>
        </w:rPr>
      </w:pPr>
    </w:p>
    <w:p w14:paraId="1E32AA7B" w14:textId="392A5438" w:rsidR="003052DB" w:rsidRPr="001F54DA" w:rsidRDefault="003052DB" w:rsidP="003052DB">
      <w:pPr>
        <w:rPr>
          <w:sz w:val="28"/>
        </w:rPr>
      </w:pPr>
      <w:r w:rsidRPr="001F54DA">
        <w:rPr>
          <w:bCs/>
          <w:szCs w:val="18"/>
          <w:u w:val="single"/>
        </w:rPr>
        <w:t xml:space="preserve">Взаимодействията, свързани с </w:t>
      </w:r>
      <w:proofErr w:type="spellStart"/>
      <w:r w:rsidRPr="001F54DA">
        <w:rPr>
          <w:bCs/>
          <w:szCs w:val="18"/>
          <w:u w:val="single"/>
        </w:rPr>
        <w:t>кандесартан</w:t>
      </w:r>
      <w:proofErr w:type="spellEnd"/>
      <w:r w:rsidRPr="001F54DA">
        <w:rPr>
          <w:bCs/>
          <w:szCs w:val="18"/>
          <w:u w:val="single"/>
        </w:rPr>
        <w:t>/</w:t>
      </w:r>
      <w:proofErr w:type="spellStart"/>
      <w:r w:rsidRPr="001F54DA">
        <w:rPr>
          <w:bCs/>
          <w:szCs w:val="18"/>
          <w:u w:val="single"/>
        </w:rPr>
        <w:t>амлодипин</w:t>
      </w:r>
      <w:proofErr w:type="spellEnd"/>
      <w:r w:rsidRPr="001F54DA">
        <w:rPr>
          <w:bCs/>
          <w:szCs w:val="18"/>
          <w:u w:val="single"/>
        </w:rPr>
        <w:t>, които трябва да бъдат взети предвид при съпътстваща употреба</w:t>
      </w:r>
    </w:p>
    <w:p w14:paraId="42BE0A88" w14:textId="77777777" w:rsidR="003052DB" w:rsidRPr="001F54DA" w:rsidRDefault="003052DB" w:rsidP="003052DB">
      <w:pPr>
        <w:rPr>
          <w:bCs/>
          <w:i/>
          <w:iCs/>
          <w:szCs w:val="18"/>
          <w:u w:val="single"/>
        </w:rPr>
      </w:pPr>
    </w:p>
    <w:p w14:paraId="18C2FEC3" w14:textId="68814842" w:rsidR="003052DB" w:rsidRPr="001F54DA" w:rsidRDefault="003052DB" w:rsidP="003052DB">
      <w:pPr>
        <w:rPr>
          <w:sz w:val="28"/>
        </w:rPr>
      </w:pPr>
      <w:r w:rsidRPr="001F54DA">
        <w:rPr>
          <w:bCs/>
          <w:i/>
          <w:iCs/>
          <w:szCs w:val="18"/>
          <w:u w:val="single"/>
        </w:rPr>
        <w:t>Други антихипертензивни лекарствени продукти</w:t>
      </w:r>
    </w:p>
    <w:p w14:paraId="0BB43CA9" w14:textId="77777777" w:rsidR="003052DB" w:rsidRPr="001F54DA" w:rsidRDefault="003052DB" w:rsidP="003052DB">
      <w:pPr>
        <w:rPr>
          <w:sz w:val="28"/>
        </w:rPr>
      </w:pPr>
      <w:r w:rsidRPr="001F54DA">
        <w:rPr>
          <w:bCs/>
          <w:szCs w:val="18"/>
          <w:u w:val="single"/>
        </w:rPr>
        <w:t xml:space="preserve">Понижаващият кръвното налягане ефект на </w:t>
      </w:r>
      <w:proofErr w:type="spellStart"/>
      <w:r w:rsidRPr="001F54DA">
        <w:rPr>
          <w:bCs/>
          <w:szCs w:val="18"/>
          <w:u w:val="single"/>
        </w:rPr>
        <w:t>Биламкар</w:t>
      </w:r>
      <w:proofErr w:type="spellEnd"/>
      <w:r w:rsidRPr="001F54DA">
        <w:rPr>
          <w:bCs/>
          <w:szCs w:val="18"/>
          <w:u w:val="single"/>
        </w:rPr>
        <w:t xml:space="preserve"> може да се увеличи при съпътстваща употреба на други антихипертензивни лекарствени продукти.</w:t>
      </w:r>
    </w:p>
    <w:p w14:paraId="0E4EF966" w14:textId="77777777" w:rsidR="003052DB" w:rsidRPr="001F54DA" w:rsidRDefault="003052DB" w:rsidP="003052DB">
      <w:pPr>
        <w:rPr>
          <w:bCs/>
          <w:i/>
          <w:iCs/>
          <w:szCs w:val="18"/>
        </w:rPr>
      </w:pPr>
    </w:p>
    <w:p w14:paraId="1C87CD41" w14:textId="0FA6D53B" w:rsidR="003052DB" w:rsidRPr="001F54DA" w:rsidRDefault="003052DB" w:rsidP="003052DB">
      <w:pPr>
        <w:rPr>
          <w:sz w:val="28"/>
        </w:rPr>
      </w:pPr>
      <w:r w:rsidRPr="001F54DA">
        <w:rPr>
          <w:bCs/>
          <w:i/>
          <w:iCs/>
          <w:szCs w:val="18"/>
        </w:rPr>
        <w:t>Лекарствени продукти с потенциал за понижаване на кръвното налягане</w:t>
      </w:r>
    </w:p>
    <w:p w14:paraId="20D9F063" w14:textId="41102210" w:rsidR="003052DB" w:rsidRPr="001F54DA" w:rsidRDefault="003052DB" w:rsidP="003052DB">
      <w:pPr>
        <w:rPr>
          <w:sz w:val="28"/>
        </w:rPr>
      </w:pPr>
      <w:r w:rsidRPr="001F54DA">
        <w:rPr>
          <w:bCs/>
          <w:szCs w:val="18"/>
        </w:rPr>
        <w:t xml:space="preserve">Въз основа на техните фармакологични свойства може да се очаква, че следните лекарствени продукти може да </w:t>
      </w:r>
      <w:proofErr w:type="spellStart"/>
      <w:r w:rsidRPr="001F54DA">
        <w:rPr>
          <w:bCs/>
          <w:szCs w:val="18"/>
        </w:rPr>
        <w:t>потенцира</w:t>
      </w:r>
      <w:r w:rsidR="00982C01">
        <w:rPr>
          <w:bCs/>
          <w:szCs w:val="18"/>
        </w:rPr>
        <w:t>т</w:t>
      </w:r>
      <w:proofErr w:type="spellEnd"/>
      <w:r w:rsidRPr="001F54DA">
        <w:rPr>
          <w:bCs/>
          <w:szCs w:val="18"/>
        </w:rPr>
        <w:t xml:space="preserve"> </w:t>
      </w:r>
      <w:proofErr w:type="spellStart"/>
      <w:r w:rsidRPr="001F54DA">
        <w:rPr>
          <w:bCs/>
          <w:szCs w:val="18"/>
        </w:rPr>
        <w:t>хипотензивния</w:t>
      </w:r>
      <w:proofErr w:type="spellEnd"/>
      <w:r w:rsidRPr="001F54DA">
        <w:rPr>
          <w:bCs/>
          <w:szCs w:val="18"/>
        </w:rPr>
        <w:t xml:space="preserve"> ефект на всички антихипертензивни средства, включително </w:t>
      </w:r>
      <w:proofErr w:type="spellStart"/>
      <w:r w:rsidRPr="001F54DA">
        <w:rPr>
          <w:bCs/>
          <w:szCs w:val="18"/>
        </w:rPr>
        <w:t>Биламкар</w:t>
      </w:r>
      <w:proofErr w:type="spellEnd"/>
      <w:r w:rsidRPr="001F54DA">
        <w:rPr>
          <w:bCs/>
          <w:szCs w:val="18"/>
        </w:rPr>
        <w:t xml:space="preserve">, например </w:t>
      </w:r>
      <w:proofErr w:type="spellStart"/>
      <w:r w:rsidRPr="001F54DA">
        <w:rPr>
          <w:bCs/>
          <w:szCs w:val="18"/>
        </w:rPr>
        <w:t>баклофен</w:t>
      </w:r>
      <w:proofErr w:type="spellEnd"/>
      <w:r w:rsidRPr="001F54DA">
        <w:rPr>
          <w:bCs/>
          <w:szCs w:val="18"/>
        </w:rPr>
        <w:t xml:space="preserve">, </w:t>
      </w:r>
      <w:proofErr w:type="spellStart"/>
      <w:r w:rsidRPr="001F54DA">
        <w:rPr>
          <w:bCs/>
          <w:szCs w:val="18"/>
        </w:rPr>
        <w:t>амифостин</w:t>
      </w:r>
      <w:proofErr w:type="spellEnd"/>
      <w:r w:rsidRPr="001F54DA">
        <w:rPr>
          <w:bCs/>
          <w:szCs w:val="18"/>
        </w:rPr>
        <w:t xml:space="preserve">, </w:t>
      </w:r>
      <w:proofErr w:type="spellStart"/>
      <w:r w:rsidRPr="001F54DA">
        <w:rPr>
          <w:bCs/>
          <w:szCs w:val="18"/>
        </w:rPr>
        <w:t>невролептици</w:t>
      </w:r>
      <w:proofErr w:type="spellEnd"/>
      <w:r w:rsidRPr="001F54DA">
        <w:rPr>
          <w:bCs/>
          <w:szCs w:val="18"/>
        </w:rPr>
        <w:t xml:space="preserve"> или антидепресанти. Освен това ор</w:t>
      </w:r>
      <w:r w:rsidR="00982C01">
        <w:rPr>
          <w:bCs/>
          <w:szCs w:val="18"/>
        </w:rPr>
        <w:t>т</w:t>
      </w:r>
      <w:r w:rsidRPr="001F54DA">
        <w:rPr>
          <w:bCs/>
          <w:szCs w:val="18"/>
        </w:rPr>
        <w:t>остатичната хипотония може да се влоши от алкохол.</w:t>
      </w:r>
    </w:p>
    <w:p w14:paraId="6F504022" w14:textId="77777777" w:rsidR="003052DB" w:rsidRPr="001F54DA" w:rsidRDefault="003052DB" w:rsidP="003052DB">
      <w:pPr>
        <w:rPr>
          <w:bCs/>
          <w:i/>
          <w:iCs/>
          <w:szCs w:val="18"/>
        </w:rPr>
      </w:pPr>
    </w:p>
    <w:p w14:paraId="63E7BB29" w14:textId="06C2840B" w:rsidR="003052DB" w:rsidRPr="001F54DA" w:rsidRDefault="003052DB" w:rsidP="003052DB">
      <w:pPr>
        <w:rPr>
          <w:sz w:val="28"/>
        </w:rPr>
      </w:pPr>
      <w:r w:rsidRPr="001F54DA">
        <w:rPr>
          <w:bCs/>
          <w:i/>
          <w:iCs/>
          <w:szCs w:val="18"/>
        </w:rPr>
        <w:t>Кортикостероиди (за системно приложение)</w:t>
      </w:r>
    </w:p>
    <w:p w14:paraId="4C0412BF" w14:textId="7AF082F1" w:rsidR="003052DB" w:rsidRPr="001F54DA" w:rsidRDefault="003052DB" w:rsidP="003052DB">
      <w:pPr>
        <w:rPr>
          <w:sz w:val="28"/>
        </w:rPr>
      </w:pPr>
      <w:r w:rsidRPr="001F54DA">
        <w:rPr>
          <w:bCs/>
          <w:szCs w:val="18"/>
        </w:rPr>
        <w:t>Намаляване на антихипертензивния ефект.</w:t>
      </w:r>
    </w:p>
    <w:p w14:paraId="5C0285A5" w14:textId="77777777" w:rsidR="003052DB" w:rsidRPr="001F54DA" w:rsidRDefault="003052DB" w:rsidP="003052DB">
      <w:pPr>
        <w:rPr>
          <w:bCs/>
          <w:szCs w:val="18"/>
          <w:u w:val="single"/>
        </w:rPr>
      </w:pPr>
    </w:p>
    <w:p w14:paraId="53501715" w14:textId="77DC5DAC" w:rsidR="003052DB" w:rsidRPr="001F54DA" w:rsidRDefault="003052DB" w:rsidP="003052DB">
      <w:pPr>
        <w:rPr>
          <w:sz w:val="28"/>
        </w:rPr>
      </w:pPr>
      <w:r w:rsidRPr="001F54DA">
        <w:rPr>
          <w:bCs/>
          <w:szCs w:val="18"/>
          <w:u w:val="single"/>
        </w:rPr>
        <w:t xml:space="preserve">Взаимодействия, свързани с </w:t>
      </w:r>
      <w:proofErr w:type="spellStart"/>
      <w:r w:rsidRPr="001F54DA">
        <w:rPr>
          <w:bCs/>
          <w:szCs w:val="18"/>
          <w:u w:val="single"/>
        </w:rPr>
        <w:t>кандесартан</w:t>
      </w:r>
      <w:proofErr w:type="spellEnd"/>
    </w:p>
    <w:p w14:paraId="42925779" w14:textId="77777777" w:rsidR="003052DB" w:rsidRPr="001F54DA" w:rsidRDefault="003052DB" w:rsidP="003052DB">
      <w:pPr>
        <w:rPr>
          <w:sz w:val="28"/>
        </w:rPr>
      </w:pPr>
      <w:proofErr w:type="spellStart"/>
      <w:r w:rsidRPr="001F54DA">
        <w:rPr>
          <w:bCs/>
          <w:szCs w:val="18"/>
        </w:rPr>
        <w:t>Съединенията</w:t>
      </w:r>
      <w:proofErr w:type="spellEnd"/>
      <w:r w:rsidRPr="001F54DA">
        <w:rPr>
          <w:bCs/>
          <w:szCs w:val="18"/>
        </w:rPr>
        <w:t xml:space="preserve">, които са изследвани в клинични </w:t>
      </w:r>
      <w:proofErr w:type="spellStart"/>
      <w:r w:rsidRPr="001F54DA">
        <w:rPr>
          <w:bCs/>
          <w:szCs w:val="18"/>
        </w:rPr>
        <w:t>фармакокинетични</w:t>
      </w:r>
      <w:proofErr w:type="spellEnd"/>
      <w:r w:rsidRPr="001F54DA">
        <w:rPr>
          <w:bCs/>
          <w:szCs w:val="18"/>
        </w:rPr>
        <w:t xml:space="preserve"> проучвания, включват хидрохлоротиазид, </w:t>
      </w:r>
      <w:proofErr w:type="spellStart"/>
      <w:r w:rsidRPr="001F54DA">
        <w:rPr>
          <w:bCs/>
          <w:szCs w:val="18"/>
        </w:rPr>
        <w:t>варфарин</w:t>
      </w:r>
      <w:proofErr w:type="spellEnd"/>
      <w:r w:rsidRPr="001F54DA">
        <w:rPr>
          <w:bCs/>
          <w:szCs w:val="18"/>
        </w:rPr>
        <w:t xml:space="preserve">, </w:t>
      </w:r>
      <w:proofErr w:type="spellStart"/>
      <w:r w:rsidRPr="001F54DA">
        <w:rPr>
          <w:bCs/>
          <w:szCs w:val="18"/>
        </w:rPr>
        <w:t>дигоксин</w:t>
      </w:r>
      <w:proofErr w:type="spellEnd"/>
      <w:r w:rsidRPr="001F54DA">
        <w:rPr>
          <w:bCs/>
          <w:szCs w:val="18"/>
        </w:rPr>
        <w:t xml:space="preserve">, перорални контрацептиви (т.е. </w:t>
      </w:r>
      <w:proofErr w:type="spellStart"/>
      <w:r w:rsidRPr="001F54DA">
        <w:rPr>
          <w:bCs/>
          <w:szCs w:val="18"/>
        </w:rPr>
        <w:t>етинилестрадиол</w:t>
      </w:r>
      <w:proofErr w:type="spellEnd"/>
      <w:r w:rsidRPr="001F54DA">
        <w:rPr>
          <w:bCs/>
          <w:szCs w:val="18"/>
        </w:rPr>
        <w:t xml:space="preserve">/ </w:t>
      </w:r>
      <w:proofErr w:type="spellStart"/>
      <w:r w:rsidRPr="001F54DA">
        <w:rPr>
          <w:bCs/>
          <w:szCs w:val="18"/>
        </w:rPr>
        <w:t>левоноргесгрел</w:t>
      </w:r>
      <w:proofErr w:type="spellEnd"/>
      <w:r w:rsidRPr="001F54DA">
        <w:rPr>
          <w:bCs/>
          <w:szCs w:val="18"/>
        </w:rPr>
        <w:t xml:space="preserve">), </w:t>
      </w:r>
      <w:proofErr w:type="spellStart"/>
      <w:r w:rsidRPr="001F54DA">
        <w:rPr>
          <w:bCs/>
          <w:szCs w:val="18"/>
        </w:rPr>
        <w:t>глибенкламид</w:t>
      </w:r>
      <w:proofErr w:type="spellEnd"/>
      <w:r w:rsidRPr="001F54DA">
        <w:rPr>
          <w:bCs/>
          <w:szCs w:val="18"/>
        </w:rPr>
        <w:t xml:space="preserve">, </w:t>
      </w:r>
      <w:proofErr w:type="spellStart"/>
      <w:r w:rsidRPr="001F54DA">
        <w:rPr>
          <w:bCs/>
          <w:szCs w:val="18"/>
        </w:rPr>
        <w:t>нифедипин</w:t>
      </w:r>
      <w:proofErr w:type="spellEnd"/>
      <w:r w:rsidRPr="001F54DA">
        <w:rPr>
          <w:bCs/>
          <w:szCs w:val="18"/>
        </w:rPr>
        <w:t xml:space="preserve"> и </w:t>
      </w:r>
      <w:proofErr w:type="spellStart"/>
      <w:r w:rsidRPr="001F54DA">
        <w:rPr>
          <w:bCs/>
          <w:szCs w:val="18"/>
        </w:rPr>
        <w:t>енадаприл</w:t>
      </w:r>
      <w:proofErr w:type="spellEnd"/>
      <w:r w:rsidRPr="001F54DA">
        <w:rPr>
          <w:bCs/>
          <w:szCs w:val="18"/>
        </w:rPr>
        <w:t xml:space="preserve">. Не са установени клинично значими </w:t>
      </w:r>
      <w:proofErr w:type="spellStart"/>
      <w:r w:rsidRPr="001F54DA">
        <w:rPr>
          <w:bCs/>
          <w:szCs w:val="18"/>
        </w:rPr>
        <w:t>фармакокинетични</w:t>
      </w:r>
      <w:proofErr w:type="spellEnd"/>
      <w:r w:rsidRPr="001F54DA">
        <w:rPr>
          <w:bCs/>
          <w:szCs w:val="18"/>
        </w:rPr>
        <w:t xml:space="preserve"> взаимодействия с тези лекарствени продукти.</w:t>
      </w:r>
    </w:p>
    <w:p w14:paraId="6363C095" w14:textId="77777777" w:rsidR="003052DB" w:rsidRPr="001F54DA" w:rsidRDefault="003052DB" w:rsidP="003052DB">
      <w:pPr>
        <w:rPr>
          <w:bCs/>
          <w:i/>
          <w:iCs/>
          <w:szCs w:val="18"/>
        </w:rPr>
      </w:pPr>
    </w:p>
    <w:p w14:paraId="03328471" w14:textId="67CDF603" w:rsidR="003052DB" w:rsidRPr="001F54DA" w:rsidRDefault="003052DB" w:rsidP="003052DB">
      <w:pPr>
        <w:rPr>
          <w:sz w:val="28"/>
        </w:rPr>
      </w:pPr>
      <w:r w:rsidRPr="001F54DA">
        <w:rPr>
          <w:bCs/>
          <w:i/>
          <w:iCs/>
          <w:szCs w:val="18"/>
        </w:rPr>
        <w:t xml:space="preserve">Калий-съхраняващи </w:t>
      </w:r>
      <w:proofErr w:type="spellStart"/>
      <w:r w:rsidRPr="001F54DA">
        <w:rPr>
          <w:bCs/>
          <w:i/>
          <w:iCs/>
          <w:szCs w:val="18"/>
        </w:rPr>
        <w:t>диуретици</w:t>
      </w:r>
      <w:proofErr w:type="spellEnd"/>
      <w:r w:rsidRPr="001F54DA">
        <w:rPr>
          <w:bCs/>
          <w:i/>
          <w:iCs/>
          <w:szCs w:val="18"/>
        </w:rPr>
        <w:t xml:space="preserve">, калиеви добавки, заместители на солта, съдържащи калий, или други лекарствени продукти (например </w:t>
      </w:r>
      <w:proofErr w:type="spellStart"/>
      <w:r w:rsidRPr="001F54DA">
        <w:rPr>
          <w:bCs/>
          <w:i/>
          <w:iCs/>
          <w:szCs w:val="18"/>
        </w:rPr>
        <w:t>хепарин</w:t>
      </w:r>
      <w:proofErr w:type="spellEnd"/>
      <w:r w:rsidRPr="001F54DA">
        <w:rPr>
          <w:bCs/>
          <w:i/>
          <w:iCs/>
          <w:szCs w:val="18"/>
        </w:rPr>
        <w:t>), които могат да повишат нивото на калия</w:t>
      </w:r>
    </w:p>
    <w:p w14:paraId="440FA177" w14:textId="77777777" w:rsidR="003052DB" w:rsidRPr="001F54DA" w:rsidRDefault="003052DB" w:rsidP="003052DB">
      <w:pPr>
        <w:rPr>
          <w:sz w:val="28"/>
        </w:rPr>
      </w:pPr>
      <w:r w:rsidRPr="001F54DA">
        <w:rPr>
          <w:bCs/>
          <w:szCs w:val="18"/>
        </w:rPr>
        <w:t xml:space="preserve">Едновременното приложение на калий-съхраняващи </w:t>
      </w:r>
      <w:proofErr w:type="spellStart"/>
      <w:r w:rsidRPr="001F54DA">
        <w:rPr>
          <w:bCs/>
          <w:szCs w:val="18"/>
        </w:rPr>
        <w:t>диуретици</w:t>
      </w:r>
      <w:proofErr w:type="spellEnd"/>
      <w:r w:rsidRPr="001F54DA">
        <w:rPr>
          <w:bCs/>
          <w:szCs w:val="18"/>
        </w:rPr>
        <w:t xml:space="preserve">, калиеви добавки, заместители на солта, съдържащи калий, или други лекарствени продукти (напр. </w:t>
      </w:r>
      <w:proofErr w:type="spellStart"/>
      <w:r w:rsidRPr="001F54DA">
        <w:rPr>
          <w:bCs/>
          <w:szCs w:val="18"/>
        </w:rPr>
        <w:t>хепарин</w:t>
      </w:r>
      <w:proofErr w:type="spellEnd"/>
      <w:r w:rsidRPr="001F54DA">
        <w:rPr>
          <w:bCs/>
          <w:szCs w:val="18"/>
        </w:rPr>
        <w:t>) може да повиши нивата на калия. Трябва да се извършва съответно проследяване на нивата на калия (вж. точка 4.4).</w:t>
      </w:r>
    </w:p>
    <w:p w14:paraId="1F570225" w14:textId="77777777" w:rsidR="003052DB" w:rsidRPr="001F54DA" w:rsidRDefault="003052DB" w:rsidP="003052DB">
      <w:pPr>
        <w:rPr>
          <w:bCs/>
          <w:i/>
          <w:iCs/>
          <w:szCs w:val="18"/>
        </w:rPr>
      </w:pPr>
    </w:p>
    <w:p w14:paraId="26B237D6" w14:textId="04DFF8C3" w:rsidR="003052DB" w:rsidRPr="001F54DA" w:rsidRDefault="003052DB" w:rsidP="003052DB">
      <w:pPr>
        <w:rPr>
          <w:sz w:val="28"/>
        </w:rPr>
      </w:pPr>
      <w:r w:rsidRPr="001F54DA">
        <w:rPr>
          <w:bCs/>
          <w:i/>
          <w:iCs/>
          <w:szCs w:val="18"/>
        </w:rPr>
        <w:t>Литий</w:t>
      </w:r>
    </w:p>
    <w:p w14:paraId="07CF6B5C" w14:textId="77777777" w:rsidR="003052DB" w:rsidRPr="001F54DA" w:rsidRDefault="003052DB" w:rsidP="003052DB">
      <w:pPr>
        <w:rPr>
          <w:rFonts w:eastAsia="Times New Roman" w:cs="Arial"/>
          <w:sz w:val="32"/>
          <w:szCs w:val="24"/>
          <w:lang w:eastAsia="bg-BG"/>
        </w:rPr>
      </w:pPr>
      <w:r w:rsidRPr="001F54DA">
        <w:rPr>
          <w:bCs/>
          <w:szCs w:val="18"/>
        </w:rPr>
        <w:t xml:space="preserve">Има съобщения за обратими повишения на серумните концентрации и токсичността на лития по време на съпътстващо приложение на литий с АСЕ инхибитори. Подобен ефект може да възникне и при </w:t>
      </w:r>
      <w:proofErr w:type="spellStart"/>
      <w:r w:rsidRPr="001F54DA">
        <w:rPr>
          <w:bCs/>
          <w:szCs w:val="18"/>
        </w:rPr>
        <w:t>ангиотензин</w:t>
      </w:r>
      <w:proofErr w:type="spellEnd"/>
      <w:r w:rsidRPr="001F54DA">
        <w:rPr>
          <w:bCs/>
          <w:szCs w:val="18"/>
        </w:rPr>
        <w:t xml:space="preserve"> II рецепторните </w:t>
      </w:r>
      <w:proofErr w:type="spellStart"/>
      <w:r w:rsidRPr="001F54DA">
        <w:rPr>
          <w:bCs/>
          <w:szCs w:val="18"/>
        </w:rPr>
        <w:t>блокери</w:t>
      </w:r>
      <w:proofErr w:type="spellEnd"/>
      <w:r w:rsidRPr="001F54DA">
        <w:rPr>
          <w:bCs/>
          <w:szCs w:val="18"/>
        </w:rPr>
        <w:t xml:space="preserve"> (АIIРБ). Не се препоръчва приложението </w:t>
      </w:r>
      <w:r w:rsidRPr="001F54DA">
        <w:rPr>
          <w:rFonts w:eastAsia="Times New Roman" w:cs="Arial"/>
          <w:bCs/>
          <w:color w:val="000000"/>
          <w:szCs w:val="18"/>
          <w:lang w:eastAsia="bg-BG"/>
        </w:rPr>
        <w:t xml:space="preserve">на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с литий. Ако комбинацията се окаже необходима, се препоръчва внимателно проследяване на серумните нива на лития.</w:t>
      </w:r>
    </w:p>
    <w:p w14:paraId="3AC310F5" w14:textId="77777777" w:rsidR="003052DB" w:rsidRPr="001F54DA" w:rsidRDefault="003052DB" w:rsidP="003052DB">
      <w:pPr>
        <w:spacing w:line="240" w:lineRule="auto"/>
        <w:rPr>
          <w:rFonts w:eastAsia="Times New Roman" w:cs="Arial"/>
          <w:bCs/>
          <w:i/>
          <w:iCs/>
          <w:color w:val="000000"/>
          <w:szCs w:val="18"/>
          <w:lang w:eastAsia="bg-BG"/>
        </w:rPr>
      </w:pPr>
    </w:p>
    <w:p w14:paraId="3B566FAE" w14:textId="1A86A70B"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i/>
          <w:iCs/>
          <w:color w:val="000000"/>
          <w:szCs w:val="18"/>
          <w:lang w:eastAsia="bg-BG"/>
        </w:rPr>
        <w:t>НСПВС</w:t>
      </w:r>
    </w:p>
    <w:p w14:paraId="7E073615" w14:textId="77777777"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color w:val="000000"/>
          <w:szCs w:val="18"/>
          <w:lang w:eastAsia="bg-BG"/>
        </w:rPr>
        <w:t xml:space="preserve">Когато АIIРБ се прилагат едновременно с нестероидни противовъзпалителни средства (НСПВС) (т.е. селективни инхибитори на СОХ-2, ацетилсалицилова киселина (&gt; 3 </w:t>
      </w:r>
      <w:r w:rsidRPr="001F54DA">
        <w:rPr>
          <w:rFonts w:eastAsia="Times New Roman" w:cs="Arial"/>
          <w:bCs/>
          <w:color w:val="000000"/>
          <w:szCs w:val="18"/>
        </w:rPr>
        <w:t>g</w:t>
      </w:r>
      <w:r w:rsidRPr="001F54DA">
        <w:rPr>
          <w:rFonts w:eastAsia="Times New Roman" w:cs="Arial"/>
          <w:bCs/>
          <w:color w:val="000000"/>
          <w:szCs w:val="18"/>
          <w:lang w:eastAsia="bg-BG"/>
        </w:rPr>
        <w:t>/ден) и неселективни НСПВС), може да настъпи отслабване на антихипертензивния ефект.</w:t>
      </w:r>
    </w:p>
    <w:p w14:paraId="75B2B598" w14:textId="07795525"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color w:val="000000"/>
          <w:szCs w:val="18"/>
          <w:lang w:eastAsia="bg-BG"/>
        </w:rPr>
        <w:t>Както при АСЕ инхиб</w:t>
      </w:r>
      <w:r w:rsidR="00F67FD7">
        <w:rPr>
          <w:rFonts w:eastAsia="Times New Roman" w:cs="Arial"/>
          <w:bCs/>
          <w:color w:val="000000"/>
          <w:szCs w:val="18"/>
          <w:lang w:eastAsia="bg-BG"/>
        </w:rPr>
        <w:t>ит</w:t>
      </w:r>
      <w:r w:rsidRPr="001F54DA">
        <w:rPr>
          <w:rFonts w:eastAsia="Times New Roman" w:cs="Arial"/>
          <w:bCs/>
          <w:color w:val="000000"/>
          <w:szCs w:val="18"/>
          <w:lang w:eastAsia="bg-BG"/>
        </w:rPr>
        <w:t xml:space="preserve">орите, едновременното приложение на АIIРБ и НСПВС може да доведе до повишен риск от влошаване на бъбречната функция, включително възможна остра бъбречна недостатъчност и повишаване на серумния калий, особено при пациенти с предшестващо нарушение на бъбречната функция. Комбинацията трябва да се прилага с повишено внимание, особено при пациенти в старческа възраст. Пациентите трябва да бъдат адекватно </w:t>
      </w:r>
      <w:proofErr w:type="spellStart"/>
      <w:r w:rsidRPr="001F54DA">
        <w:rPr>
          <w:rFonts w:eastAsia="Times New Roman" w:cs="Arial"/>
          <w:bCs/>
          <w:color w:val="000000"/>
          <w:szCs w:val="18"/>
          <w:lang w:eastAsia="bg-BG"/>
        </w:rPr>
        <w:t>хидратирани</w:t>
      </w:r>
      <w:proofErr w:type="spellEnd"/>
      <w:r w:rsidRPr="001F54DA">
        <w:rPr>
          <w:rFonts w:eastAsia="Times New Roman" w:cs="Arial"/>
          <w:bCs/>
          <w:color w:val="000000"/>
          <w:szCs w:val="18"/>
          <w:lang w:eastAsia="bg-BG"/>
        </w:rPr>
        <w:t xml:space="preserve"> и да се обмисли проследяване на бъбречната функция след започване на едновременното лечение и периодично след това.</w:t>
      </w:r>
    </w:p>
    <w:p w14:paraId="6D1BB4EC" w14:textId="77777777" w:rsidR="003052DB" w:rsidRPr="001F54DA" w:rsidRDefault="003052DB" w:rsidP="003052DB">
      <w:pPr>
        <w:spacing w:line="240" w:lineRule="auto"/>
        <w:rPr>
          <w:rFonts w:eastAsia="Times New Roman" w:cs="Arial"/>
          <w:bCs/>
          <w:i/>
          <w:iCs/>
          <w:color w:val="000000"/>
          <w:szCs w:val="18"/>
          <w:lang w:eastAsia="bg-BG"/>
        </w:rPr>
      </w:pPr>
    </w:p>
    <w:p w14:paraId="63ED6CB2" w14:textId="686E5E12"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i/>
          <w:iCs/>
          <w:color w:val="000000"/>
          <w:szCs w:val="18"/>
          <w:lang w:eastAsia="bg-BG"/>
        </w:rPr>
        <w:t>Двойно блокиране на ренин-</w:t>
      </w:r>
      <w:proofErr w:type="spellStart"/>
      <w:r w:rsidRPr="001F54DA">
        <w:rPr>
          <w:rFonts w:eastAsia="Times New Roman" w:cs="Arial"/>
          <w:bCs/>
          <w:i/>
          <w:iCs/>
          <w:color w:val="000000"/>
          <w:szCs w:val="18"/>
          <w:lang w:eastAsia="bg-BG"/>
        </w:rPr>
        <w:t>ангиотензин</w:t>
      </w:r>
      <w:proofErr w:type="spellEnd"/>
      <w:r w:rsidRPr="001F54DA">
        <w:rPr>
          <w:rFonts w:eastAsia="Times New Roman" w:cs="Arial"/>
          <w:bCs/>
          <w:i/>
          <w:iCs/>
          <w:color w:val="000000"/>
          <w:szCs w:val="18"/>
          <w:lang w:eastAsia="bg-BG"/>
        </w:rPr>
        <w:t>-</w:t>
      </w:r>
      <w:proofErr w:type="spellStart"/>
      <w:r w:rsidRPr="001F54DA">
        <w:rPr>
          <w:rFonts w:eastAsia="Times New Roman" w:cs="Arial"/>
          <w:bCs/>
          <w:i/>
          <w:iCs/>
          <w:color w:val="000000"/>
          <w:szCs w:val="18"/>
          <w:lang w:eastAsia="bg-BG"/>
        </w:rPr>
        <w:t>алдостероновата</w:t>
      </w:r>
      <w:proofErr w:type="spellEnd"/>
      <w:r w:rsidRPr="001F54DA">
        <w:rPr>
          <w:rFonts w:eastAsia="Times New Roman" w:cs="Arial"/>
          <w:bCs/>
          <w:i/>
          <w:iCs/>
          <w:color w:val="000000"/>
          <w:szCs w:val="18"/>
          <w:lang w:eastAsia="bg-BG"/>
        </w:rPr>
        <w:t xml:space="preserve"> система (РААС))</w:t>
      </w:r>
    </w:p>
    <w:p w14:paraId="266FD8D5" w14:textId="77777777"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color w:val="000000"/>
          <w:szCs w:val="18"/>
          <w:lang w:eastAsia="bg-BG"/>
        </w:rPr>
        <w:t>Данните от клинични изпитвания показват, че двойната блокада на ренин-</w:t>
      </w:r>
      <w:proofErr w:type="spellStart"/>
      <w:r w:rsidRPr="001F54DA">
        <w:rPr>
          <w:rFonts w:eastAsia="Times New Roman" w:cs="Arial"/>
          <w:bCs/>
          <w:color w:val="000000"/>
          <w:szCs w:val="18"/>
          <w:lang w:eastAsia="bg-BG"/>
        </w:rPr>
        <w:t>ангиотензин</w:t>
      </w:r>
      <w:proofErr w:type="spellEnd"/>
      <w:r w:rsidRPr="001F54DA">
        <w:rPr>
          <w:rFonts w:eastAsia="Times New Roman" w:cs="Arial"/>
          <w:bCs/>
          <w:color w:val="000000"/>
          <w:szCs w:val="18"/>
          <w:lang w:eastAsia="bg-BG"/>
        </w:rPr>
        <w:t xml:space="preserve">- </w:t>
      </w:r>
      <w:proofErr w:type="spellStart"/>
      <w:r w:rsidRPr="001F54DA">
        <w:rPr>
          <w:rFonts w:eastAsia="Times New Roman" w:cs="Arial"/>
          <w:bCs/>
          <w:color w:val="000000"/>
          <w:szCs w:val="18"/>
          <w:lang w:eastAsia="bg-BG"/>
        </w:rPr>
        <w:t>алдостероновата</w:t>
      </w:r>
      <w:proofErr w:type="spellEnd"/>
      <w:r w:rsidRPr="001F54DA">
        <w:rPr>
          <w:rFonts w:eastAsia="Times New Roman" w:cs="Arial"/>
          <w:bCs/>
          <w:color w:val="000000"/>
          <w:szCs w:val="18"/>
          <w:lang w:eastAsia="bg-BG"/>
        </w:rPr>
        <w:t xml:space="preserve"> система (РААС) чрез комбинирано приложение на АСЕ инхибитори, </w:t>
      </w:r>
      <w:proofErr w:type="spellStart"/>
      <w:r w:rsidRPr="001F54DA">
        <w:rPr>
          <w:rFonts w:eastAsia="Times New Roman" w:cs="Arial"/>
          <w:bCs/>
          <w:color w:val="000000"/>
          <w:szCs w:val="18"/>
          <w:lang w:eastAsia="bg-BG"/>
        </w:rPr>
        <w:t>ангиотензин</w:t>
      </w:r>
      <w:proofErr w:type="spellEnd"/>
      <w:r w:rsidRPr="001F54DA">
        <w:rPr>
          <w:rFonts w:eastAsia="Times New Roman" w:cs="Arial"/>
          <w:bCs/>
          <w:color w:val="000000"/>
          <w:szCs w:val="18"/>
          <w:lang w:eastAsia="bg-BG"/>
        </w:rPr>
        <w:t xml:space="preserve"> II рецепторни </w:t>
      </w:r>
      <w:proofErr w:type="spellStart"/>
      <w:r w:rsidRPr="001F54DA">
        <w:rPr>
          <w:rFonts w:eastAsia="Times New Roman" w:cs="Arial"/>
          <w:bCs/>
          <w:color w:val="000000"/>
          <w:szCs w:val="18"/>
          <w:lang w:eastAsia="bg-BG"/>
        </w:rPr>
        <w:t>блокери</w:t>
      </w:r>
      <w:proofErr w:type="spellEnd"/>
      <w:r w:rsidRPr="001F54DA">
        <w:rPr>
          <w:rFonts w:eastAsia="Times New Roman" w:cs="Arial"/>
          <w:bCs/>
          <w:color w:val="000000"/>
          <w:szCs w:val="18"/>
          <w:lang w:eastAsia="bg-BG"/>
        </w:rPr>
        <w:t xml:space="preserve"> или </w:t>
      </w:r>
      <w:proofErr w:type="spellStart"/>
      <w:r w:rsidRPr="001F54DA">
        <w:rPr>
          <w:rFonts w:eastAsia="Times New Roman" w:cs="Arial"/>
          <w:bCs/>
          <w:color w:val="000000"/>
          <w:szCs w:val="18"/>
          <w:lang w:eastAsia="bg-BG"/>
        </w:rPr>
        <w:t>алискирен</w:t>
      </w:r>
      <w:proofErr w:type="spellEnd"/>
      <w:r w:rsidRPr="001F54DA">
        <w:rPr>
          <w:rFonts w:eastAsia="Times New Roman" w:cs="Arial"/>
          <w:bCs/>
          <w:color w:val="000000"/>
          <w:szCs w:val="18"/>
          <w:lang w:eastAsia="bg-BG"/>
        </w:rPr>
        <w:t xml:space="preserve"> се свързва с по-висока честота на нежелани събития като хипотония, </w:t>
      </w:r>
      <w:proofErr w:type="spellStart"/>
      <w:r w:rsidRPr="001F54DA">
        <w:rPr>
          <w:rFonts w:eastAsia="Times New Roman" w:cs="Arial"/>
          <w:bCs/>
          <w:color w:val="000000"/>
          <w:szCs w:val="18"/>
          <w:lang w:eastAsia="bg-BG"/>
        </w:rPr>
        <w:t>хиперкалиемия</w:t>
      </w:r>
      <w:proofErr w:type="spellEnd"/>
      <w:r w:rsidRPr="001F54DA">
        <w:rPr>
          <w:rFonts w:eastAsia="Times New Roman" w:cs="Arial"/>
          <w:bCs/>
          <w:color w:val="000000"/>
          <w:szCs w:val="18"/>
          <w:lang w:eastAsia="bg-BG"/>
        </w:rPr>
        <w:t xml:space="preserve"> и намалена бъбречна функция (включително остра бъбречна недостатъчност) в сравнение със самостоятелно приложение на средство, действащо върху РААС (</w:t>
      </w:r>
      <w:proofErr w:type="spellStart"/>
      <w:r w:rsidRPr="001F54DA">
        <w:rPr>
          <w:rFonts w:eastAsia="Times New Roman" w:cs="Arial"/>
          <w:bCs/>
          <w:color w:val="000000"/>
          <w:szCs w:val="18"/>
          <w:lang w:eastAsia="bg-BG"/>
        </w:rPr>
        <w:t>вж</w:t>
      </w:r>
      <w:proofErr w:type="spellEnd"/>
      <w:r w:rsidRPr="001F54DA">
        <w:rPr>
          <w:rFonts w:eastAsia="Times New Roman" w:cs="Arial"/>
          <w:bCs/>
          <w:color w:val="000000"/>
          <w:szCs w:val="18"/>
          <w:lang w:eastAsia="bg-BG"/>
        </w:rPr>
        <w:t>, точки 4.3,4.4 и 5.1).</w:t>
      </w:r>
    </w:p>
    <w:p w14:paraId="13FE4852" w14:textId="77777777" w:rsidR="003052DB" w:rsidRPr="001F54DA" w:rsidRDefault="003052DB" w:rsidP="003052DB">
      <w:pPr>
        <w:spacing w:line="240" w:lineRule="auto"/>
        <w:rPr>
          <w:rFonts w:eastAsia="Times New Roman" w:cs="Arial"/>
          <w:bCs/>
          <w:color w:val="000000"/>
          <w:szCs w:val="18"/>
          <w:u w:val="single"/>
          <w:lang w:eastAsia="bg-BG"/>
        </w:rPr>
      </w:pPr>
    </w:p>
    <w:p w14:paraId="2BDE39FF" w14:textId="5AF8C083"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color w:val="000000"/>
          <w:szCs w:val="18"/>
          <w:u w:val="single"/>
          <w:lang w:eastAsia="bg-BG"/>
        </w:rPr>
        <w:t xml:space="preserve">Взаимодействия, свързани с </w:t>
      </w:r>
      <w:proofErr w:type="spellStart"/>
      <w:r w:rsidRPr="001F54DA">
        <w:rPr>
          <w:rFonts w:eastAsia="Times New Roman" w:cs="Arial"/>
          <w:bCs/>
          <w:color w:val="000000"/>
          <w:szCs w:val="18"/>
          <w:u w:val="single"/>
          <w:lang w:eastAsia="bg-BG"/>
        </w:rPr>
        <w:t>амлодипин</w:t>
      </w:r>
      <w:proofErr w:type="spellEnd"/>
    </w:p>
    <w:p w14:paraId="0763C495" w14:textId="77777777"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i/>
          <w:iCs/>
          <w:color w:val="000000"/>
          <w:szCs w:val="18"/>
          <w:u w:val="single"/>
          <w:lang w:eastAsia="bg-BG"/>
        </w:rPr>
        <w:t xml:space="preserve">Ефекти на други лекарствени продукти върху </w:t>
      </w:r>
      <w:proofErr w:type="spellStart"/>
      <w:r w:rsidRPr="001F54DA">
        <w:rPr>
          <w:rFonts w:eastAsia="Times New Roman" w:cs="Arial"/>
          <w:bCs/>
          <w:i/>
          <w:iCs/>
          <w:color w:val="000000"/>
          <w:szCs w:val="18"/>
          <w:u w:val="single"/>
          <w:lang w:eastAsia="bg-BG"/>
        </w:rPr>
        <w:t>амлодипин</w:t>
      </w:r>
      <w:proofErr w:type="spellEnd"/>
    </w:p>
    <w:p w14:paraId="259CC8F9" w14:textId="77777777" w:rsidR="003052DB" w:rsidRPr="001F54DA" w:rsidRDefault="003052DB" w:rsidP="003052DB">
      <w:pPr>
        <w:spacing w:line="240" w:lineRule="auto"/>
        <w:rPr>
          <w:rFonts w:eastAsia="Times New Roman" w:cs="Arial"/>
          <w:bCs/>
          <w:i/>
          <w:iCs/>
          <w:color w:val="000000"/>
          <w:szCs w:val="18"/>
          <w:lang w:eastAsia="bg-BG"/>
        </w:rPr>
      </w:pPr>
    </w:p>
    <w:p w14:paraId="19792C8C" w14:textId="338237A0"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i/>
          <w:iCs/>
          <w:color w:val="000000"/>
          <w:szCs w:val="18"/>
          <w:lang w:eastAsia="bg-BG"/>
        </w:rPr>
        <w:t xml:space="preserve">Инхибитори на </w:t>
      </w:r>
      <w:r w:rsidRPr="001F54DA">
        <w:rPr>
          <w:rFonts w:eastAsia="Times New Roman" w:cs="Arial"/>
          <w:bCs/>
          <w:i/>
          <w:iCs/>
          <w:color w:val="000000"/>
          <w:szCs w:val="18"/>
        </w:rPr>
        <w:t>CYP3A4</w:t>
      </w:r>
    </w:p>
    <w:p w14:paraId="58AEB4F9" w14:textId="77777777"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color w:val="000000"/>
          <w:szCs w:val="18"/>
          <w:lang w:eastAsia="bg-BG"/>
        </w:rPr>
        <w:t xml:space="preserve">Съпътстващото приложение на </w:t>
      </w:r>
      <w:proofErr w:type="spellStart"/>
      <w:r w:rsidRPr="001F54DA">
        <w:rPr>
          <w:rFonts w:eastAsia="Times New Roman" w:cs="Arial"/>
          <w:bCs/>
          <w:color w:val="000000"/>
          <w:szCs w:val="18"/>
          <w:lang w:eastAsia="bg-BG"/>
        </w:rPr>
        <w:t>амлодипин</w:t>
      </w:r>
      <w:proofErr w:type="spellEnd"/>
      <w:r w:rsidRPr="001F54DA">
        <w:rPr>
          <w:rFonts w:eastAsia="Times New Roman" w:cs="Arial"/>
          <w:bCs/>
          <w:color w:val="000000"/>
          <w:szCs w:val="18"/>
          <w:lang w:eastAsia="bg-BG"/>
        </w:rPr>
        <w:t xml:space="preserve"> със силни или умерени инхибитори на С</w:t>
      </w:r>
      <w:r w:rsidRPr="001F54DA">
        <w:rPr>
          <w:rFonts w:eastAsia="Times New Roman" w:cs="Arial"/>
          <w:bCs/>
          <w:color w:val="000000"/>
          <w:szCs w:val="18"/>
        </w:rPr>
        <w:t>Y</w:t>
      </w:r>
      <w:r w:rsidRPr="001F54DA">
        <w:rPr>
          <w:rFonts w:eastAsia="Times New Roman" w:cs="Arial"/>
          <w:bCs/>
          <w:color w:val="000000"/>
          <w:szCs w:val="18"/>
          <w:lang w:eastAsia="bg-BG"/>
        </w:rPr>
        <w:t>РЗА4 (</w:t>
      </w:r>
      <w:proofErr w:type="spellStart"/>
      <w:r w:rsidRPr="001F54DA">
        <w:rPr>
          <w:rFonts w:eastAsia="Times New Roman" w:cs="Arial"/>
          <w:bCs/>
          <w:color w:val="000000"/>
          <w:szCs w:val="18"/>
          <w:lang w:eastAsia="bg-BG"/>
        </w:rPr>
        <w:t>протеазни</w:t>
      </w:r>
      <w:proofErr w:type="spellEnd"/>
      <w:r w:rsidRPr="001F54DA">
        <w:rPr>
          <w:rFonts w:eastAsia="Times New Roman" w:cs="Arial"/>
          <w:bCs/>
          <w:color w:val="000000"/>
          <w:szCs w:val="18"/>
          <w:lang w:eastAsia="bg-BG"/>
        </w:rPr>
        <w:t xml:space="preserve"> инхибитори, </w:t>
      </w:r>
      <w:proofErr w:type="spellStart"/>
      <w:r w:rsidRPr="001F54DA">
        <w:rPr>
          <w:rFonts w:eastAsia="Times New Roman" w:cs="Arial"/>
          <w:bCs/>
          <w:color w:val="000000"/>
          <w:szCs w:val="18"/>
          <w:lang w:eastAsia="bg-BG"/>
        </w:rPr>
        <w:t>азолови</w:t>
      </w:r>
      <w:proofErr w:type="spellEnd"/>
      <w:r w:rsidRPr="001F54DA">
        <w:rPr>
          <w:rFonts w:eastAsia="Times New Roman" w:cs="Arial"/>
          <w:bCs/>
          <w:color w:val="000000"/>
          <w:szCs w:val="18"/>
          <w:lang w:eastAsia="bg-BG"/>
        </w:rPr>
        <w:t xml:space="preserve"> </w:t>
      </w:r>
      <w:proofErr w:type="spellStart"/>
      <w:r w:rsidRPr="001F54DA">
        <w:rPr>
          <w:rFonts w:eastAsia="Times New Roman" w:cs="Arial"/>
          <w:bCs/>
          <w:color w:val="000000"/>
          <w:szCs w:val="18"/>
          <w:lang w:eastAsia="bg-BG"/>
        </w:rPr>
        <w:t>антимикотици</w:t>
      </w:r>
      <w:proofErr w:type="spellEnd"/>
      <w:r w:rsidRPr="001F54DA">
        <w:rPr>
          <w:rFonts w:eastAsia="Times New Roman" w:cs="Arial"/>
          <w:bCs/>
          <w:color w:val="000000"/>
          <w:szCs w:val="18"/>
          <w:lang w:eastAsia="bg-BG"/>
        </w:rPr>
        <w:t xml:space="preserve">, </w:t>
      </w:r>
      <w:proofErr w:type="spellStart"/>
      <w:r w:rsidRPr="001F54DA">
        <w:rPr>
          <w:rFonts w:eastAsia="Times New Roman" w:cs="Arial"/>
          <w:bCs/>
          <w:color w:val="000000"/>
          <w:szCs w:val="18"/>
          <w:lang w:eastAsia="bg-BG"/>
        </w:rPr>
        <w:t>макролиди</w:t>
      </w:r>
      <w:proofErr w:type="spellEnd"/>
      <w:r w:rsidRPr="001F54DA">
        <w:rPr>
          <w:rFonts w:eastAsia="Times New Roman" w:cs="Arial"/>
          <w:bCs/>
          <w:color w:val="000000"/>
          <w:szCs w:val="18"/>
          <w:lang w:eastAsia="bg-BG"/>
        </w:rPr>
        <w:t xml:space="preserve"> като </w:t>
      </w:r>
      <w:proofErr w:type="spellStart"/>
      <w:r w:rsidRPr="001F54DA">
        <w:rPr>
          <w:rFonts w:eastAsia="Times New Roman" w:cs="Arial"/>
          <w:bCs/>
          <w:color w:val="000000"/>
          <w:szCs w:val="18"/>
          <w:lang w:eastAsia="bg-BG"/>
        </w:rPr>
        <w:t>еритромицин</w:t>
      </w:r>
      <w:proofErr w:type="spellEnd"/>
      <w:r w:rsidRPr="001F54DA">
        <w:rPr>
          <w:rFonts w:eastAsia="Times New Roman" w:cs="Arial"/>
          <w:bCs/>
          <w:color w:val="000000"/>
          <w:szCs w:val="18"/>
          <w:lang w:eastAsia="bg-BG"/>
        </w:rPr>
        <w:t xml:space="preserve"> или </w:t>
      </w:r>
      <w:proofErr w:type="spellStart"/>
      <w:r w:rsidRPr="001F54DA">
        <w:rPr>
          <w:rFonts w:eastAsia="Times New Roman" w:cs="Arial"/>
          <w:bCs/>
          <w:color w:val="000000"/>
          <w:szCs w:val="18"/>
          <w:lang w:eastAsia="bg-BG"/>
        </w:rPr>
        <w:t>кларитромицин</w:t>
      </w:r>
      <w:proofErr w:type="spellEnd"/>
      <w:r w:rsidRPr="001F54DA">
        <w:rPr>
          <w:rFonts w:eastAsia="Times New Roman" w:cs="Arial"/>
          <w:bCs/>
          <w:color w:val="000000"/>
          <w:szCs w:val="18"/>
          <w:lang w:eastAsia="bg-BG"/>
        </w:rPr>
        <w:t xml:space="preserve">, </w:t>
      </w:r>
      <w:proofErr w:type="spellStart"/>
      <w:r w:rsidRPr="001F54DA">
        <w:rPr>
          <w:rFonts w:eastAsia="Times New Roman" w:cs="Arial"/>
          <w:bCs/>
          <w:color w:val="000000"/>
          <w:szCs w:val="18"/>
          <w:lang w:eastAsia="bg-BG"/>
        </w:rPr>
        <w:t>верапамил</w:t>
      </w:r>
      <w:proofErr w:type="spellEnd"/>
      <w:r w:rsidRPr="001F54DA">
        <w:rPr>
          <w:rFonts w:eastAsia="Times New Roman" w:cs="Arial"/>
          <w:bCs/>
          <w:color w:val="000000"/>
          <w:szCs w:val="18"/>
          <w:lang w:eastAsia="bg-BG"/>
        </w:rPr>
        <w:t xml:space="preserve"> или </w:t>
      </w:r>
      <w:proofErr w:type="spellStart"/>
      <w:r w:rsidRPr="001F54DA">
        <w:rPr>
          <w:rFonts w:eastAsia="Times New Roman" w:cs="Arial"/>
          <w:bCs/>
          <w:color w:val="000000"/>
          <w:szCs w:val="18"/>
          <w:lang w:eastAsia="bg-BG"/>
        </w:rPr>
        <w:t>дилтиазем</w:t>
      </w:r>
      <w:proofErr w:type="spellEnd"/>
      <w:r w:rsidRPr="001F54DA">
        <w:rPr>
          <w:rFonts w:eastAsia="Times New Roman" w:cs="Arial"/>
          <w:bCs/>
          <w:color w:val="000000"/>
          <w:szCs w:val="18"/>
          <w:lang w:eastAsia="bg-BG"/>
        </w:rPr>
        <w:t xml:space="preserve">) може да доведе до значително увеличение на експозицията на </w:t>
      </w:r>
      <w:proofErr w:type="spellStart"/>
      <w:r w:rsidRPr="001F54DA">
        <w:rPr>
          <w:rFonts w:eastAsia="Times New Roman" w:cs="Arial"/>
          <w:bCs/>
          <w:color w:val="000000"/>
          <w:szCs w:val="18"/>
          <w:lang w:eastAsia="bg-BG"/>
        </w:rPr>
        <w:t>амлодипин</w:t>
      </w:r>
      <w:proofErr w:type="spellEnd"/>
      <w:r w:rsidRPr="001F54DA">
        <w:rPr>
          <w:rFonts w:eastAsia="Times New Roman" w:cs="Arial"/>
          <w:bCs/>
          <w:color w:val="000000"/>
          <w:szCs w:val="18"/>
          <w:lang w:eastAsia="bg-BG"/>
        </w:rPr>
        <w:t xml:space="preserve">. Клиничната проява на тези </w:t>
      </w:r>
      <w:proofErr w:type="spellStart"/>
      <w:r w:rsidRPr="001F54DA">
        <w:rPr>
          <w:rFonts w:eastAsia="Times New Roman" w:cs="Arial"/>
          <w:bCs/>
          <w:color w:val="000000"/>
          <w:szCs w:val="18"/>
          <w:lang w:eastAsia="bg-BG"/>
        </w:rPr>
        <w:t>фармакокинетични</w:t>
      </w:r>
      <w:proofErr w:type="spellEnd"/>
      <w:r w:rsidRPr="001F54DA">
        <w:rPr>
          <w:rFonts w:eastAsia="Times New Roman" w:cs="Arial"/>
          <w:bCs/>
          <w:color w:val="000000"/>
          <w:szCs w:val="18"/>
          <w:lang w:eastAsia="bg-BG"/>
        </w:rPr>
        <w:t xml:space="preserve"> вариации може да бъде по-изразена при пациентите в старческа възраст. Поради това може да се наложи клинично проследяване и коригиране на дозата.</w:t>
      </w:r>
    </w:p>
    <w:p w14:paraId="4161A48D" w14:textId="77777777" w:rsidR="003052DB" w:rsidRPr="001F54DA" w:rsidRDefault="003052DB" w:rsidP="003052DB">
      <w:pPr>
        <w:spacing w:line="240" w:lineRule="auto"/>
        <w:rPr>
          <w:rFonts w:eastAsia="Times New Roman" w:cs="Arial"/>
          <w:sz w:val="32"/>
          <w:szCs w:val="24"/>
          <w:lang w:eastAsia="bg-BG"/>
        </w:rPr>
      </w:pPr>
      <w:proofErr w:type="spellStart"/>
      <w:r w:rsidRPr="001F54DA">
        <w:rPr>
          <w:rFonts w:eastAsia="Times New Roman" w:cs="Arial"/>
          <w:bCs/>
          <w:color w:val="000000"/>
          <w:szCs w:val="18"/>
          <w:lang w:eastAsia="bg-BG"/>
        </w:rPr>
        <w:t>Кларитромицин</w:t>
      </w:r>
      <w:proofErr w:type="spellEnd"/>
      <w:r w:rsidRPr="001F54DA">
        <w:rPr>
          <w:rFonts w:eastAsia="Times New Roman" w:cs="Arial"/>
          <w:bCs/>
          <w:color w:val="000000"/>
          <w:szCs w:val="18"/>
          <w:lang w:eastAsia="bg-BG"/>
        </w:rPr>
        <w:t xml:space="preserve"> е инхибитор на С</w:t>
      </w:r>
      <w:r w:rsidRPr="001F54DA">
        <w:rPr>
          <w:rFonts w:eastAsia="Times New Roman" w:cs="Arial"/>
          <w:bCs/>
          <w:color w:val="000000"/>
          <w:szCs w:val="18"/>
        </w:rPr>
        <w:t>YP3</w:t>
      </w:r>
      <w:r w:rsidRPr="001F54DA">
        <w:rPr>
          <w:rFonts w:eastAsia="Times New Roman" w:cs="Arial"/>
          <w:bCs/>
          <w:color w:val="000000"/>
          <w:szCs w:val="18"/>
          <w:lang w:eastAsia="bg-BG"/>
        </w:rPr>
        <w:t xml:space="preserve">А4. Има повишен риск от хипотония при пациенти, които приемат </w:t>
      </w:r>
      <w:proofErr w:type="spellStart"/>
      <w:r w:rsidRPr="001F54DA">
        <w:rPr>
          <w:rFonts w:eastAsia="Times New Roman" w:cs="Arial"/>
          <w:bCs/>
          <w:color w:val="000000"/>
          <w:szCs w:val="18"/>
          <w:lang w:eastAsia="bg-BG"/>
        </w:rPr>
        <w:t>кларитромицин</w:t>
      </w:r>
      <w:proofErr w:type="spellEnd"/>
      <w:r w:rsidRPr="001F54DA">
        <w:rPr>
          <w:rFonts w:eastAsia="Times New Roman" w:cs="Arial"/>
          <w:bCs/>
          <w:color w:val="000000"/>
          <w:szCs w:val="18"/>
          <w:lang w:eastAsia="bg-BG"/>
        </w:rPr>
        <w:t xml:space="preserve"> с </w:t>
      </w:r>
      <w:proofErr w:type="spellStart"/>
      <w:r w:rsidRPr="001F54DA">
        <w:rPr>
          <w:rFonts w:eastAsia="Times New Roman" w:cs="Arial"/>
          <w:bCs/>
          <w:color w:val="000000"/>
          <w:szCs w:val="18"/>
          <w:lang w:eastAsia="bg-BG"/>
        </w:rPr>
        <w:t>амлодипин</w:t>
      </w:r>
      <w:proofErr w:type="spellEnd"/>
      <w:r w:rsidRPr="001F54DA">
        <w:rPr>
          <w:rFonts w:eastAsia="Times New Roman" w:cs="Arial"/>
          <w:bCs/>
          <w:color w:val="000000"/>
          <w:szCs w:val="18"/>
          <w:lang w:eastAsia="bg-BG"/>
        </w:rPr>
        <w:t xml:space="preserve">. Препоръчва се внимателно наблюдение на пациентите, когато </w:t>
      </w:r>
      <w:proofErr w:type="spellStart"/>
      <w:r w:rsidRPr="001F54DA">
        <w:rPr>
          <w:rFonts w:eastAsia="Times New Roman" w:cs="Arial"/>
          <w:bCs/>
          <w:color w:val="000000"/>
          <w:szCs w:val="18"/>
          <w:lang w:eastAsia="bg-BG"/>
        </w:rPr>
        <w:t>амлодипин</w:t>
      </w:r>
      <w:proofErr w:type="spellEnd"/>
      <w:r w:rsidRPr="001F54DA">
        <w:rPr>
          <w:rFonts w:eastAsia="Times New Roman" w:cs="Arial"/>
          <w:bCs/>
          <w:color w:val="000000"/>
          <w:szCs w:val="18"/>
          <w:lang w:eastAsia="bg-BG"/>
        </w:rPr>
        <w:t xml:space="preserve"> се прилага едновременно с </w:t>
      </w:r>
      <w:proofErr w:type="spellStart"/>
      <w:r w:rsidRPr="001F54DA">
        <w:rPr>
          <w:rFonts w:eastAsia="Times New Roman" w:cs="Arial"/>
          <w:bCs/>
          <w:color w:val="000000"/>
          <w:szCs w:val="18"/>
          <w:lang w:eastAsia="bg-BG"/>
        </w:rPr>
        <w:t>кларитромицин</w:t>
      </w:r>
      <w:proofErr w:type="spellEnd"/>
      <w:r w:rsidRPr="001F54DA">
        <w:rPr>
          <w:rFonts w:eastAsia="Times New Roman" w:cs="Arial"/>
          <w:bCs/>
          <w:color w:val="000000"/>
          <w:szCs w:val="18"/>
          <w:lang w:eastAsia="bg-BG"/>
        </w:rPr>
        <w:t>.</w:t>
      </w:r>
    </w:p>
    <w:p w14:paraId="4EB2916F" w14:textId="77777777" w:rsidR="003052DB" w:rsidRPr="001F54DA" w:rsidRDefault="003052DB" w:rsidP="003052DB">
      <w:pPr>
        <w:spacing w:line="240" w:lineRule="auto"/>
        <w:rPr>
          <w:rFonts w:eastAsia="Times New Roman" w:cs="Arial"/>
          <w:bCs/>
          <w:i/>
          <w:iCs/>
          <w:color w:val="000000"/>
          <w:szCs w:val="18"/>
          <w:lang w:eastAsia="bg-BG"/>
        </w:rPr>
      </w:pPr>
    </w:p>
    <w:p w14:paraId="59F284DF" w14:textId="1D292664"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i/>
          <w:iCs/>
          <w:color w:val="000000"/>
          <w:szCs w:val="18"/>
          <w:lang w:eastAsia="bg-BG"/>
        </w:rPr>
        <w:lastRenderedPageBreak/>
        <w:t xml:space="preserve">Индуктори на </w:t>
      </w:r>
      <w:r w:rsidRPr="001F54DA">
        <w:rPr>
          <w:rFonts w:eastAsia="Times New Roman" w:cs="Arial"/>
          <w:bCs/>
          <w:i/>
          <w:iCs/>
          <w:color w:val="000000"/>
          <w:szCs w:val="18"/>
        </w:rPr>
        <w:t>CYP3A4</w:t>
      </w:r>
    </w:p>
    <w:p w14:paraId="47E03C13" w14:textId="77777777"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color w:val="000000"/>
          <w:szCs w:val="18"/>
          <w:lang w:eastAsia="bg-BG"/>
        </w:rPr>
        <w:t xml:space="preserve">При съпътстващо приложение с известни индуктори на </w:t>
      </w:r>
      <w:r w:rsidRPr="001F54DA">
        <w:rPr>
          <w:rFonts w:eastAsia="Times New Roman" w:cs="Arial"/>
          <w:bCs/>
          <w:color w:val="000000"/>
          <w:szCs w:val="18"/>
        </w:rPr>
        <w:t xml:space="preserve">CYP3A4, </w:t>
      </w:r>
      <w:r w:rsidRPr="001F54DA">
        <w:rPr>
          <w:rFonts w:eastAsia="Times New Roman" w:cs="Arial"/>
          <w:bCs/>
          <w:color w:val="000000"/>
          <w:szCs w:val="18"/>
          <w:lang w:eastAsia="bg-BG"/>
        </w:rPr>
        <w:t xml:space="preserve">плазмените концентрации на </w:t>
      </w:r>
      <w:proofErr w:type="spellStart"/>
      <w:r w:rsidRPr="001F54DA">
        <w:rPr>
          <w:rFonts w:eastAsia="Times New Roman" w:cs="Arial"/>
          <w:bCs/>
          <w:color w:val="000000"/>
          <w:szCs w:val="18"/>
          <w:lang w:eastAsia="bg-BG"/>
        </w:rPr>
        <w:t>амлодипин</w:t>
      </w:r>
      <w:proofErr w:type="spellEnd"/>
      <w:r w:rsidRPr="001F54DA">
        <w:rPr>
          <w:rFonts w:eastAsia="Times New Roman" w:cs="Arial"/>
          <w:bCs/>
          <w:color w:val="000000"/>
          <w:szCs w:val="18"/>
          <w:lang w:eastAsia="bg-BG"/>
        </w:rPr>
        <w:t xml:space="preserve"> може да варират. Поради това кръвното налягане трябва да се проследява и да се обмисли адаптиране на дозата както по време на, така и след съпътстващо приложение, особено със силни индуктори на С</w:t>
      </w:r>
      <w:r w:rsidRPr="001F54DA">
        <w:rPr>
          <w:rFonts w:eastAsia="Times New Roman" w:cs="Arial"/>
          <w:bCs/>
          <w:color w:val="000000"/>
          <w:szCs w:val="18"/>
        </w:rPr>
        <w:t>YP3</w:t>
      </w:r>
      <w:r w:rsidRPr="001F54DA">
        <w:rPr>
          <w:rFonts w:eastAsia="Times New Roman" w:cs="Arial"/>
          <w:bCs/>
          <w:color w:val="000000"/>
          <w:szCs w:val="18"/>
          <w:lang w:eastAsia="bg-BG"/>
        </w:rPr>
        <w:t xml:space="preserve">А4 (например </w:t>
      </w:r>
      <w:proofErr w:type="spellStart"/>
      <w:r w:rsidRPr="001F54DA">
        <w:rPr>
          <w:rFonts w:eastAsia="Times New Roman" w:cs="Arial"/>
          <w:bCs/>
          <w:color w:val="000000"/>
          <w:szCs w:val="18"/>
          <w:lang w:eastAsia="bg-BG"/>
        </w:rPr>
        <w:t>рифампицин</w:t>
      </w:r>
      <w:proofErr w:type="spellEnd"/>
      <w:r w:rsidRPr="001F54DA">
        <w:rPr>
          <w:rFonts w:eastAsia="Times New Roman" w:cs="Arial"/>
          <w:bCs/>
          <w:color w:val="000000"/>
          <w:szCs w:val="18"/>
          <w:lang w:eastAsia="bg-BG"/>
        </w:rPr>
        <w:t xml:space="preserve">, </w:t>
      </w:r>
      <w:proofErr w:type="spellStart"/>
      <w:r w:rsidRPr="001F54DA">
        <w:rPr>
          <w:rFonts w:eastAsia="Times New Roman" w:cs="Arial"/>
          <w:bCs/>
          <w:i/>
          <w:iCs/>
          <w:color w:val="000000"/>
          <w:szCs w:val="18"/>
        </w:rPr>
        <w:t>Hypericum</w:t>
      </w:r>
      <w:proofErr w:type="spellEnd"/>
      <w:r w:rsidRPr="001F54DA">
        <w:rPr>
          <w:rFonts w:eastAsia="Times New Roman" w:cs="Arial"/>
          <w:bCs/>
          <w:i/>
          <w:iCs/>
          <w:color w:val="000000"/>
          <w:szCs w:val="18"/>
        </w:rPr>
        <w:t xml:space="preserve"> </w:t>
      </w:r>
      <w:proofErr w:type="spellStart"/>
      <w:r w:rsidRPr="001F54DA">
        <w:rPr>
          <w:rFonts w:eastAsia="Times New Roman" w:cs="Arial"/>
          <w:bCs/>
          <w:i/>
          <w:iCs/>
          <w:color w:val="000000"/>
          <w:szCs w:val="18"/>
        </w:rPr>
        <w:t>perforation</w:t>
      </w:r>
      <w:proofErr w:type="spellEnd"/>
      <w:r w:rsidRPr="001F54DA">
        <w:rPr>
          <w:rFonts w:eastAsia="Times New Roman" w:cs="Arial"/>
          <w:bCs/>
          <w:i/>
          <w:iCs/>
          <w:color w:val="000000"/>
          <w:szCs w:val="18"/>
        </w:rPr>
        <w:t>).</w:t>
      </w:r>
    </w:p>
    <w:p w14:paraId="6A07508D" w14:textId="77777777" w:rsidR="003052DB" w:rsidRPr="001F54DA" w:rsidRDefault="003052DB" w:rsidP="003052DB">
      <w:pPr>
        <w:spacing w:line="240" w:lineRule="auto"/>
        <w:rPr>
          <w:rFonts w:eastAsia="Times New Roman" w:cs="Arial"/>
          <w:bCs/>
          <w:color w:val="000000"/>
          <w:szCs w:val="18"/>
          <w:lang w:eastAsia="bg-BG"/>
        </w:rPr>
      </w:pPr>
    </w:p>
    <w:p w14:paraId="006D6F4F" w14:textId="0AD6B5C0"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color w:val="000000"/>
          <w:szCs w:val="18"/>
          <w:lang w:eastAsia="bg-BG"/>
        </w:rPr>
        <w:t xml:space="preserve">Приложението на </w:t>
      </w:r>
      <w:proofErr w:type="spellStart"/>
      <w:r w:rsidRPr="001F54DA">
        <w:rPr>
          <w:rFonts w:eastAsia="Times New Roman" w:cs="Arial"/>
          <w:bCs/>
          <w:color w:val="000000"/>
          <w:szCs w:val="18"/>
          <w:lang w:eastAsia="bg-BG"/>
        </w:rPr>
        <w:t>амлодипин</w:t>
      </w:r>
      <w:proofErr w:type="spellEnd"/>
      <w:r w:rsidRPr="001F54DA">
        <w:rPr>
          <w:rFonts w:eastAsia="Times New Roman" w:cs="Arial"/>
          <w:bCs/>
          <w:color w:val="000000"/>
          <w:szCs w:val="18"/>
          <w:lang w:eastAsia="bg-BG"/>
        </w:rPr>
        <w:t xml:space="preserve"> с грейпфрут или сок от грейпфрут не се препоръчва, тъй като при някои пациенти бионаличността може да се увеличи, водейки до засилени ефекти на понижаване на кръвното налягане.</w:t>
      </w:r>
    </w:p>
    <w:p w14:paraId="5CBB59D4" w14:textId="77777777" w:rsidR="003052DB" w:rsidRPr="001F54DA" w:rsidRDefault="003052DB" w:rsidP="003052DB">
      <w:pPr>
        <w:spacing w:line="240" w:lineRule="auto"/>
        <w:rPr>
          <w:rFonts w:eastAsia="Times New Roman" w:cs="Arial"/>
          <w:bCs/>
          <w:i/>
          <w:iCs/>
          <w:color w:val="000000"/>
          <w:szCs w:val="18"/>
          <w:lang w:eastAsia="bg-BG"/>
        </w:rPr>
      </w:pPr>
    </w:p>
    <w:p w14:paraId="0153EB57" w14:textId="35AA2E34" w:rsidR="003052DB" w:rsidRPr="001F54DA" w:rsidRDefault="003052DB" w:rsidP="003052DB">
      <w:pPr>
        <w:spacing w:line="240" w:lineRule="auto"/>
        <w:rPr>
          <w:rFonts w:eastAsia="Times New Roman" w:cs="Arial"/>
          <w:sz w:val="32"/>
          <w:szCs w:val="24"/>
          <w:lang w:eastAsia="bg-BG"/>
        </w:rPr>
      </w:pPr>
      <w:proofErr w:type="spellStart"/>
      <w:r w:rsidRPr="001F54DA">
        <w:rPr>
          <w:rFonts w:eastAsia="Times New Roman" w:cs="Arial"/>
          <w:bCs/>
          <w:i/>
          <w:iCs/>
          <w:color w:val="000000"/>
          <w:szCs w:val="18"/>
          <w:lang w:eastAsia="bg-BG"/>
        </w:rPr>
        <w:t>Дантролен</w:t>
      </w:r>
      <w:proofErr w:type="spellEnd"/>
      <w:r w:rsidRPr="001F54DA">
        <w:rPr>
          <w:rFonts w:eastAsia="Times New Roman" w:cs="Arial"/>
          <w:bCs/>
          <w:i/>
          <w:iCs/>
          <w:color w:val="000000"/>
          <w:szCs w:val="18"/>
          <w:lang w:eastAsia="bg-BG"/>
        </w:rPr>
        <w:t xml:space="preserve"> (инфузия)</w:t>
      </w:r>
    </w:p>
    <w:p w14:paraId="34DF243C" w14:textId="0B782095" w:rsidR="003052DB" w:rsidRPr="001F54DA" w:rsidRDefault="003052DB" w:rsidP="003052DB">
      <w:pPr>
        <w:rPr>
          <w:rFonts w:cs="Arial"/>
          <w:bCs/>
          <w:sz w:val="28"/>
          <w:szCs w:val="18"/>
        </w:rPr>
      </w:pPr>
      <w:r w:rsidRPr="001F54DA">
        <w:rPr>
          <w:rFonts w:eastAsia="Times New Roman" w:cs="Arial"/>
          <w:bCs/>
          <w:color w:val="000000"/>
          <w:szCs w:val="18"/>
          <w:lang w:eastAsia="bg-BG"/>
        </w:rPr>
        <w:t xml:space="preserve">При животни са наблюдавани летално камерно мъждене и сърдечносъдов колапс във връзка с </w:t>
      </w:r>
      <w:proofErr w:type="spellStart"/>
      <w:r w:rsidRPr="001F54DA">
        <w:rPr>
          <w:rFonts w:eastAsia="Times New Roman" w:cs="Arial"/>
          <w:bCs/>
          <w:color w:val="000000"/>
          <w:szCs w:val="18"/>
          <w:lang w:eastAsia="bg-BG"/>
        </w:rPr>
        <w:t>хиперкалиемия</w:t>
      </w:r>
      <w:proofErr w:type="spellEnd"/>
      <w:r w:rsidRPr="001F54DA">
        <w:rPr>
          <w:rFonts w:eastAsia="Times New Roman" w:cs="Arial"/>
          <w:bCs/>
          <w:color w:val="000000"/>
          <w:szCs w:val="18"/>
          <w:lang w:eastAsia="bg-BG"/>
        </w:rPr>
        <w:t xml:space="preserve"> след приложение на </w:t>
      </w:r>
      <w:proofErr w:type="spellStart"/>
      <w:r w:rsidRPr="001F54DA">
        <w:rPr>
          <w:rFonts w:eastAsia="Times New Roman" w:cs="Arial"/>
          <w:bCs/>
          <w:color w:val="000000"/>
          <w:szCs w:val="18"/>
          <w:lang w:eastAsia="bg-BG"/>
        </w:rPr>
        <w:t>верапамил</w:t>
      </w:r>
      <w:proofErr w:type="spellEnd"/>
      <w:r w:rsidRPr="001F54DA">
        <w:rPr>
          <w:rFonts w:eastAsia="Times New Roman" w:cs="Arial"/>
          <w:bCs/>
          <w:color w:val="000000"/>
          <w:szCs w:val="18"/>
          <w:lang w:eastAsia="bg-BG"/>
        </w:rPr>
        <w:t xml:space="preserve"> и интравенозно приложение на </w:t>
      </w:r>
      <w:proofErr w:type="spellStart"/>
      <w:r w:rsidRPr="001F54DA">
        <w:rPr>
          <w:rFonts w:eastAsia="Times New Roman" w:cs="Arial"/>
          <w:bCs/>
          <w:color w:val="000000"/>
          <w:szCs w:val="18"/>
          <w:lang w:eastAsia="bg-BG"/>
        </w:rPr>
        <w:t>дантролен</w:t>
      </w:r>
      <w:proofErr w:type="spellEnd"/>
      <w:r w:rsidRPr="001F54DA">
        <w:rPr>
          <w:rFonts w:eastAsia="Times New Roman" w:cs="Arial"/>
          <w:bCs/>
          <w:color w:val="000000"/>
          <w:szCs w:val="18"/>
          <w:lang w:eastAsia="bg-BG"/>
        </w:rPr>
        <w:t xml:space="preserve">. Поради риска от </w:t>
      </w:r>
      <w:proofErr w:type="spellStart"/>
      <w:r w:rsidRPr="001F54DA">
        <w:rPr>
          <w:rFonts w:eastAsia="Times New Roman" w:cs="Arial"/>
          <w:bCs/>
          <w:color w:val="000000"/>
          <w:szCs w:val="18"/>
          <w:lang w:eastAsia="bg-BG"/>
        </w:rPr>
        <w:t>хиперкалиемия</w:t>
      </w:r>
      <w:proofErr w:type="spellEnd"/>
      <w:r w:rsidRPr="001F54DA">
        <w:rPr>
          <w:rFonts w:eastAsia="Times New Roman" w:cs="Arial"/>
          <w:bCs/>
          <w:color w:val="000000"/>
          <w:szCs w:val="18"/>
          <w:lang w:eastAsia="bg-BG"/>
        </w:rPr>
        <w:t xml:space="preserve"> се препоръчва да се избягва едновременното приложение на </w:t>
      </w:r>
      <w:proofErr w:type="spellStart"/>
      <w:r w:rsidRPr="001F54DA">
        <w:rPr>
          <w:rFonts w:eastAsia="Times New Roman" w:cs="Arial"/>
          <w:bCs/>
          <w:color w:val="000000"/>
          <w:szCs w:val="18"/>
          <w:lang w:eastAsia="bg-BG"/>
        </w:rPr>
        <w:t>блокери</w:t>
      </w:r>
      <w:proofErr w:type="spellEnd"/>
      <w:r w:rsidRPr="001F54DA">
        <w:rPr>
          <w:rFonts w:eastAsia="Times New Roman" w:cs="Arial"/>
          <w:bCs/>
          <w:color w:val="000000"/>
          <w:szCs w:val="18"/>
          <w:lang w:eastAsia="bg-BG"/>
        </w:rPr>
        <w:t xml:space="preserve"> на калциевите канали, като </w:t>
      </w:r>
      <w:proofErr w:type="spellStart"/>
      <w:r w:rsidRPr="001F54DA">
        <w:rPr>
          <w:rFonts w:eastAsia="Times New Roman" w:cs="Arial"/>
          <w:bCs/>
          <w:color w:val="000000"/>
          <w:szCs w:val="18"/>
          <w:lang w:eastAsia="bg-BG"/>
        </w:rPr>
        <w:t>амлодипин</w:t>
      </w:r>
      <w:proofErr w:type="spellEnd"/>
      <w:r w:rsidRPr="001F54DA">
        <w:rPr>
          <w:rFonts w:eastAsia="Times New Roman" w:cs="Arial"/>
          <w:bCs/>
          <w:color w:val="000000"/>
          <w:szCs w:val="18"/>
          <w:lang w:eastAsia="bg-BG"/>
        </w:rPr>
        <w:t xml:space="preserve">, при пациенти, предразположени към злокачествена </w:t>
      </w:r>
      <w:proofErr w:type="spellStart"/>
      <w:r w:rsidRPr="001F54DA">
        <w:rPr>
          <w:rFonts w:eastAsia="Times New Roman" w:cs="Arial"/>
          <w:bCs/>
          <w:color w:val="000000"/>
          <w:szCs w:val="18"/>
          <w:lang w:eastAsia="bg-BG"/>
        </w:rPr>
        <w:t>хипертермия</w:t>
      </w:r>
      <w:proofErr w:type="spellEnd"/>
      <w:r w:rsidRPr="001F54DA">
        <w:rPr>
          <w:rFonts w:eastAsia="Times New Roman" w:cs="Arial"/>
          <w:bCs/>
          <w:color w:val="000000"/>
          <w:szCs w:val="18"/>
          <w:lang w:eastAsia="bg-BG"/>
        </w:rPr>
        <w:t xml:space="preserve"> и при лечението на злокачествена </w:t>
      </w:r>
      <w:proofErr w:type="spellStart"/>
      <w:r w:rsidRPr="001F54DA">
        <w:rPr>
          <w:rFonts w:eastAsia="Times New Roman" w:cs="Arial"/>
          <w:bCs/>
          <w:color w:val="000000"/>
          <w:szCs w:val="18"/>
          <w:lang w:eastAsia="bg-BG"/>
        </w:rPr>
        <w:t>хипертермия</w:t>
      </w:r>
      <w:proofErr w:type="spellEnd"/>
      <w:r w:rsidRPr="001F54DA">
        <w:rPr>
          <w:rFonts w:eastAsia="Times New Roman" w:cs="Arial"/>
          <w:bCs/>
          <w:color w:val="000000"/>
          <w:szCs w:val="18"/>
          <w:lang w:eastAsia="bg-BG"/>
        </w:rPr>
        <w:t>.</w:t>
      </w:r>
    </w:p>
    <w:p w14:paraId="7ECBBEA4" w14:textId="0EBF2540" w:rsidR="003052DB" w:rsidRPr="001F54DA" w:rsidRDefault="003052DB" w:rsidP="003052DB"/>
    <w:p w14:paraId="05B3CAAC" w14:textId="77777777"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i/>
          <w:iCs/>
          <w:color w:val="000000"/>
          <w:szCs w:val="18"/>
          <w:u w:val="single"/>
          <w:lang w:eastAsia="bg-BG"/>
        </w:rPr>
        <w:t xml:space="preserve">Ефект на </w:t>
      </w:r>
      <w:proofErr w:type="spellStart"/>
      <w:r w:rsidRPr="001F54DA">
        <w:rPr>
          <w:rFonts w:eastAsia="Times New Roman" w:cs="Arial"/>
          <w:bCs/>
          <w:i/>
          <w:iCs/>
          <w:color w:val="000000"/>
          <w:szCs w:val="18"/>
          <w:u w:val="single"/>
          <w:lang w:eastAsia="bg-BG"/>
        </w:rPr>
        <w:t>амлодипин</w:t>
      </w:r>
      <w:proofErr w:type="spellEnd"/>
      <w:r w:rsidRPr="001F54DA">
        <w:rPr>
          <w:rFonts w:eastAsia="Times New Roman" w:cs="Arial"/>
          <w:bCs/>
          <w:i/>
          <w:iCs/>
          <w:color w:val="000000"/>
          <w:szCs w:val="18"/>
          <w:u w:val="single"/>
          <w:lang w:eastAsia="bg-BG"/>
        </w:rPr>
        <w:t xml:space="preserve"> върху други лекарствени продукти: </w:t>
      </w:r>
      <w:proofErr w:type="spellStart"/>
      <w:r w:rsidRPr="001F54DA">
        <w:rPr>
          <w:rFonts w:eastAsia="Times New Roman" w:cs="Arial"/>
          <w:bCs/>
          <w:i/>
          <w:iCs/>
          <w:color w:val="000000"/>
          <w:szCs w:val="18"/>
          <w:lang w:eastAsia="bg-BG"/>
        </w:rPr>
        <w:t>Такролимус</w:t>
      </w:r>
      <w:proofErr w:type="spellEnd"/>
    </w:p>
    <w:p w14:paraId="5D72D6F0" w14:textId="77777777"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color w:val="000000"/>
          <w:szCs w:val="18"/>
          <w:lang w:eastAsia="bg-BG"/>
        </w:rPr>
        <w:t xml:space="preserve">При едновременно приложение с </w:t>
      </w:r>
      <w:proofErr w:type="spellStart"/>
      <w:r w:rsidRPr="001F54DA">
        <w:rPr>
          <w:rFonts w:eastAsia="Times New Roman" w:cs="Arial"/>
          <w:bCs/>
          <w:color w:val="000000"/>
          <w:szCs w:val="18"/>
          <w:lang w:eastAsia="bg-BG"/>
        </w:rPr>
        <w:t>амлодипин</w:t>
      </w:r>
      <w:proofErr w:type="spellEnd"/>
      <w:r w:rsidRPr="001F54DA">
        <w:rPr>
          <w:rFonts w:eastAsia="Times New Roman" w:cs="Arial"/>
          <w:bCs/>
          <w:color w:val="000000"/>
          <w:szCs w:val="18"/>
          <w:lang w:eastAsia="bg-BG"/>
        </w:rPr>
        <w:t xml:space="preserve"> има риск от повишаване на нивата на </w:t>
      </w:r>
      <w:proofErr w:type="spellStart"/>
      <w:r w:rsidRPr="001F54DA">
        <w:rPr>
          <w:rFonts w:eastAsia="Times New Roman" w:cs="Arial"/>
          <w:bCs/>
          <w:color w:val="000000"/>
          <w:szCs w:val="18"/>
          <w:lang w:eastAsia="bg-BG"/>
        </w:rPr>
        <w:t>такролимус</w:t>
      </w:r>
      <w:proofErr w:type="spellEnd"/>
      <w:r w:rsidRPr="001F54DA">
        <w:rPr>
          <w:rFonts w:eastAsia="Times New Roman" w:cs="Arial"/>
          <w:bCs/>
          <w:color w:val="000000"/>
          <w:szCs w:val="18"/>
          <w:lang w:eastAsia="bg-BG"/>
        </w:rPr>
        <w:t xml:space="preserve"> в кръвта. За да се избегне токсичност на </w:t>
      </w:r>
      <w:proofErr w:type="spellStart"/>
      <w:r w:rsidRPr="001F54DA">
        <w:rPr>
          <w:rFonts w:eastAsia="Times New Roman" w:cs="Arial"/>
          <w:bCs/>
          <w:color w:val="000000"/>
          <w:szCs w:val="18"/>
          <w:lang w:eastAsia="bg-BG"/>
        </w:rPr>
        <w:t>такролимус</w:t>
      </w:r>
      <w:proofErr w:type="spellEnd"/>
      <w:r w:rsidRPr="001F54DA">
        <w:rPr>
          <w:rFonts w:eastAsia="Times New Roman" w:cs="Arial"/>
          <w:bCs/>
          <w:color w:val="000000"/>
          <w:szCs w:val="18"/>
          <w:lang w:eastAsia="bg-BG"/>
        </w:rPr>
        <w:t xml:space="preserve">, приложението на </w:t>
      </w:r>
      <w:proofErr w:type="spellStart"/>
      <w:r w:rsidRPr="001F54DA">
        <w:rPr>
          <w:rFonts w:eastAsia="Times New Roman" w:cs="Arial"/>
          <w:bCs/>
          <w:color w:val="000000"/>
          <w:szCs w:val="18"/>
          <w:lang w:eastAsia="bg-BG"/>
        </w:rPr>
        <w:t>амлодипин</w:t>
      </w:r>
      <w:proofErr w:type="spellEnd"/>
      <w:r w:rsidRPr="001F54DA">
        <w:rPr>
          <w:rFonts w:eastAsia="Times New Roman" w:cs="Arial"/>
          <w:bCs/>
          <w:color w:val="000000"/>
          <w:szCs w:val="18"/>
          <w:lang w:eastAsia="bg-BG"/>
        </w:rPr>
        <w:t xml:space="preserve"> при пациент, лекуван с </w:t>
      </w:r>
      <w:proofErr w:type="spellStart"/>
      <w:r w:rsidRPr="001F54DA">
        <w:rPr>
          <w:rFonts w:eastAsia="Times New Roman" w:cs="Arial"/>
          <w:bCs/>
          <w:color w:val="000000"/>
          <w:szCs w:val="18"/>
          <w:lang w:eastAsia="bg-BG"/>
        </w:rPr>
        <w:t>такролимус</w:t>
      </w:r>
      <w:proofErr w:type="spellEnd"/>
      <w:r w:rsidRPr="001F54DA">
        <w:rPr>
          <w:rFonts w:eastAsia="Times New Roman" w:cs="Arial"/>
          <w:bCs/>
          <w:color w:val="000000"/>
          <w:szCs w:val="18"/>
          <w:lang w:eastAsia="bg-BG"/>
        </w:rPr>
        <w:t xml:space="preserve">, изисква проследяване на нивата на </w:t>
      </w:r>
      <w:proofErr w:type="spellStart"/>
      <w:r w:rsidRPr="001F54DA">
        <w:rPr>
          <w:rFonts w:eastAsia="Times New Roman" w:cs="Arial"/>
          <w:bCs/>
          <w:color w:val="000000"/>
          <w:szCs w:val="18"/>
          <w:lang w:eastAsia="bg-BG"/>
        </w:rPr>
        <w:t>такролимус</w:t>
      </w:r>
      <w:proofErr w:type="spellEnd"/>
      <w:r w:rsidRPr="001F54DA">
        <w:rPr>
          <w:rFonts w:eastAsia="Times New Roman" w:cs="Arial"/>
          <w:bCs/>
          <w:color w:val="000000"/>
          <w:szCs w:val="18"/>
          <w:lang w:eastAsia="bg-BG"/>
        </w:rPr>
        <w:t xml:space="preserve"> в кръвта и, при необходимост, коригиране на дозата на </w:t>
      </w:r>
      <w:proofErr w:type="spellStart"/>
      <w:r w:rsidRPr="001F54DA">
        <w:rPr>
          <w:rFonts w:eastAsia="Times New Roman" w:cs="Arial"/>
          <w:bCs/>
          <w:color w:val="000000"/>
          <w:szCs w:val="18"/>
          <w:lang w:eastAsia="bg-BG"/>
        </w:rPr>
        <w:t>такролимус</w:t>
      </w:r>
      <w:proofErr w:type="spellEnd"/>
      <w:r w:rsidRPr="001F54DA">
        <w:rPr>
          <w:rFonts w:eastAsia="Times New Roman" w:cs="Arial"/>
          <w:bCs/>
          <w:color w:val="000000"/>
          <w:szCs w:val="18"/>
          <w:lang w:eastAsia="bg-BG"/>
        </w:rPr>
        <w:t>.</w:t>
      </w:r>
    </w:p>
    <w:p w14:paraId="3225C09C" w14:textId="77777777" w:rsidR="003052DB" w:rsidRPr="001F54DA" w:rsidRDefault="003052DB" w:rsidP="003052DB">
      <w:pPr>
        <w:spacing w:line="240" w:lineRule="auto"/>
        <w:rPr>
          <w:rFonts w:eastAsia="Times New Roman" w:cs="Arial"/>
          <w:bCs/>
          <w:i/>
          <w:iCs/>
          <w:color w:val="000000"/>
          <w:szCs w:val="18"/>
          <w:lang w:eastAsia="bg-BG"/>
        </w:rPr>
      </w:pPr>
    </w:p>
    <w:p w14:paraId="19ACA6B5" w14:textId="372218FF"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i/>
          <w:iCs/>
          <w:color w:val="000000"/>
          <w:szCs w:val="18"/>
          <w:lang w:eastAsia="bg-BG"/>
        </w:rPr>
        <w:t>Циклоспорин</w:t>
      </w:r>
    </w:p>
    <w:p w14:paraId="0F84285A" w14:textId="77777777"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color w:val="000000"/>
          <w:szCs w:val="18"/>
          <w:lang w:eastAsia="bg-BG"/>
        </w:rPr>
        <w:t xml:space="preserve">Не са провеждани проучвания за лекарствени взаимодействия с циклоспорин и </w:t>
      </w:r>
      <w:proofErr w:type="spellStart"/>
      <w:r w:rsidRPr="001F54DA">
        <w:rPr>
          <w:rFonts w:eastAsia="Times New Roman" w:cs="Arial"/>
          <w:bCs/>
          <w:color w:val="000000"/>
          <w:szCs w:val="18"/>
          <w:lang w:eastAsia="bg-BG"/>
        </w:rPr>
        <w:t>амлодипин</w:t>
      </w:r>
      <w:proofErr w:type="spellEnd"/>
      <w:r w:rsidRPr="001F54DA">
        <w:rPr>
          <w:rFonts w:eastAsia="Times New Roman" w:cs="Arial"/>
          <w:bCs/>
          <w:color w:val="000000"/>
          <w:szCs w:val="18"/>
          <w:lang w:eastAsia="bg-BG"/>
        </w:rPr>
        <w:t xml:space="preserve"> при здрави доброволци или други популации, с изключение на пациенти с бъбречна трансплантация, при които са наблюдавани променливи повишения на най-ниската концентрация (средно 0% - 40%) на циклоспорин. Трябва да се обмисли проследяване на нивата на циклоспорин при пациенти с бъбречна трансплантация, на </w:t>
      </w:r>
      <w:proofErr w:type="spellStart"/>
      <w:r w:rsidRPr="001F54DA">
        <w:rPr>
          <w:rFonts w:eastAsia="Times New Roman" w:cs="Arial"/>
          <w:bCs/>
          <w:color w:val="000000"/>
          <w:szCs w:val="18"/>
          <w:lang w:eastAsia="bg-BG"/>
        </w:rPr>
        <w:t>амлодипин</w:t>
      </w:r>
      <w:proofErr w:type="spellEnd"/>
      <w:r w:rsidRPr="001F54DA">
        <w:rPr>
          <w:rFonts w:eastAsia="Times New Roman" w:cs="Arial"/>
          <w:bCs/>
          <w:color w:val="000000"/>
          <w:szCs w:val="18"/>
          <w:lang w:eastAsia="bg-BG"/>
        </w:rPr>
        <w:t xml:space="preserve"> и, при необходимост, дозата циклоспорин да се понижи.</w:t>
      </w:r>
    </w:p>
    <w:p w14:paraId="54A59824" w14:textId="77777777" w:rsidR="003052DB" w:rsidRPr="001F54DA" w:rsidRDefault="003052DB" w:rsidP="003052DB">
      <w:pPr>
        <w:spacing w:line="240" w:lineRule="auto"/>
        <w:rPr>
          <w:rFonts w:eastAsia="Times New Roman" w:cs="Arial"/>
          <w:bCs/>
          <w:i/>
          <w:iCs/>
          <w:color w:val="000000"/>
          <w:szCs w:val="18"/>
          <w:lang w:eastAsia="bg-BG"/>
        </w:rPr>
      </w:pPr>
    </w:p>
    <w:p w14:paraId="5C0CB9D1" w14:textId="6D5AEF92" w:rsidR="003052DB" w:rsidRPr="001F54DA" w:rsidRDefault="003052DB" w:rsidP="003052DB">
      <w:pPr>
        <w:spacing w:line="240" w:lineRule="auto"/>
        <w:rPr>
          <w:rFonts w:eastAsia="Times New Roman" w:cs="Arial"/>
          <w:sz w:val="32"/>
          <w:szCs w:val="24"/>
          <w:lang w:eastAsia="bg-BG"/>
        </w:rPr>
      </w:pPr>
      <w:proofErr w:type="spellStart"/>
      <w:r w:rsidRPr="001F54DA">
        <w:rPr>
          <w:rFonts w:eastAsia="Times New Roman" w:cs="Arial"/>
          <w:bCs/>
          <w:i/>
          <w:iCs/>
          <w:color w:val="000000"/>
          <w:szCs w:val="18"/>
          <w:lang w:eastAsia="bg-BG"/>
        </w:rPr>
        <w:t>Симвастатин</w:t>
      </w:r>
      <w:proofErr w:type="spellEnd"/>
    </w:p>
    <w:p w14:paraId="6F417ECF" w14:textId="77777777"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color w:val="000000"/>
          <w:szCs w:val="18"/>
          <w:lang w:eastAsia="bg-BG"/>
        </w:rPr>
        <w:t xml:space="preserve">Едновременното приложение на многократни дози от 10 </w:t>
      </w:r>
      <w:proofErr w:type="spellStart"/>
      <w:r w:rsidRPr="001F54DA">
        <w:rPr>
          <w:rFonts w:eastAsia="Times New Roman" w:cs="Arial"/>
          <w:bCs/>
          <w:color w:val="000000"/>
          <w:szCs w:val="18"/>
        </w:rPr>
        <w:t>mg</w:t>
      </w:r>
      <w:proofErr w:type="spellEnd"/>
      <w:r w:rsidRPr="001F54DA">
        <w:rPr>
          <w:rFonts w:eastAsia="Times New Roman" w:cs="Arial"/>
          <w:bCs/>
          <w:color w:val="000000"/>
          <w:szCs w:val="18"/>
        </w:rPr>
        <w:t xml:space="preserve"> </w:t>
      </w:r>
      <w:proofErr w:type="spellStart"/>
      <w:r w:rsidRPr="001F54DA">
        <w:rPr>
          <w:rFonts w:eastAsia="Times New Roman" w:cs="Arial"/>
          <w:bCs/>
          <w:color w:val="000000"/>
          <w:szCs w:val="18"/>
          <w:lang w:eastAsia="bg-BG"/>
        </w:rPr>
        <w:t>амлодипин</w:t>
      </w:r>
      <w:proofErr w:type="spellEnd"/>
      <w:r w:rsidRPr="001F54DA">
        <w:rPr>
          <w:rFonts w:eastAsia="Times New Roman" w:cs="Arial"/>
          <w:bCs/>
          <w:color w:val="000000"/>
          <w:szCs w:val="18"/>
          <w:lang w:eastAsia="bg-BG"/>
        </w:rPr>
        <w:t xml:space="preserve"> с 80 </w:t>
      </w:r>
      <w:proofErr w:type="spellStart"/>
      <w:r w:rsidRPr="001F54DA">
        <w:rPr>
          <w:rFonts w:eastAsia="Times New Roman" w:cs="Arial"/>
          <w:bCs/>
          <w:color w:val="000000"/>
          <w:szCs w:val="18"/>
        </w:rPr>
        <w:t>mg</w:t>
      </w:r>
      <w:proofErr w:type="spellEnd"/>
      <w:r w:rsidRPr="001F54DA">
        <w:rPr>
          <w:rFonts w:eastAsia="Times New Roman" w:cs="Arial"/>
          <w:bCs/>
          <w:color w:val="000000"/>
          <w:szCs w:val="18"/>
        </w:rPr>
        <w:t xml:space="preserve"> </w:t>
      </w:r>
      <w:proofErr w:type="spellStart"/>
      <w:r w:rsidRPr="001F54DA">
        <w:rPr>
          <w:rFonts w:eastAsia="Times New Roman" w:cs="Arial"/>
          <w:bCs/>
          <w:color w:val="000000"/>
          <w:szCs w:val="18"/>
          <w:lang w:eastAsia="bg-BG"/>
        </w:rPr>
        <w:t>симвастатин</w:t>
      </w:r>
      <w:proofErr w:type="spellEnd"/>
      <w:r w:rsidRPr="001F54DA">
        <w:rPr>
          <w:rFonts w:eastAsia="Times New Roman" w:cs="Arial"/>
          <w:bCs/>
          <w:color w:val="000000"/>
          <w:szCs w:val="18"/>
          <w:lang w:eastAsia="bg-BG"/>
        </w:rPr>
        <w:t xml:space="preserve"> води до 77% увеличение на експозицията на </w:t>
      </w:r>
      <w:proofErr w:type="spellStart"/>
      <w:r w:rsidRPr="001F54DA">
        <w:rPr>
          <w:rFonts w:eastAsia="Times New Roman" w:cs="Arial"/>
          <w:bCs/>
          <w:color w:val="000000"/>
          <w:szCs w:val="18"/>
          <w:lang w:eastAsia="bg-BG"/>
        </w:rPr>
        <w:t>симвастатин</w:t>
      </w:r>
      <w:proofErr w:type="spellEnd"/>
      <w:r w:rsidRPr="001F54DA">
        <w:rPr>
          <w:rFonts w:eastAsia="Times New Roman" w:cs="Arial"/>
          <w:bCs/>
          <w:color w:val="000000"/>
          <w:szCs w:val="18"/>
          <w:lang w:eastAsia="bg-BG"/>
        </w:rPr>
        <w:t xml:space="preserve"> в сравнение със самостоятелното приложение на </w:t>
      </w:r>
      <w:proofErr w:type="spellStart"/>
      <w:r w:rsidRPr="001F54DA">
        <w:rPr>
          <w:rFonts w:eastAsia="Times New Roman" w:cs="Arial"/>
          <w:bCs/>
          <w:color w:val="000000"/>
          <w:szCs w:val="18"/>
          <w:lang w:eastAsia="bg-BG"/>
        </w:rPr>
        <w:t>симвастатин</w:t>
      </w:r>
      <w:proofErr w:type="spellEnd"/>
      <w:r w:rsidRPr="001F54DA">
        <w:rPr>
          <w:rFonts w:eastAsia="Times New Roman" w:cs="Arial"/>
          <w:bCs/>
          <w:color w:val="000000"/>
          <w:szCs w:val="18"/>
          <w:lang w:eastAsia="bg-BG"/>
        </w:rPr>
        <w:t xml:space="preserve">. При пациенти на </w:t>
      </w:r>
      <w:proofErr w:type="spellStart"/>
      <w:r w:rsidRPr="001F54DA">
        <w:rPr>
          <w:rFonts w:eastAsia="Times New Roman" w:cs="Arial"/>
          <w:bCs/>
          <w:color w:val="000000"/>
          <w:szCs w:val="18"/>
          <w:lang w:eastAsia="bg-BG"/>
        </w:rPr>
        <w:t>амлодипин</w:t>
      </w:r>
      <w:proofErr w:type="spellEnd"/>
      <w:r w:rsidRPr="001F54DA">
        <w:rPr>
          <w:rFonts w:eastAsia="Times New Roman" w:cs="Arial"/>
          <w:bCs/>
          <w:color w:val="000000"/>
          <w:szCs w:val="18"/>
          <w:lang w:eastAsia="bg-BG"/>
        </w:rPr>
        <w:t xml:space="preserve"> трябва да се ограничи дозата на </w:t>
      </w:r>
      <w:proofErr w:type="spellStart"/>
      <w:r w:rsidRPr="001F54DA">
        <w:rPr>
          <w:rFonts w:eastAsia="Times New Roman" w:cs="Arial"/>
          <w:bCs/>
          <w:color w:val="000000"/>
          <w:szCs w:val="18"/>
          <w:lang w:eastAsia="bg-BG"/>
        </w:rPr>
        <w:t>симвастатин</w:t>
      </w:r>
      <w:proofErr w:type="spellEnd"/>
      <w:r w:rsidRPr="001F54DA">
        <w:rPr>
          <w:rFonts w:eastAsia="Times New Roman" w:cs="Arial"/>
          <w:bCs/>
          <w:color w:val="000000"/>
          <w:szCs w:val="18"/>
          <w:lang w:eastAsia="bg-BG"/>
        </w:rPr>
        <w:t xml:space="preserve"> до 20 </w:t>
      </w:r>
      <w:proofErr w:type="spellStart"/>
      <w:r w:rsidRPr="001F54DA">
        <w:rPr>
          <w:rFonts w:eastAsia="Times New Roman" w:cs="Arial"/>
          <w:bCs/>
          <w:color w:val="000000"/>
          <w:szCs w:val="18"/>
        </w:rPr>
        <w:t>mg</w:t>
      </w:r>
      <w:proofErr w:type="spellEnd"/>
      <w:r w:rsidRPr="001F54DA">
        <w:rPr>
          <w:rFonts w:eastAsia="Times New Roman" w:cs="Arial"/>
          <w:bCs/>
          <w:color w:val="000000"/>
          <w:szCs w:val="18"/>
        </w:rPr>
        <w:t xml:space="preserve"> </w:t>
      </w:r>
      <w:r w:rsidRPr="001F54DA">
        <w:rPr>
          <w:rFonts w:eastAsia="Times New Roman" w:cs="Arial"/>
          <w:bCs/>
          <w:color w:val="000000"/>
          <w:szCs w:val="18"/>
          <w:lang w:eastAsia="bg-BG"/>
        </w:rPr>
        <w:t>дневно.</w:t>
      </w:r>
    </w:p>
    <w:p w14:paraId="491DBA8E" w14:textId="77777777" w:rsidR="003052DB" w:rsidRPr="001F54DA" w:rsidRDefault="003052DB" w:rsidP="003052DB">
      <w:pPr>
        <w:rPr>
          <w:rFonts w:eastAsia="Times New Roman" w:cs="Arial"/>
          <w:bCs/>
          <w:color w:val="000000"/>
          <w:szCs w:val="18"/>
          <w:lang w:eastAsia="bg-BG"/>
        </w:rPr>
      </w:pPr>
    </w:p>
    <w:p w14:paraId="5604D2A7" w14:textId="7D98E323" w:rsidR="003052DB" w:rsidRPr="001F54DA" w:rsidRDefault="003052DB" w:rsidP="003052DB">
      <w:pPr>
        <w:rPr>
          <w:rFonts w:eastAsia="Times New Roman" w:cs="Arial"/>
          <w:bCs/>
          <w:color w:val="000000"/>
          <w:szCs w:val="18"/>
          <w:lang w:eastAsia="bg-BG"/>
        </w:rPr>
      </w:pPr>
      <w:r w:rsidRPr="001F54DA">
        <w:rPr>
          <w:rFonts w:eastAsia="Times New Roman" w:cs="Arial"/>
          <w:bCs/>
          <w:color w:val="000000"/>
          <w:szCs w:val="18"/>
          <w:lang w:eastAsia="bg-BG"/>
        </w:rPr>
        <w:t xml:space="preserve">В клиничните проучвания за взаимодействията </w:t>
      </w:r>
      <w:proofErr w:type="spellStart"/>
      <w:r w:rsidRPr="001F54DA">
        <w:rPr>
          <w:rFonts w:eastAsia="Times New Roman" w:cs="Arial"/>
          <w:bCs/>
          <w:color w:val="000000"/>
          <w:szCs w:val="18"/>
          <w:lang w:eastAsia="bg-BG"/>
        </w:rPr>
        <w:t>амлодипин</w:t>
      </w:r>
      <w:proofErr w:type="spellEnd"/>
      <w:r w:rsidRPr="001F54DA">
        <w:rPr>
          <w:rFonts w:eastAsia="Times New Roman" w:cs="Arial"/>
          <w:bCs/>
          <w:color w:val="000000"/>
          <w:szCs w:val="18"/>
          <w:lang w:eastAsia="bg-BG"/>
        </w:rPr>
        <w:t xml:space="preserve"> не повлиява фармакокинетиката на </w:t>
      </w:r>
      <w:proofErr w:type="spellStart"/>
      <w:r w:rsidRPr="001F54DA">
        <w:rPr>
          <w:rFonts w:eastAsia="Times New Roman" w:cs="Arial"/>
          <w:bCs/>
          <w:color w:val="000000"/>
          <w:szCs w:val="18"/>
          <w:lang w:eastAsia="bg-BG"/>
        </w:rPr>
        <w:t>аторвастатин</w:t>
      </w:r>
      <w:proofErr w:type="spellEnd"/>
      <w:r w:rsidRPr="001F54DA">
        <w:rPr>
          <w:rFonts w:eastAsia="Times New Roman" w:cs="Arial"/>
          <w:bCs/>
          <w:color w:val="000000"/>
          <w:szCs w:val="18"/>
          <w:lang w:eastAsia="bg-BG"/>
        </w:rPr>
        <w:t xml:space="preserve">, </w:t>
      </w:r>
      <w:proofErr w:type="spellStart"/>
      <w:r w:rsidRPr="001F54DA">
        <w:rPr>
          <w:rFonts w:eastAsia="Times New Roman" w:cs="Arial"/>
          <w:bCs/>
          <w:color w:val="000000"/>
          <w:szCs w:val="18"/>
          <w:lang w:eastAsia="bg-BG"/>
        </w:rPr>
        <w:t>дигоксин</w:t>
      </w:r>
      <w:proofErr w:type="spellEnd"/>
      <w:r w:rsidRPr="001F54DA">
        <w:rPr>
          <w:rFonts w:eastAsia="Times New Roman" w:cs="Arial"/>
          <w:bCs/>
          <w:color w:val="000000"/>
          <w:szCs w:val="18"/>
          <w:lang w:eastAsia="bg-BG"/>
        </w:rPr>
        <w:t xml:space="preserve"> или </w:t>
      </w:r>
      <w:proofErr w:type="spellStart"/>
      <w:r w:rsidRPr="001F54DA">
        <w:rPr>
          <w:rFonts w:eastAsia="Times New Roman" w:cs="Arial"/>
          <w:bCs/>
          <w:color w:val="000000"/>
          <w:szCs w:val="18"/>
          <w:lang w:eastAsia="bg-BG"/>
        </w:rPr>
        <w:t>варфарин</w:t>
      </w:r>
      <w:proofErr w:type="spellEnd"/>
      <w:r w:rsidRPr="001F54DA">
        <w:rPr>
          <w:rFonts w:eastAsia="Times New Roman" w:cs="Arial"/>
          <w:bCs/>
          <w:color w:val="000000"/>
          <w:szCs w:val="18"/>
          <w:lang w:eastAsia="bg-BG"/>
        </w:rPr>
        <w:t>.</w:t>
      </w:r>
    </w:p>
    <w:p w14:paraId="6D4EBF5B" w14:textId="77777777" w:rsidR="003052DB" w:rsidRPr="001F54DA" w:rsidRDefault="003052DB" w:rsidP="003052DB">
      <w:pPr>
        <w:rPr>
          <w:rFonts w:cs="Arial"/>
          <w:sz w:val="28"/>
        </w:rPr>
      </w:pPr>
    </w:p>
    <w:p w14:paraId="394A7584" w14:textId="14727912" w:rsidR="004F498A" w:rsidRPr="001F54DA" w:rsidRDefault="002C50EE" w:rsidP="004A448E">
      <w:pPr>
        <w:pStyle w:val="Heading2"/>
      </w:pPr>
      <w:r w:rsidRPr="001F54DA">
        <w:t>4.6. Фертилитет, бременност и кърмене</w:t>
      </w:r>
    </w:p>
    <w:p w14:paraId="069B570C" w14:textId="106720FC" w:rsidR="003052DB" w:rsidRPr="001F54DA" w:rsidRDefault="003052DB" w:rsidP="003052DB"/>
    <w:p w14:paraId="5A0C560C" w14:textId="77777777" w:rsidR="003052DB" w:rsidRPr="001F54DA" w:rsidRDefault="003052DB" w:rsidP="003052DB">
      <w:pPr>
        <w:pStyle w:val="Heading3"/>
        <w:rPr>
          <w:rFonts w:eastAsia="Times New Roman"/>
          <w:sz w:val="32"/>
          <w:u w:val="single"/>
          <w:lang w:eastAsia="bg-BG"/>
        </w:rPr>
      </w:pPr>
      <w:r w:rsidRPr="001F54DA">
        <w:rPr>
          <w:rFonts w:eastAsia="Times New Roman"/>
          <w:u w:val="single"/>
          <w:lang w:eastAsia="bg-BG"/>
        </w:rPr>
        <w:t>Бременност</w:t>
      </w:r>
    </w:p>
    <w:p w14:paraId="3B53C5F3" w14:textId="77777777" w:rsidR="003052DB" w:rsidRPr="001F54DA" w:rsidRDefault="003052DB" w:rsidP="003052DB">
      <w:pPr>
        <w:spacing w:line="240" w:lineRule="auto"/>
        <w:rPr>
          <w:rFonts w:eastAsia="Times New Roman" w:cs="Arial"/>
          <w:bCs/>
          <w:i/>
          <w:iCs/>
          <w:color w:val="000000"/>
          <w:szCs w:val="18"/>
          <w:u w:val="single"/>
          <w:lang w:eastAsia="bg-BG"/>
        </w:rPr>
      </w:pPr>
    </w:p>
    <w:p w14:paraId="264DFB5A" w14:textId="15F38C23"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i/>
          <w:iCs/>
          <w:color w:val="000000"/>
          <w:szCs w:val="18"/>
          <w:u w:val="single"/>
          <w:lang w:eastAsia="bg-BG"/>
        </w:rPr>
        <w:t xml:space="preserve">Във връзка с </w:t>
      </w:r>
      <w:proofErr w:type="spellStart"/>
      <w:r w:rsidRPr="001F54DA">
        <w:rPr>
          <w:rFonts w:eastAsia="Times New Roman" w:cs="Arial"/>
          <w:bCs/>
          <w:i/>
          <w:iCs/>
          <w:color w:val="000000"/>
          <w:szCs w:val="18"/>
          <w:u w:val="single"/>
          <w:lang w:eastAsia="bg-BG"/>
        </w:rPr>
        <w:t>кандесартан</w:t>
      </w:r>
      <w:proofErr w:type="spellEnd"/>
      <w:r w:rsidRPr="001F54DA">
        <w:rPr>
          <w:rFonts w:eastAsia="Times New Roman" w:cs="Arial"/>
          <w:bCs/>
          <w:i/>
          <w:iCs/>
          <w:color w:val="000000"/>
          <w:szCs w:val="18"/>
          <w:u w:val="single"/>
          <w:lang w:eastAsia="bg-BG"/>
        </w:rPr>
        <w:t>/</w:t>
      </w:r>
      <w:proofErr w:type="spellStart"/>
      <w:r w:rsidRPr="001F54DA">
        <w:rPr>
          <w:rFonts w:eastAsia="Times New Roman" w:cs="Arial"/>
          <w:bCs/>
          <w:i/>
          <w:iCs/>
          <w:color w:val="000000"/>
          <w:szCs w:val="18"/>
          <w:u w:val="single"/>
          <w:lang w:eastAsia="bg-BG"/>
        </w:rPr>
        <w:t>амлодипин</w:t>
      </w:r>
      <w:proofErr w:type="spellEnd"/>
    </w:p>
    <w:p w14:paraId="18B0823D" w14:textId="63AC7529" w:rsidR="003052DB" w:rsidRPr="001F54DA" w:rsidRDefault="003052DB" w:rsidP="003052DB">
      <w:pPr>
        <w:spacing w:line="240" w:lineRule="auto"/>
        <w:rPr>
          <w:rFonts w:eastAsia="Times New Roman" w:cs="Arial"/>
          <w:sz w:val="32"/>
          <w:szCs w:val="24"/>
          <w:lang w:eastAsia="bg-BG"/>
        </w:rPr>
      </w:pPr>
      <w:proofErr w:type="spellStart"/>
      <w:r w:rsidRPr="001F54DA">
        <w:rPr>
          <w:rFonts w:eastAsia="Times New Roman" w:cs="Arial"/>
          <w:bCs/>
          <w:color w:val="000000"/>
          <w:szCs w:val="18"/>
          <w:lang w:eastAsia="bg-BG"/>
        </w:rPr>
        <w:t>Биламкар</w:t>
      </w:r>
      <w:proofErr w:type="spellEnd"/>
      <w:r w:rsidRPr="001F54DA">
        <w:rPr>
          <w:rFonts w:eastAsia="Times New Roman" w:cs="Arial"/>
          <w:bCs/>
          <w:color w:val="000000"/>
          <w:szCs w:val="18"/>
          <w:lang w:eastAsia="bg-BG"/>
        </w:rPr>
        <w:t xml:space="preserve"> не се препоръчва по време на първия </w:t>
      </w:r>
      <w:r w:rsidR="0002678A" w:rsidRPr="001F54DA">
        <w:rPr>
          <w:rFonts w:eastAsia="Times New Roman" w:cs="Arial"/>
          <w:bCs/>
          <w:color w:val="000000"/>
          <w:szCs w:val="18"/>
          <w:lang w:eastAsia="bg-BG"/>
        </w:rPr>
        <w:t>триместър</w:t>
      </w:r>
      <w:r w:rsidRPr="001F54DA">
        <w:rPr>
          <w:rFonts w:eastAsia="Times New Roman" w:cs="Arial"/>
          <w:bCs/>
          <w:color w:val="000000"/>
          <w:szCs w:val="18"/>
          <w:lang w:eastAsia="bg-BG"/>
        </w:rPr>
        <w:t xml:space="preserve"> на бременността, тъй като липсват данни и профилът на безопасност не е установен както за </w:t>
      </w:r>
      <w:proofErr w:type="spellStart"/>
      <w:r w:rsidRPr="001F54DA">
        <w:rPr>
          <w:rFonts w:eastAsia="Times New Roman" w:cs="Arial"/>
          <w:bCs/>
          <w:color w:val="000000"/>
          <w:szCs w:val="18"/>
          <w:lang w:eastAsia="bg-BG"/>
        </w:rPr>
        <w:t>амлодипин</w:t>
      </w:r>
      <w:proofErr w:type="spellEnd"/>
      <w:r w:rsidRPr="001F54DA">
        <w:rPr>
          <w:rFonts w:eastAsia="Times New Roman" w:cs="Arial"/>
          <w:bCs/>
          <w:color w:val="000000"/>
          <w:szCs w:val="18"/>
          <w:lang w:eastAsia="bg-BG"/>
        </w:rPr>
        <w:t xml:space="preserve">, така и за </w:t>
      </w:r>
      <w:proofErr w:type="spellStart"/>
      <w:r w:rsidRPr="001F54DA">
        <w:rPr>
          <w:rFonts w:eastAsia="Times New Roman" w:cs="Arial"/>
          <w:bCs/>
          <w:color w:val="000000"/>
          <w:szCs w:val="18"/>
          <w:lang w:eastAsia="bg-BG"/>
        </w:rPr>
        <w:lastRenderedPageBreak/>
        <w:t>кандесартан</w:t>
      </w:r>
      <w:proofErr w:type="spellEnd"/>
      <w:r w:rsidRPr="001F54DA">
        <w:rPr>
          <w:rFonts w:eastAsia="Times New Roman" w:cs="Arial"/>
          <w:bCs/>
          <w:color w:val="000000"/>
          <w:szCs w:val="18"/>
          <w:lang w:eastAsia="bg-BG"/>
        </w:rPr>
        <w:t xml:space="preserve">. Употребата при ранна бременност се препоръчва само когато няма по-безопасна алтернатива и когато самото заболяване носи по-голям риск за майката и </w:t>
      </w:r>
      <w:proofErr w:type="spellStart"/>
      <w:r w:rsidRPr="001F54DA">
        <w:rPr>
          <w:rFonts w:eastAsia="Times New Roman" w:cs="Arial"/>
          <w:bCs/>
          <w:color w:val="000000"/>
          <w:szCs w:val="18"/>
          <w:lang w:eastAsia="bg-BG"/>
        </w:rPr>
        <w:t>фетуса</w:t>
      </w:r>
      <w:proofErr w:type="spellEnd"/>
      <w:r w:rsidRPr="001F54DA">
        <w:rPr>
          <w:rFonts w:eastAsia="Times New Roman" w:cs="Arial"/>
          <w:bCs/>
          <w:color w:val="000000"/>
          <w:szCs w:val="18"/>
          <w:lang w:eastAsia="bg-BG"/>
        </w:rPr>
        <w:t>.</w:t>
      </w:r>
    </w:p>
    <w:p w14:paraId="46813022" w14:textId="23B153C8" w:rsidR="003052DB" w:rsidRPr="001F54DA" w:rsidRDefault="003052DB" w:rsidP="003052DB">
      <w:pPr>
        <w:spacing w:line="240" w:lineRule="auto"/>
        <w:rPr>
          <w:rFonts w:eastAsia="Times New Roman" w:cs="Arial"/>
          <w:sz w:val="32"/>
          <w:szCs w:val="24"/>
          <w:lang w:eastAsia="bg-BG"/>
        </w:rPr>
      </w:pPr>
      <w:proofErr w:type="spellStart"/>
      <w:r w:rsidRPr="001F54DA">
        <w:rPr>
          <w:rFonts w:eastAsia="Times New Roman" w:cs="Arial"/>
          <w:bCs/>
          <w:color w:val="000000"/>
          <w:szCs w:val="18"/>
          <w:lang w:eastAsia="bg-BG"/>
        </w:rPr>
        <w:t>Биламкар</w:t>
      </w:r>
      <w:proofErr w:type="spellEnd"/>
      <w:r w:rsidRPr="001F54DA">
        <w:rPr>
          <w:rFonts w:eastAsia="Times New Roman" w:cs="Arial"/>
          <w:bCs/>
          <w:color w:val="000000"/>
          <w:szCs w:val="18"/>
          <w:lang w:eastAsia="bg-BG"/>
        </w:rPr>
        <w:t xml:space="preserve"> е противопоказан през втория и третия </w:t>
      </w:r>
      <w:r w:rsidR="0002678A" w:rsidRPr="001F54DA">
        <w:rPr>
          <w:rFonts w:eastAsia="Times New Roman" w:cs="Arial"/>
          <w:bCs/>
          <w:color w:val="000000"/>
          <w:szCs w:val="18"/>
          <w:lang w:eastAsia="bg-BG"/>
        </w:rPr>
        <w:t>триместър</w:t>
      </w:r>
      <w:r w:rsidRPr="001F54DA">
        <w:rPr>
          <w:rFonts w:eastAsia="Times New Roman" w:cs="Arial"/>
          <w:bCs/>
          <w:color w:val="000000"/>
          <w:szCs w:val="18"/>
          <w:lang w:eastAsia="bg-BG"/>
        </w:rPr>
        <w:t xml:space="preserve"> на бременността поради съдържанието на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w:t>
      </w:r>
    </w:p>
    <w:p w14:paraId="33291E60" w14:textId="77777777" w:rsidR="003052DB" w:rsidRPr="001F54DA" w:rsidRDefault="003052DB" w:rsidP="003052DB">
      <w:pPr>
        <w:spacing w:line="240" w:lineRule="auto"/>
        <w:rPr>
          <w:rFonts w:eastAsia="Times New Roman" w:cs="Arial"/>
          <w:bCs/>
          <w:i/>
          <w:iCs/>
          <w:color w:val="000000"/>
          <w:szCs w:val="18"/>
          <w:u w:val="single"/>
          <w:lang w:eastAsia="bg-BG"/>
        </w:rPr>
      </w:pPr>
    </w:p>
    <w:p w14:paraId="65205740" w14:textId="17DDCDB4"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i/>
          <w:iCs/>
          <w:color w:val="000000"/>
          <w:szCs w:val="18"/>
          <w:u w:val="single"/>
          <w:lang w:eastAsia="bg-BG"/>
        </w:rPr>
        <w:t xml:space="preserve">Във връзка с </w:t>
      </w:r>
      <w:proofErr w:type="spellStart"/>
      <w:r w:rsidRPr="001F54DA">
        <w:rPr>
          <w:rFonts w:eastAsia="Times New Roman" w:cs="Arial"/>
          <w:bCs/>
          <w:i/>
          <w:iCs/>
          <w:color w:val="000000"/>
          <w:szCs w:val="18"/>
          <w:u w:val="single"/>
          <w:lang w:eastAsia="bg-BG"/>
        </w:rPr>
        <w:t>кандесартан</w:t>
      </w:r>
      <w:proofErr w:type="spellEnd"/>
    </w:p>
    <w:p w14:paraId="24C0165B" w14:textId="0B981908"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color w:val="000000"/>
          <w:szCs w:val="18"/>
          <w:lang w:eastAsia="bg-BG"/>
        </w:rPr>
        <w:t xml:space="preserve">Употребата на АIIРБ е противопоказана през втория и третия </w:t>
      </w:r>
      <w:r w:rsidR="00845DF6" w:rsidRPr="001F54DA">
        <w:rPr>
          <w:rFonts w:eastAsia="Times New Roman" w:cs="Arial"/>
          <w:bCs/>
          <w:color w:val="000000"/>
          <w:szCs w:val="18"/>
          <w:lang w:eastAsia="bg-BG"/>
        </w:rPr>
        <w:t>триместър</w:t>
      </w:r>
      <w:r w:rsidRPr="001F54DA">
        <w:rPr>
          <w:rFonts w:eastAsia="Times New Roman" w:cs="Arial"/>
          <w:bCs/>
          <w:color w:val="000000"/>
          <w:szCs w:val="18"/>
          <w:lang w:eastAsia="bg-BG"/>
        </w:rPr>
        <w:t xml:space="preserve"> на бременността (вж. точки 4.3 и 4.4). Известно е, че експозицията на АIIРБ през втория и третия </w:t>
      </w:r>
      <w:r w:rsidR="00845DF6" w:rsidRPr="001F54DA">
        <w:rPr>
          <w:rFonts w:eastAsia="Times New Roman" w:cs="Arial"/>
          <w:bCs/>
          <w:color w:val="000000"/>
          <w:szCs w:val="18"/>
          <w:lang w:eastAsia="bg-BG"/>
        </w:rPr>
        <w:t>триместър</w:t>
      </w:r>
      <w:r w:rsidRPr="001F54DA">
        <w:rPr>
          <w:rFonts w:eastAsia="Times New Roman" w:cs="Arial"/>
          <w:bCs/>
          <w:color w:val="000000"/>
          <w:szCs w:val="18"/>
          <w:lang w:eastAsia="bg-BG"/>
        </w:rPr>
        <w:t xml:space="preserve"> предизвиква </w:t>
      </w:r>
      <w:proofErr w:type="spellStart"/>
      <w:r w:rsidRPr="001F54DA">
        <w:rPr>
          <w:rFonts w:eastAsia="Times New Roman" w:cs="Arial"/>
          <w:bCs/>
          <w:color w:val="000000"/>
          <w:szCs w:val="18"/>
          <w:lang w:eastAsia="bg-BG"/>
        </w:rPr>
        <w:t>фетотоксичност</w:t>
      </w:r>
      <w:proofErr w:type="spellEnd"/>
      <w:r w:rsidRPr="001F54DA">
        <w:rPr>
          <w:rFonts w:eastAsia="Times New Roman" w:cs="Arial"/>
          <w:bCs/>
          <w:color w:val="000000"/>
          <w:szCs w:val="18"/>
          <w:lang w:eastAsia="bg-BG"/>
        </w:rPr>
        <w:t xml:space="preserve"> при хора (намалена бъбречна функция, </w:t>
      </w:r>
      <w:proofErr w:type="spellStart"/>
      <w:r w:rsidRPr="001F54DA">
        <w:rPr>
          <w:rFonts w:eastAsia="Times New Roman" w:cs="Arial"/>
          <w:bCs/>
          <w:color w:val="000000"/>
          <w:szCs w:val="18"/>
          <w:lang w:eastAsia="bg-BG"/>
        </w:rPr>
        <w:t>олигохидрамнион</w:t>
      </w:r>
      <w:proofErr w:type="spellEnd"/>
      <w:r w:rsidRPr="001F54DA">
        <w:rPr>
          <w:rFonts w:eastAsia="Times New Roman" w:cs="Arial"/>
          <w:bCs/>
          <w:color w:val="000000"/>
          <w:szCs w:val="18"/>
          <w:lang w:eastAsia="bg-BG"/>
        </w:rPr>
        <w:t xml:space="preserve">, забавяне на </w:t>
      </w:r>
      <w:proofErr w:type="spellStart"/>
      <w:r w:rsidRPr="001F54DA">
        <w:rPr>
          <w:rFonts w:eastAsia="Times New Roman" w:cs="Arial"/>
          <w:bCs/>
          <w:color w:val="000000"/>
          <w:szCs w:val="18"/>
          <w:lang w:eastAsia="bg-BG"/>
        </w:rPr>
        <w:t>осификацията</w:t>
      </w:r>
      <w:proofErr w:type="spellEnd"/>
      <w:r w:rsidRPr="001F54DA">
        <w:rPr>
          <w:rFonts w:eastAsia="Times New Roman" w:cs="Arial"/>
          <w:bCs/>
          <w:color w:val="000000"/>
          <w:szCs w:val="18"/>
          <w:lang w:eastAsia="bg-BG"/>
        </w:rPr>
        <w:t xml:space="preserve"> на черепа) и </w:t>
      </w:r>
      <w:proofErr w:type="spellStart"/>
      <w:r w:rsidRPr="001F54DA">
        <w:rPr>
          <w:rFonts w:eastAsia="Times New Roman" w:cs="Arial"/>
          <w:bCs/>
          <w:color w:val="000000"/>
          <w:szCs w:val="18"/>
          <w:lang w:eastAsia="bg-BG"/>
        </w:rPr>
        <w:t>неонатална</w:t>
      </w:r>
      <w:proofErr w:type="spellEnd"/>
      <w:r w:rsidRPr="001F54DA">
        <w:rPr>
          <w:rFonts w:eastAsia="Times New Roman" w:cs="Arial"/>
          <w:bCs/>
          <w:color w:val="000000"/>
          <w:szCs w:val="18"/>
          <w:lang w:eastAsia="bg-BG"/>
        </w:rPr>
        <w:t xml:space="preserve"> токсичност (бъбречна недостатъчност, хипотония, </w:t>
      </w:r>
      <w:proofErr w:type="spellStart"/>
      <w:r w:rsidRPr="001F54DA">
        <w:rPr>
          <w:rFonts w:eastAsia="Times New Roman" w:cs="Arial"/>
          <w:bCs/>
          <w:color w:val="000000"/>
          <w:szCs w:val="18"/>
          <w:lang w:eastAsia="bg-BG"/>
        </w:rPr>
        <w:t>хиперкалиемия</w:t>
      </w:r>
      <w:proofErr w:type="spellEnd"/>
      <w:r w:rsidRPr="001F54DA">
        <w:rPr>
          <w:rFonts w:eastAsia="Times New Roman" w:cs="Arial"/>
          <w:bCs/>
          <w:color w:val="000000"/>
          <w:szCs w:val="18"/>
          <w:lang w:eastAsia="bg-BG"/>
        </w:rPr>
        <w:t>) (вж. точка 5.3).</w:t>
      </w:r>
    </w:p>
    <w:p w14:paraId="78266E4E" w14:textId="193B85CE"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color w:val="000000"/>
          <w:szCs w:val="18"/>
          <w:lang w:eastAsia="bg-BG"/>
        </w:rPr>
        <w:t xml:space="preserve">Ако е настъпила експозиция на АIIРБ от втория </w:t>
      </w:r>
      <w:r w:rsidR="001A6DC9" w:rsidRPr="001F54DA">
        <w:rPr>
          <w:rFonts w:eastAsia="Times New Roman" w:cs="Arial"/>
          <w:bCs/>
          <w:color w:val="000000"/>
          <w:szCs w:val="18"/>
          <w:lang w:eastAsia="bg-BG"/>
        </w:rPr>
        <w:t>триместър</w:t>
      </w:r>
      <w:r w:rsidRPr="001F54DA">
        <w:rPr>
          <w:rFonts w:eastAsia="Times New Roman" w:cs="Arial"/>
          <w:bCs/>
          <w:color w:val="000000"/>
          <w:szCs w:val="18"/>
          <w:lang w:eastAsia="bg-BG"/>
        </w:rPr>
        <w:t xml:space="preserve"> на бременността, се препоръчва ултразвуково изследване на бъбречната функция и черепа на </w:t>
      </w:r>
      <w:proofErr w:type="spellStart"/>
      <w:r w:rsidRPr="001F54DA">
        <w:rPr>
          <w:rFonts w:eastAsia="Times New Roman" w:cs="Arial"/>
          <w:bCs/>
          <w:color w:val="000000"/>
          <w:szCs w:val="18"/>
          <w:lang w:eastAsia="bg-BG"/>
        </w:rPr>
        <w:t>фетуса</w:t>
      </w:r>
      <w:proofErr w:type="spellEnd"/>
      <w:r w:rsidRPr="001F54DA">
        <w:rPr>
          <w:rFonts w:eastAsia="Times New Roman" w:cs="Arial"/>
          <w:bCs/>
          <w:color w:val="000000"/>
          <w:szCs w:val="18"/>
          <w:lang w:eastAsia="bg-BG"/>
        </w:rPr>
        <w:t>.</w:t>
      </w:r>
    </w:p>
    <w:p w14:paraId="7562B0F3" w14:textId="3CE1B3D5"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color w:val="000000"/>
          <w:szCs w:val="18"/>
          <w:lang w:eastAsia="bg-BG"/>
        </w:rPr>
        <w:t xml:space="preserve">Не се препоръчва употреба а АIIРБ през първия </w:t>
      </w:r>
      <w:r w:rsidR="00845DF6" w:rsidRPr="001F54DA">
        <w:rPr>
          <w:rFonts w:eastAsia="Times New Roman" w:cs="Arial"/>
          <w:bCs/>
          <w:color w:val="000000"/>
          <w:szCs w:val="18"/>
          <w:lang w:eastAsia="bg-BG"/>
        </w:rPr>
        <w:t>триместър</w:t>
      </w:r>
      <w:r w:rsidRPr="001F54DA">
        <w:rPr>
          <w:rFonts w:eastAsia="Times New Roman" w:cs="Arial"/>
          <w:bCs/>
          <w:color w:val="000000"/>
          <w:szCs w:val="18"/>
          <w:lang w:eastAsia="bg-BG"/>
        </w:rPr>
        <w:t xml:space="preserve"> на бременността (вж. точка 4.4). Епидемиологичните данни за риска от </w:t>
      </w:r>
      <w:proofErr w:type="spellStart"/>
      <w:r w:rsidRPr="001F54DA">
        <w:rPr>
          <w:rFonts w:eastAsia="Times New Roman" w:cs="Arial"/>
          <w:bCs/>
          <w:color w:val="000000"/>
          <w:szCs w:val="18"/>
          <w:lang w:eastAsia="bg-BG"/>
        </w:rPr>
        <w:t>тератогенност</w:t>
      </w:r>
      <w:proofErr w:type="spellEnd"/>
      <w:r w:rsidRPr="001F54DA">
        <w:rPr>
          <w:rFonts w:eastAsia="Times New Roman" w:cs="Arial"/>
          <w:bCs/>
          <w:color w:val="000000"/>
          <w:szCs w:val="18"/>
          <w:lang w:eastAsia="bg-BG"/>
        </w:rPr>
        <w:t xml:space="preserve"> след експозиция на АСЕ инхибитори през първия </w:t>
      </w:r>
      <w:r w:rsidR="001A6DC9" w:rsidRPr="001F54DA">
        <w:rPr>
          <w:rFonts w:eastAsia="Times New Roman" w:cs="Arial"/>
          <w:bCs/>
          <w:color w:val="000000"/>
          <w:szCs w:val="18"/>
          <w:lang w:eastAsia="bg-BG"/>
        </w:rPr>
        <w:t>триместър</w:t>
      </w:r>
      <w:r w:rsidRPr="001F54DA">
        <w:rPr>
          <w:rFonts w:eastAsia="Times New Roman" w:cs="Arial"/>
          <w:bCs/>
          <w:color w:val="000000"/>
          <w:szCs w:val="18"/>
          <w:lang w:eastAsia="bg-BG"/>
        </w:rPr>
        <w:t xml:space="preserve"> на бременността не са убедителни, но не може да се изключи малко увеличение на риска. Въпреки че няма контролирани епидемиологични данни за риска при АIIРБ, подобни рискове може да съществуват при този клас лекарства. Ако продължаването на терапията с АIIРБ не се счита за абсолютно необходимо, пациентите, планиращи бременност, трябва да преминат на алтернативно антихипертензивно лечение, което има установен профил на безопасност за употреба по време на бременност. Когато се диагностицира бременност, лечението с АIIРБ трябва незабавно да се преустанови и, ако е необходимо, трябва да се</w:t>
      </w:r>
    </w:p>
    <w:p w14:paraId="662B5BFA" w14:textId="77777777"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color w:val="000000"/>
          <w:szCs w:val="18"/>
          <w:lang w:eastAsia="bg-BG"/>
        </w:rPr>
        <w:t>започне алтернативна терапия.</w:t>
      </w:r>
    </w:p>
    <w:p w14:paraId="5F690ACF" w14:textId="4B7F1441" w:rsidR="003052DB" w:rsidRPr="001F54DA" w:rsidRDefault="003052DB" w:rsidP="003052DB">
      <w:pPr>
        <w:rPr>
          <w:rFonts w:eastAsia="Times New Roman" w:cs="Arial"/>
          <w:bCs/>
          <w:color w:val="000000"/>
          <w:szCs w:val="18"/>
          <w:lang w:eastAsia="bg-BG"/>
        </w:rPr>
      </w:pPr>
      <w:r w:rsidRPr="001F54DA">
        <w:rPr>
          <w:rFonts w:eastAsia="Times New Roman" w:cs="Arial"/>
          <w:bCs/>
          <w:color w:val="000000"/>
          <w:szCs w:val="18"/>
          <w:lang w:eastAsia="bg-BG"/>
        </w:rPr>
        <w:t>Кърмачета, чиито майки са приемали АIIРБ, трябва да бъдат внимателно наблюдавани за хипотония (вж. точки 4.3 и 4.4).</w:t>
      </w:r>
    </w:p>
    <w:p w14:paraId="6538D11C" w14:textId="4FBB14A9" w:rsidR="003052DB" w:rsidRPr="001F54DA" w:rsidRDefault="003052DB" w:rsidP="003052DB">
      <w:pPr>
        <w:rPr>
          <w:rFonts w:eastAsia="Times New Roman" w:cs="Arial"/>
          <w:bCs/>
          <w:color w:val="000000"/>
          <w:szCs w:val="18"/>
          <w:lang w:eastAsia="bg-BG"/>
        </w:rPr>
      </w:pPr>
    </w:p>
    <w:p w14:paraId="421581BD" w14:textId="77777777"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i/>
          <w:iCs/>
          <w:color w:val="000000"/>
          <w:szCs w:val="18"/>
          <w:u w:val="single"/>
          <w:lang w:eastAsia="bg-BG"/>
        </w:rPr>
        <w:t xml:space="preserve">Във връзка с </w:t>
      </w:r>
      <w:proofErr w:type="spellStart"/>
      <w:r w:rsidRPr="001F54DA">
        <w:rPr>
          <w:rFonts w:eastAsia="Times New Roman" w:cs="Arial"/>
          <w:bCs/>
          <w:i/>
          <w:iCs/>
          <w:color w:val="000000"/>
          <w:szCs w:val="18"/>
          <w:u w:val="single"/>
          <w:lang w:eastAsia="bg-BG"/>
        </w:rPr>
        <w:t>амлодипин</w:t>
      </w:r>
      <w:proofErr w:type="spellEnd"/>
    </w:p>
    <w:p w14:paraId="4E1F10C4" w14:textId="77777777"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color w:val="000000"/>
          <w:szCs w:val="18"/>
          <w:lang w:eastAsia="bg-BG"/>
        </w:rPr>
        <w:t xml:space="preserve">Безопасността на </w:t>
      </w:r>
      <w:proofErr w:type="spellStart"/>
      <w:r w:rsidRPr="001F54DA">
        <w:rPr>
          <w:rFonts w:eastAsia="Times New Roman" w:cs="Arial"/>
          <w:bCs/>
          <w:color w:val="000000"/>
          <w:szCs w:val="18"/>
          <w:lang w:eastAsia="bg-BG"/>
        </w:rPr>
        <w:t>амлодипин</w:t>
      </w:r>
      <w:proofErr w:type="spellEnd"/>
      <w:r w:rsidRPr="001F54DA">
        <w:rPr>
          <w:rFonts w:eastAsia="Times New Roman" w:cs="Arial"/>
          <w:bCs/>
          <w:color w:val="000000"/>
          <w:szCs w:val="18"/>
          <w:lang w:eastAsia="bg-BG"/>
        </w:rPr>
        <w:t xml:space="preserve"> при бременни жени не е установена.</w:t>
      </w:r>
    </w:p>
    <w:p w14:paraId="18D318A1" w14:textId="77777777"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color w:val="000000"/>
          <w:szCs w:val="18"/>
          <w:lang w:eastAsia="bg-BG"/>
        </w:rPr>
        <w:t>В проучвания при животни се наблюдава репродуктивна токсичност при високи дози (вж. точка 5.3).</w:t>
      </w:r>
    </w:p>
    <w:p w14:paraId="730D6D99" w14:textId="77777777" w:rsidR="003052DB" w:rsidRPr="001F54DA" w:rsidRDefault="003052DB" w:rsidP="003052DB">
      <w:pPr>
        <w:spacing w:line="240" w:lineRule="auto"/>
        <w:rPr>
          <w:rFonts w:eastAsia="Times New Roman" w:cs="Arial"/>
          <w:bCs/>
          <w:color w:val="000000"/>
          <w:szCs w:val="18"/>
          <w:u w:val="single"/>
          <w:lang w:eastAsia="bg-BG"/>
        </w:rPr>
      </w:pPr>
    </w:p>
    <w:p w14:paraId="7564A1C4" w14:textId="3503EFA5" w:rsidR="003052DB" w:rsidRPr="001F54DA" w:rsidRDefault="003052DB" w:rsidP="003052DB">
      <w:pPr>
        <w:pStyle w:val="Heading3"/>
        <w:rPr>
          <w:rFonts w:eastAsia="Times New Roman"/>
          <w:sz w:val="32"/>
          <w:u w:val="single"/>
          <w:lang w:eastAsia="bg-BG"/>
        </w:rPr>
      </w:pPr>
      <w:r w:rsidRPr="001F54DA">
        <w:rPr>
          <w:rFonts w:eastAsia="Times New Roman"/>
          <w:u w:val="single"/>
          <w:lang w:eastAsia="bg-BG"/>
        </w:rPr>
        <w:t>Кърмене</w:t>
      </w:r>
    </w:p>
    <w:p w14:paraId="5A7B8C07" w14:textId="77777777" w:rsidR="003052DB" w:rsidRPr="001F54DA" w:rsidRDefault="003052DB" w:rsidP="003052DB">
      <w:pPr>
        <w:spacing w:line="240" w:lineRule="auto"/>
        <w:rPr>
          <w:rFonts w:eastAsia="Times New Roman" w:cs="Arial"/>
          <w:bCs/>
          <w:i/>
          <w:iCs/>
          <w:color w:val="000000"/>
          <w:szCs w:val="18"/>
          <w:u w:val="single"/>
          <w:lang w:eastAsia="bg-BG"/>
        </w:rPr>
      </w:pPr>
    </w:p>
    <w:p w14:paraId="309ECEC5" w14:textId="65326C8F"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i/>
          <w:iCs/>
          <w:color w:val="000000"/>
          <w:szCs w:val="18"/>
          <w:u w:val="single"/>
          <w:lang w:eastAsia="bg-BG"/>
        </w:rPr>
        <w:t xml:space="preserve">Във връзка с </w:t>
      </w:r>
      <w:proofErr w:type="spellStart"/>
      <w:r w:rsidRPr="001F54DA">
        <w:rPr>
          <w:rFonts w:eastAsia="Times New Roman" w:cs="Arial"/>
          <w:bCs/>
          <w:i/>
          <w:iCs/>
          <w:color w:val="000000"/>
          <w:szCs w:val="18"/>
          <w:u w:val="single"/>
          <w:lang w:eastAsia="bg-BG"/>
        </w:rPr>
        <w:t>кандесартан</w:t>
      </w:r>
      <w:proofErr w:type="spellEnd"/>
      <w:r w:rsidRPr="001F54DA">
        <w:rPr>
          <w:rFonts w:eastAsia="Times New Roman" w:cs="Arial"/>
          <w:bCs/>
          <w:i/>
          <w:iCs/>
          <w:color w:val="000000"/>
          <w:szCs w:val="18"/>
          <w:u w:val="single"/>
          <w:lang w:eastAsia="bg-BG"/>
        </w:rPr>
        <w:t>/</w:t>
      </w:r>
      <w:proofErr w:type="spellStart"/>
      <w:r w:rsidRPr="001F54DA">
        <w:rPr>
          <w:rFonts w:eastAsia="Times New Roman" w:cs="Arial"/>
          <w:bCs/>
          <w:i/>
          <w:iCs/>
          <w:color w:val="000000"/>
          <w:szCs w:val="18"/>
          <w:u w:val="single"/>
          <w:lang w:eastAsia="bg-BG"/>
        </w:rPr>
        <w:t>амлодипин</w:t>
      </w:r>
      <w:proofErr w:type="spellEnd"/>
    </w:p>
    <w:p w14:paraId="576F2B10" w14:textId="77777777"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color w:val="000000"/>
          <w:szCs w:val="18"/>
          <w:lang w:eastAsia="bg-BG"/>
        </w:rPr>
        <w:t xml:space="preserve">Тъй като липсва информация относно употребата на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и </w:t>
      </w:r>
      <w:proofErr w:type="spellStart"/>
      <w:r w:rsidRPr="001F54DA">
        <w:rPr>
          <w:rFonts w:eastAsia="Times New Roman" w:cs="Arial"/>
          <w:bCs/>
          <w:color w:val="000000"/>
          <w:szCs w:val="18"/>
          <w:lang w:eastAsia="bg-BG"/>
        </w:rPr>
        <w:t>амлодипин</w:t>
      </w:r>
      <w:proofErr w:type="spellEnd"/>
      <w:r w:rsidRPr="001F54DA">
        <w:rPr>
          <w:rFonts w:eastAsia="Times New Roman" w:cs="Arial"/>
          <w:bCs/>
          <w:color w:val="000000"/>
          <w:szCs w:val="18"/>
          <w:lang w:eastAsia="bg-BG"/>
        </w:rPr>
        <w:t xml:space="preserve"> по време на кърмене, </w:t>
      </w:r>
      <w:proofErr w:type="spellStart"/>
      <w:r w:rsidRPr="001F54DA">
        <w:rPr>
          <w:rFonts w:eastAsia="Times New Roman" w:cs="Arial"/>
          <w:bCs/>
          <w:color w:val="000000"/>
          <w:szCs w:val="18"/>
          <w:lang w:eastAsia="bg-BG"/>
        </w:rPr>
        <w:t>Биламкар</w:t>
      </w:r>
      <w:proofErr w:type="spellEnd"/>
      <w:r w:rsidRPr="001F54DA">
        <w:rPr>
          <w:rFonts w:eastAsia="Times New Roman" w:cs="Arial"/>
          <w:bCs/>
          <w:color w:val="000000"/>
          <w:szCs w:val="18"/>
          <w:lang w:eastAsia="bg-BG"/>
        </w:rPr>
        <w:t xml:space="preserve"> не се препоръчва и се предпочитат алтернативни лечения с по-добре установен профил на безопасност по време на кърмене, особено при кърмене на новородено или преждевременно родено дете.</w:t>
      </w:r>
    </w:p>
    <w:p w14:paraId="3912A873" w14:textId="77777777" w:rsidR="003052DB" w:rsidRPr="001F54DA" w:rsidRDefault="003052DB" w:rsidP="003052DB">
      <w:pPr>
        <w:spacing w:line="240" w:lineRule="auto"/>
        <w:rPr>
          <w:rFonts w:eastAsia="Times New Roman" w:cs="Arial"/>
          <w:bCs/>
          <w:i/>
          <w:iCs/>
          <w:color w:val="000000"/>
          <w:szCs w:val="18"/>
          <w:u w:val="single"/>
          <w:lang w:eastAsia="bg-BG"/>
        </w:rPr>
      </w:pPr>
    </w:p>
    <w:p w14:paraId="5ED3FA4C" w14:textId="50B7DFD4"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i/>
          <w:iCs/>
          <w:color w:val="000000"/>
          <w:szCs w:val="18"/>
          <w:u w:val="single"/>
          <w:lang w:eastAsia="bg-BG"/>
        </w:rPr>
        <w:t xml:space="preserve">Във връзка с </w:t>
      </w:r>
      <w:proofErr w:type="spellStart"/>
      <w:r w:rsidRPr="001F54DA">
        <w:rPr>
          <w:rFonts w:eastAsia="Times New Roman" w:cs="Arial"/>
          <w:bCs/>
          <w:i/>
          <w:iCs/>
          <w:color w:val="000000"/>
          <w:szCs w:val="18"/>
          <w:u w:val="single"/>
          <w:lang w:eastAsia="bg-BG"/>
        </w:rPr>
        <w:t>амлодипин</w:t>
      </w:r>
      <w:proofErr w:type="spellEnd"/>
    </w:p>
    <w:p w14:paraId="05362E9F" w14:textId="77777777" w:rsidR="003052DB" w:rsidRPr="001F54DA" w:rsidRDefault="003052DB" w:rsidP="003052DB">
      <w:pPr>
        <w:spacing w:line="240" w:lineRule="auto"/>
        <w:rPr>
          <w:rFonts w:eastAsia="Times New Roman" w:cs="Arial"/>
          <w:sz w:val="32"/>
          <w:szCs w:val="24"/>
          <w:lang w:eastAsia="bg-BG"/>
        </w:rPr>
      </w:pPr>
      <w:proofErr w:type="spellStart"/>
      <w:r w:rsidRPr="001F54DA">
        <w:rPr>
          <w:rFonts w:eastAsia="Times New Roman" w:cs="Arial"/>
          <w:bCs/>
          <w:color w:val="000000"/>
          <w:szCs w:val="18"/>
          <w:lang w:eastAsia="bg-BG"/>
        </w:rPr>
        <w:t>Амлодипин</w:t>
      </w:r>
      <w:proofErr w:type="spellEnd"/>
      <w:r w:rsidRPr="001F54DA">
        <w:rPr>
          <w:rFonts w:eastAsia="Times New Roman" w:cs="Arial"/>
          <w:bCs/>
          <w:color w:val="000000"/>
          <w:szCs w:val="18"/>
          <w:lang w:eastAsia="bg-BG"/>
        </w:rPr>
        <w:t xml:space="preserve"> се </w:t>
      </w:r>
      <w:proofErr w:type="spellStart"/>
      <w:r w:rsidRPr="001F54DA">
        <w:rPr>
          <w:rFonts w:eastAsia="Times New Roman" w:cs="Arial"/>
          <w:bCs/>
          <w:color w:val="000000"/>
          <w:szCs w:val="18"/>
          <w:lang w:eastAsia="bg-BG"/>
        </w:rPr>
        <w:t>екскретира</w:t>
      </w:r>
      <w:proofErr w:type="spellEnd"/>
      <w:r w:rsidRPr="001F54DA">
        <w:rPr>
          <w:rFonts w:eastAsia="Times New Roman" w:cs="Arial"/>
          <w:bCs/>
          <w:color w:val="000000"/>
          <w:szCs w:val="18"/>
          <w:lang w:eastAsia="bg-BG"/>
        </w:rPr>
        <w:t xml:space="preserve"> в кърмата. Делът от дозата на майката, получен от кърмачето, се оценява в </w:t>
      </w:r>
      <w:proofErr w:type="spellStart"/>
      <w:r w:rsidRPr="001F54DA">
        <w:rPr>
          <w:rFonts w:eastAsia="Times New Roman" w:cs="Arial"/>
          <w:bCs/>
          <w:color w:val="000000"/>
          <w:szCs w:val="18"/>
          <w:lang w:eastAsia="bg-BG"/>
        </w:rPr>
        <w:t>интерквартилен</w:t>
      </w:r>
      <w:proofErr w:type="spellEnd"/>
      <w:r w:rsidRPr="001F54DA">
        <w:rPr>
          <w:rFonts w:eastAsia="Times New Roman" w:cs="Arial"/>
          <w:bCs/>
          <w:color w:val="000000"/>
          <w:szCs w:val="18"/>
          <w:lang w:eastAsia="bg-BG"/>
        </w:rPr>
        <w:t xml:space="preserve"> диапазон от 3 - 7%, с максимум 15%. Ефектът на </w:t>
      </w:r>
      <w:proofErr w:type="spellStart"/>
      <w:r w:rsidRPr="001F54DA">
        <w:rPr>
          <w:rFonts w:eastAsia="Times New Roman" w:cs="Arial"/>
          <w:bCs/>
          <w:color w:val="000000"/>
          <w:szCs w:val="18"/>
          <w:lang w:eastAsia="bg-BG"/>
        </w:rPr>
        <w:t>амлодипин</w:t>
      </w:r>
      <w:proofErr w:type="spellEnd"/>
      <w:r w:rsidRPr="001F54DA">
        <w:rPr>
          <w:rFonts w:eastAsia="Times New Roman" w:cs="Arial"/>
          <w:bCs/>
          <w:color w:val="000000"/>
          <w:szCs w:val="18"/>
          <w:lang w:eastAsia="bg-BG"/>
        </w:rPr>
        <w:t xml:space="preserve"> върху кърмачетата не е известен. Решението дали да се продължи/преустанови кърменето или да се продължи/прекрати лечението с </w:t>
      </w:r>
      <w:proofErr w:type="spellStart"/>
      <w:r w:rsidRPr="001F54DA">
        <w:rPr>
          <w:rFonts w:eastAsia="Times New Roman" w:cs="Arial"/>
          <w:bCs/>
          <w:color w:val="000000"/>
          <w:szCs w:val="18"/>
          <w:lang w:eastAsia="bg-BG"/>
        </w:rPr>
        <w:t>амлодипин</w:t>
      </w:r>
      <w:proofErr w:type="spellEnd"/>
      <w:r w:rsidRPr="001F54DA">
        <w:rPr>
          <w:rFonts w:eastAsia="Times New Roman" w:cs="Arial"/>
          <w:bCs/>
          <w:color w:val="000000"/>
          <w:szCs w:val="18"/>
          <w:lang w:eastAsia="bg-BG"/>
        </w:rPr>
        <w:t xml:space="preserve"> трябва да се вземе, като се има предвид ползата от кърменето за детето и ползата от лечението с </w:t>
      </w:r>
      <w:proofErr w:type="spellStart"/>
      <w:r w:rsidRPr="001F54DA">
        <w:rPr>
          <w:rFonts w:eastAsia="Times New Roman" w:cs="Arial"/>
          <w:bCs/>
          <w:color w:val="000000"/>
          <w:szCs w:val="18"/>
          <w:lang w:eastAsia="bg-BG"/>
        </w:rPr>
        <w:t>амлодипин</w:t>
      </w:r>
      <w:proofErr w:type="spellEnd"/>
      <w:r w:rsidRPr="001F54DA">
        <w:rPr>
          <w:rFonts w:eastAsia="Times New Roman" w:cs="Arial"/>
          <w:bCs/>
          <w:color w:val="000000"/>
          <w:szCs w:val="18"/>
          <w:lang w:eastAsia="bg-BG"/>
        </w:rPr>
        <w:t xml:space="preserve"> за майката.</w:t>
      </w:r>
    </w:p>
    <w:p w14:paraId="588DB733" w14:textId="77777777" w:rsidR="003052DB" w:rsidRPr="001F54DA" w:rsidRDefault="003052DB" w:rsidP="003052DB">
      <w:pPr>
        <w:spacing w:line="240" w:lineRule="auto"/>
        <w:rPr>
          <w:rFonts w:eastAsia="Times New Roman" w:cs="Arial"/>
          <w:bCs/>
          <w:color w:val="000000"/>
          <w:szCs w:val="18"/>
          <w:u w:val="single"/>
          <w:lang w:eastAsia="bg-BG"/>
        </w:rPr>
      </w:pPr>
    </w:p>
    <w:p w14:paraId="0AA74AA7" w14:textId="1BD514DA" w:rsidR="003052DB" w:rsidRPr="001F54DA" w:rsidRDefault="003052DB" w:rsidP="003052DB">
      <w:pPr>
        <w:pStyle w:val="Heading3"/>
        <w:rPr>
          <w:rFonts w:eastAsia="Times New Roman"/>
          <w:sz w:val="32"/>
          <w:u w:val="single"/>
          <w:lang w:eastAsia="bg-BG"/>
        </w:rPr>
      </w:pPr>
      <w:r w:rsidRPr="001F54DA">
        <w:rPr>
          <w:rFonts w:eastAsia="Times New Roman"/>
          <w:u w:val="single"/>
          <w:lang w:eastAsia="bg-BG"/>
        </w:rPr>
        <w:lastRenderedPageBreak/>
        <w:t>Фертилитет</w:t>
      </w:r>
    </w:p>
    <w:p w14:paraId="2FD397F7" w14:textId="77777777" w:rsidR="003052DB" w:rsidRPr="001F54DA" w:rsidRDefault="003052DB" w:rsidP="003052DB">
      <w:pPr>
        <w:spacing w:line="240" w:lineRule="auto"/>
        <w:rPr>
          <w:rFonts w:eastAsia="Times New Roman" w:cs="Arial"/>
          <w:bCs/>
          <w:i/>
          <w:iCs/>
          <w:color w:val="000000"/>
          <w:szCs w:val="18"/>
          <w:u w:val="single"/>
          <w:lang w:eastAsia="bg-BG"/>
        </w:rPr>
      </w:pPr>
    </w:p>
    <w:p w14:paraId="4EE7A7AF" w14:textId="4FBA0EB8"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i/>
          <w:iCs/>
          <w:color w:val="000000"/>
          <w:szCs w:val="18"/>
          <w:u w:val="single"/>
          <w:lang w:eastAsia="bg-BG"/>
        </w:rPr>
        <w:t xml:space="preserve">Във връзка с </w:t>
      </w:r>
      <w:proofErr w:type="spellStart"/>
      <w:r w:rsidRPr="001F54DA">
        <w:rPr>
          <w:rFonts w:eastAsia="Times New Roman" w:cs="Arial"/>
          <w:bCs/>
          <w:i/>
          <w:iCs/>
          <w:color w:val="000000"/>
          <w:szCs w:val="18"/>
          <w:u w:val="single"/>
          <w:lang w:eastAsia="bg-BG"/>
        </w:rPr>
        <w:t>кандесартан</w:t>
      </w:r>
      <w:proofErr w:type="spellEnd"/>
      <w:r w:rsidRPr="001F54DA">
        <w:rPr>
          <w:rFonts w:eastAsia="Times New Roman" w:cs="Arial"/>
          <w:bCs/>
          <w:i/>
          <w:iCs/>
          <w:color w:val="000000"/>
          <w:szCs w:val="18"/>
          <w:u w:val="single"/>
          <w:lang w:eastAsia="bg-BG"/>
        </w:rPr>
        <w:t>/</w:t>
      </w:r>
      <w:proofErr w:type="spellStart"/>
      <w:r w:rsidRPr="001F54DA">
        <w:rPr>
          <w:rFonts w:eastAsia="Times New Roman" w:cs="Arial"/>
          <w:bCs/>
          <w:i/>
          <w:iCs/>
          <w:color w:val="000000"/>
          <w:szCs w:val="18"/>
          <w:u w:val="single"/>
          <w:lang w:eastAsia="bg-BG"/>
        </w:rPr>
        <w:t>амлодипин</w:t>
      </w:r>
      <w:proofErr w:type="spellEnd"/>
    </w:p>
    <w:p w14:paraId="2818B533" w14:textId="77777777"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color w:val="000000"/>
          <w:szCs w:val="18"/>
          <w:lang w:eastAsia="bg-BG"/>
        </w:rPr>
        <w:t xml:space="preserve">Няма налична информация относно потенциалния ефект на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и </w:t>
      </w:r>
      <w:proofErr w:type="spellStart"/>
      <w:r w:rsidRPr="001F54DA">
        <w:rPr>
          <w:rFonts w:eastAsia="Times New Roman" w:cs="Arial"/>
          <w:bCs/>
          <w:color w:val="000000"/>
          <w:szCs w:val="18"/>
          <w:lang w:eastAsia="bg-BG"/>
        </w:rPr>
        <w:t>амлодипин</w:t>
      </w:r>
      <w:proofErr w:type="spellEnd"/>
      <w:r w:rsidRPr="001F54DA">
        <w:rPr>
          <w:rFonts w:eastAsia="Times New Roman" w:cs="Arial"/>
          <w:bCs/>
          <w:color w:val="000000"/>
          <w:szCs w:val="18"/>
          <w:lang w:eastAsia="bg-BG"/>
        </w:rPr>
        <w:t xml:space="preserve"> върху </w:t>
      </w:r>
      <w:proofErr w:type="spellStart"/>
      <w:r w:rsidRPr="001F54DA">
        <w:rPr>
          <w:rFonts w:eastAsia="Times New Roman" w:cs="Arial"/>
          <w:bCs/>
          <w:color w:val="000000"/>
          <w:szCs w:val="18"/>
          <w:lang w:eastAsia="bg-BG"/>
        </w:rPr>
        <w:t>фертилитета</w:t>
      </w:r>
      <w:proofErr w:type="spellEnd"/>
      <w:r w:rsidRPr="001F54DA">
        <w:rPr>
          <w:rFonts w:eastAsia="Times New Roman" w:cs="Arial"/>
          <w:bCs/>
          <w:color w:val="000000"/>
          <w:szCs w:val="18"/>
          <w:lang w:eastAsia="bg-BG"/>
        </w:rPr>
        <w:t>.</w:t>
      </w:r>
    </w:p>
    <w:p w14:paraId="4C0FD439" w14:textId="77777777" w:rsidR="003052DB" w:rsidRPr="001F54DA" w:rsidRDefault="003052DB" w:rsidP="003052DB">
      <w:pPr>
        <w:spacing w:line="240" w:lineRule="auto"/>
        <w:rPr>
          <w:rFonts w:eastAsia="Times New Roman" w:cs="Arial"/>
          <w:bCs/>
          <w:i/>
          <w:iCs/>
          <w:color w:val="000000"/>
          <w:szCs w:val="18"/>
          <w:u w:val="single"/>
          <w:lang w:eastAsia="bg-BG"/>
        </w:rPr>
      </w:pPr>
    </w:p>
    <w:p w14:paraId="56EC2A16" w14:textId="6379A084"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i/>
          <w:iCs/>
          <w:color w:val="000000"/>
          <w:szCs w:val="18"/>
          <w:u w:val="single"/>
          <w:lang w:eastAsia="bg-BG"/>
        </w:rPr>
        <w:t xml:space="preserve">Във връзка </w:t>
      </w:r>
      <w:proofErr w:type="spellStart"/>
      <w:r w:rsidRPr="001F54DA">
        <w:rPr>
          <w:rFonts w:eastAsia="Times New Roman" w:cs="Arial"/>
          <w:bCs/>
          <w:i/>
          <w:iCs/>
          <w:color w:val="000000"/>
          <w:szCs w:val="18"/>
          <w:u w:val="single"/>
          <w:lang w:eastAsia="bg-BG"/>
        </w:rPr>
        <w:t>кандесартан</w:t>
      </w:r>
      <w:proofErr w:type="spellEnd"/>
    </w:p>
    <w:p w14:paraId="3D176F8D" w14:textId="77777777"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color w:val="000000"/>
          <w:szCs w:val="18"/>
          <w:lang w:eastAsia="bg-BG"/>
        </w:rPr>
        <w:t xml:space="preserve">Проучванията при животни не показват неблагоприятни ефекти на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върху </w:t>
      </w:r>
      <w:proofErr w:type="spellStart"/>
      <w:r w:rsidRPr="001F54DA">
        <w:rPr>
          <w:rFonts w:eastAsia="Times New Roman" w:cs="Arial"/>
          <w:bCs/>
          <w:color w:val="000000"/>
          <w:szCs w:val="18"/>
          <w:lang w:eastAsia="bg-BG"/>
        </w:rPr>
        <w:t>фертилитета</w:t>
      </w:r>
      <w:proofErr w:type="spellEnd"/>
      <w:r w:rsidRPr="001F54DA">
        <w:rPr>
          <w:rFonts w:eastAsia="Times New Roman" w:cs="Arial"/>
          <w:bCs/>
          <w:color w:val="000000"/>
          <w:szCs w:val="18"/>
          <w:lang w:eastAsia="bg-BG"/>
        </w:rPr>
        <w:t xml:space="preserve"> при плъхове (вж. точка 5.3).</w:t>
      </w:r>
    </w:p>
    <w:p w14:paraId="3565555D" w14:textId="77777777" w:rsidR="003052DB" w:rsidRPr="001F54DA" w:rsidRDefault="003052DB" w:rsidP="003052DB">
      <w:pPr>
        <w:spacing w:line="240" w:lineRule="auto"/>
        <w:rPr>
          <w:rFonts w:eastAsia="Times New Roman" w:cs="Arial"/>
          <w:bCs/>
          <w:i/>
          <w:iCs/>
          <w:color w:val="000000"/>
          <w:szCs w:val="18"/>
          <w:u w:val="single"/>
          <w:lang w:eastAsia="bg-BG"/>
        </w:rPr>
      </w:pPr>
    </w:p>
    <w:p w14:paraId="471F3ABB" w14:textId="164D7A9B"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i/>
          <w:iCs/>
          <w:color w:val="000000"/>
          <w:szCs w:val="18"/>
          <w:u w:val="single"/>
          <w:lang w:eastAsia="bg-BG"/>
        </w:rPr>
        <w:t xml:space="preserve">Във връзка с </w:t>
      </w:r>
      <w:proofErr w:type="spellStart"/>
      <w:r w:rsidRPr="001F54DA">
        <w:rPr>
          <w:rFonts w:eastAsia="Times New Roman" w:cs="Arial"/>
          <w:bCs/>
          <w:i/>
          <w:iCs/>
          <w:color w:val="000000"/>
          <w:szCs w:val="18"/>
          <w:u w:val="single"/>
          <w:lang w:eastAsia="bg-BG"/>
        </w:rPr>
        <w:t>амлодипин</w:t>
      </w:r>
      <w:proofErr w:type="spellEnd"/>
    </w:p>
    <w:p w14:paraId="57146A0A" w14:textId="141CEEDA" w:rsidR="003052DB" w:rsidRPr="001F54DA" w:rsidRDefault="003052DB" w:rsidP="003052DB">
      <w:pPr>
        <w:rPr>
          <w:rFonts w:eastAsia="Times New Roman" w:cs="Arial"/>
          <w:bCs/>
          <w:color w:val="000000"/>
          <w:szCs w:val="18"/>
          <w:lang w:eastAsia="bg-BG"/>
        </w:rPr>
      </w:pPr>
      <w:r w:rsidRPr="001F54DA">
        <w:rPr>
          <w:rFonts w:eastAsia="Times New Roman" w:cs="Arial"/>
          <w:bCs/>
          <w:color w:val="000000"/>
          <w:szCs w:val="18"/>
          <w:lang w:eastAsia="bg-BG"/>
        </w:rPr>
        <w:t xml:space="preserve">Има съобщения за обратими биохимични промени в главата на сперматозоидите при някои пациенти, лекувани с </w:t>
      </w:r>
      <w:proofErr w:type="spellStart"/>
      <w:r w:rsidRPr="001F54DA">
        <w:rPr>
          <w:rFonts w:eastAsia="Times New Roman" w:cs="Arial"/>
          <w:bCs/>
          <w:color w:val="000000"/>
          <w:szCs w:val="18"/>
          <w:lang w:eastAsia="bg-BG"/>
        </w:rPr>
        <w:t>блокери</w:t>
      </w:r>
      <w:proofErr w:type="spellEnd"/>
      <w:r w:rsidRPr="001F54DA">
        <w:rPr>
          <w:rFonts w:eastAsia="Times New Roman" w:cs="Arial"/>
          <w:bCs/>
          <w:color w:val="000000"/>
          <w:szCs w:val="18"/>
          <w:lang w:eastAsia="bg-BG"/>
        </w:rPr>
        <w:t xml:space="preserve"> на калциевите канали. Клиничните данни са недостатъчни по отношение на потенциалния ефект на </w:t>
      </w:r>
      <w:proofErr w:type="spellStart"/>
      <w:r w:rsidRPr="001F54DA">
        <w:rPr>
          <w:rFonts w:eastAsia="Times New Roman" w:cs="Arial"/>
          <w:bCs/>
          <w:color w:val="000000"/>
          <w:szCs w:val="18"/>
          <w:lang w:eastAsia="bg-BG"/>
        </w:rPr>
        <w:t>амлодипин</w:t>
      </w:r>
      <w:proofErr w:type="spellEnd"/>
      <w:r w:rsidRPr="001F54DA">
        <w:rPr>
          <w:rFonts w:eastAsia="Times New Roman" w:cs="Arial"/>
          <w:bCs/>
          <w:color w:val="000000"/>
          <w:szCs w:val="18"/>
          <w:lang w:eastAsia="bg-BG"/>
        </w:rPr>
        <w:t xml:space="preserve"> върху </w:t>
      </w:r>
      <w:proofErr w:type="spellStart"/>
      <w:r w:rsidRPr="001F54DA">
        <w:rPr>
          <w:rFonts w:eastAsia="Times New Roman" w:cs="Arial"/>
          <w:bCs/>
          <w:color w:val="000000"/>
          <w:szCs w:val="18"/>
          <w:lang w:eastAsia="bg-BG"/>
        </w:rPr>
        <w:t>фертилитета</w:t>
      </w:r>
      <w:proofErr w:type="spellEnd"/>
      <w:r w:rsidRPr="001F54DA">
        <w:rPr>
          <w:rFonts w:eastAsia="Times New Roman" w:cs="Arial"/>
          <w:bCs/>
          <w:color w:val="000000"/>
          <w:szCs w:val="18"/>
          <w:lang w:eastAsia="bg-BG"/>
        </w:rPr>
        <w:t xml:space="preserve">. В едно проучване при плъхове са установени неблагоприятни ефекти върху </w:t>
      </w:r>
      <w:proofErr w:type="spellStart"/>
      <w:r w:rsidRPr="001F54DA">
        <w:rPr>
          <w:rFonts w:eastAsia="Times New Roman" w:cs="Arial"/>
          <w:bCs/>
          <w:color w:val="000000"/>
          <w:szCs w:val="18"/>
          <w:lang w:eastAsia="bg-BG"/>
        </w:rPr>
        <w:t>фертилитета</w:t>
      </w:r>
      <w:proofErr w:type="spellEnd"/>
      <w:r w:rsidRPr="001F54DA">
        <w:rPr>
          <w:rFonts w:eastAsia="Times New Roman" w:cs="Arial"/>
          <w:bCs/>
          <w:color w:val="000000"/>
          <w:szCs w:val="18"/>
          <w:lang w:eastAsia="bg-BG"/>
        </w:rPr>
        <w:t xml:space="preserve"> при мъжките (вж. точка 5.3).</w:t>
      </w:r>
    </w:p>
    <w:p w14:paraId="19D70B7B" w14:textId="77777777" w:rsidR="003052DB" w:rsidRPr="001F54DA" w:rsidRDefault="003052DB" w:rsidP="003052DB"/>
    <w:p w14:paraId="064DF1DE" w14:textId="7960247F" w:rsidR="00CF77F7" w:rsidRPr="001F54DA" w:rsidRDefault="002C50EE" w:rsidP="004A448E">
      <w:pPr>
        <w:pStyle w:val="Heading2"/>
      </w:pPr>
      <w:r w:rsidRPr="001F54DA">
        <w:t>4.7. Ефекти върху способността за шофиране и работа с машини</w:t>
      </w:r>
    </w:p>
    <w:p w14:paraId="7865269A" w14:textId="77777777" w:rsidR="003052DB" w:rsidRPr="001F54DA" w:rsidRDefault="003052DB" w:rsidP="003052DB"/>
    <w:p w14:paraId="4C746AEA" w14:textId="77777777"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color w:val="000000"/>
          <w:szCs w:val="18"/>
          <w:lang w:eastAsia="bg-BG"/>
        </w:rPr>
        <w:t xml:space="preserve">Не са провеждани проучвания за ефектите на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върху способността за шофиране и работа с машини. Трябва обаче да се има предвид, че по време на лечението с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може да се появи замаяност или умора.</w:t>
      </w:r>
    </w:p>
    <w:p w14:paraId="4D4CB752" w14:textId="77777777" w:rsidR="003052DB" w:rsidRPr="001F54DA" w:rsidRDefault="003052DB" w:rsidP="003052DB">
      <w:pPr>
        <w:spacing w:line="240" w:lineRule="auto"/>
        <w:rPr>
          <w:rFonts w:eastAsia="Times New Roman" w:cs="Arial"/>
          <w:bCs/>
          <w:color w:val="000000"/>
          <w:szCs w:val="18"/>
          <w:lang w:eastAsia="bg-BG"/>
        </w:rPr>
      </w:pPr>
    </w:p>
    <w:p w14:paraId="293679F6" w14:textId="34F59B1F" w:rsidR="003052DB" w:rsidRPr="001F54DA" w:rsidRDefault="003052DB" w:rsidP="003052DB">
      <w:pPr>
        <w:spacing w:line="240" w:lineRule="auto"/>
        <w:rPr>
          <w:rFonts w:eastAsia="Times New Roman" w:cs="Arial"/>
          <w:sz w:val="32"/>
          <w:szCs w:val="24"/>
          <w:lang w:eastAsia="bg-BG"/>
        </w:rPr>
      </w:pPr>
      <w:proofErr w:type="spellStart"/>
      <w:r w:rsidRPr="001F54DA">
        <w:rPr>
          <w:rFonts w:eastAsia="Times New Roman" w:cs="Arial"/>
          <w:bCs/>
          <w:color w:val="000000"/>
          <w:szCs w:val="18"/>
          <w:lang w:eastAsia="bg-BG"/>
        </w:rPr>
        <w:t>Амлодипин</w:t>
      </w:r>
      <w:proofErr w:type="spellEnd"/>
      <w:r w:rsidRPr="001F54DA">
        <w:rPr>
          <w:rFonts w:eastAsia="Times New Roman" w:cs="Arial"/>
          <w:bCs/>
          <w:color w:val="000000"/>
          <w:szCs w:val="18"/>
          <w:lang w:eastAsia="bg-BG"/>
        </w:rPr>
        <w:t xml:space="preserve"> може да повлияе в малка или умерена степен способността за шофиране и работа с машини.</w:t>
      </w:r>
    </w:p>
    <w:p w14:paraId="0F13D288" w14:textId="77777777" w:rsidR="003052DB" w:rsidRPr="001F54DA" w:rsidRDefault="003052DB" w:rsidP="003052DB">
      <w:pPr>
        <w:rPr>
          <w:rFonts w:eastAsia="Times New Roman" w:cs="Arial"/>
          <w:bCs/>
          <w:color w:val="000000"/>
          <w:szCs w:val="18"/>
          <w:lang w:eastAsia="bg-BG"/>
        </w:rPr>
      </w:pPr>
    </w:p>
    <w:p w14:paraId="5CEFDF8E" w14:textId="1321B46F" w:rsidR="003052DB" w:rsidRPr="001F54DA" w:rsidRDefault="003052DB" w:rsidP="003052DB">
      <w:pPr>
        <w:rPr>
          <w:rFonts w:cs="Arial"/>
          <w:sz w:val="28"/>
        </w:rPr>
      </w:pPr>
      <w:r w:rsidRPr="001F54DA">
        <w:rPr>
          <w:rFonts w:eastAsia="Times New Roman" w:cs="Arial"/>
          <w:bCs/>
          <w:color w:val="000000"/>
          <w:szCs w:val="18"/>
          <w:lang w:eastAsia="bg-BG"/>
        </w:rPr>
        <w:t xml:space="preserve">Ако пациентите, които приемат </w:t>
      </w:r>
      <w:proofErr w:type="spellStart"/>
      <w:r w:rsidRPr="001F54DA">
        <w:rPr>
          <w:rFonts w:eastAsia="Times New Roman" w:cs="Arial"/>
          <w:bCs/>
          <w:color w:val="000000"/>
          <w:szCs w:val="18"/>
          <w:lang w:eastAsia="bg-BG"/>
        </w:rPr>
        <w:t>амлодипин</w:t>
      </w:r>
      <w:proofErr w:type="spellEnd"/>
      <w:r w:rsidRPr="001F54DA">
        <w:rPr>
          <w:rFonts w:eastAsia="Times New Roman" w:cs="Arial"/>
          <w:bCs/>
          <w:color w:val="000000"/>
          <w:szCs w:val="18"/>
          <w:lang w:eastAsia="bg-BG"/>
        </w:rPr>
        <w:t>, страдат от замайване, главоболие, умора или гадене, способността за реакция може да бъде нарушена. Препоръчва се повишено внимание, особено в началото на лечението.</w:t>
      </w:r>
    </w:p>
    <w:p w14:paraId="5EBBB347" w14:textId="77777777" w:rsidR="003052DB" w:rsidRPr="001F54DA" w:rsidRDefault="003052DB" w:rsidP="003052DB"/>
    <w:p w14:paraId="37A3FD9F" w14:textId="0B0E6785" w:rsidR="00CF77F7" w:rsidRPr="001F54DA" w:rsidRDefault="002C50EE" w:rsidP="004A448E">
      <w:pPr>
        <w:pStyle w:val="Heading2"/>
      </w:pPr>
      <w:r w:rsidRPr="001F54DA">
        <w:t>4.8. Нежелани лекарствени реакции</w:t>
      </w:r>
    </w:p>
    <w:p w14:paraId="42A619D4" w14:textId="7939C2E9" w:rsidR="003052DB" w:rsidRPr="001F54DA" w:rsidRDefault="003052DB" w:rsidP="003052DB"/>
    <w:p w14:paraId="0A5F72CB" w14:textId="77777777"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i/>
          <w:iCs/>
          <w:color w:val="000000"/>
          <w:szCs w:val="18"/>
          <w:lang w:eastAsia="bg-BG"/>
        </w:rPr>
        <w:t>Обобщение на профила на безопасност</w:t>
      </w:r>
    </w:p>
    <w:p w14:paraId="0AC39A4F" w14:textId="77777777"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color w:val="000000"/>
          <w:szCs w:val="18"/>
          <w:u w:val="single"/>
          <w:lang w:eastAsia="bg-BG"/>
        </w:rPr>
        <w:t>Комбинация с Фиксирани дози</w:t>
      </w:r>
    </w:p>
    <w:p w14:paraId="0D0383E5" w14:textId="77777777"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color w:val="000000"/>
          <w:szCs w:val="18"/>
          <w:lang w:eastAsia="bg-BG"/>
        </w:rPr>
        <w:t>Не са провеждани клинични проучвания. Нежеланите реакции, наблюдавани за отделните активни вещества, са описани по-долу.</w:t>
      </w:r>
    </w:p>
    <w:p w14:paraId="5AE7AEB3" w14:textId="77777777"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color w:val="000000"/>
          <w:szCs w:val="18"/>
          <w:lang w:eastAsia="bg-BG"/>
        </w:rPr>
        <w:t>Нежеланите реакции, предшестващо съобщавани при един от отделните компоненти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или </w:t>
      </w:r>
      <w:proofErr w:type="spellStart"/>
      <w:r w:rsidRPr="001F54DA">
        <w:rPr>
          <w:rFonts w:eastAsia="Times New Roman" w:cs="Arial"/>
          <w:bCs/>
          <w:color w:val="000000"/>
          <w:szCs w:val="18"/>
          <w:lang w:eastAsia="bg-BG"/>
        </w:rPr>
        <w:t>амлодипин</w:t>
      </w:r>
      <w:proofErr w:type="spellEnd"/>
      <w:r w:rsidRPr="001F54DA">
        <w:rPr>
          <w:rFonts w:eastAsia="Times New Roman" w:cs="Arial"/>
          <w:bCs/>
          <w:color w:val="000000"/>
          <w:szCs w:val="18"/>
          <w:lang w:eastAsia="bg-BG"/>
        </w:rPr>
        <w:t xml:space="preserve">), могат да бъдат потенциални нежелани реакции и при </w:t>
      </w:r>
      <w:proofErr w:type="spellStart"/>
      <w:r w:rsidRPr="001F54DA">
        <w:rPr>
          <w:rFonts w:eastAsia="Times New Roman" w:cs="Arial"/>
          <w:bCs/>
          <w:color w:val="000000"/>
          <w:szCs w:val="18"/>
          <w:lang w:eastAsia="bg-BG"/>
        </w:rPr>
        <w:t>Биламкар</w:t>
      </w:r>
      <w:proofErr w:type="spellEnd"/>
      <w:r w:rsidRPr="001F54DA">
        <w:rPr>
          <w:rFonts w:eastAsia="Times New Roman" w:cs="Arial"/>
          <w:bCs/>
          <w:color w:val="000000"/>
          <w:szCs w:val="18"/>
          <w:lang w:eastAsia="bg-BG"/>
        </w:rPr>
        <w:t xml:space="preserve">, дори ако не са наблюдавани в клинични изпитвания или по време на </w:t>
      </w:r>
      <w:proofErr w:type="spellStart"/>
      <w:r w:rsidRPr="001F54DA">
        <w:rPr>
          <w:rFonts w:eastAsia="Times New Roman" w:cs="Arial"/>
          <w:bCs/>
          <w:color w:val="000000"/>
          <w:szCs w:val="18"/>
          <w:lang w:eastAsia="bg-BG"/>
        </w:rPr>
        <w:t>постмаркетинговия</w:t>
      </w:r>
      <w:proofErr w:type="spellEnd"/>
      <w:r w:rsidRPr="001F54DA">
        <w:rPr>
          <w:rFonts w:eastAsia="Times New Roman" w:cs="Arial"/>
          <w:bCs/>
          <w:color w:val="000000"/>
          <w:szCs w:val="18"/>
          <w:lang w:eastAsia="bg-BG"/>
        </w:rPr>
        <w:t xml:space="preserve"> период.</w:t>
      </w:r>
    </w:p>
    <w:p w14:paraId="19AB3026" w14:textId="77777777" w:rsidR="003052DB" w:rsidRPr="001F54DA" w:rsidRDefault="003052DB" w:rsidP="003052DB">
      <w:pPr>
        <w:spacing w:line="240" w:lineRule="auto"/>
        <w:rPr>
          <w:rFonts w:eastAsia="Times New Roman" w:cs="Arial"/>
          <w:bCs/>
          <w:color w:val="000000"/>
          <w:szCs w:val="18"/>
          <w:u w:val="single"/>
          <w:lang w:eastAsia="bg-BG"/>
        </w:rPr>
      </w:pPr>
    </w:p>
    <w:p w14:paraId="0525DFF3" w14:textId="64D9FC26" w:rsidR="003052DB" w:rsidRPr="001F54DA" w:rsidRDefault="003052DB" w:rsidP="003052DB">
      <w:pPr>
        <w:spacing w:line="240" w:lineRule="auto"/>
        <w:rPr>
          <w:rFonts w:eastAsia="Times New Roman" w:cs="Arial"/>
          <w:sz w:val="32"/>
          <w:szCs w:val="24"/>
          <w:lang w:eastAsia="bg-BG"/>
        </w:rPr>
      </w:pPr>
      <w:proofErr w:type="spellStart"/>
      <w:r w:rsidRPr="001F54DA">
        <w:rPr>
          <w:rFonts w:eastAsia="Times New Roman" w:cs="Arial"/>
          <w:bCs/>
          <w:color w:val="000000"/>
          <w:szCs w:val="18"/>
          <w:u w:val="single"/>
          <w:lang w:eastAsia="bg-BG"/>
        </w:rPr>
        <w:t>Кандесартан</w:t>
      </w:r>
      <w:proofErr w:type="spellEnd"/>
    </w:p>
    <w:p w14:paraId="190D155E" w14:textId="77777777"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i/>
          <w:iCs/>
          <w:color w:val="000000"/>
          <w:szCs w:val="18"/>
          <w:lang w:eastAsia="bg-BG"/>
        </w:rPr>
        <w:t>Лечение на хипертония</w:t>
      </w:r>
    </w:p>
    <w:p w14:paraId="25F97172" w14:textId="77777777"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color w:val="000000"/>
          <w:szCs w:val="18"/>
          <w:lang w:eastAsia="bg-BG"/>
        </w:rPr>
        <w:t xml:space="preserve">В контролирани клинични проучвания с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за лечение на хипертония нежеланите реакции са леки и преходни. Общата честота на нежеланите събития не показва връзка с дозата или възрастта. Процентът на участниците, прекратили лечението поради нежелани събития, е подобен при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(3,1%) и плацебо (3,2%).</w:t>
      </w:r>
    </w:p>
    <w:p w14:paraId="6D81E207" w14:textId="77777777"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color w:val="000000"/>
          <w:szCs w:val="18"/>
          <w:lang w:eastAsia="bg-BG"/>
        </w:rPr>
        <w:t xml:space="preserve">В сборен анализ на данните от клинични изпитвания при пациенти с хипертония нежеланите реакции на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w:t>
      </w:r>
      <w:proofErr w:type="spellStart"/>
      <w:r w:rsidRPr="001F54DA">
        <w:rPr>
          <w:rFonts w:eastAsia="Times New Roman" w:cs="Arial"/>
          <w:bCs/>
          <w:color w:val="000000"/>
          <w:szCs w:val="18"/>
          <w:lang w:eastAsia="bg-BG"/>
        </w:rPr>
        <w:t>цилексетил</w:t>
      </w:r>
      <w:proofErr w:type="spellEnd"/>
      <w:r w:rsidRPr="001F54DA">
        <w:rPr>
          <w:rFonts w:eastAsia="Times New Roman" w:cs="Arial"/>
          <w:bCs/>
          <w:color w:val="000000"/>
          <w:szCs w:val="18"/>
          <w:lang w:eastAsia="bg-BG"/>
        </w:rPr>
        <w:t xml:space="preserve"> са определени въз основа на честота на </w:t>
      </w:r>
      <w:r w:rsidRPr="001F54DA">
        <w:rPr>
          <w:rFonts w:eastAsia="Times New Roman" w:cs="Arial"/>
          <w:bCs/>
          <w:color w:val="000000"/>
          <w:szCs w:val="18"/>
          <w:lang w:eastAsia="bg-BG"/>
        </w:rPr>
        <w:lastRenderedPageBreak/>
        <w:t xml:space="preserve">нежеланите събития при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w:t>
      </w:r>
      <w:proofErr w:type="spellStart"/>
      <w:r w:rsidRPr="001F54DA">
        <w:rPr>
          <w:rFonts w:eastAsia="Times New Roman" w:cs="Arial"/>
          <w:bCs/>
          <w:color w:val="000000"/>
          <w:szCs w:val="18"/>
          <w:lang w:eastAsia="bg-BG"/>
        </w:rPr>
        <w:t>цилексетил</w:t>
      </w:r>
      <w:proofErr w:type="spellEnd"/>
      <w:r w:rsidRPr="001F54DA">
        <w:rPr>
          <w:rFonts w:eastAsia="Times New Roman" w:cs="Arial"/>
          <w:bCs/>
          <w:color w:val="000000"/>
          <w:szCs w:val="18"/>
          <w:lang w:eastAsia="bg-BG"/>
        </w:rPr>
        <w:t>, с най-малко 1% по-висока от честотата, наблюдавана при плацебо. По тази дефиниция най-често съобщаваните нежелани реакции са замайване/</w:t>
      </w:r>
      <w:proofErr w:type="spellStart"/>
      <w:r w:rsidRPr="001F54DA">
        <w:rPr>
          <w:rFonts w:eastAsia="Times New Roman" w:cs="Arial"/>
          <w:bCs/>
          <w:color w:val="000000"/>
          <w:szCs w:val="18"/>
          <w:lang w:eastAsia="bg-BG"/>
        </w:rPr>
        <w:t>вертиго</w:t>
      </w:r>
      <w:proofErr w:type="spellEnd"/>
      <w:r w:rsidRPr="001F54DA">
        <w:rPr>
          <w:rFonts w:eastAsia="Times New Roman" w:cs="Arial"/>
          <w:bCs/>
          <w:color w:val="000000"/>
          <w:szCs w:val="18"/>
          <w:lang w:eastAsia="bg-BG"/>
        </w:rPr>
        <w:t>, главоболие и респираторна инфекция.</w:t>
      </w:r>
    </w:p>
    <w:p w14:paraId="06AB30AD" w14:textId="77777777" w:rsidR="003052DB" w:rsidRPr="001F54DA" w:rsidRDefault="003052DB" w:rsidP="003052DB">
      <w:pPr>
        <w:spacing w:line="240" w:lineRule="auto"/>
        <w:rPr>
          <w:rFonts w:eastAsia="Times New Roman" w:cs="Arial"/>
          <w:bCs/>
          <w:color w:val="000000"/>
          <w:szCs w:val="18"/>
          <w:u w:val="single"/>
          <w:lang w:eastAsia="bg-BG"/>
        </w:rPr>
      </w:pPr>
    </w:p>
    <w:p w14:paraId="2AC9088D" w14:textId="5762DC53" w:rsidR="003052DB" w:rsidRPr="001F54DA" w:rsidRDefault="003052DB" w:rsidP="003052DB">
      <w:pPr>
        <w:spacing w:line="240" w:lineRule="auto"/>
        <w:rPr>
          <w:rFonts w:eastAsia="Times New Roman" w:cs="Arial"/>
          <w:sz w:val="32"/>
          <w:szCs w:val="24"/>
          <w:lang w:eastAsia="bg-BG"/>
        </w:rPr>
      </w:pPr>
      <w:proofErr w:type="spellStart"/>
      <w:r w:rsidRPr="001F54DA">
        <w:rPr>
          <w:rFonts w:eastAsia="Times New Roman" w:cs="Arial"/>
          <w:bCs/>
          <w:color w:val="000000"/>
          <w:szCs w:val="18"/>
          <w:u w:val="single"/>
          <w:lang w:eastAsia="bg-BG"/>
        </w:rPr>
        <w:t>Амлодипин</w:t>
      </w:r>
      <w:proofErr w:type="spellEnd"/>
    </w:p>
    <w:p w14:paraId="7D59D32C" w14:textId="77777777"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color w:val="000000"/>
          <w:szCs w:val="18"/>
          <w:lang w:eastAsia="bg-BG"/>
        </w:rPr>
        <w:t xml:space="preserve">Най-често съобщаваните нежелани реакции по време на лечението са едем (много чести), </w:t>
      </w:r>
      <w:proofErr w:type="spellStart"/>
      <w:r w:rsidRPr="001F54DA">
        <w:rPr>
          <w:rFonts w:eastAsia="Times New Roman" w:cs="Arial"/>
          <w:bCs/>
          <w:color w:val="000000"/>
          <w:szCs w:val="18"/>
          <w:lang w:eastAsia="bg-BG"/>
        </w:rPr>
        <w:t>сомнолентност</w:t>
      </w:r>
      <w:proofErr w:type="spellEnd"/>
      <w:r w:rsidRPr="001F54DA">
        <w:rPr>
          <w:rFonts w:eastAsia="Times New Roman" w:cs="Arial"/>
          <w:bCs/>
          <w:color w:val="000000"/>
          <w:szCs w:val="18"/>
          <w:lang w:eastAsia="bg-BG"/>
        </w:rPr>
        <w:t xml:space="preserve">, замайване, главоболие, </w:t>
      </w:r>
      <w:proofErr w:type="spellStart"/>
      <w:r w:rsidRPr="001F54DA">
        <w:rPr>
          <w:rFonts w:eastAsia="Times New Roman" w:cs="Arial"/>
          <w:bCs/>
          <w:color w:val="000000"/>
          <w:szCs w:val="18"/>
          <w:lang w:eastAsia="bg-BG"/>
        </w:rPr>
        <w:t>палпитации</w:t>
      </w:r>
      <w:proofErr w:type="spellEnd"/>
      <w:r w:rsidRPr="001F54DA">
        <w:rPr>
          <w:rFonts w:eastAsia="Times New Roman" w:cs="Arial"/>
          <w:bCs/>
          <w:color w:val="000000"/>
          <w:szCs w:val="18"/>
          <w:lang w:eastAsia="bg-BG"/>
        </w:rPr>
        <w:t>, зачервяване, коремна болка, гадене, подуване на глезените и умора (чести).</w:t>
      </w:r>
    </w:p>
    <w:p w14:paraId="2CFE999C" w14:textId="77777777" w:rsidR="003052DB" w:rsidRPr="001F54DA" w:rsidRDefault="003052DB" w:rsidP="003052DB">
      <w:pPr>
        <w:spacing w:line="240" w:lineRule="auto"/>
        <w:rPr>
          <w:rFonts w:eastAsia="Times New Roman" w:cs="Arial"/>
          <w:bCs/>
          <w:i/>
          <w:iCs/>
          <w:color w:val="000000"/>
          <w:szCs w:val="18"/>
          <w:u w:val="single"/>
          <w:lang w:eastAsia="bg-BG"/>
        </w:rPr>
      </w:pPr>
    </w:p>
    <w:p w14:paraId="7A0749E6" w14:textId="37E37B51"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i/>
          <w:iCs/>
          <w:color w:val="000000"/>
          <w:szCs w:val="18"/>
          <w:u w:val="single"/>
          <w:lang w:eastAsia="bg-BG"/>
        </w:rPr>
        <w:t xml:space="preserve">Табличен списък на нежеланите </w:t>
      </w:r>
      <w:proofErr w:type="spellStart"/>
      <w:r w:rsidRPr="001F54DA">
        <w:rPr>
          <w:rFonts w:eastAsia="Times New Roman" w:cs="Arial"/>
          <w:bCs/>
          <w:i/>
          <w:iCs/>
          <w:color w:val="000000"/>
          <w:szCs w:val="18"/>
          <w:u w:val="single"/>
          <w:lang w:eastAsia="bg-BG"/>
        </w:rPr>
        <w:t>реакиии</w:t>
      </w:r>
      <w:proofErr w:type="spellEnd"/>
    </w:p>
    <w:p w14:paraId="22191912" w14:textId="77777777" w:rsidR="003052DB" w:rsidRPr="001F54DA" w:rsidRDefault="003052DB" w:rsidP="003052DB">
      <w:pPr>
        <w:spacing w:line="240" w:lineRule="auto"/>
        <w:rPr>
          <w:rFonts w:eastAsia="Times New Roman" w:cs="Arial"/>
          <w:bCs/>
          <w:color w:val="000000"/>
          <w:szCs w:val="18"/>
          <w:u w:val="single"/>
          <w:lang w:eastAsia="bg-BG"/>
        </w:rPr>
      </w:pPr>
    </w:p>
    <w:p w14:paraId="04AAF3C5" w14:textId="70770C20"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color w:val="000000"/>
          <w:szCs w:val="18"/>
          <w:u w:val="single"/>
          <w:lang w:eastAsia="bg-BG"/>
        </w:rPr>
        <w:t>Категориите по честота, използвани в таблиците в точка 4.8. са:</w:t>
      </w:r>
    </w:p>
    <w:p w14:paraId="4737037D" w14:textId="77777777" w:rsidR="003052DB" w:rsidRPr="001F54DA" w:rsidRDefault="003052DB" w:rsidP="003052DB">
      <w:pPr>
        <w:spacing w:line="240" w:lineRule="auto"/>
        <w:rPr>
          <w:rFonts w:eastAsia="Times New Roman" w:cs="Arial"/>
          <w:bCs/>
          <w:i/>
          <w:iCs/>
          <w:color w:val="000000"/>
          <w:szCs w:val="18"/>
          <w:lang w:eastAsia="bg-BG"/>
        </w:rPr>
      </w:pPr>
    </w:p>
    <w:p w14:paraId="2D567FBE" w14:textId="3E57BE94"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i/>
          <w:iCs/>
          <w:color w:val="000000"/>
          <w:szCs w:val="18"/>
          <w:lang w:eastAsia="bg-BG"/>
        </w:rPr>
        <w:t>много</w:t>
      </w:r>
      <w:r w:rsidRPr="001F54DA">
        <w:rPr>
          <w:rFonts w:eastAsia="Times New Roman" w:cs="Arial"/>
          <w:bCs/>
          <w:color w:val="000000"/>
          <w:szCs w:val="18"/>
          <w:lang w:eastAsia="bg-BG"/>
        </w:rPr>
        <w:t xml:space="preserve"> чести (≥ 1/10)</w:t>
      </w:r>
    </w:p>
    <w:p w14:paraId="6A6F782F" w14:textId="77777777"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color w:val="000000"/>
          <w:szCs w:val="18"/>
          <w:lang w:eastAsia="bg-BG"/>
        </w:rPr>
        <w:t>чести (≥ 1/100 до &lt; 1/10)</w:t>
      </w:r>
    </w:p>
    <w:p w14:paraId="51628CF2" w14:textId="77777777"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color w:val="000000"/>
          <w:szCs w:val="18"/>
          <w:lang w:eastAsia="bg-BG"/>
        </w:rPr>
        <w:t>нечести (≥ 1/1 000 до &lt; 1/100)</w:t>
      </w:r>
    </w:p>
    <w:p w14:paraId="4CC61301" w14:textId="77777777"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color w:val="000000"/>
          <w:szCs w:val="18"/>
          <w:lang w:eastAsia="bg-BG"/>
        </w:rPr>
        <w:t>редки 1/10 000 до &lt; 1/1 000)</w:t>
      </w:r>
    </w:p>
    <w:p w14:paraId="65D3E733" w14:textId="77777777"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color w:val="000000"/>
          <w:szCs w:val="18"/>
          <w:lang w:eastAsia="bg-BG"/>
        </w:rPr>
        <w:t>много редки (&lt; 1/10 000)</w:t>
      </w:r>
    </w:p>
    <w:p w14:paraId="0D598791" w14:textId="77777777" w:rsidR="003052DB" w:rsidRPr="001F54DA" w:rsidRDefault="003052DB" w:rsidP="003052DB">
      <w:pPr>
        <w:spacing w:line="240" w:lineRule="auto"/>
        <w:rPr>
          <w:rFonts w:eastAsia="Times New Roman" w:cs="Arial"/>
          <w:sz w:val="32"/>
          <w:szCs w:val="24"/>
          <w:lang w:eastAsia="bg-BG"/>
        </w:rPr>
      </w:pPr>
      <w:r w:rsidRPr="001F54DA">
        <w:rPr>
          <w:rFonts w:eastAsia="Times New Roman" w:cs="Arial"/>
          <w:bCs/>
          <w:color w:val="000000"/>
          <w:szCs w:val="18"/>
          <w:lang w:eastAsia="bg-BG"/>
        </w:rPr>
        <w:t>с неизвестна честота (от наличните данни не може да бъде направена оценка).</w:t>
      </w:r>
    </w:p>
    <w:p w14:paraId="6B9CD355" w14:textId="77777777" w:rsidR="003052DB" w:rsidRPr="001F54DA" w:rsidRDefault="003052DB" w:rsidP="003052DB">
      <w:pPr>
        <w:spacing w:line="240" w:lineRule="auto"/>
        <w:rPr>
          <w:rFonts w:eastAsia="Times New Roman" w:cs="Arial"/>
          <w:bCs/>
          <w:color w:val="000000"/>
          <w:szCs w:val="18"/>
          <w:u w:val="single"/>
          <w:lang w:eastAsia="bg-BG"/>
        </w:rPr>
      </w:pPr>
    </w:p>
    <w:p w14:paraId="3EB278B4" w14:textId="248DB671" w:rsidR="003052DB" w:rsidRPr="001F54DA" w:rsidRDefault="003052DB" w:rsidP="003052DB">
      <w:pPr>
        <w:spacing w:line="240" w:lineRule="auto"/>
        <w:rPr>
          <w:rFonts w:eastAsia="Times New Roman" w:cs="Arial"/>
          <w:sz w:val="32"/>
          <w:szCs w:val="24"/>
          <w:lang w:eastAsia="bg-BG"/>
        </w:rPr>
      </w:pPr>
      <w:proofErr w:type="spellStart"/>
      <w:r w:rsidRPr="001F54DA">
        <w:rPr>
          <w:rFonts w:eastAsia="Times New Roman" w:cs="Arial"/>
          <w:bCs/>
          <w:color w:val="000000"/>
          <w:szCs w:val="18"/>
          <w:u w:val="single"/>
          <w:lang w:eastAsia="bg-BG"/>
        </w:rPr>
        <w:t>Кандесартан</w:t>
      </w:r>
      <w:proofErr w:type="spellEnd"/>
    </w:p>
    <w:p w14:paraId="37F7703D" w14:textId="7A644C40" w:rsidR="003052DB" w:rsidRPr="001F54DA" w:rsidRDefault="003052DB" w:rsidP="003052DB">
      <w:pPr>
        <w:rPr>
          <w:rFonts w:eastAsia="Times New Roman" w:cs="Arial"/>
          <w:bCs/>
          <w:color w:val="000000"/>
          <w:szCs w:val="18"/>
          <w:lang w:eastAsia="bg-BG"/>
        </w:rPr>
      </w:pPr>
      <w:r w:rsidRPr="001F54DA">
        <w:rPr>
          <w:rFonts w:eastAsia="Times New Roman" w:cs="Arial"/>
          <w:bCs/>
          <w:color w:val="000000"/>
          <w:szCs w:val="18"/>
          <w:lang w:eastAsia="bg-BG"/>
        </w:rPr>
        <w:t xml:space="preserve">В таблица 1 по-долу са представени нежеланите реакции от клиничните проучвания и </w:t>
      </w:r>
      <w:proofErr w:type="spellStart"/>
      <w:r w:rsidRPr="001F54DA">
        <w:rPr>
          <w:rFonts w:eastAsia="Times New Roman" w:cs="Arial"/>
          <w:bCs/>
          <w:color w:val="000000"/>
          <w:szCs w:val="18"/>
          <w:lang w:eastAsia="bg-BG"/>
        </w:rPr>
        <w:t>постмаркетинговия</w:t>
      </w:r>
      <w:proofErr w:type="spellEnd"/>
      <w:r w:rsidRPr="001F54DA">
        <w:rPr>
          <w:rFonts w:eastAsia="Times New Roman" w:cs="Arial"/>
          <w:bCs/>
          <w:color w:val="000000"/>
          <w:szCs w:val="18"/>
          <w:lang w:eastAsia="bg-BG"/>
        </w:rPr>
        <w:t xml:space="preserve"> опит.</w:t>
      </w:r>
    </w:p>
    <w:p w14:paraId="74CE3480" w14:textId="25C0F914" w:rsidR="003052DB" w:rsidRPr="001F54DA" w:rsidRDefault="003052DB" w:rsidP="003052DB">
      <w:pPr>
        <w:rPr>
          <w:rFonts w:eastAsia="Times New Roman" w:cs="Arial"/>
          <w:bCs/>
          <w:color w:val="000000"/>
          <w:szCs w:val="18"/>
          <w:lang w:eastAsia="bg-BG"/>
        </w:rPr>
      </w:pPr>
    </w:p>
    <w:p w14:paraId="7720415D" w14:textId="4EF7F8B9" w:rsidR="003052DB" w:rsidRPr="001F54DA" w:rsidRDefault="003052DB" w:rsidP="003052DB">
      <w:pPr>
        <w:rPr>
          <w:rFonts w:cs="Arial"/>
          <w:sz w:val="28"/>
        </w:rPr>
      </w:pPr>
      <w:r w:rsidRPr="001F54DA">
        <w:rPr>
          <w:rFonts w:cs="Arial"/>
          <w:bCs/>
          <w:szCs w:val="18"/>
        </w:rPr>
        <w:t>Таблица 1</w:t>
      </w:r>
    </w:p>
    <w:tbl>
      <w:tblPr>
        <w:tblStyle w:val="TableGrid"/>
        <w:tblW w:w="0" w:type="auto"/>
        <w:tblLook w:val="04A0" w:firstRow="1" w:lastRow="0" w:firstColumn="1" w:lastColumn="0" w:noHBand="0" w:noVBand="1"/>
      </w:tblPr>
      <w:tblGrid>
        <w:gridCol w:w="3119"/>
        <w:gridCol w:w="3100"/>
        <w:gridCol w:w="3131"/>
      </w:tblGrid>
      <w:tr w:rsidR="003052DB" w:rsidRPr="001F54DA" w14:paraId="4E3DD1B4" w14:textId="77777777" w:rsidTr="003052DB">
        <w:tc>
          <w:tcPr>
            <w:tcW w:w="3166" w:type="dxa"/>
          </w:tcPr>
          <w:p w14:paraId="2314A357" w14:textId="05DE018A" w:rsidR="003052DB" w:rsidRPr="001F54DA" w:rsidRDefault="003052DB" w:rsidP="003052DB">
            <w:pPr>
              <w:rPr>
                <w:b/>
              </w:rPr>
            </w:pPr>
            <w:proofErr w:type="spellStart"/>
            <w:r w:rsidRPr="001F54DA">
              <w:rPr>
                <w:b/>
                <w:bCs/>
                <w:szCs w:val="18"/>
              </w:rPr>
              <w:t>Системо</w:t>
            </w:r>
            <w:proofErr w:type="spellEnd"/>
            <w:r w:rsidRPr="001F54DA">
              <w:rPr>
                <w:b/>
                <w:bCs/>
                <w:szCs w:val="18"/>
              </w:rPr>
              <w:t>-орга</w:t>
            </w:r>
            <w:r w:rsidR="00AE252D">
              <w:rPr>
                <w:b/>
                <w:bCs/>
                <w:szCs w:val="18"/>
              </w:rPr>
              <w:t>н</w:t>
            </w:r>
            <w:r w:rsidRPr="001F54DA">
              <w:rPr>
                <w:b/>
                <w:bCs/>
                <w:szCs w:val="18"/>
              </w:rPr>
              <w:t xml:space="preserve">ен клас по </w:t>
            </w:r>
            <w:proofErr w:type="spellStart"/>
            <w:r w:rsidRPr="001F54DA">
              <w:rPr>
                <w:b/>
                <w:bCs/>
                <w:szCs w:val="18"/>
              </w:rPr>
              <w:t>MedDra</w:t>
            </w:r>
            <w:proofErr w:type="spellEnd"/>
          </w:p>
        </w:tc>
        <w:tc>
          <w:tcPr>
            <w:tcW w:w="3167" w:type="dxa"/>
          </w:tcPr>
          <w:p w14:paraId="69CB0BD5" w14:textId="4CBBB07B" w:rsidR="003052DB" w:rsidRPr="001F54DA" w:rsidRDefault="003052DB" w:rsidP="003052DB">
            <w:pPr>
              <w:rPr>
                <w:b/>
              </w:rPr>
            </w:pPr>
            <w:r w:rsidRPr="001F54DA">
              <w:rPr>
                <w:b/>
                <w:bCs/>
                <w:szCs w:val="18"/>
              </w:rPr>
              <w:t>Честота</w:t>
            </w:r>
          </w:p>
        </w:tc>
        <w:tc>
          <w:tcPr>
            <w:tcW w:w="3167" w:type="dxa"/>
          </w:tcPr>
          <w:p w14:paraId="2D91D24E" w14:textId="576E2A0F" w:rsidR="003052DB" w:rsidRPr="001F54DA" w:rsidRDefault="003052DB" w:rsidP="003052DB">
            <w:pPr>
              <w:rPr>
                <w:b/>
              </w:rPr>
            </w:pPr>
            <w:r w:rsidRPr="001F54DA">
              <w:rPr>
                <w:b/>
                <w:bCs/>
                <w:szCs w:val="18"/>
              </w:rPr>
              <w:t>Нежелани реакции</w:t>
            </w:r>
          </w:p>
        </w:tc>
      </w:tr>
      <w:tr w:rsidR="003052DB" w:rsidRPr="001F54DA" w14:paraId="5A90DF42" w14:textId="77777777" w:rsidTr="003052DB">
        <w:tc>
          <w:tcPr>
            <w:tcW w:w="3166" w:type="dxa"/>
          </w:tcPr>
          <w:p w14:paraId="34A2B84A" w14:textId="38507750" w:rsidR="003052DB" w:rsidRPr="001F54DA" w:rsidRDefault="003052DB" w:rsidP="003052DB">
            <w:r w:rsidRPr="001F54DA">
              <w:rPr>
                <w:bCs/>
                <w:szCs w:val="18"/>
              </w:rPr>
              <w:t xml:space="preserve">Инфекции и </w:t>
            </w:r>
            <w:proofErr w:type="spellStart"/>
            <w:r w:rsidRPr="001F54DA">
              <w:rPr>
                <w:bCs/>
                <w:szCs w:val="18"/>
              </w:rPr>
              <w:t>инфестации</w:t>
            </w:r>
            <w:proofErr w:type="spellEnd"/>
          </w:p>
        </w:tc>
        <w:tc>
          <w:tcPr>
            <w:tcW w:w="3167" w:type="dxa"/>
          </w:tcPr>
          <w:p w14:paraId="6184B6D0" w14:textId="01FE0731" w:rsidR="003052DB" w:rsidRPr="001F54DA" w:rsidRDefault="003052DB" w:rsidP="003052DB">
            <w:r w:rsidRPr="001F54DA">
              <w:rPr>
                <w:bCs/>
                <w:szCs w:val="18"/>
              </w:rPr>
              <w:t>Чести</w:t>
            </w:r>
          </w:p>
        </w:tc>
        <w:tc>
          <w:tcPr>
            <w:tcW w:w="3167" w:type="dxa"/>
          </w:tcPr>
          <w:p w14:paraId="3B6631CA" w14:textId="09668F16" w:rsidR="003052DB" w:rsidRPr="001F54DA" w:rsidRDefault="003052DB" w:rsidP="003052DB">
            <w:r w:rsidRPr="001F54DA">
              <w:rPr>
                <w:bCs/>
                <w:szCs w:val="18"/>
              </w:rPr>
              <w:t>Респираторна инфекция</w:t>
            </w:r>
          </w:p>
        </w:tc>
      </w:tr>
      <w:tr w:rsidR="003052DB" w:rsidRPr="001F54DA" w14:paraId="609EA466" w14:textId="77777777" w:rsidTr="003052DB">
        <w:tc>
          <w:tcPr>
            <w:tcW w:w="3166" w:type="dxa"/>
          </w:tcPr>
          <w:p w14:paraId="02D1CEC2" w14:textId="3E8BFFE2" w:rsidR="003052DB" w:rsidRPr="001F54DA" w:rsidRDefault="003052DB" w:rsidP="003052DB">
            <w:r w:rsidRPr="001F54DA">
              <w:rPr>
                <w:bCs/>
                <w:szCs w:val="18"/>
              </w:rPr>
              <w:t>Нарушения на кръвта и лимфната система</w:t>
            </w:r>
          </w:p>
        </w:tc>
        <w:tc>
          <w:tcPr>
            <w:tcW w:w="3167" w:type="dxa"/>
          </w:tcPr>
          <w:p w14:paraId="45F58B8B" w14:textId="1BE4571D" w:rsidR="003052DB" w:rsidRPr="001F54DA" w:rsidRDefault="003052DB" w:rsidP="003052DB">
            <w:r w:rsidRPr="001F54DA">
              <w:rPr>
                <w:bCs/>
                <w:szCs w:val="18"/>
              </w:rPr>
              <w:t>Много редки</w:t>
            </w:r>
          </w:p>
        </w:tc>
        <w:tc>
          <w:tcPr>
            <w:tcW w:w="3167" w:type="dxa"/>
          </w:tcPr>
          <w:p w14:paraId="77F72DA2" w14:textId="21EEABCF" w:rsidR="003052DB" w:rsidRPr="001F54DA" w:rsidRDefault="003052DB" w:rsidP="003052DB">
            <w:proofErr w:type="spellStart"/>
            <w:r w:rsidRPr="001F54DA">
              <w:rPr>
                <w:bCs/>
                <w:szCs w:val="18"/>
              </w:rPr>
              <w:t>Левкопения</w:t>
            </w:r>
            <w:proofErr w:type="spellEnd"/>
            <w:r w:rsidRPr="001F54DA">
              <w:rPr>
                <w:bCs/>
                <w:szCs w:val="18"/>
              </w:rPr>
              <w:t xml:space="preserve"> </w:t>
            </w:r>
            <w:proofErr w:type="spellStart"/>
            <w:r w:rsidRPr="001F54DA">
              <w:rPr>
                <w:bCs/>
                <w:szCs w:val="18"/>
              </w:rPr>
              <w:t>Тромбоцитопения</w:t>
            </w:r>
            <w:proofErr w:type="spellEnd"/>
            <w:r w:rsidRPr="001F54DA">
              <w:rPr>
                <w:bCs/>
                <w:szCs w:val="18"/>
              </w:rPr>
              <w:t xml:space="preserve"> </w:t>
            </w:r>
            <w:proofErr w:type="spellStart"/>
            <w:r w:rsidRPr="001F54DA">
              <w:rPr>
                <w:bCs/>
                <w:szCs w:val="18"/>
              </w:rPr>
              <w:t>Агранулоцитоза</w:t>
            </w:r>
            <w:proofErr w:type="spellEnd"/>
          </w:p>
        </w:tc>
      </w:tr>
      <w:tr w:rsidR="003052DB" w:rsidRPr="001F54DA" w14:paraId="30B7B7CF" w14:textId="77777777" w:rsidTr="003052DB">
        <w:tc>
          <w:tcPr>
            <w:tcW w:w="3166" w:type="dxa"/>
          </w:tcPr>
          <w:p w14:paraId="4115C355" w14:textId="5C41E77C" w:rsidR="003052DB" w:rsidRPr="001F54DA" w:rsidRDefault="003052DB" w:rsidP="003052DB">
            <w:r w:rsidRPr="001F54DA">
              <w:rPr>
                <w:bCs/>
                <w:szCs w:val="18"/>
              </w:rPr>
              <w:t>Нарушения на метаболизма и храненето</w:t>
            </w:r>
          </w:p>
        </w:tc>
        <w:tc>
          <w:tcPr>
            <w:tcW w:w="3167" w:type="dxa"/>
          </w:tcPr>
          <w:p w14:paraId="7AF36B64" w14:textId="675A5E3B" w:rsidR="003052DB" w:rsidRPr="001F54DA" w:rsidRDefault="003052DB" w:rsidP="003052DB">
            <w:r w:rsidRPr="001F54DA">
              <w:rPr>
                <w:bCs/>
                <w:szCs w:val="18"/>
              </w:rPr>
              <w:t>Много редки</w:t>
            </w:r>
          </w:p>
        </w:tc>
        <w:tc>
          <w:tcPr>
            <w:tcW w:w="3167" w:type="dxa"/>
          </w:tcPr>
          <w:p w14:paraId="10DDE3A4" w14:textId="77777777" w:rsidR="003052DB" w:rsidRPr="001F54DA" w:rsidRDefault="003052DB" w:rsidP="003052DB">
            <w:proofErr w:type="spellStart"/>
            <w:r w:rsidRPr="001F54DA">
              <w:rPr>
                <w:bCs/>
                <w:szCs w:val="18"/>
              </w:rPr>
              <w:t>Хиперкалиемия</w:t>
            </w:r>
            <w:proofErr w:type="spellEnd"/>
          </w:p>
          <w:p w14:paraId="676BE186" w14:textId="2B72B4C4" w:rsidR="003052DB" w:rsidRPr="001F54DA" w:rsidRDefault="003052DB" w:rsidP="003052DB">
            <w:proofErr w:type="spellStart"/>
            <w:r w:rsidRPr="001F54DA">
              <w:rPr>
                <w:bCs/>
                <w:szCs w:val="18"/>
              </w:rPr>
              <w:t>Хипонатриемия</w:t>
            </w:r>
            <w:proofErr w:type="spellEnd"/>
          </w:p>
        </w:tc>
      </w:tr>
      <w:tr w:rsidR="003052DB" w:rsidRPr="001F54DA" w14:paraId="3673D1CC" w14:textId="77777777" w:rsidTr="003052DB">
        <w:tc>
          <w:tcPr>
            <w:tcW w:w="3166" w:type="dxa"/>
          </w:tcPr>
          <w:p w14:paraId="131349C8" w14:textId="6A8D80CB" w:rsidR="003052DB" w:rsidRPr="001F54DA" w:rsidRDefault="003052DB" w:rsidP="003052DB">
            <w:r w:rsidRPr="001F54DA">
              <w:rPr>
                <w:bCs/>
                <w:szCs w:val="18"/>
              </w:rPr>
              <w:t>Нарушения на нервната система</w:t>
            </w:r>
          </w:p>
        </w:tc>
        <w:tc>
          <w:tcPr>
            <w:tcW w:w="3167" w:type="dxa"/>
          </w:tcPr>
          <w:p w14:paraId="66023F5E" w14:textId="5192D16C" w:rsidR="003052DB" w:rsidRPr="001F54DA" w:rsidRDefault="003052DB" w:rsidP="003052DB">
            <w:r w:rsidRPr="001F54DA">
              <w:rPr>
                <w:bCs/>
                <w:szCs w:val="18"/>
              </w:rPr>
              <w:t>Чести</w:t>
            </w:r>
          </w:p>
        </w:tc>
        <w:tc>
          <w:tcPr>
            <w:tcW w:w="3167" w:type="dxa"/>
          </w:tcPr>
          <w:p w14:paraId="7F45DE73" w14:textId="087908BC" w:rsidR="003052DB" w:rsidRPr="001F54DA" w:rsidRDefault="003052DB" w:rsidP="003052DB">
            <w:r w:rsidRPr="001F54DA">
              <w:rPr>
                <w:bCs/>
                <w:szCs w:val="18"/>
              </w:rPr>
              <w:t>Замайване/</w:t>
            </w:r>
            <w:proofErr w:type="spellStart"/>
            <w:r w:rsidRPr="001F54DA">
              <w:rPr>
                <w:bCs/>
                <w:szCs w:val="18"/>
              </w:rPr>
              <w:t>вертиго</w:t>
            </w:r>
            <w:proofErr w:type="spellEnd"/>
            <w:r w:rsidRPr="001F54DA">
              <w:rPr>
                <w:bCs/>
                <w:szCs w:val="18"/>
                <w:u w:val="single"/>
              </w:rPr>
              <w:t xml:space="preserve"> </w:t>
            </w:r>
            <w:r w:rsidRPr="001F54DA">
              <w:rPr>
                <w:bCs/>
                <w:szCs w:val="18"/>
              </w:rPr>
              <w:t>Главоболие</w:t>
            </w:r>
          </w:p>
        </w:tc>
      </w:tr>
      <w:tr w:rsidR="003052DB" w:rsidRPr="001F54DA" w14:paraId="6552621D" w14:textId="77777777" w:rsidTr="00C76DE3">
        <w:tc>
          <w:tcPr>
            <w:tcW w:w="3166" w:type="dxa"/>
            <w:vAlign w:val="bottom"/>
          </w:tcPr>
          <w:p w14:paraId="144447DE" w14:textId="17E61345" w:rsidR="003052DB" w:rsidRPr="001F54DA" w:rsidRDefault="003052DB" w:rsidP="003052DB">
            <w:r w:rsidRPr="001F54DA">
              <w:rPr>
                <w:bCs/>
                <w:szCs w:val="18"/>
              </w:rPr>
              <w:t xml:space="preserve">Респираторни, гръдни и </w:t>
            </w:r>
            <w:proofErr w:type="spellStart"/>
            <w:r w:rsidRPr="001F54DA">
              <w:rPr>
                <w:bCs/>
                <w:szCs w:val="18"/>
              </w:rPr>
              <w:t>медиастинални</w:t>
            </w:r>
            <w:proofErr w:type="spellEnd"/>
            <w:r w:rsidRPr="001F54DA">
              <w:rPr>
                <w:bCs/>
                <w:szCs w:val="18"/>
              </w:rPr>
              <w:t xml:space="preserve"> нарушения</w:t>
            </w:r>
          </w:p>
        </w:tc>
        <w:tc>
          <w:tcPr>
            <w:tcW w:w="3167" w:type="dxa"/>
          </w:tcPr>
          <w:p w14:paraId="1A85D170" w14:textId="707DFD01" w:rsidR="003052DB" w:rsidRPr="001F54DA" w:rsidRDefault="003052DB" w:rsidP="003052DB">
            <w:r w:rsidRPr="001F54DA">
              <w:rPr>
                <w:bCs/>
                <w:szCs w:val="18"/>
              </w:rPr>
              <w:t>Много редки</w:t>
            </w:r>
          </w:p>
        </w:tc>
        <w:tc>
          <w:tcPr>
            <w:tcW w:w="3167" w:type="dxa"/>
          </w:tcPr>
          <w:p w14:paraId="1AC07B99" w14:textId="2C5FFF62" w:rsidR="003052DB" w:rsidRPr="001F54DA" w:rsidRDefault="003052DB" w:rsidP="003052DB">
            <w:r w:rsidRPr="001F54DA">
              <w:rPr>
                <w:bCs/>
                <w:szCs w:val="18"/>
              </w:rPr>
              <w:t>Кашлица</w:t>
            </w:r>
          </w:p>
        </w:tc>
      </w:tr>
      <w:tr w:rsidR="003052DB" w:rsidRPr="001F54DA" w14:paraId="258873F3" w14:textId="77777777" w:rsidTr="003052DB">
        <w:tc>
          <w:tcPr>
            <w:tcW w:w="3166" w:type="dxa"/>
            <w:vMerge w:val="restart"/>
          </w:tcPr>
          <w:p w14:paraId="248AE1F5" w14:textId="6EA4E1CA" w:rsidR="003052DB" w:rsidRPr="001F54DA" w:rsidRDefault="003052DB" w:rsidP="003052DB">
            <w:r w:rsidRPr="001F54DA">
              <w:rPr>
                <w:bCs/>
                <w:szCs w:val="18"/>
              </w:rPr>
              <w:t>Стомашно-чревни нарушения</w:t>
            </w:r>
          </w:p>
        </w:tc>
        <w:tc>
          <w:tcPr>
            <w:tcW w:w="3167" w:type="dxa"/>
          </w:tcPr>
          <w:p w14:paraId="7F0B2B4C" w14:textId="467707FB" w:rsidR="003052DB" w:rsidRPr="001F54DA" w:rsidRDefault="003052DB" w:rsidP="003052DB">
            <w:r w:rsidRPr="001F54DA">
              <w:rPr>
                <w:bCs/>
                <w:szCs w:val="18"/>
              </w:rPr>
              <w:t>Много редки</w:t>
            </w:r>
          </w:p>
        </w:tc>
        <w:tc>
          <w:tcPr>
            <w:tcW w:w="3167" w:type="dxa"/>
          </w:tcPr>
          <w:p w14:paraId="6A8904C2" w14:textId="5F79FCED" w:rsidR="003052DB" w:rsidRPr="001F54DA" w:rsidRDefault="003052DB" w:rsidP="003052DB">
            <w:r w:rsidRPr="001F54DA">
              <w:rPr>
                <w:bCs/>
                <w:szCs w:val="18"/>
              </w:rPr>
              <w:t>Гадене</w:t>
            </w:r>
          </w:p>
        </w:tc>
      </w:tr>
      <w:tr w:rsidR="003052DB" w:rsidRPr="001F54DA" w14:paraId="36AAD260" w14:textId="77777777" w:rsidTr="003052DB">
        <w:tc>
          <w:tcPr>
            <w:tcW w:w="3166" w:type="dxa"/>
            <w:vMerge/>
          </w:tcPr>
          <w:p w14:paraId="7ED4F336" w14:textId="77777777" w:rsidR="003052DB" w:rsidRPr="001F54DA" w:rsidRDefault="003052DB" w:rsidP="003052DB"/>
        </w:tc>
        <w:tc>
          <w:tcPr>
            <w:tcW w:w="3167" w:type="dxa"/>
          </w:tcPr>
          <w:p w14:paraId="4A8358D3" w14:textId="65E8FAA5" w:rsidR="003052DB" w:rsidRPr="001F54DA" w:rsidRDefault="003052DB" w:rsidP="003052DB">
            <w:r w:rsidRPr="001F54DA">
              <w:rPr>
                <w:bCs/>
                <w:szCs w:val="18"/>
              </w:rPr>
              <w:t>С неизвестна честота</w:t>
            </w:r>
          </w:p>
        </w:tc>
        <w:tc>
          <w:tcPr>
            <w:tcW w:w="3167" w:type="dxa"/>
          </w:tcPr>
          <w:p w14:paraId="2BF37A62" w14:textId="35E47105" w:rsidR="003052DB" w:rsidRPr="001F54DA" w:rsidRDefault="003052DB" w:rsidP="003052DB">
            <w:r w:rsidRPr="001F54DA">
              <w:rPr>
                <w:bCs/>
                <w:szCs w:val="18"/>
              </w:rPr>
              <w:t>Диария</w:t>
            </w:r>
          </w:p>
        </w:tc>
      </w:tr>
      <w:tr w:rsidR="003052DB" w:rsidRPr="001F54DA" w14:paraId="1CB6214E" w14:textId="77777777" w:rsidTr="00C76DE3">
        <w:tc>
          <w:tcPr>
            <w:tcW w:w="3166" w:type="dxa"/>
          </w:tcPr>
          <w:p w14:paraId="52557F5F" w14:textId="73373D07" w:rsidR="003052DB" w:rsidRPr="001F54DA" w:rsidRDefault="003052DB" w:rsidP="003052DB">
            <w:proofErr w:type="spellStart"/>
            <w:r w:rsidRPr="001F54DA">
              <w:rPr>
                <w:bCs/>
                <w:szCs w:val="18"/>
              </w:rPr>
              <w:t>Хепатобилиар</w:t>
            </w:r>
            <w:r w:rsidR="001E6127">
              <w:rPr>
                <w:bCs/>
                <w:szCs w:val="18"/>
              </w:rPr>
              <w:t>н</w:t>
            </w:r>
            <w:r w:rsidRPr="001F54DA">
              <w:rPr>
                <w:bCs/>
                <w:szCs w:val="18"/>
              </w:rPr>
              <w:t>и</w:t>
            </w:r>
            <w:proofErr w:type="spellEnd"/>
            <w:r w:rsidRPr="001F54DA">
              <w:rPr>
                <w:bCs/>
                <w:szCs w:val="18"/>
              </w:rPr>
              <w:t xml:space="preserve"> нарушения</w:t>
            </w:r>
          </w:p>
        </w:tc>
        <w:tc>
          <w:tcPr>
            <w:tcW w:w="3167" w:type="dxa"/>
          </w:tcPr>
          <w:p w14:paraId="350438D4" w14:textId="7C345394" w:rsidR="003052DB" w:rsidRPr="001F54DA" w:rsidRDefault="003052DB" w:rsidP="003052DB">
            <w:r w:rsidRPr="001F54DA">
              <w:rPr>
                <w:bCs/>
                <w:szCs w:val="18"/>
              </w:rPr>
              <w:t>Много редки</w:t>
            </w:r>
          </w:p>
        </w:tc>
        <w:tc>
          <w:tcPr>
            <w:tcW w:w="3167" w:type="dxa"/>
            <w:vAlign w:val="bottom"/>
          </w:tcPr>
          <w:p w14:paraId="7E775185" w14:textId="77777777" w:rsidR="003052DB" w:rsidRPr="001F54DA" w:rsidRDefault="003052DB" w:rsidP="003052DB">
            <w:r w:rsidRPr="001F54DA">
              <w:rPr>
                <w:bCs/>
                <w:szCs w:val="18"/>
              </w:rPr>
              <w:t>Повишени чернодробни ензими</w:t>
            </w:r>
          </w:p>
          <w:p w14:paraId="427F45CA" w14:textId="77777777" w:rsidR="003052DB" w:rsidRPr="001F54DA" w:rsidRDefault="003052DB" w:rsidP="003052DB">
            <w:r w:rsidRPr="001F54DA">
              <w:rPr>
                <w:bCs/>
                <w:szCs w:val="18"/>
              </w:rPr>
              <w:t>Нарушена чернодробна функция</w:t>
            </w:r>
          </w:p>
          <w:p w14:paraId="7E04E445" w14:textId="27A53492" w:rsidR="003052DB" w:rsidRPr="001F54DA" w:rsidRDefault="003052DB" w:rsidP="003052DB">
            <w:r w:rsidRPr="001F54DA">
              <w:rPr>
                <w:bCs/>
                <w:szCs w:val="18"/>
              </w:rPr>
              <w:t>Хепатит</w:t>
            </w:r>
          </w:p>
        </w:tc>
      </w:tr>
      <w:tr w:rsidR="003052DB" w:rsidRPr="001F54DA" w14:paraId="749F215B" w14:textId="77777777" w:rsidTr="00C76DE3">
        <w:tc>
          <w:tcPr>
            <w:tcW w:w="3166" w:type="dxa"/>
          </w:tcPr>
          <w:p w14:paraId="12287917" w14:textId="07DE84E2" w:rsidR="003052DB" w:rsidRPr="001F54DA" w:rsidRDefault="003052DB" w:rsidP="003052DB">
            <w:r w:rsidRPr="001F54DA">
              <w:rPr>
                <w:bCs/>
                <w:szCs w:val="18"/>
              </w:rPr>
              <w:t>Нарушения на кожата и подкожната тъкан</w:t>
            </w:r>
          </w:p>
        </w:tc>
        <w:tc>
          <w:tcPr>
            <w:tcW w:w="3167" w:type="dxa"/>
          </w:tcPr>
          <w:p w14:paraId="35BA3355" w14:textId="7E9C7C48" w:rsidR="003052DB" w:rsidRPr="001F54DA" w:rsidRDefault="003052DB" w:rsidP="003052DB">
            <w:r w:rsidRPr="001F54DA">
              <w:rPr>
                <w:bCs/>
                <w:szCs w:val="18"/>
              </w:rPr>
              <w:t>Много редки</w:t>
            </w:r>
          </w:p>
        </w:tc>
        <w:tc>
          <w:tcPr>
            <w:tcW w:w="3167" w:type="dxa"/>
            <w:vAlign w:val="bottom"/>
          </w:tcPr>
          <w:p w14:paraId="435024C3" w14:textId="5458E079" w:rsidR="003052DB" w:rsidRPr="001F54DA" w:rsidRDefault="003052DB" w:rsidP="003052DB">
            <w:r w:rsidRPr="001F54DA">
              <w:rPr>
                <w:bCs/>
                <w:szCs w:val="18"/>
              </w:rPr>
              <w:t xml:space="preserve">Ангиоедем Обрив Уртикария </w:t>
            </w:r>
            <w:proofErr w:type="spellStart"/>
            <w:r w:rsidRPr="001F54DA">
              <w:rPr>
                <w:bCs/>
                <w:szCs w:val="18"/>
              </w:rPr>
              <w:t>Пруритус</w:t>
            </w:r>
            <w:proofErr w:type="spellEnd"/>
          </w:p>
        </w:tc>
      </w:tr>
      <w:tr w:rsidR="003052DB" w:rsidRPr="001F54DA" w14:paraId="733D9371" w14:textId="77777777" w:rsidTr="00C76DE3">
        <w:tc>
          <w:tcPr>
            <w:tcW w:w="3166" w:type="dxa"/>
            <w:vAlign w:val="bottom"/>
          </w:tcPr>
          <w:p w14:paraId="17CF9C11" w14:textId="28957E33" w:rsidR="003052DB" w:rsidRPr="001F54DA" w:rsidRDefault="003052DB" w:rsidP="003052DB">
            <w:r w:rsidRPr="001F54DA">
              <w:rPr>
                <w:bCs/>
                <w:szCs w:val="18"/>
              </w:rPr>
              <w:lastRenderedPageBreak/>
              <w:t>Нарушения на мускулно- скелетната система и</w:t>
            </w:r>
            <w:r w:rsidR="00C76DE3" w:rsidRPr="001F54DA">
              <w:rPr>
                <w:bCs/>
                <w:szCs w:val="18"/>
              </w:rPr>
              <w:t xml:space="preserve"> </w:t>
            </w:r>
            <w:r w:rsidRPr="001F54DA">
              <w:rPr>
                <w:bCs/>
                <w:szCs w:val="18"/>
              </w:rPr>
              <w:t>съединителната тъкан</w:t>
            </w:r>
          </w:p>
        </w:tc>
        <w:tc>
          <w:tcPr>
            <w:tcW w:w="3167" w:type="dxa"/>
          </w:tcPr>
          <w:p w14:paraId="12A30355" w14:textId="07A25E18" w:rsidR="003052DB" w:rsidRPr="001F54DA" w:rsidRDefault="003052DB" w:rsidP="003052DB">
            <w:r w:rsidRPr="001F54DA">
              <w:rPr>
                <w:bCs/>
                <w:szCs w:val="18"/>
              </w:rPr>
              <w:t>Много редки</w:t>
            </w:r>
          </w:p>
        </w:tc>
        <w:tc>
          <w:tcPr>
            <w:tcW w:w="3167" w:type="dxa"/>
            <w:vAlign w:val="bottom"/>
          </w:tcPr>
          <w:p w14:paraId="12C38E7A" w14:textId="7B006AB3" w:rsidR="003052DB" w:rsidRPr="001F54DA" w:rsidRDefault="003052DB" w:rsidP="003052DB">
            <w:r w:rsidRPr="001F54DA">
              <w:rPr>
                <w:bCs/>
                <w:szCs w:val="18"/>
              </w:rPr>
              <w:t xml:space="preserve">Болка в гърба </w:t>
            </w:r>
            <w:proofErr w:type="spellStart"/>
            <w:r w:rsidRPr="001F54DA">
              <w:rPr>
                <w:bCs/>
                <w:szCs w:val="18"/>
              </w:rPr>
              <w:t>Артралгия</w:t>
            </w:r>
            <w:proofErr w:type="spellEnd"/>
            <w:r w:rsidRPr="001F54DA">
              <w:rPr>
                <w:bCs/>
                <w:szCs w:val="18"/>
              </w:rPr>
              <w:t xml:space="preserve"> </w:t>
            </w:r>
            <w:proofErr w:type="spellStart"/>
            <w:r w:rsidRPr="001F54DA">
              <w:rPr>
                <w:bCs/>
                <w:szCs w:val="18"/>
              </w:rPr>
              <w:t>Миалгия</w:t>
            </w:r>
            <w:proofErr w:type="spellEnd"/>
          </w:p>
        </w:tc>
      </w:tr>
      <w:tr w:rsidR="003052DB" w:rsidRPr="001F54DA" w14:paraId="4C93EC5D" w14:textId="77777777" w:rsidTr="00C76DE3">
        <w:tc>
          <w:tcPr>
            <w:tcW w:w="3166" w:type="dxa"/>
          </w:tcPr>
          <w:p w14:paraId="1C4E4DF0" w14:textId="5A0A46C4" w:rsidR="003052DB" w:rsidRPr="001F54DA" w:rsidRDefault="003052DB" w:rsidP="003052DB">
            <w:r w:rsidRPr="001F54DA">
              <w:rPr>
                <w:bCs/>
                <w:szCs w:val="18"/>
              </w:rPr>
              <w:t xml:space="preserve">Нарушения на бъбреците и пикочните </w:t>
            </w:r>
            <w:proofErr w:type="spellStart"/>
            <w:r w:rsidRPr="001F54DA">
              <w:rPr>
                <w:bCs/>
                <w:szCs w:val="18"/>
              </w:rPr>
              <w:t>пътшца</w:t>
            </w:r>
            <w:proofErr w:type="spellEnd"/>
          </w:p>
        </w:tc>
        <w:tc>
          <w:tcPr>
            <w:tcW w:w="3167" w:type="dxa"/>
          </w:tcPr>
          <w:p w14:paraId="0310BBA5" w14:textId="5749C337" w:rsidR="003052DB" w:rsidRPr="001F54DA" w:rsidRDefault="003052DB" w:rsidP="003052DB">
            <w:r w:rsidRPr="001F54DA">
              <w:rPr>
                <w:bCs/>
                <w:szCs w:val="18"/>
              </w:rPr>
              <w:t>Много редки</w:t>
            </w:r>
          </w:p>
        </w:tc>
        <w:tc>
          <w:tcPr>
            <w:tcW w:w="3167" w:type="dxa"/>
            <w:vAlign w:val="bottom"/>
          </w:tcPr>
          <w:p w14:paraId="33FB590C" w14:textId="43D2F20B" w:rsidR="003052DB" w:rsidRPr="001F54DA" w:rsidRDefault="003052DB" w:rsidP="003052DB">
            <w:r w:rsidRPr="001F54DA">
              <w:rPr>
                <w:bCs/>
                <w:szCs w:val="18"/>
              </w:rPr>
              <w:t>Бъбречно увреждане, включително бъбречна недостатъчност при предразположени пациенти</w:t>
            </w:r>
          </w:p>
        </w:tc>
      </w:tr>
    </w:tbl>
    <w:p w14:paraId="613FAF81" w14:textId="11316D84" w:rsidR="003052DB" w:rsidRPr="001F54DA" w:rsidRDefault="003052DB" w:rsidP="003052DB"/>
    <w:p w14:paraId="24C16D95" w14:textId="77777777" w:rsidR="00C76DE3" w:rsidRPr="001F54DA" w:rsidRDefault="00C76DE3" w:rsidP="00C76DE3">
      <w:pPr>
        <w:spacing w:line="240" w:lineRule="auto"/>
        <w:rPr>
          <w:rFonts w:eastAsia="Times New Roman" w:cs="Arial"/>
          <w:sz w:val="32"/>
          <w:szCs w:val="24"/>
          <w:lang w:eastAsia="bg-BG"/>
        </w:rPr>
      </w:pPr>
      <w:r w:rsidRPr="001F54DA">
        <w:rPr>
          <w:rFonts w:eastAsia="Times New Roman" w:cs="Arial"/>
          <w:bCs/>
          <w:i/>
          <w:iCs/>
          <w:color w:val="000000"/>
          <w:szCs w:val="18"/>
          <w:lang w:eastAsia="bg-BG"/>
        </w:rPr>
        <w:t>Лабораторни находки</w:t>
      </w:r>
    </w:p>
    <w:p w14:paraId="2B95C5EC" w14:textId="4611F688" w:rsidR="00C76DE3" w:rsidRPr="001F54DA" w:rsidRDefault="001E6127" w:rsidP="00C76DE3">
      <w:pPr>
        <w:spacing w:line="240" w:lineRule="auto"/>
        <w:rPr>
          <w:rFonts w:eastAsia="Times New Roman" w:cs="Arial"/>
          <w:sz w:val="32"/>
          <w:szCs w:val="24"/>
          <w:lang w:eastAsia="bg-BG"/>
        </w:rPr>
      </w:pPr>
      <w:r w:rsidRPr="001F54DA">
        <w:rPr>
          <w:rFonts w:eastAsia="Times New Roman" w:cs="Arial"/>
          <w:bCs/>
          <w:color w:val="000000"/>
          <w:szCs w:val="18"/>
          <w:lang w:eastAsia="bg-BG"/>
        </w:rPr>
        <w:t>Както</w:t>
      </w:r>
      <w:r w:rsidR="00C76DE3" w:rsidRPr="001F54DA">
        <w:rPr>
          <w:rFonts w:eastAsia="Times New Roman" w:cs="Arial"/>
          <w:bCs/>
          <w:color w:val="000000"/>
          <w:szCs w:val="18"/>
          <w:lang w:eastAsia="bg-BG"/>
        </w:rPr>
        <w:t xml:space="preserve"> при другите инхибитори на ренин-</w:t>
      </w:r>
      <w:proofErr w:type="spellStart"/>
      <w:r w:rsidR="00C76DE3" w:rsidRPr="001F54DA">
        <w:rPr>
          <w:rFonts w:eastAsia="Times New Roman" w:cs="Arial"/>
          <w:bCs/>
          <w:color w:val="000000"/>
          <w:szCs w:val="18"/>
          <w:lang w:eastAsia="bg-BG"/>
        </w:rPr>
        <w:t>ангиотензин</w:t>
      </w:r>
      <w:proofErr w:type="spellEnd"/>
      <w:r w:rsidR="00C76DE3" w:rsidRPr="001F54DA">
        <w:rPr>
          <w:rFonts w:eastAsia="Times New Roman" w:cs="Arial"/>
          <w:bCs/>
          <w:color w:val="000000"/>
          <w:szCs w:val="18"/>
          <w:lang w:eastAsia="bg-BG"/>
        </w:rPr>
        <w:t>-</w:t>
      </w:r>
      <w:proofErr w:type="spellStart"/>
      <w:r w:rsidR="00C76DE3" w:rsidRPr="001F54DA">
        <w:rPr>
          <w:rFonts w:eastAsia="Times New Roman" w:cs="Arial"/>
          <w:bCs/>
          <w:color w:val="000000"/>
          <w:szCs w:val="18"/>
          <w:lang w:eastAsia="bg-BG"/>
        </w:rPr>
        <w:t>алдостероновата</w:t>
      </w:r>
      <w:proofErr w:type="spellEnd"/>
      <w:r w:rsidR="00C76DE3" w:rsidRPr="001F54DA">
        <w:rPr>
          <w:rFonts w:eastAsia="Times New Roman" w:cs="Arial"/>
          <w:bCs/>
          <w:color w:val="000000"/>
          <w:szCs w:val="18"/>
          <w:lang w:eastAsia="bg-BG"/>
        </w:rPr>
        <w:t xml:space="preserve"> система, са наблюдавани малки понижения на хемоглобина. При пациенти, приемащи </w:t>
      </w:r>
      <w:proofErr w:type="spellStart"/>
      <w:r w:rsidR="00C76DE3" w:rsidRPr="001F54DA">
        <w:rPr>
          <w:rFonts w:eastAsia="Times New Roman" w:cs="Arial"/>
          <w:bCs/>
          <w:color w:val="000000"/>
          <w:szCs w:val="18"/>
          <w:lang w:eastAsia="bg-BG"/>
        </w:rPr>
        <w:t>кандесартан</w:t>
      </w:r>
      <w:proofErr w:type="spellEnd"/>
      <w:r w:rsidR="00C76DE3" w:rsidRPr="001F54DA">
        <w:rPr>
          <w:rFonts w:eastAsia="Times New Roman" w:cs="Arial"/>
          <w:bCs/>
          <w:color w:val="000000"/>
          <w:szCs w:val="18"/>
          <w:lang w:eastAsia="bg-BG"/>
        </w:rPr>
        <w:t xml:space="preserve">, обикновено не е необходимо рутинно проследяване на лабораторните показатели. При пациенти с бъбречно увреждане обаче се препоръчва периодично проследяване на серумните нива на калия и </w:t>
      </w:r>
      <w:proofErr w:type="spellStart"/>
      <w:r w:rsidR="00C76DE3" w:rsidRPr="001F54DA">
        <w:rPr>
          <w:rFonts w:eastAsia="Times New Roman" w:cs="Arial"/>
          <w:bCs/>
          <w:color w:val="000000"/>
          <w:szCs w:val="18"/>
          <w:lang w:eastAsia="bg-BG"/>
        </w:rPr>
        <w:t>креатинина</w:t>
      </w:r>
      <w:proofErr w:type="spellEnd"/>
      <w:r w:rsidR="00C76DE3" w:rsidRPr="001F54DA">
        <w:rPr>
          <w:rFonts w:eastAsia="Times New Roman" w:cs="Arial"/>
          <w:bCs/>
          <w:color w:val="000000"/>
          <w:szCs w:val="18"/>
          <w:lang w:eastAsia="bg-BG"/>
        </w:rPr>
        <w:t>.</w:t>
      </w:r>
    </w:p>
    <w:p w14:paraId="36DDC000" w14:textId="77777777" w:rsidR="00C76DE3" w:rsidRPr="001F54DA" w:rsidRDefault="00C76DE3" w:rsidP="00C76DE3">
      <w:pPr>
        <w:spacing w:line="240" w:lineRule="auto"/>
        <w:rPr>
          <w:rFonts w:eastAsia="Times New Roman" w:cs="Arial"/>
          <w:bCs/>
          <w:color w:val="000000"/>
          <w:szCs w:val="18"/>
          <w:u w:val="single"/>
          <w:lang w:eastAsia="bg-BG"/>
        </w:rPr>
      </w:pPr>
    </w:p>
    <w:p w14:paraId="2BD6AB94" w14:textId="23C77B9B" w:rsidR="00C76DE3" w:rsidRPr="001F54DA" w:rsidRDefault="00C76DE3" w:rsidP="00C76DE3">
      <w:pPr>
        <w:spacing w:line="240" w:lineRule="auto"/>
        <w:rPr>
          <w:rFonts w:eastAsia="Times New Roman" w:cs="Arial"/>
          <w:sz w:val="32"/>
          <w:szCs w:val="24"/>
          <w:lang w:eastAsia="bg-BG"/>
        </w:rPr>
      </w:pPr>
      <w:proofErr w:type="spellStart"/>
      <w:r w:rsidRPr="001F54DA">
        <w:rPr>
          <w:rFonts w:eastAsia="Times New Roman" w:cs="Arial"/>
          <w:bCs/>
          <w:color w:val="000000"/>
          <w:szCs w:val="18"/>
          <w:u w:val="single"/>
          <w:lang w:eastAsia="bg-BG"/>
        </w:rPr>
        <w:t>Амлодипин</w:t>
      </w:r>
      <w:proofErr w:type="spellEnd"/>
    </w:p>
    <w:p w14:paraId="30432E0E" w14:textId="741B9FE8" w:rsidR="003052DB" w:rsidRPr="001F54DA" w:rsidRDefault="00C76DE3" w:rsidP="00C76DE3">
      <w:pPr>
        <w:rPr>
          <w:rFonts w:eastAsia="Times New Roman" w:cs="Arial"/>
          <w:bCs/>
          <w:color w:val="000000"/>
          <w:szCs w:val="18"/>
          <w:lang w:eastAsia="bg-BG"/>
        </w:rPr>
      </w:pPr>
      <w:r w:rsidRPr="001F54DA">
        <w:rPr>
          <w:rFonts w:eastAsia="Times New Roman" w:cs="Arial"/>
          <w:bCs/>
          <w:color w:val="000000"/>
          <w:szCs w:val="18"/>
          <w:lang w:eastAsia="bg-BG"/>
        </w:rPr>
        <w:t xml:space="preserve">При всяко групиране в зависимост от честотата, нежеланите реакции в таблица </w:t>
      </w:r>
      <w:r w:rsidRPr="001F54DA">
        <w:rPr>
          <w:rFonts w:eastAsia="Times New Roman" w:cs="Arial"/>
          <w:bCs/>
          <w:i/>
          <w:iCs/>
          <w:color w:val="000000"/>
          <w:szCs w:val="18"/>
          <w:lang w:eastAsia="bg-BG"/>
        </w:rPr>
        <w:t>2</w:t>
      </w:r>
      <w:r w:rsidRPr="001F54DA">
        <w:rPr>
          <w:rFonts w:eastAsia="Times New Roman" w:cs="Arial"/>
          <w:bCs/>
          <w:color w:val="000000"/>
          <w:szCs w:val="18"/>
          <w:lang w:eastAsia="bg-BG"/>
        </w:rPr>
        <w:t xml:space="preserve"> са представени в низходящ ред по отношение на тяхната сериозност.</w:t>
      </w:r>
    </w:p>
    <w:p w14:paraId="62D2744D" w14:textId="3EC492E7" w:rsidR="00C76DE3" w:rsidRPr="001F54DA" w:rsidRDefault="00C76DE3" w:rsidP="00C76DE3">
      <w:pPr>
        <w:rPr>
          <w:rFonts w:eastAsia="Times New Roman" w:cs="Arial"/>
          <w:bCs/>
          <w:color w:val="000000"/>
          <w:szCs w:val="18"/>
          <w:lang w:eastAsia="bg-BG"/>
        </w:rPr>
      </w:pPr>
    </w:p>
    <w:p w14:paraId="16447519" w14:textId="0FFA1DCD" w:rsidR="00C76DE3" w:rsidRPr="001F54DA" w:rsidRDefault="00C76DE3" w:rsidP="00C76DE3">
      <w:pPr>
        <w:rPr>
          <w:rFonts w:eastAsia="Times New Roman" w:cs="Arial"/>
          <w:bCs/>
          <w:color w:val="000000"/>
          <w:szCs w:val="18"/>
          <w:lang w:eastAsia="bg-BG"/>
        </w:rPr>
      </w:pPr>
      <w:r w:rsidRPr="001F54DA">
        <w:rPr>
          <w:rFonts w:eastAsia="Times New Roman" w:cs="Arial"/>
          <w:bCs/>
          <w:color w:val="000000"/>
          <w:szCs w:val="18"/>
          <w:lang w:eastAsia="bg-BG"/>
        </w:rPr>
        <w:t>Таблица 2</w:t>
      </w:r>
    </w:p>
    <w:tbl>
      <w:tblPr>
        <w:tblStyle w:val="TableGrid"/>
        <w:tblW w:w="0" w:type="auto"/>
        <w:tblLook w:val="04A0" w:firstRow="1" w:lastRow="0" w:firstColumn="1" w:lastColumn="0" w:noHBand="0" w:noVBand="1"/>
      </w:tblPr>
      <w:tblGrid>
        <w:gridCol w:w="3135"/>
        <w:gridCol w:w="3086"/>
        <w:gridCol w:w="3129"/>
      </w:tblGrid>
      <w:tr w:rsidR="00C76DE3" w:rsidRPr="001F54DA" w14:paraId="08E0340E" w14:textId="77777777" w:rsidTr="00C76DE3">
        <w:tc>
          <w:tcPr>
            <w:tcW w:w="3166" w:type="dxa"/>
            <w:vAlign w:val="bottom"/>
          </w:tcPr>
          <w:p w14:paraId="52EB5715" w14:textId="515FA272" w:rsidR="00C76DE3" w:rsidRPr="001F54DA" w:rsidRDefault="00C76DE3" w:rsidP="00C76DE3">
            <w:pPr>
              <w:rPr>
                <w:b/>
              </w:rPr>
            </w:pPr>
            <w:proofErr w:type="spellStart"/>
            <w:r w:rsidRPr="001F54DA">
              <w:rPr>
                <w:b/>
                <w:bCs/>
                <w:szCs w:val="18"/>
              </w:rPr>
              <w:t>Системо</w:t>
            </w:r>
            <w:proofErr w:type="spellEnd"/>
            <w:r w:rsidRPr="001F54DA">
              <w:rPr>
                <w:b/>
                <w:bCs/>
                <w:szCs w:val="18"/>
              </w:rPr>
              <w:t xml:space="preserve">-органен клас по </w:t>
            </w:r>
            <w:proofErr w:type="spellStart"/>
            <w:r w:rsidRPr="001F54DA">
              <w:rPr>
                <w:b/>
                <w:bCs/>
                <w:szCs w:val="18"/>
              </w:rPr>
              <w:t>MedDra</w:t>
            </w:r>
            <w:proofErr w:type="spellEnd"/>
          </w:p>
        </w:tc>
        <w:tc>
          <w:tcPr>
            <w:tcW w:w="3167" w:type="dxa"/>
          </w:tcPr>
          <w:p w14:paraId="2978A20A" w14:textId="5CE7D5D7" w:rsidR="00C76DE3" w:rsidRPr="001F54DA" w:rsidRDefault="00C76DE3" w:rsidP="00C76DE3">
            <w:pPr>
              <w:rPr>
                <w:b/>
              </w:rPr>
            </w:pPr>
            <w:r w:rsidRPr="001F54DA">
              <w:rPr>
                <w:b/>
                <w:bCs/>
                <w:szCs w:val="18"/>
              </w:rPr>
              <w:t>Честота</w:t>
            </w:r>
          </w:p>
        </w:tc>
        <w:tc>
          <w:tcPr>
            <w:tcW w:w="3167" w:type="dxa"/>
          </w:tcPr>
          <w:p w14:paraId="13ED1235" w14:textId="45037E8F" w:rsidR="00C76DE3" w:rsidRPr="001F54DA" w:rsidRDefault="00C76DE3" w:rsidP="00C76DE3">
            <w:pPr>
              <w:rPr>
                <w:b/>
              </w:rPr>
            </w:pPr>
            <w:r w:rsidRPr="001F54DA">
              <w:rPr>
                <w:b/>
                <w:bCs/>
                <w:szCs w:val="18"/>
              </w:rPr>
              <w:t>Нежелани реакции</w:t>
            </w:r>
          </w:p>
        </w:tc>
      </w:tr>
      <w:tr w:rsidR="00C76DE3" w:rsidRPr="001F54DA" w14:paraId="25A36D91" w14:textId="77777777" w:rsidTr="00C76DE3">
        <w:tc>
          <w:tcPr>
            <w:tcW w:w="3166" w:type="dxa"/>
            <w:vAlign w:val="bottom"/>
          </w:tcPr>
          <w:p w14:paraId="1C39A46D" w14:textId="321B0B8B" w:rsidR="00C76DE3" w:rsidRPr="001F54DA" w:rsidRDefault="00C76DE3" w:rsidP="00C76DE3">
            <w:r w:rsidRPr="001F54DA">
              <w:rPr>
                <w:bCs/>
                <w:szCs w:val="18"/>
              </w:rPr>
              <w:t>Нарушения на кръвта и лимфната система</w:t>
            </w:r>
          </w:p>
        </w:tc>
        <w:tc>
          <w:tcPr>
            <w:tcW w:w="3167" w:type="dxa"/>
          </w:tcPr>
          <w:p w14:paraId="6A65AAEF" w14:textId="529693EF" w:rsidR="00C76DE3" w:rsidRPr="001F54DA" w:rsidRDefault="00C76DE3" w:rsidP="00C76DE3">
            <w:r w:rsidRPr="001F54DA">
              <w:rPr>
                <w:bCs/>
                <w:szCs w:val="18"/>
              </w:rPr>
              <w:t>Много редки</w:t>
            </w:r>
          </w:p>
        </w:tc>
        <w:tc>
          <w:tcPr>
            <w:tcW w:w="3167" w:type="dxa"/>
            <w:vAlign w:val="bottom"/>
          </w:tcPr>
          <w:p w14:paraId="75B619C1" w14:textId="77777777" w:rsidR="00C76DE3" w:rsidRPr="001F54DA" w:rsidRDefault="00C76DE3" w:rsidP="00C76DE3">
            <w:proofErr w:type="spellStart"/>
            <w:r w:rsidRPr="001F54DA">
              <w:rPr>
                <w:bCs/>
                <w:szCs w:val="18"/>
              </w:rPr>
              <w:t>Левкоцитопения</w:t>
            </w:r>
            <w:proofErr w:type="spellEnd"/>
          </w:p>
          <w:p w14:paraId="595B7BA6" w14:textId="6606EA76" w:rsidR="00C76DE3" w:rsidRPr="001F54DA" w:rsidRDefault="00C76DE3" w:rsidP="00C76DE3">
            <w:proofErr w:type="spellStart"/>
            <w:r w:rsidRPr="001F54DA">
              <w:rPr>
                <w:bCs/>
                <w:szCs w:val="18"/>
              </w:rPr>
              <w:t>Тромбоцитопения</w:t>
            </w:r>
            <w:proofErr w:type="spellEnd"/>
          </w:p>
        </w:tc>
      </w:tr>
      <w:tr w:rsidR="00C76DE3" w:rsidRPr="001F54DA" w14:paraId="503CABAD" w14:textId="77777777" w:rsidTr="00C76DE3">
        <w:tc>
          <w:tcPr>
            <w:tcW w:w="3166" w:type="dxa"/>
            <w:vAlign w:val="bottom"/>
          </w:tcPr>
          <w:p w14:paraId="09AF1A7D" w14:textId="325D99B1" w:rsidR="00C76DE3" w:rsidRPr="001F54DA" w:rsidRDefault="00C76DE3" w:rsidP="00C76DE3">
            <w:r w:rsidRPr="001F54DA">
              <w:rPr>
                <w:bCs/>
                <w:szCs w:val="18"/>
              </w:rPr>
              <w:t>Нарушения на имунната система</w:t>
            </w:r>
          </w:p>
        </w:tc>
        <w:tc>
          <w:tcPr>
            <w:tcW w:w="3167" w:type="dxa"/>
          </w:tcPr>
          <w:p w14:paraId="1D97D37A" w14:textId="4BDDF98F" w:rsidR="00C76DE3" w:rsidRPr="001F54DA" w:rsidRDefault="00C76DE3" w:rsidP="00C76DE3">
            <w:r w:rsidRPr="001F54DA">
              <w:rPr>
                <w:bCs/>
                <w:szCs w:val="18"/>
              </w:rPr>
              <w:t>Много редки</w:t>
            </w:r>
          </w:p>
        </w:tc>
        <w:tc>
          <w:tcPr>
            <w:tcW w:w="3167" w:type="dxa"/>
          </w:tcPr>
          <w:p w14:paraId="6498AD49" w14:textId="1DBBD01F" w:rsidR="00C76DE3" w:rsidRPr="001F54DA" w:rsidRDefault="00C76DE3" w:rsidP="00C76DE3">
            <w:r w:rsidRPr="001F54DA">
              <w:rPr>
                <w:bCs/>
                <w:szCs w:val="18"/>
              </w:rPr>
              <w:t>Алергични реакции</w:t>
            </w:r>
          </w:p>
        </w:tc>
      </w:tr>
      <w:tr w:rsidR="00C76DE3" w:rsidRPr="001F54DA" w14:paraId="20CD12C5" w14:textId="77777777" w:rsidTr="00C76DE3">
        <w:tc>
          <w:tcPr>
            <w:tcW w:w="3166" w:type="dxa"/>
            <w:vAlign w:val="bottom"/>
          </w:tcPr>
          <w:p w14:paraId="4292E3BD" w14:textId="492C01B0" w:rsidR="00C76DE3" w:rsidRPr="001F54DA" w:rsidRDefault="00C76DE3" w:rsidP="00C76DE3">
            <w:r w:rsidRPr="001F54DA">
              <w:rPr>
                <w:bCs/>
                <w:szCs w:val="18"/>
              </w:rPr>
              <w:t>Нарушения на метаболизма и храненето</w:t>
            </w:r>
          </w:p>
        </w:tc>
        <w:tc>
          <w:tcPr>
            <w:tcW w:w="3167" w:type="dxa"/>
          </w:tcPr>
          <w:p w14:paraId="1837A5F9" w14:textId="3849A144" w:rsidR="00C76DE3" w:rsidRPr="001F54DA" w:rsidRDefault="00C76DE3" w:rsidP="00C76DE3">
            <w:r w:rsidRPr="001F54DA">
              <w:rPr>
                <w:bCs/>
                <w:szCs w:val="18"/>
              </w:rPr>
              <w:t>Много редки</w:t>
            </w:r>
          </w:p>
        </w:tc>
        <w:tc>
          <w:tcPr>
            <w:tcW w:w="3167" w:type="dxa"/>
          </w:tcPr>
          <w:p w14:paraId="29E712E8" w14:textId="7BBC8FDB" w:rsidR="00C76DE3" w:rsidRPr="001F54DA" w:rsidRDefault="00C76DE3" w:rsidP="00C76DE3">
            <w:r w:rsidRPr="001F54DA">
              <w:rPr>
                <w:bCs/>
                <w:szCs w:val="18"/>
              </w:rPr>
              <w:t>Хипергликемия</w:t>
            </w:r>
          </w:p>
        </w:tc>
      </w:tr>
      <w:tr w:rsidR="00C76DE3" w:rsidRPr="001F54DA" w14:paraId="0D46C4D9" w14:textId="77777777" w:rsidTr="00C76DE3">
        <w:tc>
          <w:tcPr>
            <w:tcW w:w="3166" w:type="dxa"/>
            <w:vMerge w:val="restart"/>
          </w:tcPr>
          <w:p w14:paraId="7655C3CA" w14:textId="5BFB80F8" w:rsidR="00C76DE3" w:rsidRPr="00393C98" w:rsidRDefault="00C76DE3" w:rsidP="00C76DE3">
            <w:pPr>
              <w:rPr>
                <w:bCs/>
                <w:szCs w:val="18"/>
              </w:rPr>
            </w:pPr>
            <w:r w:rsidRPr="00393C98">
              <w:rPr>
                <w:bCs/>
                <w:szCs w:val="18"/>
              </w:rPr>
              <w:t>Психични нарушения</w:t>
            </w:r>
          </w:p>
        </w:tc>
        <w:tc>
          <w:tcPr>
            <w:tcW w:w="3167" w:type="dxa"/>
          </w:tcPr>
          <w:p w14:paraId="53450D60" w14:textId="5A8FA14E" w:rsidR="00C76DE3" w:rsidRPr="00393C98" w:rsidRDefault="00C76DE3" w:rsidP="00C76DE3">
            <w:pPr>
              <w:rPr>
                <w:bCs/>
                <w:szCs w:val="18"/>
              </w:rPr>
            </w:pPr>
            <w:r w:rsidRPr="00393C98">
              <w:rPr>
                <w:bCs/>
                <w:szCs w:val="18"/>
              </w:rPr>
              <w:t>Нечести</w:t>
            </w:r>
          </w:p>
        </w:tc>
        <w:tc>
          <w:tcPr>
            <w:tcW w:w="3167" w:type="dxa"/>
            <w:vAlign w:val="bottom"/>
          </w:tcPr>
          <w:p w14:paraId="532C06CD" w14:textId="77777777" w:rsidR="00C76DE3" w:rsidRPr="00393C98" w:rsidRDefault="00C76DE3" w:rsidP="00C76DE3">
            <w:pPr>
              <w:rPr>
                <w:bCs/>
                <w:szCs w:val="18"/>
              </w:rPr>
            </w:pPr>
            <w:proofErr w:type="spellStart"/>
            <w:r w:rsidRPr="00393C98">
              <w:rPr>
                <w:bCs/>
                <w:szCs w:val="18"/>
              </w:rPr>
              <w:t>Инсомния</w:t>
            </w:r>
            <w:proofErr w:type="spellEnd"/>
          </w:p>
          <w:p w14:paraId="5B0DBBAA" w14:textId="77777777" w:rsidR="00C76DE3" w:rsidRPr="00393C98" w:rsidRDefault="00C76DE3" w:rsidP="00C76DE3">
            <w:pPr>
              <w:rPr>
                <w:bCs/>
                <w:szCs w:val="18"/>
              </w:rPr>
            </w:pPr>
            <w:r w:rsidRPr="00393C98">
              <w:rPr>
                <w:bCs/>
                <w:szCs w:val="18"/>
              </w:rPr>
              <w:t>Промени в настроението (включително тревожност)</w:t>
            </w:r>
          </w:p>
          <w:p w14:paraId="1B1EF26B" w14:textId="38E556C1" w:rsidR="00C76DE3" w:rsidRPr="00393C98" w:rsidRDefault="00C76DE3" w:rsidP="00C76DE3">
            <w:pPr>
              <w:rPr>
                <w:bCs/>
                <w:szCs w:val="18"/>
              </w:rPr>
            </w:pPr>
            <w:r w:rsidRPr="00393C98">
              <w:rPr>
                <w:bCs/>
                <w:szCs w:val="18"/>
              </w:rPr>
              <w:t>Депресия</w:t>
            </w:r>
          </w:p>
        </w:tc>
      </w:tr>
      <w:tr w:rsidR="00C76DE3" w:rsidRPr="001F54DA" w14:paraId="3D46538A" w14:textId="77777777" w:rsidTr="00C76DE3">
        <w:tc>
          <w:tcPr>
            <w:tcW w:w="3166" w:type="dxa"/>
            <w:vMerge/>
          </w:tcPr>
          <w:p w14:paraId="6EFA615E" w14:textId="77777777" w:rsidR="00C76DE3" w:rsidRPr="00393C98" w:rsidRDefault="00C76DE3" w:rsidP="00C76DE3">
            <w:pPr>
              <w:rPr>
                <w:bCs/>
                <w:szCs w:val="18"/>
              </w:rPr>
            </w:pPr>
          </w:p>
        </w:tc>
        <w:tc>
          <w:tcPr>
            <w:tcW w:w="3167" w:type="dxa"/>
          </w:tcPr>
          <w:p w14:paraId="16763741" w14:textId="513DF677" w:rsidR="00C76DE3" w:rsidRPr="00393C98" w:rsidRDefault="00C76DE3" w:rsidP="00C76DE3">
            <w:pPr>
              <w:rPr>
                <w:bCs/>
                <w:szCs w:val="18"/>
              </w:rPr>
            </w:pPr>
            <w:r w:rsidRPr="00393C98">
              <w:rPr>
                <w:bCs/>
                <w:szCs w:val="18"/>
              </w:rPr>
              <w:t>Редки</w:t>
            </w:r>
          </w:p>
        </w:tc>
        <w:tc>
          <w:tcPr>
            <w:tcW w:w="3167" w:type="dxa"/>
          </w:tcPr>
          <w:p w14:paraId="503285DD" w14:textId="51251097" w:rsidR="00C76DE3" w:rsidRPr="00393C98" w:rsidRDefault="00C76DE3" w:rsidP="00C76DE3">
            <w:pPr>
              <w:rPr>
                <w:bCs/>
                <w:szCs w:val="18"/>
              </w:rPr>
            </w:pPr>
            <w:r w:rsidRPr="00393C98">
              <w:rPr>
                <w:bCs/>
                <w:szCs w:val="18"/>
              </w:rPr>
              <w:t>Обърканост</w:t>
            </w:r>
          </w:p>
        </w:tc>
      </w:tr>
      <w:tr w:rsidR="00C76DE3" w:rsidRPr="001F54DA" w14:paraId="3B76D21D" w14:textId="77777777" w:rsidTr="00C76DE3">
        <w:tc>
          <w:tcPr>
            <w:tcW w:w="3166" w:type="dxa"/>
            <w:vMerge w:val="restart"/>
          </w:tcPr>
          <w:p w14:paraId="4DFFB052" w14:textId="15FA5723" w:rsidR="00C76DE3" w:rsidRPr="00393C98" w:rsidRDefault="00C76DE3" w:rsidP="00C76DE3">
            <w:pPr>
              <w:rPr>
                <w:bCs/>
                <w:szCs w:val="18"/>
              </w:rPr>
            </w:pPr>
            <w:r w:rsidRPr="00393C98">
              <w:rPr>
                <w:bCs/>
                <w:szCs w:val="18"/>
              </w:rPr>
              <w:t>Нарушения на нервната система</w:t>
            </w:r>
          </w:p>
        </w:tc>
        <w:tc>
          <w:tcPr>
            <w:tcW w:w="3167" w:type="dxa"/>
          </w:tcPr>
          <w:p w14:paraId="651C15CD" w14:textId="3FED8ADE" w:rsidR="00C76DE3" w:rsidRPr="00393C98" w:rsidRDefault="00C76DE3" w:rsidP="00C76DE3">
            <w:pPr>
              <w:rPr>
                <w:bCs/>
                <w:szCs w:val="18"/>
              </w:rPr>
            </w:pPr>
            <w:r w:rsidRPr="00393C98">
              <w:rPr>
                <w:bCs/>
                <w:szCs w:val="18"/>
              </w:rPr>
              <w:t>Чести</w:t>
            </w:r>
          </w:p>
        </w:tc>
        <w:tc>
          <w:tcPr>
            <w:tcW w:w="3167" w:type="dxa"/>
            <w:vAlign w:val="bottom"/>
          </w:tcPr>
          <w:p w14:paraId="017D356A" w14:textId="16F5467C" w:rsidR="00C76DE3" w:rsidRPr="00393C98" w:rsidRDefault="00C76DE3" w:rsidP="00C76DE3">
            <w:pPr>
              <w:rPr>
                <w:bCs/>
                <w:szCs w:val="18"/>
              </w:rPr>
            </w:pPr>
            <w:r w:rsidRPr="00393C98">
              <w:rPr>
                <w:bCs/>
                <w:szCs w:val="18"/>
              </w:rPr>
              <w:t xml:space="preserve">Замайване </w:t>
            </w:r>
            <w:proofErr w:type="spellStart"/>
            <w:r w:rsidRPr="00393C98">
              <w:rPr>
                <w:bCs/>
                <w:szCs w:val="18"/>
              </w:rPr>
              <w:t>Сомнолентност</w:t>
            </w:r>
            <w:proofErr w:type="spellEnd"/>
            <w:r w:rsidRPr="00393C98">
              <w:rPr>
                <w:bCs/>
                <w:szCs w:val="18"/>
              </w:rPr>
              <w:t xml:space="preserve"> Главоболие (особено в началото на лечението).</w:t>
            </w:r>
          </w:p>
        </w:tc>
      </w:tr>
      <w:tr w:rsidR="00C76DE3" w:rsidRPr="001F54DA" w14:paraId="3397D0B8" w14:textId="77777777" w:rsidTr="00C76DE3">
        <w:tc>
          <w:tcPr>
            <w:tcW w:w="3166" w:type="dxa"/>
            <w:vMerge/>
          </w:tcPr>
          <w:p w14:paraId="58677BA0" w14:textId="77777777" w:rsidR="00C76DE3" w:rsidRPr="00393C98" w:rsidRDefault="00C76DE3" w:rsidP="00C76DE3">
            <w:pPr>
              <w:rPr>
                <w:bCs/>
                <w:szCs w:val="18"/>
              </w:rPr>
            </w:pPr>
          </w:p>
        </w:tc>
        <w:tc>
          <w:tcPr>
            <w:tcW w:w="3167" w:type="dxa"/>
          </w:tcPr>
          <w:p w14:paraId="14FE8D4F" w14:textId="5A9DC2BC" w:rsidR="00C76DE3" w:rsidRPr="00393C98" w:rsidRDefault="00C76DE3" w:rsidP="00C76DE3">
            <w:pPr>
              <w:rPr>
                <w:bCs/>
                <w:szCs w:val="18"/>
              </w:rPr>
            </w:pPr>
            <w:r w:rsidRPr="00393C98">
              <w:rPr>
                <w:bCs/>
                <w:szCs w:val="18"/>
              </w:rPr>
              <w:t>Нечести</w:t>
            </w:r>
          </w:p>
        </w:tc>
        <w:tc>
          <w:tcPr>
            <w:tcW w:w="3167" w:type="dxa"/>
          </w:tcPr>
          <w:p w14:paraId="71448F45" w14:textId="77777777" w:rsidR="00C76DE3" w:rsidRPr="00393C98" w:rsidRDefault="00C76DE3" w:rsidP="00C76DE3">
            <w:pPr>
              <w:rPr>
                <w:bCs/>
                <w:szCs w:val="18"/>
              </w:rPr>
            </w:pPr>
            <w:r w:rsidRPr="00393C98">
              <w:rPr>
                <w:bCs/>
                <w:szCs w:val="18"/>
              </w:rPr>
              <w:t xml:space="preserve">Тремор </w:t>
            </w:r>
          </w:p>
          <w:p w14:paraId="6E393643" w14:textId="12259AE6" w:rsidR="00C76DE3" w:rsidRPr="00393C98" w:rsidRDefault="00C76DE3" w:rsidP="00C76DE3">
            <w:pPr>
              <w:rPr>
                <w:bCs/>
                <w:szCs w:val="18"/>
              </w:rPr>
            </w:pPr>
            <w:proofErr w:type="spellStart"/>
            <w:r w:rsidRPr="00393C98">
              <w:rPr>
                <w:bCs/>
                <w:szCs w:val="18"/>
              </w:rPr>
              <w:t>Дисгеузия</w:t>
            </w:r>
            <w:proofErr w:type="spellEnd"/>
            <w:r w:rsidRPr="00393C98">
              <w:rPr>
                <w:bCs/>
                <w:szCs w:val="18"/>
              </w:rPr>
              <w:t xml:space="preserve"> </w:t>
            </w:r>
          </w:p>
          <w:p w14:paraId="632F548F" w14:textId="77777777" w:rsidR="00C76DE3" w:rsidRPr="00393C98" w:rsidRDefault="00C76DE3" w:rsidP="00C76DE3">
            <w:pPr>
              <w:rPr>
                <w:bCs/>
                <w:szCs w:val="18"/>
              </w:rPr>
            </w:pPr>
            <w:proofErr w:type="spellStart"/>
            <w:r w:rsidRPr="00393C98">
              <w:rPr>
                <w:bCs/>
                <w:szCs w:val="18"/>
              </w:rPr>
              <w:t>Синкоп</w:t>
            </w:r>
            <w:proofErr w:type="spellEnd"/>
          </w:p>
          <w:p w14:paraId="1752081D" w14:textId="77777777" w:rsidR="00C76DE3" w:rsidRPr="00393C98" w:rsidRDefault="00C76DE3" w:rsidP="00C76DE3">
            <w:pPr>
              <w:rPr>
                <w:bCs/>
                <w:szCs w:val="18"/>
              </w:rPr>
            </w:pPr>
            <w:proofErr w:type="spellStart"/>
            <w:r w:rsidRPr="00393C98">
              <w:rPr>
                <w:bCs/>
                <w:szCs w:val="18"/>
              </w:rPr>
              <w:t>Хипоестезия</w:t>
            </w:r>
            <w:proofErr w:type="spellEnd"/>
            <w:r w:rsidRPr="00393C98">
              <w:rPr>
                <w:bCs/>
                <w:szCs w:val="18"/>
              </w:rPr>
              <w:t xml:space="preserve"> </w:t>
            </w:r>
          </w:p>
          <w:p w14:paraId="047FBD8F" w14:textId="5ECDC6D7" w:rsidR="00C76DE3" w:rsidRPr="00393C98" w:rsidRDefault="00C76DE3" w:rsidP="00C76DE3">
            <w:pPr>
              <w:rPr>
                <w:bCs/>
                <w:szCs w:val="18"/>
              </w:rPr>
            </w:pPr>
            <w:proofErr w:type="spellStart"/>
            <w:r w:rsidRPr="00393C98">
              <w:rPr>
                <w:bCs/>
                <w:szCs w:val="18"/>
              </w:rPr>
              <w:t>Парестезия</w:t>
            </w:r>
            <w:proofErr w:type="spellEnd"/>
          </w:p>
        </w:tc>
      </w:tr>
      <w:tr w:rsidR="00C76DE3" w:rsidRPr="001F54DA" w14:paraId="3A9917AF" w14:textId="77777777" w:rsidTr="00C76DE3">
        <w:tc>
          <w:tcPr>
            <w:tcW w:w="3166" w:type="dxa"/>
            <w:vMerge/>
          </w:tcPr>
          <w:p w14:paraId="622EFE68" w14:textId="77777777" w:rsidR="00C76DE3" w:rsidRPr="00393C98" w:rsidRDefault="00C76DE3" w:rsidP="00C76DE3">
            <w:pPr>
              <w:rPr>
                <w:bCs/>
                <w:szCs w:val="18"/>
              </w:rPr>
            </w:pPr>
          </w:p>
        </w:tc>
        <w:tc>
          <w:tcPr>
            <w:tcW w:w="3167" w:type="dxa"/>
          </w:tcPr>
          <w:p w14:paraId="3FE2B446" w14:textId="52CDEB59" w:rsidR="00C76DE3" w:rsidRPr="00393C98" w:rsidRDefault="00C76DE3" w:rsidP="00C76DE3">
            <w:pPr>
              <w:rPr>
                <w:bCs/>
                <w:szCs w:val="18"/>
              </w:rPr>
            </w:pPr>
            <w:r w:rsidRPr="00393C98">
              <w:rPr>
                <w:bCs/>
                <w:szCs w:val="18"/>
              </w:rPr>
              <w:t>Много редки</w:t>
            </w:r>
          </w:p>
        </w:tc>
        <w:tc>
          <w:tcPr>
            <w:tcW w:w="3167" w:type="dxa"/>
            <w:vAlign w:val="bottom"/>
          </w:tcPr>
          <w:p w14:paraId="40CA8907" w14:textId="77777777" w:rsidR="00C76DE3" w:rsidRPr="00393C98" w:rsidRDefault="00C76DE3" w:rsidP="00C76DE3">
            <w:pPr>
              <w:rPr>
                <w:bCs/>
                <w:szCs w:val="18"/>
              </w:rPr>
            </w:pPr>
            <w:r w:rsidRPr="00393C98">
              <w:rPr>
                <w:bCs/>
                <w:szCs w:val="18"/>
              </w:rPr>
              <w:t>Хипертония</w:t>
            </w:r>
          </w:p>
          <w:p w14:paraId="772AA8C2" w14:textId="34F7A743" w:rsidR="00C76DE3" w:rsidRPr="00393C98" w:rsidRDefault="00C76DE3" w:rsidP="00C76DE3">
            <w:pPr>
              <w:rPr>
                <w:bCs/>
                <w:szCs w:val="18"/>
              </w:rPr>
            </w:pPr>
            <w:proofErr w:type="spellStart"/>
            <w:r w:rsidRPr="00393C98">
              <w:rPr>
                <w:bCs/>
                <w:szCs w:val="18"/>
              </w:rPr>
              <w:t>Перфирна</w:t>
            </w:r>
            <w:proofErr w:type="spellEnd"/>
            <w:r w:rsidRPr="00393C98">
              <w:rPr>
                <w:bCs/>
                <w:szCs w:val="18"/>
              </w:rPr>
              <w:t xml:space="preserve"> невропатия</w:t>
            </w:r>
          </w:p>
        </w:tc>
      </w:tr>
      <w:tr w:rsidR="00C76DE3" w:rsidRPr="001F54DA" w14:paraId="07F9C246" w14:textId="77777777" w:rsidTr="00C76DE3">
        <w:tc>
          <w:tcPr>
            <w:tcW w:w="3166" w:type="dxa"/>
            <w:vMerge/>
          </w:tcPr>
          <w:p w14:paraId="1E2E5C22" w14:textId="77777777" w:rsidR="00C76DE3" w:rsidRPr="00393C98" w:rsidRDefault="00C76DE3" w:rsidP="00C76DE3">
            <w:pPr>
              <w:rPr>
                <w:bCs/>
                <w:szCs w:val="18"/>
              </w:rPr>
            </w:pPr>
          </w:p>
        </w:tc>
        <w:tc>
          <w:tcPr>
            <w:tcW w:w="3167" w:type="dxa"/>
          </w:tcPr>
          <w:p w14:paraId="739149BB" w14:textId="1BD88764" w:rsidR="00C76DE3" w:rsidRPr="00393C98" w:rsidRDefault="00C76DE3" w:rsidP="00C76DE3">
            <w:pPr>
              <w:rPr>
                <w:bCs/>
                <w:szCs w:val="18"/>
              </w:rPr>
            </w:pPr>
            <w:r w:rsidRPr="00393C98">
              <w:rPr>
                <w:bCs/>
                <w:szCs w:val="18"/>
              </w:rPr>
              <w:t>С неизвестна честота</w:t>
            </w:r>
          </w:p>
        </w:tc>
        <w:tc>
          <w:tcPr>
            <w:tcW w:w="3167" w:type="dxa"/>
          </w:tcPr>
          <w:p w14:paraId="27C692C8" w14:textId="5CCEB6D5" w:rsidR="00C76DE3" w:rsidRPr="00393C98" w:rsidRDefault="00C76DE3" w:rsidP="00C76DE3">
            <w:pPr>
              <w:rPr>
                <w:bCs/>
                <w:szCs w:val="18"/>
              </w:rPr>
            </w:pPr>
            <w:proofErr w:type="spellStart"/>
            <w:r w:rsidRPr="00393C98">
              <w:rPr>
                <w:bCs/>
                <w:szCs w:val="18"/>
              </w:rPr>
              <w:t>Естрапирамидно</w:t>
            </w:r>
            <w:proofErr w:type="spellEnd"/>
            <w:r w:rsidRPr="00393C98">
              <w:rPr>
                <w:bCs/>
                <w:szCs w:val="18"/>
              </w:rPr>
              <w:t xml:space="preserve"> нарушение</w:t>
            </w:r>
          </w:p>
        </w:tc>
      </w:tr>
      <w:tr w:rsidR="00C76DE3" w:rsidRPr="001F54DA" w14:paraId="5281F83B" w14:textId="77777777" w:rsidTr="00C76DE3">
        <w:tc>
          <w:tcPr>
            <w:tcW w:w="3166" w:type="dxa"/>
          </w:tcPr>
          <w:p w14:paraId="139EB313" w14:textId="6563DDC1" w:rsidR="00C76DE3" w:rsidRPr="001F54DA" w:rsidRDefault="00C76DE3" w:rsidP="00C76DE3">
            <w:r w:rsidRPr="001F54DA">
              <w:rPr>
                <w:bCs/>
                <w:szCs w:val="18"/>
              </w:rPr>
              <w:t>Нарушения на очите</w:t>
            </w:r>
          </w:p>
        </w:tc>
        <w:tc>
          <w:tcPr>
            <w:tcW w:w="3167" w:type="dxa"/>
          </w:tcPr>
          <w:p w14:paraId="4A48A9DB" w14:textId="433F1D57" w:rsidR="00C76DE3" w:rsidRPr="001F54DA" w:rsidRDefault="00C76DE3" w:rsidP="00C76DE3">
            <w:r w:rsidRPr="001F54DA">
              <w:rPr>
                <w:bCs/>
                <w:szCs w:val="18"/>
              </w:rPr>
              <w:t>Чести</w:t>
            </w:r>
          </w:p>
        </w:tc>
        <w:tc>
          <w:tcPr>
            <w:tcW w:w="3167" w:type="dxa"/>
            <w:vAlign w:val="bottom"/>
          </w:tcPr>
          <w:p w14:paraId="60A91B1C" w14:textId="67555F7B" w:rsidR="00C76DE3" w:rsidRPr="001F54DA" w:rsidRDefault="00C76DE3" w:rsidP="00C76DE3">
            <w:r w:rsidRPr="001F54DA">
              <w:rPr>
                <w:bCs/>
                <w:szCs w:val="18"/>
              </w:rPr>
              <w:t>Нарушение на зрението (</w:t>
            </w:r>
            <w:proofErr w:type="spellStart"/>
            <w:r w:rsidRPr="001F54DA">
              <w:rPr>
                <w:bCs/>
                <w:szCs w:val="18"/>
              </w:rPr>
              <w:t>включитлно</w:t>
            </w:r>
            <w:proofErr w:type="spellEnd"/>
            <w:r w:rsidRPr="001F54DA">
              <w:rPr>
                <w:bCs/>
                <w:szCs w:val="18"/>
              </w:rPr>
              <w:t xml:space="preserve"> </w:t>
            </w:r>
            <w:proofErr w:type="spellStart"/>
            <w:r w:rsidRPr="001F54DA">
              <w:rPr>
                <w:bCs/>
                <w:szCs w:val="18"/>
              </w:rPr>
              <w:t>диполопия</w:t>
            </w:r>
            <w:proofErr w:type="spellEnd"/>
            <w:r w:rsidRPr="001F54DA">
              <w:rPr>
                <w:bCs/>
                <w:szCs w:val="18"/>
              </w:rPr>
              <w:t>)</w:t>
            </w:r>
          </w:p>
        </w:tc>
      </w:tr>
      <w:tr w:rsidR="00C76DE3" w:rsidRPr="001F54DA" w14:paraId="7E5E6B34" w14:textId="77777777" w:rsidTr="00C76DE3">
        <w:tc>
          <w:tcPr>
            <w:tcW w:w="3166" w:type="dxa"/>
            <w:vAlign w:val="bottom"/>
          </w:tcPr>
          <w:p w14:paraId="5F1CE153" w14:textId="513CD975" w:rsidR="00C76DE3" w:rsidRPr="001F54DA" w:rsidRDefault="00C76DE3" w:rsidP="00C76DE3">
            <w:r w:rsidRPr="001F54DA">
              <w:rPr>
                <w:bCs/>
                <w:szCs w:val="18"/>
              </w:rPr>
              <w:lastRenderedPageBreak/>
              <w:t>Нарушения на ухото и лабиринта</w:t>
            </w:r>
          </w:p>
        </w:tc>
        <w:tc>
          <w:tcPr>
            <w:tcW w:w="3167" w:type="dxa"/>
          </w:tcPr>
          <w:p w14:paraId="71FD0A96" w14:textId="266F4D4C" w:rsidR="00C76DE3" w:rsidRPr="001F54DA" w:rsidRDefault="00C76DE3" w:rsidP="00C76DE3">
            <w:r w:rsidRPr="001F54DA">
              <w:rPr>
                <w:bCs/>
                <w:szCs w:val="18"/>
              </w:rPr>
              <w:t>Нечести</w:t>
            </w:r>
          </w:p>
        </w:tc>
        <w:tc>
          <w:tcPr>
            <w:tcW w:w="3167" w:type="dxa"/>
          </w:tcPr>
          <w:p w14:paraId="138C09BE" w14:textId="16F536C0" w:rsidR="00C76DE3" w:rsidRPr="001F54DA" w:rsidRDefault="00C76DE3" w:rsidP="00C76DE3">
            <w:proofErr w:type="spellStart"/>
            <w:r w:rsidRPr="001F54DA">
              <w:rPr>
                <w:bCs/>
                <w:szCs w:val="18"/>
              </w:rPr>
              <w:t>Тинитус</w:t>
            </w:r>
            <w:proofErr w:type="spellEnd"/>
          </w:p>
        </w:tc>
      </w:tr>
      <w:tr w:rsidR="00C76DE3" w:rsidRPr="001F54DA" w14:paraId="6ADFA0FB" w14:textId="77777777" w:rsidTr="00C76DE3">
        <w:tc>
          <w:tcPr>
            <w:tcW w:w="3166" w:type="dxa"/>
            <w:vMerge w:val="restart"/>
          </w:tcPr>
          <w:p w14:paraId="0743980A" w14:textId="3B1769CB" w:rsidR="00C76DE3" w:rsidRPr="001F54DA" w:rsidRDefault="00C76DE3" w:rsidP="00C76DE3">
            <w:pPr>
              <w:rPr>
                <w:rFonts w:cs="Arial"/>
              </w:rPr>
            </w:pPr>
            <w:r w:rsidRPr="001F54DA">
              <w:rPr>
                <w:rFonts w:cs="Arial"/>
                <w:bCs/>
                <w:szCs w:val="18"/>
              </w:rPr>
              <w:t>Сърдечни нарушения</w:t>
            </w:r>
          </w:p>
        </w:tc>
        <w:tc>
          <w:tcPr>
            <w:tcW w:w="3167" w:type="dxa"/>
          </w:tcPr>
          <w:p w14:paraId="472C6BB5" w14:textId="0C425682" w:rsidR="00C76DE3" w:rsidRPr="001F54DA" w:rsidRDefault="00C76DE3" w:rsidP="00C76DE3">
            <w:pPr>
              <w:rPr>
                <w:rFonts w:cs="Arial"/>
              </w:rPr>
            </w:pPr>
            <w:r w:rsidRPr="001F54DA">
              <w:rPr>
                <w:rFonts w:cs="Arial"/>
                <w:bCs/>
                <w:szCs w:val="18"/>
              </w:rPr>
              <w:t>Чести</w:t>
            </w:r>
          </w:p>
        </w:tc>
        <w:tc>
          <w:tcPr>
            <w:tcW w:w="3167" w:type="dxa"/>
          </w:tcPr>
          <w:p w14:paraId="0E2CE1D0" w14:textId="67FD70D2" w:rsidR="00C76DE3" w:rsidRPr="001F54DA" w:rsidRDefault="00C76DE3" w:rsidP="00C76DE3">
            <w:pPr>
              <w:rPr>
                <w:rFonts w:cs="Arial"/>
              </w:rPr>
            </w:pPr>
            <w:proofErr w:type="spellStart"/>
            <w:r w:rsidRPr="001F54DA">
              <w:rPr>
                <w:rFonts w:cs="Arial"/>
                <w:bCs/>
                <w:szCs w:val="18"/>
              </w:rPr>
              <w:t>Палпитации</w:t>
            </w:r>
            <w:proofErr w:type="spellEnd"/>
          </w:p>
        </w:tc>
      </w:tr>
      <w:tr w:rsidR="00C76DE3" w:rsidRPr="001F54DA" w14:paraId="04623F38" w14:textId="77777777" w:rsidTr="00C76DE3">
        <w:tc>
          <w:tcPr>
            <w:tcW w:w="3166" w:type="dxa"/>
            <w:vMerge/>
          </w:tcPr>
          <w:p w14:paraId="202FB4C5" w14:textId="77777777" w:rsidR="00C76DE3" w:rsidRPr="001F54DA" w:rsidRDefault="00C76DE3" w:rsidP="00C76DE3">
            <w:pPr>
              <w:rPr>
                <w:rFonts w:cs="Arial"/>
              </w:rPr>
            </w:pPr>
          </w:p>
        </w:tc>
        <w:tc>
          <w:tcPr>
            <w:tcW w:w="3167" w:type="dxa"/>
          </w:tcPr>
          <w:p w14:paraId="6136BF82" w14:textId="00DE1FF4" w:rsidR="00C76DE3" w:rsidRPr="001F54DA" w:rsidRDefault="00C76DE3" w:rsidP="00C76DE3">
            <w:pPr>
              <w:rPr>
                <w:rFonts w:cs="Arial"/>
              </w:rPr>
            </w:pPr>
            <w:r w:rsidRPr="001F54DA">
              <w:rPr>
                <w:rFonts w:cs="Arial"/>
                <w:bCs/>
                <w:szCs w:val="18"/>
              </w:rPr>
              <w:t>Нечести</w:t>
            </w:r>
          </w:p>
        </w:tc>
        <w:tc>
          <w:tcPr>
            <w:tcW w:w="3167" w:type="dxa"/>
            <w:vAlign w:val="bottom"/>
          </w:tcPr>
          <w:p w14:paraId="0C5DC52E" w14:textId="647C8A30" w:rsidR="00C76DE3" w:rsidRPr="001F54DA" w:rsidRDefault="00C76DE3" w:rsidP="00C76DE3">
            <w:pPr>
              <w:rPr>
                <w:rFonts w:cs="Arial"/>
              </w:rPr>
            </w:pPr>
            <w:r w:rsidRPr="001F54DA">
              <w:rPr>
                <w:rFonts w:cs="Arial"/>
                <w:bCs/>
                <w:szCs w:val="18"/>
              </w:rPr>
              <w:t xml:space="preserve">Аритмия (включително брадикардия, камерна тахикардия и </w:t>
            </w:r>
            <w:proofErr w:type="spellStart"/>
            <w:r w:rsidRPr="001F54DA">
              <w:rPr>
                <w:rFonts w:cs="Arial"/>
                <w:bCs/>
                <w:szCs w:val="18"/>
              </w:rPr>
              <w:t>предсърдно</w:t>
            </w:r>
            <w:proofErr w:type="spellEnd"/>
            <w:r w:rsidRPr="001F54DA">
              <w:rPr>
                <w:rFonts w:cs="Arial"/>
                <w:bCs/>
                <w:szCs w:val="18"/>
              </w:rPr>
              <w:t xml:space="preserve"> мъждене)</w:t>
            </w:r>
          </w:p>
        </w:tc>
      </w:tr>
      <w:tr w:rsidR="00C76DE3" w:rsidRPr="001F54DA" w14:paraId="0DC19560" w14:textId="77777777" w:rsidTr="00C76DE3">
        <w:tc>
          <w:tcPr>
            <w:tcW w:w="3166" w:type="dxa"/>
            <w:vMerge/>
          </w:tcPr>
          <w:p w14:paraId="48200216" w14:textId="77777777" w:rsidR="00C76DE3" w:rsidRPr="001F54DA" w:rsidRDefault="00C76DE3" w:rsidP="00C76DE3">
            <w:pPr>
              <w:rPr>
                <w:rFonts w:cs="Arial"/>
              </w:rPr>
            </w:pPr>
          </w:p>
        </w:tc>
        <w:tc>
          <w:tcPr>
            <w:tcW w:w="3167" w:type="dxa"/>
          </w:tcPr>
          <w:p w14:paraId="0EFCEF6B" w14:textId="18CE3646" w:rsidR="00C76DE3" w:rsidRPr="001F54DA" w:rsidRDefault="00C76DE3" w:rsidP="00C76DE3">
            <w:pPr>
              <w:rPr>
                <w:rFonts w:cs="Arial"/>
              </w:rPr>
            </w:pPr>
            <w:r w:rsidRPr="001F54DA">
              <w:rPr>
                <w:rFonts w:cs="Arial"/>
                <w:bCs/>
                <w:szCs w:val="18"/>
              </w:rPr>
              <w:t>Много редки</w:t>
            </w:r>
          </w:p>
        </w:tc>
        <w:tc>
          <w:tcPr>
            <w:tcW w:w="3167" w:type="dxa"/>
          </w:tcPr>
          <w:p w14:paraId="1879A527" w14:textId="3A04CA69" w:rsidR="00C76DE3" w:rsidRPr="001F54DA" w:rsidRDefault="00C76DE3" w:rsidP="00C76DE3">
            <w:pPr>
              <w:rPr>
                <w:rFonts w:cs="Arial"/>
              </w:rPr>
            </w:pPr>
            <w:r w:rsidRPr="001F54DA">
              <w:rPr>
                <w:rFonts w:cs="Arial"/>
                <w:bCs/>
                <w:szCs w:val="18"/>
              </w:rPr>
              <w:t>Инфаркт на миокарда</w:t>
            </w:r>
          </w:p>
        </w:tc>
      </w:tr>
      <w:tr w:rsidR="00C76DE3" w:rsidRPr="001F54DA" w14:paraId="1EE7142D" w14:textId="77777777" w:rsidTr="00C76DE3">
        <w:tc>
          <w:tcPr>
            <w:tcW w:w="3166" w:type="dxa"/>
            <w:vMerge w:val="restart"/>
          </w:tcPr>
          <w:p w14:paraId="568C2CEF" w14:textId="64D5F3B6" w:rsidR="00C76DE3" w:rsidRPr="001F54DA" w:rsidRDefault="00C76DE3" w:rsidP="00C76DE3">
            <w:pPr>
              <w:rPr>
                <w:rFonts w:cs="Arial"/>
              </w:rPr>
            </w:pPr>
            <w:r w:rsidRPr="001F54DA">
              <w:rPr>
                <w:rFonts w:cs="Arial"/>
                <w:bCs/>
                <w:szCs w:val="18"/>
              </w:rPr>
              <w:t>Съдови нарушения</w:t>
            </w:r>
          </w:p>
        </w:tc>
        <w:tc>
          <w:tcPr>
            <w:tcW w:w="3167" w:type="dxa"/>
          </w:tcPr>
          <w:p w14:paraId="5AA4BB58" w14:textId="7EF37796" w:rsidR="00C76DE3" w:rsidRPr="001F54DA" w:rsidRDefault="00C76DE3" w:rsidP="00C76DE3">
            <w:pPr>
              <w:rPr>
                <w:rFonts w:cs="Arial"/>
              </w:rPr>
            </w:pPr>
            <w:r w:rsidRPr="001F54DA">
              <w:rPr>
                <w:rFonts w:cs="Arial"/>
                <w:bCs/>
                <w:szCs w:val="18"/>
              </w:rPr>
              <w:t>Чести</w:t>
            </w:r>
          </w:p>
        </w:tc>
        <w:tc>
          <w:tcPr>
            <w:tcW w:w="3167" w:type="dxa"/>
          </w:tcPr>
          <w:p w14:paraId="7CB3F5BB" w14:textId="5D3FB9F7" w:rsidR="00C76DE3" w:rsidRPr="001F54DA" w:rsidRDefault="00C76DE3" w:rsidP="00C76DE3">
            <w:pPr>
              <w:rPr>
                <w:rFonts w:cs="Arial"/>
              </w:rPr>
            </w:pPr>
            <w:r w:rsidRPr="001F54DA">
              <w:rPr>
                <w:rFonts w:cs="Arial"/>
                <w:bCs/>
                <w:szCs w:val="18"/>
              </w:rPr>
              <w:t>Зачервяване</w:t>
            </w:r>
          </w:p>
        </w:tc>
      </w:tr>
      <w:tr w:rsidR="00C76DE3" w:rsidRPr="001F54DA" w14:paraId="114EE9AF" w14:textId="77777777" w:rsidTr="00C76DE3">
        <w:tc>
          <w:tcPr>
            <w:tcW w:w="3166" w:type="dxa"/>
            <w:vMerge/>
          </w:tcPr>
          <w:p w14:paraId="21FDC4F6" w14:textId="77777777" w:rsidR="00C76DE3" w:rsidRPr="001F54DA" w:rsidRDefault="00C76DE3" w:rsidP="00C76DE3">
            <w:pPr>
              <w:rPr>
                <w:rFonts w:cs="Arial"/>
              </w:rPr>
            </w:pPr>
          </w:p>
        </w:tc>
        <w:tc>
          <w:tcPr>
            <w:tcW w:w="3167" w:type="dxa"/>
          </w:tcPr>
          <w:p w14:paraId="1F79D734" w14:textId="70CE17F6" w:rsidR="00C76DE3" w:rsidRPr="001F54DA" w:rsidRDefault="00C76DE3" w:rsidP="00C76DE3">
            <w:pPr>
              <w:rPr>
                <w:rFonts w:cs="Arial"/>
              </w:rPr>
            </w:pPr>
            <w:r w:rsidRPr="001F54DA">
              <w:rPr>
                <w:rFonts w:cs="Arial"/>
                <w:bCs/>
                <w:szCs w:val="18"/>
              </w:rPr>
              <w:t>Нечести</w:t>
            </w:r>
          </w:p>
        </w:tc>
        <w:tc>
          <w:tcPr>
            <w:tcW w:w="3167" w:type="dxa"/>
          </w:tcPr>
          <w:p w14:paraId="2041A475" w14:textId="2D7A3367" w:rsidR="00C76DE3" w:rsidRPr="001F54DA" w:rsidRDefault="00C76DE3" w:rsidP="00C76DE3">
            <w:pPr>
              <w:rPr>
                <w:rFonts w:cs="Arial"/>
              </w:rPr>
            </w:pPr>
            <w:r w:rsidRPr="001F54DA">
              <w:rPr>
                <w:rFonts w:cs="Arial"/>
                <w:bCs/>
                <w:szCs w:val="18"/>
              </w:rPr>
              <w:t>Хипотония</w:t>
            </w:r>
          </w:p>
        </w:tc>
      </w:tr>
      <w:tr w:rsidR="00C76DE3" w:rsidRPr="001F54DA" w14:paraId="5DBAA741" w14:textId="77777777" w:rsidTr="00C76DE3">
        <w:tc>
          <w:tcPr>
            <w:tcW w:w="3166" w:type="dxa"/>
            <w:vMerge/>
          </w:tcPr>
          <w:p w14:paraId="1B679580" w14:textId="77777777" w:rsidR="00C76DE3" w:rsidRPr="001F54DA" w:rsidRDefault="00C76DE3" w:rsidP="00C76DE3">
            <w:pPr>
              <w:rPr>
                <w:rFonts w:cs="Arial"/>
              </w:rPr>
            </w:pPr>
          </w:p>
        </w:tc>
        <w:tc>
          <w:tcPr>
            <w:tcW w:w="3167" w:type="dxa"/>
          </w:tcPr>
          <w:p w14:paraId="6FDF0871" w14:textId="4412B3C9" w:rsidR="00C76DE3" w:rsidRPr="001F54DA" w:rsidRDefault="00C76DE3" w:rsidP="00C76DE3">
            <w:pPr>
              <w:rPr>
                <w:rFonts w:cs="Arial"/>
              </w:rPr>
            </w:pPr>
            <w:r w:rsidRPr="001F54DA">
              <w:rPr>
                <w:rFonts w:cs="Arial"/>
                <w:bCs/>
                <w:szCs w:val="18"/>
              </w:rPr>
              <w:t>Много редки</w:t>
            </w:r>
          </w:p>
        </w:tc>
        <w:tc>
          <w:tcPr>
            <w:tcW w:w="3167" w:type="dxa"/>
          </w:tcPr>
          <w:p w14:paraId="5A53D90D" w14:textId="1C87F6CB" w:rsidR="00C76DE3" w:rsidRPr="001F54DA" w:rsidRDefault="00C76DE3" w:rsidP="00C76DE3">
            <w:pPr>
              <w:rPr>
                <w:rFonts w:cs="Arial"/>
              </w:rPr>
            </w:pPr>
            <w:proofErr w:type="spellStart"/>
            <w:r w:rsidRPr="001F54DA">
              <w:rPr>
                <w:rFonts w:cs="Arial"/>
                <w:bCs/>
                <w:szCs w:val="18"/>
              </w:rPr>
              <w:t>Васкулит</w:t>
            </w:r>
            <w:proofErr w:type="spellEnd"/>
          </w:p>
        </w:tc>
      </w:tr>
      <w:tr w:rsidR="00C76DE3" w:rsidRPr="001F54DA" w14:paraId="2E73154E" w14:textId="77777777" w:rsidTr="00C76DE3">
        <w:tc>
          <w:tcPr>
            <w:tcW w:w="3166" w:type="dxa"/>
            <w:vMerge w:val="restart"/>
          </w:tcPr>
          <w:p w14:paraId="5CAF5927" w14:textId="1D1B80EA" w:rsidR="00C76DE3" w:rsidRPr="001F54DA" w:rsidRDefault="00C76DE3" w:rsidP="00C76DE3">
            <w:r w:rsidRPr="001F54DA">
              <w:rPr>
                <w:bCs/>
                <w:szCs w:val="18"/>
              </w:rPr>
              <w:t xml:space="preserve">Респираторни, гръдни и </w:t>
            </w:r>
            <w:proofErr w:type="spellStart"/>
            <w:r w:rsidRPr="001F54DA">
              <w:rPr>
                <w:bCs/>
                <w:szCs w:val="18"/>
              </w:rPr>
              <w:t>медиастинални</w:t>
            </w:r>
            <w:proofErr w:type="spellEnd"/>
            <w:r w:rsidRPr="001F54DA">
              <w:rPr>
                <w:bCs/>
                <w:szCs w:val="18"/>
              </w:rPr>
              <w:t xml:space="preserve"> нарушения</w:t>
            </w:r>
          </w:p>
        </w:tc>
        <w:tc>
          <w:tcPr>
            <w:tcW w:w="3167" w:type="dxa"/>
          </w:tcPr>
          <w:p w14:paraId="4DFC26A0" w14:textId="432D53C5" w:rsidR="00C76DE3" w:rsidRPr="001F54DA" w:rsidRDefault="00C76DE3" w:rsidP="00C76DE3">
            <w:r w:rsidRPr="001F54DA">
              <w:rPr>
                <w:bCs/>
                <w:szCs w:val="18"/>
              </w:rPr>
              <w:t>Чести</w:t>
            </w:r>
          </w:p>
        </w:tc>
        <w:tc>
          <w:tcPr>
            <w:tcW w:w="3167" w:type="dxa"/>
          </w:tcPr>
          <w:p w14:paraId="5D62B2D2" w14:textId="3CF38056" w:rsidR="00C76DE3" w:rsidRPr="001F54DA" w:rsidRDefault="00C76DE3" w:rsidP="00C76DE3">
            <w:proofErr w:type="spellStart"/>
            <w:r w:rsidRPr="001F54DA">
              <w:rPr>
                <w:bCs/>
                <w:szCs w:val="18"/>
              </w:rPr>
              <w:t>Диспнея</w:t>
            </w:r>
            <w:proofErr w:type="spellEnd"/>
          </w:p>
        </w:tc>
      </w:tr>
      <w:tr w:rsidR="00C76DE3" w:rsidRPr="001F54DA" w14:paraId="2F6018A0" w14:textId="77777777" w:rsidTr="00C76DE3">
        <w:tc>
          <w:tcPr>
            <w:tcW w:w="3166" w:type="dxa"/>
            <w:vMerge/>
          </w:tcPr>
          <w:p w14:paraId="10052436" w14:textId="77777777" w:rsidR="00C76DE3" w:rsidRPr="001F54DA" w:rsidRDefault="00C76DE3" w:rsidP="00C76DE3"/>
        </w:tc>
        <w:tc>
          <w:tcPr>
            <w:tcW w:w="3167" w:type="dxa"/>
          </w:tcPr>
          <w:p w14:paraId="304ADB0C" w14:textId="648F3FED" w:rsidR="00C76DE3" w:rsidRPr="001F54DA" w:rsidRDefault="00C76DE3" w:rsidP="00C76DE3">
            <w:r w:rsidRPr="001F54DA">
              <w:rPr>
                <w:bCs/>
                <w:szCs w:val="18"/>
              </w:rPr>
              <w:t>Нечести</w:t>
            </w:r>
          </w:p>
        </w:tc>
        <w:tc>
          <w:tcPr>
            <w:tcW w:w="3167" w:type="dxa"/>
            <w:vAlign w:val="bottom"/>
          </w:tcPr>
          <w:p w14:paraId="42C23460" w14:textId="66945B62" w:rsidR="00C76DE3" w:rsidRPr="001F54DA" w:rsidRDefault="00C76DE3" w:rsidP="00C76DE3">
            <w:r w:rsidRPr="001F54DA">
              <w:rPr>
                <w:bCs/>
                <w:szCs w:val="18"/>
              </w:rPr>
              <w:t>Кашлица Ринит</w:t>
            </w:r>
          </w:p>
        </w:tc>
      </w:tr>
      <w:tr w:rsidR="00C76DE3" w:rsidRPr="001F54DA" w14:paraId="497DC940" w14:textId="77777777" w:rsidTr="00C76DE3">
        <w:tc>
          <w:tcPr>
            <w:tcW w:w="3166" w:type="dxa"/>
            <w:vMerge w:val="restart"/>
          </w:tcPr>
          <w:p w14:paraId="149D6C1F" w14:textId="6482BB35" w:rsidR="00C76DE3" w:rsidRPr="001F54DA" w:rsidRDefault="00C76DE3" w:rsidP="00C76DE3">
            <w:r w:rsidRPr="001F54DA">
              <w:rPr>
                <w:bCs/>
                <w:szCs w:val="18"/>
              </w:rPr>
              <w:t>Стомашно-чревни нарушения</w:t>
            </w:r>
          </w:p>
        </w:tc>
        <w:tc>
          <w:tcPr>
            <w:tcW w:w="3167" w:type="dxa"/>
          </w:tcPr>
          <w:p w14:paraId="7649AB5D" w14:textId="0654BCB8" w:rsidR="00C76DE3" w:rsidRPr="001F54DA" w:rsidRDefault="00C76DE3" w:rsidP="00C76DE3">
            <w:r w:rsidRPr="001F54DA">
              <w:rPr>
                <w:bCs/>
                <w:szCs w:val="18"/>
              </w:rPr>
              <w:t>Чести</w:t>
            </w:r>
          </w:p>
        </w:tc>
        <w:tc>
          <w:tcPr>
            <w:tcW w:w="3167" w:type="dxa"/>
            <w:vAlign w:val="bottom"/>
          </w:tcPr>
          <w:p w14:paraId="7BD897DC" w14:textId="77777777" w:rsidR="00C76DE3" w:rsidRPr="001F54DA" w:rsidRDefault="00C76DE3" w:rsidP="00C76DE3">
            <w:r w:rsidRPr="001F54DA">
              <w:rPr>
                <w:bCs/>
                <w:szCs w:val="18"/>
              </w:rPr>
              <w:t xml:space="preserve">Коремна </w:t>
            </w:r>
            <w:r w:rsidRPr="001F54DA">
              <w:rPr>
                <w:bCs/>
                <w:iCs/>
                <w:szCs w:val="18"/>
              </w:rPr>
              <w:t>болка</w:t>
            </w:r>
          </w:p>
          <w:p w14:paraId="3F46DBE4" w14:textId="77777777" w:rsidR="00C76DE3" w:rsidRPr="001F54DA" w:rsidRDefault="00C76DE3" w:rsidP="00C76DE3">
            <w:r w:rsidRPr="001F54DA">
              <w:rPr>
                <w:bCs/>
                <w:iCs/>
                <w:szCs w:val="18"/>
              </w:rPr>
              <w:t>Гадене</w:t>
            </w:r>
          </w:p>
          <w:p w14:paraId="1C6E952B" w14:textId="77777777" w:rsidR="00C76DE3" w:rsidRPr="001F54DA" w:rsidRDefault="00C76DE3" w:rsidP="00C76DE3">
            <w:r w:rsidRPr="001F54DA">
              <w:rPr>
                <w:bCs/>
                <w:szCs w:val="18"/>
              </w:rPr>
              <w:t>Диспепсия</w:t>
            </w:r>
          </w:p>
          <w:p w14:paraId="03400148" w14:textId="595D5635" w:rsidR="00C76DE3" w:rsidRPr="001F54DA" w:rsidRDefault="00C76DE3" w:rsidP="00C76DE3">
            <w:r w:rsidRPr="001F54DA">
              <w:rPr>
                <w:bCs/>
                <w:szCs w:val="18"/>
              </w:rPr>
              <w:t xml:space="preserve">Променен ритъм на </w:t>
            </w:r>
            <w:proofErr w:type="spellStart"/>
            <w:r w:rsidRPr="001F54DA">
              <w:rPr>
                <w:bCs/>
                <w:szCs w:val="18"/>
              </w:rPr>
              <w:t>дефекация</w:t>
            </w:r>
            <w:proofErr w:type="spellEnd"/>
            <w:r w:rsidRPr="001F54DA">
              <w:rPr>
                <w:bCs/>
                <w:szCs w:val="18"/>
              </w:rPr>
              <w:t xml:space="preserve"> </w:t>
            </w:r>
            <w:r w:rsidRPr="001F54DA">
              <w:rPr>
                <w:bCs/>
                <w:i/>
                <w:iCs/>
                <w:szCs w:val="18"/>
              </w:rPr>
              <w:t>(</w:t>
            </w:r>
            <w:r w:rsidRPr="001F54DA">
              <w:rPr>
                <w:bCs/>
                <w:iCs/>
                <w:szCs w:val="18"/>
              </w:rPr>
              <w:t xml:space="preserve">включително </w:t>
            </w:r>
            <w:r w:rsidRPr="001F54DA">
              <w:rPr>
                <w:bCs/>
                <w:szCs w:val="18"/>
              </w:rPr>
              <w:t>диария и запек)</w:t>
            </w:r>
          </w:p>
        </w:tc>
      </w:tr>
      <w:tr w:rsidR="00C76DE3" w:rsidRPr="001F54DA" w14:paraId="54F8C9C8" w14:textId="77777777" w:rsidTr="00C76DE3">
        <w:tc>
          <w:tcPr>
            <w:tcW w:w="3166" w:type="dxa"/>
            <w:vMerge/>
          </w:tcPr>
          <w:p w14:paraId="799E6887" w14:textId="77777777" w:rsidR="00C76DE3" w:rsidRPr="001F54DA" w:rsidRDefault="00C76DE3" w:rsidP="00C76DE3"/>
        </w:tc>
        <w:tc>
          <w:tcPr>
            <w:tcW w:w="3167" w:type="dxa"/>
          </w:tcPr>
          <w:p w14:paraId="4D1CF070" w14:textId="6CC102F2" w:rsidR="00C76DE3" w:rsidRPr="001F54DA" w:rsidRDefault="00C76DE3" w:rsidP="00C76DE3">
            <w:r w:rsidRPr="001F54DA">
              <w:rPr>
                <w:bCs/>
                <w:szCs w:val="18"/>
              </w:rPr>
              <w:t>Нечести</w:t>
            </w:r>
          </w:p>
        </w:tc>
        <w:tc>
          <w:tcPr>
            <w:tcW w:w="3167" w:type="dxa"/>
            <w:vAlign w:val="bottom"/>
          </w:tcPr>
          <w:p w14:paraId="439AF9FF" w14:textId="77777777" w:rsidR="00C76DE3" w:rsidRPr="001F54DA" w:rsidRDefault="00C76DE3" w:rsidP="00C76DE3">
            <w:r w:rsidRPr="001F54DA">
              <w:rPr>
                <w:bCs/>
                <w:szCs w:val="18"/>
              </w:rPr>
              <w:t>Повръщане</w:t>
            </w:r>
          </w:p>
          <w:p w14:paraId="6A40DA04" w14:textId="2B757DAF" w:rsidR="00C76DE3" w:rsidRPr="001F54DA" w:rsidRDefault="00C76DE3" w:rsidP="00C76DE3">
            <w:r w:rsidRPr="001F54DA">
              <w:rPr>
                <w:bCs/>
                <w:szCs w:val="18"/>
              </w:rPr>
              <w:t>Сухата в устата</w:t>
            </w:r>
          </w:p>
        </w:tc>
      </w:tr>
      <w:tr w:rsidR="00C76DE3" w:rsidRPr="001F54DA" w14:paraId="7CAE22A0" w14:textId="77777777" w:rsidTr="00C76DE3">
        <w:tc>
          <w:tcPr>
            <w:tcW w:w="3166" w:type="dxa"/>
            <w:vMerge/>
          </w:tcPr>
          <w:p w14:paraId="6761E0EF" w14:textId="77777777" w:rsidR="00C76DE3" w:rsidRPr="001F54DA" w:rsidRDefault="00C76DE3" w:rsidP="00C76DE3"/>
        </w:tc>
        <w:tc>
          <w:tcPr>
            <w:tcW w:w="3167" w:type="dxa"/>
          </w:tcPr>
          <w:p w14:paraId="30FF2484" w14:textId="55637871" w:rsidR="00C76DE3" w:rsidRPr="001F54DA" w:rsidRDefault="00C76DE3" w:rsidP="00C76DE3">
            <w:r w:rsidRPr="001F54DA">
              <w:rPr>
                <w:bCs/>
                <w:szCs w:val="18"/>
              </w:rPr>
              <w:t>Много редки</w:t>
            </w:r>
          </w:p>
        </w:tc>
        <w:tc>
          <w:tcPr>
            <w:tcW w:w="3167" w:type="dxa"/>
            <w:vAlign w:val="bottom"/>
          </w:tcPr>
          <w:p w14:paraId="64106708" w14:textId="77777777" w:rsidR="00C76DE3" w:rsidRPr="001F54DA" w:rsidRDefault="00C76DE3" w:rsidP="00C76DE3">
            <w:proofErr w:type="spellStart"/>
            <w:r w:rsidRPr="001F54DA">
              <w:rPr>
                <w:bCs/>
                <w:szCs w:val="18"/>
              </w:rPr>
              <w:t>Панкреатит</w:t>
            </w:r>
            <w:proofErr w:type="spellEnd"/>
          </w:p>
          <w:p w14:paraId="644D91E5" w14:textId="77777777" w:rsidR="00C76DE3" w:rsidRPr="001F54DA" w:rsidRDefault="00C76DE3" w:rsidP="00C76DE3">
            <w:r w:rsidRPr="001F54DA">
              <w:rPr>
                <w:bCs/>
                <w:szCs w:val="18"/>
              </w:rPr>
              <w:t>Гастрит</w:t>
            </w:r>
          </w:p>
          <w:p w14:paraId="4728A0D0" w14:textId="0EE2DEED" w:rsidR="00C76DE3" w:rsidRPr="001F54DA" w:rsidRDefault="00C76DE3" w:rsidP="00C76DE3">
            <w:proofErr w:type="spellStart"/>
            <w:r w:rsidRPr="001F54DA">
              <w:rPr>
                <w:bCs/>
                <w:szCs w:val="18"/>
              </w:rPr>
              <w:t>Гингивална</w:t>
            </w:r>
            <w:proofErr w:type="spellEnd"/>
            <w:r w:rsidRPr="001F54DA">
              <w:rPr>
                <w:bCs/>
                <w:szCs w:val="18"/>
              </w:rPr>
              <w:t xml:space="preserve"> хиперплазия</w:t>
            </w:r>
          </w:p>
        </w:tc>
      </w:tr>
      <w:tr w:rsidR="00C76DE3" w:rsidRPr="001F54DA" w14:paraId="7CF49206" w14:textId="77777777" w:rsidTr="00C76DE3">
        <w:tc>
          <w:tcPr>
            <w:tcW w:w="3166" w:type="dxa"/>
          </w:tcPr>
          <w:p w14:paraId="3F7356E0" w14:textId="3FE292D0" w:rsidR="00C76DE3" w:rsidRPr="001F54DA" w:rsidRDefault="00C76DE3" w:rsidP="00C76DE3">
            <w:proofErr w:type="spellStart"/>
            <w:r w:rsidRPr="001F54DA">
              <w:rPr>
                <w:bCs/>
                <w:szCs w:val="18"/>
              </w:rPr>
              <w:t>Хепатобилиарни</w:t>
            </w:r>
            <w:proofErr w:type="spellEnd"/>
            <w:r w:rsidRPr="001F54DA">
              <w:rPr>
                <w:bCs/>
                <w:szCs w:val="18"/>
              </w:rPr>
              <w:t xml:space="preserve"> нарушения</w:t>
            </w:r>
          </w:p>
        </w:tc>
        <w:tc>
          <w:tcPr>
            <w:tcW w:w="3167" w:type="dxa"/>
          </w:tcPr>
          <w:p w14:paraId="46D8A7DD" w14:textId="7227007D" w:rsidR="00C76DE3" w:rsidRPr="001F54DA" w:rsidRDefault="00C76DE3" w:rsidP="00C76DE3">
            <w:r w:rsidRPr="001F54DA">
              <w:rPr>
                <w:bCs/>
                <w:szCs w:val="18"/>
              </w:rPr>
              <w:t>Много редки</w:t>
            </w:r>
          </w:p>
        </w:tc>
        <w:tc>
          <w:tcPr>
            <w:tcW w:w="3167" w:type="dxa"/>
            <w:vAlign w:val="bottom"/>
          </w:tcPr>
          <w:p w14:paraId="5D4AADD3" w14:textId="77777777" w:rsidR="00C76DE3" w:rsidRPr="001F54DA" w:rsidRDefault="00C76DE3" w:rsidP="00C76DE3">
            <w:r w:rsidRPr="001F54DA">
              <w:rPr>
                <w:bCs/>
                <w:szCs w:val="18"/>
              </w:rPr>
              <w:t>Хепатит</w:t>
            </w:r>
          </w:p>
          <w:p w14:paraId="14FB5F95" w14:textId="77777777" w:rsidR="00C76DE3" w:rsidRPr="001F54DA" w:rsidRDefault="00C76DE3" w:rsidP="00C76DE3">
            <w:r w:rsidRPr="001F54DA">
              <w:rPr>
                <w:bCs/>
                <w:szCs w:val="18"/>
              </w:rPr>
              <w:t>Жълтеница</w:t>
            </w:r>
          </w:p>
          <w:p w14:paraId="00ACB6FC" w14:textId="0A8E8823" w:rsidR="00C76DE3" w:rsidRPr="001F54DA" w:rsidRDefault="00C76DE3" w:rsidP="00C76DE3">
            <w:r w:rsidRPr="001F54DA">
              <w:rPr>
                <w:bCs/>
                <w:szCs w:val="18"/>
              </w:rPr>
              <w:t>Повишени чернодробни ензими *</w:t>
            </w:r>
          </w:p>
        </w:tc>
      </w:tr>
      <w:tr w:rsidR="00C76DE3" w:rsidRPr="001F54DA" w14:paraId="0CF16F01" w14:textId="77777777" w:rsidTr="00C76DE3">
        <w:tc>
          <w:tcPr>
            <w:tcW w:w="3166" w:type="dxa"/>
            <w:vMerge w:val="restart"/>
          </w:tcPr>
          <w:p w14:paraId="4D92DE06" w14:textId="19095240" w:rsidR="00C76DE3" w:rsidRPr="001F54DA" w:rsidRDefault="00C76DE3" w:rsidP="00C76DE3">
            <w:r w:rsidRPr="001F54DA">
              <w:rPr>
                <w:bCs/>
                <w:i/>
                <w:iCs/>
                <w:szCs w:val="18"/>
              </w:rPr>
              <w:t xml:space="preserve">Нарушения на кожата и </w:t>
            </w:r>
            <w:r w:rsidRPr="001F54DA">
              <w:rPr>
                <w:bCs/>
                <w:szCs w:val="18"/>
              </w:rPr>
              <w:t>подкожната тъкан</w:t>
            </w:r>
          </w:p>
        </w:tc>
        <w:tc>
          <w:tcPr>
            <w:tcW w:w="3167" w:type="dxa"/>
          </w:tcPr>
          <w:p w14:paraId="165C7C80" w14:textId="15A5292F" w:rsidR="00C76DE3" w:rsidRPr="001F54DA" w:rsidRDefault="00C76DE3" w:rsidP="00C76DE3">
            <w:r w:rsidRPr="001F54DA">
              <w:rPr>
                <w:bCs/>
                <w:szCs w:val="18"/>
              </w:rPr>
              <w:t>Нечести</w:t>
            </w:r>
          </w:p>
        </w:tc>
        <w:tc>
          <w:tcPr>
            <w:tcW w:w="3167" w:type="dxa"/>
            <w:vAlign w:val="bottom"/>
          </w:tcPr>
          <w:p w14:paraId="7C29B1EF" w14:textId="77777777" w:rsidR="00C76DE3" w:rsidRPr="001F54DA" w:rsidRDefault="00C76DE3" w:rsidP="00C76DE3">
            <w:r w:rsidRPr="001F54DA">
              <w:rPr>
                <w:bCs/>
                <w:szCs w:val="18"/>
              </w:rPr>
              <w:t>Алопеция</w:t>
            </w:r>
          </w:p>
          <w:p w14:paraId="669C1110" w14:textId="77777777" w:rsidR="00C76DE3" w:rsidRPr="001F54DA" w:rsidRDefault="00C76DE3" w:rsidP="00C76DE3">
            <w:proofErr w:type="spellStart"/>
            <w:r w:rsidRPr="001F54DA">
              <w:rPr>
                <w:bCs/>
                <w:szCs w:val="18"/>
              </w:rPr>
              <w:t>Пупрупа</w:t>
            </w:r>
            <w:proofErr w:type="spellEnd"/>
          </w:p>
          <w:p w14:paraId="0C477ABE" w14:textId="77777777" w:rsidR="00C76DE3" w:rsidRPr="001F54DA" w:rsidRDefault="00C76DE3" w:rsidP="00C76DE3">
            <w:r w:rsidRPr="001F54DA">
              <w:rPr>
                <w:bCs/>
                <w:szCs w:val="18"/>
              </w:rPr>
              <w:t>Промяна в цвета на кожата</w:t>
            </w:r>
          </w:p>
          <w:p w14:paraId="2D3C7C07" w14:textId="77777777" w:rsidR="00C76DE3" w:rsidRPr="001F54DA" w:rsidRDefault="00C76DE3" w:rsidP="00C76DE3">
            <w:proofErr w:type="spellStart"/>
            <w:r w:rsidRPr="001F54DA">
              <w:rPr>
                <w:bCs/>
                <w:szCs w:val="18"/>
              </w:rPr>
              <w:t>Хиперхидроза</w:t>
            </w:r>
            <w:proofErr w:type="spellEnd"/>
          </w:p>
          <w:p w14:paraId="046EEA72" w14:textId="77777777" w:rsidR="00C76DE3" w:rsidRPr="001F54DA" w:rsidRDefault="00C76DE3" w:rsidP="00C76DE3">
            <w:proofErr w:type="spellStart"/>
            <w:r w:rsidRPr="001F54DA">
              <w:rPr>
                <w:bCs/>
                <w:szCs w:val="18"/>
              </w:rPr>
              <w:t>Пруритус</w:t>
            </w:r>
            <w:proofErr w:type="spellEnd"/>
          </w:p>
          <w:p w14:paraId="5FEEBD7C" w14:textId="77777777" w:rsidR="00C76DE3" w:rsidRPr="001F54DA" w:rsidRDefault="00C76DE3" w:rsidP="00C76DE3">
            <w:pPr>
              <w:rPr>
                <w:bCs/>
                <w:szCs w:val="18"/>
              </w:rPr>
            </w:pPr>
            <w:r w:rsidRPr="001F54DA">
              <w:rPr>
                <w:bCs/>
                <w:szCs w:val="18"/>
              </w:rPr>
              <w:t xml:space="preserve">Обрив </w:t>
            </w:r>
          </w:p>
          <w:p w14:paraId="2E24B8FC" w14:textId="4258B399" w:rsidR="00C76DE3" w:rsidRPr="001F54DA" w:rsidRDefault="00C76DE3" w:rsidP="00C76DE3">
            <w:proofErr w:type="spellStart"/>
            <w:r w:rsidRPr="001F54DA">
              <w:rPr>
                <w:bCs/>
                <w:szCs w:val="18"/>
              </w:rPr>
              <w:t>Екзантема</w:t>
            </w:r>
            <w:proofErr w:type="spellEnd"/>
          </w:p>
          <w:p w14:paraId="7520F8B0" w14:textId="51D95D68" w:rsidR="00C76DE3" w:rsidRPr="001F54DA" w:rsidRDefault="00C76DE3" w:rsidP="00C76DE3">
            <w:r w:rsidRPr="001F54DA">
              <w:rPr>
                <w:bCs/>
                <w:szCs w:val="18"/>
              </w:rPr>
              <w:t>Уртикария</w:t>
            </w:r>
          </w:p>
        </w:tc>
      </w:tr>
      <w:tr w:rsidR="00C76DE3" w:rsidRPr="001F54DA" w14:paraId="29F38D47" w14:textId="77777777" w:rsidTr="00C76DE3">
        <w:tc>
          <w:tcPr>
            <w:tcW w:w="3166" w:type="dxa"/>
            <w:vMerge/>
          </w:tcPr>
          <w:p w14:paraId="253C1E9B" w14:textId="77777777" w:rsidR="00C76DE3" w:rsidRPr="001F54DA" w:rsidRDefault="00C76DE3" w:rsidP="00C76DE3"/>
        </w:tc>
        <w:tc>
          <w:tcPr>
            <w:tcW w:w="3167" w:type="dxa"/>
          </w:tcPr>
          <w:p w14:paraId="0E6EDE5A" w14:textId="1AE15206" w:rsidR="00C76DE3" w:rsidRPr="001F54DA" w:rsidRDefault="00C76DE3" w:rsidP="00C76DE3">
            <w:r w:rsidRPr="001F54DA">
              <w:rPr>
                <w:bCs/>
                <w:szCs w:val="18"/>
              </w:rPr>
              <w:t>Много редки</w:t>
            </w:r>
          </w:p>
        </w:tc>
        <w:tc>
          <w:tcPr>
            <w:tcW w:w="3167" w:type="dxa"/>
            <w:vAlign w:val="bottom"/>
          </w:tcPr>
          <w:p w14:paraId="51147197" w14:textId="77777777" w:rsidR="00C76DE3" w:rsidRPr="001F54DA" w:rsidRDefault="00C76DE3" w:rsidP="00C76DE3">
            <w:r w:rsidRPr="001F54DA">
              <w:rPr>
                <w:bCs/>
                <w:szCs w:val="18"/>
              </w:rPr>
              <w:t>Ангиоедем</w:t>
            </w:r>
          </w:p>
          <w:p w14:paraId="18569DA7" w14:textId="77777777" w:rsidR="00C76DE3" w:rsidRPr="001F54DA" w:rsidRDefault="00C76DE3" w:rsidP="00C76DE3">
            <w:r w:rsidRPr="001F54DA">
              <w:rPr>
                <w:bCs/>
                <w:szCs w:val="18"/>
              </w:rPr>
              <w:t xml:space="preserve">Еритема </w:t>
            </w:r>
            <w:proofErr w:type="spellStart"/>
            <w:r w:rsidRPr="001F54DA">
              <w:rPr>
                <w:bCs/>
                <w:szCs w:val="18"/>
              </w:rPr>
              <w:t>мултиформс</w:t>
            </w:r>
            <w:proofErr w:type="spellEnd"/>
          </w:p>
          <w:p w14:paraId="59DB4072" w14:textId="77777777" w:rsidR="00C76DE3" w:rsidRPr="001F54DA" w:rsidRDefault="00C76DE3" w:rsidP="00C76DE3">
            <w:pPr>
              <w:rPr>
                <w:bCs/>
                <w:szCs w:val="18"/>
              </w:rPr>
            </w:pPr>
            <w:r w:rsidRPr="001F54DA">
              <w:rPr>
                <w:bCs/>
                <w:szCs w:val="18"/>
              </w:rPr>
              <w:t xml:space="preserve">Уртикария </w:t>
            </w:r>
          </w:p>
          <w:p w14:paraId="4E54E575" w14:textId="5573E313" w:rsidR="00C76DE3" w:rsidRPr="001F54DA" w:rsidRDefault="00C76DE3" w:rsidP="00C76DE3">
            <w:proofErr w:type="spellStart"/>
            <w:r w:rsidRPr="001F54DA">
              <w:rPr>
                <w:bCs/>
                <w:szCs w:val="18"/>
              </w:rPr>
              <w:t>Ексфолиативен</w:t>
            </w:r>
            <w:proofErr w:type="spellEnd"/>
            <w:r w:rsidRPr="001F54DA">
              <w:rPr>
                <w:bCs/>
                <w:szCs w:val="18"/>
              </w:rPr>
              <w:t xml:space="preserve"> дерматит Синдром на </w:t>
            </w:r>
            <w:proofErr w:type="spellStart"/>
            <w:r w:rsidRPr="001F54DA">
              <w:rPr>
                <w:bCs/>
                <w:szCs w:val="18"/>
              </w:rPr>
              <w:t>Stevens</w:t>
            </w:r>
            <w:proofErr w:type="spellEnd"/>
            <w:r w:rsidRPr="001F54DA">
              <w:rPr>
                <w:bCs/>
                <w:szCs w:val="18"/>
              </w:rPr>
              <w:t xml:space="preserve">-Johnson Оток на </w:t>
            </w:r>
            <w:proofErr w:type="spellStart"/>
            <w:r w:rsidRPr="001F54DA">
              <w:rPr>
                <w:bCs/>
                <w:szCs w:val="18"/>
              </w:rPr>
              <w:t>Quincke</w:t>
            </w:r>
            <w:proofErr w:type="spellEnd"/>
            <w:r w:rsidRPr="001F54DA">
              <w:rPr>
                <w:bCs/>
                <w:szCs w:val="18"/>
              </w:rPr>
              <w:t xml:space="preserve"> Фоточувствителност</w:t>
            </w:r>
          </w:p>
        </w:tc>
      </w:tr>
      <w:tr w:rsidR="00C76DE3" w:rsidRPr="001F54DA" w14:paraId="1E93DCA8" w14:textId="77777777" w:rsidTr="00C76DE3">
        <w:tc>
          <w:tcPr>
            <w:tcW w:w="3166" w:type="dxa"/>
            <w:vMerge/>
          </w:tcPr>
          <w:p w14:paraId="7F7F931D" w14:textId="77777777" w:rsidR="00C76DE3" w:rsidRPr="001F54DA" w:rsidRDefault="00C76DE3" w:rsidP="00C76DE3"/>
        </w:tc>
        <w:tc>
          <w:tcPr>
            <w:tcW w:w="3167" w:type="dxa"/>
          </w:tcPr>
          <w:p w14:paraId="5C3BB3D3" w14:textId="26CE38EB" w:rsidR="00C76DE3" w:rsidRPr="001F54DA" w:rsidRDefault="00C76DE3" w:rsidP="00C76DE3">
            <w:r w:rsidRPr="001F54DA">
              <w:rPr>
                <w:bCs/>
                <w:szCs w:val="18"/>
              </w:rPr>
              <w:t>С неизвестна честота</w:t>
            </w:r>
          </w:p>
        </w:tc>
        <w:tc>
          <w:tcPr>
            <w:tcW w:w="3167" w:type="dxa"/>
          </w:tcPr>
          <w:p w14:paraId="796E7BE4" w14:textId="506A5461" w:rsidR="00C76DE3" w:rsidRPr="001F54DA" w:rsidRDefault="00C76DE3" w:rsidP="00C76DE3">
            <w:r w:rsidRPr="001F54DA">
              <w:rPr>
                <w:bCs/>
                <w:szCs w:val="18"/>
              </w:rPr>
              <w:t xml:space="preserve">Токсична епидермална </w:t>
            </w:r>
            <w:proofErr w:type="spellStart"/>
            <w:r w:rsidRPr="001F54DA">
              <w:rPr>
                <w:bCs/>
                <w:szCs w:val="18"/>
              </w:rPr>
              <w:t>некролиза</w:t>
            </w:r>
            <w:proofErr w:type="spellEnd"/>
          </w:p>
        </w:tc>
      </w:tr>
      <w:tr w:rsidR="003355E0" w:rsidRPr="001F54DA" w14:paraId="0758998E" w14:textId="77777777" w:rsidTr="00C76DE3">
        <w:tc>
          <w:tcPr>
            <w:tcW w:w="3166" w:type="dxa"/>
            <w:vMerge w:val="restart"/>
          </w:tcPr>
          <w:p w14:paraId="2984D234" w14:textId="6A7E4E72" w:rsidR="003355E0" w:rsidRPr="001F54DA" w:rsidRDefault="003355E0" w:rsidP="003355E0">
            <w:r w:rsidRPr="001F54DA">
              <w:rPr>
                <w:bCs/>
                <w:szCs w:val="18"/>
              </w:rPr>
              <w:t>Нарушения на мускулно- скелетната система и съединителната тъкан</w:t>
            </w:r>
          </w:p>
        </w:tc>
        <w:tc>
          <w:tcPr>
            <w:tcW w:w="3167" w:type="dxa"/>
          </w:tcPr>
          <w:p w14:paraId="6780DF11" w14:textId="0A9468C6" w:rsidR="003355E0" w:rsidRPr="001F54DA" w:rsidRDefault="003355E0" w:rsidP="003355E0">
            <w:r w:rsidRPr="001F54DA">
              <w:rPr>
                <w:bCs/>
                <w:szCs w:val="18"/>
              </w:rPr>
              <w:t>Чести</w:t>
            </w:r>
          </w:p>
        </w:tc>
        <w:tc>
          <w:tcPr>
            <w:tcW w:w="3167" w:type="dxa"/>
          </w:tcPr>
          <w:p w14:paraId="55FA88A2" w14:textId="7A8422FB" w:rsidR="003355E0" w:rsidRPr="001F54DA" w:rsidRDefault="003355E0" w:rsidP="003355E0">
            <w:r w:rsidRPr="001F54DA">
              <w:rPr>
                <w:bCs/>
                <w:szCs w:val="18"/>
              </w:rPr>
              <w:t>Подуване на глезените</w:t>
            </w:r>
          </w:p>
        </w:tc>
      </w:tr>
      <w:tr w:rsidR="003355E0" w:rsidRPr="001F54DA" w14:paraId="189E27F8" w14:textId="77777777" w:rsidTr="00C76DE3">
        <w:tc>
          <w:tcPr>
            <w:tcW w:w="3166" w:type="dxa"/>
            <w:vMerge/>
          </w:tcPr>
          <w:p w14:paraId="6D0782DF" w14:textId="77777777" w:rsidR="003355E0" w:rsidRPr="001F54DA" w:rsidRDefault="003355E0" w:rsidP="003355E0"/>
        </w:tc>
        <w:tc>
          <w:tcPr>
            <w:tcW w:w="3167" w:type="dxa"/>
          </w:tcPr>
          <w:p w14:paraId="54349E3F" w14:textId="3A3EFA16" w:rsidR="003355E0" w:rsidRPr="001F54DA" w:rsidRDefault="003355E0" w:rsidP="003355E0">
            <w:r w:rsidRPr="001F54DA">
              <w:rPr>
                <w:bCs/>
                <w:szCs w:val="18"/>
              </w:rPr>
              <w:t>Нечести</w:t>
            </w:r>
          </w:p>
        </w:tc>
        <w:tc>
          <w:tcPr>
            <w:tcW w:w="3167" w:type="dxa"/>
          </w:tcPr>
          <w:p w14:paraId="01A7ACD5" w14:textId="1D0CDE0F" w:rsidR="003355E0" w:rsidRPr="001F54DA" w:rsidRDefault="003355E0" w:rsidP="003355E0">
            <w:proofErr w:type="spellStart"/>
            <w:r w:rsidRPr="001F54DA">
              <w:rPr>
                <w:bCs/>
                <w:szCs w:val="18"/>
              </w:rPr>
              <w:t>Артралгия</w:t>
            </w:r>
            <w:proofErr w:type="spellEnd"/>
            <w:r w:rsidRPr="001F54DA">
              <w:rPr>
                <w:bCs/>
                <w:szCs w:val="18"/>
              </w:rPr>
              <w:t xml:space="preserve"> </w:t>
            </w:r>
            <w:proofErr w:type="spellStart"/>
            <w:r w:rsidRPr="001F54DA">
              <w:rPr>
                <w:bCs/>
                <w:szCs w:val="18"/>
              </w:rPr>
              <w:t>Миалгия</w:t>
            </w:r>
            <w:proofErr w:type="spellEnd"/>
            <w:r w:rsidRPr="001F54DA">
              <w:rPr>
                <w:bCs/>
                <w:szCs w:val="18"/>
              </w:rPr>
              <w:t xml:space="preserve"> Мускулни </w:t>
            </w:r>
            <w:proofErr w:type="spellStart"/>
            <w:r w:rsidRPr="001F54DA">
              <w:rPr>
                <w:bCs/>
                <w:szCs w:val="18"/>
              </w:rPr>
              <w:t>крампи</w:t>
            </w:r>
            <w:proofErr w:type="spellEnd"/>
            <w:r w:rsidRPr="001F54DA">
              <w:rPr>
                <w:bCs/>
                <w:szCs w:val="18"/>
              </w:rPr>
              <w:t xml:space="preserve"> Болка в гърба</w:t>
            </w:r>
          </w:p>
        </w:tc>
      </w:tr>
      <w:tr w:rsidR="003355E0" w:rsidRPr="001F54DA" w14:paraId="4E421048" w14:textId="77777777" w:rsidTr="00C76DE3">
        <w:tc>
          <w:tcPr>
            <w:tcW w:w="3166" w:type="dxa"/>
          </w:tcPr>
          <w:p w14:paraId="06701E9A" w14:textId="11AFA48B" w:rsidR="003355E0" w:rsidRPr="001F54DA" w:rsidRDefault="003355E0" w:rsidP="003355E0">
            <w:r w:rsidRPr="001F54DA">
              <w:rPr>
                <w:bCs/>
                <w:szCs w:val="18"/>
              </w:rPr>
              <w:t>Нарушения на бъбреците и пикочните пътища</w:t>
            </w:r>
          </w:p>
        </w:tc>
        <w:tc>
          <w:tcPr>
            <w:tcW w:w="3167" w:type="dxa"/>
          </w:tcPr>
          <w:p w14:paraId="1652C032" w14:textId="1A4819BA" w:rsidR="003355E0" w:rsidRPr="001F54DA" w:rsidRDefault="003355E0" w:rsidP="003355E0">
            <w:r w:rsidRPr="001F54DA">
              <w:rPr>
                <w:bCs/>
                <w:szCs w:val="18"/>
              </w:rPr>
              <w:t>Нечести</w:t>
            </w:r>
          </w:p>
        </w:tc>
        <w:tc>
          <w:tcPr>
            <w:tcW w:w="3167" w:type="dxa"/>
          </w:tcPr>
          <w:p w14:paraId="5B0FB502" w14:textId="77777777" w:rsidR="003355E0" w:rsidRPr="001F54DA" w:rsidRDefault="003355E0" w:rsidP="003355E0">
            <w:r w:rsidRPr="001F54DA">
              <w:rPr>
                <w:bCs/>
                <w:szCs w:val="18"/>
              </w:rPr>
              <w:t xml:space="preserve">Нарушение на уринирането </w:t>
            </w:r>
            <w:proofErr w:type="spellStart"/>
            <w:r w:rsidRPr="001F54DA">
              <w:rPr>
                <w:bCs/>
                <w:szCs w:val="18"/>
              </w:rPr>
              <w:t>Ноктурия</w:t>
            </w:r>
            <w:proofErr w:type="spellEnd"/>
          </w:p>
          <w:p w14:paraId="7FA3E982" w14:textId="049FEFA9" w:rsidR="003355E0" w:rsidRPr="001F54DA" w:rsidRDefault="003355E0" w:rsidP="003355E0">
            <w:r w:rsidRPr="001F54DA">
              <w:rPr>
                <w:bCs/>
                <w:szCs w:val="18"/>
              </w:rPr>
              <w:t>Повишена честота на уриниране</w:t>
            </w:r>
          </w:p>
        </w:tc>
      </w:tr>
      <w:tr w:rsidR="003355E0" w:rsidRPr="001F54DA" w14:paraId="615DE695" w14:textId="77777777" w:rsidTr="00C76DE3">
        <w:tc>
          <w:tcPr>
            <w:tcW w:w="3166" w:type="dxa"/>
          </w:tcPr>
          <w:p w14:paraId="5777798A" w14:textId="06B9E962" w:rsidR="003355E0" w:rsidRPr="001F54DA" w:rsidRDefault="003355E0" w:rsidP="003355E0">
            <w:r w:rsidRPr="001F54DA">
              <w:rPr>
                <w:bCs/>
                <w:szCs w:val="18"/>
              </w:rPr>
              <w:t>Нарушения на възпроизводителната система и гърдата</w:t>
            </w:r>
          </w:p>
        </w:tc>
        <w:tc>
          <w:tcPr>
            <w:tcW w:w="3167" w:type="dxa"/>
          </w:tcPr>
          <w:p w14:paraId="1D7E85BE" w14:textId="253B16EA" w:rsidR="003355E0" w:rsidRPr="001F54DA" w:rsidRDefault="003355E0" w:rsidP="003355E0">
            <w:r w:rsidRPr="001F54DA">
              <w:rPr>
                <w:bCs/>
                <w:szCs w:val="18"/>
              </w:rPr>
              <w:t>Нечести</w:t>
            </w:r>
          </w:p>
        </w:tc>
        <w:tc>
          <w:tcPr>
            <w:tcW w:w="3167" w:type="dxa"/>
          </w:tcPr>
          <w:p w14:paraId="19DD7F00" w14:textId="66EADF54" w:rsidR="003355E0" w:rsidRPr="001F54DA" w:rsidRDefault="003355E0" w:rsidP="003355E0">
            <w:r w:rsidRPr="001F54DA">
              <w:rPr>
                <w:bCs/>
                <w:szCs w:val="18"/>
              </w:rPr>
              <w:t xml:space="preserve">Импотентност </w:t>
            </w:r>
            <w:proofErr w:type="spellStart"/>
            <w:r w:rsidRPr="001F54DA">
              <w:rPr>
                <w:bCs/>
                <w:szCs w:val="18"/>
              </w:rPr>
              <w:t>Гинекомастия</w:t>
            </w:r>
            <w:proofErr w:type="spellEnd"/>
          </w:p>
        </w:tc>
      </w:tr>
      <w:tr w:rsidR="003355E0" w:rsidRPr="001F54DA" w14:paraId="6C905EA2" w14:textId="77777777" w:rsidTr="00C76DE3">
        <w:tc>
          <w:tcPr>
            <w:tcW w:w="3166" w:type="dxa"/>
            <w:vMerge w:val="restart"/>
          </w:tcPr>
          <w:p w14:paraId="6A63DC2F" w14:textId="2B302653" w:rsidR="003355E0" w:rsidRPr="001F54DA" w:rsidRDefault="003355E0" w:rsidP="003355E0">
            <w:r w:rsidRPr="001F54DA">
              <w:rPr>
                <w:bCs/>
                <w:szCs w:val="18"/>
              </w:rPr>
              <w:t>Общи нарушения и ефекти на мястото на приложение</w:t>
            </w:r>
          </w:p>
        </w:tc>
        <w:tc>
          <w:tcPr>
            <w:tcW w:w="3167" w:type="dxa"/>
          </w:tcPr>
          <w:p w14:paraId="1402F329" w14:textId="713AF7FF" w:rsidR="003355E0" w:rsidRPr="001F54DA" w:rsidRDefault="003355E0" w:rsidP="003355E0">
            <w:r w:rsidRPr="001F54DA">
              <w:rPr>
                <w:bCs/>
                <w:szCs w:val="18"/>
              </w:rPr>
              <w:t>Много чести</w:t>
            </w:r>
          </w:p>
        </w:tc>
        <w:tc>
          <w:tcPr>
            <w:tcW w:w="3167" w:type="dxa"/>
          </w:tcPr>
          <w:p w14:paraId="50371794" w14:textId="7E48D42A" w:rsidR="003355E0" w:rsidRPr="001F54DA" w:rsidRDefault="003355E0" w:rsidP="003355E0">
            <w:r w:rsidRPr="001F54DA">
              <w:rPr>
                <w:bCs/>
                <w:szCs w:val="18"/>
              </w:rPr>
              <w:t>Едем</w:t>
            </w:r>
          </w:p>
        </w:tc>
      </w:tr>
      <w:tr w:rsidR="003355E0" w:rsidRPr="001F54DA" w14:paraId="11BDDF86" w14:textId="77777777" w:rsidTr="00C76DE3">
        <w:tc>
          <w:tcPr>
            <w:tcW w:w="3166" w:type="dxa"/>
            <w:vMerge/>
          </w:tcPr>
          <w:p w14:paraId="798B4CD5" w14:textId="77777777" w:rsidR="003355E0" w:rsidRPr="001F54DA" w:rsidRDefault="003355E0" w:rsidP="003355E0"/>
        </w:tc>
        <w:tc>
          <w:tcPr>
            <w:tcW w:w="3167" w:type="dxa"/>
          </w:tcPr>
          <w:p w14:paraId="700F7B71" w14:textId="4B004A11" w:rsidR="003355E0" w:rsidRPr="001F54DA" w:rsidRDefault="003355E0" w:rsidP="003355E0">
            <w:r w:rsidRPr="001F54DA">
              <w:rPr>
                <w:bCs/>
                <w:szCs w:val="18"/>
              </w:rPr>
              <w:t>Чести</w:t>
            </w:r>
          </w:p>
        </w:tc>
        <w:tc>
          <w:tcPr>
            <w:tcW w:w="3167" w:type="dxa"/>
          </w:tcPr>
          <w:p w14:paraId="1CFF85D4" w14:textId="45A8DF68" w:rsidR="003355E0" w:rsidRPr="001F54DA" w:rsidRDefault="003355E0" w:rsidP="003355E0">
            <w:r w:rsidRPr="001F54DA">
              <w:rPr>
                <w:bCs/>
                <w:szCs w:val="18"/>
              </w:rPr>
              <w:t xml:space="preserve">Умора </w:t>
            </w:r>
            <w:proofErr w:type="spellStart"/>
            <w:r w:rsidRPr="001F54DA">
              <w:rPr>
                <w:bCs/>
                <w:szCs w:val="18"/>
              </w:rPr>
              <w:t>Астения</w:t>
            </w:r>
            <w:proofErr w:type="spellEnd"/>
          </w:p>
        </w:tc>
      </w:tr>
      <w:tr w:rsidR="003355E0" w:rsidRPr="001F54DA" w14:paraId="53CED70D" w14:textId="77777777" w:rsidTr="00C76DE3">
        <w:tc>
          <w:tcPr>
            <w:tcW w:w="3166" w:type="dxa"/>
            <w:vMerge/>
          </w:tcPr>
          <w:p w14:paraId="3C34D26D" w14:textId="77777777" w:rsidR="003355E0" w:rsidRPr="001F54DA" w:rsidRDefault="003355E0" w:rsidP="003355E0"/>
        </w:tc>
        <w:tc>
          <w:tcPr>
            <w:tcW w:w="3167" w:type="dxa"/>
          </w:tcPr>
          <w:p w14:paraId="517962A8" w14:textId="06FC2645" w:rsidR="003355E0" w:rsidRPr="001F54DA" w:rsidRDefault="003355E0" w:rsidP="003355E0">
            <w:r w:rsidRPr="001F54DA">
              <w:rPr>
                <w:bCs/>
                <w:szCs w:val="18"/>
              </w:rPr>
              <w:t>Нечести</w:t>
            </w:r>
          </w:p>
        </w:tc>
        <w:tc>
          <w:tcPr>
            <w:tcW w:w="3167" w:type="dxa"/>
          </w:tcPr>
          <w:p w14:paraId="0B07A52A" w14:textId="77777777" w:rsidR="00303259" w:rsidRDefault="003355E0" w:rsidP="003355E0">
            <w:pPr>
              <w:rPr>
                <w:bCs/>
                <w:szCs w:val="18"/>
              </w:rPr>
            </w:pPr>
            <w:r w:rsidRPr="001F54DA">
              <w:rPr>
                <w:bCs/>
                <w:szCs w:val="18"/>
              </w:rPr>
              <w:t>Болка в гърдите</w:t>
            </w:r>
          </w:p>
          <w:p w14:paraId="2A39009E" w14:textId="77777777" w:rsidR="00303259" w:rsidRDefault="003355E0" w:rsidP="003355E0">
            <w:pPr>
              <w:rPr>
                <w:bCs/>
                <w:szCs w:val="18"/>
              </w:rPr>
            </w:pPr>
            <w:r w:rsidRPr="001F54DA">
              <w:rPr>
                <w:bCs/>
                <w:szCs w:val="18"/>
              </w:rPr>
              <w:t>Болка</w:t>
            </w:r>
          </w:p>
          <w:p w14:paraId="38CAB6AD" w14:textId="67D986B6" w:rsidR="003355E0" w:rsidRPr="001F54DA" w:rsidRDefault="003355E0" w:rsidP="003355E0">
            <w:r w:rsidRPr="001F54DA">
              <w:rPr>
                <w:bCs/>
                <w:szCs w:val="18"/>
              </w:rPr>
              <w:t>Неразположение</w:t>
            </w:r>
          </w:p>
        </w:tc>
      </w:tr>
      <w:tr w:rsidR="003355E0" w:rsidRPr="001F54DA" w14:paraId="01E6B53B" w14:textId="77777777" w:rsidTr="00C76DE3">
        <w:tc>
          <w:tcPr>
            <w:tcW w:w="3166" w:type="dxa"/>
          </w:tcPr>
          <w:p w14:paraId="411CDD26" w14:textId="5B5D65AB" w:rsidR="003355E0" w:rsidRPr="001F54DA" w:rsidRDefault="003355E0" w:rsidP="003355E0">
            <w:r w:rsidRPr="001F54DA">
              <w:rPr>
                <w:bCs/>
                <w:szCs w:val="18"/>
              </w:rPr>
              <w:t>Изследвания</w:t>
            </w:r>
          </w:p>
        </w:tc>
        <w:tc>
          <w:tcPr>
            <w:tcW w:w="3167" w:type="dxa"/>
          </w:tcPr>
          <w:p w14:paraId="0B5CC2F7" w14:textId="2912335B" w:rsidR="003355E0" w:rsidRPr="001F54DA" w:rsidRDefault="003355E0" w:rsidP="003355E0">
            <w:r w:rsidRPr="001F54DA">
              <w:rPr>
                <w:bCs/>
                <w:szCs w:val="18"/>
              </w:rPr>
              <w:t>Нечести</w:t>
            </w:r>
          </w:p>
        </w:tc>
        <w:tc>
          <w:tcPr>
            <w:tcW w:w="3167" w:type="dxa"/>
          </w:tcPr>
          <w:p w14:paraId="00B02E23" w14:textId="3A48E28E" w:rsidR="003355E0" w:rsidRPr="001F54DA" w:rsidRDefault="003355E0" w:rsidP="003355E0">
            <w:r w:rsidRPr="001F54DA">
              <w:rPr>
                <w:bCs/>
                <w:szCs w:val="18"/>
              </w:rPr>
              <w:t>Увеличаване на теглото Намаляване на теглото</w:t>
            </w:r>
          </w:p>
        </w:tc>
      </w:tr>
    </w:tbl>
    <w:p w14:paraId="095600CA" w14:textId="1FB5A60E" w:rsidR="00C76DE3" w:rsidRPr="001F54DA" w:rsidRDefault="003355E0" w:rsidP="00C76DE3">
      <w:r w:rsidRPr="001F54DA">
        <w:rPr>
          <w:bCs/>
          <w:szCs w:val="18"/>
        </w:rPr>
        <w:t xml:space="preserve">*най-вече свързано с </w:t>
      </w:r>
      <w:proofErr w:type="spellStart"/>
      <w:r w:rsidRPr="001F54DA">
        <w:rPr>
          <w:bCs/>
          <w:szCs w:val="18"/>
        </w:rPr>
        <w:t>холестаза</w:t>
      </w:r>
      <w:proofErr w:type="spellEnd"/>
    </w:p>
    <w:p w14:paraId="373D591E" w14:textId="16B03BE8" w:rsidR="003355E0" w:rsidRPr="001F54DA" w:rsidRDefault="003355E0" w:rsidP="00C76DE3"/>
    <w:p w14:paraId="28A7FECD" w14:textId="77777777" w:rsidR="003355E0" w:rsidRPr="001F54DA" w:rsidRDefault="003355E0" w:rsidP="003355E0">
      <w:pPr>
        <w:spacing w:line="240" w:lineRule="auto"/>
        <w:rPr>
          <w:rFonts w:eastAsia="Times New Roman" w:cs="Arial"/>
          <w:lang w:eastAsia="bg-BG"/>
        </w:rPr>
      </w:pPr>
      <w:r w:rsidRPr="001F54DA">
        <w:rPr>
          <w:rFonts w:eastAsia="Times New Roman" w:cs="Arial"/>
          <w:bCs/>
          <w:color w:val="000000"/>
          <w:u w:val="single"/>
          <w:lang w:eastAsia="bg-BG"/>
        </w:rPr>
        <w:t>Съобщаване на подозирани нежелани реакции</w:t>
      </w:r>
    </w:p>
    <w:p w14:paraId="4FE6C8BA" w14:textId="77777777" w:rsidR="003355E0" w:rsidRPr="001F54DA" w:rsidRDefault="003355E0" w:rsidP="003355E0">
      <w:pPr>
        <w:spacing w:line="240" w:lineRule="auto"/>
        <w:rPr>
          <w:rFonts w:eastAsia="Times New Roman" w:cs="Arial"/>
          <w:lang w:eastAsia="bg-BG"/>
        </w:rPr>
      </w:pPr>
      <w:r w:rsidRPr="001F54DA">
        <w:rPr>
          <w:rFonts w:eastAsia="Times New Roman" w:cs="Arial"/>
          <w:bCs/>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на:</w:t>
      </w:r>
    </w:p>
    <w:p w14:paraId="1FE41BF7" w14:textId="77777777" w:rsidR="003355E0" w:rsidRPr="001F54DA" w:rsidRDefault="003355E0" w:rsidP="003355E0">
      <w:pPr>
        <w:spacing w:line="240" w:lineRule="auto"/>
        <w:rPr>
          <w:rFonts w:eastAsia="Times New Roman" w:cs="Arial"/>
          <w:bCs/>
          <w:color w:val="000000"/>
          <w:lang w:eastAsia="bg-BG"/>
        </w:rPr>
      </w:pPr>
    </w:p>
    <w:p w14:paraId="63AF61A2" w14:textId="29D307EF" w:rsidR="003355E0" w:rsidRPr="001F54DA" w:rsidRDefault="003355E0" w:rsidP="003355E0">
      <w:pPr>
        <w:spacing w:line="240" w:lineRule="auto"/>
        <w:rPr>
          <w:rFonts w:eastAsia="Times New Roman" w:cs="Arial"/>
          <w:lang w:eastAsia="bg-BG"/>
        </w:rPr>
      </w:pPr>
      <w:r w:rsidRPr="001F54DA">
        <w:rPr>
          <w:rFonts w:eastAsia="Times New Roman" w:cs="Arial"/>
          <w:bCs/>
          <w:color w:val="000000"/>
          <w:lang w:eastAsia="bg-BG"/>
        </w:rPr>
        <w:t>Изпълнителна агенция по лекарствата</w:t>
      </w:r>
    </w:p>
    <w:p w14:paraId="5A416A6D" w14:textId="77777777" w:rsidR="003355E0" w:rsidRPr="001F54DA" w:rsidRDefault="003355E0" w:rsidP="003355E0">
      <w:pPr>
        <w:spacing w:line="240" w:lineRule="auto"/>
        <w:rPr>
          <w:rFonts w:eastAsia="Times New Roman" w:cs="Arial"/>
          <w:lang w:eastAsia="bg-BG"/>
        </w:rPr>
      </w:pPr>
      <w:r w:rsidRPr="001F54DA">
        <w:rPr>
          <w:rFonts w:eastAsia="Times New Roman" w:cs="Arial"/>
          <w:bCs/>
          <w:color w:val="000000"/>
          <w:lang w:eastAsia="bg-BG"/>
        </w:rPr>
        <w:t>ул., Дамян Груев” № 8</w:t>
      </w:r>
    </w:p>
    <w:p w14:paraId="1A9CCAFD" w14:textId="77777777" w:rsidR="003355E0" w:rsidRPr="001F54DA" w:rsidRDefault="003355E0" w:rsidP="003355E0">
      <w:pPr>
        <w:spacing w:line="240" w:lineRule="auto"/>
        <w:rPr>
          <w:rFonts w:eastAsia="Times New Roman" w:cs="Arial"/>
          <w:lang w:eastAsia="bg-BG"/>
        </w:rPr>
      </w:pPr>
      <w:r w:rsidRPr="001F54DA">
        <w:rPr>
          <w:rFonts w:eastAsia="Times New Roman" w:cs="Arial"/>
          <w:bCs/>
          <w:color w:val="000000"/>
          <w:lang w:eastAsia="bg-BG"/>
        </w:rPr>
        <w:t>1303 София</w:t>
      </w:r>
    </w:p>
    <w:p w14:paraId="0C241B43" w14:textId="77777777" w:rsidR="003355E0" w:rsidRPr="001F54DA" w:rsidRDefault="003355E0" w:rsidP="003355E0">
      <w:pPr>
        <w:spacing w:line="240" w:lineRule="auto"/>
        <w:rPr>
          <w:rFonts w:eastAsia="Times New Roman" w:cs="Arial"/>
          <w:lang w:eastAsia="bg-BG"/>
        </w:rPr>
      </w:pPr>
      <w:r w:rsidRPr="001F54DA">
        <w:rPr>
          <w:rFonts w:eastAsia="Times New Roman" w:cs="Arial"/>
          <w:bCs/>
          <w:color w:val="000000"/>
          <w:lang w:eastAsia="bg-BG"/>
        </w:rPr>
        <w:t>Тел.:+359 2 8903417</w:t>
      </w:r>
    </w:p>
    <w:p w14:paraId="01F6FE70" w14:textId="0D1198CB" w:rsidR="003355E0" w:rsidRPr="001F54DA" w:rsidRDefault="003355E0" w:rsidP="003355E0">
      <w:pPr>
        <w:rPr>
          <w:rFonts w:eastAsia="Times New Roman" w:cs="Arial"/>
          <w:lang w:eastAsia="bg-BG"/>
        </w:rPr>
      </w:pPr>
      <w:r w:rsidRPr="001F54DA">
        <w:rPr>
          <w:rFonts w:eastAsia="Times New Roman" w:cs="Arial"/>
          <w:bCs/>
          <w:color w:val="000000"/>
          <w:lang w:eastAsia="bg-BG"/>
        </w:rPr>
        <w:t xml:space="preserve">уебсайт: </w:t>
      </w:r>
      <w:hyperlink r:id="rId5" w:history="1">
        <w:r w:rsidRPr="001F54DA">
          <w:rPr>
            <w:rFonts w:eastAsia="Times New Roman" w:cs="Arial"/>
            <w:bCs/>
            <w:color w:val="000000"/>
            <w:u w:val="single"/>
          </w:rPr>
          <w:t>www.bda.bg</w:t>
        </w:r>
      </w:hyperlink>
    </w:p>
    <w:p w14:paraId="771F50DA" w14:textId="77777777" w:rsidR="003355E0" w:rsidRPr="001F54DA" w:rsidRDefault="003355E0" w:rsidP="003355E0"/>
    <w:p w14:paraId="0A023CE0" w14:textId="651EC486" w:rsidR="00CF77F7" w:rsidRPr="001F54DA" w:rsidRDefault="002C50EE" w:rsidP="004A448E">
      <w:pPr>
        <w:pStyle w:val="Heading2"/>
      </w:pPr>
      <w:r w:rsidRPr="001F54DA">
        <w:t>4.9. Предозиране</w:t>
      </w:r>
    </w:p>
    <w:p w14:paraId="08C81956" w14:textId="77777777" w:rsidR="003355E0" w:rsidRPr="001F54DA" w:rsidRDefault="003355E0" w:rsidP="003355E0">
      <w:pPr>
        <w:spacing w:line="240" w:lineRule="auto"/>
        <w:rPr>
          <w:rFonts w:ascii="Times New Roman" w:eastAsia="Times New Roman" w:hAnsi="Times New Roman" w:cs="Times New Roman"/>
          <w:b/>
          <w:bCs/>
          <w:i/>
          <w:iCs/>
          <w:color w:val="000000"/>
          <w:sz w:val="18"/>
          <w:szCs w:val="18"/>
          <w:lang w:eastAsia="bg-BG"/>
        </w:rPr>
      </w:pPr>
    </w:p>
    <w:p w14:paraId="64E69A62" w14:textId="0431E26D" w:rsidR="003355E0" w:rsidRPr="001F54DA" w:rsidRDefault="003355E0" w:rsidP="00043424">
      <w:pPr>
        <w:pStyle w:val="Heading3"/>
        <w:rPr>
          <w:rFonts w:eastAsia="Times New Roman"/>
          <w:u w:val="single"/>
          <w:lang w:eastAsia="bg-BG"/>
        </w:rPr>
      </w:pPr>
      <w:r w:rsidRPr="001F54DA">
        <w:rPr>
          <w:rFonts w:eastAsia="Times New Roman"/>
          <w:u w:val="single"/>
          <w:lang w:eastAsia="bg-BG"/>
        </w:rPr>
        <w:t>Симптоми</w:t>
      </w:r>
    </w:p>
    <w:p w14:paraId="7DBD967D" w14:textId="77777777" w:rsidR="003355E0" w:rsidRPr="001F54DA" w:rsidRDefault="003355E0" w:rsidP="003355E0">
      <w:pPr>
        <w:spacing w:line="240" w:lineRule="auto"/>
        <w:rPr>
          <w:rFonts w:eastAsia="Times New Roman" w:cs="Arial"/>
          <w:lang w:eastAsia="bg-BG"/>
        </w:rPr>
      </w:pPr>
      <w:r w:rsidRPr="001F54DA">
        <w:rPr>
          <w:rFonts w:eastAsia="Times New Roman" w:cs="Arial"/>
          <w:bCs/>
          <w:color w:val="000000"/>
          <w:lang w:eastAsia="bg-BG"/>
        </w:rPr>
        <w:t xml:space="preserve">Няма опит с предозиране на комбинацията с фиксирани дози </w:t>
      </w:r>
      <w:proofErr w:type="spellStart"/>
      <w:r w:rsidRPr="001F54DA">
        <w:rPr>
          <w:rFonts w:eastAsia="Times New Roman" w:cs="Arial"/>
          <w:bCs/>
          <w:color w:val="000000"/>
          <w:lang w:eastAsia="bg-BG"/>
        </w:rPr>
        <w:t>кандесартан</w:t>
      </w:r>
      <w:proofErr w:type="spellEnd"/>
      <w:r w:rsidRPr="001F54DA">
        <w:rPr>
          <w:rFonts w:eastAsia="Times New Roman" w:cs="Arial"/>
          <w:bCs/>
          <w:color w:val="000000"/>
          <w:lang w:eastAsia="bg-BG"/>
        </w:rPr>
        <w:t>/</w:t>
      </w:r>
      <w:proofErr w:type="spellStart"/>
      <w:r w:rsidRPr="001F54DA">
        <w:rPr>
          <w:rFonts w:eastAsia="Times New Roman" w:cs="Arial"/>
          <w:bCs/>
          <w:color w:val="000000"/>
          <w:lang w:eastAsia="bg-BG"/>
        </w:rPr>
        <w:t>амлодипин</w:t>
      </w:r>
      <w:proofErr w:type="spellEnd"/>
      <w:r w:rsidRPr="001F54DA">
        <w:rPr>
          <w:rFonts w:eastAsia="Times New Roman" w:cs="Arial"/>
          <w:bCs/>
          <w:color w:val="000000"/>
          <w:lang w:eastAsia="bg-BG"/>
        </w:rPr>
        <w:t xml:space="preserve"> при хора.</w:t>
      </w:r>
    </w:p>
    <w:p w14:paraId="6D34230F" w14:textId="77777777" w:rsidR="003355E0" w:rsidRPr="001F54DA" w:rsidRDefault="003355E0" w:rsidP="003355E0">
      <w:pPr>
        <w:spacing w:line="240" w:lineRule="auto"/>
        <w:rPr>
          <w:rFonts w:eastAsia="Times New Roman" w:cs="Arial"/>
          <w:bCs/>
          <w:color w:val="000000"/>
          <w:lang w:eastAsia="bg-BG"/>
        </w:rPr>
      </w:pPr>
    </w:p>
    <w:p w14:paraId="6D433809" w14:textId="4287C242" w:rsidR="003355E0" w:rsidRPr="001F54DA" w:rsidRDefault="003355E0" w:rsidP="003355E0">
      <w:pPr>
        <w:spacing w:line="240" w:lineRule="auto"/>
        <w:rPr>
          <w:rFonts w:eastAsia="Times New Roman" w:cs="Arial"/>
          <w:lang w:eastAsia="bg-BG"/>
        </w:rPr>
      </w:pPr>
      <w:r w:rsidRPr="001F54DA">
        <w:rPr>
          <w:rFonts w:eastAsia="Times New Roman" w:cs="Arial"/>
          <w:bCs/>
          <w:color w:val="000000"/>
          <w:lang w:eastAsia="bg-BG"/>
        </w:rPr>
        <w:t xml:space="preserve">Наличните данни предполагат, че голямо предозиране на </w:t>
      </w:r>
      <w:proofErr w:type="spellStart"/>
      <w:r w:rsidRPr="001F54DA">
        <w:rPr>
          <w:rFonts w:eastAsia="Times New Roman" w:cs="Arial"/>
          <w:bCs/>
          <w:color w:val="000000"/>
          <w:lang w:eastAsia="bg-BG"/>
        </w:rPr>
        <w:t>амлодипин</w:t>
      </w:r>
      <w:proofErr w:type="spellEnd"/>
      <w:r w:rsidRPr="001F54DA">
        <w:rPr>
          <w:rFonts w:eastAsia="Times New Roman" w:cs="Arial"/>
          <w:bCs/>
          <w:color w:val="000000"/>
          <w:lang w:eastAsia="bg-BG"/>
        </w:rPr>
        <w:t xml:space="preserve"> може да доведе до прекомерна периферна </w:t>
      </w:r>
      <w:proofErr w:type="spellStart"/>
      <w:r w:rsidRPr="001F54DA">
        <w:rPr>
          <w:rFonts w:eastAsia="Times New Roman" w:cs="Arial"/>
          <w:bCs/>
          <w:color w:val="000000"/>
          <w:lang w:eastAsia="bg-BG"/>
        </w:rPr>
        <w:t>вазодилатация</w:t>
      </w:r>
      <w:proofErr w:type="spellEnd"/>
      <w:r w:rsidRPr="001F54DA">
        <w:rPr>
          <w:rFonts w:eastAsia="Times New Roman" w:cs="Arial"/>
          <w:bCs/>
          <w:color w:val="000000"/>
          <w:lang w:eastAsia="bg-BG"/>
        </w:rPr>
        <w:t xml:space="preserve"> и възможна рефлекторна тахикардия. Има съобщения за изразена и вероятно продължителна системна хипотония, водеща включително до </w:t>
      </w:r>
      <w:proofErr w:type="spellStart"/>
      <w:r w:rsidRPr="001F54DA">
        <w:rPr>
          <w:rFonts w:eastAsia="Times New Roman" w:cs="Arial"/>
          <w:bCs/>
          <w:color w:val="000000"/>
          <w:lang w:eastAsia="bg-BG"/>
        </w:rPr>
        <w:t>предшоково</w:t>
      </w:r>
      <w:proofErr w:type="spellEnd"/>
      <w:r w:rsidRPr="001F54DA">
        <w:rPr>
          <w:rFonts w:eastAsia="Times New Roman" w:cs="Arial"/>
          <w:bCs/>
          <w:color w:val="000000"/>
          <w:lang w:eastAsia="bg-BG"/>
        </w:rPr>
        <w:t xml:space="preserve"> състояние и шок с летален изход.</w:t>
      </w:r>
    </w:p>
    <w:p w14:paraId="68662A9C" w14:textId="2EE5C61D" w:rsidR="003355E0" w:rsidRPr="001F54DA" w:rsidRDefault="003355E0" w:rsidP="003355E0">
      <w:pPr>
        <w:rPr>
          <w:rFonts w:eastAsia="Times New Roman" w:cs="Arial"/>
          <w:bCs/>
          <w:color w:val="000000"/>
          <w:lang w:eastAsia="bg-BG"/>
        </w:rPr>
      </w:pPr>
      <w:r w:rsidRPr="001F54DA">
        <w:rPr>
          <w:rFonts w:eastAsia="Times New Roman" w:cs="Arial"/>
          <w:bCs/>
          <w:color w:val="000000"/>
          <w:lang w:eastAsia="bg-BG"/>
        </w:rPr>
        <w:t xml:space="preserve">Въз основа на фармакологични съображения, основната проява на предозиране на </w:t>
      </w:r>
      <w:proofErr w:type="spellStart"/>
      <w:r w:rsidRPr="001F54DA">
        <w:rPr>
          <w:rFonts w:eastAsia="Times New Roman" w:cs="Arial"/>
          <w:bCs/>
          <w:color w:val="000000"/>
          <w:lang w:eastAsia="bg-BG"/>
        </w:rPr>
        <w:t>кандесартан</w:t>
      </w:r>
      <w:proofErr w:type="spellEnd"/>
      <w:r w:rsidRPr="001F54DA">
        <w:rPr>
          <w:rFonts w:eastAsia="Times New Roman" w:cs="Arial"/>
          <w:bCs/>
          <w:color w:val="000000"/>
          <w:lang w:eastAsia="bg-BG"/>
        </w:rPr>
        <w:t xml:space="preserve"> е вероятно появата на симптоматична хипотония и замайване. В отделни съобщения за случаи на предозиране (до 672 </w:t>
      </w:r>
      <w:proofErr w:type="spellStart"/>
      <w:r w:rsidRPr="001F54DA">
        <w:rPr>
          <w:rFonts w:eastAsia="Times New Roman" w:cs="Arial"/>
          <w:bCs/>
          <w:color w:val="000000"/>
        </w:rPr>
        <w:t>mg</w:t>
      </w:r>
      <w:proofErr w:type="spellEnd"/>
      <w:r w:rsidRPr="001F54DA">
        <w:rPr>
          <w:rFonts w:eastAsia="Times New Roman" w:cs="Arial"/>
          <w:bCs/>
          <w:color w:val="000000"/>
        </w:rPr>
        <w:t xml:space="preserve"> </w:t>
      </w:r>
      <w:proofErr w:type="spellStart"/>
      <w:r w:rsidRPr="001F54DA">
        <w:rPr>
          <w:rFonts w:eastAsia="Times New Roman" w:cs="Arial"/>
          <w:bCs/>
          <w:color w:val="000000"/>
          <w:lang w:eastAsia="bg-BG"/>
        </w:rPr>
        <w:t>кандесартан</w:t>
      </w:r>
      <w:proofErr w:type="spellEnd"/>
      <w:r w:rsidRPr="001F54DA">
        <w:rPr>
          <w:rFonts w:eastAsia="Times New Roman" w:cs="Arial"/>
          <w:bCs/>
          <w:color w:val="000000"/>
          <w:lang w:eastAsia="bg-BG"/>
        </w:rPr>
        <w:t xml:space="preserve"> </w:t>
      </w:r>
      <w:proofErr w:type="spellStart"/>
      <w:r w:rsidRPr="001F54DA">
        <w:rPr>
          <w:rFonts w:eastAsia="Times New Roman" w:cs="Arial"/>
          <w:bCs/>
          <w:color w:val="000000"/>
          <w:lang w:eastAsia="bg-BG"/>
        </w:rPr>
        <w:t>цилексетил</w:t>
      </w:r>
      <w:proofErr w:type="spellEnd"/>
      <w:r w:rsidRPr="001F54DA">
        <w:rPr>
          <w:rFonts w:eastAsia="Times New Roman" w:cs="Arial"/>
          <w:bCs/>
          <w:color w:val="000000"/>
          <w:lang w:eastAsia="bg-BG"/>
        </w:rPr>
        <w:t>) при възрастни, възстановяването на пациентите е протекло без събития.</w:t>
      </w:r>
    </w:p>
    <w:p w14:paraId="3FEE0CF8" w14:textId="2A74560B" w:rsidR="003355E0" w:rsidRPr="001F54DA" w:rsidRDefault="003355E0" w:rsidP="003355E0">
      <w:pPr>
        <w:rPr>
          <w:rFonts w:eastAsia="Times New Roman" w:cs="Arial"/>
          <w:bCs/>
          <w:color w:val="000000"/>
          <w:lang w:eastAsia="bg-BG"/>
        </w:rPr>
      </w:pPr>
    </w:p>
    <w:p w14:paraId="3B820946" w14:textId="77777777" w:rsidR="003355E0" w:rsidRPr="001F54DA" w:rsidRDefault="003355E0" w:rsidP="00043424">
      <w:pPr>
        <w:pStyle w:val="Heading3"/>
        <w:rPr>
          <w:rFonts w:eastAsia="Times New Roman"/>
          <w:sz w:val="32"/>
          <w:u w:val="single"/>
          <w:lang w:eastAsia="bg-BG"/>
        </w:rPr>
      </w:pPr>
      <w:r w:rsidRPr="001F54DA">
        <w:rPr>
          <w:rFonts w:eastAsia="Times New Roman"/>
          <w:u w:val="single"/>
          <w:lang w:eastAsia="bg-BG"/>
        </w:rPr>
        <w:lastRenderedPageBreak/>
        <w:t>Лечение</w:t>
      </w:r>
    </w:p>
    <w:p w14:paraId="06AA9215" w14:textId="77777777" w:rsidR="003355E0" w:rsidRPr="001F54DA" w:rsidRDefault="003355E0" w:rsidP="003355E0">
      <w:pPr>
        <w:spacing w:line="240" w:lineRule="auto"/>
        <w:rPr>
          <w:rFonts w:eastAsia="Times New Roman" w:cs="Arial"/>
          <w:sz w:val="32"/>
          <w:szCs w:val="24"/>
          <w:lang w:eastAsia="bg-BG"/>
        </w:rPr>
      </w:pPr>
      <w:r w:rsidRPr="001F54DA">
        <w:rPr>
          <w:rFonts w:eastAsia="Times New Roman" w:cs="Arial"/>
          <w:bCs/>
          <w:color w:val="000000"/>
          <w:szCs w:val="18"/>
          <w:lang w:eastAsia="bg-BG"/>
        </w:rPr>
        <w:t xml:space="preserve">Ако се появи симптоматична хипотония, трябва да се приложи симптоматично лечение и да се проследяват жизнените показатели. Пациентът трябва да бъде поставен в легнало положение с повдигнати крака. Ако това не е достатъчно, плазменият обем трябва да се увеличи чрез инфузия например на натриев хлорид 9 </w:t>
      </w:r>
      <w:proofErr w:type="spellStart"/>
      <w:r w:rsidRPr="001F54DA">
        <w:rPr>
          <w:rFonts w:eastAsia="Times New Roman" w:cs="Arial"/>
          <w:bCs/>
          <w:color w:val="000000"/>
          <w:szCs w:val="18"/>
        </w:rPr>
        <w:t>mg</w:t>
      </w:r>
      <w:proofErr w:type="spellEnd"/>
      <w:r w:rsidRPr="001F54DA">
        <w:rPr>
          <w:rFonts w:eastAsia="Times New Roman" w:cs="Arial"/>
          <w:bCs/>
          <w:color w:val="000000"/>
          <w:szCs w:val="18"/>
        </w:rPr>
        <w:t xml:space="preserve">/ml </w:t>
      </w:r>
      <w:r w:rsidRPr="001F54DA">
        <w:rPr>
          <w:rFonts w:eastAsia="Times New Roman" w:cs="Arial"/>
          <w:bCs/>
          <w:color w:val="000000"/>
          <w:szCs w:val="18"/>
          <w:lang w:eastAsia="bg-BG"/>
        </w:rPr>
        <w:t xml:space="preserve">(0,9%) инфузионен разтвор. Може да се приложат </w:t>
      </w:r>
      <w:proofErr w:type="spellStart"/>
      <w:r w:rsidRPr="001F54DA">
        <w:rPr>
          <w:rFonts w:eastAsia="Times New Roman" w:cs="Arial"/>
          <w:bCs/>
          <w:color w:val="000000"/>
          <w:szCs w:val="18"/>
          <w:lang w:eastAsia="bg-BG"/>
        </w:rPr>
        <w:t>симпатикомиметични</w:t>
      </w:r>
      <w:proofErr w:type="spellEnd"/>
      <w:r w:rsidRPr="001F54DA">
        <w:rPr>
          <w:rFonts w:eastAsia="Times New Roman" w:cs="Arial"/>
          <w:bCs/>
          <w:color w:val="000000"/>
          <w:szCs w:val="18"/>
          <w:lang w:eastAsia="bg-BG"/>
        </w:rPr>
        <w:t xml:space="preserve"> лекарствени продукти, ако гореспоменатите мерки не са достатъчни.</w:t>
      </w:r>
    </w:p>
    <w:p w14:paraId="58B2E653" w14:textId="77777777" w:rsidR="003355E0" w:rsidRPr="001F54DA" w:rsidRDefault="003355E0" w:rsidP="003355E0">
      <w:pPr>
        <w:spacing w:line="240" w:lineRule="auto"/>
        <w:rPr>
          <w:rFonts w:eastAsia="Times New Roman" w:cs="Arial"/>
          <w:sz w:val="32"/>
          <w:szCs w:val="24"/>
          <w:lang w:eastAsia="bg-BG"/>
        </w:rPr>
      </w:pP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не се отстранява чрез хемодиализа.</w:t>
      </w:r>
    </w:p>
    <w:p w14:paraId="50D42F50" w14:textId="77777777" w:rsidR="003355E0" w:rsidRPr="001F54DA" w:rsidRDefault="003355E0" w:rsidP="003355E0">
      <w:pPr>
        <w:spacing w:line="240" w:lineRule="auto"/>
        <w:rPr>
          <w:rFonts w:eastAsia="Times New Roman" w:cs="Arial"/>
          <w:bCs/>
          <w:color w:val="000000"/>
          <w:szCs w:val="18"/>
          <w:lang w:eastAsia="bg-BG"/>
        </w:rPr>
      </w:pPr>
    </w:p>
    <w:p w14:paraId="623AEEEB" w14:textId="5B546C86" w:rsidR="003355E0" w:rsidRPr="001F54DA" w:rsidRDefault="003355E0" w:rsidP="003355E0">
      <w:pPr>
        <w:spacing w:line="240" w:lineRule="auto"/>
        <w:rPr>
          <w:rFonts w:eastAsia="Times New Roman" w:cs="Arial"/>
          <w:sz w:val="32"/>
          <w:szCs w:val="24"/>
          <w:lang w:eastAsia="bg-BG"/>
        </w:rPr>
      </w:pPr>
      <w:proofErr w:type="spellStart"/>
      <w:r w:rsidRPr="001F54DA">
        <w:rPr>
          <w:rFonts w:eastAsia="Times New Roman" w:cs="Arial"/>
          <w:bCs/>
          <w:color w:val="000000"/>
          <w:szCs w:val="18"/>
          <w:lang w:eastAsia="bg-BG"/>
        </w:rPr>
        <w:t>Клиничнозначимата</w:t>
      </w:r>
      <w:proofErr w:type="spellEnd"/>
      <w:r w:rsidRPr="001F54DA">
        <w:rPr>
          <w:rFonts w:eastAsia="Times New Roman" w:cs="Arial"/>
          <w:bCs/>
          <w:color w:val="000000"/>
          <w:szCs w:val="18"/>
          <w:lang w:eastAsia="bg-BG"/>
        </w:rPr>
        <w:t xml:space="preserve"> хипотония поради предозиране на </w:t>
      </w:r>
      <w:proofErr w:type="spellStart"/>
      <w:r w:rsidRPr="001F54DA">
        <w:rPr>
          <w:rFonts w:eastAsia="Times New Roman" w:cs="Arial"/>
          <w:bCs/>
          <w:color w:val="000000"/>
          <w:szCs w:val="18"/>
          <w:lang w:eastAsia="bg-BG"/>
        </w:rPr>
        <w:t>амлодипин</w:t>
      </w:r>
      <w:proofErr w:type="spellEnd"/>
      <w:r w:rsidRPr="001F54DA">
        <w:rPr>
          <w:rFonts w:eastAsia="Times New Roman" w:cs="Arial"/>
          <w:bCs/>
          <w:color w:val="000000"/>
          <w:szCs w:val="18"/>
          <w:lang w:eastAsia="bg-BG"/>
        </w:rPr>
        <w:t xml:space="preserve"> изисква активни поддържащи мерки по отношение на сърдечносъдовата система, включващи често контролиране на сърдечната и дихателна функция, повдигане на долните крайници и внимание по отношение на </w:t>
      </w:r>
      <w:proofErr w:type="spellStart"/>
      <w:r w:rsidRPr="001F54DA">
        <w:rPr>
          <w:rFonts w:eastAsia="Times New Roman" w:cs="Arial"/>
          <w:bCs/>
          <w:color w:val="000000"/>
          <w:szCs w:val="18"/>
          <w:lang w:eastAsia="bg-BG"/>
        </w:rPr>
        <w:t>циркулаторния</w:t>
      </w:r>
      <w:proofErr w:type="spellEnd"/>
      <w:r w:rsidRPr="001F54DA">
        <w:rPr>
          <w:rFonts w:eastAsia="Times New Roman" w:cs="Arial"/>
          <w:bCs/>
          <w:color w:val="000000"/>
          <w:szCs w:val="18"/>
          <w:lang w:eastAsia="bg-BG"/>
        </w:rPr>
        <w:t xml:space="preserve"> обем и количеството на отделената урина.</w:t>
      </w:r>
    </w:p>
    <w:p w14:paraId="09EC9560" w14:textId="77777777" w:rsidR="003355E0" w:rsidRPr="001F54DA" w:rsidRDefault="003355E0" w:rsidP="003355E0">
      <w:pPr>
        <w:spacing w:line="240" w:lineRule="auto"/>
        <w:rPr>
          <w:rFonts w:eastAsia="Times New Roman" w:cs="Arial"/>
          <w:sz w:val="32"/>
          <w:szCs w:val="24"/>
          <w:lang w:eastAsia="bg-BG"/>
        </w:rPr>
      </w:pPr>
      <w:r w:rsidRPr="001F54DA">
        <w:rPr>
          <w:rFonts w:eastAsia="Times New Roman" w:cs="Arial"/>
          <w:bCs/>
          <w:color w:val="000000"/>
          <w:szCs w:val="18"/>
          <w:lang w:eastAsia="bg-BG"/>
        </w:rPr>
        <w:t xml:space="preserve">Приложението на </w:t>
      </w:r>
      <w:proofErr w:type="spellStart"/>
      <w:r w:rsidRPr="001F54DA">
        <w:rPr>
          <w:rFonts w:eastAsia="Times New Roman" w:cs="Arial"/>
          <w:bCs/>
          <w:color w:val="000000"/>
          <w:szCs w:val="18"/>
          <w:lang w:eastAsia="bg-BG"/>
        </w:rPr>
        <w:t>вазоконстриктор</w:t>
      </w:r>
      <w:proofErr w:type="spellEnd"/>
      <w:r w:rsidRPr="001F54DA">
        <w:rPr>
          <w:rFonts w:eastAsia="Times New Roman" w:cs="Arial"/>
          <w:bCs/>
          <w:color w:val="000000"/>
          <w:szCs w:val="18"/>
          <w:lang w:eastAsia="bg-BG"/>
        </w:rPr>
        <w:t xml:space="preserve"> може да е от полза за възстановяване на съдовия тонус и кръвното налягане, при условие, че няма противопоказания за приложението му.</w:t>
      </w:r>
    </w:p>
    <w:p w14:paraId="542B3BD8" w14:textId="77777777" w:rsidR="003355E0" w:rsidRPr="001F54DA" w:rsidRDefault="003355E0" w:rsidP="003355E0">
      <w:pPr>
        <w:spacing w:line="240" w:lineRule="auto"/>
        <w:rPr>
          <w:rFonts w:eastAsia="Times New Roman" w:cs="Arial"/>
          <w:sz w:val="32"/>
          <w:szCs w:val="24"/>
          <w:lang w:eastAsia="bg-BG"/>
        </w:rPr>
      </w:pPr>
      <w:r w:rsidRPr="001F54DA">
        <w:rPr>
          <w:rFonts w:eastAsia="Times New Roman" w:cs="Arial"/>
          <w:bCs/>
          <w:color w:val="000000"/>
          <w:szCs w:val="18"/>
          <w:lang w:eastAsia="bg-BG"/>
        </w:rPr>
        <w:t xml:space="preserve">Интравенозното приложение на калциев </w:t>
      </w:r>
      <w:proofErr w:type="spellStart"/>
      <w:r w:rsidRPr="001F54DA">
        <w:rPr>
          <w:rFonts w:eastAsia="Times New Roman" w:cs="Arial"/>
          <w:bCs/>
          <w:color w:val="000000"/>
          <w:szCs w:val="18"/>
          <w:lang w:eastAsia="bg-BG"/>
        </w:rPr>
        <w:t>глюконаг</w:t>
      </w:r>
      <w:proofErr w:type="spellEnd"/>
      <w:r w:rsidRPr="001F54DA">
        <w:rPr>
          <w:rFonts w:eastAsia="Times New Roman" w:cs="Arial"/>
          <w:bCs/>
          <w:color w:val="000000"/>
          <w:szCs w:val="18"/>
          <w:lang w:eastAsia="bg-BG"/>
        </w:rPr>
        <w:t xml:space="preserve"> може да е от полза за обръщане на ефектите от блокадата на калциевите канали.</w:t>
      </w:r>
    </w:p>
    <w:p w14:paraId="19A3C19C" w14:textId="77777777" w:rsidR="003355E0" w:rsidRPr="001F54DA" w:rsidRDefault="003355E0" w:rsidP="003355E0">
      <w:pPr>
        <w:spacing w:line="240" w:lineRule="auto"/>
        <w:rPr>
          <w:rFonts w:eastAsia="Times New Roman" w:cs="Arial"/>
          <w:sz w:val="32"/>
          <w:szCs w:val="24"/>
          <w:lang w:eastAsia="bg-BG"/>
        </w:rPr>
      </w:pPr>
      <w:r w:rsidRPr="001F54DA">
        <w:rPr>
          <w:rFonts w:eastAsia="Times New Roman" w:cs="Arial"/>
          <w:bCs/>
          <w:color w:val="000000"/>
          <w:szCs w:val="18"/>
          <w:lang w:eastAsia="bg-BG"/>
        </w:rPr>
        <w:t xml:space="preserve">Стомашната промивка може да е от полза в някои случаи. При здрави доброволци използването на активен въглен до 2 часа след приложението на </w:t>
      </w:r>
      <w:proofErr w:type="spellStart"/>
      <w:r w:rsidRPr="001F54DA">
        <w:rPr>
          <w:rFonts w:eastAsia="Times New Roman" w:cs="Arial"/>
          <w:bCs/>
          <w:color w:val="000000"/>
          <w:szCs w:val="18"/>
          <w:lang w:eastAsia="bg-BG"/>
        </w:rPr>
        <w:t>амлодипин</w:t>
      </w:r>
      <w:proofErr w:type="spellEnd"/>
      <w:r w:rsidRPr="001F54DA">
        <w:rPr>
          <w:rFonts w:eastAsia="Times New Roman" w:cs="Arial"/>
          <w:bCs/>
          <w:color w:val="000000"/>
          <w:szCs w:val="18"/>
          <w:lang w:eastAsia="bg-BG"/>
        </w:rPr>
        <w:t xml:space="preserve"> 10 </w:t>
      </w:r>
      <w:proofErr w:type="spellStart"/>
      <w:r w:rsidRPr="001F54DA">
        <w:rPr>
          <w:rFonts w:eastAsia="Times New Roman" w:cs="Arial"/>
          <w:bCs/>
          <w:color w:val="000000"/>
          <w:szCs w:val="18"/>
        </w:rPr>
        <w:t>mg</w:t>
      </w:r>
      <w:proofErr w:type="spellEnd"/>
      <w:r w:rsidRPr="001F54DA">
        <w:rPr>
          <w:rFonts w:eastAsia="Times New Roman" w:cs="Arial"/>
          <w:bCs/>
          <w:color w:val="000000"/>
          <w:szCs w:val="18"/>
        </w:rPr>
        <w:t xml:space="preserve"> </w:t>
      </w:r>
      <w:r w:rsidRPr="001F54DA">
        <w:rPr>
          <w:rFonts w:eastAsia="Times New Roman" w:cs="Arial"/>
          <w:bCs/>
          <w:color w:val="000000"/>
          <w:szCs w:val="18"/>
          <w:lang w:eastAsia="bg-BG"/>
        </w:rPr>
        <w:t xml:space="preserve">е намалило степента на абсорбция на </w:t>
      </w:r>
      <w:proofErr w:type="spellStart"/>
      <w:r w:rsidRPr="001F54DA">
        <w:rPr>
          <w:rFonts w:eastAsia="Times New Roman" w:cs="Arial"/>
          <w:bCs/>
          <w:color w:val="000000"/>
          <w:szCs w:val="18"/>
          <w:lang w:eastAsia="bg-BG"/>
        </w:rPr>
        <w:t>амлодипин</w:t>
      </w:r>
      <w:proofErr w:type="spellEnd"/>
      <w:r w:rsidRPr="001F54DA">
        <w:rPr>
          <w:rFonts w:eastAsia="Times New Roman" w:cs="Arial"/>
          <w:bCs/>
          <w:color w:val="000000"/>
          <w:szCs w:val="18"/>
          <w:lang w:eastAsia="bg-BG"/>
        </w:rPr>
        <w:t>.</w:t>
      </w:r>
    </w:p>
    <w:p w14:paraId="4C15B691" w14:textId="3C82E32D" w:rsidR="003355E0" w:rsidRPr="001F54DA" w:rsidRDefault="003355E0" w:rsidP="003355E0">
      <w:pPr>
        <w:rPr>
          <w:rFonts w:eastAsia="Times New Roman" w:cs="Arial"/>
          <w:bCs/>
          <w:color w:val="000000"/>
          <w:szCs w:val="18"/>
          <w:lang w:eastAsia="bg-BG"/>
        </w:rPr>
      </w:pPr>
      <w:r w:rsidRPr="001F54DA">
        <w:rPr>
          <w:rFonts w:eastAsia="Times New Roman" w:cs="Arial"/>
          <w:bCs/>
          <w:color w:val="000000"/>
          <w:szCs w:val="18"/>
          <w:lang w:eastAsia="bg-BG"/>
        </w:rPr>
        <w:t xml:space="preserve">Тъй като </w:t>
      </w:r>
      <w:proofErr w:type="spellStart"/>
      <w:r w:rsidRPr="001F54DA">
        <w:rPr>
          <w:rFonts w:eastAsia="Times New Roman" w:cs="Arial"/>
          <w:bCs/>
          <w:color w:val="000000"/>
          <w:szCs w:val="18"/>
          <w:lang w:eastAsia="bg-BG"/>
        </w:rPr>
        <w:t>амлодипин</w:t>
      </w:r>
      <w:proofErr w:type="spellEnd"/>
      <w:r w:rsidRPr="001F54DA">
        <w:rPr>
          <w:rFonts w:eastAsia="Times New Roman" w:cs="Arial"/>
          <w:bCs/>
          <w:color w:val="000000"/>
          <w:szCs w:val="18"/>
          <w:lang w:eastAsia="bg-BG"/>
        </w:rPr>
        <w:t xml:space="preserve"> се свързва във висока степен с плазмените протеини, е малко вероятно да има полза от диализа.</w:t>
      </w:r>
    </w:p>
    <w:p w14:paraId="0451FC89" w14:textId="77777777" w:rsidR="00043424" w:rsidRPr="001F54DA" w:rsidRDefault="00043424" w:rsidP="003355E0">
      <w:pPr>
        <w:rPr>
          <w:rFonts w:cs="Arial"/>
          <w:sz w:val="28"/>
        </w:rPr>
      </w:pPr>
    </w:p>
    <w:p w14:paraId="02081B24" w14:textId="08DFC1AE" w:rsidR="00395555" w:rsidRPr="001F54DA" w:rsidRDefault="002C50EE" w:rsidP="008A6AF2">
      <w:pPr>
        <w:pStyle w:val="Heading1"/>
      </w:pPr>
      <w:r w:rsidRPr="001F54DA">
        <w:t>5. ФАРМАКОЛОГИЧНИ СВОЙСТВА</w:t>
      </w:r>
    </w:p>
    <w:p w14:paraId="0B15E929" w14:textId="77777777" w:rsidR="003355E0" w:rsidRPr="001F54DA" w:rsidRDefault="003355E0" w:rsidP="003355E0"/>
    <w:p w14:paraId="32B6DE66" w14:textId="629E7F2B" w:rsidR="00CF77F7" w:rsidRPr="001F54DA" w:rsidRDefault="002C50EE" w:rsidP="004A448E">
      <w:pPr>
        <w:pStyle w:val="Heading2"/>
      </w:pPr>
      <w:r w:rsidRPr="001F54DA">
        <w:t xml:space="preserve">5.1. </w:t>
      </w:r>
      <w:proofErr w:type="spellStart"/>
      <w:r w:rsidRPr="001F54DA">
        <w:t>Фармакодинамични</w:t>
      </w:r>
      <w:proofErr w:type="spellEnd"/>
      <w:r w:rsidRPr="001F54DA">
        <w:t xml:space="preserve"> свойства</w:t>
      </w:r>
    </w:p>
    <w:p w14:paraId="75817414" w14:textId="024F0CD8" w:rsidR="003355E0" w:rsidRPr="001F54DA" w:rsidRDefault="003355E0" w:rsidP="003355E0"/>
    <w:p w14:paraId="44E2E1AA" w14:textId="77777777" w:rsidR="003355E0" w:rsidRPr="001F54DA" w:rsidRDefault="003355E0" w:rsidP="003355E0">
      <w:pPr>
        <w:spacing w:line="240" w:lineRule="auto"/>
        <w:rPr>
          <w:rFonts w:eastAsia="Times New Roman" w:cs="Arial"/>
          <w:sz w:val="32"/>
          <w:szCs w:val="24"/>
          <w:lang w:eastAsia="bg-BG"/>
        </w:rPr>
      </w:pPr>
      <w:r w:rsidRPr="001F54DA">
        <w:rPr>
          <w:rFonts w:eastAsia="Times New Roman" w:cs="Arial"/>
          <w:bCs/>
          <w:color w:val="000000"/>
          <w:szCs w:val="18"/>
          <w:lang w:eastAsia="bg-BG"/>
        </w:rPr>
        <w:t>Фармакотерапевтична група: средства, действащи върху ренин-</w:t>
      </w:r>
      <w:proofErr w:type="spellStart"/>
      <w:r w:rsidRPr="001F54DA">
        <w:rPr>
          <w:rFonts w:eastAsia="Times New Roman" w:cs="Arial"/>
          <w:bCs/>
          <w:color w:val="000000"/>
          <w:szCs w:val="18"/>
          <w:lang w:eastAsia="bg-BG"/>
        </w:rPr>
        <w:t>ангиотензиновата</w:t>
      </w:r>
      <w:proofErr w:type="spellEnd"/>
      <w:r w:rsidRPr="001F54DA">
        <w:rPr>
          <w:rFonts w:eastAsia="Times New Roman" w:cs="Arial"/>
          <w:bCs/>
          <w:color w:val="000000"/>
          <w:szCs w:val="18"/>
          <w:lang w:eastAsia="bg-BG"/>
        </w:rPr>
        <w:t xml:space="preserve"> система, </w:t>
      </w:r>
      <w:proofErr w:type="spellStart"/>
      <w:r w:rsidRPr="001F54DA">
        <w:rPr>
          <w:rFonts w:eastAsia="Times New Roman" w:cs="Arial"/>
          <w:bCs/>
          <w:color w:val="000000"/>
          <w:szCs w:val="18"/>
          <w:lang w:eastAsia="bg-BG"/>
        </w:rPr>
        <w:t>ангиотензин</w:t>
      </w:r>
      <w:proofErr w:type="spellEnd"/>
      <w:r w:rsidRPr="001F54DA">
        <w:rPr>
          <w:rFonts w:eastAsia="Times New Roman" w:cs="Arial"/>
          <w:bCs/>
          <w:color w:val="000000"/>
          <w:szCs w:val="18"/>
          <w:lang w:eastAsia="bg-BG"/>
        </w:rPr>
        <w:t xml:space="preserve"> II </w:t>
      </w:r>
      <w:proofErr w:type="spellStart"/>
      <w:r w:rsidRPr="001F54DA">
        <w:rPr>
          <w:rFonts w:eastAsia="Times New Roman" w:cs="Arial"/>
          <w:bCs/>
          <w:color w:val="000000"/>
          <w:szCs w:val="18"/>
          <w:lang w:eastAsia="bg-BG"/>
        </w:rPr>
        <w:t>блокери</w:t>
      </w:r>
      <w:proofErr w:type="spellEnd"/>
      <w:r w:rsidRPr="001F54DA">
        <w:rPr>
          <w:rFonts w:eastAsia="Times New Roman" w:cs="Arial"/>
          <w:bCs/>
          <w:color w:val="000000"/>
          <w:szCs w:val="18"/>
          <w:lang w:eastAsia="bg-BG"/>
        </w:rPr>
        <w:t xml:space="preserve"> и </w:t>
      </w:r>
      <w:proofErr w:type="spellStart"/>
      <w:r w:rsidRPr="001F54DA">
        <w:rPr>
          <w:rFonts w:eastAsia="Times New Roman" w:cs="Arial"/>
          <w:bCs/>
          <w:color w:val="000000"/>
          <w:szCs w:val="18"/>
          <w:lang w:eastAsia="bg-BG"/>
        </w:rPr>
        <w:t>блокери</w:t>
      </w:r>
      <w:proofErr w:type="spellEnd"/>
      <w:r w:rsidRPr="001F54DA">
        <w:rPr>
          <w:rFonts w:eastAsia="Times New Roman" w:cs="Arial"/>
          <w:bCs/>
          <w:color w:val="000000"/>
          <w:szCs w:val="18"/>
          <w:lang w:eastAsia="bg-BG"/>
        </w:rPr>
        <w:t xml:space="preserve"> на калциевите канали, АТС код: </w:t>
      </w:r>
      <w:r w:rsidRPr="001F54DA">
        <w:rPr>
          <w:rFonts w:eastAsia="Times New Roman" w:cs="Arial"/>
          <w:bCs/>
          <w:color w:val="000000"/>
          <w:szCs w:val="18"/>
        </w:rPr>
        <w:t>C09DB07.</w:t>
      </w:r>
    </w:p>
    <w:p w14:paraId="790545B3" w14:textId="77777777" w:rsidR="003355E0" w:rsidRPr="001F54DA" w:rsidRDefault="003355E0" w:rsidP="003355E0">
      <w:pPr>
        <w:spacing w:line="240" w:lineRule="auto"/>
        <w:rPr>
          <w:rFonts w:eastAsia="Times New Roman" w:cs="Arial"/>
          <w:bCs/>
          <w:color w:val="000000"/>
          <w:szCs w:val="18"/>
          <w:lang w:eastAsia="bg-BG"/>
        </w:rPr>
      </w:pPr>
    </w:p>
    <w:p w14:paraId="4EF8079B" w14:textId="49FFE51C" w:rsidR="003355E0" w:rsidRPr="001F54DA" w:rsidRDefault="003355E0" w:rsidP="003355E0">
      <w:pPr>
        <w:spacing w:line="240" w:lineRule="auto"/>
        <w:rPr>
          <w:rFonts w:eastAsia="Times New Roman" w:cs="Arial"/>
          <w:sz w:val="32"/>
          <w:szCs w:val="24"/>
          <w:lang w:eastAsia="bg-BG"/>
        </w:rPr>
      </w:pPr>
      <w:proofErr w:type="spellStart"/>
      <w:r w:rsidRPr="001F54DA">
        <w:rPr>
          <w:rFonts w:eastAsia="Times New Roman" w:cs="Arial"/>
          <w:bCs/>
          <w:color w:val="000000"/>
          <w:szCs w:val="18"/>
          <w:lang w:eastAsia="bg-BG"/>
        </w:rPr>
        <w:t>Биламкар</w:t>
      </w:r>
      <w:proofErr w:type="spellEnd"/>
      <w:r w:rsidRPr="001F54DA">
        <w:rPr>
          <w:rFonts w:eastAsia="Times New Roman" w:cs="Arial"/>
          <w:bCs/>
          <w:color w:val="000000"/>
          <w:szCs w:val="18"/>
          <w:lang w:eastAsia="bg-BG"/>
        </w:rPr>
        <w:t xml:space="preserve"> комбинира две антихипертензивни съединения с допълващи се механизми за контрол на кръвното налягане при пациенти с есенциална хипертония: </w:t>
      </w:r>
      <w:proofErr w:type="spellStart"/>
      <w:r w:rsidRPr="001F54DA">
        <w:rPr>
          <w:rFonts w:eastAsia="Times New Roman" w:cs="Arial"/>
          <w:bCs/>
          <w:color w:val="000000"/>
          <w:szCs w:val="18"/>
          <w:lang w:eastAsia="bg-BG"/>
        </w:rPr>
        <w:t>ангиотензин</w:t>
      </w:r>
      <w:proofErr w:type="spellEnd"/>
      <w:r w:rsidRPr="001F54DA">
        <w:rPr>
          <w:rFonts w:eastAsia="Times New Roman" w:cs="Arial"/>
          <w:bCs/>
          <w:color w:val="000000"/>
          <w:szCs w:val="18"/>
          <w:lang w:eastAsia="bg-BG"/>
        </w:rPr>
        <w:t xml:space="preserve"> II рецепторен </w:t>
      </w:r>
      <w:proofErr w:type="spellStart"/>
      <w:r w:rsidRPr="001F54DA">
        <w:rPr>
          <w:rFonts w:eastAsia="Times New Roman" w:cs="Arial"/>
          <w:bCs/>
          <w:color w:val="000000"/>
          <w:szCs w:val="18"/>
          <w:lang w:eastAsia="bg-BG"/>
        </w:rPr>
        <w:t>блокер</w:t>
      </w:r>
      <w:proofErr w:type="spellEnd"/>
      <w:r w:rsidRPr="001F54DA">
        <w:rPr>
          <w:rFonts w:eastAsia="Times New Roman" w:cs="Arial"/>
          <w:bCs/>
          <w:color w:val="000000"/>
          <w:szCs w:val="18"/>
          <w:lang w:eastAsia="bg-BG"/>
        </w:rPr>
        <w:t xml:space="preserve">,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w:t>
      </w:r>
      <w:proofErr w:type="spellStart"/>
      <w:r w:rsidRPr="001F54DA">
        <w:rPr>
          <w:rFonts w:eastAsia="Times New Roman" w:cs="Arial"/>
          <w:bCs/>
          <w:color w:val="000000"/>
          <w:szCs w:val="18"/>
          <w:lang w:eastAsia="bg-BG"/>
        </w:rPr>
        <w:t>цилексетил</w:t>
      </w:r>
      <w:proofErr w:type="spellEnd"/>
      <w:r w:rsidRPr="001F54DA">
        <w:rPr>
          <w:rFonts w:eastAsia="Times New Roman" w:cs="Arial"/>
          <w:bCs/>
          <w:color w:val="000000"/>
          <w:szCs w:val="18"/>
          <w:lang w:eastAsia="bg-BG"/>
        </w:rPr>
        <w:t xml:space="preserve"> и </w:t>
      </w:r>
      <w:proofErr w:type="spellStart"/>
      <w:r w:rsidRPr="001F54DA">
        <w:rPr>
          <w:rFonts w:eastAsia="Times New Roman" w:cs="Arial"/>
          <w:bCs/>
          <w:color w:val="000000"/>
          <w:szCs w:val="18"/>
          <w:lang w:eastAsia="bg-BG"/>
        </w:rPr>
        <w:t>блокер</w:t>
      </w:r>
      <w:proofErr w:type="spellEnd"/>
      <w:r w:rsidRPr="001F54DA">
        <w:rPr>
          <w:rFonts w:eastAsia="Times New Roman" w:cs="Arial"/>
          <w:bCs/>
          <w:color w:val="000000"/>
          <w:szCs w:val="18"/>
          <w:lang w:eastAsia="bg-BG"/>
        </w:rPr>
        <w:t xml:space="preserve"> на </w:t>
      </w:r>
      <w:proofErr w:type="spellStart"/>
      <w:r w:rsidRPr="001F54DA">
        <w:rPr>
          <w:rFonts w:eastAsia="Times New Roman" w:cs="Arial"/>
          <w:bCs/>
          <w:color w:val="000000"/>
          <w:szCs w:val="18"/>
          <w:lang w:eastAsia="bg-BG"/>
        </w:rPr>
        <w:t>дихидропиридиновите</w:t>
      </w:r>
      <w:proofErr w:type="spellEnd"/>
      <w:r w:rsidRPr="001F54DA">
        <w:rPr>
          <w:rFonts w:eastAsia="Times New Roman" w:cs="Arial"/>
          <w:bCs/>
          <w:color w:val="000000"/>
          <w:szCs w:val="18"/>
          <w:lang w:eastAsia="bg-BG"/>
        </w:rPr>
        <w:t xml:space="preserve"> калциеви канали, </w:t>
      </w:r>
      <w:proofErr w:type="spellStart"/>
      <w:r w:rsidRPr="001F54DA">
        <w:rPr>
          <w:rFonts w:eastAsia="Times New Roman" w:cs="Arial"/>
          <w:bCs/>
          <w:color w:val="000000"/>
          <w:szCs w:val="18"/>
          <w:lang w:eastAsia="bg-BG"/>
        </w:rPr>
        <w:t>амлодипин</w:t>
      </w:r>
      <w:proofErr w:type="spellEnd"/>
      <w:r w:rsidRPr="001F54DA">
        <w:rPr>
          <w:rFonts w:eastAsia="Times New Roman" w:cs="Arial"/>
          <w:bCs/>
          <w:color w:val="000000"/>
          <w:szCs w:val="18"/>
          <w:lang w:eastAsia="bg-BG"/>
        </w:rPr>
        <w:t>.</w:t>
      </w:r>
    </w:p>
    <w:p w14:paraId="1C489EC7" w14:textId="77777777" w:rsidR="003355E0" w:rsidRPr="001F54DA" w:rsidRDefault="003355E0" w:rsidP="003355E0">
      <w:pPr>
        <w:spacing w:line="240" w:lineRule="auto"/>
        <w:rPr>
          <w:rFonts w:eastAsia="Times New Roman" w:cs="Arial"/>
          <w:sz w:val="32"/>
          <w:szCs w:val="24"/>
          <w:lang w:eastAsia="bg-BG"/>
        </w:rPr>
      </w:pPr>
      <w:r w:rsidRPr="001F54DA">
        <w:rPr>
          <w:rFonts w:eastAsia="Times New Roman" w:cs="Arial"/>
          <w:bCs/>
          <w:color w:val="000000"/>
          <w:szCs w:val="18"/>
          <w:lang w:eastAsia="bg-BG"/>
        </w:rPr>
        <w:t>Комбинацията от тези вещества има адитивен антихипертензивен ефект, като понижава кръвното налягане в по-голяма степен от всеки един от компонентите.</w:t>
      </w:r>
    </w:p>
    <w:p w14:paraId="4521A6B2" w14:textId="77777777" w:rsidR="003355E0" w:rsidRPr="001F54DA" w:rsidRDefault="003355E0" w:rsidP="003355E0">
      <w:pPr>
        <w:spacing w:line="240" w:lineRule="auto"/>
        <w:rPr>
          <w:rFonts w:eastAsia="Times New Roman" w:cs="Arial"/>
          <w:bCs/>
          <w:i/>
          <w:iCs/>
          <w:color w:val="000000"/>
          <w:szCs w:val="18"/>
          <w:u w:val="single"/>
          <w:lang w:eastAsia="bg-BG"/>
        </w:rPr>
      </w:pPr>
    </w:p>
    <w:p w14:paraId="28FFE720" w14:textId="5A4FDEC2" w:rsidR="003355E0" w:rsidRPr="001F54DA" w:rsidRDefault="003355E0" w:rsidP="003355E0">
      <w:pPr>
        <w:spacing w:line="240" w:lineRule="auto"/>
        <w:rPr>
          <w:rFonts w:eastAsia="Times New Roman" w:cs="Arial"/>
          <w:sz w:val="32"/>
          <w:szCs w:val="24"/>
          <w:lang w:eastAsia="bg-BG"/>
        </w:rPr>
      </w:pPr>
      <w:proofErr w:type="spellStart"/>
      <w:r w:rsidRPr="001F54DA">
        <w:rPr>
          <w:rFonts w:eastAsia="Times New Roman" w:cs="Arial"/>
          <w:bCs/>
          <w:i/>
          <w:iCs/>
          <w:color w:val="000000"/>
          <w:szCs w:val="18"/>
          <w:u w:val="single"/>
          <w:lang w:eastAsia="bg-BG"/>
        </w:rPr>
        <w:t>Кандесартан</w:t>
      </w:r>
      <w:proofErr w:type="spellEnd"/>
      <w:r w:rsidRPr="001F54DA">
        <w:rPr>
          <w:rFonts w:eastAsia="Times New Roman" w:cs="Arial"/>
          <w:bCs/>
          <w:i/>
          <w:iCs/>
          <w:color w:val="000000"/>
          <w:szCs w:val="18"/>
          <w:u w:val="single"/>
          <w:lang w:eastAsia="bg-BG"/>
        </w:rPr>
        <w:t xml:space="preserve"> </w:t>
      </w:r>
      <w:proofErr w:type="spellStart"/>
      <w:r w:rsidRPr="001F54DA">
        <w:rPr>
          <w:rFonts w:eastAsia="Times New Roman" w:cs="Arial"/>
          <w:bCs/>
          <w:i/>
          <w:iCs/>
          <w:color w:val="000000"/>
          <w:szCs w:val="18"/>
          <w:u w:val="single"/>
          <w:lang w:eastAsia="bg-BG"/>
        </w:rPr>
        <w:t>цилексетил</w:t>
      </w:r>
      <w:proofErr w:type="spellEnd"/>
    </w:p>
    <w:p w14:paraId="7C527E41" w14:textId="77777777" w:rsidR="003355E0" w:rsidRPr="001F54DA" w:rsidRDefault="003355E0" w:rsidP="003355E0">
      <w:pPr>
        <w:spacing w:line="240" w:lineRule="auto"/>
        <w:rPr>
          <w:rFonts w:eastAsia="Times New Roman" w:cs="Arial"/>
          <w:sz w:val="32"/>
          <w:szCs w:val="24"/>
          <w:lang w:eastAsia="bg-BG"/>
        </w:rPr>
      </w:pPr>
      <w:r w:rsidRPr="001F54DA">
        <w:rPr>
          <w:rFonts w:eastAsia="Times New Roman" w:cs="Arial"/>
          <w:bCs/>
          <w:color w:val="000000"/>
          <w:szCs w:val="18"/>
          <w:u w:val="single"/>
          <w:lang w:eastAsia="bg-BG"/>
        </w:rPr>
        <w:t>Механизъм на действие</w:t>
      </w:r>
    </w:p>
    <w:p w14:paraId="03C27655" w14:textId="77777777" w:rsidR="003355E0" w:rsidRPr="001F54DA" w:rsidRDefault="003355E0" w:rsidP="003355E0">
      <w:pPr>
        <w:spacing w:line="240" w:lineRule="auto"/>
        <w:rPr>
          <w:rFonts w:eastAsia="Times New Roman" w:cs="Arial"/>
          <w:sz w:val="32"/>
          <w:szCs w:val="24"/>
          <w:lang w:eastAsia="bg-BG"/>
        </w:rPr>
      </w:pPr>
      <w:proofErr w:type="spellStart"/>
      <w:r w:rsidRPr="001F54DA">
        <w:rPr>
          <w:rFonts w:eastAsia="Times New Roman" w:cs="Arial"/>
          <w:bCs/>
          <w:color w:val="000000"/>
          <w:szCs w:val="18"/>
          <w:lang w:eastAsia="bg-BG"/>
        </w:rPr>
        <w:t>Ангиотензин</w:t>
      </w:r>
      <w:proofErr w:type="spellEnd"/>
      <w:r w:rsidRPr="001F54DA">
        <w:rPr>
          <w:rFonts w:eastAsia="Times New Roman" w:cs="Arial"/>
          <w:bCs/>
          <w:color w:val="000000"/>
          <w:szCs w:val="18"/>
          <w:lang w:eastAsia="bg-BG"/>
        </w:rPr>
        <w:t xml:space="preserve"> II е основният </w:t>
      </w:r>
      <w:proofErr w:type="spellStart"/>
      <w:r w:rsidRPr="001F54DA">
        <w:rPr>
          <w:rFonts w:eastAsia="Times New Roman" w:cs="Arial"/>
          <w:bCs/>
          <w:color w:val="000000"/>
          <w:szCs w:val="18"/>
          <w:lang w:eastAsia="bg-BG"/>
        </w:rPr>
        <w:t>вазоактивен</w:t>
      </w:r>
      <w:proofErr w:type="spellEnd"/>
      <w:r w:rsidRPr="001F54DA">
        <w:rPr>
          <w:rFonts w:eastAsia="Times New Roman" w:cs="Arial"/>
          <w:bCs/>
          <w:color w:val="000000"/>
          <w:szCs w:val="18"/>
          <w:lang w:eastAsia="bg-BG"/>
        </w:rPr>
        <w:t xml:space="preserve"> хормон на ренин-</w:t>
      </w:r>
      <w:proofErr w:type="spellStart"/>
      <w:r w:rsidRPr="001F54DA">
        <w:rPr>
          <w:rFonts w:eastAsia="Times New Roman" w:cs="Arial"/>
          <w:bCs/>
          <w:color w:val="000000"/>
          <w:szCs w:val="18"/>
          <w:lang w:eastAsia="bg-BG"/>
        </w:rPr>
        <w:t>ангиотензин</w:t>
      </w:r>
      <w:proofErr w:type="spellEnd"/>
      <w:r w:rsidRPr="001F54DA">
        <w:rPr>
          <w:rFonts w:eastAsia="Times New Roman" w:cs="Arial"/>
          <w:bCs/>
          <w:color w:val="000000"/>
          <w:szCs w:val="18"/>
          <w:lang w:eastAsia="bg-BG"/>
        </w:rPr>
        <w:t>-</w:t>
      </w:r>
      <w:proofErr w:type="spellStart"/>
      <w:r w:rsidRPr="001F54DA">
        <w:rPr>
          <w:rFonts w:eastAsia="Times New Roman" w:cs="Arial"/>
          <w:bCs/>
          <w:color w:val="000000"/>
          <w:szCs w:val="18"/>
          <w:lang w:eastAsia="bg-BG"/>
        </w:rPr>
        <w:t>алдостероновата</w:t>
      </w:r>
      <w:proofErr w:type="spellEnd"/>
      <w:r w:rsidRPr="001F54DA">
        <w:rPr>
          <w:rFonts w:eastAsia="Times New Roman" w:cs="Arial"/>
          <w:bCs/>
          <w:color w:val="000000"/>
          <w:szCs w:val="18"/>
          <w:lang w:eastAsia="bg-BG"/>
        </w:rPr>
        <w:t xml:space="preserve"> система и играе роля в патофизиологията на хипертонията, сърдечната недостатъчност и други сърдечносъдови </w:t>
      </w:r>
      <w:proofErr w:type="spellStart"/>
      <w:r w:rsidRPr="001F54DA">
        <w:rPr>
          <w:rFonts w:eastAsia="Times New Roman" w:cs="Arial"/>
          <w:bCs/>
          <w:color w:val="000000"/>
          <w:szCs w:val="18"/>
          <w:lang w:eastAsia="bg-BG"/>
        </w:rPr>
        <w:t>заболявання</w:t>
      </w:r>
      <w:proofErr w:type="spellEnd"/>
      <w:r w:rsidRPr="001F54DA">
        <w:rPr>
          <w:rFonts w:eastAsia="Times New Roman" w:cs="Arial"/>
          <w:bCs/>
          <w:color w:val="000000"/>
          <w:szCs w:val="18"/>
          <w:lang w:eastAsia="bg-BG"/>
        </w:rPr>
        <w:t xml:space="preserve">. Той има роля и в </w:t>
      </w:r>
      <w:proofErr w:type="spellStart"/>
      <w:r w:rsidRPr="001F54DA">
        <w:rPr>
          <w:rFonts w:eastAsia="Times New Roman" w:cs="Arial"/>
          <w:bCs/>
          <w:color w:val="000000"/>
          <w:szCs w:val="18"/>
          <w:lang w:eastAsia="bg-BG"/>
        </w:rPr>
        <w:t>патогенезата</w:t>
      </w:r>
      <w:proofErr w:type="spellEnd"/>
      <w:r w:rsidRPr="001F54DA">
        <w:rPr>
          <w:rFonts w:eastAsia="Times New Roman" w:cs="Arial"/>
          <w:bCs/>
          <w:color w:val="000000"/>
          <w:szCs w:val="18"/>
          <w:lang w:eastAsia="bg-BG"/>
        </w:rPr>
        <w:t xml:space="preserve"> на хипертрофията и увреждането на таргетните органи. Главните физиологични ефекти на </w:t>
      </w:r>
      <w:proofErr w:type="spellStart"/>
      <w:r w:rsidRPr="001F54DA">
        <w:rPr>
          <w:rFonts w:eastAsia="Times New Roman" w:cs="Arial"/>
          <w:bCs/>
          <w:color w:val="000000"/>
          <w:szCs w:val="18"/>
          <w:lang w:eastAsia="bg-BG"/>
        </w:rPr>
        <w:t>ангиотензин</w:t>
      </w:r>
      <w:proofErr w:type="spellEnd"/>
      <w:r w:rsidRPr="001F54DA">
        <w:rPr>
          <w:rFonts w:eastAsia="Times New Roman" w:cs="Arial"/>
          <w:bCs/>
          <w:color w:val="000000"/>
          <w:szCs w:val="18"/>
          <w:lang w:eastAsia="bg-BG"/>
        </w:rPr>
        <w:t xml:space="preserve"> II, като </w:t>
      </w:r>
      <w:proofErr w:type="spellStart"/>
      <w:r w:rsidRPr="001F54DA">
        <w:rPr>
          <w:rFonts w:eastAsia="Times New Roman" w:cs="Arial"/>
          <w:bCs/>
          <w:color w:val="000000"/>
          <w:szCs w:val="18"/>
          <w:lang w:eastAsia="bg-BG"/>
        </w:rPr>
        <w:t>вазоконстрикция</w:t>
      </w:r>
      <w:proofErr w:type="spellEnd"/>
      <w:r w:rsidRPr="001F54DA">
        <w:rPr>
          <w:rFonts w:eastAsia="Times New Roman" w:cs="Arial"/>
          <w:bCs/>
          <w:color w:val="000000"/>
          <w:szCs w:val="18"/>
          <w:lang w:eastAsia="bg-BG"/>
        </w:rPr>
        <w:t xml:space="preserve">, стимулиране на </w:t>
      </w:r>
      <w:proofErr w:type="spellStart"/>
      <w:r w:rsidRPr="001F54DA">
        <w:rPr>
          <w:rFonts w:eastAsia="Times New Roman" w:cs="Arial"/>
          <w:bCs/>
          <w:color w:val="000000"/>
          <w:szCs w:val="18"/>
          <w:lang w:eastAsia="bg-BG"/>
        </w:rPr>
        <w:t>алдостерона</w:t>
      </w:r>
      <w:proofErr w:type="spellEnd"/>
      <w:r w:rsidRPr="001F54DA">
        <w:rPr>
          <w:rFonts w:eastAsia="Times New Roman" w:cs="Arial"/>
          <w:bCs/>
          <w:color w:val="000000"/>
          <w:szCs w:val="18"/>
          <w:lang w:eastAsia="bg-BG"/>
        </w:rPr>
        <w:t xml:space="preserve">, регулиране на </w:t>
      </w:r>
      <w:proofErr w:type="spellStart"/>
      <w:r w:rsidRPr="001F54DA">
        <w:rPr>
          <w:rFonts w:eastAsia="Times New Roman" w:cs="Arial"/>
          <w:bCs/>
          <w:color w:val="000000"/>
          <w:szCs w:val="18"/>
          <w:lang w:eastAsia="bg-BG"/>
        </w:rPr>
        <w:t>хомеостазата</w:t>
      </w:r>
      <w:proofErr w:type="spellEnd"/>
      <w:r w:rsidRPr="001F54DA">
        <w:rPr>
          <w:rFonts w:eastAsia="Times New Roman" w:cs="Arial"/>
          <w:bCs/>
          <w:color w:val="000000"/>
          <w:szCs w:val="18"/>
          <w:lang w:eastAsia="bg-BG"/>
        </w:rPr>
        <w:t xml:space="preserve"> по отношение на солите и водата и стимулиране на клетъчния растеж, се осъществяват чрез рецептора тип 1 </w:t>
      </w:r>
      <w:r w:rsidRPr="001F54DA">
        <w:rPr>
          <w:rFonts w:eastAsia="Times New Roman" w:cs="Arial"/>
          <w:bCs/>
          <w:color w:val="000000"/>
          <w:szCs w:val="18"/>
        </w:rPr>
        <w:t>(ATI).</w:t>
      </w:r>
    </w:p>
    <w:p w14:paraId="564251F3" w14:textId="0C0DDF8A" w:rsidR="003355E0" w:rsidRPr="001F54DA" w:rsidRDefault="003355E0" w:rsidP="003355E0">
      <w:pPr>
        <w:spacing w:line="240" w:lineRule="auto"/>
        <w:rPr>
          <w:rFonts w:eastAsia="Times New Roman" w:cs="Arial"/>
          <w:sz w:val="32"/>
          <w:szCs w:val="24"/>
          <w:lang w:eastAsia="bg-BG"/>
        </w:rPr>
      </w:pP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w:t>
      </w:r>
      <w:proofErr w:type="spellStart"/>
      <w:r w:rsidRPr="001F54DA">
        <w:rPr>
          <w:rFonts w:eastAsia="Times New Roman" w:cs="Arial"/>
          <w:bCs/>
          <w:color w:val="000000"/>
          <w:szCs w:val="18"/>
          <w:lang w:eastAsia="bg-BG"/>
        </w:rPr>
        <w:t>цилексетил</w:t>
      </w:r>
      <w:proofErr w:type="spellEnd"/>
      <w:r w:rsidRPr="001F54DA">
        <w:rPr>
          <w:rFonts w:eastAsia="Times New Roman" w:cs="Arial"/>
          <w:bCs/>
          <w:color w:val="000000"/>
          <w:szCs w:val="18"/>
          <w:lang w:eastAsia="bg-BG"/>
        </w:rPr>
        <w:t xml:space="preserve"> е </w:t>
      </w:r>
      <w:proofErr w:type="spellStart"/>
      <w:r w:rsidRPr="001F54DA">
        <w:rPr>
          <w:rFonts w:eastAsia="Times New Roman" w:cs="Arial"/>
          <w:bCs/>
          <w:color w:val="000000"/>
          <w:szCs w:val="18"/>
          <w:lang w:eastAsia="bg-BG"/>
        </w:rPr>
        <w:t>предлекарство</w:t>
      </w:r>
      <w:proofErr w:type="spellEnd"/>
      <w:r w:rsidRPr="001F54DA">
        <w:rPr>
          <w:rFonts w:eastAsia="Times New Roman" w:cs="Arial"/>
          <w:bCs/>
          <w:color w:val="000000"/>
          <w:szCs w:val="18"/>
          <w:lang w:eastAsia="bg-BG"/>
        </w:rPr>
        <w:t xml:space="preserve">, подходящо за перорално приложение. Той се превръща бързо в активното вещество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чрез </w:t>
      </w:r>
      <w:proofErr w:type="spellStart"/>
      <w:r w:rsidRPr="001F54DA">
        <w:rPr>
          <w:rFonts w:eastAsia="Times New Roman" w:cs="Arial"/>
          <w:bCs/>
          <w:color w:val="000000"/>
          <w:szCs w:val="18"/>
          <w:lang w:eastAsia="bg-BG"/>
        </w:rPr>
        <w:t>естерна</w:t>
      </w:r>
      <w:proofErr w:type="spellEnd"/>
      <w:r w:rsidRPr="001F54DA">
        <w:rPr>
          <w:rFonts w:eastAsia="Times New Roman" w:cs="Arial"/>
          <w:bCs/>
          <w:color w:val="000000"/>
          <w:szCs w:val="18"/>
          <w:lang w:eastAsia="bg-BG"/>
        </w:rPr>
        <w:t xml:space="preserve"> хидролиза по време на </w:t>
      </w:r>
      <w:r w:rsidRPr="001F54DA">
        <w:rPr>
          <w:rFonts w:eastAsia="Times New Roman" w:cs="Arial"/>
          <w:bCs/>
          <w:color w:val="000000"/>
          <w:szCs w:val="18"/>
          <w:lang w:eastAsia="bg-BG"/>
        </w:rPr>
        <w:lastRenderedPageBreak/>
        <w:t xml:space="preserve">абсорбцията в стомашно-чревния тракт.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е АПРБ, селективен за </w:t>
      </w:r>
      <w:r w:rsidRPr="001F54DA">
        <w:rPr>
          <w:rFonts w:eastAsia="Times New Roman" w:cs="Arial"/>
          <w:bCs/>
          <w:color w:val="000000"/>
          <w:szCs w:val="18"/>
        </w:rPr>
        <w:t>ATI</w:t>
      </w:r>
      <w:r w:rsidRPr="001F54DA">
        <w:rPr>
          <w:rFonts w:eastAsia="Times New Roman" w:cs="Arial"/>
          <w:bCs/>
          <w:color w:val="000000"/>
          <w:szCs w:val="18"/>
          <w:lang w:eastAsia="bg-BG"/>
        </w:rPr>
        <w:t xml:space="preserve">-рецепторите, със здраво свързване към и бавна дисоциация от рецептора. Няма </w:t>
      </w:r>
      <w:proofErr w:type="spellStart"/>
      <w:r w:rsidRPr="001F54DA">
        <w:rPr>
          <w:rFonts w:eastAsia="Times New Roman" w:cs="Arial"/>
          <w:bCs/>
          <w:color w:val="000000"/>
          <w:szCs w:val="18"/>
          <w:lang w:eastAsia="bg-BG"/>
        </w:rPr>
        <w:t>агонис</w:t>
      </w:r>
      <w:r w:rsidR="00303259">
        <w:rPr>
          <w:rFonts w:eastAsia="Times New Roman" w:cs="Arial"/>
          <w:bCs/>
          <w:color w:val="000000"/>
          <w:szCs w:val="18"/>
          <w:lang w:eastAsia="bg-BG"/>
        </w:rPr>
        <w:t>т</w:t>
      </w:r>
      <w:r w:rsidRPr="001F54DA">
        <w:rPr>
          <w:rFonts w:eastAsia="Times New Roman" w:cs="Arial"/>
          <w:bCs/>
          <w:color w:val="000000"/>
          <w:szCs w:val="18"/>
          <w:lang w:eastAsia="bg-BG"/>
        </w:rPr>
        <w:t>ична</w:t>
      </w:r>
      <w:proofErr w:type="spellEnd"/>
      <w:r w:rsidRPr="001F54DA">
        <w:rPr>
          <w:rFonts w:eastAsia="Times New Roman" w:cs="Arial"/>
          <w:bCs/>
          <w:color w:val="000000"/>
          <w:szCs w:val="18"/>
          <w:lang w:eastAsia="bg-BG"/>
        </w:rPr>
        <w:t xml:space="preserve"> активност.</w:t>
      </w:r>
    </w:p>
    <w:p w14:paraId="5075BDBB" w14:textId="77777777" w:rsidR="003355E0" w:rsidRPr="001F54DA" w:rsidRDefault="003355E0" w:rsidP="003355E0">
      <w:pPr>
        <w:spacing w:line="240" w:lineRule="auto"/>
        <w:rPr>
          <w:rFonts w:eastAsia="Times New Roman" w:cs="Arial"/>
          <w:bCs/>
          <w:color w:val="000000"/>
          <w:szCs w:val="18"/>
          <w:u w:val="single"/>
          <w:lang w:eastAsia="bg-BG"/>
        </w:rPr>
      </w:pPr>
    </w:p>
    <w:p w14:paraId="494EC486" w14:textId="3704DBEC" w:rsidR="003355E0" w:rsidRPr="001F54DA" w:rsidRDefault="003355E0" w:rsidP="003355E0">
      <w:pPr>
        <w:spacing w:line="240" w:lineRule="auto"/>
        <w:rPr>
          <w:rFonts w:eastAsia="Times New Roman" w:cs="Arial"/>
          <w:sz w:val="32"/>
          <w:szCs w:val="24"/>
          <w:lang w:eastAsia="bg-BG"/>
        </w:rPr>
      </w:pPr>
      <w:proofErr w:type="spellStart"/>
      <w:r w:rsidRPr="001F54DA">
        <w:rPr>
          <w:rFonts w:eastAsia="Times New Roman" w:cs="Arial"/>
          <w:bCs/>
          <w:color w:val="000000"/>
          <w:szCs w:val="18"/>
          <w:u w:val="single"/>
          <w:lang w:eastAsia="bg-BG"/>
        </w:rPr>
        <w:t>Фармакодинамични</w:t>
      </w:r>
      <w:proofErr w:type="spellEnd"/>
      <w:r w:rsidRPr="001F54DA">
        <w:rPr>
          <w:rFonts w:eastAsia="Times New Roman" w:cs="Arial"/>
          <w:bCs/>
          <w:color w:val="000000"/>
          <w:szCs w:val="18"/>
          <w:u w:val="single"/>
          <w:lang w:eastAsia="bg-BG"/>
        </w:rPr>
        <w:t xml:space="preserve"> ефекти</w:t>
      </w:r>
    </w:p>
    <w:p w14:paraId="715D2740" w14:textId="77777777" w:rsidR="003355E0" w:rsidRPr="001F54DA" w:rsidRDefault="003355E0" w:rsidP="003355E0">
      <w:pPr>
        <w:rPr>
          <w:rFonts w:eastAsia="Times New Roman" w:cs="Arial"/>
          <w:sz w:val="32"/>
          <w:szCs w:val="24"/>
          <w:lang w:eastAsia="bg-BG"/>
        </w:rPr>
      </w:pP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не инхибира АСЕ, който превръща </w:t>
      </w:r>
      <w:proofErr w:type="spellStart"/>
      <w:r w:rsidRPr="001F54DA">
        <w:rPr>
          <w:rFonts w:eastAsia="Times New Roman" w:cs="Arial"/>
          <w:bCs/>
          <w:color w:val="000000"/>
          <w:szCs w:val="18"/>
          <w:lang w:eastAsia="bg-BG"/>
        </w:rPr>
        <w:t>ангиотензин</w:t>
      </w:r>
      <w:proofErr w:type="spellEnd"/>
      <w:r w:rsidRPr="001F54DA">
        <w:rPr>
          <w:rFonts w:eastAsia="Times New Roman" w:cs="Arial"/>
          <w:bCs/>
          <w:color w:val="000000"/>
          <w:szCs w:val="18"/>
          <w:lang w:eastAsia="bg-BG"/>
        </w:rPr>
        <w:t xml:space="preserve"> I в </w:t>
      </w:r>
      <w:proofErr w:type="spellStart"/>
      <w:r w:rsidRPr="001F54DA">
        <w:rPr>
          <w:rFonts w:eastAsia="Times New Roman" w:cs="Arial"/>
          <w:bCs/>
          <w:color w:val="000000"/>
          <w:szCs w:val="18"/>
          <w:lang w:eastAsia="bg-BG"/>
        </w:rPr>
        <w:t>ангиотензин</w:t>
      </w:r>
      <w:proofErr w:type="spellEnd"/>
      <w:r w:rsidRPr="001F54DA">
        <w:rPr>
          <w:rFonts w:eastAsia="Times New Roman" w:cs="Arial"/>
          <w:bCs/>
          <w:color w:val="000000"/>
          <w:szCs w:val="18"/>
          <w:lang w:eastAsia="bg-BG"/>
        </w:rPr>
        <w:t xml:space="preserve"> II и разгражда </w:t>
      </w:r>
      <w:proofErr w:type="spellStart"/>
      <w:r w:rsidRPr="001F54DA">
        <w:rPr>
          <w:rFonts w:eastAsia="Times New Roman" w:cs="Arial"/>
          <w:bCs/>
          <w:color w:val="000000"/>
          <w:szCs w:val="18"/>
          <w:lang w:eastAsia="bg-BG"/>
        </w:rPr>
        <w:t>брадикинина</w:t>
      </w:r>
      <w:proofErr w:type="spellEnd"/>
      <w:r w:rsidRPr="001F54DA">
        <w:rPr>
          <w:rFonts w:eastAsia="Times New Roman" w:cs="Arial"/>
          <w:bCs/>
          <w:color w:val="000000"/>
          <w:szCs w:val="18"/>
          <w:lang w:eastAsia="bg-BG"/>
        </w:rPr>
        <w:t xml:space="preserve">. Няма ефект върху АСЕ и не </w:t>
      </w:r>
      <w:proofErr w:type="spellStart"/>
      <w:r w:rsidRPr="001F54DA">
        <w:rPr>
          <w:rFonts w:eastAsia="Times New Roman" w:cs="Arial"/>
          <w:bCs/>
          <w:color w:val="000000"/>
          <w:szCs w:val="18"/>
          <w:lang w:eastAsia="bg-BG"/>
        </w:rPr>
        <w:t>потенцира</w:t>
      </w:r>
      <w:proofErr w:type="spellEnd"/>
      <w:r w:rsidRPr="001F54DA">
        <w:rPr>
          <w:rFonts w:eastAsia="Times New Roman" w:cs="Arial"/>
          <w:bCs/>
          <w:color w:val="000000"/>
          <w:szCs w:val="18"/>
          <w:lang w:eastAsia="bg-BG"/>
        </w:rPr>
        <w:t xml:space="preserve"> </w:t>
      </w:r>
      <w:proofErr w:type="spellStart"/>
      <w:r w:rsidRPr="001F54DA">
        <w:rPr>
          <w:rFonts w:eastAsia="Times New Roman" w:cs="Arial"/>
          <w:bCs/>
          <w:color w:val="000000"/>
          <w:szCs w:val="18"/>
          <w:lang w:eastAsia="bg-BG"/>
        </w:rPr>
        <w:t>брадикинина</w:t>
      </w:r>
      <w:proofErr w:type="spellEnd"/>
      <w:r w:rsidRPr="001F54DA">
        <w:rPr>
          <w:rFonts w:eastAsia="Times New Roman" w:cs="Arial"/>
          <w:bCs/>
          <w:color w:val="000000"/>
          <w:szCs w:val="18"/>
          <w:lang w:eastAsia="bg-BG"/>
        </w:rPr>
        <w:t xml:space="preserve"> или субстанция </w:t>
      </w:r>
      <w:r w:rsidRPr="001F54DA">
        <w:rPr>
          <w:rFonts w:eastAsia="Times New Roman" w:cs="Arial"/>
          <w:bCs/>
          <w:color w:val="000000"/>
          <w:szCs w:val="18"/>
        </w:rPr>
        <w:t xml:space="preserve">P. </w:t>
      </w:r>
      <w:r w:rsidRPr="001F54DA">
        <w:rPr>
          <w:rFonts w:eastAsia="Times New Roman" w:cs="Arial"/>
          <w:bCs/>
          <w:color w:val="000000"/>
          <w:szCs w:val="18"/>
          <w:lang w:eastAsia="bg-BG"/>
        </w:rPr>
        <w:t xml:space="preserve">При контролирани клинични изпитвания, сравняващи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с АСЕ инхибиторите, честотата на кашлица е по-ниска при пациенти, получаващи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w:t>
      </w:r>
      <w:proofErr w:type="spellStart"/>
      <w:r w:rsidRPr="001F54DA">
        <w:rPr>
          <w:rFonts w:eastAsia="Times New Roman" w:cs="Arial"/>
          <w:bCs/>
          <w:color w:val="000000"/>
          <w:szCs w:val="18"/>
          <w:lang w:eastAsia="bg-BG"/>
        </w:rPr>
        <w:t>цилексетил</w:t>
      </w:r>
      <w:proofErr w:type="spellEnd"/>
      <w:r w:rsidRPr="001F54DA">
        <w:rPr>
          <w:rFonts w:eastAsia="Times New Roman" w:cs="Arial"/>
          <w:bCs/>
          <w:color w:val="000000"/>
          <w:szCs w:val="18"/>
          <w:lang w:eastAsia="bg-BG"/>
        </w:rPr>
        <w:t xml:space="preserve">.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не се свързва със или блокира други хормонални рецептори или Йонни канали, за които е известно, че са важни при сърдечносъдовата регулация. Антагонизмът на </w:t>
      </w:r>
      <w:proofErr w:type="spellStart"/>
      <w:r w:rsidRPr="001F54DA">
        <w:rPr>
          <w:rFonts w:eastAsia="Times New Roman" w:cs="Arial"/>
          <w:bCs/>
          <w:color w:val="000000"/>
          <w:szCs w:val="18"/>
          <w:lang w:eastAsia="bg-BG"/>
        </w:rPr>
        <w:t>ангиотензин</w:t>
      </w:r>
      <w:proofErr w:type="spellEnd"/>
      <w:r w:rsidRPr="001F54DA">
        <w:rPr>
          <w:rFonts w:eastAsia="Times New Roman" w:cs="Arial"/>
          <w:bCs/>
          <w:color w:val="000000"/>
          <w:szCs w:val="18"/>
          <w:lang w:eastAsia="bg-BG"/>
        </w:rPr>
        <w:t xml:space="preserve"> II-рецепторите </w:t>
      </w:r>
      <w:r w:rsidRPr="001F54DA">
        <w:rPr>
          <w:rFonts w:eastAsia="Times New Roman" w:cs="Arial"/>
          <w:bCs/>
          <w:color w:val="000000"/>
          <w:szCs w:val="18"/>
        </w:rPr>
        <w:t xml:space="preserve">(ATI) </w:t>
      </w:r>
      <w:r w:rsidRPr="001F54DA">
        <w:rPr>
          <w:rFonts w:eastAsia="Times New Roman" w:cs="Arial"/>
          <w:bCs/>
          <w:color w:val="000000"/>
          <w:szCs w:val="18"/>
          <w:lang w:eastAsia="bg-BG"/>
        </w:rPr>
        <w:t xml:space="preserve">води до </w:t>
      </w:r>
      <w:proofErr w:type="spellStart"/>
      <w:r w:rsidRPr="001F54DA">
        <w:rPr>
          <w:rFonts w:eastAsia="Times New Roman" w:cs="Arial"/>
          <w:bCs/>
          <w:color w:val="000000"/>
          <w:szCs w:val="18"/>
          <w:lang w:eastAsia="bg-BG"/>
        </w:rPr>
        <w:t>дозозависимо</w:t>
      </w:r>
      <w:proofErr w:type="spellEnd"/>
      <w:r w:rsidRPr="001F54DA">
        <w:rPr>
          <w:rFonts w:eastAsia="Times New Roman" w:cs="Arial"/>
          <w:bCs/>
          <w:color w:val="000000"/>
          <w:szCs w:val="18"/>
          <w:lang w:eastAsia="bg-BG"/>
        </w:rPr>
        <w:t xml:space="preserve"> повишаване на плазмените нива на ренина, нивата на </w:t>
      </w:r>
      <w:proofErr w:type="spellStart"/>
      <w:r w:rsidRPr="001F54DA">
        <w:rPr>
          <w:rFonts w:eastAsia="Times New Roman" w:cs="Arial"/>
          <w:bCs/>
          <w:color w:val="000000"/>
          <w:szCs w:val="18"/>
          <w:lang w:eastAsia="bg-BG"/>
        </w:rPr>
        <w:t>ангиотензин</w:t>
      </w:r>
      <w:proofErr w:type="spellEnd"/>
      <w:r w:rsidRPr="001F54DA">
        <w:rPr>
          <w:rFonts w:eastAsia="Times New Roman" w:cs="Arial"/>
          <w:bCs/>
          <w:color w:val="000000"/>
          <w:szCs w:val="18"/>
          <w:lang w:eastAsia="bg-BG"/>
        </w:rPr>
        <w:t xml:space="preserve"> I и </w:t>
      </w:r>
      <w:proofErr w:type="spellStart"/>
      <w:r w:rsidRPr="001F54DA">
        <w:rPr>
          <w:rFonts w:eastAsia="Times New Roman" w:cs="Arial"/>
          <w:bCs/>
          <w:color w:val="000000"/>
          <w:szCs w:val="18"/>
          <w:lang w:eastAsia="bg-BG"/>
        </w:rPr>
        <w:t>ангиотензин</w:t>
      </w:r>
      <w:proofErr w:type="spellEnd"/>
      <w:r w:rsidRPr="001F54DA">
        <w:rPr>
          <w:rFonts w:eastAsia="Times New Roman" w:cs="Arial"/>
          <w:bCs/>
          <w:color w:val="000000"/>
          <w:szCs w:val="18"/>
          <w:lang w:eastAsia="bg-BG"/>
        </w:rPr>
        <w:t xml:space="preserve"> II, и намаляване на плазмената концентрация на </w:t>
      </w:r>
      <w:proofErr w:type="spellStart"/>
      <w:r w:rsidRPr="001F54DA">
        <w:rPr>
          <w:rFonts w:eastAsia="Times New Roman" w:cs="Arial"/>
          <w:bCs/>
          <w:color w:val="000000"/>
          <w:szCs w:val="18"/>
          <w:lang w:eastAsia="bg-BG"/>
        </w:rPr>
        <w:t>алдостерона</w:t>
      </w:r>
      <w:proofErr w:type="spellEnd"/>
      <w:r w:rsidRPr="001F54DA">
        <w:rPr>
          <w:rFonts w:eastAsia="Times New Roman" w:cs="Arial"/>
          <w:bCs/>
          <w:color w:val="000000"/>
          <w:szCs w:val="18"/>
          <w:lang w:eastAsia="bg-BG"/>
        </w:rPr>
        <w:t>.</w:t>
      </w:r>
    </w:p>
    <w:p w14:paraId="68340802" w14:textId="77777777" w:rsidR="003355E0" w:rsidRPr="001F54DA" w:rsidRDefault="003355E0" w:rsidP="003355E0">
      <w:pPr>
        <w:spacing w:line="240" w:lineRule="auto"/>
        <w:rPr>
          <w:rFonts w:eastAsia="Times New Roman" w:cs="Arial"/>
          <w:bCs/>
          <w:color w:val="000000"/>
          <w:szCs w:val="18"/>
          <w:u w:val="single"/>
          <w:lang w:eastAsia="bg-BG"/>
        </w:rPr>
      </w:pPr>
    </w:p>
    <w:p w14:paraId="1DB7BD96" w14:textId="378AF05E" w:rsidR="003355E0" w:rsidRPr="001F54DA" w:rsidRDefault="003355E0" w:rsidP="003355E0">
      <w:pPr>
        <w:spacing w:line="240" w:lineRule="auto"/>
        <w:rPr>
          <w:rFonts w:eastAsia="Times New Roman" w:cs="Arial"/>
          <w:sz w:val="32"/>
          <w:szCs w:val="24"/>
          <w:lang w:eastAsia="bg-BG"/>
        </w:rPr>
      </w:pPr>
      <w:r w:rsidRPr="001F54DA">
        <w:rPr>
          <w:rFonts w:eastAsia="Times New Roman" w:cs="Arial"/>
          <w:bCs/>
          <w:color w:val="000000"/>
          <w:szCs w:val="18"/>
          <w:u w:val="single"/>
          <w:lang w:eastAsia="bg-BG"/>
        </w:rPr>
        <w:t>Клинична ефикасност и безопасност</w:t>
      </w:r>
    </w:p>
    <w:p w14:paraId="2CF0D65F" w14:textId="77777777" w:rsidR="003355E0" w:rsidRPr="001F54DA" w:rsidRDefault="003355E0" w:rsidP="003355E0">
      <w:pPr>
        <w:spacing w:line="240" w:lineRule="auto"/>
        <w:rPr>
          <w:rFonts w:eastAsia="Times New Roman" w:cs="Arial"/>
          <w:sz w:val="32"/>
          <w:szCs w:val="24"/>
          <w:lang w:eastAsia="bg-BG"/>
        </w:rPr>
      </w:pPr>
      <w:r w:rsidRPr="001F54DA">
        <w:rPr>
          <w:rFonts w:eastAsia="Times New Roman" w:cs="Arial"/>
          <w:bCs/>
          <w:i/>
          <w:iCs/>
          <w:color w:val="000000"/>
          <w:szCs w:val="18"/>
          <w:u w:val="single"/>
          <w:lang w:eastAsia="bg-BG"/>
        </w:rPr>
        <w:t>Хипертония</w:t>
      </w:r>
    </w:p>
    <w:p w14:paraId="2E5CBACD" w14:textId="77777777" w:rsidR="003355E0" w:rsidRPr="001F54DA" w:rsidRDefault="003355E0" w:rsidP="003355E0">
      <w:pPr>
        <w:spacing w:line="240" w:lineRule="auto"/>
        <w:rPr>
          <w:rFonts w:eastAsia="Times New Roman" w:cs="Arial"/>
          <w:sz w:val="32"/>
          <w:szCs w:val="24"/>
          <w:lang w:eastAsia="bg-BG"/>
        </w:rPr>
      </w:pPr>
      <w:r w:rsidRPr="001F54DA">
        <w:rPr>
          <w:rFonts w:eastAsia="Times New Roman" w:cs="Arial"/>
          <w:bCs/>
          <w:color w:val="000000"/>
          <w:szCs w:val="18"/>
          <w:lang w:eastAsia="bg-BG"/>
        </w:rPr>
        <w:t xml:space="preserve">При хипертония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води до </w:t>
      </w:r>
      <w:proofErr w:type="spellStart"/>
      <w:r w:rsidRPr="001F54DA">
        <w:rPr>
          <w:rFonts w:eastAsia="Times New Roman" w:cs="Arial"/>
          <w:bCs/>
          <w:color w:val="000000"/>
          <w:szCs w:val="18"/>
          <w:lang w:eastAsia="bg-BG"/>
        </w:rPr>
        <w:t>дозозависимо</w:t>
      </w:r>
      <w:proofErr w:type="spellEnd"/>
      <w:r w:rsidRPr="001F54DA">
        <w:rPr>
          <w:rFonts w:eastAsia="Times New Roman" w:cs="Arial"/>
          <w:bCs/>
          <w:color w:val="000000"/>
          <w:szCs w:val="18"/>
          <w:lang w:eastAsia="bg-BG"/>
        </w:rPr>
        <w:t xml:space="preserve">, продължително понижаване на артериалното кръвно налягане. </w:t>
      </w:r>
      <w:proofErr w:type="spellStart"/>
      <w:r w:rsidRPr="001F54DA">
        <w:rPr>
          <w:rFonts w:eastAsia="Times New Roman" w:cs="Arial"/>
          <w:bCs/>
          <w:color w:val="000000"/>
          <w:szCs w:val="18"/>
          <w:lang w:eastAsia="bg-BG"/>
        </w:rPr>
        <w:t>Антихипергензивното</w:t>
      </w:r>
      <w:proofErr w:type="spellEnd"/>
      <w:r w:rsidRPr="001F54DA">
        <w:rPr>
          <w:rFonts w:eastAsia="Times New Roman" w:cs="Arial"/>
          <w:bCs/>
          <w:color w:val="000000"/>
          <w:szCs w:val="18"/>
          <w:lang w:eastAsia="bg-BG"/>
        </w:rPr>
        <w:t xml:space="preserve"> действие се дължи на намаленото системно периферно съпротивление, без рефлексно повишаване на сърдечната честота. Няма данни за сериозна или прекомерна хипотония след първата доза или </w:t>
      </w:r>
      <w:proofErr w:type="spellStart"/>
      <w:r w:rsidRPr="001F54DA">
        <w:rPr>
          <w:rFonts w:eastAsia="Times New Roman" w:cs="Arial"/>
          <w:bCs/>
          <w:color w:val="000000"/>
          <w:szCs w:val="18"/>
          <w:lang w:eastAsia="bg-BG"/>
        </w:rPr>
        <w:t>ребаунд</w:t>
      </w:r>
      <w:proofErr w:type="spellEnd"/>
      <w:r w:rsidRPr="001F54DA">
        <w:rPr>
          <w:rFonts w:eastAsia="Times New Roman" w:cs="Arial"/>
          <w:bCs/>
          <w:color w:val="000000"/>
          <w:szCs w:val="18"/>
          <w:lang w:eastAsia="bg-BG"/>
        </w:rPr>
        <w:t xml:space="preserve"> ефект след преустановяване на лечението.</w:t>
      </w:r>
    </w:p>
    <w:p w14:paraId="191E1682" w14:textId="77777777" w:rsidR="003355E0" w:rsidRPr="001F54DA" w:rsidRDefault="003355E0" w:rsidP="003355E0">
      <w:pPr>
        <w:spacing w:line="240" w:lineRule="auto"/>
        <w:rPr>
          <w:rFonts w:eastAsia="Times New Roman" w:cs="Arial"/>
          <w:bCs/>
          <w:color w:val="000000"/>
          <w:szCs w:val="18"/>
          <w:lang w:eastAsia="bg-BG"/>
        </w:rPr>
      </w:pPr>
    </w:p>
    <w:p w14:paraId="36771E78" w14:textId="2F2427F8" w:rsidR="003355E0" w:rsidRPr="001F54DA" w:rsidRDefault="003355E0" w:rsidP="003355E0">
      <w:pPr>
        <w:spacing w:line="240" w:lineRule="auto"/>
        <w:rPr>
          <w:rFonts w:eastAsia="Times New Roman" w:cs="Arial"/>
          <w:sz w:val="32"/>
          <w:szCs w:val="24"/>
          <w:lang w:eastAsia="bg-BG"/>
        </w:rPr>
      </w:pPr>
      <w:r w:rsidRPr="001F54DA">
        <w:rPr>
          <w:rFonts w:eastAsia="Times New Roman" w:cs="Arial"/>
          <w:bCs/>
          <w:color w:val="000000"/>
          <w:szCs w:val="18"/>
          <w:lang w:eastAsia="bg-BG"/>
        </w:rPr>
        <w:t xml:space="preserve">След приложение на единична доза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w:t>
      </w:r>
      <w:proofErr w:type="spellStart"/>
      <w:r w:rsidRPr="001F54DA">
        <w:rPr>
          <w:rFonts w:eastAsia="Times New Roman" w:cs="Arial"/>
          <w:bCs/>
          <w:color w:val="000000"/>
          <w:szCs w:val="18"/>
          <w:lang w:eastAsia="bg-BG"/>
        </w:rPr>
        <w:t>цилексетил</w:t>
      </w:r>
      <w:proofErr w:type="spellEnd"/>
      <w:r w:rsidRPr="001F54DA">
        <w:rPr>
          <w:rFonts w:eastAsia="Times New Roman" w:cs="Arial"/>
          <w:bCs/>
          <w:color w:val="000000"/>
          <w:szCs w:val="18"/>
          <w:lang w:eastAsia="bg-BG"/>
        </w:rPr>
        <w:t xml:space="preserve">, началото на антихипертензивния ефект обикновено се проявява в рамките на 2 часа. При продължително лечение, максималният антихипертензивен ефект при всяка от дозите се постига обикновено в рамките на четири седмици и се поддържа по време на дългосрочно лечение. Според </w:t>
      </w:r>
      <w:proofErr w:type="spellStart"/>
      <w:r w:rsidRPr="001F54DA">
        <w:rPr>
          <w:rFonts w:eastAsia="Times New Roman" w:cs="Arial"/>
          <w:bCs/>
          <w:color w:val="000000"/>
          <w:szCs w:val="18"/>
          <w:lang w:eastAsia="bg-BG"/>
        </w:rPr>
        <w:t>метаанализ</w:t>
      </w:r>
      <w:proofErr w:type="spellEnd"/>
      <w:r w:rsidRPr="001F54DA">
        <w:rPr>
          <w:rFonts w:eastAsia="Times New Roman" w:cs="Arial"/>
          <w:bCs/>
          <w:color w:val="000000"/>
          <w:szCs w:val="18"/>
          <w:lang w:eastAsia="bg-BG"/>
        </w:rPr>
        <w:t xml:space="preserve">, средният допълнителен ефект от увеличаването на дозата от 16 </w:t>
      </w:r>
      <w:proofErr w:type="spellStart"/>
      <w:r w:rsidRPr="001F54DA">
        <w:rPr>
          <w:rFonts w:eastAsia="Times New Roman" w:cs="Arial"/>
          <w:bCs/>
          <w:color w:val="000000"/>
          <w:szCs w:val="18"/>
        </w:rPr>
        <w:t>mg</w:t>
      </w:r>
      <w:proofErr w:type="spellEnd"/>
      <w:r w:rsidRPr="001F54DA">
        <w:rPr>
          <w:rFonts w:eastAsia="Times New Roman" w:cs="Arial"/>
          <w:bCs/>
          <w:color w:val="000000"/>
          <w:szCs w:val="18"/>
        </w:rPr>
        <w:t xml:space="preserve"> </w:t>
      </w:r>
      <w:r w:rsidRPr="001F54DA">
        <w:rPr>
          <w:rFonts w:eastAsia="Times New Roman" w:cs="Arial"/>
          <w:bCs/>
          <w:color w:val="000000"/>
          <w:szCs w:val="18"/>
          <w:lang w:eastAsia="bg-BG"/>
        </w:rPr>
        <w:t xml:space="preserve">на 32 </w:t>
      </w:r>
      <w:proofErr w:type="spellStart"/>
      <w:r w:rsidRPr="001F54DA">
        <w:rPr>
          <w:rFonts w:eastAsia="Times New Roman" w:cs="Arial"/>
          <w:bCs/>
          <w:color w:val="000000"/>
          <w:szCs w:val="18"/>
        </w:rPr>
        <w:t>mg</w:t>
      </w:r>
      <w:proofErr w:type="spellEnd"/>
      <w:r w:rsidRPr="001F54DA">
        <w:rPr>
          <w:rFonts w:eastAsia="Times New Roman" w:cs="Arial"/>
          <w:bCs/>
          <w:color w:val="000000"/>
          <w:szCs w:val="18"/>
        </w:rPr>
        <w:t xml:space="preserve"> </w:t>
      </w:r>
      <w:r w:rsidRPr="001F54DA">
        <w:rPr>
          <w:rFonts w:eastAsia="Times New Roman" w:cs="Arial"/>
          <w:bCs/>
          <w:color w:val="000000"/>
          <w:szCs w:val="18"/>
          <w:lang w:eastAsia="bg-BG"/>
        </w:rPr>
        <w:t xml:space="preserve">веднъж дневно е малък. Като се има предвид интериндивидуалната вариабилност, при някои пациенти може да се очаква ефект, който е по-голям от средния.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w:t>
      </w:r>
      <w:proofErr w:type="spellStart"/>
      <w:r w:rsidRPr="001F54DA">
        <w:rPr>
          <w:rFonts w:eastAsia="Times New Roman" w:cs="Arial"/>
          <w:bCs/>
          <w:color w:val="000000"/>
          <w:szCs w:val="18"/>
          <w:lang w:eastAsia="bg-BG"/>
        </w:rPr>
        <w:t>цилексетил</w:t>
      </w:r>
      <w:proofErr w:type="spellEnd"/>
      <w:r w:rsidRPr="001F54DA">
        <w:rPr>
          <w:rFonts w:eastAsia="Times New Roman" w:cs="Arial"/>
          <w:bCs/>
          <w:color w:val="000000"/>
          <w:szCs w:val="18"/>
          <w:lang w:eastAsia="bg-BG"/>
        </w:rPr>
        <w:t xml:space="preserve"> веднъж дневно осигурява ефективно и плавно понижаване на кръвното налягане в продължение на 24 часа, с малка разлика между максималния и минималния ефект по време на интервала на прилагане. Антихипертензивният ефект и поносимостта на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и </w:t>
      </w:r>
      <w:proofErr w:type="spellStart"/>
      <w:r w:rsidRPr="001F54DA">
        <w:rPr>
          <w:rFonts w:eastAsia="Times New Roman" w:cs="Arial"/>
          <w:bCs/>
          <w:color w:val="000000"/>
          <w:szCs w:val="18"/>
          <w:lang w:eastAsia="bg-BG"/>
        </w:rPr>
        <w:t>лосартан</w:t>
      </w:r>
      <w:proofErr w:type="spellEnd"/>
      <w:r w:rsidRPr="001F54DA">
        <w:rPr>
          <w:rFonts w:eastAsia="Times New Roman" w:cs="Arial"/>
          <w:bCs/>
          <w:color w:val="000000"/>
          <w:szCs w:val="18"/>
          <w:lang w:eastAsia="bg-BG"/>
        </w:rPr>
        <w:t xml:space="preserve"> са сравнени в две рандомизирани, двойнослепи проучвания при общо 1 268 пациенти с лека до умерена хипертония. Понижението на най-ниското кръвно налягане (</w:t>
      </w:r>
      <w:proofErr w:type="spellStart"/>
      <w:r w:rsidRPr="001F54DA">
        <w:rPr>
          <w:rFonts w:eastAsia="Times New Roman" w:cs="Arial"/>
          <w:bCs/>
          <w:color w:val="000000"/>
          <w:szCs w:val="18"/>
          <w:lang w:eastAsia="bg-BG"/>
        </w:rPr>
        <w:t>систолно</w:t>
      </w:r>
      <w:proofErr w:type="spellEnd"/>
      <w:r w:rsidRPr="001F54DA">
        <w:rPr>
          <w:rFonts w:eastAsia="Times New Roman" w:cs="Arial"/>
          <w:bCs/>
          <w:color w:val="000000"/>
          <w:szCs w:val="18"/>
          <w:lang w:eastAsia="bg-BG"/>
        </w:rPr>
        <w:t xml:space="preserve">/диастолно) е 13,1/10,5 </w:t>
      </w:r>
      <w:proofErr w:type="spellStart"/>
      <w:r w:rsidRPr="001F54DA">
        <w:rPr>
          <w:rFonts w:eastAsia="Times New Roman" w:cs="Arial"/>
          <w:bCs/>
          <w:color w:val="000000"/>
          <w:szCs w:val="18"/>
        </w:rPr>
        <w:t>mmHg</w:t>
      </w:r>
      <w:proofErr w:type="spellEnd"/>
      <w:r w:rsidRPr="001F54DA">
        <w:rPr>
          <w:rFonts w:eastAsia="Times New Roman" w:cs="Arial"/>
          <w:bCs/>
          <w:color w:val="000000"/>
          <w:szCs w:val="18"/>
        </w:rPr>
        <w:t xml:space="preserve"> </w:t>
      </w:r>
      <w:r w:rsidRPr="001F54DA">
        <w:rPr>
          <w:rFonts w:eastAsia="Times New Roman" w:cs="Arial"/>
          <w:bCs/>
          <w:color w:val="000000"/>
          <w:szCs w:val="18"/>
          <w:lang w:eastAsia="bg-BG"/>
        </w:rPr>
        <w:t xml:space="preserve">с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w:t>
      </w:r>
      <w:proofErr w:type="spellStart"/>
      <w:r w:rsidRPr="001F54DA">
        <w:rPr>
          <w:rFonts w:eastAsia="Times New Roman" w:cs="Arial"/>
          <w:bCs/>
          <w:color w:val="000000"/>
          <w:szCs w:val="18"/>
          <w:lang w:eastAsia="bg-BG"/>
        </w:rPr>
        <w:t>цилексетил</w:t>
      </w:r>
      <w:proofErr w:type="spellEnd"/>
      <w:r w:rsidRPr="001F54DA">
        <w:rPr>
          <w:rFonts w:eastAsia="Times New Roman" w:cs="Arial"/>
          <w:bCs/>
          <w:color w:val="000000"/>
          <w:szCs w:val="18"/>
          <w:lang w:eastAsia="bg-BG"/>
        </w:rPr>
        <w:t xml:space="preserve"> 32 </w:t>
      </w:r>
      <w:proofErr w:type="spellStart"/>
      <w:r w:rsidRPr="001F54DA">
        <w:rPr>
          <w:rFonts w:eastAsia="Times New Roman" w:cs="Arial"/>
          <w:bCs/>
          <w:color w:val="000000"/>
          <w:szCs w:val="18"/>
        </w:rPr>
        <w:t>mg</w:t>
      </w:r>
      <w:proofErr w:type="spellEnd"/>
      <w:r w:rsidRPr="001F54DA">
        <w:rPr>
          <w:rFonts w:eastAsia="Times New Roman" w:cs="Arial"/>
          <w:bCs/>
          <w:color w:val="000000"/>
          <w:szCs w:val="18"/>
        </w:rPr>
        <w:t xml:space="preserve"> </w:t>
      </w:r>
      <w:r w:rsidRPr="001F54DA">
        <w:rPr>
          <w:rFonts w:eastAsia="Times New Roman" w:cs="Arial"/>
          <w:bCs/>
          <w:color w:val="000000"/>
          <w:szCs w:val="18"/>
          <w:lang w:eastAsia="bg-BG"/>
        </w:rPr>
        <w:t xml:space="preserve">веднъж дневно и 10,0/8,7 </w:t>
      </w:r>
      <w:proofErr w:type="spellStart"/>
      <w:r w:rsidRPr="001F54DA">
        <w:rPr>
          <w:rFonts w:eastAsia="Times New Roman" w:cs="Arial"/>
          <w:bCs/>
          <w:color w:val="000000"/>
          <w:szCs w:val="18"/>
        </w:rPr>
        <w:t>mmHg</w:t>
      </w:r>
      <w:proofErr w:type="spellEnd"/>
      <w:r w:rsidRPr="001F54DA">
        <w:rPr>
          <w:rFonts w:eastAsia="Times New Roman" w:cs="Arial"/>
          <w:bCs/>
          <w:color w:val="000000"/>
          <w:szCs w:val="18"/>
        </w:rPr>
        <w:t xml:space="preserve"> </w:t>
      </w:r>
      <w:r w:rsidRPr="001F54DA">
        <w:rPr>
          <w:rFonts w:eastAsia="Times New Roman" w:cs="Arial"/>
          <w:bCs/>
          <w:color w:val="000000"/>
          <w:szCs w:val="18"/>
          <w:lang w:eastAsia="bg-BG"/>
        </w:rPr>
        <w:t xml:space="preserve">с </w:t>
      </w:r>
      <w:proofErr w:type="spellStart"/>
      <w:r w:rsidRPr="001F54DA">
        <w:rPr>
          <w:rFonts w:eastAsia="Times New Roman" w:cs="Arial"/>
          <w:bCs/>
          <w:color w:val="000000"/>
          <w:szCs w:val="18"/>
          <w:lang w:eastAsia="bg-BG"/>
        </w:rPr>
        <w:t>лосартан</w:t>
      </w:r>
      <w:proofErr w:type="spellEnd"/>
      <w:r w:rsidRPr="001F54DA">
        <w:rPr>
          <w:rFonts w:eastAsia="Times New Roman" w:cs="Arial"/>
          <w:bCs/>
          <w:color w:val="000000"/>
          <w:szCs w:val="18"/>
          <w:lang w:eastAsia="bg-BG"/>
        </w:rPr>
        <w:t xml:space="preserve"> калий 100 </w:t>
      </w:r>
      <w:proofErr w:type="spellStart"/>
      <w:r w:rsidRPr="001F54DA">
        <w:rPr>
          <w:rFonts w:eastAsia="Times New Roman" w:cs="Arial"/>
          <w:bCs/>
          <w:color w:val="000000"/>
          <w:szCs w:val="18"/>
        </w:rPr>
        <w:t>mg</w:t>
      </w:r>
      <w:proofErr w:type="spellEnd"/>
      <w:r w:rsidRPr="001F54DA">
        <w:rPr>
          <w:rFonts w:eastAsia="Times New Roman" w:cs="Arial"/>
          <w:bCs/>
          <w:color w:val="000000"/>
          <w:szCs w:val="18"/>
        </w:rPr>
        <w:t xml:space="preserve"> </w:t>
      </w:r>
      <w:r w:rsidRPr="001F54DA">
        <w:rPr>
          <w:rFonts w:eastAsia="Times New Roman" w:cs="Arial"/>
          <w:bCs/>
          <w:color w:val="000000"/>
          <w:szCs w:val="18"/>
          <w:lang w:eastAsia="bg-BG"/>
        </w:rPr>
        <w:t xml:space="preserve">веднъж дневно (разлика в понижението на кръвното налягане от 3,1/1,8 </w:t>
      </w:r>
      <w:proofErr w:type="spellStart"/>
      <w:r w:rsidRPr="001F54DA">
        <w:rPr>
          <w:rFonts w:eastAsia="Times New Roman" w:cs="Arial"/>
          <w:bCs/>
          <w:color w:val="000000"/>
          <w:szCs w:val="18"/>
        </w:rPr>
        <w:t>mmHg</w:t>
      </w:r>
      <w:proofErr w:type="spellEnd"/>
      <w:r w:rsidRPr="001F54DA">
        <w:rPr>
          <w:rFonts w:eastAsia="Times New Roman" w:cs="Arial"/>
          <w:bCs/>
          <w:color w:val="000000"/>
          <w:szCs w:val="18"/>
        </w:rPr>
        <w:t xml:space="preserve">, </w:t>
      </w:r>
      <w:r w:rsidRPr="001F54DA">
        <w:rPr>
          <w:rFonts w:eastAsia="Times New Roman" w:cs="Arial"/>
          <w:bCs/>
          <w:color w:val="000000"/>
          <w:szCs w:val="18"/>
          <w:lang w:eastAsia="bg-BG"/>
        </w:rPr>
        <w:t>р&lt;0,0001/р&lt;0,0001).</w:t>
      </w:r>
    </w:p>
    <w:p w14:paraId="18D4012C" w14:textId="77777777" w:rsidR="003355E0" w:rsidRPr="001F54DA" w:rsidRDefault="003355E0" w:rsidP="003355E0">
      <w:pPr>
        <w:spacing w:line="240" w:lineRule="auto"/>
        <w:rPr>
          <w:rFonts w:eastAsia="Times New Roman" w:cs="Arial"/>
          <w:bCs/>
          <w:color w:val="000000"/>
          <w:szCs w:val="18"/>
          <w:lang w:eastAsia="bg-BG"/>
        </w:rPr>
      </w:pPr>
    </w:p>
    <w:p w14:paraId="12D8ACD3" w14:textId="325242A8" w:rsidR="003355E0" w:rsidRPr="001F54DA" w:rsidRDefault="003355E0" w:rsidP="003355E0">
      <w:pPr>
        <w:spacing w:line="240" w:lineRule="auto"/>
        <w:rPr>
          <w:rFonts w:eastAsia="Times New Roman" w:cs="Arial"/>
          <w:sz w:val="32"/>
          <w:szCs w:val="24"/>
          <w:lang w:eastAsia="bg-BG"/>
        </w:rPr>
      </w:pPr>
      <w:r w:rsidRPr="001F54DA">
        <w:rPr>
          <w:rFonts w:eastAsia="Times New Roman" w:cs="Arial"/>
          <w:bCs/>
          <w:color w:val="000000"/>
          <w:szCs w:val="18"/>
          <w:lang w:eastAsia="bg-BG"/>
        </w:rPr>
        <w:t xml:space="preserve">Когато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w:t>
      </w:r>
      <w:proofErr w:type="spellStart"/>
      <w:r w:rsidRPr="001F54DA">
        <w:rPr>
          <w:rFonts w:eastAsia="Times New Roman" w:cs="Arial"/>
          <w:bCs/>
          <w:color w:val="000000"/>
          <w:szCs w:val="18"/>
          <w:lang w:eastAsia="bg-BG"/>
        </w:rPr>
        <w:t>цилексетил</w:t>
      </w:r>
      <w:proofErr w:type="spellEnd"/>
      <w:r w:rsidRPr="001F54DA">
        <w:rPr>
          <w:rFonts w:eastAsia="Times New Roman" w:cs="Arial"/>
          <w:bCs/>
          <w:color w:val="000000"/>
          <w:szCs w:val="18"/>
          <w:lang w:eastAsia="bg-BG"/>
        </w:rPr>
        <w:t xml:space="preserve"> се прилага заедно с </w:t>
      </w:r>
      <w:proofErr w:type="spellStart"/>
      <w:r w:rsidRPr="001F54DA">
        <w:rPr>
          <w:rFonts w:eastAsia="Times New Roman" w:cs="Arial"/>
          <w:bCs/>
          <w:color w:val="000000"/>
          <w:szCs w:val="18"/>
          <w:lang w:eastAsia="bg-BG"/>
        </w:rPr>
        <w:t>хцдрохлоротиазид</w:t>
      </w:r>
      <w:proofErr w:type="spellEnd"/>
      <w:r w:rsidRPr="001F54DA">
        <w:rPr>
          <w:rFonts w:eastAsia="Times New Roman" w:cs="Arial"/>
          <w:bCs/>
          <w:color w:val="000000"/>
          <w:szCs w:val="18"/>
          <w:lang w:eastAsia="bg-BG"/>
        </w:rPr>
        <w:t xml:space="preserve">, понижаването на кръвното налягане е адитивно. Повишен антихипертензивен ефект се наблюдава и когато,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w:t>
      </w:r>
      <w:proofErr w:type="spellStart"/>
      <w:r w:rsidRPr="001F54DA">
        <w:rPr>
          <w:rFonts w:eastAsia="Times New Roman" w:cs="Arial"/>
          <w:bCs/>
          <w:color w:val="000000"/>
          <w:szCs w:val="18"/>
          <w:lang w:eastAsia="bg-BG"/>
        </w:rPr>
        <w:t>цилексетил</w:t>
      </w:r>
      <w:proofErr w:type="spellEnd"/>
      <w:r w:rsidRPr="001F54DA">
        <w:rPr>
          <w:rFonts w:eastAsia="Times New Roman" w:cs="Arial"/>
          <w:bCs/>
          <w:color w:val="000000"/>
          <w:szCs w:val="18"/>
          <w:lang w:eastAsia="bg-BG"/>
        </w:rPr>
        <w:t xml:space="preserve"> се комбинира с </w:t>
      </w:r>
      <w:proofErr w:type="spellStart"/>
      <w:r w:rsidRPr="001F54DA">
        <w:rPr>
          <w:rFonts w:eastAsia="Times New Roman" w:cs="Arial"/>
          <w:bCs/>
          <w:color w:val="000000"/>
          <w:szCs w:val="18"/>
          <w:lang w:eastAsia="bg-BG"/>
        </w:rPr>
        <w:t>амлодипин</w:t>
      </w:r>
      <w:proofErr w:type="spellEnd"/>
      <w:r w:rsidRPr="001F54DA">
        <w:rPr>
          <w:rFonts w:eastAsia="Times New Roman" w:cs="Arial"/>
          <w:bCs/>
          <w:color w:val="000000"/>
          <w:szCs w:val="18"/>
          <w:lang w:eastAsia="bg-BG"/>
        </w:rPr>
        <w:t xml:space="preserve"> или </w:t>
      </w:r>
      <w:proofErr w:type="spellStart"/>
      <w:r w:rsidRPr="001F54DA">
        <w:rPr>
          <w:rFonts w:eastAsia="Times New Roman" w:cs="Arial"/>
          <w:bCs/>
          <w:color w:val="000000"/>
          <w:szCs w:val="18"/>
          <w:lang w:eastAsia="bg-BG"/>
        </w:rPr>
        <w:t>фелодшшн</w:t>
      </w:r>
      <w:proofErr w:type="spellEnd"/>
      <w:r w:rsidRPr="001F54DA">
        <w:rPr>
          <w:rFonts w:eastAsia="Times New Roman" w:cs="Arial"/>
          <w:bCs/>
          <w:color w:val="000000"/>
          <w:szCs w:val="18"/>
          <w:lang w:eastAsia="bg-BG"/>
        </w:rPr>
        <w:t>.</w:t>
      </w:r>
    </w:p>
    <w:p w14:paraId="13688688" w14:textId="77777777" w:rsidR="003355E0" w:rsidRPr="001F54DA" w:rsidRDefault="003355E0" w:rsidP="003355E0">
      <w:pPr>
        <w:spacing w:line="240" w:lineRule="auto"/>
        <w:rPr>
          <w:rFonts w:eastAsia="Times New Roman" w:cs="Arial"/>
          <w:bCs/>
          <w:color w:val="000000"/>
          <w:szCs w:val="18"/>
          <w:lang w:eastAsia="bg-BG"/>
        </w:rPr>
      </w:pPr>
    </w:p>
    <w:p w14:paraId="1D6ADC38" w14:textId="183DBC2B" w:rsidR="003355E0" w:rsidRPr="001F54DA" w:rsidRDefault="003355E0" w:rsidP="003355E0">
      <w:pPr>
        <w:spacing w:line="240" w:lineRule="auto"/>
        <w:rPr>
          <w:rFonts w:eastAsia="Times New Roman" w:cs="Arial"/>
          <w:sz w:val="32"/>
          <w:szCs w:val="24"/>
          <w:lang w:eastAsia="bg-BG"/>
        </w:rPr>
      </w:pPr>
      <w:r w:rsidRPr="001F54DA">
        <w:rPr>
          <w:rFonts w:eastAsia="Times New Roman" w:cs="Arial"/>
          <w:bCs/>
          <w:color w:val="000000"/>
          <w:szCs w:val="18"/>
          <w:lang w:eastAsia="bg-BG"/>
        </w:rPr>
        <w:t>Лекарствените продукти, които блокират ренин-</w:t>
      </w:r>
      <w:proofErr w:type="spellStart"/>
      <w:r w:rsidRPr="001F54DA">
        <w:rPr>
          <w:rFonts w:eastAsia="Times New Roman" w:cs="Arial"/>
          <w:bCs/>
          <w:color w:val="000000"/>
          <w:szCs w:val="18"/>
          <w:lang w:eastAsia="bg-BG"/>
        </w:rPr>
        <w:t>ангиотензин</w:t>
      </w:r>
      <w:proofErr w:type="spellEnd"/>
      <w:r w:rsidRPr="001F54DA">
        <w:rPr>
          <w:rFonts w:eastAsia="Times New Roman" w:cs="Arial"/>
          <w:bCs/>
          <w:color w:val="000000"/>
          <w:szCs w:val="18"/>
          <w:lang w:eastAsia="bg-BG"/>
        </w:rPr>
        <w:t>-</w:t>
      </w:r>
      <w:proofErr w:type="spellStart"/>
      <w:r w:rsidRPr="001F54DA">
        <w:rPr>
          <w:rFonts w:eastAsia="Times New Roman" w:cs="Arial"/>
          <w:bCs/>
          <w:color w:val="000000"/>
          <w:szCs w:val="18"/>
          <w:lang w:eastAsia="bg-BG"/>
        </w:rPr>
        <w:t>алдостероновата</w:t>
      </w:r>
      <w:proofErr w:type="spellEnd"/>
      <w:r w:rsidRPr="001F54DA">
        <w:rPr>
          <w:rFonts w:eastAsia="Times New Roman" w:cs="Arial"/>
          <w:bCs/>
          <w:color w:val="000000"/>
          <w:szCs w:val="18"/>
          <w:lang w:eastAsia="bg-BG"/>
        </w:rPr>
        <w:t xml:space="preserve"> система, имат по-слабо изразен антихипертензивен ефект при чернокожи пациенти (обикновено популация с нисък ренин), отколкото при пациенти, които не са чернокожи. Такъв е и случаят с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В отворено клинично изпитване при 5 156 пациенти с диастолна хипертония, понижаването на кръвното налягане по време на лечението с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е </w:t>
      </w:r>
      <w:r w:rsidRPr="001F54DA">
        <w:rPr>
          <w:rFonts w:eastAsia="Times New Roman" w:cs="Arial"/>
          <w:bCs/>
          <w:color w:val="000000"/>
          <w:szCs w:val="18"/>
          <w:lang w:eastAsia="bg-BG"/>
        </w:rPr>
        <w:lastRenderedPageBreak/>
        <w:t xml:space="preserve">значително по- малко при чернокожите, отколкото при другите пациенти (14,4/10,3 </w:t>
      </w:r>
      <w:proofErr w:type="spellStart"/>
      <w:r w:rsidRPr="001F54DA">
        <w:rPr>
          <w:rFonts w:eastAsia="Times New Roman" w:cs="Arial"/>
          <w:bCs/>
          <w:color w:val="000000"/>
          <w:szCs w:val="18"/>
        </w:rPr>
        <w:t>mmHg</w:t>
      </w:r>
      <w:proofErr w:type="spellEnd"/>
      <w:r w:rsidRPr="001F54DA">
        <w:rPr>
          <w:rFonts w:eastAsia="Times New Roman" w:cs="Arial"/>
          <w:bCs/>
          <w:color w:val="000000"/>
          <w:szCs w:val="18"/>
        </w:rPr>
        <w:t xml:space="preserve"> </w:t>
      </w:r>
      <w:r w:rsidRPr="001F54DA">
        <w:rPr>
          <w:rFonts w:eastAsia="Times New Roman" w:cs="Arial"/>
          <w:bCs/>
          <w:color w:val="000000"/>
          <w:szCs w:val="18"/>
          <w:lang w:eastAsia="bg-BG"/>
        </w:rPr>
        <w:t xml:space="preserve">спрямо 19,0/12,7 </w:t>
      </w:r>
      <w:proofErr w:type="spellStart"/>
      <w:r w:rsidRPr="001F54DA">
        <w:rPr>
          <w:rFonts w:eastAsia="Times New Roman" w:cs="Arial"/>
          <w:bCs/>
          <w:color w:val="000000"/>
          <w:szCs w:val="18"/>
        </w:rPr>
        <w:t>mmHg</w:t>
      </w:r>
      <w:proofErr w:type="spellEnd"/>
      <w:r w:rsidRPr="001F54DA">
        <w:rPr>
          <w:rFonts w:eastAsia="Times New Roman" w:cs="Arial"/>
          <w:bCs/>
          <w:color w:val="000000"/>
          <w:szCs w:val="18"/>
        </w:rPr>
        <w:t xml:space="preserve">, </w:t>
      </w:r>
      <w:r w:rsidRPr="001F54DA">
        <w:rPr>
          <w:rFonts w:eastAsia="Times New Roman" w:cs="Arial"/>
          <w:bCs/>
          <w:color w:val="000000"/>
          <w:szCs w:val="18"/>
          <w:lang w:eastAsia="bg-BG"/>
        </w:rPr>
        <w:t>р&lt;0,0001/р&lt;0,0001).</w:t>
      </w:r>
    </w:p>
    <w:p w14:paraId="3FA61B3C" w14:textId="77777777" w:rsidR="003355E0" w:rsidRPr="001F54DA" w:rsidRDefault="003355E0" w:rsidP="003355E0">
      <w:pPr>
        <w:spacing w:line="240" w:lineRule="auto"/>
        <w:rPr>
          <w:rFonts w:eastAsia="Times New Roman" w:cs="Arial"/>
          <w:bCs/>
          <w:color w:val="000000"/>
          <w:szCs w:val="18"/>
          <w:lang w:eastAsia="bg-BG"/>
        </w:rPr>
      </w:pPr>
    </w:p>
    <w:p w14:paraId="278F0159" w14:textId="2BFDB8C5" w:rsidR="003355E0" w:rsidRPr="001F54DA" w:rsidRDefault="003355E0" w:rsidP="003355E0">
      <w:pPr>
        <w:spacing w:line="240" w:lineRule="auto"/>
        <w:rPr>
          <w:rFonts w:eastAsia="Times New Roman" w:cs="Arial"/>
          <w:sz w:val="32"/>
          <w:szCs w:val="24"/>
          <w:lang w:eastAsia="bg-BG"/>
        </w:rPr>
      </w:pP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увеличава бъбречния кръвоток като не повлиява или увеличава скоростта на </w:t>
      </w:r>
      <w:proofErr w:type="spellStart"/>
      <w:r w:rsidRPr="001F54DA">
        <w:rPr>
          <w:rFonts w:eastAsia="Times New Roman" w:cs="Arial"/>
          <w:bCs/>
          <w:color w:val="000000"/>
          <w:szCs w:val="18"/>
          <w:lang w:eastAsia="bg-BG"/>
        </w:rPr>
        <w:t>гломерулната</w:t>
      </w:r>
      <w:proofErr w:type="spellEnd"/>
      <w:r w:rsidRPr="001F54DA">
        <w:rPr>
          <w:rFonts w:eastAsia="Times New Roman" w:cs="Arial"/>
          <w:bCs/>
          <w:color w:val="000000"/>
          <w:szCs w:val="18"/>
          <w:lang w:eastAsia="bg-BG"/>
        </w:rPr>
        <w:t xml:space="preserve"> филтрация, докато бъбречното съдово съпротивление и фракцията на филтрация са намалени. В тримесечно клинично проучване при хипертонични пациенти със захарен диабет тип 2 и </w:t>
      </w:r>
      <w:proofErr w:type="spellStart"/>
      <w:r w:rsidRPr="001F54DA">
        <w:rPr>
          <w:rFonts w:eastAsia="Times New Roman" w:cs="Arial"/>
          <w:bCs/>
          <w:color w:val="000000"/>
          <w:szCs w:val="18"/>
          <w:lang w:eastAsia="bg-BG"/>
        </w:rPr>
        <w:t>микроалбуминурия</w:t>
      </w:r>
      <w:proofErr w:type="spellEnd"/>
      <w:r w:rsidRPr="001F54DA">
        <w:rPr>
          <w:rFonts w:eastAsia="Times New Roman" w:cs="Arial"/>
          <w:bCs/>
          <w:color w:val="000000"/>
          <w:szCs w:val="18"/>
          <w:lang w:eastAsia="bg-BG"/>
        </w:rPr>
        <w:t xml:space="preserve">, антихипертензивното лечение с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w:t>
      </w:r>
      <w:proofErr w:type="spellStart"/>
      <w:r w:rsidRPr="001F54DA">
        <w:rPr>
          <w:rFonts w:eastAsia="Times New Roman" w:cs="Arial"/>
          <w:bCs/>
          <w:color w:val="000000"/>
          <w:szCs w:val="18"/>
          <w:lang w:eastAsia="bg-BG"/>
        </w:rPr>
        <w:t>цилексетил</w:t>
      </w:r>
      <w:proofErr w:type="spellEnd"/>
      <w:r w:rsidRPr="001F54DA">
        <w:rPr>
          <w:rFonts w:eastAsia="Times New Roman" w:cs="Arial"/>
          <w:bCs/>
          <w:color w:val="000000"/>
          <w:szCs w:val="18"/>
          <w:lang w:eastAsia="bg-BG"/>
        </w:rPr>
        <w:t xml:space="preserve"> намалява екскрецията на албумин в урината (съотношение албумин/</w:t>
      </w:r>
      <w:proofErr w:type="spellStart"/>
      <w:r w:rsidRPr="001F54DA">
        <w:rPr>
          <w:rFonts w:eastAsia="Times New Roman" w:cs="Arial"/>
          <w:bCs/>
          <w:color w:val="000000"/>
          <w:szCs w:val="18"/>
          <w:lang w:eastAsia="bg-BG"/>
        </w:rPr>
        <w:t>креагинин</w:t>
      </w:r>
      <w:proofErr w:type="spellEnd"/>
      <w:r w:rsidRPr="001F54DA">
        <w:rPr>
          <w:rFonts w:eastAsia="Times New Roman" w:cs="Arial"/>
          <w:bCs/>
          <w:color w:val="000000"/>
          <w:szCs w:val="18"/>
          <w:lang w:eastAsia="bg-BG"/>
        </w:rPr>
        <w:t xml:space="preserve">, средно 30%, 95% </w:t>
      </w:r>
      <w:r w:rsidRPr="001F54DA">
        <w:rPr>
          <w:rFonts w:eastAsia="Times New Roman" w:cs="Arial"/>
          <w:bCs/>
          <w:color w:val="000000"/>
          <w:szCs w:val="18"/>
        </w:rPr>
        <w:t xml:space="preserve">CI </w:t>
      </w:r>
      <w:r w:rsidRPr="001F54DA">
        <w:rPr>
          <w:rFonts w:eastAsia="Times New Roman" w:cs="Arial"/>
          <w:bCs/>
          <w:color w:val="000000"/>
          <w:szCs w:val="18"/>
          <w:lang w:eastAsia="bg-BG"/>
        </w:rPr>
        <w:t xml:space="preserve">15-42%). Понастоящем няма данни за ефекта на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върху прогресията към диабетна </w:t>
      </w:r>
      <w:proofErr w:type="spellStart"/>
      <w:r w:rsidRPr="001F54DA">
        <w:rPr>
          <w:rFonts w:eastAsia="Times New Roman" w:cs="Arial"/>
          <w:bCs/>
          <w:color w:val="000000"/>
          <w:szCs w:val="18"/>
          <w:lang w:eastAsia="bg-BG"/>
        </w:rPr>
        <w:t>нефропагия</w:t>
      </w:r>
      <w:proofErr w:type="spellEnd"/>
      <w:r w:rsidRPr="001F54DA">
        <w:rPr>
          <w:rFonts w:eastAsia="Times New Roman" w:cs="Arial"/>
          <w:bCs/>
          <w:color w:val="000000"/>
          <w:szCs w:val="18"/>
          <w:lang w:eastAsia="bg-BG"/>
        </w:rPr>
        <w:t>.</w:t>
      </w:r>
    </w:p>
    <w:p w14:paraId="6D6A4EA3" w14:textId="77777777" w:rsidR="003355E0" w:rsidRPr="001F54DA" w:rsidRDefault="003355E0" w:rsidP="003355E0">
      <w:pPr>
        <w:rPr>
          <w:rFonts w:eastAsia="Times New Roman" w:cs="Arial"/>
          <w:bCs/>
          <w:color w:val="000000"/>
          <w:szCs w:val="18"/>
          <w:lang w:eastAsia="bg-BG"/>
        </w:rPr>
      </w:pPr>
    </w:p>
    <w:p w14:paraId="4709D8D9" w14:textId="245007FB" w:rsidR="003355E0" w:rsidRPr="001F54DA" w:rsidRDefault="003355E0" w:rsidP="003355E0">
      <w:pPr>
        <w:rPr>
          <w:rFonts w:eastAsia="Times New Roman" w:cs="Arial"/>
          <w:bCs/>
          <w:color w:val="000000"/>
          <w:szCs w:val="18"/>
        </w:rPr>
      </w:pPr>
      <w:r w:rsidRPr="001F54DA">
        <w:rPr>
          <w:rFonts w:eastAsia="Times New Roman" w:cs="Arial"/>
          <w:bCs/>
          <w:color w:val="000000"/>
          <w:szCs w:val="18"/>
          <w:lang w:eastAsia="bg-BG"/>
        </w:rPr>
        <w:t xml:space="preserve">Ефектите на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w:t>
      </w:r>
      <w:proofErr w:type="spellStart"/>
      <w:r w:rsidRPr="001F54DA">
        <w:rPr>
          <w:rFonts w:eastAsia="Times New Roman" w:cs="Arial"/>
          <w:bCs/>
          <w:color w:val="000000"/>
          <w:szCs w:val="18"/>
          <w:lang w:eastAsia="bg-BG"/>
        </w:rPr>
        <w:t>цилексетил</w:t>
      </w:r>
      <w:proofErr w:type="spellEnd"/>
      <w:r w:rsidRPr="001F54DA">
        <w:rPr>
          <w:rFonts w:eastAsia="Times New Roman" w:cs="Arial"/>
          <w:bCs/>
          <w:color w:val="000000"/>
          <w:szCs w:val="18"/>
          <w:lang w:eastAsia="bg-BG"/>
        </w:rPr>
        <w:t xml:space="preserve"> 8-16 </w:t>
      </w:r>
      <w:proofErr w:type="spellStart"/>
      <w:r w:rsidRPr="001F54DA">
        <w:rPr>
          <w:rFonts w:eastAsia="Times New Roman" w:cs="Arial"/>
          <w:bCs/>
          <w:color w:val="000000"/>
          <w:szCs w:val="18"/>
        </w:rPr>
        <w:t>mg</w:t>
      </w:r>
      <w:proofErr w:type="spellEnd"/>
      <w:r w:rsidRPr="001F54DA">
        <w:rPr>
          <w:rFonts w:eastAsia="Times New Roman" w:cs="Arial"/>
          <w:bCs/>
          <w:color w:val="000000"/>
          <w:szCs w:val="18"/>
        </w:rPr>
        <w:t xml:space="preserve"> </w:t>
      </w:r>
      <w:r w:rsidRPr="001F54DA">
        <w:rPr>
          <w:rFonts w:eastAsia="Times New Roman" w:cs="Arial"/>
          <w:bCs/>
          <w:color w:val="000000"/>
          <w:szCs w:val="18"/>
          <w:lang w:eastAsia="bg-BG"/>
        </w:rPr>
        <w:t xml:space="preserve">(средна доза 12 </w:t>
      </w:r>
      <w:proofErr w:type="spellStart"/>
      <w:r w:rsidRPr="001F54DA">
        <w:rPr>
          <w:rFonts w:eastAsia="Times New Roman" w:cs="Arial"/>
          <w:bCs/>
          <w:color w:val="000000"/>
          <w:szCs w:val="18"/>
        </w:rPr>
        <w:t>mg</w:t>
      </w:r>
      <w:proofErr w:type="spellEnd"/>
      <w:r w:rsidRPr="001F54DA">
        <w:rPr>
          <w:rFonts w:eastAsia="Times New Roman" w:cs="Arial"/>
          <w:bCs/>
          <w:color w:val="000000"/>
          <w:szCs w:val="18"/>
        </w:rPr>
        <w:t xml:space="preserve">) </w:t>
      </w:r>
      <w:r w:rsidRPr="001F54DA">
        <w:rPr>
          <w:rFonts w:eastAsia="Times New Roman" w:cs="Arial"/>
          <w:bCs/>
          <w:color w:val="000000"/>
          <w:szCs w:val="18"/>
          <w:lang w:eastAsia="bg-BG"/>
        </w:rPr>
        <w:t xml:space="preserve">веднъж дневно върху сърдечносъдовата заболеваемост и смъртност са оценени в рандомизирано клинично изпитване при 4 937 пациенти в старческа възраст (на възраст 70-89 години, 21% на 80 или повече години) с лека до умерена хипертония, проследена за средно 3,7 години (Проучване за когнитивна функция и прогноза в старческа възраст, </w:t>
      </w:r>
      <w:proofErr w:type="spellStart"/>
      <w:r w:rsidRPr="001F54DA">
        <w:rPr>
          <w:rFonts w:eastAsia="Times New Roman" w:cs="Arial"/>
          <w:bCs/>
          <w:color w:val="000000"/>
          <w:szCs w:val="18"/>
        </w:rPr>
        <w:t>Study</w:t>
      </w:r>
      <w:proofErr w:type="spellEnd"/>
      <w:r w:rsidRPr="001F54DA">
        <w:rPr>
          <w:rFonts w:eastAsia="Times New Roman" w:cs="Arial"/>
          <w:bCs/>
          <w:color w:val="000000"/>
          <w:szCs w:val="18"/>
        </w:rPr>
        <w:t xml:space="preserve"> </w:t>
      </w:r>
      <w:proofErr w:type="spellStart"/>
      <w:r w:rsidRPr="001F54DA">
        <w:rPr>
          <w:rFonts w:eastAsia="Times New Roman" w:cs="Arial"/>
          <w:bCs/>
          <w:color w:val="000000"/>
          <w:szCs w:val="18"/>
        </w:rPr>
        <w:t>on</w:t>
      </w:r>
      <w:proofErr w:type="spellEnd"/>
      <w:r w:rsidRPr="001F54DA">
        <w:rPr>
          <w:rFonts w:eastAsia="Times New Roman" w:cs="Arial"/>
          <w:bCs/>
          <w:color w:val="000000"/>
          <w:szCs w:val="18"/>
        </w:rPr>
        <w:t xml:space="preserve"> </w:t>
      </w:r>
      <w:proofErr w:type="spellStart"/>
      <w:r w:rsidRPr="001F54DA">
        <w:rPr>
          <w:rFonts w:eastAsia="Times New Roman" w:cs="Arial"/>
          <w:bCs/>
          <w:color w:val="000000"/>
          <w:szCs w:val="18"/>
        </w:rPr>
        <w:t>Cognition</w:t>
      </w:r>
      <w:proofErr w:type="spellEnd"/>
      <w:r w:rsidRPr="001F54DA">
        <w:rPr>
          <w:rFonts w:eastAsia="Times New Roman" w:cs="Arial"/>
          <w:bCs/>
          <w:color w:val="000000"/>
          <w:szCs w:val="18"/>
        </w:rPr>
        <w:t xml:space="preserve"> </w:t>
      </w:r>
      <w:proofErr w:type="spellStart"/>
      <w:r w:rsidRPr="001F54DA">
        <w:rPr>
          <w:rFonts w:eastAsia="Times New Roman" w:cs="Arial"/>
          <w:bCs/>
          <w:color w:val="000000"/>
          <w:szCs w:val="18"/>
        </w:rPr>
        <w:t>and</w:t>
      </w:r>
      <w:proofErr w:type="spellEnd"/>
      <w:r w:rsidRPr="001F54DA">
        <w:rPr>
          <w:rFonts w:eastAsia="Times New Roman" w:cs="Arial"/>
          <w:bCs/>
          <w:color w:val="000000"/>
          <w:szCs w:val="18"/>
        </w:rPr>
        <w:t xml:space="preserve"> </w:t>
      </w:r>
      <w:proofErr w:type="spellStart"/>
      <w:r w:rsidRPr="001F54DA">
        <w:rPr>
          <w:rFonts w:eastAsia="Times New Roman" w:cs="Arial"/>
          <w:bCs/>
          <w:color w:val="000000"/>
          <w:szCs w:val="18"/>
        </w:rPr>
        <w:t>Prognosis</w:t>
      </w:r>
      <w:proofErr w:type="spellEnd"/>
      <w:r w:rsidRPr="001F54DA">
        <w:rPr>
          <w:rFonts w:eastAsia="Times New Roman" w:cs="Arial"/>
          <w:bCs/>
          <w:color w:val="000000"/>
          <w:szCs w:val="18"/>
        </w:rPr>
        <w:t xml:space="preserve"> </w:t>
      </w:r>
      <w:proofErr w:type="spellStart"/>
      <w:r w:rsidRPr="001F54DA">
        <w:rPr>
          <w:rFonts w:eastAsia="Times New Roman" w:cs="Arial"/>
          <w:bCs/>
          <w:color w:val="000000"/>
          <w:szCs w:val="18"/>
        </w:rPr>
        <w:t>in</w:t>
      </w:r>
      <w:proofErr w:type="spellEnd"/>
      <w:r w:rsidRPr="001F54DA">
        <w:rPr>
          <w:rFonts w:eastAsia="Times New Roman" w:cs="Arial"/>
          <w:bCs/>
          <w:color w:val="000000"/>
          <w:szCs w:val="18"/>
        </w:rPr>
        <w:t xml:space="preserve"> </w:t>
      </w:r>
      <w:proofErr w:type="spellStart"/>
      <w:r w:rsidRPr="001F54DA">
        <w:rPr>
          <w:rFonts w:eastAsia="Times New Roman" w:cs="Arial"/>
          <w:bCs/>
          <w:color w:val="000000"/>
          <w:szCs w:val="18"/>
        </w:rPr>
        <w:t>the</w:t>
      </w:r>
      <w:proofErr w:type="spellEnd"/>
      <w:r w:rsidRPr="001F54DA">
        <w:rPr>
          <w:rFonts w:eastAsia="Times New Roman" w:cs="Arial"/>
          <w:bCs/>
          <w:color w:val="000000"/>
          <w:szCs w:val="18"/>
        </w:rPr>
        <w:t xml:space="preserve"> </w:t>
      </w:r>
      <w:proofErr w:type="spellStart"/>
      <w:r w:rsidRPr="001F54DA">
        <w:rPr>
          <w:rFonts w:eastAsia="Times New Roman" w:cs="Arial"/>
          <w:bCs/>
          <w:color w:val="000000"/>
          <w:szCs w:val="18"/>
        </w:rPr>
        <w:t>Elderly</w:t>
      </w:r>
      <w:proofErr w:type="spellEnd"/>
      <w:r w:rsidRPr="001F54DA">
        <w:rPr>
          <w:rFonts w:eastAsia="Times New Roman" w:cs="Arial"/>
          <w:bCs/>
          <w:color w:val="000000"/>
          <w:szCs w:val="18"/>
        </w:rPr>
        <w:t>).</w:t>
      </w:r>
    </w:p>
    <w:p w14:paraId="2D4EFA4E" w14:textId="49E55F2C" w:rsidR="003355E0" w:rsidRPr="001F54DA" w:rsidRDefault="003355E0" w:rsidP="003355E0">
      <w:pPr>
        <w:rPr>
          <w:rFonts w:eastAsia="Times New Roman" w:cs="Arial"/>
          <w:bCs/>
          <w:color w:val="000000"/>
          <w:szCs w:val="18"/>
        </w:rPr>
      </w:pPr>
    </w:p>
    <w:p w14:paraId="7E379FAB" w14:textId="77777777" w:rsidR="003355E0" w:rsidRPr="001F54DA" w:rsidRDefault="003355E0" w:rsidP="003355E0">
      <w:pPr>
        <w:spacing w:line="240" w:lineRule="auto"/>
        <w:rPr>
          <w:rFonts w:eastAsia="Times New Roman" w:cs="Arial"/>
          <w:sz w:val="32"/>
          <w:szCs w:val="24"/>
          <w:lang w:eastAsia="bg-BG"/>
        </w:rPr>
      </w:pPr>
      <w:r w:rsidRPr="001F54DA">
        <w:rPr>
          <w:rFonts w:eastAsia="Times New Roman" w:cs="Arial"/>
          <w:bCs/>
          <w:color w:val="000000"/>
          <w:szCs w:val="18"/>
          <w:lang w:eastAsia="bg-BG"/>
        </w:rPr>
        <w:t xml:space="preserve">Пациентите получават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w:t>
      </w:r>
      <w:proofErr w:type="spellStart"/>
      <w:r w:rsidRPr="001F54DA">
        <w:rPr>
          <w:rFonts w:eastAsia="Times New Roman" w:cs="Arial"/>
          <w:bCs/>
          <w:color w:val="000000"/>
          <w:szCs w:val="18"/>
          <w:lang w:eastAsia="bg-BG"/>
        </w:rPr>
        <w:t>цилексетил</w:t>
      </w:r>
      <w:proofErr w:type="spellEnd"/>
      <w:r w:rsidRPr="001F54DA">
        <w:rPr>
          <w:rFonts w:eastAsia="Times New Roman" w:cs="Arial"/>
          <w:bCs/>
          <w:color w:val="000000"/>
          <w:szCs w:val="18"/>
          <w:lang w:eastAsia="bg-BG"/>
        </w:rPr>
        <w:t xml:space="preserve"> или плацебо с друго антихипертензивно лечение, добавено при необходимост. Кръвното налягане намалява от 166/90 на 145/80 </w:t>
      </w:r>
      <w:proofErr w:type="spellStart"/>
      <w:r w:rsidRPr="001F54DA">
        <w:rPr>
          <w:rFonts w:eastAsia="Times New Roman" w:cs="Arial"/>
          <w:bCs/>
          <w:color w:val="000000"/>
          <w:szCs w:val="18"/>
        </w:rPr>
        <w:t>mmHg</w:t>
      </w:r>
      <w:proofErr w:type="spellEnd"/>
      <w:r w:rsidRPr="001F54DA">
        <w:rPr>
          <w:rFonts w:eastAsia="Times New Roman" w:cs="Arial"/>
          <w:bCs/>
          <w:color w:val="000000"/>
          <w:szCs w:val="18"/>
        </w:rPr>
        <w:t xml:space="preserve"> </w:t>
      </w:r>
      <w:r w:rsidRPr="001F54DA">
        <w:rPr>
          <w:rFonts w:eastAsia="Times New Roman" w:cs="Arial"/>
          <w:bCs/>
          <w:color w:val="000000"/>
          <w:szCs w:val="18"/>
          <w:lang w:eastAsia="bg-BG"/>
        </w:rPr>
        <w:t xml:space="preserve">в групата на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и от 167/90 до 149/82 </w:t>
      </w:r>
      <w:proofErr w:type="spellStart"/>
      <w:r w:rsidRPr="001F54DA">
        <w:rPr>
          <w:rFonts w:eastAsia="Times New Roman" w:cs="Arial"/>
          <w:bCs/>
          <w:color w:val="000000"/>
          <w:szCs w:val="18"/>
        </w:rPr>
        <w:t>mmHg</w:t>
      </w:r>
      <w:proofErr w:type="spellEnd"/>
      <w:r w:rsidRPr="001F54DA">
        <w:rPr>
          <w:rFonts w:eastAsia="Times New Roman" w:cs="Arial"/>
          <w:bCs/>
          <w:color w:val="000000"/>
          <w:szCs w:val="18"/>
        </w:rPr>
        <w:t xml:space="preserve"> </w:t>
      </w:r>
      <w:r w:rsidRPr="001F54DA">
        <w:rPr>
          <w:rFonts w:eastAsia="Times New Roman" w:cs="Arial"/>
          <w:bCs/>
          <w:color w:val="000000"/>
          <w:szCs w:val="18"/>
          <w:lang w:eastAsia="bg-BG"/>
        </w:rPr>
        <w:t xml:space="preserve">в контролната група. Няма статистически значима разлика в първичната крайна точка - големи сърдечносъдови събития (сърдечносъдова смъртност, нелегален инсулт и нелегален миокарден инфаркт). Регистрирани са 26,7 събития на 1 000 </w:t>
      </w:r>
      <w:proofErr w:type="spellStart"/>
      <w:r w:rsidRPr="001F54DA">
        <w:rPr>
          <w:rFonts w:eastAsia="Times New Roman" w:cs="Arial"/>
          <w:bCs/>
          <w:color w:val="000000"/>
          <w:szCs w:val="18"/>
          <w:lang w:eastAsia="bg-BG"/>
        </w:rPr>
        <w:t>пациентогодини</w:t>
      </w:r>
      <w:proofErr w:type="spellEnd"/>
      <w:r w:rsidRPr="001F54DA">
        <w:rPr>
          <w:rFonts w:eastAsia="Times New Roman" w:cs="Arial"/>
          <w:bCs/>
          <w:color w:val="000000"/>
          <w:szCs w:val="18"/>
          <w:lang w:eastAsia="bg-BG"/>
        </w:rPr>
        <w:t xml:space="preserve"> в групата на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спрямо 30,0 събития на 1 000 </w:t>
      </w:r>
      <w:proofErr w:type="spellStart"/>
      <w:r w:rsidRPr="001F54DA">
        <w:rPr>
          <w:rFonts w:eastAsia="Times New Roman" w:cs="Arial"/>
          <w:bCs/>
          <w:color w:val="000000"/>
          <w:szCs w:val="18"/>
          <w:lang w:eastAsia="bg-BG"/>
        </w:rPr>
        <w:t>пациентогодини</w:t>
      </w:r>
      <w:proofErr w:type="spellEnd"/>
      <w:r w:rsidRPr="001F54DA">
        <w:rPr>
          <w:rFonts w:eastAsia="Times New Roman" w:cs="Arial"/>
          <w:bCs/>
          <w:color w:val="000000"/>
          <w:szCs w:val="18"/>
          <w:lang w:eastAsia="bg-BG"/>
        </w:rPr>
        <w:t xml:space="preserve"> в контролната група (относителен риск 0,89,95% </w:t>
      </w:r>
      <w:r w:rsidRPr="001F54DA">
        <w:rPr>
          <w:rFonts w:eastAsia="Times New Roman" w:cs="Arial"/>
          <w:bCs/>
          <w:color w:val="000000"/>
          <w:szCs w:val="18"/>
        </w:rPr>
        <w:t xml:space="preserve">CI </w:t>
      </w:r>
      <w:r w:rsidRPr="001F54DA">
        <w:rPr>
          <w:rFonts w:eastAsia="Times New Roman" w:cs="Arial"/>
          <w:bCs/>
          <w:color w:val="000000"/>
          <w:szCs w:val="18"/>
          <w:lang w:eastAsia="bg-BG"/>
        </w:rPr>
        <w:t>0,75 до 1,06, р=0,19).</w:t>
      </w:r>
    </w:p>
    <w:p w14:paraId="719CE81D" w14:textId="77777777" w:rsidR="003355E0" w:rsidRPr="001F54DA" w:rsidRDefault="003355E0" w:rsidP="003355E0">
      <w:pPr>
        <w:spacing w:line="240" w:lineRule="auto"/>
        <w:rPr>
          <w:rFonts w:eastAsia="Times New Roman" w:cs="Arial"/>
          <w:bCs/>
          <w:i/>
          <w:iCs/>
          <w:color w:val="000000"/>
          <w:szCs w:val="18"/>
          <w:u w:val="single"/>
          <w:lang w:eastAsia="bg-BG"/>
        </w:rPr>
      </w:pPr>
    </w:p>
    <w:p w14:paraId="36F564F9" w14:textId="75CB3492" w:rsidR="003355E0" w:rsidRPr="001F54DA" w:rsidRDefault="003355E0" w:rsidP="003355E0">
      <w:pPr>
        <w:spacing w:line="240" w:lineRule="auto"/>
        <w:rPr>
          <w:rFonts w:eastAsia="Times New Roman" w:cs="Arial"/>
          <w:sz w:val="32"/>
          <w:szCs w:val="24"/>
          <w:lang w:eastAsia="bg-BG"/>
        </w:rPr>
      </w:pPr>
      <w:r w:rsidRPr="001F54DA">
        <w:rPr>
          <w:rFonts w:eastAsia="Times New Roman" w:cs="Arial"/>
          <w:bCs/>
          <w:i/>
          <w:iCs/>
          <w:color w:val="000000"/>
          <w:szCs w:val="18"/>
          <w:u w:val="single"/>
          <w:lang w:eastAsia="bg-BG"/>
        </w:rPr>
        <w:t>Двойно блокиране на ренин-</w:t>
      </w:r>
      <w:proofErr w:type="spellStart"/>
      <w:r w:rsidRPr="001F54DA">
        <w:rPr>
          <w:rFonts w:eastAsia="Times New Roman" w:cs="Arial"/>
          <w:bCs/>
          <w:i/>
          <w:iCs/>
          <w:color w:val="000000"/>
          <w:szCs w:val="18"/>
          <w:u w:val="single"/>
          <w:lang w:eastAsia="bg-BG"/>
        </w:rPr>
        <w:t>ангиотензин</w:t>
      </w:r>
      <w:proofErr w:type="spellEnd"/>
      <w:r w:rsidRPr="001F54DA">
        <w:rPr>
          <w:rFonts w:eastAsia="Times New Roman" w:cs="Arial"/>
          <w:bCs/>
          <w:i/>
          <w:iCs/>
          <w:color w:val="000000"/>
          <w:szCs w:val="18"/>
          <w:u w:val="single"/>
          <w:lang w:eastAsia="bg-BG"/>
        </w:rPr>
        <w:t>-</w:t>
      </w:r>
      <w:proofErr w:type="spellStart"/>
      <w:r w:rsidRPr="001F54DA">
        <w:rPr>
          <w:rFonts w:eastAsia="Times New Roman" w:cs="Arial"/>
          <w:bCs/>
          <w:i/>
          <w:iCs/>
          <w:color w:val="000000"/>
          <w:szCs w:val="18"/>
          <w:u w:val="single"/>
          <w:lang w:eastAsia="bg-BG"/>
        </w:rPr>
        <w:t>алдостероновата</w:t>
      </w:r>
      <w:proofErr w:type="spellEnd"/>
      <w:r w:rsidRPr="001F54DA">
        <w:rPr>
          <w:rFonts w:eastAsia="Times New Roman" w:cs="Arial"/>
          <w:bCs/>
          <w:i/>
          <w:iCs/>
          <w:color w:val="000000"/>
          <w:szCs w:val="18"/>
          <w:u w:val="single"/>
          <w:lang w:eastAsia="bg-BG"/>
        </w:rPr>
        <w:t xml:space="preserve"> система </w:t>
      </w:r>
      <w:r w:rsidRPr="001F54DA">
        <w:rPr>
          <w:rFonts w:eastAsia="Times New Roman" w:cs="Arial"/>
          <w:bCs/>
          <w:i/>
          <w:iCs/>
          <w:color w:val="000000"/>
          <w:szCs w:val="18"/>
          <w:u w:val="single"/>
        </w:rPr>
        <w:t xml:space="preserve">(RAAS) </w:t>
      </w:r>
      <w:r w:rsidRPr="001F54DA">
        <w:rPr>
          <w:rFonts w:eastAsia="Times New Roman" w:cs="Arial"/>
          <w:bCs/>
          <w:color w:val="000000"/>
          <w:szCs w:val="18"/>
          <w:lang w:eastAsia="bg-BG"/>
        </w:rPr>
        <w:t xml:space="preserve">Две големи рандомизирани, контролирани изпитвания - </w:t>
      </w:r>
      <w:r w:rsidRPr="001F54DA">
        <w:rPr>
          <w:rFonts w:eastAsia="Times New Roman" w:cs="Arial"/>
          <w:bCs/>
          <w:color w:val="000000"/>
          <w:szCs w:val="18"/>
        </w:rPr>
        <w:t xml:space="preserve">ONTARGET </w:t>
      </w:r>
      <w:r w:rsidRPr="001F54DA">
        <w:rPr>
          <w:rFonts w:eastAsia="Times New Roman" w:cs="Arial"/>
          <w:bCs/>
          <w:color w:val="000000"/>
          <w:szCs w:val="18"/>
          <w:lang w:eastAsia="bg-BG"/>
        </w:rPr>
        <w:t xml:space="preserve">(Продължаващо проучване с глобална крайна точка, с </w:t>
      </w:r>
      <w:proofErr w:type="spellStart"/>
      <w:r w:rsidRPr="001F54DA">
        <w:rPr>
          <w:rFonts w:eastAsia="Times New Roman" w:cs="Arial"/>
          <w:bCs/>
          <w:color w:val="000000"/>
          <w:szCs w:val="18"/>
          <w:lang w:eastAsia="bg-BG"/>
        </w:rPr>
        <w:t>телмисар</w:t>
      </w:r>
      <w:r w:rsidR="00B45DA2">
        <w:rPr>
          <w:rFonts w:eastAsia="Times New Roman" w:cs="Arial"/>
          <w:bCs/>
          <w:color w:val="000000"/>
          <w:szCs w:val="18"/>
          <w:lang w:eastAsia="bg-BG"/>
        </w:rPr>
        <w:t>т</w:t>
      </w:r>
      <w:r w:rsidRPr="001F54DA">
        <w:rPr>
          <w:rFonts w:eastAsia="Times New Roman" w:cs="Arial"/>
          <w:bCs/>
          <w:color w:val="000000"/>
          <w:szCs w:val="18"/>
          <w:lang w:eastAsia="bg-BG"/>
        </w:rPr>
        <w:t>ан</w:t>
      </w:r>
      <w:proofErr w:type="spellEnd"/>
      <w:r w:rsidRPr="001F54DA">
        <w:rPr>
          <w:rFonts w:eastAsia="Times New Roman" w:cs="Arial"/>
          <w:bCs/>
          <w:color w:val="000000"/>
          <w:szCs w:val="18"/>
          <w:lang w:eastAsia="bg-BG"/>
        </w:rPr>
        <w:t xml:space="preserve"> самостоятелно и в комбинация с </w:t>
      </w:r>
      <w:proofErr w:type="spellStart"/>
      <w:r w:rsidRPr="001F54DA">
        <w:rPr>
          <w:rFonts w:eastAsia="Times New Roman" w:cs="Arial"/>
          <w:bCs/>
          <w:color w:val="000000"/>
          <w:szCs w:val="18"/>
          <w:lang w:eastAsia="bg-BG"/>
        </w:rPr>
        <w:t>рамиприл</w:t>
      </w:r>
      <w:proofErr w:type="spellEnd"/>
      <w:r w:rsidRPr="001F54DA">
        <w:rPr>
          <w:rFonts w:eastAsia="Times New Roman" w:cs="Arial"/>
          <w:bCs/>
          <w:color w:val="000000"/>
          <w:szCs w:val="18"/>
          <w:lang w:eastAsia="bg-BG"/>
        </w:rPr>
        <w:t xml:space="preserve"> </w:t>
      </w:r>
      <w:r w:rsidRPr="001F54DA">
        <w:rPr>
          <w:rFonts w:eastAsia="Times New Roman" w:cs="Arial"/>
          <w:bCs/>
          <w:color w:val="000000"/>
          <w:szCs w:val="18"/>
        </w:rPr>
        <w:t>(</w:t>
      </w:r>
      <w:proofErr w:type="spellStart"/>
      <w:r w:rsidRPr="001F54DA">
        <w:rPr>
          <w:rFonts w:eastAsia="Times New Roman" w:cs="Arial"/>
          <w:bCs/>
          <w:color w:val="000000"/>
          <w:szCs w:val="18"/>
        </w:rPr>
        <w:t>ONgoing</w:t>
      </w:r>
      <w:proofErr w:type="spellEnd"/>
      <w:r w:rsidRPr="001F54DA">
        <w:rPr>
          <w:rFonts w:eastAsia="Times New Roman" w:cs="Arial"/>
          <w:bCs/>
          <w:color w:val="000000"/>
          <w:szCs w:val="18"/>
        </w:rPr>
        <w:t xml:space="preserve"> </w:t>
      </w:r>
      <w:proofErr w:type="spellStart"/>
      <w:r w:rsidRPr="001F54DA">
        <w:rPr>
          <w:rFonts w:eastAsia="Times New Roman" w:cs="Arial"/>
          <w:bCs/>
          <w:color w:val="000000"/>
          <w:szCs w:val="18"/>
        </w:rPr>
        <w:t>Telmisartan</w:t>
      </w:r>
      <w:proofErr w:type="spellEnd"/>
      <w:r w:rsidRPr="001F54DA">
        <w:rPr>
          <w:rFonts w:eastAsia="Times New Roman" w:cs="Arial"/>
          <w:bCs/>
          <w:color w:val="000000"/>
          <w:szCs w:val="18"/>
        </w:rPr>
        <w:t xml:space="preserve"> </w:t>
      </w:r>
      <w:proofErr w:type="spellStart"/>
      <w:r w:rsidRPr="001F54DA">
        <w:rPr>
          <w:rFonts w:eastAsia="Times New Roman" w:cs="Arial"/>
          <w:bCs/>
          <w:color w:val="000000"/>
          <w:szCs w:val="18"/>
        </w:rPr>
        <w:t>Alone</w:t>
      </w:r>
      <w:proofErr w:type="spellEnd"/>
      <w:r w:rsidRPr="001F54DA">
        <w:rPr>
          <w:rFonts w:eastAsia="Times New Roman" w:cs="Arial"/>
          <w:bCs/>
          <w:color w:val="000000"/>
          <w:szCs w:val="18"/>
        </w:rPr>
        <w:t xml:space="preserve"> </w:t>
      </w:r>
      <w:proofErr w:type="spellStart"/>
      <w:r w:rsidRPr="001F54DA">
        <w:rPr>
          <w:rFonts w:eastAsia="Times New Roman" w:cs="Arial"/>
          <w:bCs/>
          <w:color w:val="000000"/>
          <w:szCs w:val="18"/>
        </w:rPr>
        <w:t>and</w:t>
      </w:r>
      <w:proofErr w:type="spellEnd"/>
      <w:r w:rsidRPr="001F54DA">
        <w:rPr>
          <w:rFonts w:eastAsia="Times New Roman" w:cs="Arial"/>
          <w:bCs/>
          <w:color w:val="000000"/>
          <w:szCs w:val="18"/>
        </w:rPr>
        <w:t xml:space="preserve"> </w:t>
      </w:r>
      <w:proofErr w:type="spellStart"/>
      <w:r w:rsidRPr="001F54DA">
        <w:rPr>
          <w:rFonts w:eastAsia="Times New Roman" w:cs="Arial"/>
          <w:bCs/>
          <w:color w:val="000000"/>
          <w:szCs w:val="18"/>
        </w:rPr>
        <w:t>in</w:t>
      </w:r>
      <w:proofErr w:type="spellEnd"/>
      <w:r w:rsidRPr="001F54DA">
        <w:rPr>
          <w:rFonts w:eastAsia="Times New Roman" w:cs="Arial"/>
          <w:bCs/>
          <w:color w:val="000000"/>
          <w:szCs w:val="18"/>
        </w:rPr>
        <w:t xml:space="preserve"> </w:t>
      </w:r>
      <w:proofErr w:type="spellStart"/>
      <w:r w:rsidRPr="001F54DA">
        <w:rPr>
          <w:rFonts w:eastAsia="Times New Roman" w:cs="Arial"/>
          <w:bCs/>
          <w:color w:val="000000"/>
          <w:szCs w:val="18"/>
        </w:rPr>
        <w:t>combination</w:t>
      </w:r>
      <w:proofErr w:type="spellEnd"/>
      <w:r w:rsidRPr="001F54DA">
        <w:rPr>
          <w:rFonts w:eastAsia="Times New Roman" w:cs="Arial"/>
          <w:bCs/>
          <w:color w:val="000000"/>
          <w:szCs w:val="18"/>
        </w:rPr>
        <w:t xml:space="preserve"> </w:t>
      </w:r>
      <w:proofErr w:type="spellStart"/>
      <w:r w:rsidRPr="001F54DA">
        <w:rPr>
          <w:rFonts w:eastAsia="Times New Roman" w:cs="Arial"/>
          <w:bCs/>
          <w:color w:val="000000"/>
          <w:szCs w:val="18"/>
        </w:rPr>
        <w:t>with</w:t>
      </w:r>
      <w:proofErr w:type="spellEnd"/>
      <w:r w:rsidRPr="001F54DA">
        <w:rPr>
          <w:rFonts w:eastAsia="Times New Roman" w:cs="Arial"/>
          <w:bCs/>
          <w:color w:val="000000"/>
          <w:szCs w:val="18"/>
        </w:rPr>
        <w:t xml:space="preserve"> </w:t>
      </w:r>
      <w:proofErr w:type="spellStart"/>
      <w:r w:rsidRPr="001F54DA">
        <w:rPr>
          <w:rFonts w:eastAsia="Times New Roman" w:cs="Arial"/>
          <w:bCs/>
          <w:color w:val="000000"/>
          <w:szCs w:val="18"/>
        </w:rPr>
        <w:t>Ramipril</w:t>
      </w:r>
      <w:proofErr w:type="spellEnd"/>
      <w:r w:rsidRPr="001F54DA">
        <w:rPr>
          <w:rFonts w:eastAsia="Times New Roman" w:cs="Arial"/>
          <w:bCs/>
          <w:color w:val="000000"/>
          <w:szCs w:val="18"/>
        </w:rPr>
        <w:t xml:space="preserve"> </w:t>
      </w:r>
      <w:proofErr w:type="spellStart"/>
      <w:r w:rsidRPr="001F54DA">
        <w:rPr>
          <w:rFonts w:eastAsia="Times New Roman" w:cs="Arial"/>
          <w:bCs/>
          <w:color w:val="000000"/>
          <w:szCs w:val="18"/>
        </w:rPr>
        <w:t>Global</w:t>
      </w:r>
      <w:proofErr w:type="spellEnd"/>
      <w:r w:rsidRPr="001F54DA">
        <w:rPr>
          <w:rFonts w:eastAsia="Times New Roman" w:cs="Arial"/>
          <w:bCs/>
          <w:color w:val="000000"/>
          <w:szCs w:val="18"/>
        </w:rPr>
        <w:t xml:space="preserve"> </w:t>
      </w:r>
      <w:proofErr w:type="spellStart"/>
      <w:r w:rsidRPr="001F54DA">
        <w:rPr>
          <w:rFonts w:eastAsia="Times New Roman" w:cs="Arial"/>
          <w:bCs/>
          <w:color w:val="000000"/>
          <w:szCs w:val="18"/>
        </w:rPr>
        <w:t>Endpoint</w:t>
      </w:r>
      <w:proofErr w:type="spellEnd"/>
      <w:r w:rsidRPr="001F54DA">
        <w:rPr>
          <w:rFonts w:eastAsia="Times New Roman" w:cs="Arial"/>
          <w:bCs/>
          <w:color w:val="000000"/>
          <w:szCs w:val="18"/>
        </w:rPr>
        <w:t xml:space="preserve"> </w:t>
      </w:r>
      <w:proofErr w:type="spellStart"/>
      <w:r w:rsidRPr="001F54DA">
        <w:rPr>
          <w:rFonts w:eastAsia="Times New Roman" w:cs="Arial"/>
          <w:bCs/>
          <w:color w:val="000000"/>
          <w:szCs w:val="18"/>
        </w:rPr>
        <w:t>Trial</w:t>
      </w:r>
      <w:proofErr w:type="spellEnd"/>
      <w:r w:rsidRPr="001F54DA">
        <w:rPr>
          <w:rFonts w:eastAsia="Times New Roman" w:cs="Arial"/>
          <w:bCs/>
          <w:color w:val="000000"/>
          <w:szCs w:val="18"/>
        </w:rPr>
        <w:t xml:space="preserve">)) </w:t>
      </w:r>
      <w:r w:rsidRPr="001F54DA">
        <w:rPr>
          <w:rFonts w:eastAsia="Times New Roman" w:cs="Arial"/>
          <w:bCs/>
          <w:color w:val="000000"/>
          <w:szCs w:val="18"/>
          <w:lang w:eastAsia="bg-BG"/>
        </w:rPr>
        <w:t xml:space="preserve">и </w:t>
      </w:r>
      <w:r w:rsidRPr="001F54DA">
        <w:rPr>
          <w:rFonts w:eastAsia="Times New Roman" w:cs="Arial"/>
          <w:bCs/>
          <w:color w:val="000000"/>
          <w:szCs w:val="18"/>
        </w:rPr>
        <w:t xml:space="preserve">VA NEPHRON-D </w:t>
      </w:r>
      <w:r w:rsidRPr="001F54DA">
        <w:rPr>
          <w:rFonts w:eastAsia="Times New Roman" w:cs="Arial"/>
          <w:bCs/>
          <w:color w:val="000000"/>
          <w:szCs w:val="18"/>
          <w:lang w:eastAsia="bg-BG"/>
        </w:rPr>
        <w:t xml:space="preserve">(Невропатия при диабет на Департамента по въпросите на ветераните </w:t>
      </w:r>
      <w:r w:rsidRPr="001F54DA">
        <w:rPr>
          <w:rFonts w:eastAsia="Times New Roman" w:cs="Arial"/>
          <w:bCs/>
          <w:color w:val="000000"/>
          <w:szCs w:val="18"/>
        </w:rPr>
        <w:t>(</w:t>
      </w:r>
      <w:proofErr w:type="spellStart"/>
      <w:r w:rsidRPr="001F54DA">
        <w:rPr>
          <w:rFonts w:eastAsia="Times New Roman" w:cs="Arial"/>
          <w:bCs/>
          <w:color w:val="000000"/>
          <w:szCs w:val="18"/>
        </w:rPr>
        <w:t>The</w:t>
      </w:r>
      <w:proofErr w:type="spellEnd"/>
      <w:r w:rsidRPr="001F54DA">
        <w:rPr>
          <w:rFonts w:eastAsia="Times New Roman" w:cs="Arial"/>
          <w:bCs/>
          <w:color w:val="000000"/>
          <w:szCs w:val="18"/>
        </w:rPr>
        <w:t xml:space="preserve"> </w:t>
      </w:r>
      <w:proofErr w:type="spellStart"/>
      <w:r w:rsidRPr="001F54DA">
        <w:rPr>
          <w:rFonts w:eastAsia="Times New Roman" w:cs="Arial"/>
          <w:bCs/>
          <w:color w:val="000000"/>
          <w:szCs w:val="18"/>
        </w:rPr>
        <w:t>Veterans</w:t>
      </w:r>
      <w:proofErr w:type="spellEnd"/>
      <w:r w:rsidRPr="001F54DA">
        <w:rPr>
          <w:rFonts w:eastAsia="Times New Roman" w:cs="Arial"/>
          <w:bCs/>
          <w:color w:val="000000"/>
          <w:szCs w:val="18"/>
        </w:rPr>
        <w:t xml:space="preserve"> </w:t>
      </w:r>
      <w:proofErr w:type="spellStart"/>
      <w:r w:rsidRPr="001F54DA">
        <w:rPr>
          <w:rFonts w:eastAsia="Times New Roman" w:cs="Arial"/>
          <w:bCs/>
          <w:color w:val="000000"/>
          <w:szCs w:val="18"/>
        </w:rPr>
        <w:t>Affairs</w:t>
      </w:r>
      <w:proofErr w:type="spellEnd"/>
      <w:r w:rsidRPr="001F54DA">
        <w:rPr>
          <w:rFonts w:eastAsia="Times New Roman" w:cs="Arial"/>
          <w:bCs/>
          <w:color w:val="000000"/>
          <w:szCs w:val="18"/>
        </w:rPr>
        <w:t xml:space="preserve"> </w:t>
      </w:r>
      <w:proofErr w:type="spellStart"/>
      <w:r w:rsidRPr="001F54DA">
        <w:rPr>
          <w:rFonts w:eastAsia="Times New Roman" w:cs="Arial"/>
          <w:bCs/>
          <w:color w:val="000000"/>
          <w:szCs w:val="18"/>
        </w:rPr>
        <w:t>Nephropathy</w:t>
      </w:r>
      <w:proofErr w:type="spellEnd"/>
      <w:r w:rsidRPr="001F54DA">
        <w:rPr>
          <w:rFonts w:eastAsia="Times New Roman" w:cs="Arial"/>
          <w:bCs/>
          <w:color w:val="000000"/>
          <w:szCs w:val="18"/>
        </w:rPr>
        <w:t xml:space="preserve"> </w:t>
      </w:r>
      <w:proofErr w:type="spellStart"/>
      <w:r w:rsidRPr="001F54DA">
        <w:rPr>
          <w:rFonts w:eastAsia="Times New Roman" w:cs="Arial"/>
          <w:bCs/>
          <w:color w:val="000000"/>
          <w:szCs w:val="18"/>
        </w:rPr>
        <w:t>in</w:t>
      </w:r>
      <w:proofErr w:type="spellEnd"/>
      <w:r w:rsidRPr="001F54DA">
        <w:rPr>
          <w:rFonts w:eastAsia="Times New Roman" w:cs="Arial"/>
          <w:bCs/>
          <w:color w:val="000000"/>
          <w:szCs w:val="18"/>
        </w:rPr>
        <w:t xml:space="preserve"> </w:t>
      </w:r>
      <w:proofErr w:type="spellStart"/>
      <w:r w:rsidRPr="001F54DA">
        <w:rPr>
          <w:rFonts w:eastAsia="Times New Roman" w:cs="Arial"/>
          <w:bCs/>
          <w:color w:val="000000"/>
          <w:szCs w:val="18"/>
        </w:rPr>
        <w:t>Diabetes</w:t>
      </w:r>
      <w:proofErr w:type="spellEnd"/>
      <w:r w:rsidRPr="001F54DA">
        <w:rPr>
          <w:rFonts w:eastAsia="Times New Roman" w:cs="Arial"/>
          <w:bCs/>
          <w:color w:val="000000"/>
          <w:szCs w:val="18"/>
        </w:rPr>
        <w:t xml:space="preserve">)), </w:t>
      </w:r>
      <w:r w:rsidRPr="001F54DA">
        <w:rPr>
          <w:rFonts w:eastAsia="Times New Roman" w:cs="Arial"/>
          <w:bCs/>
          <w:color w:val="000000"/>
          <w:szCs w:val="18"/>
          <w:lang w:eastAsia="bg-BG"/>
        </w:rPr>
        <w:t xml:space="preserve">изследват използването на комбинацията от АСЕ инхибитор с </w:t>
      </w:r>
      <w:proofErr w:type="spellStart"/>
      <w:r w:rsidRPr="001F54DA">
        <w:rPr>
          <w:rFonts w:eastAsia="Times New Roman" w:cs="Arial"/>
          <w:bCs/>
          <w:color w:val="000000"/>
          <w:szCs w:val="18"/>
          <w:lang w:eastAsia="bg-BG"/>
        </w:rPr>
        <w:t>ангиотензин</w:t>
      </w:r>
      <w:proofErr w:type="spellEnd"/>
      <w:r w:rsidRPr="001F54DA">
        <w:rPr>
          <w:rFonts w:eastAsia="Times New Roman" w:cs="Arial"/>
          <w:bCs/>
          <w:color w:val="000000"/>
          <w:szCs w:val="18"/>
          <w:lang w:eastAsia="bg-BG"/>
        </w:rPr>
        <w:t xml:space="preserve"> II рецепторен </w:t>
      </w:r>
      <w:proofErr w:type="spellStart"/>
      <w:r w:rsidRPr="001F54DA">
        <w:rPr>
          <w:rFonts w:eastAsia="Times New Roman" w:cs="Arial"/>
          <w:bCs/>
          <w:color w:val="000000"/>
          <w:szCs w:val="18"/>
          <w:lang w:eastAsia="bg-BG"/>
        </w:rPr>
        <w:t>блокер</w:t>
      </w:r>
      <w:proofErr w:type="spellEnd"/>
      <w:r w:rsidRPr="001F54DA">
        <w:rPr>
          <w:rFonts w:eastAsia="Times New Roman" w:cs="Arial"/>
          <w:bCs/>
          <w:color w:val="000000"/>
          <w:szCs w:val="18"/>
          <w:lang w:eastAsia="bg-BG"/>
        </w:rPr>
        <w:t>.</w:t>
      </w:r>
    </w:p>
    <w:p w14:paraId="26E94572" w14:textId="77777777" w:rsidR="003355E0" w:rsidRPr="001F54DA" w:rsidRDefault="003355E0" w:rsidP="003355E0">
      <w:pPr>
        <w:spacing w:line="240" w:lineRule="auto"/>
        <w:rPr>
          <w:rFonts w:eastAsia="Times New Roman" w:cs="Arial"/>
          <w:bCs/>
          <w:color w:val="000000"/>
          <w:szCs w:val="18"/>
          <w:lang w:eastAsia="bg-BG"/>
        </w:rPr>
      </w:pPr>
    </w:p>
    <w:p w14:paraId="7F2F760D" w14:textId="2B81A024" w:rsidR="003355E0" w:rsidRPr="001F54DA" w:rsidRDefault="003355E0" w:rsidP="003355E0">
      <w:pPr>
        <w:spacing w:line="240" w:lineRule="auto"/>
        <w:rPr>
          <w:rFonts w:eastAsia="Times New Roman" w:cs="Arial"/>
          <w:sz w:val="32"/>
          <w:szCs w:val="24"/>
          <w:lang w:eastAsia="bg-BG"/>
        </w:rPr>
      </w:pPr>
      <w:r w:rsidRPr="001F54DA">
        <w:rPr>
          <w:rFonts w:eastAsia="Times New Roman" w:cs="Arial"/>
          <w:bCs/>
          <w:color w:val="000000"/>
          <w:szCs w:val="18"/>
          <w:lang w:eastAsia="bg-BG"/>
        </w:rPr>
        <w:t xml:space="preserve">Проучването </w:t>
      </w:r>
      <w:r w:rsidRPr="001F54DA">
        <w:rPr>
          <w:rFonts w:eastAsia="Times New Roman" w:cs="Arial"/>
          <w:bCs/>
          <w:color w:val="000000"/>
          <w:szCs w:val="18"/>
        </w:rPr>
        <w:t xml:space="preserve">ONTARGET </w:t>
      </w:r>
      <w:r w:rsidRPr="001F54DA">
        <w:rPr>
          <w:rFonts w:eastAsia="Times New Roman" w:cs="Arial"/>
          <w:bCs/>
          <w:color w:val="000000"/>
          <w:szCs w:val="18"/>
          <w:lang w:eastAsia="bg-BG"/>
        </w:rPr>
        <w:t xml:space="preserve">е проведено при пациенти с анамнеза за сърдечносъдово или мозъчно-съдово заболяване, или захарен диабет тип 2, придружен от данни за увреждане на </w:t>
      </w:r>
      <w:proofErr w:type="spellStart"/>
      <w:r w:rsidRPr="001F54DA">
        <w:rPr>
          <w:rFonts w:eastAsia="Times New Roman" w:cs="Arial"/>
          <w:bCs/>
          <w:color w:val="000000"/>
          <w:szCs w:val="18"/>
          <w:lang w:eastAsia="bg-BG"/>
        </w:rPr>
        <w:t>тагретните</w:t>
      </w:r>
      <w:proofErr w:type="spellEnd"/>
      <w:r w:rsidRPr="001F54DA">
        <w:rPr>
          <w:rFonts w:eastAsia="Times New Roman" w:cs="Arial"/>
          <w:bCs/>
          <w:color w:val="000000"/>
          <w:szCs w:val="18"/>
          <w:lang w:eastAsia="bg-BG"/>
        </w:rPr>
        <w:t xml:space="preserve"> органи. Проучването </w:t>
      </w:r>
      <w:r w:rsidRPr="001F54DA">
        <w:rPr>
          <w:rFonts w:eastAsia="Times New Roman" w:cs="Arial"/>
          <w:bCs/>
          <w:color w:val="000000"/>
          <w:szCs w:val="18"/>
        </w:rPr>
        <w:t xml:space="preserve">VA NEPHRON-D </w:t>
      </w:r>
      <w:r w:rsidRPr="001F54DA">
        <w:rPr>
          <w:rFonts w:eastAsia="Times New Roman" w:cs="Arial"/>
          <w:bCs/>
          <w:color w:val="000000"/>
          <w:szCs w:val="18"/>
          <w:lang w:eastAsia="bg-BG"/>
        </w:rPr>
        <w:t>е проведено при пациенти със захарен диабет тип 2 и диабетна нефропатия.</w:t>
      </w:r>
    </w:p>
    <w:p w14:paraId="20F3EF90" w14:textId="77777777" w:rsidR="003355E0" w:rsidRPr="001F54DA" w:rsidRDefault="003355E0" w:rsidP="003355E0">
      <w:pPr>
        <w:spacing w:line="240" w:lineRule="auto"/>
        <w:rPr>
          <w:rFonts w:eastAsia="Times New Roman" w:cs="Arial"/>
          <w:bCs/>
          <w:color w:val="000000"/>
          <w:szCs w:val="18"/>
          <w:lang w:eastAsia="bg-BG"/>
        </w:rPr>
      </w:pPr>
    </w:p>
    <w:p w14:paraId="5AD0C981" w14:textId="5E19DB03" w:rsidR="003355E0" w:rsidRPr="001F54DA" w:rsidRDefault="003355E0" w:rsidP="003355E0">
      <w:pPr>
        <w:spacing w:line="240" w:lineRule="auto"/>
        <w:rPr>
          <w:rFonts w:eastAsia="Times New Roman" w:cs="Arial"/>
          <w:sz w:val="32"/>
          <w:szCs w:val="24"/>
          <w:lang w:eastAsia="bg-BG"/>
        </w:rPr>
      </w:pPr>
      <w:r w:rsidRPr="001F54DA">
        <w:rPr>
          <w:rFonts w:eastAsia="Times New Roman" w:cs="Arial"/>
          <w:bCs/>
          <w:color w:val="000000"/>
          <w:szCs w:val="18"/>
          <w:lang w:eastAsia="bg-BG"/>
        </w:rPr>
        <w:t xml:space="preserve">Тези проучвания не показват значим благоприятен ефект върху изхода на бъбречното и/или сърдечносъдовото заболяване и смъртността, а, в сравнение с </w:t>
      </w:r>
      <w:proofErr w:type="spellStart"/>
      <w:r w:rsidRPr="001F54DA">
        <w:rPr>
          <w:rFonts w:eastAsia="Times New Roman" w:cs="Arial"/>
          <w:bCs/>
          <w:color w:val="000000"/>
          <w:szCs w:val="18"/>
          <w:lang w:eastAsia="bg-BG"/>
        </w:rPr>
        <w:t>монотерапията</w:t>
      </w:r>
      <w:proofErr w:type="spellEnd"/>
      <w:r w:rsidRPr="001F54DA">
        <w:rPr>
          <w:rFonts w:eastAsia="Times New Roman" w:cs="Arial"/>
          <w:bCs/>
          <w:color w:val="000000"/>
          <w:szCs w:val="18"/>
          <w:lang w:eastAsia="bg-BG"/>
        </w:rPr>
        <w:t xml:space="preserve">, се наблюдава повишен риск от </w:t>
      </w:r>
      <w:proofErr w:type="spellStart"/>
      <w:r w:rsidRPr="001F54DA">
        <w:rPr>
          <w:rFonts w:eastAsia="Times New Roman" w:cs="Arial"/>
          <w:bCs/>
          <w:color w:val="000000"/>
          <w:szCs w:val="18"/>
          <w:lang w:eastAsia="bg-BG"/>
        </w:rPr>
        <w:t>хиперкалиемия</w:t>
      </w:r>
      <w:proofErr w:type="spellEnd"/>
      <w:r w:rsidRPr="001F54DA">
        <w:rPr>
          <w:rFonts w:eastAsia="Times New Roman" w:cs="Arial"/>
          <w:bCs/>
          <w:color w:val="000000"/>
          <w:szCs w:val="18"/>
          <w:lang w:eastAsia="bg-BG"/>
        </w:rPr>
        <w:t xml:space="preserve">, остро бъбречно увреждане и/или хипотония. Тези резултати са също от значение за другите АСЕ инхибитори и </w:t>
      </w:r>
      <w:proofErr w:type="spellStart"/>
      <w:r w:rsidRPr="001F54DA">
        <w:rPr>
          <w:rFonts w:eastAsia="Times New Roman" w:cs="Arial"/>
          <w:bCs/>
          <w:color w:val="000000"/>
          <w:szCs w:val="18"/>
          <w:lang w:eastAsia="bg-BG"/>
        </w:rPr>
        <w:t>ангиотензин</w:t>
      </w:r>
      <w:proofErr w:type="spellEnd"/>
      <w:r w:rsidRPr="001F54DA">
        <w:rPr>
          <w:rFonts w:eastAsia="Times New Roman" w:cs="Arial"/>
          <w:bCs/>
          <w:color w:val="000000"/>
          <w:szCs w:val="18"/>
          <w:lang w:eastAsia="bg-BG"/>
        </w:rPr>
        <w:t xml:space="preserve"> II рецепторни </w:t>
      </w:r>
      <w:proofErr w:type="spellStart"/>
      <w:r w:rsidRPr="001F54DA">
        <w:rPr>
          <w:rFonts w:eastAsia="Times New Roman" w:cs="Arial"/>
          <w:bCs/>
          <w:color w:val="000000"/>
          <w:szCs w:val="18"/>
          <w:lang w:eastAsia="bg-BG"/>
        </w:rPr>
        <w:t>блокери</w:t>
      </w:r>
      <w:proofErr w:type="spellEnd"/>
      <w:r w:rsidRPr="001F54DA">
        <w:rPr>
          <w:rFonts w:eastAsia="Times New Roman" w:cs="Arial"/>
          <w:bCs/>
          <w:color w:val="000000"/>
          <w:szCs w:val="18"/>
          <w:lang w:eastAsia="bg-BG"/>
        </w:rPr>
        <w:t xml:space="preserve">, предвид сходните им </w:t>
      </w:r>
      <w:proofErr w:type="spellStart"/>
      <w:r w:rsidRPr="001F54DA">
        <w:rPr>
          <w:rFonts w:eastAsia="Times New Roman" w:cs="Arial"/>
          <w:bCs/>
          <w:color w:val="000000"/>
          <w:szCs w:val="18"/>
          <w:lang w:eastAsia="bg-BG"/>
        </w:rPr>
        <w:t>фармакодинамични</w:t>
      </w:r>
      <w:proofErr w:type="spellEnd"/>
      <w:r w:rsidRPr="001F54DA">
        <w:rPr>
          <w:rFonts w:eastAsia="Times New Roman" w:cs="Arial"/>
          <w:bCs/>
          <w:color w:val="000000"/>
          <w:szCs w:val="18"/>
          <w:lang w:eastAsia="bg-BG"/>
        </w:rPr>
        <w:t xml:space="preserve"> свойства.</w:t>
      </w:r>
    </w:p>
    <w:p w14:paraId="574D5018" w14:textId="77777777" w:rsidR="003355E0" w:rsidRPr="001F54DA" w:rsidRDefault="003355E0" w:rsidP="003355E0">
      <w:pPr>
        <w:spacing w:line="240" w:lineRule="auto"/>
        <w:rPr>
          <w:rFonts w:eastAsia="Times New Roman" w:cs="Arial"/>
          <w:bCs/>
          <w:color w:val="000000"/>
          <w:szCs w:val="18"/>
          <w:lang w:eastAsia="bg-BG"/>
        </w:rPr>
      </w:pPr>
    </w:p>
    <w:p w14:paraId="16CF5293" w14:textId="493A2940" w:rsidR="003355E0" w:rsidRPr="001F54DA" w:rsidRDefault="003355E0" w:rsidP="003355E0">
      <w:pPr>
        <w:spacing w:line="240" w:lineRule="auto"/>
        <w:rPr>
          <w:rFonts w:eastAsia="Times New Roman" w:cs="Arial"/>
          <w:sz w:val="32"/>
          <w:szCs w:val="24"/>
          <w:lang w:eastAsia="bg-BG"/>
        </w:rPr>
      </w:pPr>
      <w:r w:rsidRPr="001F54DA">
        <w:rPr>
          <w:rFonts w:eastAsia="Times New Roman" w:cs="Arial"/>
          <w:bCs/>
          <w:color w:val="000000"/>
          <w:szCs w:val="18"/>
          <w:lang w:eastAsia="bg-BG"/>
        </w:rPr>
        <w:t xml:space="preserve">Следователно АСЕ инхибиторите и </w:t>
      </w:r>
      <w:proofErr w:type="spellStart"/>
      <w:r w:rsidRPr="001F54DA">
        <w:rPr>
          <w:rFonts w:eastAsia="Times New Roman" w:cs="Arial"/>
          <w:bCs/>
          <w:color w:val="000000"/>
          <w:szCs w:val="18"/>
          <w:lang w:eastAsia="bg-BG"/>
        </w:rPr>
        <w:t>ангиотензин</w:t>
      </w:r>
      <w:proofErr w:type="spellEnd"/>
      <w:r w:rsidRPr="001F54DA">
        <w:rPr>
          <w:rFonts w:eastAsia="Times New Roman" w:cs="Arial"/>
          <w:bCs/>
          <w:color w:val="000000"/>
          <w:szCs w:val="18"/>
          <w:lang w:eastAsia="bg-BG"/>
        </w:rPr>
        <w:t xml:space="preserve"> II рецепторните </w:t>
      </w:r>
      <w:proofErr w:type="spellStart"/>
      <w:r w:rsidRPr="001F54DA">
        <w:rPr>
          <w:rFonts w:eastAsia="Times New Roman" w:cs="Arial"/>
          <w:bCs/>
          <w:color w:val="000000"/>
          <w:szCs w:val="18"/>
          <w:lang w:eastAsia="bg-BG"/>
        </w:rPr>
        <w:t>блокери</w:t>
      </w:r>
      <w:proofErr w:type="spellEnd"/>
      <w:r w:rsidRPr="001F54DA">
        <w:rPr>
          <w:rFonts w:eastAsia="Times New Roman" w:cs="Arial"/>
          <w:bCs/>
          <w:color w:val="000000"/>
          <w:szCs w:val="18"/>
          <w:lang w:eastAsia="bg-BG"/>
        </w:rPr>
        <w:t xml:space="preserve"> не трябва да се използват едновременно при пациенти с диабетна нефропатия.</w:t>
      </w:r>
    </w:p>
    <w:p w14:paraId="324408AE" w14:textId="77777777" w:rsidR="003355E0" w:rsidRPr="001F54DA" w:rsidRDefault="003355E0" w:rsidP="003355E0">
      <w:pPr>
        <w:spacing w:line="240" w:lineRule="auto"/>
        <w:rPr>
          <w:rFonts w:eastAsia="Times New Roman" w:cs="Arial"/>
          <w:bCs/>
          <w:color w:val="000000"/>
          <w:szCs w:val="18"/>
        </w:rPr>
      </w:pPr>
    </w:p>
    <w:p w14:paraId="2A9F9CC8" w14:textId="4C068C5F" w:rsidR="003355E0" w:rsidRPr="001F54DA" w:rsidRDefault="003355E0" w:rsidP="003355E0">
      <w:pPr>
        <w:spacing w:line="240" w:lineRule="auto"/>
        <w:rPr>
          <w:rFonts w:eastAsia="Times New Roman" w:cs="Arial"/>
          <w:sz w:val="32"/>
          <w:szCs w:val="24"/>
          <w:lang w:eastAsia="bg-BG"/>
        </w:rPr>
      </w:pPr>
      <w:r w:rsidRPr="001F54DA">
        <w:rPr>
          <w:rFonts w:eastAsia="Times New Roman" w:cs="Arial"/>
          <w:bCs/>
          <w:color w:val="000000"/>
          <w:szCs w:val="18"/>
        </w:rPr>
        <w:lastRenderedPageBreak/>
        <w:t xml:space="preserve">ALTITUDE </w:t>
      </w:r>
      <w:r w:rsidRPr="001F54DA">
        <w:rPr>
          <w:rFonts w:eastAsia="Times New Roman" w:cs="Arial"/>
          <w:bCs/>
          <w:color w:val="000000"/>
          <w:szCs w:val="18"/>
          <w:lang w:eastAsia="bg-BG"/>
        </w:rPr>
        <w:t xml:space="preserve">(Изпитване на </w:t>
      </w:r>
      <w:proofErr w:type="spellStart"/>
      <w:r w:rsidRPr="001F54DA">
        <w:rPr>
          <w:rFonts w:eastAsia="Times New Roman" w:cs="Arial"/>
          <w:bCs/>
          <w:color w:val="000000"/>
          <w:szCs w:val="18"/>
          <w:lang w:eastAsia="bg-BG"/>
        </w:rPr>
        <w:t>алискирен</w:t>
      </w:r>
      <w:proofErr w:type="spellEnd"/>
      <w:r w:rsidRPr="001F54DA">
        <w:rPr>
          <w:rFonts w:eastAsia="Times New Roman" w:cs="Arial"/>
          <w:bCs/>
          <w:color w:val="000000"/>
          <w:szCs w:val="18"/>
          <w:lang w:eastAsia="bg-BG"/>
        </w:rPr>
        <w:t xml:space="preserve"> при диабет тип 2, с крайни точки сърдечносъдово и бъбречно заболяване </w:t>
      </w:r>
      <w:r w:rsidRPr="001F54DA">
        <w:rPr>
          <w:rFonts w:eastAsia="Times New Roman" w:cs="Arial"/>
          <w:bCs/>
          <w:color w:val="000000"/>
          <w:szCs w:val="18"/>
        </w:rPr>
        <w:t>(</w:t>
      </w:r>
      <w:proofErr w:type="spellStart"/>
      <w:r w:rsidRPr="001F54DA">
        <w:rPr>
          <w:rFonts w:eastAsia="Times New Roman" w:cs="Arial"/>
          <w:bCs/>
          <w:color w:val="000000"/>
          <w:szCs w:val="18"/>
        </w:rPr>
        <w:t>Aliskiren</w:t>
      </w:r>
      <w:proofErr w:type="spellEnd"/>
      <w:r w:rsidRPr="001F54DA">
        <w:rPr>
          <w:rFonts w:eastAsia="Times New Roman" w:cs="Arial"/>
          <w:bCs/>
          <w:color w:val="000000"/>
          <w:szCs w:val="18"/>
        </w:rPr>
        <w:t xml:space="preserve"> </w:t>
      </w:r>
      <w:proofErr w:type="spellStart"/>
      <w:r w:rsidRPr="001F54DA">
        <w:rPr>
          <w:rFonts w:eastAsia="Times New Roman" w:cs="Arial"/>
          <w:bCs/>
          <w:color w:val="000000"/>
          <w:szCs w:val="18"/>
        </w:rPr>
        <w:t>Trial</w:t>
      </w:r>
      <w:proofErr w:type="spellEnd"/>
      <w:r w:rsidRPr="001F54DA">
        <w:rPr>
          <w:rFonts w:eastAsia="Times New Roman" w:cs="Arial"/>
          <w:bCs/>
          <w:color w:val="000000"/>
          <w:szCs w:val="18"/>
        </w:rPr>
        <w:t xml:space="preserve"> </w:t>
      </w:r>
      <w:proofErr w:type="spellStart"/>
      <w:r w:rsidRPr="001F54DA">
        <w:rPr>
          <w:rFonts w:eastAsia="Times New Roman" w:cs="Arial"/>
          <w:bCs/>
          <w:color w:val="000000"/>
          <w:szCs w:val="18"/>
        </w:rPr>
        <w:t>in</w:t>
      </w:r>
      <w:proofErr w:type="spellEnd"/>
      <w:r w:rsidRPr="001F54DA">
        <w:rPr>
          <w:rFonts w:eastAsia="Times New Roman" w:cs="Arial"/>
          <w:bCs/>
          <w:color w:val="000000"/>
          <w:szCs w:val="18"/>
        </w:rPr>
        <w:t xml:space="preserve"> </w:t>
      </w:r>
      <w:proofErr w:type="spellStart"/>
      <w:r w:rsidRPr="001F54DA">
        <w:rPr>
          <w:rFonts w:eastAsia="Times New Roman" w:cs="Arial"/>
          <w:bCs/>
          <w:color w:val="000000"/>
          <w:szCs w:val="18"/>
        </w:rPr>
        <w:t>Type</w:t>
      </w:r>
      <w:proofErr w:type="spellEnd"/>
      <w:r w:rsidRPr="001F54DA">
        <w:rPr>
          <w:rFonts w:eastAsia="Times New Roman" w:cs="Arial"/>
          <w:bCs/>
          <w:color w:val="000000"/>
          <w:szCs w:val="18"/>
        </w:rPr>
        <w:t xml:space="preserve"> 2 </w:t>
      </w:r>
      <w:proofErr w:type="spellStart"/>
      <w:r w:rsidRPr="001F54DA">
        <w:rPr>
          <w:rFonts w:eastAsia="Times New Roman" w:cs="Arial"/>
          <w:bCs/>
          <w:color w:val="000000"/>
          <w:szCs w:val="18"/>
        </w:rPr>
        <w:t>Diabetes</w:t>
      </w:r>
      <w:proofErr w:type="spellEnd"/>
      <w:r w:rsidRPr="001F54DA">
        <w:rPr>
          <w:rFonts w:eastAsia="Times New Roman" w:cs="Arial"/>
          <w:bCs/>
          <w:color w:val="000000"/>
          <w:szCs w:val="18"/>
        </w:rPr>
        <w:t xml:space="preserve"> </w:t>
      </w:r>
      <w:proofErr w:type="spellStart"/>
      <w:r w:rsidRPr="001F54DA">
        <w:rPr>
          <w:rFonts w:eastAsia="Times New Roman" w:cs="Arial"/>
          <w:bCs/>
          <w:color w:val="000000"/>
          <w:szCs w:val="18"/>
        </w:rPr>
        <w:t>Using</w:t>
      </w:r>
      <w:proofErr w:type="spellEnd"/>
      <w:r w:rsidRPr="001F54DA">
        <w:rPr>
          <w:rFonts w:eastAsia="Times New Roman" w:cs="Arial"/>
          <w:bCs/>
          <w:color w:val="000000"/>
          <w:szCs w:val="18"/>
        </w:rPr>
        <w:t xml:space="preserve"> </w:t>
      </w:r>
      <w:proofErr w:type="spellStart"/>
      <w:r w:rsidRPr="001F54DA">
        <w:rPr>
          <w:rFonts w:eastAsia="Times New Roman" w:cs="Arial"/>
          <w:bCs/>
          <w:color w:val="000000"/>
          <w:szCs w:val="18"/>
        </w:rPr>
        <w:t>Cardiovascular</w:t>
      </w:r>
      <w:proofErr w:type="spellEnd"/>
      <w:r w:rsidRPr="001F54DA">
        <w:rPr>
          <w:rFonts w:eastAsia="Times New Roman" w:cs="Arial"/>
          <w:bCs/>
          <w:color w:val="000000"/>
          <w:szCs w:val="18"/>
        </w:rPr>
        <w:t xml:space="preserve"> </w:t>
      </w:r>
      <w:proofErr w:type="spellStart"/>
      <w:r w:rsidRPr="001F54DA">
        <w:rPr>
          <w:rFonts w:eastAsia="Times New Roman" w:cs="Arial"/>
          <w:bCs/>
          <w:color w:val="000000"/>
          <w:szCs w:val="18"/>
        </w:rPr>
        <w:t>and</w:t>
      </w:r>
      <w:proofErr w:type="spellEnd"/>
      <w:r w:rsidRPr="001F54DA">
        <w:rPr>
          <w:rFonts w:eastAsia="Times New Roman" w:cs="Arial"/>
          <w:bCs/>
          <w:color w:val="000000"/>
          <w:szCs w:val="18"/>
        </w:rPr>
        <w:t xml:space="preserve"> </w:t>
      </w:r>
      <w:proofErr w:type="spellStart"/>
      <w:r w:rsidRPr="001F54DA">
        <w:rPr>
          <w:rFonts w:eastAsia="Times New Roman" w:cs="Arial"/>
          <w:bCs/>
          <w:color w:val="000000"/>
          <w:szCs w:val="18"/>
        </w:rPr>
        <w:t>Renal</w:t>
      </w:r>
      <w:proofErr w:type="spellEnd"/>
      <w:r w:rsidRPr="001F54DA">
        <w:rPr>
          <w:rFonts w:eastAsia="Times New Roman" w:cs="Arial"/>
          <w:bCs/>
          <w:color w:val="000000"/>
          <w:szCs w:val="18"/>
        </w:rPr>
        <w:t xml:space="preserve"> </w:t>
      </w:r>
      <w:proofErr w:type="spellStart"/>
      <w:r w:rsidRPr="001F54DA">
        <w:rPr>
          <w:rFonts w:eastAsia="Times New Roman" w:cs="Arial"/>
          <w:bCs/>
          <w:color w:val="000000"/>
          <w:szCs w:val="18"/>
        </w:rPr>
        <w:t>Disease</w:t>
      </w:r>
      <w:proofErr w:type="spellEnd"/>
      <w:r w:rsidRPr="001F54DA">
        <w:rPr>
          <w:rFonts w:eastAsia="Times New Roman" w:cs="Arial"/>
          <w:bCs/>
          <w:color w:val="000000"/>
          <w:szCs w:val="18"/>
        </w:rPr>
        <w:t xml:space="preserve"> </w:t>
      </w:r>
      <w:proofErr w:type="spellStart"/>
      <w:r w:rsidRPr="001F54DA">
        <w:rPr>
          <w:rFonts w:eastAsia="Times New Roman" w:cs="Arial"/>
          <w:bCs/>
          <w:color w:val="000000"/>
          <w:szCs w:val="18"/>
        </w:rPr>
        <w:t>Endpoints</w:t>
      </w:r>
      <w:proofErr w:type="spellEnd"/>
      <w:r w:rsidRPr="001F54DA">
        <w:rPr>
          <w:rFonts w:eastAsia="Times New Roman" w:cs="Arial"/>
          <w:bCs/>
          <w:color w:val="000000"/>
          <w:szCs w:val="18"/>
        </w:rPr>
        <w:t xml:space="preserve">) </w:t>
      </w:r>
      <w:r w:rsidRPr="001F54DA">
        <w:rPr>
          <w:rFonts w:eastAsia="Times New Roman" w:cs="Arial"/>
          <w:bCs/>
          <w:color w:val="000000"/>
          <w:szCs w:val="18"/>
          <w:lang w:eastAsia="bg-BG"/>
        </w:rPr>
        <w:t xml:space="preserve">е предназначено да изследва ползата от добавянето на </w:t>
      </w:r>
      <w:proofErr w:type="spellStart"/>
      <w:r w:rsidRPr="001F54DA">
        <w:rPr>
          <w:rFonts w:eastAsia="Times New Roman" w:cs="Arial"/>
          <w:bCs/>
          <w:color w:val="000000"/>
          <w:szCs w:val="18"/>
          <w:lang w:eastAsia="bg-BG"/>
        </w:rPr>
        <w:t>алискирен</w:t>
      </w:r>
      <w:proofErr w:type="spellEnd"/>
      <w:r w:rsidRPr="001F54DA">
        <w:rPr>
          <w:rFonts w:eastAsia="Times New Roman" w:cs="Arial"/>
          <w:bCs/>
          <w:color w:val="000000"/>
          <w:szCs w:val="18"/>
          <w:lang w:eastAsia="bg-BG"/>
        </w:rPr>
        <w:t xml:space="preserve"> към стандартна терапия, включваща АСЕ инхибитор или </w:t>
      </w:r>
      <w:proofErr w:type="spellStart"/>
      <w:r w:rsidRPr="001F54DA">
        <w:rPr>
          <w:rFonts w:eastAsia="Times New Roman" w:cs="Arial"/>
          <w:bCs/>
          <w:color w:val="000000"/>
          <w:szCs w:val="18"/>
          <w:lang w:eastAsia="bg-BG"/>
        </w:rPr>
        <w:t>ангиотензин</w:t>
      </w:r>
      <w:proofErr w:type="spellEnd"/>
      <w:r w:rsidRPr="001F54DA">
        <w:rPr>
          <w:rFonts w:eastAsia="Times New Roman" w:cs="Arial"/>
          <w:bCs/>
          <w:color w:val="000000"/>
          <w:szCs w:val="18"/>
          <w:lang w:eastAsia="bg-BG"/>
        </w:rPr>
        <w:t xml:space="preserve"> II рецепторен </w:t>
      </w:r>
      <w:proofErr w:type="spellStart"/>
      <w:r w:rsidRPr="001F54DA">
        <w:rPr>
          <w:rFonts w:eastAsia="Times New Roman" w:cs="Arial"/>
          <w:bCs/>
          <w:color w:val="000000"/>
          <w:szCs w:val="18"/>
          <w:lang w:eastAsia="bg-BG"/>
        </w:rPr>
        <w:t>блокер</w:t>
      </w:r>
      <w:proofErr w:type="spellEnd"/>
      <w:r w:rsidRPr="001F54DA">
        <w:rPr>
          <w:rFonts w:eastAsia="Times New Roman" w:cs="Arial"/>
          <w:bCs/>
          <w:color w:val="000000"/>
          <w:szCs w:val="18"/>
          <w:lang w:eastAsia="bg-BG"/>
        </w:rPr>
        <w:t xml:space="preserve">, при пациенти със захарен диабет тип 2 и хронично бъбречно заболяване, сърдечносъдово заболяване или и двете. Проучването е преустановено преждевременно поради повишен риск от нежелани изходи. Както сърдечносъдовата смърт, така и инсултът са числено по-чести в групата на </w:t>
      </w:r>
      <w:proofErr w:type="spellStart"/>
      <w:r w:rsidRPr="001F54DA">
        <w:rPr>
          <w:rFonts w:eastAsia="Times New Roman" w:cs="Arial"/>
          <w:bCs/>
          <w:color w:val="000000"/>
          <w:szCs w:val="18"/>
          <w:lang w:eastAsia="bg-BG"/>
        </w:rPr>
        <w:t>алискирен</w:t>
      </w:r>
      <w:proofErr w:type="spellEnd"/>
      <w:r w:rsidRPr="001F54DA">
        <w:rPr>
          <w:rFonts w:eastAsia="Times New Roman" w:cs="Arial"/>
          <w:bCs/>
          <w:color w:val="000000"/>
          <w:szCs w:val="18"/>
          <w:lang w:eastAsia="bg-BG"/>
        </w:rPr>
        <w:t>, отколкото в групата на плацебо, а нежеланите събития и сериозни нежелани събития, представляващи интерес (</w:t>
      </w:r>
      <w:proofErr w:type="spellStart"/>
      <w:r w:rsidRPr="001F54DA">
        <w:rPr>
          <w:rFonts w:eastAsia="Times New Roman" w:cs="Arial"/>
          <w:bCs/>
          <w:color w:val="000000"/>
          <w:szCs w:val="18"/>
          <w:lang w:eastAsia="bg-BG"/>
        </w:rPr>
        <w:t>хиперкалиемия</w:t>
      </w:r>
      <w:proofErr w:type="spellEnd"/>
      <w:r w:rsidRPr="001F54DA">
        <w:rPr>
          <w:rFonts w:eastAsia="Times New Roman" w:cs="Arial"/>
          <w:bCs/>
          <w:color w:val="000000"/>
          <w:szCs w:val="18"/>
          <w:lang w:eastAsia="bg-BG"/>
        </w:rPr>
        <w:t xml:space="preserve">, хипотония и бъбречна дисфункция), се съобщават по-често в групата на </w:t>
      </w:r>
      <w:proofErr w:type="spellStart"/>
      <w:r w:rsidRPr="001F54DA">
        <w:rPr>
          <w:rFonts w:eastAsia="Times New Roman" w:cs="Arial"/>
          <w:bCs/>
          <w:color w:val="000000"/>
          <w:szCs w:val="18"/>
          <w:lang w:eastAsia="bg-BG"/>
        </w:rPr>
        <w:t>алискирен</w:t>
      </w:r>
      <w:proofErr w:type="spellEnd"/>
      <w:r w:rsidRPr="001F54DA">
        <w:rPr>
          <w:rFonts w:eastAsia="Times New Roman" w:cs="Arial"/>
          <w:bCs/>
          <w:color w:val="000000"/>
          <w:szCs w:val="18"/>
          <w:lang w:eastAsia="bg-BG"/>
        </w:rPr>
        <w:t>, отколкото в групата на плацебо.</w:t>
      </w:r>
    </w:p>
    <w:p w14:paraId="68378AF4" w14:textId="77777777" w:rsidR="003355E0" w:rsidRPr="001F54DA" w:rsidRDefault="003355E0" w:rsidP="003355E0">
      <w:pPr>
        <w:spacing w:line="240" w:lineRule="auto"/>
        <w:rPr>
          <w:rFonts w:eastAsia="Times New Roman" w:cs="Arial"/>
          <w:bCs/>
          <w:i/>
          <w:iCs/>
          <w:color w:val="000000"/>
          <w:szCs w:val="18"/>
          <w:u w:val="single"/>
          <w:lang w:eastAsia="bg-BG"/>
        </w:rPr>
      </w:pPr>
    </w:p>
    <w:p w14:paraId="484E7428" w14:textId="770DD1D3" w:rsidR="003355E0" w:rsidRPr="001F54DA" w:rsidRDefault="003355E0" w:rsidP="003355E0">
      <w:pPr>
        <w:spacing w:line="240" w:lineRule="auto"/>
        <w:rPr>
          <w:rFonts w:eastAsia="Times New Roman" w:cs="Arial"/>
          <w:sz w:val="32"/>
          <w:szCs w:val="24"/>
          <w:lang w:eastAsia="bg-BG"/>
        </w:rPr>
      </w:pPr>
      <w:proofErr w:type="spellStart"/>
      <w:r w:rsidRPr="001F54DA">
        <w:rPr>
          <w:rFonts w:eastAsia="Times New Roman" w:cs="Arial"/>
          <w:bCs/>
          <w:i/>
          <w:iCs/>
          <w:color w:val="000000"/>
          <w:szCs w:val="18"/>
          <w:u w:val="single"/>
          <w:lang w:eastAsia="bg-BG"/>
        </w:rPr>
        <w:t>Амлодипин</w:t>
      </w:r>
      <w:proofErr w:type="spellEnd"/>
    </w:p>
    <w:p w14:paraId="1FCCF402" w14:textId="77777777" w:rsidR="003355E0" w:rsidRPr="001F54DA" w:rsidRDefault="003355E0" w:rsidP="003355E0">
      <w:pPr>
        <w:spacing w:line="240" w:lineRule="auto"/>
        <w:rPr>
          <w:rFonts w:eastAsia="Times New Roman" w:cs="Arial"/>
          <w:bCs/>
          <w:color w:val="000000"/>
          <w:szCs w:val="18"/>
          <w:u w:val="single"/>
          <w:lang w:eastAsia="bg-BG"/>
        </w:rPr>
      </w:pPr>
    </w:p>
    <w:p w14:paraId="04CAF1A9" w14:textId="35DAA3DC" w:rsidR="003355E0" w:rsidRPr="001F54DA" w:rsidRDefault="003355E0" w:rsidP="003355E0">
      <w:pPr>
        <w:spacing w:line="240" w:lineRule="auto"/>
        <w:rPr>
          <w:rFonts w:eastAsia="Times New Roman" w:cs="Arial"/>
          <w:sz w:val="32"/>
          <w:szCs w:val="24"/>
          <w:lang w:eastAsia="bg-BG"/>
        </w:rPr>
      </w:pPr>
      <w:r w:rsidRPr="001F54DA">
        <w:rPr>
          <w:rFonts w:eastAsia="Times New Roman" w:cs="Arial"/>
          <w:bCs/>
          <w:color w:val="000000"/>
          <w:szCs w:val="18"/>
          <w:u w:val="single"/>
          <w:lang w:eastAsia="bg-BG"/>
        </w:rPr>
        <w:t>Механизъм на действие</w:t>
      </w:r>
    </w:p>
    <w:p w14:paraId="78A58CAD" w14:textId="77777777" w:rsidR="003355E0" w:rsidRPr="001F54DA" w:rsidRDefault="003355E0" w:rsidP="003355E0">
      <w:pPr>
        <w:spacing w:line="240" w:lineRule="auto"/>
        <w:rPr>
          <w:rFonts w:eastAsia="Times New Roman" w:cs="Arial"/>
          <w:sz w:val="32"/>
          <w:szCs w:val="24"/>
          <w:lang w:eastAsia="bg-BG"/>
        </w:rPr>
      </w:pPr>
      <w:proofErr w:type="spellStart"/>
      <w:r w:rsidRPr="001F54DA">
        <w:rPr>
          <w:rFonts w:eastAsia="Times New Roman" w:cs="Arial"/>
          <w:bCs/>
          <w:color w:val="000000"/>
          <w:szCs w:val="18"/>
          <w:lang w:eastAsia="bg-BG"/>
        </w:rPr>
        <w:t>Амлодипин</w:t>
      </w:r>
      <w:proofErr w:type="spellEnd"/>
      <w:r w:rsidRPr="001F54DA">
        <w:rPr>
          <w:rFonts w:eastAsia="Times New Roman" w:cs="Arial"/>
          <w:bCs/>
          <w:color w:val="000000"/>
          <w:szCs w:val="18"/>
          <w:lang w:eastAsia="bg-BG"/>
        </w:rPr>
        <w:t xml:space="preserve"> е инхибитор на </w:t>
      </w:r>
      <w:proofErr w:type="spellStart"/>
      <w:r w:rsidRPr="001F54DA">
        <w:rPr>
          <w:rFonts w:eastAsia="Times New Roman" w:cs="Arial"/>
          <w:bCs/>
          <w:color w:val="000000"/>
          <w:szCs w:val="18"/>
          <w:lang w:eastAsia="bg-BG"/>
        </w:rPr>
        <w:t>инфлукса</w:t>
      </w:r>
      <w:proofErr w:type="spellEnd"/>
      <w:r w:rsidRPr="001F54DA">
        <w:rPr>
          <w:rFonts w:eastAsia="Times New Roman" w:cs="Arial"/>
          <w:bCs/>
          <w:color w:val="000000"/>
          <w:szCs w:val="18"/>
          <w:lang w:eastAsia="bg-BG"/>
        </w:rPr>
        <w:t xml:space="preserve"> на калциевите йони от </w:t>
      </w:r>
      <w:proofErr w:type="spellStart"/>
      <w:r w:rsidRPr="001F54DA">
        <w:rPr>
          <w:rFonts w:eastAsia="Times New Roman" w:cs="Arial"/>
          <w:bCs/>
          <w:color w:val="000000"/>
          <w:szCs w:val="18"/>
          <w:lang w:eastAsia="bg-BG"/>
        </w:rPr>
        <w:t>дихидропирцдиновата</w:t>
      </w:r>
      <w:proofErr w:type="spellEnd"/>
      <w:r w:rsidRPr="001F54DA">
        <w:rPr>
          <w:rFonts w:eastAsia="Times New Roman" w:cs="Arial"/>
          <w:bCs/>
          <w:color w:val="000000"/>
          <w:szCs w:val="18"/>
          <w:lang w:eastAsia="bg-BG"/>
        </w:rPr>
        <w:t xml:space="preserve"> група (</w:t>
      </w:r>
      <w:proofErr w:type="spellStart"/>
      <w:r w:rsidRPr="001F54DA">
        <w:rPr>
          <w:rFonts w:eastAsia="Times New Roman" w:cs="Arial"/>
          <w:bCs/>
          <w:color w:val="000000"/>
          <w:szCs w:val="18"/>
          <w:lang w:eastAsia="bg-BG"/>
        </w:rPr>
        <w:t>блокер</w:t>
      </w:r>
      <w:proofErr w:type="spellEnd"/>
      <w:r w:rsidRPr="001F54DA">
        <w:rPr>
          <w:rFonts w:eastAsia="Times New Roman" w:cs="Arial"/>
          <w:bCs/>
          <w:color w:val="000000"/>
          <w:szCs w:val="18"/>
          <w:lang w:eastAsia="bg-BG"/>
        </w:rPr>
        <w:t xml:space="preserve"> на бавните канали или антагонист на калциевите Йони) и потиска трансмембранния </w:t>
      </w:r>
      <w:proofErr w:type="spellStart"/>
      <w:r w:rsidRPr="001F54DA">
        <w:rPr>
          <w:rFonts w:eastAsia="Times New Roman" w:cs="Arial"/>
          <w:bCs/>
          <w:color w:val="000000"/>
          <w:szCs w:val="18"/>
          <w:lang w:eastAsia="bg-BG"/>
        </w:rPr>
        <w:t>инфлукс</w:t>
      </w:r>
      <w:proofErr w:type="spellEnd"/>
      <w:r w:rsidRPr="001F54DA">
        <w:rPr>
          <w:rFonts w:eastAsia="Times New Roman" w:cs="Arial"/>
          <w:bCs/>
          <w:color w:val="000000"/>
          <w:szCs w:val="18"/>
          <w:lang w:eastAsia="bg-BG"/>
        </w:rPr>
        <w:t xml:space="preserve"> на калциеви йони в клетките на сърдечната и съдовата гладка мускулатура.</w:t>
      </w:r>
    </w:p>
    <w:p w14:paraId="3394D144" w14:textId="77777777" w:rsidR="003355E0" w:rsidRPr="001F54DA" w:rsidRDefault="003355E0" w:rsidP="003355E0">
      <w:pPr>
        <w:spacing w:line="240" w:lineRule="auto"/>
        <w:rPr>
          <w:rFonts w:eastAsia="Times New Roman" w:cs="Arial"/>
          <w:bCs/>
          <w:color w:val="000000"/>
          <w:szCs w:val="18"/>
          <w:lang w:eastAsia="bg-BG"/>
        </w:rPr>
      </w:pPr>
    </w:p>
    <w:p w14:paraId="0212B01A" w14:textId="14B9B657" w:rsidR="003355E0" w:rsidRPr="001F54DA" w:rsidRDefault="003355E0" w:rsidP="003355E0">
      <w:pPr>
        <w:spacing w:line="240" w:lineRule="auto"/>
        <w:rPr>
          <w:rFonts w:eastAsia="Times New Roman" w:cs="Arial"/>
          <w:sz w:val="32"/>
          <w:szCs w:val="24"/>
          <w:lang w:eastAsia="bg-BG"/>
        </w:rPr>
      </w:pPr>
      <w:r w:rsidRPr="001F54DA">
        <w:rPr>
          <w:rFonts w:eastAsia="Times New Roman" w:cs="Arial"/>
          <w:bCs/>
          <w:color w:val="000000"/>
          <w:szCs w:val="18"/>
          <w:lang w:eastAsia="bg-BG"/>
        </w:rPr>
        <w:t xml:space="preserve">Механизмът на </w:t>
      </w:r>
      <w:proofErr w:type="spellStart"/>
      <w:r w:rsidRPr="001F54DA">
        <w:rPr>
          <w:rFonts w:eastAsia="Times New Roman" w:cs="Arial"/>
          <w:bCs/>
          <w:color w:val="000000"/>
          <w:szCs w:val="18"/>
          <w:lang w:eastAsia="bg-BG"/>
        </w:rPr>
        <w:t>ангихипергензивното</w:t>
      </w:r>
      <w:proofErr w:type="spellEnd"/>
      <w:r w:rsidRPr="001F54DA">
        <w:rPr>
          <w:rFonts w:eastAsia="Times New Roman" w:cs="Arial"/>
          <w:bCs/>
          <w:color w:val="000000"/>
          <w:szCs w:val="18"/>
          <w:lang w:eastAsia="bg-BG"/>
        </w:rPr>
        <w:t xml:space="preserve"> действие на </w:t>
      </w:r>
      <w:proofErr w:type="spellStart"/>
      <w:r w:rsidRPr="001F54DA">
        <w:rPr>
          <w:rFonts w:eastAsia="Times New Roman" w:cs="Arial"/>
          <w:bCs/>
          <w:color w:val="000000"/>
          <w:szCs w:val="18"/>
          <w:lang w:eastAsia="bg-BG"/>
        </w:rPr>
        <w:t>амлодипин</w:t>
      </w:r>
      <w:proofErr w:type="spellEnd"/>
      <w:r w:rsidRPr="001F54DA">
        <w:rPr>
          <w:rFonts w:eastAsia="Times New Roman" w:cs="Arial"/>
          <w:bCs/>
          <w:color w:val="000000"/>
          <w:szCs w:val="18"/>
          <w:lang w:eastAsia="bg-BG"/>
        </w:rPr>
        <w:t xml:space="preserve"> се дължи на директен релаксиращ ефект върху съдовата гладка мускулатура. Точният механизъм, по който </w:t>
      </w:r>
      <w:proofErr w:type="spellStart"/>
      <w:r w:rsidRPr="001F54DA">
        <w:rPr>
          <w:rFonts w:eastAsia="Times New Roman" w:cs="Arial"/>
          <w:bCs/>
          <w:color w:val="000000"/>
          <w:szCs w:val="18"/>
          <w:lang w:eastAsia="bg-BG"/>
        </w:rPr>
        <w:t>амлодипин</w:t>
      </w:r>
      <w:proofErr w:type="spellEnd"/>
      <w:r w:rsidRPr="001F54DA">
        <w:rPr>
          <w:rFonts w:eastAsia="Times New Roman" w:cs="Arial"/>
          <w:bCs/>
          <w:color w:val="000000"/>
          <w:szCs w:val="18"/>
          <w:lang w:eastAsia="bg-BG"/>
        </w:rPr>
        <w:t xml:space="preserve"> облекчава стенокардията, не е напълно изяснен, но </w:t>
      </w:r>
      <w:proofErr w:type="spellStart"/>
      <w:r w:rsidRPr="001F54DA">
        <w:rPr>
          <w:rFonts w:eastAsia="Times New Roman" w:cs="Arial"/>
          <w:bCs/>
          <w:color w:val="000000"/>
          <w:szCs w:val="18"/>
          <w:lang w:eastAsia="bg-BG"/>
        </w:rPr>
        <w:t>амлодипин</w:t>
      </w:r>
      <w:proofErr w:type="spellEnd"/>
      <w:r w:rsidRPr="001F54DA">
        <w:rPr>
          <w:rFonts w:eastAsia="Times New Roman" w:cs="Arial"/>
          <w:bCs/>
          <w:color w:val="000000"/>
          <w:szCs w:val="18"/>
          <w:lang w:eastAsia="bg-BG"/>
        </w:rPr>
        <w:t xml:space="preserve"> намалява общото исхемично натоварване по следните два начина:</w:t>
      </w:r>
    </w:p>
    <w:p w14:paraId="2B15E1B0" w14:textId="77777777" w:rsidR="003355E0" w:rsidRPr="001F54DA" w:rsidRDefault="003355E0" w:rsidP="003355E0">
      <w:pPr>
        <w:rPr>
          <w:rFonts w:eastAsia="Times New Roman" w:cs="Arial"/>
          <w:bCs/>
          <w:color w:val="000000"/>
          <w:szCs w:val="18"/>
          <w:lang w:eastAsia="bg-BG"/>
        </w:rPr>
      </w:pPr>
    </w:p>
    <w:p w14:paraId="7F80F6D8" w14:textId="7C8CCA7B" w:rsidR="003355E0" w:rsidRPr="001F54DA" w:rsidRDefault="003355E0" w:rsidP="003355E0">
      <w:pPr>
        <w:rPr>
          <w:rFonts w:eastAsia="Times New Roman" w:cs="Arial"/>
          <w:bCs/>
          <w:color w:val="000000"/>
          <w:szCs w:val="18"/>
          <w:lang w:eastAsia="bg-BG"/>
        </w:rPr>
      </w:pPr>
      <w:proofErr w:type="spellStart"/>
      <w:r w:rsidRPr="001F54DA">
        <w:rPr>
          <w:rFonts w:eastAsia="Times New Roman" w:cs="Arial"/>
          <w:bCs/>
          <w:color w:val="000000"/>
          <w:szCs w:val="18"/>
          <w:lang w:eastAsia="bg-BG"/>
        </w:rPr>
        <w:t>Амлодипин</w:t>
      </w:r>
      <w:proofErr w:type="spellEnd"/>
      <w:r w:rsidRPr="001F54DA">
        <w:rPr>
          <w:rFonts w:eastAsia="Times New Roman" w:cs="Arial"/>
          <w:bCs/>
          <w:color w:val="000000"/>
          <w:szCs w:val="18"/>
          <w:lang w:eastAsia="bg-BG"/>
        </w:rPr>
        <w:t xml:space="preserve"> предизвиква </w:t>
      </w:r>
      <w:proofErr w:type="spellStart"/>
      <w:r w:rsidRPr="001F54DA">
        <w:rPr>
          <w:rFonts w:eastAsia="Times New Roman" w:cs="Arial"/>
          <w:bCs/>
          <w:color w:val="000000"/>
          <w:szCs w:val="18"/>
          <w:lang w:eastAsia="bg-BG"/>
        </w:rPr>
        <w:t>дилагация</w:t>
      </w:r>
      <w:proofErr w:type="spellEnd"/>
      <w:r w:rsidRPr="001F54DA">
        <w:rPr>
          <w:rFonts w:eastAsia="Times New Roman" w:cs="Arial"/>
          <w:bCs/>
          <w:color w:val="000000"/>
          <w:szCs w:val="18"/>
          <w:lang w:eastAsia="bg-BG"/>
        </w:rPr>
        <w:t xml:space="preserve"> на периферните </w:t>
      </w:r>
      <w:proofErr w:type="spellStart"/>
      <w:r w:rsidRPr="001F54DA">
        <w:rPr>
          <w:rFonts w:eastAsia="Times New Roman" w:cs="Arial"/>
          <w:bCs/>
          <w:color w:val="000000"/>
          <w:szCs w:val="18"/>
          <w:lang w:eastAsia="bg-BG"/>
        </w:rPr>
        <w:t>артериоли</w:t>
      </w:r>
      <w:proofErr w:type="spellEnd"/>
      <w:r w:rsidRPr="001F54DA">
        <w:rPr>
          <w:rFonts w:eastAsia="Times New Roman" w:cs="Arial"/>
          <w:bCs/>
          <w:color w:val="000000"/>
          <w:szCs w:val="18"/>
          <w:lang w:eastAsia="bg-BG"/>
        </w:rPr>
        <w:t xml:space="preserve"> и по този начин понижава общото периферно съпротивление (след натоварване), срещу което сърцето работи. Тъй като сърдечната честота остава стабилна, това разтоварване на сърцето намалява енергийната консумация и кислородните нужди на миокарда.</w:t>
      </w:r>
    </w:p>
    <w:p w14:paraId="4040D4F8" w14:textId="12370F21" w:rsidR="003355E0" w:rsidRPr="001F54DA" w:rsidRDefault="003355E0" w:rsidP="003355E0">
      <w:pPr>
        <w:rPr>
          <w:rFonts w:eastAsia="Times New Roman" w:cs="Arial"/>
          <w:bCs/>
          <w:color w:val="000000"/>
          <w:szCs w:val="18"/>
          <w:lang w:eastAsia="bg-BG"/>
        </w:rPr>
      </w:pPr>
    </w:p>
    <w:p w14:paraId="0C015687" w14:textId="77777777" w:rsidR="003355E0" w:rsidRPr="001F54DA" w:rsidRDefault="003355E0" w:rsidP="003355E0">
      <w:pPr>
        <w:spacing w:line="240" w:lineRule="auto"/>
        <w:rPr>
          <w:rFonts w:eastAsia="Times New Roman" w:cs="Arial"/>
          <w:sz w:val="32"/>
          <w:szCs w:val="24"/>
          <w:lang w:eastAsia="bg-BG"/>
        </w:rPr>
      </w:pPr>
      <w:r w:rsidRPr="001F54DA">
        <w:rPr>
          <w:rFonts w:eastAsia="Times New Roman" w:cs="Arial"/>
          <w:bCs/>
          <w:color w:val="000000"/>
          <w:szCs w:val="18"/>
          <w:lang w:eastAsia="bg-BG"/>
        </w:rPr>
        <w:t xml:space="preserve">Механизмът на действие на </w:t>
      </w:r>
      <w:proofErr w:type="spellStart"/>
      <w:r w:rsidRPr="001F54DA">
        <w:rPr>
          <w:rFonts w:eastAsia="Times New Roman" w:cs="Arial"/>
          <w:bCs/>
          <w:color w:val="000000"/>
          <w:szCs w:val="18"/>
          <w:lang w:eastAsia="bg-BG"/>
        </w:rPr>
        <w:t>амлодипин</w:t>
      </w:r>
      <w:proofErr w:type="spellEnd"/>
      <w:r w:rsidRPr="001F54DA">
        <w:rPr>
          <w:rFonts w:eastAsia="Times New Roman" w:cs="Arial"/>
          <w:bCs/>
          <w:color w:val="000000"/>
          <w:szCs w:val="18"/>
          <w:lang w:eastAsia="bg-BG"/>
        </w:rPr>
        <w:t xml:space="preserve"> също така вероятно включва </w:t>
      </w:r>
      <w:proofErr w:type="spellStart"/>
      <w:r w:rsidRPr="001F54DA">
        <w:rPr>
          <w:rFonts w:eastAsia="Times New Roman" w:cs="Arial"/>
          <w:bCs/>
          <w:color w:val="000000"/>
          <w:szCs w:val="18"/>
          <w:lang w:eastAsia="bg-BG"/>
        </w:rPr>
        <w:t>дилатация</w:t>
      </w:r>
      <w:proofErr w:type="spellEnd"/>
      <w:r w:rsidRPr="001F54DA">
        <w:rPr>
          <w:rFonts w:eastAsia="Times New Roman" w:cs="Arial"/>
          <w:bCs/>
          <w:color w:val="000000"/>
          <w:szCs w:val="18"/>
          <w:lang w:eastAsia="bg-BG"/>
        </w:rPr>
        <w:t xml:space="preserve"> на основните </w:t>
      </w:r>
      <w:r w:rsidRPr="001F54DA">
        <w:rPr>
          <w:rFonts w:eastAsia="Times New Roman" w:cs="Arial"/>
          <w:bCs/>
          <w:i/>
          <w:iCs/>
          <w:color w:val="000000"/>
          <w:szCs w:val="18"/>
          <w:lang w:eastAsia="bg-BG"/>
        </w:rPr>
        <w:t>коронарни</w:t>
      </w:r>
      <w:r w:rsidRPr="001F54DA">
        <w:rPr>
          <w:rFonts w:eastAsia="Times New Roman" w:cs="Arial"/>
          <w:bCs/>
          <w:color w:val="000000"/>
          <w:szCs w:val="18"/>
          <w:lang w:eastAsia="bg-BG"/>
        </w:rPr>
        <w:t xml:space="preserve"> артерии и коронарните </w:t>
      </w:r>
      <w:proofErr w:type="spellStart"/>
      <w:r w:rsidRPr="001F54DA">
        <w:rPr>
          <w:rFonts w:eastAsia="Times New Roman" w:cs="Arial"/>
          <w:bCs/>
          <w:color w:val="000000"/>
          <w:szCs w:val="18"/>
          <w:lang w:eastAsia="bg-BG"/>
        </w:rPr>
        <w:t>артериоли</w:t>
      </w:r>
      <w:proofErr w:type="spellEnd"/>
      <w:r w:rsidRPr="001F54DA">
        <w:rPr>
          <w:rFonts w:eastAsia="Times New Roman" w:cs="Arial"/>
          <w:bCs/>
          <w:color w:val="000000"/>
          <w:szCs w:val="18"/>
          <w:lang w:eastAsia="bg-BG"/>
        </w:rPr>
        <w:t xml:space="preserve">, както </w:t>
      </w:r>
      <w:r w:rsidRPr="001F54DA">
        <w:rPr>
          <w:rFonts w:eastAsia="Times New Roman" w:cs="Arial"/>
          <w:bCs/>
          <w:i/>
          <w:iCs/>
          <w:color w:val="000000"/>
          <w:szCs w:val="18"/>
          <w:lang w:eastAsia="bg-BG"/>
        </w:rPr>
        <w:t>в</w:t>
      </w:r>
      <w:r w:rsidRPr="001F54DA">
        <w:rPr>
          <w:rFonts w:eastAsia="Times New Roman" w:cs="Arial"/>
          <w:bCs/>
          <w:color w:val="000000"/>
          <w:szCs w:val="18"/>
          <w:lang w:eastAsia="bg-BG"/>
        </w:rPr>
        <w:t xml:space="preserve"> нормалните, така и в исхемичните области. Тази </w:t>
      </w:r>
      <w:proofErr w:type="spellStart"/>
      <w:r w:rsidRPr="001F54DA">
        <w:rPr>
          <w:rFonts w:eastAsia="Times New Roman" w:cs="Arial"/>
          <w:bCs/>
          <w:color w:val="000000"/>
          <w:szCs w:val="18"/>
          <w:lang w:eastAsia="bg-BG"/>
        </w:rPr>
        <w:t>дилатация</w:t>
      </w:r>
      <w:proofErr w:type="spellEnd"/>
      <w:r w:rsidRPr="001F54DA">
        <w:rPr>
          <w:rFonts w:eastAsia="Times New Roman" w:cs="Arial"/>
          <w:bCs/>
          <w:color w:val="000000"/>
          <w:szCs w:val="18"/>
          <w:lang w:eastAsia="bg-BG"/>
        </w:rPr>
        <w:t xml:space="preserve"> повишава доставянето на кислород до миокарда при пациенти с коронарен артериален спазъм (ангина на </w:t>
      </w:r>
      <w:proofErr w:type="spellStart"/>
      <w:r w:rsidRPr="001F54DA">
        <w:rPr>
          <w:rFonts w:eastAsia="Times New Roman" w:cs="Arial"/>
          <w:bCs/>
          <w:color w:val="000000"/>
          <w:szCs w:val="18"/>
        </w:rPr>
        <w:t>Prinzmetal</w:t>
      </w:r>
      <w:proofErr w:type="spellEnd"/>
      <w:r w:rsidRPr="001F54DA">
        <w:rPr>
          <w:rFonts w:eastAsia="Times New Roman" w:cs="Arial"/>
          <w:bCs/>
          <w:color w:val="000000"/>
          <w:szCs w:val="18"/>
        </w:rPr>
        <w:t xml:space="preserve"> </w:t>
      </w:r>
      <w:r w:rsidRPr="001F54DA">
        <w:rPr>
          <w:rFonts w:eastAsia="Times New Roman" w:cs="Arial"/>
          <w:bCs/>
          <w:color w:val="000000"/>
          <w:szCs w:val="18"/>
          <w:lang w:eastAsia="bg-BG"/>
        </w:rPr>
        <w:t>или вариантна стенокардия).</w:t>
      </w:r>
    </w:p>
    <w:p w14:paraId="6364FE02" w14:textId="77777777" w:rsidR="003355E0" w:rsidRPr="001F54DA" w:rsidRDefault="003355E0" w:rsidP="003355E0">
      <w:pPr>
        <w:spacing w:line="240" w:lineRule="auto"/>
        <w:rPr>
          <w:rFonts w:eastAsia="Times New Roman" w:cs="Arial"/>
          <w:bCs/>
          <w:color w:val="000000"/>
          <w:szCs w:val="18"/>
          <w:u w:val="single"/>
          <w:lang w:eastAsia="bg-BG"/>
        </w:rPr>
      </w:pPr>
    </w:p>
    <w:p w14:paraId="2A612F25" w14:textId="05B09C33" w:rsidR="003355E0" w:rsidRPr="001F54DA" w:rsidRDefault="003355E0" w:rsidP="003355E0">
      <w:pPr>
        <w:spacing w:line="240" w:lineRule="auto"/>
        <w:rPr>
          <w:rFonts w:eastAsia="Times New Roman" w:cs="Arial"/>
          <w:sz w:val="32"/>
          <w:szCs w:val="24"/>
          <w:lang w:eastAsia="bg-BG"/>
        </w:rPr>
      </w:pPr>
      <w:proofErr w:type="spellStart"/>
      <w:r w:rsidRPr="001F54DA">
        <w:rPr>
          <w:rFonts w:eastAsia="Times New Roman" w:cs="Arial"/>
          <w:bCs/>
          <w:color w:val="000000"/>
          <w:szCs w:val="18"/>
          <w:u w:val="single"/>
          <w:lang w:eastAsia="bg-BG"/>
        </w:rPr>
        <w:t>Фармакодинамични</w:t>
      </w:r>
      <w:proofErr w:type="spellEnd"/>
      <w:r w:rsidRPr="001F54DA">
        <w:rPr>
          <w:rFonts w:eastAsia="Times New Roman" w:cs="Arial"/>
          <w:bCs/>
          <w:color w:val="000000"/>
          <w:szCs w:val="18"/>
          <w:u w:val="single"/>
          <w:lang w:eastAsia="bg-BG"/>
        </w:rPr>
        <w:t xml:space="preserve"> ефекти</w:t>
      </w:r>
    </w:p>
    <w:p w14:paraId="6D5A5776" w14:textId="6A8A7D6A" w:rsidR="003355E0" w:rsidRPr="001F54DA" w:rsidRDefault="003355E0" w:rsidP="003355E0">
      <w:pPr>
        <w:spacing w:line="240" w:lineRule="auto"/>
        <w:rPr>
          <w:rFonts w:eastAsia="Times New Roman" w:cs="Arial"/>
          <w:sz w:val="32"/>
          <w:szCs w:val="24"/>
          <w:lang w:eastAsia="bg-BG"/>
        </w:rPr>
      </w:pPr>
      <w:r w:rsidRPr="001F54DA">
        <w:rPr>
          <w:rFonts w:eastAsia="Times New Roman" w:cs="Arial"/>
          <w:bCs/>
          <w:color w:val="000000"/>
          <w:szCs w:val="18"/>
          <w:lang w:eastAsia="bg-BG"/>
        </w:rPr>
        <w:t xml:space="preserve">При пациенти с хипертония, приложението веднъж дневно осигурява клинично значимо понижаване на кръвното налягане както в легнало, така и в изправено положение, през целия 24-часов интервал. Поради бавното начало на действие, острата хипотония не е характерна за приложението на </w:t>
      </w:r>
      <w:proofErr w:type="spellStart"/>
      <w:r w:rsidRPr="001F54DA">
        <w:rPr>
          <w:rFonts w:eastAsia="Times New Roman" w:cs="Arial"/>
          <w:bCs/>
          <w:color w:val="000000"/>
          <w:szCs w:val="18"/>
          <w:lang w:eastAsia="bg-BG"/>
        </w:rPr>
        <w:t>амлодипин</w:t>
      </w:r>
      <w:proofErr w:type="spellEnd"/>
      <w:r w:rsidRPr="001F54DA">
        <w:rPr>
          <w:rFonts w:eastAsia="Times New Roman" w:cs="Arial"/>
          <w:bCs/>
          <w:color w:val="000000"/>
          <w:szCs w:val="18"/>
          <w:lang w:eastAsia="bg-BG"/>
        </w:rPr>
        <w:t>.</w:t>
      </w:r>
    </w:p>
    <w:p w14:paraId="65851ECE" w14:textId="77777777" w:rsidR="003355E0" w:rsidRPr="001F54DA" w:rsidRDefault="003355E0" w:rsidP="003355E0">
      <w:pPr>
        <w:spacing w:line="240" w:lineRule="auto"/>
        <w:rPr>
          <w:rFonts w:eastAsia="Times New Roman" w:cs="Arial"/>
          <w:bCs/>
          <w:color w:val="000000"/>
          <w:szCs w:val="18"/>
          <w:lang w:eastAsia="bg-BG"/>
        </w:rPr>
      </w:pPr>
    </w:p>
    <w:p w14:paraId="3DDA2C79" w14:textId="5DFA4710" w:rsidR="003355E0" w:rsidRPr="001F54DA" w:rsidRDefault="003355E0" w:rsidP="003355E0">
      <w:pPr>
        <w:spacing w:line="240" w:lineRule="auto"/>
        <w:rPr>
          <w:rFonts w:eastAsia="Times New Roman" w:cs="Arial"/>
          <w:sz w:val="32"/>
          <w:szCs w:val="24"/>
          <w:lang w:eastAsia="bg-BG"/>
        </w:rPr>
      </w:pPr>
      <w:r w:rsidRPr="001F54DA">
        <w:rPr>
          <w:rFonts w:eastAsia="Times New Roman" w:cs="Arial"/>
          <w:bCs/>
          <w:color w:val="000000"/>
          <w:szCs w:val="18"/>
          <w:lang w:eastAsia="bg-BG"/>
        </w:rPr>
        <w:t xml:space="preserve">При пациенти със стенокардия, приложението на </w:t>
      </w:r>
      <w:proofErr w:type="spellStart"/>
      <w:r w:rsidRPr="001F54DA">
        <w:rPr>
          <w:rFonts w:eastAsia="Times New Roman" w:cs="Arial"/>
          <w:bCs/>
          <w:color w:val="000000"/>
          <w:szCs w:val="18"/>
          <w:lang w:eastAsia="bg-BG"/>
        </w:rPr>
        <w:t>амлодипин</w:t>
      </w:r>
      <w:proofErr w:type="spellEnd"/>
      <w:r w:rsidRPr="001F54DA">
        <w:rPr>
          <w:rFonts w:eastAsia="Times New Roman" w:cs="Arial"/>
          <w:bCs/>
          <w:color w:val="000000"/>
          <w:szCs w:val="18"/>
          <w:lang w:eastAsia="bg-BG"/>
        </w:rPr>
        <w:t xml:space="preserve"> веднъж дневно увеличава общото време на физическо натоварване, времето до началото на стенокардия и времето до 1 </w:t>
      </w:r>
      <w:r w:rsidRPr="001F54DA">
        <w:rPr>
          <w:rFonts w:eastAsia="Times New Roman" w:cs="Arial"/>
          <w:bCs/>
          <w:color w:val="000000"/>
          <w:szCs w:val="18"/>
        </w:rPr>
        <w:t xml:space="preserve">mm </w:t>
      </w:r>
      <w:r w:rsidRPr="001F54DA">
        <w:rPr>
          <w:rFonts w:eastAsia="Times New Roman" w:cs="Arial"/>
          <w:bCs/>
          <w:color w:val="000000"/>
          <w:szCs w:val="18"/>
          <w:lang w:eastAsia="bg-BG"/>
        </w:rPr>
        <w:t xml:space="preserve">депресия на </w:t>
      </w:r>
      <w:r w:rsidRPr="001F54DA">
        <w:rPr>
          <w:rFonts w:eastAsia="Times New Roman" w:cs="Arial"/>
          <w:bCs/>
          <w:color w:val="000000"/>
          <w:szCs w:val="18"/>
        </w:rPr>
        <w:t xml:space="preserve">ST </w:t>
      </w:r>
      <w:r w:rsidRPr="001F54DA">
        <w:rPr>
          <w:rFonts w:eastAsia="Times New Roman" w:cs="Arial"/>
          <w:bCs/>
          <w:color w:val="000000"/>
          <w:szCs w:val="18"/>
          <w:lang w:eastAsia="bg-BG"/>
        </w:rPr>
        <w:t xml:space="preserve">сегмента, и намалява както честотата на стенокардиите пристъпи, така и употребата на таблетки </w:t>
      </w:r>
      <w:proofErr w:type="spellStart"/>
      <w:r w:rsidRPr="001F54DA">
        <w:rPr>
          <w:rFonts w:eastAsia="Times New Roman" w:cs="Arial"/>
          <w:bCs/>
          <w:color w:val="000000"/>
          <w:szCs w:val="18"/>
          <w:lang w:eastAsia="bg-BG"/>
        </w:rPr>
        <w:t>глицерилтринитрат</w:t>
      </w:r>
      <w:proofErr w:type="spellEnd"/>
      <w:r w:rsidRPr="001F54DA">
        <w:rPr>
          <w:rFonts w:eastAsia="Times New Roman" w:cs="Arial"/>
          <w:bCs/>
          <w:color w:val="000000"/>
          <w:szCs w:val="18"/>
          <w:lang w:eastAsia="bg-BG"/>
        </w:rPr>
        <w:t>.</w:t>
      </w:r>
    </w:p>
    <w:p w14:paraId="70C5ACFE" w14:textId="77777777" w:rsidR="003355E0" w:rsidRPr="001F54DA" w:rsidRDefault="003355E0" w:rsidP="003355E0">
      <w:pPr>
        <w:rPr>
          <w:rFonts w:eastAsia="Times New Roman" w:cs="Arial"/>
          <w:bCs/>
          <w:color w:val="000000"/>
          <w:szCs w:val="18"/>
          <w:lang w:eastAsia="bg-BG"/>
        </w:rPr>
      </w:pPr>
    </w:p>
    <w:p w14:paraId="654C2114" w14:textId="3EFBB78D" w:rsidR="003355E0" w:rsidRPr="001F54DA" w:rsidRDefault="003355E0" w:rsidP="003355E0">
      <w:pPr>
        <w:rPr>
          <w:rFonts w:eastAsia="Times New Roman" w:cs="Arial"/>
          <w:bCs/>
          <w:color w:val="000000"/>
          <w:szCs w:val="18"/>
          <w:lang w:eastAsia="bg-BG"/>
        </w:rPr>
      </w:pPr>
      <w:proofErr w:type="spellStart"/>
      <w:r w:rsidRPr="001F54DA">
        <w:rPr>
          <w:rFonts w:eastAsia="Times New Roman" w:cs="Arial"/>
          <w:bCs/>
          <w:color w:val="000000"/>
          <w:szCs w:val="18"/>
          <w:lang w:eastAsia="bg-BG"/>
        </w:rPr>
        <w:t>Амлодипин</w:t>
      </w:r>
      <w:proofErr w:type="spellEnd"/>
      <w:r w:rsidRPr="001F54DA">
        <w:rPr>
          <w:rFonts w:eastAsia="Times New Roman" w:cs="Arial"/>
          <w:bCs/>
          <w:color w:val="000000"/>
          <w:szCs w:val="18"/>
          <w:lang w:eastAsia="bg-BG"/>
        </w:rPr>
        <w:t xml:space="preserve"> не се свързва с нежелани метаболитни ефекти или промени в плазмените липиди и е подходящ за приложение при пациенти с астма, диабет и подагра.</w:t>
      </w:r>
    </w:p>
    <w:p w14:paraId="59BD7995" w14:textId="77777777" w:rsidR="003355E0" w:rsidRPr="001F54DA" w:rsidRDefault="003355E0" w:rsidP="003355E0">
      <w:pPr>
        <w:rPr>
          <w:rFonts w:eastAsia="Times New Roman" w:cs="Arial"/>
          <w:bCs/>
          <w:color w:val="000000"/>
          <w:sz w:val="28"/>
          <w:szCs w:val="18"/>
        </w:rPr>
      </w:pPr>
    </w:p>
    <w:p w14:paraId="35F84B81" w14:textId="0DCA8C1C" w:rsidR="00CF77F7" w:rsidRPr="001F54DA" w:rsidRDefault="002C50EE" w:rsidP="004A448E">
      <w:pPr>
        <w:pStyle w:val="Heading2"/>
      </w:pPr>
      <w:r w:rsidRPr="001F54DA">
        <w:lastRenderedPageBreak/>
        <w:t>5.2. Фармакокинетични свойства</w:t>
      </w:r>
    </w:p>
    <w:p w14:paraId="2E6DB4FC" w14:textId="41C504D5" w:rsidR="003355E0" w:rsidRPr="001F54DA" w:rsidRDefault="003355E0" w:rsidP="003355E0"/>
    <w:p w14:paraId="51714FE6" w14:textId="77777777" w:rsidR="003355E0" w:rsidRPr="001F54DA" w:rsidRDefault="003355E0" w:rsidP="003355E0">
      <w:pPr>
        <w:spacing w:line="240" w:lineRule="auto"/>
        <w:rPr>
          <w:rFonts w:eastAsia="Times New Roman" w:cs="Arial"/>
          <w:sz w:val="32"/>
          <w:szCs w:val="24"/>
          <w:lang w:eastAsia="bg-BG"/>
        </w:rPr>
      </w:pPr>
      <w:proofErr w:type="spellStart"/>
      <w:r w:rsidRPr="001F54DA">
        <w:rPr>
          <w:rFonts w:eastAsia="Times New Roman" w:cs="Arial"/>
          <w:bCs/>
          <w:i/>
          <w:iCs/>
          <w:color w:val="000000"/>
          <w:szCs w:val="18"/>
          <w:u w:val="single"/>
          <w:lang w:eastAsia="bg-BG"/>
        </w:rPr>
        <w:t>Кандесартан</w:t>
      </w:r>
      <w:proofErr w:type="spellEnd"/>
      <w:r w:rsidRPr="001F54DA">
        <w:rPr>
          <w:rFonts w:eastAsia="Times New Roman" w:cs="Arial"/>
          <w:bCs/>
          <w:i/>
          <w:iCs/>
          <w:color w:val="000000"/>
          <w:szCs w:val="18"/>
          <w:u w:val="single"/>
          <w:lang w:eastAsia="bg-BG"/>
        </w:rPr>
        <w:t xml:space="preserve"> </w:t>
      </w:r>
      <w:proofErr w:type="spellStart"/>
      <w:r w:rsidRPr="001F54DA">
        <w:rPr>
          <w:rFonts w:eastAsia="Times New Roman" w:cs="Arial"/>
          <w:bCs/>
          <w:i/>
          <w:iCs/>
          <w:color w:val="000000"/>
          <w:szCs w:val="18"/>
          <w:u w:val="single"/>
          <w:lang w:eastAsia="bg-BG"/>
        </w:rPr>
        <w:t>цилексетил</w:t>
      </w:r>
      <w:proofErr w:type="spellEnd"/>
    </w:p>
    <w:p w14:paraId="4C90CA35" w14:textId="77777777" w:rsidR="003355E0" w:rsidRPr="001F54DA" w:rsidRDefault="003355E0" w:rsidP="003355E0">
      <w:pPr>
        <w:spacing w:line="240" w:lineRule="auto"/>
        <w:rPr>
          <w:rFonts w:ascii="Times New Roman" w:eastAsia="Times New Roman" w:hAnsi="Times New Roman" w:cs="Times New Roman"/>
          <w:b/>
          <w:bCs/>
          <w:color w:val="000000"/>
          <w:sz w:val="18"/>
          <w:szCs w:val="18"/>
          <w:u w:val="single"/>
          <w:lang w:eastAsia="bg-BG"/>
        </w:rPr>
      </w:pPr>
    </w:p>
    <w:p w14:paraId="0312FAF5" w14:textId="1B454C67" w:rsidR="003355E0" w:rsidRPr="001F54DA" w:rsidRDefault="003355E0" w:rsidP="00043424">
      <w:pPr>
        <w:pStyle w:val="Heading3"/>
        <w:rPr>
          <w:rFonts w:eastAsia="Times New Roman"/>
          <w:sz w:val="32"/>
          <w:u w:val="single"/>
          <w:lang w:eastAsia="bg-BG"/>
        </w:rPr>
      </w:pPr>
      <w:r w:rsidRPr="001F54DA">
        <w:rPr>
          <w:rFonts w:eastAsia="Times New Roman"/>
          <w:u w:val="single"/>
          <w:lang w:eastAsia="bg-BG"/>
        </w:rPr>
        <w:t>Абсорбция и разпределение</w:t>
      </w:r>
    </w:p>
    <w:p w14:paraId="0A3238A9" w14:textId="77777777" w:rsidR="003355E0" w:rsidRPr="001F54DA" w:rsidRDefault="003355E0" w:rsidP="003355E0">
      <w:pPr>
        <w:spacing w:line="240" w:lineRule="auto"/>
        <w:rPr>
          <w:rFonts w:eastAsia="Times New Roman" w:cs="Arial"/>
          <w:sz w:val="32"/>
          <w:szCs w:val="24"/>
          <w:lang w:eastAsia="bg-BG"/>
        </w:rPr>
      </w:pPr>
      <w:r w:rsidRPr="001F54DA">
        <w:rPr>
          <w:rFonts w:eastAsia="Times New Roman" w:cs="Arial"/>
          <w:bCs/>
          <w:color w:val="000000"/>
          <w:szCs w:val="18"/>
          <w:lang w:eastAsia="bg-BG"/>
        </w:rPr>
        <w:t xml:space="preserve">След перорално приложение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w:t>
      </w:r>
      <w:proofErr w:type="spellStart"/>
      <w:r w:rsidRPr="001F54DA">
        <w:rPr>
          <w:rFonts w:eastAsia="Times New Roman" w:cs="Arial"/>
          <w:bCs/>
          <w:color w:val="000000"/>
          <w:szCs w:val="18"/>
          <w:lang w:eastAsia="bg-BG"/>
        </w:rPr>
        <w:t>цилексетил</w:t>
      </w:r>
      <w:proofErr w:type="spellEnd"/>
      <w:r w:rsidRPr="001F54DA">
        <w:rPr>
          <w:rFonts w:eastAsia="Times New Roman" w:cs="Arial"/>
          <w:bCs/>
          <w:color w:val="000000"/>
          <w:szCs w:val="18"/>
          <w:lang w:eastAsia="bg-BG"/>
        </w:rPr>
        <w:t xml:space="preserve"> се превръща в активното </w:t>
      </w:r>
      <w:r w:rsidRPr="001F54DA">
        <w:rPr>
          <w:rFonts w:eastAsia="Times New Roman" w:cs="Arial"/>
          <w:bCs/>
          <w:i/>
          <w:iCs/>
          <w:color w:val="000000"/>
          <w:szCs w:val="18"/>
          <w:lang w:eastAsia="bg-BG"/>
        </w:rPr>
        <w:t xml:space="preserve">вещество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Абсолютната бионаличност на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е приблизително 40% след прием на перорален разтвор на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w:t>
      </w:r>
      <w:proofErr w:type="spellStart"/>
      <w:r w:rsidRPr="001F54DA">
        <w:rPr>
          <w:rFonts w:eastAsia="Times New Roman" w:cs="Arial"/>
          <w:bCs/>
          <w:color w:val="000000"/>
          <w:szCs w:val="18"/>
          <w:lang w:eastAsia="bg-BG"/>
        </w:rPr>
        <w:t>цилексетил</w:t>
      </w:r>
      <w:proofErr w:type="spellEnd"/>
      <w:r w:rsidRPr="001F54DA">
        <w:rPr>
          <w:rFonts w:eastAsia="Times New Roman" w:cs="Arial"/>
          <w:bCs/>
          <w:color w:val="000000"/>
          <w:szCs w:val="18"/>
          <w:lang w:eastAsia="bg-BG"/>
        </w:rPr>
        <w:t xml:space="preserve">. Относителната бионаличност на състав на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в капсули, в сравнение със същия перорален разтвор, е приблизително 34%, с много малка вариабилност. Изчислената абсолютна бионаличност на състав на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в капсули следователно е 14%. Средната максимална серумна концентрация (</w:t>
      </w:r>
      <w:proofErr w:type="spellStart"/>
      <w:r w:rsidRPr="001F54DA">
        <w:rPr>
          <w:rFonts w:eastAsia="Times New Roman" w:cs="Arial"/>
          <w:bCs/>
          <w:color w:val="000000"/>
          <w:szCs w:val="18"/>
          <w:lang w:eastAsia="bg-BG"/>
        </w:rPr>
        <w:t>С</w:t>
      </w:r>
      <w:r w:rsidRPr="001F54DA">
        <w:rPr>
          <w:rFonts w:eastAsia="Times New Roman" w:cs="Arial"/>
          <w:bCs/>
          <w:color w:val="000000"/>
          <w:szCs w:val="18"/>
          <w:vertAlign w:val="subscript"/>
        </w:rPr>
        <w:t>max</w:t>
      </w:r>
      <w:proofErr w:type="spellEnd"/>
      <w:r w:rsidRPr="001F54DA">
        <w:rPr>
          <w:rFonts w:eastAsia="Times New Roman" w:cs="Arial"/>
          <w:bCs/>
          <w:color w:val="000000"/>
          <w:szCs w:val="18"/>
          <w:lang w:eastAsia="bg-BG"/>
        </w:rPr>
        <w:t xml:space="preserve">) се достига 3 до 4 часа след приема на капсулите. Серумните концентрации на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се увеличават линейно с повишаването на дозата в терапевтичния </w:t>
      </w:r>
      <w:proofErr w:type="spellStart"/>
      <w:r w:rsidRPr="001F54DA">
        <w:rPr>
          <w:rFonts w:eastAsia="Times New Roman" w:cs="Arial"/>
          <w:bCs/>
          <w:color w:val="000000"/>
          <w:szCs w:val="18"/>
          <w:lang w:eastAsia="bg-BG"/>
        </w:rPr>
        <w:t>дозов</w:t>
      </w:r>
      <w:proofErr w:type="spellEnd"/>
      <w:r w:rsidRPr="001F54DA">
        <w:rPr>
          <w:rFonts w:eastAsia="Times New Roman" w:cs="Arial"/>
          <w:bCs/>
          <w:color w:val="000000"/>
          <w:szCs w:val="18"/>
          <w:lang w:eastAsia="bg-BG"/>
        </w:rPr>
        <w:t xml:space="preserve"> диапазон. Не са наблюдавани свързани с пола различия във фармакокинетиката на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Площта под кривата серумна концентрация-време </w:t>
      </w:r>
      <w:r w:rsidRPr="001F54DA">
        <w:rPr>
          <w:rFonts w:eastAsia="Times New Roman" w:cs="Arial"/>
          <w:bCs/>
          <w:color w:val="000000"/>
          <w:szCs w:val="18"/>
        </w:rPr>
        <w:t xml:space="preserve">(AUC) </w:t>
      </w:r>
      <w:r w:rsidRPr="001F54DA">
        <w:rPr>
          <w:rFonts w:eastAsia="Times New Roman" w:cs="Arial"/>
          <w:bCs/>
          <w:color w:val="000000"/>
          <w:szCs w:val="18"/>
          <w:lang w:eastAsia="bg-BG"/>
        </w:rPr>
        <w:t xml:space="preserve">на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не се повлиява значително от приема на храна.</w:t>
      </w:r>
    </w:p>
    <w:p w14:paraId="0F4D5360" w14:textId="77777777" w:rsidR="003355E0" w:rsidRPr="001F54DA" w:rsidRDefault="003355E0" w:rsidP="003355E0">
      <w:pPr>
        <w:spacing w:line="240" w:lineRule="auto"/>
        <w:rPr>
          <w:rFonts w:eastAsia="Times New Roman" w:cs="Arial"/>
          <w:bCs/>
          <w:color w:val="000000"/>
          <w:szCs w:val="18"/>
          <w:lang w:eastAsia="bg-BG"/>
        </w:rPr>
      </w:pPr>
    </w:p>
    <w:p w14:paraId="43B472F4" w14:textId="6EE62CB0" w:rsidR="003355E0" w:rsidRPr="001F54DA" w:rsidRDefault="003355E0" w:rsidP="003355E0">
      <w:pPr>
        <w:spacing w:line="240" w:lineRule="auto"/>
        <w:rPr>
          <w:rFonts w:eastAsia="Times New Roman" w:cs="Arial"/>
          <w:sz w:val="32"/>
          <w:szCs w:val="24"/>
          <w:lang w:eastAsia="bg-BG"/>
        </w:rPr>
      </w:pP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се свързва във висока степен с плазмените протеини (повече от 99%). Привидният обем на разпределение на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е 0,1 </w:t>
      </w:r>
      <w:r w:rsidRPr="001F54DA">
        <w:rPr>
          <w:rFonts w:eastAsia="Times New Roman" w:cs="Arial"/>
          <w:bCs/>
          <w:color w:val="000000"/>
          <w:szCs w:val="18"/>
        </w:rPr>
        <w:t>l/</w:t>
      </w:r>
      <w:proofErr w:type="spellStart"/>
      <w:r w:rsidRPr="001F54DA">
        <w:rPr>
          <w:rFonts w:eastAsia="Times New Roman" w:cs="Arial"/>
          <w:bCs/>
          <w:color w:val="000000"/>
          <w:szCs w:val="18"/>
        </w:rPr>
        <w:t>kg</w:t>
      </w:r>
      <w:proofErr w:type="spellEnd"/>
      <w:r w:rsidRPr="001F54DA">
        <w:rPr>
          <w:rFonts w:eastAsia="Times New Roman" w:cs="Arial"/>
          <w:bCs/>
          <w:color w:val="000000"/>
          <w:szCs w:val="18"/>
        </w:rPr>
        <w:t xml:space="preserve">. </w:t>
      </w:r>
      <w:r w:rsidRPr="001F54DA">
        <w:rPr>
          <w:rFonts w:eastAsia="Times New Roman" w:cs="Arial"/>
          <w:bCs/>
          <w:color w:val="000000"/>
          <w:szCs w:val="18"/>
          <w:lang w:eastAsia="bg-BG"/>
        </w:rPr>
        <w:t xml:space="preserve">Бионаличността на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не се повлиява от приема на храна.</w:t>
      </w:r>
    </w:p>
    <w:p w14:paraId="41CCF52A" w14:textId="77777777" w:rsidR="003355E0" w:rsidRPr="001F54DA" w:rsidRDefault="003355E0" w:rsidP="003355E0">
      <w:pPr>
        <w:spacing w:line="240" w:lineRule="auto"/>
        <w:rPr>
          <w:rFonts w:eastAsia="Times New Roman" w:cs="Arial"/>
          <w:bCs/>
          <w:color w:val="000000"/>
          <w:szCs w:val="18"/>
          <w:u w:val="single"/>
          <w:lang w:eastAsia="bg-BG"/>
        </w:rPr>
      </w:pPr>
    </w:p>
    <w:p w14:paraId="7CAAD704" w14:textId="69AA3555" w:rsidR="003355E0" w:rsidRPr="001F54DA" w:rsidRDefault="003355E0" w:rsidP="00043424">
      <w:pPr>
        <w:pStyle w:val="Heading3"/>
        <w:rPr>
          <w:rFonts w:eastAsia="Times New Roman"/>
          <w:sz w:val="32"/>
          <w:u w:val="single"/>
          <w:lang w:eastAsia="bg-BG"/>
        </w:rPr>
      </w:pPr>
      <w:r w:rsidRPr="001F54DA">
        <w:rPr>
          <w:rFonts w:eastAsia="Times New Roman"/>
          <w:u w:val="single"/>
          <w:lang w:eastAsia="bg-BG"/>
        </w:rPr>
        <w:t>Биотрансформация и елиминиране</w:t>
      </w:r>
    </w:p>
    <w:p w14:paraId="4107A3F2" w14:textId="77777777" w:rsidR="003355E0" w:rsidRPr="001F54DA" w:rsidRDefault="003355E0" w:rsidP="003355E0">
      <w:pPr>
        <w:spacing w:line="240" w:lineRule="auto"/>
        <w:rPr>
          <w:rFonts w:eastAsia="Times New Roman" w:cs="Arial"/>
          <w:sz w:val="32"/>
          <w:szCs w:val="24"/>
          <w:lang w:eastAsia="bg-BG"/>
        </w:rPr>
      </w:pP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се елиминира главно непроменен чрез урината и жлъчката и само в малка степен се елиминира чрез чернодробен метаболизъм </w:t>
      </w:r>
      <w:r w:rsidRPr="001F54DA">
        <w:rPr>
          <w:rFonts w:eastAsia="Times New Roman" w:cs="Arial"/>
          <w:bCs/>
          <w:color w:val="000000"/>
          <w:szCs w:val="18"/>
        </w:rPr>
        <w:t xml:space="preserve">(CYP2C9). </w:t>
      </w:r>
      <w:r w:rsidRPr="001F54DA">
        <w:rPr>
          <w:rFonts w:eastAsia="Times New Roman" w:cs="Arial"/>
          <w:bCs/>
          <w:color w:val="000000"/>
          <w:szCs w:val="18"/>
          <w:lang w:eastAsia="bg-BG"/>
        </w:rPr>
        <w:t>Наличните проучвания за взаимодействията не показват ефект върху С</w:t>
      </w:r>
      <w:r w:rsidRPr="001F54DA">
        <w:rPr>
          <w:rFonts w:eastAsia="Times New Roman" w:cs="Arial"/>
          <w:bCs/>
          <w:color w:val="000000"/>
          <w:szCs w:val="18"/>
        </w:rPr>
        <w:t xml:space="preserve">YP2C9 </w:t>
      </w:r>
      <w:r w:rsidRPr="001F54DA">
        <w:rPr>
          <w:rFonts w:eastAsia="Times New Roman" w:cs="Arial"/>
          <w:bCs/>
          <w:color w:val="000000"/>
          <w:szCs w:val="18"/>
          <w:lang w:eastAsia="bg-BG"/>
        </w:rPr>
        <w:t xml:space="preserve">и </w:t>
      </w:r>
      <w:r w:rsidRPr="001F54DA">
        <w:rPr>
          <w:rFonts w:eastAsia="Times New Roman" w:cs="Arial"/>
          <w:bCs/>
          <w:color w:val="000000"/>
          <w:szCs w:val="18"/>
        </w:rPr>
        <w:t>CYP3</w:t>
      </w:r>
      <w:r w:rsidRPr="001F54DA">
        <w:rPr>
          <w:rFonts w:eastAsia="Times New Roman" w:cs="Arial"/>
          <w:bCs/>
          <w:color w:val="000000"/>
          <w:szCs w:val="18"/>
          <w:lang w:eastAsia="bg-BG"/>
        </w:rPr>
        <w:t xml:space="preserve">А4. Въз основа на </w:t>
      </w:r>
      <w:proofErr w:type="spellStart"/>
      <w:r w:rsidRPr="001F54DA">
        <w:rPr>
          <w:rFonts w:eastAsia="Times New Roman" w:cs="Arial"/>
          <w:bCs/>
          <w:i/>
          <w:iCs/>
          <w:color w:val="000000"/>
          <w:szCs w:val="18"/>
        </w:rPr>
        <w:t>in</w:t>
      </w:r>
      <w:proofErr w:type="spellEnd"/>
      <w:r w:rsidRPr="001F54DA">
        <w:rPr>
          <w:rFonts w:eastAsia="Times New Roman" w:cs="Arial"/>
          <w:bCs/>
          <w:i/>
          <w:iCs/>
          <w:color w:val="000000"/>
          <w:szCs w:val="18"/>
        </w:rPr>
        <w:t xml:space="preserve"> </w:t>
      </w:r>
      <w:proofErr w:type="spellStart"/>
      <w:r w:rsidRPr="001F54DA">
        <w:rPr>
          <w:rFonts w:eastAsia="Times New Roman" w:cs="Arial"/>
          <w:bCs/>
          <w:i/>
          <w:iCs/>
          <w:color w:val="000000"/>
          <w:szCs w:val="18"/>
        </w:rPr>
        <w:t>vitro</w:t>
      </w:r>
      <w:proofErr w:type="spellEnd"/>
      <w:r w:rsidRPr="001F54DA">
        <w:rPr>
          <w:rFonts w:eastAsia="Times New Roman" w:cs="Arial"/>
          <w:bCs/>
          <w:color w:val="000000"/>
          <w:szCs w:val="18"/>
        </w:rPr>
        <w:t xml:space="preserve"> </w:t>
      </w:r>
      <w:r w:rsidRPr="001F54DA">
        <w:rPr>
          <w:rFonts w:eastAsia="Times New Roman" w:cs="Arial"/>
          <w:bCs/>
          <w:color w:val="000000"/>
          <w:szCs w:val="18"/>
          <w:lang w:eastAsia="bg-BG"/>
        </w:rPr>
        <w:t xml:space="preserve">данни не се очаква да се появят взаимодействия </w:t>
      </w:r>
      <w:proofErr w:type="spellStart"/>
      <w:r w:rsidRPr="001F54DA">
        <w:rPr>
          <w:rFonts w:eastAsia="Times New Roman" w:cs="Arial"/>
          <w:bCs/>
          <w:i/>
          <w:iCs/>
          <w:color w:val="000000"/>
          <w:szCs w:val="18"/>
        </w:rPr>
        <w:t>in</w:t>
      </w:r>
      <w:proofErr w:type="spellEnd"/>
      <w:r w:rsidRPr="001F54DA">
        <w:rPr>
          <w:rFonts w:eastAsia="Times New Roman" w:cs="Arial"/>
          <w:bCs/>
          <w:i/>
          <w:iCs/>
          <w:color w:val="000000"/>
          <w:szCs w:val="18"/>
        </w:rPr>
        <w:t xml:space="preserve"> </w:t>
      </w:r>
      <w:proofErr w:type="spellStart"/>
      <w:r w:rsidRPr="001F54DA">
        <w:rPr>
          <w:rFonts w:eastAsia="Times New Roman" w:cs="Arial"/>
          <w:bCs/>
          <w:i/>
          <w:iCs/>
          <w:color w:val="000000"/>
          <w:szCs w:val="18"/>
        </w:rPr>
        <w:t>vivo</w:t>
      </w:r>
      <w:proofErr w:type="spellEnd"/>
      <w:r w:rsidRPr="001F54DA">
        <w:rPr>
          <w:rFonts w:eastAsia="Times New Roman" w:cs="Arial"/>
          <w:bCs/>
          <w:color w:val="000000"/>
          <w:szCs w:val="18"/>
        </w:rPr>
        <w:t xml:space="preserve"> </w:t>
      </w:r>
      <w:r w:rsidRPr="001F54DA">
        <w:rPr>
          <w:rFonts w:eastAsia="Times New Roman" w:cs="Arial"/>
          <w:bCs/>
          <w:color w:val="000000"/>
          <w:szCs w:val="18"/>
          <w:lang w:eastAsia="bg-BG"/>
        </w:rPr>
        <w:t xml:space="preserve">с лекарства, чийто метаболизъм зависи от </w:t>
      </w:r>
      <w:proofErr w:type="spellStart"/>
      <w:r w:rsidRPr="001F54DA">
        <w:rPr>
          <w:rFonts w:eastAsia="Times New Roman" w:cs="Arial"/>
          <w:bCs/>
          <w:color w:val="000000"/>
          <w:szCs w:val="18"/>
          <w:lang w:eastAsia="bg-BG"/>
        </w:rPr>
        <w:t>цитохром</w:t>
      </w:r>
      <w:proofErr w:type="spellEnd"/>
      <w:r w:rsidRPr="001F54DA">
        <w:rPr>
          <w:rFonts w:eastAsia="Times New Roman" w:cs="Arial"/>
          <w:bCs/>
          <w:color w:val="000000"/>
          <w:szCs w:val="18"/>
          <w:lang w:eastAsia="bg-BG"/>
        </w:rPr>
        <w:t xml:space="preserve"> Р450 </w:t>
      </w:r>
      <w:proofErr w:type="spellStart"/>
      <w:r w:rsidRPr="001F54DA">
        <w:rPr>
          <w:rFonts w:eastAsia="Times New Roman" w:cs="Arial"/>
          <w:bCs/>
          <w:color w:val="000000"/>
          <w:szCs w:val="18"/>
          <w:lang w:eastAsia="bg-BG"/>
        </w:rPr>
        <w:t>изоензимите</w:t>
      </w:r>
      <w:proofErr w:type="spellEnd"/>
      <w:r w:rsidRPr="001F54DA">
        <w:rPr>
          <w:rFonts w:eastAsia="Times New Roman" w:cs="Arial"/>
          <w:bCs/>
          <w:color w:val="000000"/>
          <w:szCs w:val="18"/>
          <w:lang w:eastAsia="bg-BG"/>
        </w:rPr>
        <w:t xml:space="preserve"> </w:t>
      </w:r>
      <w:r w:rsidRPr="001F54DA">
        <w:rPr>
          <w:rFonts w:eastAsia="Times New Roman" w:cs="Arial"/>
          <w:bCs/>
          <w:color w:val="000000"/>
          <w:szCs w:val="18"/>
        </w:rPr>
        <w:t xml:space="preserve">CYP1A2, CYP2A6, CYP2C9, CYP2C19, CYP2D6, CYP2E1 </w:t>
      </w:r>
      <w:r w:rsidRPr="001F54DA">
        <w:rPr>
          <w:rFonts w:eastAsia="Times New Roman" w:cs="Arial"/>
          <w:bCs/>
          <w:color w:val="000000"/>
          <w:szCs w:val="18"/>
          <w:lang w:eastAsia="bg-BG"/>
        </w:rPr>
        <w:t xml:space="preserve">или </w:t>
      </w:r>
      <w:r w:rsidRPr="001F54DA">
        <w:rPr>
          <w:rFonts w:eastAsia="Times New Roman" w:cs="Arial"/>
          <w:bCs/>
          <w:color w:val="000000"/>
          <w:szCs w:val="18"/>
        </w:rPr>
        <w:t>CYP3</w:t>
      </w:r>
      <w:r w:rsidRPr="001F54DA">
        <w:rPr>
          <w:rFonts w:eastAsia="Times New Roman" w:cs="Arial"/>
          <w:bCs/>
          <w:color w:val="000000"/>
          <w:szCs w:val="18"/>
          <w:lang w:eastAsia="bg-BG"/>
        </w:rPr>
        <w:t xml:space="preserve">А4. Терминалният полуживот на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е приблизително 9 часа. Липсва кумулиране след многократни дози.</w:t>
      </w:r>
    </w:p>
    <w:p w14:paraId="67B573CC" w14:textId="77777777" w:rsidR="00043424" w:rsidRPr="001F54DA" w:rsidRDefault="00043424" w:rsidP="003355E0">
      <w:pPr>
        <w:rPr>
          <w:rFonts w:eastAsia="Times New Roman" w:cs="Arial"/>
          <w:bCs/>
          <w:color w:val="000000"/>
          <w:szCs w:val="18"/>
          <w:lang w:eastAsia="bg-BG"/>
        </w:rPr>
      </w:pPr>
    </w:p>
    <w:p w14:paraId="3E573EB0" w14:textId="37284D19" w:rsidR="003355E0" w:rsidRPr="001F54DA" w:rsidRDefault="003355E0" w:rsidP="003355E0">
      <w:pPr>
        <w:rPr>
          <w:rFonts w:eastAsia="Times New Roman" w:cs="Arial"/>
          <w:bCs/>
          <w:color w:val="000000"/>
          <w:szCs w:val="18"/>
          <w:lang w:eastAsia="bg-BG"/>
        </w:rPr>
      </w:pPr>
      <w:r w:rsidRPr="001F54DA">
        <w:rPr>
          <w:rFonts w:eastAsia="Times New Roman" w:cs="Arial"/>
          <w:bCs/>
          <w:color w:val="000000"/>
          <w:szCs w:val="18"/>
          <w:lang w:eastAsia="bg-BG"/>
        </w:rPr>
        <w:t xml:space="preserve">Общият плазмен клирънс на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е около 0,37 </w:t>
      </w:r>
      <w:r w:rsidRPr="001F54DA">
        <w:rPr>
          <w:rFonts w:eastAsia="Times New Roman" w:cs="Arial"/>
          <w:bCs/>
          <w:color w:val="000000"/>
          <w:szCs w:val="18"/>
        </w:rPr>
        <w:t>ml/</w:t>
      </w:r>
      <w:proofErr w:type="spellStart"/>
      <w:r w:rsidRPr="001F54DA">
        <w:rPr>
          <w:rFonts w:eastAsia="Times New Roman" w:cs="Arial"/>
          <w:bCs/>
          <w:color w:val="000000"/>
          <w:szCs w:val="18"/>
        </w:rPr>
        <w:t>min</w:t>
      </w:r>
      <w:proofErr w:type="spellEnd"/>
      <w:r w:rsidRPr="001F54DA">
        <w:rPr>
          <w:rFonts w:eastAsia="Times New Roman" w:cs="Arial"/>
          <w:bCs/>
          <w:color w:val="000000"/>
          <w:szCs w:val="18"/>
        </w:rPr>
        <w:t>/</w:t>
      </w:r>
      <w:proofErr w:type="spellStart"/>
      <w:r w:rsidRPr="001F54DA">
        <w:rPr>
          <w:rFonts w:eastAsia="Times New Roman" w:cs="Arial"/>
          <w:bCs/>
          <w:color w:val="000000"/>
          <w:szCs w:val="18"/>
        </w:rPr>
        <w:t>kg</w:t>
      </w:r>
      <w:proofErr w:type="spellEnd"/>
      <w:r w:rsidRPr="001F54DA">
        <w:rPr>
          <w:rFonts w:eastAsia="Times New Roman" w:cs="Arial"/>
          <w:bCs/>
          <w:color w:val="000000"/>
          <w:szCs w:val="18"/>
        </w:rPr>
        <w:t xml:space="preserve">, </w:t>
      </w:r>
      <w:r w:rsidRPr="001F54DA">
        <w:rPr>
          <w:rFonts w:eastAsia="Times New Roman" w:cs="Arial"/>
          <w:bCs/>
          <w:color w:val="000000"/>
          <w:szCs w:val="18"/>
          <w:lang w:eastAsia="bg-BG"/>
        </w:rPr>
        <w:t xml:space="preserve">при бъбречен клирънс около 0,19 </w:t>
      </w:r>
      <w:r w:rsidRPr="001F54DA">
        <w:rPr>
          <w:rFonts w:eastAsia="Times New Roman" w:cs="Arial"/>
          <w:bCs/>
          <w:color w:val="000000"/>
          <w:szCs w:val="18"/>
        </w:rPr>
        <w:t>ml/</w:t>
      </w:r>
      <w:proofErr w:type="spellStart"/>
      <w:r w:rsidRPr="001F54DA">
        <w:rPr>
          <w:rFonts w:eastAsia="Times New Roman" w:cs="Arial"/>
          <w:bCs/>
          <w:color w:val="000000"/>
          <w:szCs w:val="18"/>
        </w:rPr>
        <w:t>min</w:t>
      </w:r>
      <w:proofErr w:type="spellEnd"/>
      <w:r w:rsidRPr="001F54DA">
        <w:rPr>
          <w:rFonts w:eastAsia="Times New Roman" w:cs="Arial"/>
          <w:bCs/>
          <w:color w:val="000000"/>
          <w:szCs w:val="18"/>
        </w:rPr>
        <w:t>/</w:t>
      </w:r>
      <w:proofErr w:type="spellStart"/>
      <w:r w:rsidRPr="001F54DA">
        <w:rPr>
          <w:rFonts w:eastAsia="Times New Roman" w:cs="Arial"/>
          <w:bCs/>
          <w:color w:val="000000"/>
          <w:szCs w:val="18"/>
        </w:rPr>
        <w:t>kg</w:t>
      </w:r>
      <w:proofErr w:type="spellEnd"/>
      <w:r w:rsidRPr="001F54DA">
        <w:rPr>
          <w:rFonts w:eastAsia="Times New Roman" w:cs="Arial"/>
          <w:bCs/>
          <w:color w:val="000000"/>
          <w:szCs w:val="18"/>
        </w:rPr>
        <w:t xml:space="preserve">. </w:t>
      </w:r>
      <w:r w:rsidRPr="001F54DA">
        <w:rPr>
          <w:rFonts w:eastAsia="Times New Roman" w:cs="Arial"/>
          <w:bCs/>
          <w:color w:val="000000"/>
          <w:szCs w:val="18"/>
          <w:lang w:eastAsia="bg-BG"/>
        </w:rPr>
        <w:t xml:space="preserve">Бъбречното елиминиране на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е както чрез </w:t>
      </w:r>
      <w:proofErr w:type="spellStart"/>
      <w:r w:rsidRPr="001F54DA">
        <w:rPr>
          <w:rFonts w:eastAsia="Times New Roman" w:cs="Arial"/>
          <w:bCs/>
          <w:color w:val="000000"/>
          <w:szCs w:val="18"/>
          <w:lang w:eastAsia="bg-BG"/>
        </w:rPr>
        <w:t>гломерулна</w:t>
      </w:r>
      <w:proofErr w:type="spellEnd"/>
      <w:r w:rsidRPr="001F54DA">
        <w:rPr>
          <w:rFonts w:eastAsia="Times New Roman" w:cs="Arial"/>
          <w:bCs/>
          <w:color w:val="000000"/>
          <w:szCs w:val="18"/>
          <w:lang w:eastAsia="bg-BG"/>
        </w:rPr>
        <w:t xml:space="preserve"> филтрация, така и чрез активна </w:t>
      </w:r>
      <w:proofErr w:type="spellStart"/>
      <w:r w:rsidRPr="001F54DA">
        <w:rPr>
          <w:rFonts w:eastAsia="Times New Roman" w:cs="Arial"/>
          <w:bCs/>
          <w:color w:val="000000"/>
          <w:szCs w:val="18"/>
          <w:lang w:eastAsia="bg-BG"/>
        </w:rPr>
        <w:t>тубулна</w:t>
      </w:r>
      <w:proofErr w:type="spellEnd"/>
      <w:r w:rsidRPr="001F54DA">
        <w:rPr>
          <w:rFonts w:eastAsia="Times New Roman" w:cs="Arial"/>
          <w:bCs/>
          <w:color w:val="000000"/>
          <w:szCs w:val="18"/>
          <w:lang w:eastAsia="bg-BG"/>
        </w:rPr>
        <w:t xml:space="preserve"> секреция. След перорална доза изотопно маркиран </w:t>
      </w:r>
      <w:r w:rsidRPr="001F54DA">
        <w:rPr>
          <w:rFonts w:eastAsia="Times New Roman" w:cs="Arial"/>
          <w:bCs/>
          <w:color w:val="000000"/>
          <w:szCs w:val="18"/>
          <w:vertAlign w:val="superscript"/>
          <w:lang w:eastAsia="bg-BG"/>
        </w:rPr>
        <w:t>14</w:t>
      </w:r>
      <w:r w:rsidRPr="001F54DA">
        <w:rPr>
          <w:rFonts w:eastAsia="Times New Roman" w:cs="Arial"/>
          <w:bCs/>
          <w:color w:val="000000"/>
          <w:szCs w:val="18"/>
          <w:lang w:eastAsia="bg-BG"/>
        </w:rPr>
        <w:t xml:space="preserve">С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w:t>
      </w:r>
      <w:proofErr w:type="spellStart"/>
      <w:r w:rsidRPr="001F54DA">
        <w:rPr>
          <w:rFonts w:eastAsia="Times New Roman" w:cs="Arial"/>
          <w:bCs/>
          <w:color w:val="000000"/>
          <w:szCs w:val="18"/>
          <w:lang w:eastAsia="bg-BG"/>
        </w:rPr>
        <w:t>цилексетил</w:t>
      </w:r>
      <w:proofErr w:type="spellEnd"/>
      <w:r w:rsidRPr="001F54DA">
        <w:rPr>
          <w:rFonts w:eastAsia="Times New Roman" w:cs="Arial"/>
          <w:bCs/>
          <w:color w:val="000000"/>
          <w:szCs w:val="18"/>
          <w:lang w:eastAsia="bg-BG"/>
        </w:rPr>
        <w:t xml:space="preserve"> приблизително 26% от дозата се </w:t>
      </w:r>
      <w:proofErr w:type="spellStart"/>
      <w:r w:rsidRPr="001F54DA">
        <w:rPr>
          <w:rFonts w:eastAsia="Times New Roman" w:cs="Arial"/>
          <w:bCs/>
          <w:color w:val="000000"/>
          <w:szCs w:val="18"/>
          <w:lang w:eastAsia="bg-BG"/>
        </w:rPr>
        <w:t>екскретира</w:t>
      </w:r>
      <w:proofErr w:type="spellEnd"/>
      <w:r w:rsidRPr="001F54DA">
        <w:rPr>
          <w:rFonts w:eastAsia="Times New Roman" w:cs="Arial"/>
          <w:bCs/>
          <w:color w:val="000000"/>
          <w:szCs w:val="18"/>
          <w:lang w:eastAsia="bg-BG"/>
        </w:rPr>
        <w:t xml:space="preserve"> в урината като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и 7% като неактивен метаболит, докато приблизително 56% от дозата се открива във </w:t>
      </w:r>
      <w:proofErr w:type="spellStart"/>
      <w:r w:rsidRPr="001F54DA">
        <w:rPr>
          <w:rFonts w:eastAsia="Times New Roman" w:cs="Arial"/>
          <w:bCs/>
          <w:color w:val="000000"/>
          <w:szCs w:val="18"/>
          <w:lang w:eastAsia="bg-BG"/>
        </w:rPr>
        <w:t>фецеса</w:t>
      </w:r>
      <w:proofErr w:type="spellEnd"/>
      <w:r w:rsidRPr="001F54DA">
        <w:rPr>
          <w:rFonts w:eastAsia="Times New Roman" w:cs="Arial"/>
          <w:bCs/>
          <w:color w:val="000000"/>
          <w:szCs w:val="18"/>
          <w:lang w:eastAsia="bg-BG"/>
        </w:rPr>
        <w:t xml:space="preserve"> като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и 10% като неактивния метаболит.</w:t>
      </w:r>
    </w:p>
    <w:p w14:paraId="202298D1" w14:textId="7DCB47DC" w:rsidR="00043424" w:rsidRPr="001F54DA" w:rsidRDefault="00043424" w:rsidP="003355E0"/>
    <w:p w14:paraId="564F7E1C" w14:textId="77777777" w:rsidR="00043424" w:rsidRPr="001F54DA" w:rsidRDefault="00043424" w:rsidP="00043424">
      <w:pPr>
        <w:pStyle w:val="Heading3"/>
        <w:rPr>
          <w:rFonts w:eastAsia="Times New Roman"/>
          <w:sz w:val="32"/>
          <w:u w:val="single"/>
          <w:lang w:eastAsia="bg-BG"/>
        </w:rPr>
      </w:pPr>
      <w:r w:rsidRPr="001F54DA">
        <w:rPr>
          <w:rFonts w:eastAsia="Times New Roman"/>
          <w:u w:val="single"/>
          <w:lang w:eastAsia="bg-BG"/>
        </w:rPr>
        <w:t>Фармакокинетика при специални популации</w:t>
      </w:r>
    </w:p>
    <w:p w14:paraId="3B13CFC1" w14:textId="77777777" w:rsidR="00043424" w:rsidRPr="001F54DA" w:rsidRDefault="00043424" w:rsidP="00043424">
      <w:pPr>
        <w:spacing w:line="240" w:lineRule="auto"/>
        <w:rPr>
          <w:rFonts w:eastAsia="Times New Roman" w:cs="Arial"/>
          <w:bCs/>
          <w:iCs/>
          <w:color w:val="000000"/>
          <w:szCs w:val="18"/>
          <w:lang w:eastAsia="bg-BG"/>
        </w:rPr>
      </w:pPr>
    </w:p>
    <w:p w14:paraId="42A5D023" w14:textId="631BC2FA" w:rsidR="00043424" w:rsidRPr="001F54DA" w:rsidRDefault="00043424" w:rsidP="00043424">
      <w:pPr>
        <w:spacing w:line="240" w:lineRule="auto"/>
        <w:rPr>
          <w:rFonts w:eastAsia="Times New Roman" w:cs="Arial"/>
          <w:sz w:val="32"/>
          <w:szCs w:val="24"/>
          <w:lang w:eastAsia="bg-BG"/>
        </w:rPr>
      </w:pPr>
      <w:r w:rsidRPr="001F54DA">
        <w:rPr>
          <w:rFonts w:eastAsia="Times New Roman" w:cs="Arial"/>
          <w:bCs/>
          <w:iCs/>
          <w:color w:val="000000"/>
          <w:szCs w:val="18"/>
          <w:lang w:eastAsia="bg-BG"/>
        </w:rPr>
        <w:t>Старческа възраст (65 години или повече)</w:t>
      </w:r>
    </w:p>
    <w:p w14:paraId="6E2EB1FE" w14:textId="77777777" w:rsidR="00043424" w:rsidRPr="001F54DA" w:rsidRDefault="00043424" w:rsidP="00043424">
      <w:pPr>
        <w:spacing w:line="240" w:lineRule="auto"/>
        <w:rPr>
          <w:rFonts w:eastAsia="Times New Roman" w:cs="Arial"/>
          <w:sz w:val="32"/>
          <w:szCs w:val="24"/>
          <w:lang w:eastAsia="bg-BG"/>
        </w:rPr>
      </w:pPr>
      <w:r w:rsidRPr="001F54DA">
        <w:rPr>
          <w:rFonts w:eastAsia="Times New Roman" w:cs="Arial"/>
          <w:bCs/>
          <w:color w:val="000000"/>
          <w:szCs w:val="18"/>
          <w:lang w:eastAsia="bg-BG"/>
        </w:rPr>
        <w:t xml:space="preserve">При пациенти в старческа възраст (над 65 години) </w:t>
      </w:r>
      <w:proofErr w:type="spellStart"/>
      <w:r w:rsidRPr="001F54DA">
        <w:rPr>
          <w:rFonts w:eastAsia="Times New Roman" w:cs="Arial"/>
          <w:bCs/>
          <w:color w:val="000000"/>
          <w:szCs w:val="18"/>
          <w:lang w:eastAsia="bg-BG"/>
        </w:rPr>
        <w:t>С</w:t>
      </w:r>
      <w:r w:rsidRPr="001F54DA">
        <w:rPr>
          <w:rFonts w:eastAsia="Times New Roman" w:cs="Arial"/>
          <w:bCs/>
          <w:color w:val="000000"/>
          <w:szCs w:val="18"/>
          <w:vertAlign w:val="subscript"/>
        </w:rPr>
        <w:t>max</w:t>
      </w:r>
      <w:proofErr w:type="spellEnd"/>
      <w:r w:rsidRPr="001F54DA">
        <w:rPr>
          <w:rFonts w:eastAsia="Times New Roman" w:cs="Arial"/>
          <w:bCs/>
          <w:color w:val="000000"/>
          <w:szCs w:val="18"/>
          <w:lang w:eastAsia="bg-BG"/>
        </w:rPr>
        <w:t xml:space="preserve"> и </w:t>
      </w:r>
      <w:r w:rsidRPr="001F54DA">
        <w:rPr>
          <w:rFonts w:eastAsia="Times New Roman" w:cs="Arial"/>
          <w:bCs/>
          <w:color w:val="000000"/>
          <w:szCs w:val="18"/>
        </w:rPr>
        <w:t xml:space="preserve">AUC </w:t>
      </w:r>
      <w:r w:rsidRPr="001F54DA">
        <w:rPr>
          <w:rFonts w:eastAsia="Times New Roman" w:cs="Arial"/>
          <w:bCs/>
          <w:color w:val="000000"/>
          <w:szCs w:val="18"/>
          <w:lang w:eastAsia="bg-BG"/>
        </w:rPr>
        <w:t xml:space="preserve">на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се увеличават съответно с 50% и 80% в сравнение с младите индивиди. Повлияването на кръвното налягане и честотата на нежеланите събития обаче са сходни след приета доза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при млади пациенти и пациенти в старческа възраст (вж. точка 4.2).</w:t>
      </w:r>
    </w:p>
    <w:p w14:paraId="20C89122" w14:textId="77777777" w:rsidR="00043424" w:rsidRPr="001F54DA" w:rsidRDefault="00043424" w:rsidP="00043424">
      <w:pPr>
        <w:spacing w:line="240" w:lineRule="auto"/>
        <w:rPr>
          <w:rFonts w:eastAsia="Times New Roman" w:cs="Arial"/>
          <w:bCs/>
          <w:iCs/>
          <w:color w:val="000000"/>
          <w:szCs w:val="18"/>
          <w:lang w:eastAsia="bg-BG"/>
        </w:rPr>
      </w:pPr>
    </w:p>
    <w:p w14:paraId="106F50F7" w14:textId="0215FE47" w:rsidR="00043424" w:rsidRPr="001F54DA" w:rsidRDefault="00043424" w:rsidP="00043424">
      <w:pPr>
        <w:spacing w:line="240" w:lineRule="auto"/>
        <w:rPr>
          <w:rFonts w:eastAsia="Times New Roman" w:cs="Arial"/>
          <w:sz w:val="32"/>
          <w:szCs w:val="24"/>
          <w:lang w:eastAsia="bg-BG"/>
        </w:rPr>
      </w:pPr>
      <w:r w:rsidRPr="001F54DA">
        <w:rPr>
          <w:rFonts w:eastAsia="Times New Roman" w:cs="Arial"/>
          <w:bCs/>
          <w:iCs/>
          <w:color w:val="000000"/>
          <w:szCs w:val="18"/>
          <w:lang w:eastAsia="bg-BG"/>
        </w:rPr>
        <w:t>Бъбречно увреждане</w:t>
      </w:r>
    </w:p>
    <w:p w14:paraId="1981D898" w14:textId="77777777" w:rsidR="00043424" w:rsidRPr="001F54DA" w:rsidRDefault="00043424" w:rsidP="00043424">
      <w:pPr>
        <w:spacing w:line="240" w:lineRule="auto"/>
        <w:rPr>
          <w:rFonts w:eastAsia="Times New Roman" w:cs="Arial"/>
          <w:sz w:val="32"/>
          <w:szCs w:val="24"/>
          <w:lang w:eastAsia="bg-BG"/>
        </w:rPr>
      </w:pPr>
      <w:r w:rsidRPr="001F54DA">
        <w:rPr>
          <w:rFonts w:eastAsia="Times New Roman" w:cs="Arial"/>
          <w:bCs/>
          <w:color w:val="000000"/>
          <w:szCs w:val="18"/>
          <w:lang w:eastAsia="bg-BG"/>
        </w:rPr>
        <w:t xml:space="preserve">При пациенти с леко до умерено бъбречно увреждане,  </w:t>
      </w:r>
      <w:proofErr w:type="spellStart"/>
      <w:r w:rsidRPr="001F54DA">
        <w:rPr>
          <w:rFonts w:eastAsia="Times New Roman" w:cs="Arial"/>
          <w:bCs/>
          <w:color w:val="000000"/>
          <w:szCs w:val="18"/>
          <w:lang w:eastAsia="bg-BG"/>
        </w:rPr>
        <w:t>С</w:t>
      </w:r>
      <w:r w:rsidRPr="001F54DA">
        <w:rPr>
          <w:rFonts w:eastAsia="Times New Roman" w:cs="Arial"/>
          <w:bCs/>
          <w:color w:val="000000"/>
          <w:szCs w:val="18"/>
          <w:vertAlign w:val="subscript"/>
        </w:rPr>
        <w:t>max</w:t>
      </w:r>
      <w:proofErr w:type="spellEnd"/>
      <w:r w:rsidRPr="001F54DA">
        <w:rPr>
          <w:rFonts w:eastAsia="Times New Roman" w:cs="Arial"/>
          <w:bCs/>
          <w:color w:val="000000"/>
          <w:szCs w:val="18"/>
          <w:lang w:eastAsia="bg-BG"/>
        </w:rPr>
        <w:t xml:space="preserve"> и </w:t>
      </w:r>
      <w:r w:rsidRPr="001F54DA">
        <w:rPr>
          <w:rFonts w:eastAsia="Times New Roman" w:cs="Arial"/>
          <w:bCs/>
          <w:color w:val="000000"/>
          <w:szCs w:val="18"/>
        </w:rPr>
        <w:t xml:space="preserve">AUC </w:t>
      </w:r>
      <w:r w:rsidRPr="001F54DA">
        <w:rPr>
          <w:rFonts w:eastAsia="Times New Roman" w:cs="Arial"/>
          <w:bCs/>
          <w:color w:val="000000"/>
          <w:szCs w:val="18"/>
          <w:lang w:eastAsia="bg-BG"/>
        </w:rPr>
        <w:t xml:space="preserve">на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се увеличават при многократно приложение съответно с приблизително 50% и 70%, но </w:t>
      </w:r>
      <w:r w:rsidRPr="001F54DA">
        <w:rPr>
          <w:rFonts w:eastAsia="Times New Roman" w:cs="Arial"/>
          <w:bCs/>
          <w:color w:val="000000"/>
          <w:szCs w:val="18"/>
        </w:rPr>
        <w:t>t</w:t>
      </w:r>
      <w:r w:rsidRPr="001F54DA">
        <w:rPr>
          <w:rFonts w:eastAsia="Times New Roman" w:cs="Arial"/>
          <w:bCs/>
          <w:color w:val="000000"/>
          <w:szCs w:val="18"/>
          <w:vertAlign w:val="subscript"/>
        </w:rPr>
        <w:t>1/2</w:t>
      </w:r>
      <w:r w:rsidRPr="001F54DA">
        <w:rPr>
          <w:rFonts w:eastAsia="Times New Roman" w:cs="Arial"/>
          <w:bCs/>
          <w:color w:val="000000"/>
          <w:szCs w:val="18"/>
        </w:rPr>
        <w:t xml:space="preserve"> </w:t>
      </w:r>
      <w:proofErr w:type="spellStart"/>
      <w:r w:rsidRPr="001F54DA">
        <w:rPr>
          <w:rFonts w:eastAsia="Times New Roman" w:cs="Arial"/>
          <w:bCs/>
          <w:color w:val="000000"/>
          <w:szCs w:val="18"/>
          <w:lang w:eastAsia="bg-BG"/>
        </w:rPr>
        <w:t>н</w:t>
      </w:r>
      <w:r w:rsidRPr="001F54DA">
        <w:rPr>
          <w:rFonts w:eastAsia="Times New Roman" w:cs="Arial"/>
          <w:bCs/>
          <w:color w:val="000000"/>
          <w:szCs w:val="18"/>
        </w:rPr>
        <w:t>e</w:t>
      </w:r>
      <w:proofErr w:type="spellEnd"/>
      <w:r w:rsidRPr="001F54DA">
        <w:rPr>
          <w:rFonts w:eastAsia="Times New Roman" w:cs="Arial"/>
          <w:bCs/>
          <w:color w:val="000000"/>
          <w:szCs w:val="18"/>
        </w:rPr>
        <w:t xml:space="preserve"> </w:t>
      </w:r>
      <w:r w:rsidRPr="001F54DA">
        <w:rPr>
          <w:rFonts w:eastAsia="Times New Roman" w:cs="Arial"/>
          <w:bCs/>
          <w:color w:val="000000"/>
          <w:szCs w:val="18"/>
          <w:lang w:eastAsia="bg-BG"/>
        </w:rPr>
        <w:lastRenderedPageBreak/>
        <w:t xml:space="preserve">се променя в сравнение с пациентите с нормална бъбречна функция. Съответстващите промени при пациентите с тежко бъбречно увреждане са съответно приблизително 50% и 110%. Терминалният полуживот </w:t>
      </w:r>
      <w:r w:rsidRPr="001F54DA">
        <w:rPr>
          <w:rFonts w:eastAsia="Times New Roman" w:cs="Arial"/>
          <w:bCs/>
          <w:color w:val="000000"/>
          <w:szCs w:val="18"/>
        </w:rPr>
        <w:t>(t</w:t>
      </w:r>
      <w:r w:rsidRPr="001F54DA">
        <w:rPr>
          <w:rFonts w:eastAsia="Times New Roman" w:cs="Arial"/>
          <w:bCs/>
          <w:color w:val="000000"/>
          <w:szCs w:val="18"/>
          <w:vertAlign w:val="subscript"/>
        </w:rPr>
        <w:t>1/2</w:t>
      </w:r>
      <w:r w:rsidRPr="001F54DA">
        <w:rPr>
          <w:rFonts w:eastAsia="Times New Roman" w:cs="Arial"/>
          <w:bCs/>
          <w:color w:val="000000"/>
          <w:szCs w:val="18"/>
        </w:rPr>
        <w:t xml:space="preserve">) </w:t>
      </w:r>
      <w:r w:rsidRPr="001F54DA">
        <w:rPr>
          <w:rFonts w:eastAsia="Times New Roman" w:cs="Arial"/>
          <w:bCs/>
          <w:color w:val="000000"/>
          <w:szCs w:val="18"/>
          <w:lang w:eastAsia="bg-BG"/>
        </w:rPr>
        <w:t xml:space="preserve">на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е приблизително два пъти по-дълъг при пациенти с тежко бъбречно увреждане. </w:t>
      </w:r>
      <w:r w:rsidRPr="001F54DA">
        <w:rPr>
          <w:rFonts w:eastAsia="Times New Roman" w:cs="Arial"/>
          <w:bCs/>
          <w:color w:val="000000"/>
          <w:szCs w:val="18"/>
        </w:rPr>
        <w:t xml:space="preserve">AUC </w:t>
      </w:r>
      <w:r w:rsidRPr="001F54DA">
        <w:rPr>
          <w:rFonts w:eastAsia="Times New Roman" w:cs="Arial"/>
          <w:bCs/>
          <w:color w:val="000000"/>
          <w:szCs w:val="18"/>
          <w:lang w:eastAsia="bg-BG"/>
        </w:rPr>
        <w:t xml:space="preserve">на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при пациенти, подложени на хемодиализа, е подобна на тази при пациенти с тежко бъбречно увреждане.</w:t>
      </w:r>
    </w:p>
    <w:p w14:paraId="16600DC5" w14:textId="77777777" w:rsidR="00043424" w:rsidRPr="001F54DA" w:rsidRDefault="00043424" w:rsidP="00043424">
      <w:pPr>
        <w:spacing w:line="240" w:lineRule="auto"/>
        <w:rPr>
          <w:rFonts w:eastAsia="Times New Roman" w:cs="Arial"/>
          <w:bCs/>
          <w:iCs/>
          <w:color w:val="000000"/>
          <w:szCs w:val="18"/>
          <w:lang w:eastAsia="bg-BG"/>
        </w:rPr>
      </w:pPr>
    </w:p>
    <w:p w14:paraId="255EEFED" w14:textId="497486B1" w:rsidR="00043424" w:rsidRPr="001F54DA" w:rsidRDefault="00043424" w:rsidP="00043424">
      <w:pPr>
        <w:spacing w:line="240" w:lineRule="auto"/>
        <w:rPr>
          <w:rFonts w:eastAsia="Times New Roman" w:cs="Arial"/>
          <w:sz w:val="32"/>
          <w:szCs w:val="24"/>
          <w:lang w:eastAsia="bg-BG"/>
        </w:rPr>
      </w:pPr>
      <w:r w:rsidRPr="001F54DA">
        <w:rPr>
          <w:rFonts w:eastAsia="Times New Roman" w:cs="Arial"/>
          <w:bCs/>
          <w:iCs/>
          <w:color w:val="000000"/>
          <w:szCs w:val="18"/>
          <w:lang w:eastAsia="bg-BG"/>
        </w:rPr>
        <w:t>Чернодробно увреждане</w:t>
      </w:r>
    </w:p>
    <w:p w14:paraId="46270D1F" w14:textId="77777777" w:rsidR="00043424" w:rsidRPr="001F54DA" w:rsidRDefault="00043424" w:rsidP="00043424">
      <w:pPr>
        <w:spacing w:line="240" w:lineRule="auto"/>
        <w:rPr>
          <w:rFonts w:eastAsia="Times New Roman" w:cs="Arial"/>
          <w:sz w:val="32"/>
          <w:szCs w:val="24"/>
          <w:lang w:eastAsia="bg-BG"/>
        </w:rPr>
      </w:pPr>
      <w:r w:rsidRPr="001F54DA">
        <w:rPr>
          <w:rFonts w:eastAsia="Times New Roman" w:cs="Arial"/>
          <w:bCs/>
          <w:color w:val="000000"/>
          <w:szCs w:val="18"/>
          <w:lang w:eastAsia="bg-BG"/>
        </w:rPr>
        <w:t xml:space="preserve">В две проучвания, включващи пациенти с леко до умерено чернодробно увреждане, е наблюдавано повишение на средната </w:t>
      </w:r>
      <w:r w:rsidRPr="001F54DA">
        <w:rPr>
          <w:rFonts w:eastAsia="Times New Roman" w:cs="Arial"/>
          <w:bCs/>
          <w:color w:val="000000"/>
          <w:szCs w:val="18"/>
        </w:rPr>
        <w:t xml:space="preserve">AUC </w:t>
      </w:r>
      <w:r w:rsidRPr="001F54DA">
        <w:rPr>
          <w:rFonts w:eastAsia="Times New Roman" w:cs="Arial"/>
          <w:bCs/>
          <w:color w:val="000000"/>
          <w:szCs w:val="18"/>
          <w:lang w:eastAsia="bg-BG"/>
        </w:rPr>
        <w:t xml:space="preserve">на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с приблизително 20% в едното и 80% в другото проучване (вж. точка 4.2). Липсва опит при пациенти с тежко чернодробно увреждане.</w:t>
      </w:r>
    </w:p>
    <w:p w14:paraId="6B2C29AF" w14:textId="77777777" w:rsidR="00043424" w:rsidRPr="001F54DA" w:rsidRDefault="00043424" w:rsidP="00043424">
      <w:pPr>
        <w:spacing w:line="240" w:lineRule="auto"/>
        <w:rPr>
          <w:rFonts w:eastAsia="Times New Roman" w:cs="Arial"/>
          <w:bCs/>
          <w:iCs/>
          <w:color w:val="000000"/>
          <w:szCs w:val="18"/>
          <w:u w:val="single"/>
          <w:lang w:eastAsia="bg-BG"/>
        </w:rPr>
      </w:pPr>
    </w:p>
    <w:p w14:paraId="632F36AD" w14:textId="7DFCED65" w:rsidR="00043424" w:rsidRPr="001F54DA" w:rsidRDefault="00043424" w:rsidP="00043424">
      <w:pPr>
        <w:spacing w:line="240" w:lineRule="auto"/>
        <w:rPr>
          <w:rFonts w:eastAsia="Times New Roman" w:cs="Arial"/>
          <w:sz w:val="32"/>
          <w:szCs w:val="24"/>
          <w:lang w:eastAsia="bg-BG"/>
        </w:rPr>
      </w:pPr>
      <w:proofErr w:type="spellStart"/>
      <w:r w:rsidRPr="001F54DA">
        <w:rPr>
          <w:rFonts w:eastAsia="Times New Roman" w:cs="Arial"/>
          <w:bCs/>
          <w:iCs/>
          <w:color w:val="000000"/>
          <w:szCs w:val="18"/>
          <w:u w:val="single"/>
          <w:lang w:eastAsia="bg-BG"/>
        </w:rPr>
        <w:t>Амлодипин</w:t>
      </w:r>
      <w:proofErr w:type="spellEnd"/>
    </w:p>
    <w:p w14:paraId="1FCC2152" w14:textId="77777777" w:rsidR="00043424" w:rsidRPr="001F54DA" w:rsidRDefault="00043424" w:rsidP="00043424">
      <w:pPr>
        <w:spacing w:line="240" w:lineRule="auto"/>
        <w:rPr>
          <w:rFonts w:eastAsia="Times New Roman" w:cs="Arial"/>
          <w:bCs/>
          <w:color w:val="000000"/>
          <w:szCs w:val="18"/>
          <w:u w:val="single"/>
          <w:lang w:eastAsia="bg-BG"/>
        </w:rPr>
      </w:pPr>
    </w:p>
    <w:p w14:paraId="25517194" w14:textId="1848114B" w:rsidR="00043424" w:rsidRPr="001F54DA" w:rsidRDefault="00043424" w:rsidP="00043424">
      <w:pPr>
        <w:pStyle w:val="Heading3"/>
        <w:rPr>
          <w:rFonts w:eastAsia="Times New Roman"/>
          <w:sz w:val="32"/>
          <w:u w:val="single"/>
          <w:lang w:eastAsia="bg-BG"/>
        </w:rPr>
      </w:pPr>
      <w:proofErr w:type="spellStart"/>
      <w:r w:rsidRPr="001F54DA">
        <w:rPr>
          <w:rFonts w:eastAsia="Times New Roman"/>
          <w:u w:val="single"/>
          <w:lang w:eastAsia="bg-BG"/>
        </w:rPr>
        <w:t>Абсообпия</w:t>
      </w:r>
      <w:proofErr w:type="spellEnd"/>
      <w:r w:rsidRPr="001F54DA">
        <w:rPr>
          <w:rFonts w:eastAsia="Times New Roman"/>
          <w:u w:val="single"/>
          <w:lang w:eastAsia="bg-BG"/>
        </w:rPr>
        <w:t xml:space="preserve"> и разпределение</w:t>
      </w:r>
    </w:p>
    <w:p w14:paraId="407EEF5E" w14:textId="77777777" w:rsidR="00043424" w:rsidRPr="001F54DA" w:rsidRDefault="00043424" w:rsidP="00043424">
      <w:pPr>
        <w:spacing w:line="240" w:lineRule="auto"/>
        <w:rPr>
          <w:rFonts w:eastAsia="Times New Roman" w:cs="Arial"/>
          <w:sz w:val="32"/>
          <w:szCs w:val="24"/>
          <w:lang w:eastAsia="bg-BG"/>
        </w:rPr>
      </w:pPr>
      <w:r w:rsidRPr="001F54DA">
        <w:rPr>
          <w:rFonts w:eastAsia="Times New Roman" w:cs="Arial"/>
          <w:bCs/>
          <w:color w:val="000000"/>
          <w:szCs w:val="18"/>
          <w:lang w:eastAsia="bg-BG"/>
        </w:rPr>
        <w:t xml:space="preserve">След перорално приложение на терапевтични дози, </w:t>
      </w:r>
      <w:proofErr w:type="spellStart"/>
      <w:r w:rsidRPr="001F54DA">
        <w:rPr>
          <w:rFonts w:eastAsia="Times New Roman" w:cs="Arial"/>
          <w:bCs/>
          <w:color w:val="000000"/>
          <w:szCs w:val="18"/>
          <w:lang w:eastAsia="bg-BG"/>
        </w:rPr>
        <w:t>амлодипин</w:t>
      </w:r>
      <w:proofErr w:type="spellEnd"/>
      <w:r w:rsidRPr="001F54DA">
        <w:rPr>
          <w:rFonts w:eastAsia="Times New Roman" w:cs="Arial"/>
          <w:bCs/>
          <w:color w:val="000000"/>
          <w:szCs w:val="18"/>
          <w:lang w:eastAsia="bg-BG"/>
        </w:rPr>
        <w:t xml:space="preserve"> се резорбира добре, като максималните плазмени концентрации се достигат между 6-12 часа след приема. Изчислено е, че абсолютната бионаличност е между 64% и 80%.</w:t>
      </w:r>
    </w:p>
    <w:p w14:paraId="60B1B041" w14:textId="77777777" w:rsidR="00043424" w:rsidRPr="001F54DA" w:rsidRDefault="00043424" w:rsidP="00043424">
      <w:pPr>
        <w:spacing w:line="240" w:lineRule="auto"/>
        <w:rPr>
          <w:rFonts w:eastAsia="Times New Roman" w:cs="Arial"/>
          <w:sz w:val="32"/>
          <w:szCs w:val="24"/>
          <w:lang w:eastAsia="bg-BG"/>
        </w:rPr>
      </w:pPr>
      <w:r w:rsidRPr="001F54DA">
        <w:rPr>
          <w:rFonts w:eastAsia="Times New Roman" w:cs="Arial"/>
          <w:bCs/>
          <w:color w:val="000000"/>
          <w:szCs w:val="18"/>
          <w:lang w:eastAsia="bg-BG"/>
        </w:rPr>
        <w:t xml:space="preserve">Обемът на разпределение е приблизително 21 </w:t>
      </w:r>
      <w:r w:rsidRPr="001F54DA">
        <w:rPr>
          <w:rFonts w:eastAsia="Times New Roman" w:cs="Arial"/>
          <w:bCs/>
          <w:color w:val="000000"/>
          <w:szCs w:val="18"/>
        </w:rPr>
        <w:t>l/</w:t>
      </w:r>
      <w:proofErr w:type="spellStart"/>
      <w:r w:rsidRPr="001F54DA">
        <w:rPr>
          <w:rFonts w:eastAsia="Times New Roman" w:cs="Arial"/>
          <w:bCs/>
          <w:color w:val="000000"/>
          <w:szCs w:val="18"/>
        </w:rPr>
        <w:t>kg</w:t>
      </w:r>
      <w:proofErr w:type="spellEnd"/>
      <w:r w:rsidRPr="001F54DA">
        <w:rPr>
          <w:rFonts w:eastAsia="Times New Roman" w:cs="Arial"/>
          <w:bCs/>
          <w:color w:val="000000"/>
          <w:szCs w:val="18"/>
        </w:rPr>
        <w:t xml:space="preserve">. </w:t>
      </w:r>
      <w:r w:rsidRPr="001F54DA">
        <w:rPr>
          <w:rFonts w:eastAsia="Times New Roman" w:cs="Arial"/>
          <w:bCs/>
          <w:color w:val="000000"/>
          <w:szCs w:val="18"/>
          <w:lang w:eastAsia="bg-BG"/>
        </w:rPr>
        <w:t xml:space="preserve">Данните от </w:t>
      </w:r>
      <w:proofErr w:type="spellStart"/>
      <w:r w:rsidRPr="001F54DA">
        <w:rPr>
          <w:rFonts w:eastAsia="Times New Roman" w:cs="Arial"/>
          <w:bCs/>
          <w:iCs/>
          <w:color w:val="000000"/>
          <w:szCs w:val="18"/>
        </w:rPr>
        <w:t>in</w:t>
      </w:r>
      <w:proofErr w:type="spellEnd"/>
      <w:r w:rsidRPr="001F54DA">
        <w:rPr>
          <w:rFonts w:eastAsia="Times New Roman" w:cs="Arial"/>
          <w:bCs/>
          <w:iCs/>
          <w:color w:val="000000"/>
          <w:szCs w:val="18"/>
        </w:rPr>
        <w:t xml:space="preserve"> </w:t>
      </w:r>
      <w:proofErr w:type="spellStart"/>
      <w:r w:rsidRPr="001F54DA">
        <w:rPr>
          <w:rFonts w:eastAsia="Times New Roman" w:cs="Arial"/>
          <w:bCs/>
          <w:iCs/>
          <w:color w:val="000000"/>
          <w:szCs w:val="18"/>
        </w:rPr>
        <w:t>vitro</w:t>
      </w:r>
      <w:proofErr w:type="spellEnd"/>
      <w:r w:rsidRPr="001F54DA">
        <w:rPr>
          <w:rFonts w:eastAsia="Times New Roman" w:cs="Arial"/>
          <w:bCs/>
          <w:color w:val="000000"/>
          <w:szCs w:val="18"/>
        </w:rPr>
        <w:t xml:space="preserve"> </w:t>
      </w:r>
      <w:r w:rsidRPr="001F54DA">
        <w:rPr>
          <w:rFonts w:eastAsia="Times New Roman" w:cs="Arial"/>
          <w:bCs/>
          <w:color w:val="000000"/>
          <w:szCs w:val="18"/>
          <w:lang w:eastAsia="bg-BG"/>
        </w:rPr>
        <w:t xml:space="preserve">проучвания показват, че приблизително 97,5% от </w:t>
      </w:r>
      <w:proofErr w:type="spellStart"/>
      <w:r w:rsidRPr="001F54DA">
        <w:rPr>
          <w:rFonts w:eastAsia="Times New Roman" w:cs="Arial"/>
          <w:bCs/>
          <w:color w:val="000000"/>
          <w:szCs w:val="18"/>
          <w:lang w:eastAsia="bg-BG"/>
        </w:rPr>
        <w:t>амлодипин</w:t>
      </w:r>
      <w:proofErr w:type="spellEnd"/>
      <w:r w:rsidRPr="001F54DA">
        <w:rPr>
          <w:rFonts w:eastAsia="Times New Roman" w:cs="Arial"/>
          <w:bCs/>
          <w:color w:val="000000"/>
          <w:szCs w:val="18"/>
          <w:lang w:eastAsia="bg-BG"/>
        </w:rPr>
        <w:t xml:space="preserve"> в </w:t>
      </w:r>
      <w:proofErr w:type="spellStart"/>
      <w:r w:rsidRPr="001F54DA">
        <w:rPr>
          <w:rFonts w:eastAsia="Times New Roman" w:cs="Arial"/>
          <w:bCs/>
          <w:color w:val="000000"/>
          <w:szCs w:val="18"/>
          <w:lang w:eastAsia="bg-BG"/>
        </w:rPr>
        <w:t>кръвообръщението</w:t>
      </w:r>
      <w:proofErr w:type="spellEnd"/>
      <w:r w:rsidRPr="001F54DA">
        <w:rPr>
          <w:rFonts w:eastAsia="Times New Roman" w:cs="Arial"/>
          <w:bCs/>
          <w:color w:val="000000"/>
          <w:szCs w:val="18"/>
          <w:lang w:eastAsia="bg-BG"/>
        </w:rPr>
        <w:t xml:space="preserve"> се свързва с плазмените протеини. Бионаличността на </w:t>
      </w:r>
      <w:proofErr w:type="spellStart"/>
      <w:r w:rsidRPr="001F54DA">
        <w:rPr>
          <w:rFonts w:eastAsia="Times New Roman" w:cs="Arial"/>
          <w:bCs/>
          <w:color w:val="000000"/>
          <w:szCs w:val="18"/>
          <w:lang w:eastAsia="bg-BG"/>
        </w:rPr>
        <w:t>амлодипин</w:t>
      </w:r>
      <w:proofErr w:type="spellEnd"/>
      <w:r w:rsidRPr="001F54DA">
        <w:rPr>
          <w:rFonts w:eastAsia="Times New Roman" w:cs="Arial"/>
          <w:bCs/>
          <w:color w:val="000000"/>
          <w:szCs w:val="18"/>
          <w:lang w:eastAsia="bg-BG"/>
        </w:rPr>
        <w:t xml:space="preserve"> не се повлиява от приема на храна.</w:t>
      </w:r>
    </w:p>
    <w:p w14:paraId="764452E0" w14:textId="77777777" w:rsidR="00043424" w:rsidRPr="001F54DA" w:rsidRDefault="00043424" w:rsidP="00043424">
      <w:pPr>
        <w:spacing w:line="240" w:lineRule="auto"/>
        <w:rPr>
          <w:rFonts w:eastAsia="Times New Roman" w:cs="Arial"/>
          <w:bCs/>
          <w:color w:val="000000"/>
          <w:szCs w:val="18"/>
          <w:u w:val="single"/>
          <w:lang w:eastAsia="bg-BG"/>
        </w:rPr>
      </w:pPr>
    </w:p>
    <w:p w14:paraId="1BC395EA" w14:textId="75270DAB" w:rsidR="00043424" w:rsidRPr="001F54DA" w:rsidRDefault="00043424" w:rsidP="00043424">
      <w:pPr>
        <w:pStyle w:val="Heading3"/>
        <w:rPr>
          <w:rFonts w:eastAsia="Times New Roman"/>
          <w:sz w:val="32"/>
          <w:u w:val="single"/>
          <w:lang w:eastAsia="bg-BG"/>
        </w:rPr>
      </w:pPr>
      <w:proofErr w:type="spellStart"/>
      <w:r w:rsidRPr="001F54DA">
        <w:rPr>
          <w:rFonts w:eastAsia="Times New Roman"/>
          <w:u w:val="single"/>
          <w:lang w:eastAsia="bg-BG"/>
        </w:rPr>
        <w:t>Биотрансформапия</w:t>
      </w:r>
      <w:proofErr w:type="spellEnd"/>
      <w:r w:rsidRPr="001F54DA">
        <w:rPr>
          <w:rFonts w:eastAsia="Times New Roman"/>
          <w:u w:val="single"/>
          <w:lang w:eastAsia="bg-BG"/>
        </w:rPr>
        <w:t xml:space="preserve"> и елиминиране</w:t>
      </w:r>
    </w:p>
    <w:p w14:paraId="395B05DA" w14:textId="77777777" w:rsidR="00043424" w:rsidRPr="001F54DA" w:rsidRDefault="00043424" w:rsidP="00043424">
      <w:pPr>
        <w:spacing w:line="240" w:lineRule="auto"/>
        <w:rPr>
          <w:rFonts w:eastAsia="Times New Roman" w:cs="Arial"/>
          <w:sz w:val="32"/>
          <w:szCs w:val="24"/>
          <w:lang w:eastAsia="bg-BG"/>
        </w:rPr>
      </w:pPr>
      <w:r w:rsidRPr="001F54DA">
        <w:rPr>
          <w:rFonts w:eastAsia="Times New Roman" w:cs="Arial"/>
          <w:bCs/>
          <w:color w:val="000000"/>
          <w:szCs w:val="18"/>
          <w:lang w:eastAsia="bg-BG"/>
        </w:rPr>
        <w:t xml:space="preserve">Терминалният плазмен елиминационен полуживот е около 35-50 часа и се запазва постоянен при приложение веднъж дневно. </w:t>
      </w:r>
      <w:proofErr w:type="spellStart"/>
      <w:r w:rsidRPr="001F54DA">
        <w:rPr>
          <w:rFonts w:eastAsia="Times New Roman" w:cs="Arial"/>
          <w:bCs/>
          <w:color w:val="000000"/>
          <w:szCs w:val="18"/>
          <w:lang w:eastAsia="bg-BG"/>
        </w:rPr>
        <w:t>Амлодипин</w:t>
      </w:r>
      <w:proofErr w:type="spellEnd"/>
      <w:r w:rsidRPr="001F54DA">
        <w:rPr>
          <w:rFonts w:eastAsia="Times New Roman" w:cs="Arial"/>
          <w:bCs/>
          <w:color w:val="000000"/>
          <w:szCs w:val="18"/>
          <w:lang w:eastAsia="bg-BG"/>
        </w:rPr>
        <w:t xml:space="preserve"> се </w:t>
      </w:r>
      <w:proofErr w:type="spellStart"/>
      <w:r w:rsidRPr="001F54DA">
        <w:rPr>
          <w:rFonts w:eastAsia="Times New Roman" w:cs="Arial"/>
          <w:bCs/>
          <w:color w:val="000000"/>
          <w:szCs w:val="18"/>
          <w:lang w:eastAsia="bg-BG"/>
        </w:rPr>
        <w:t>метаболизира</w:t>
      </w:r>
      <w:proofErr w:type="spellEnd"/>
      <w:r w:rsidRPr="001F54DA">
        <w:rPr>
          <w:rFonts w:eastAsia="Times New Roman" w:cs="Arial"/>
          <w:bCs/>
          <w:color w:val="000000"/>
          <w:szCs w:val="18"/>
          <w:lang w:eastAsia="bg-BG"/>
        </w:rPr>
        <w:t xml:space="preserve"> в значителна степен в черния дроб до неактивни метаболити, като в урината се </w:t>
      </w:r>
      <w:proofErr w:type="spellStart"/>
      <w:r w:rsidRPr="001F54DA">
        <w:rPr>
          <w:rFonts w:eastAsia="Times New Roman" w:cs="Arial"/>
          <w:bCs/>
          <w:color w:val="000000"/>
          <w:szCs w:val="18"/>
          <w:lang w:eastAsia="bg-BG"/>
        </w:rPr>
        <w:t>екскретират</w:t>
      </w:r>
      <w:proofErr w:type="spellEnd"/>
      <w:r w:rsidRPr="001F54DA">
        <w:rPr>
          <w:rFonts w:eastAsia="Times New Roman" w:cs="Arial"/>
          <w:bCs/>
          <w:color w:val="000000"/>
          <w:szCs w:val="18"/>
          <w:lang w:eastAsia="bg-BG"/>
        </w:rPr>
        <w:t xml:space="preserve"> 10% от основното съединение и 60% от метаболитите.</w:t>
      </w:r>
    </w:p>
    <w:p w14:paraId="5FB94364" w14:textId="77777777" w:rsidR="00043424" w:rsidRPr="001F54DA" w:rsidRDefault="00043424" w:rsidP="00043424">
      <w:pPr>
        <w:spacing w:line="240" w:lineRule="auto"/>
        <w:rPr>
          <w:rFonts w:eastAsia="Times New Roman" w:cs="Arial"/>
          <w:bCs/>
          <w:color w:val="000000"/>
          <w:szCs w:val="18"/>
          <w:u w:val="single"/>
          <w:lang w:eastAsia="bg-BG"/>
        </w:rPr>
      </w:pPr>
    </w:p>
    <w:p w14:paraId="73FC5FD9" w14:textId="362C6206" w:rsidR="00043424" w:rsidRPr="001F54DA" w:rsidRDefault="00043424" w:rsidP="00043424">
      <w:pPr>
        <w:pStyle w:val="Heading3"/>
        <w:rPr>
          <w:rFonts w:eastAsia="Times New Roman"/>
          <w:sz w:val="32"/>
          <w:u w:val="single"/>
          <w:lang w:eastAsia="bg-BG"/>
        </w:rPr>
      </w:pPr>
      <w:r w:rsidRPr="001F54DA">
        <w:rPr>
          <w:rFonts w:eastAsia="Times New Roman"/>
          <w:u w:val="single"/>
          <w:lang w:eastAsia="bg-BG"/>
        </w:rPr>
        <w:t>Фармакокинетика при специални популации</w:t>
      </w:r>
    </w:p>
    <w:p w14:paraId="017C00D3" w14:textId="77777777" w:rsidR="00043424" w:rsidRPr="001F54DA" w:rsidRDefault="00043424" w:rsidP="00043424">
      <w:pPr>
        <w:spacing w:line="240" w:lineRule="auto"/>
        <w:rPr>
          <w:rFonts w:eastAsia="Times New Roman" w:cs="Arial"/>
          <w:bCs/>
          <w:iCs/>
          <w:color w:val="000000"/>
          <w:szCs w:val="18"/>
          <w:lang w:eastAsia="bg-BG"/>
        </w:rPr>
      </w:pPr>
    </w:p>
    <w:p w14:paraId="33F5F800" w14:textId="615B2A8B" w:rsidR="00043424" w:rsidRPr="001F54DA" w:rsidRDefault="00043424" w:rsidP="00043424">
      <w:pPr>
        <w:spacing w:line="240" w:lineRule="auto"/>
        <w:rPr>
          <w:rFonts w:eastAsia="Times New Roman" w:cs="Arial"/>
          <w:sz w:val="32"/>
          <w:szCs w:val="24"/>
          <w:lang w:eastAsia="bg-BG"/>
        </w:rPr>
      </w:pPr>
      <w:r w:rsidRPr="001F54DA">
        <w:rPr>
          <w:rFonts w:eastAsia="Times New Roman" w:cs="Arial"/>
          <w:bCs/>
          <w:iCs/>
          <w:color w:val="000000"/>
          <w:szCs w:val="18"/>
          <w:lang w:eastAsia="bg-BG"/>
        </w:rPr>
        <w:t>Чернодробно увреждане</w:t>
      </w:r>
    </w:p>
    <w:p w14:paraId="7E37EEB0" w14:textId="77777777" w:rsidR="00043424" w:rsidRPr="001F54DA" w:rsidRDefault="00043424" w:rsidP="00043424">
      <w:pPr>
        <w:spacing w:line="240" w:lineRule="auto"/>
        <w:rPr>
          <w:rFonts w:eastAsia="Times New Roman" w:cs="Arial"/>
          <w:sz w:val="32"/>
          <w:szCs w:val="24"/>
          <w:lang w:eastAsia="bg-BG"/>
        </w:rPr>
      </w:pPr>
      <w:r w:rsidRPr="001F54DA">
        <w:rPr>
          <w:rFonts w:eastAsia="Times New Roman" w:cs="Arial"/>
          <w:bCs/>
          <w:color w:val="000000"/>
          <w:szCs w:val="18"/>
          <w:lang w:eastAsia="bg-BG"/>
        </w:rPr>
        <w:t xml:space="preserve">Има много ограничени клинични данни относно приложението на </w:t>
      </w:r>
      <w:proofErr w:type="spellStart"/>
      <w:r w:rsidRPr="001F54DA">
        <w:rPr>
          <w:rFonts w:eastAsia="Times New Roman" w:cs="Arial"/>
          <w:bCs/>
          <w:color w:val="000000"/>
          <w:szCs w:val="18"/>
          <w:lang w:eastAsia="bg-BG"/>
        </w:rPr>
        <w:t>амлодипин</w:t>
      </w:r>
      <w:proofErr w:type="spellEnd"/>
      <w:r w:rsidRPr="001F54DA">
        <w:rPr>
          <w:rFonts w:eastAsia="Times New Roman" w:cs="Arial"/>
          <w:bCs/>
          <w:color w:val="000000"/>
          <w:szCs w:val="18"/>
          <w:lang w:eastAsia="bg-BG"/>
        </w:rPr>
        <w:t xml:space="preserve"> при пациенти с чернодробно увреждане. Пациентите с чернодробна недостатъчност имат намален клирънс на </w:t>
      </w:r>
      <w:proofErr w:type="spellStart"/>
      <w:r w:rsidRPr="001F54DA">
        <w:rPr>
          <w:rFonts w:eastAsia="Times New Roman" w:cs="Arial"/>
          <w:bCs/>
          <w:color w:val="000000"/>
          <w:szCs w:val="18"/>
          <w:lang w:eastAsia="bg-BG"/>
        </w:rPr>
        <w:t>амлодипин</w:t>
      </w:r>
      <w:proofErr w:type="spellEnd"/>
      <w:r w:rsidRPr="001F54DA">
        <w:rPr>
          <w:rFonts w:eastAsia="Times New Roman" w:cs="Arial"/>
          <w:bCs/>
          <w:color w:val="000000"/>
          <w:szCs w:val="18"/>
          <w:lang w:eastAsia="bg-BG"/>
        </w:rPr>
        <w:t xml:space="preserve">, което води до по-дълъг полуживот и увеличение на </w:t>
      </w:r>
      <w:r w:rsidRPr="001F54DA">
        <w:rPr>
          <w:rFonts w:eastAsia="Times New Roman" w:cs="Arial"/>
          <w:bCs/>
          <w:color w:val="000000"/>
          <w:szCs w:val="18"/>
        </w:rPr>
        <w:t xml:space="preserve">AUC </w:t>
      </w:r>
      <w:r w:rsidRPr="001F54DA">
        <w:rPr>
          <w:rFonts w:eastAsia="Times New Roman" w:cs="Arial"/>
          <w:bCs/>
          <w:color w:val="000000"/>
          <w:szCs w:val="18"/>
          <w:lang w:eastAsia="bg-BG"/>
        </w:rPr>
        <w:t>с приблизително 40-60%.</w:t>
      </w:r>
    </w:p>
    <w:p w14:paraId="4340BE58" w14:textId="77777777" w:rsidR="00043424" w:rsidRPr="001F54DA" w:rsidRDefault="00043424" w:rsidP="00043424">
      <w:pPr>
        <w:spacing w:line="240" w:lineRule="auto"/>
        <w:rPr>
          <w:rFonts w:eastAsia="Times New Roman" w:cs="Arial"/>
          <w:bCs/>
          <w:iCs/>
          <w:color w:val="000000"/>
          <w:szCs w:val="18"/>
          <w:lang w:eastAsia="bg-BG"/>
        </w:rPr>
      </w:pPr>
    </w:p>
    <w:p w14:paraId="42CCDC36" w14:textId="0D384877" w:rsidR="00043424" w:rsidRPr="001F54DA" w:rsidRDefault="00043424" w:rsidP="00043424">
      <w:pPr>
        <w:spacing w:line="240" w:lineRule="auto"/>
        <w:rPr>
          <w:rFonts w:eastAsia="Times New Roman" w:cs="Arial"/>
          <w:sz w:val="32"/>
          <w:szCs w:val="24"/>
          <w:lang w:eastAsia="bg-BG"/>
        </w:rPr>
      </w:pPr>
      <w:r w:rsidRPr="001F54DA">
        <w:rPr>
          <w:rFonts w:eastAsia="Times New Roman" w:cs="Arial"/>
          <w:bCs/>
          <w:iCs/>
          <w:color w:val="000000"/>
          <w:szCs w:val="18"/>
          <w:lang w:eastAsia="bg-BG"/>
        </w:rPr>
        <w:t>Бъбречно увреждане</w:t>
      </w:r>
    </w:p>
    <w:p w14:paraId="4828CA46" w14:textId="77777777" w:rsidR="00043424" w:rsidRPr="001F54DA" w:rsidRDefault="00043424" w:rsidP="00043424">
      <w:pPr>
        <w:spacing w:line="240" w:lineRule="auto"/>
        <w:rPr>
          <w:rFonts w:eastAsia="Times New Roman" w:cs="Arial"/>
          <w:sz w:val="32"/>
          <w:szCs w:val="24"/>
          <w:lang w:eastAsia="bg-BG"/>
        </w:rPr>
      </w:pPr>
      <w:r w:rsidRPr="001F54DA">
        <w:rPr>
          <w:rFonts w:eastAsia="Times New Roman" w:cs="Arial"/>
          <w:bCs/>
          <w:color w:val="000000"/>
          <w:szCs w:val="18"/>
          <w:lang w:eastAsia="bg-BG"/>
        </w:rPr>
        <w:t xml:space="preserve">Промените в плазмените концентрации на </w:t>
      </w:r>
      <w:proofErr w:type="spellStart"/>
      <w:r w:rsidRPr="001F54DA">
        <w:rPr>
          <w:rFonts w:eastAsia="Times New Roman" w:cs="Arial"/>
          <w:bCs/>
          <w:color w:val="000000"/>
          <w:szCs w:val="18"/>
          <w:lang w:eastAsia="bg-BG"/>
        </w:rPr>
        <w:t>амлодипин</w:t>
      </w:r>
      <w:proofErr w:type="spellEnd"/>
      <w:r w:rsidRPr="001F54DA">
        <w:rPr>
          <w:rFonts w:eastAsia="Times New Roman" w:cs="Arial"/>
          <w:bCs/>
          <w:color w:val="000000"/>
          <w:szCs w:val="18"/>
          <w:lang w:eastAsia="bg-BG"/>
        </w:rPr>
        <w:t xml:space="preserve"> не са свързани със степента на бъбречното увреждане. </w:t>
      </w:r>
      <w:proofErr w:type="spellStart"/>
      <w:r w:rsidRPr="001F54DA">
        <w:rPr>
          <w:rFonts w:eastAsia="Times New Roman" w:cs="Arial"/>
          <w:bCs/>
          <w:color w:val="000000"/>
          <w:szCs w:val="18"/>
          <w:lang w:eastAsia="bg-BG"/>
        </w:rPr>
        <w:t>Амлодипин</w:t>
      </w:r>
      <w:proofErr w:type="spellEnd"/>
      <w:r w:rsidRPr="001F54DA">
        <w:rPr>
          <w:rFonts w:eastAsia="Times New Roman" w:cs="Arial"/>
          <w:bCs/>
          <w:color w:val="000000"/>
          <w:szCs w:val="18"/>
          <w:lang w:eastAsia="bg-BG"/>
        </w:rPr>
        <w:t xml:space="preserve"> не подлежи на диализа.</w:t>
      </w:r>
    </w:p>
    <w:p w14:paraId="2DE87033" w14:textId="77777777" w:rsidR="00043424" w:rsidRPr="001F54DA" w:rsidRDefault="00043424" w:rsidP="00043424">
      <w:pPr>
        <w:spacing w:line="240" w:lineRule="auto"/>
        <w:rPr>
          <w:rFonts w:eastAsia="Times New Roman" w:cs="Arial"/>
          <w:bCs/>
          <w:iCs/>
          <w:color w:val="000000"/>
          <w:szCs w:val="18"/>
          <w:lang w:eastAsia="bg-BG"/>
        </w:rPr>
      </w:pPr>
    </w:p>
    <w:p w14:paraId="5FE4C448" w14:textId="25D31564" w:rsidR="00043424" w:rsidRPr="001F54DA" w:rsidRDefault="00043424" w:rsidP="00043424">
      <w:pPr>
        <w:spacing w:line="240" w:lineRule="auto"/>
        <w:rPr>
          <w:rFonts w:eastAsia="Times New Roman" w:cs="Arial"/>
          <w:sz w:val="32"/>
          <w:szCs w:val="24"/>
          <w:lang w:eastAsia="bg-BG"/>
        </w:rPr>
      </w:pPr>
      <w:r w:rsidRPr="001F54DA">
        <w:rPr>
          <w:rFonts w:eastAsia="Times New Roman" w:cs="Arial"/>
          <w:bCs/>
          <w:iCs/>
          <w:color w:val="000000"/>
          <w:szCs w:val="18"/>
          <w:lang w:eastAsia="bg-BG"/>
        </w:rPr>
        <w:t>Старческа възраст (65 години или повече)</w:t>
      </w:r>
    </w:p>
    <w:p w14:paraId="7A90CA50" w14:textId="38A0F898" w:rsidR="00043424" w:rsidRPr="001F54DA" w:rsidRDefault="00043424" w:rsidP="00043424">
      <w:pPr>
        <w:rPr>
          <w:rFonts w:eastAsia="Times New Roman" w:cs="Arial"/>
          <w:bCs/>
          <w:color w:val="000000"/>
          <w:szCs w:val="18"/>
          <w:lang w:eastAsia="bg-BG"/>
        </w:rPr>
      </w:pPr>
      <w:r w:rsidRPr="001F54DA">
        <w:rPr>
          <w:rFonts w:eastAsia="Times New Roman" w:cs="Arial"/>
          <w:bCs/>
          <w:color w:val="000000"/>
          <w:szCs w:val="18"/>
          <w:lang w:eastAsia="bg-BG"/>
        </w:rPr>
        <w:t xml:space="preserve">Времето за достигане на максималните плазмени концентрации на </w:t>
      </w:r>
      <w:proofErr w:type="spellStart"/>
      <w:r w:rsidRPr="001F54DA">
        <w:rPr>
          <w:rFonts w:eastAsia="Times New Roman" w:cs="Arial"/>
          <w:bCs/>
          <w:color w:val="000000"/>
          <w:szCs w:val="18"/>
          <w:lang w:eastAsia="bg-BG"/>
        </w:rPr>
        <w:t>амлодипин</w:t>
      </w:r>
      <w:proofErr w:type="spellEnd"/>
      <w:r w:rsidRPr="001F54DA">
        <w:rPr>
          <w:rFonts w:eastAsia="Times New Roman" w:cs="Arial"/>
          <w:bCs/>
          <w:color w:val="000000"/>
          <w:szCs w:val="18"/>
          <w:lang w:eastAsia="bg-BG"/>
        </w:rPr>
        <w:t xml:space="preserve"> е сходно при пациентите в старческа възраст и по-млади индивиди. При пациентите в старческа възраст </w:t>
      </w:r>
      <w:proofErr w:type="spellStart"/>
      <w:r w:rsidRPr="001F54DA">
        <w:rPr>
          <w:rFonts w:eastAsia="Times New Roman" w:cs="Arial"/>
          <w:bCs/>
          <w:color w:val="000000"/>
          <w:szCs w:val="18"/>
          <w:lang w:eastAsia="bg-BG"/>
        </w:rPr>
        <w:t>клирънсът</w:t>
      </w:r>
      <w:proofErr w:type="spellEnd"/>
      <w:r w:rsidRPr="001F54DA">
        <w:rPr>
          <w:rFonts w:eastAsia="Times New Roman" w:cs="Arial"/>
          <w:bCs/>
          <w:color w:val="000000"/>
          <w:szCs w:val="18"/>
          <w:lang w:eastAsia="bg-BG"/>
        </w:rPr>
        <w:t xml:space="preserve"> на </w:t>
      </w:r>
      <w:proofErr w:type="spellStart"/>
      <w:r w:rsidRPr="001F54DA">
        <w:rPr>
          <w:rFonts w:eastAsia="Times New Roman" w:cs="Arial"/>
          <w:bCs/>
          <w:color w:val="000000"/>
          <w:szCs w:val="18"/>
          <w:lang w:eastAsia="bg-BG"/>
        </w:rPr>
        <w:t>амлодипин</w:t>
      </w:r>
      <w:proofErr w:type="spellEnd"/>
      <w:r w:rsidRPr="001F54DA">
        <w:rPr>
          <w:rFonts w:eastAsia="Times New Roman" w:cs="Arial"/>
          <w:bCs/>
          <w:color w:val="000000"/>
          <w:szCs w:val="18"/>
          <w:lang w:eastAsia="bg-BG"/>
        </w:rPr>
        <w:t xml:space="preserve"> е с тенденция към намаляване, което води до увеличения на </w:t>
      </w:r>
      <w:r w:rsidRPr="001F54DA">
        <w:rPr>
          <w:rFonts w:eastAsia="Times New Roman" w:cs="Arial"/>
          <w:bCs/>
          <w:color w:val="000000"/>
          <w:szCs w:val="18"/>
        </w:rPr>
        <w:t xml:space="preserve">AUC </w:t>
      </w:r>
      <w:r w:rsidRPr="001F54DA">
        <w:rPr>
          <w:rFonts w:eastAsia="Times New Roman" w:cs="Arial"/>
          <w:bCs/>
          <w:color w:val="000000"/>
          <w:szCs w:val="18"/>
          <w:lang w:eastAsia="bg-BG"/>
        </w:rPr>
        <w:t xml:space="preserve">и  елиминационния полуживот. Увеличенията на </w:t>
      </w:r>
      <w:r w:rsidRPr="001F54DA">
        <w:rPr>
          <w:rFonts w:eastAsia="Times New Roman" w:cs="Arial"/>
          <w:bCs/>
          <w:color w:val="000000"/>
          <w:szCs w:val="18"/>
        </w:rPr>
        <w:t xml:space="preserve">AUC </w:t>
      </w:r>
      <w:r w:rsidRPr="001F54DA">
        <w:rPr>
          <w:rFonts w:eastAsia="Times New Roman" w:cs="Arial"/>
          <w:bCs/>
          <w:color w:val="000000"/>
          <w:szCs w:val="18"/>
          <w:lang w:eastAsia="bg-BG"/>
        </w:rPr>
        <w:t xml:space="preserve">и елиминационния полуживот при </w:t>
      </w:r>
      <w:r w:rsidRPr="001F54DA">
        <w:rPr>
          <w:bCs/>
          <w:szCs w:val="18"/>
        </w:rPr>
        <w:t>пациенти със застойна сърдечна недостатъчност са в рамките на очакваното за проучваната възрастова група.</w:t>
      </w:r>
    </w:p>
    <w:p w14:paraId="31D564CE" w14:textId="77777777" w:rsidR="00043424" w:rsidRPr="001F54DA" w:rsidRDefault="00043424" w:rsidP="00043424"/>
    <w:p w14:paraId="648E39DA" w14:textId="126DBDEE" w:rsidR="00CF77F7" w:rsidRPr="001F54DA" w:rsidRDefault="002C50EE" w:rsidP="004A448E">
      <w:pPr>
        <w:pStyle w:val="Heading2"/>
      </w:pPr>
      <w:r w:rsidRPr="001F54DA">
        <w:lastRenderedPageBreak/>
        <w:t>5.3. Предклинични данни за безопасност</w:t>
      </w:r>
    </w:p>
    <w:p w14:paraId="171C1DB8" w14:textId="2CACCF8C" w:rsidR="00043424" w:rsidRPr="001F54DA" w:rsidRDefault="00043424" w:rsidP="00043424"/>
    <w:p w14:paraId="66C3A58A" w14:textId="77777777" w:rsidR="00043424" w:rsidRPr="001F54DA" w:rsidRDefault="00043424" w:rsidP="00043424">
      <w:pPr>
        <w:spacing w:line="240" w:lineRule="auto"/>
        <w:rPr>
          <w:rFonts w:eastAsia="Times New Roman" w:cs="Arial"/>
          <w:sz w:val="32"/>
          <w:szCs w:val="24"/>
          <w:lang w:eastAsia="bg-BG"/>
        </w:rPr>
      </w:pPr>
      <w:proofErr w:type="spellStart"/>
      <w:r w:rsidRPr="001F54DA">
        <w:rPr>
          <w:rFonts w:eastAsia="Times New Roman" w:cs="Arial"/>
          <w:bCs/>
          <w:color w:val="000000"/>
          <w:szCs w:val="18"/>
          <w:lang w:eastAsia="bg-BG"/>
        </w:rPr>
        <w:t>Предклиничниге</w:t>
      </w:r>
      <w:proofErr w:type="spellEnd"/>
      <w:r w:rsidRPr="001F54DA">
        <w:rPr>
          <w:rFonts w:eastAsia="Times New Roman" w:cs="Arial"/>
          <w:bCs/>
          <w:color w:val="000000"/>
          <w:szCs w:val="18"/>
          <w:lang w:eastAsia="bg-BG"/>
        </w:rPr>
        <w:t xml:space="preserve"> данни за компонентите на комбинацията с фиксирани дози са представени по- долу.</w:t>
      </w:r>
    </w:p>
    <w:p w14:paraId="6C6ED04D" w14:textId="77777777" w:rsidR="00043424" w:rsidRPr="001F54DA" w:rsidRDefault="00043424" w:rsidP="00043424">
      <w:pPr>
        <w:spacing w:line="240" w:lineRule="auto"/>
        <w:rPr>
          <w:rFonts w:eastAsia="Times New Roman" w:cs="Arial"/>
          <w:bCs/>
          <w:i/>
          <w:iCs/>
          <w:color w:val="000000"/>
          <w:szCs w:val="18"/>
          <w:u w:val="single"/>
          <w:lang w:eastAsia="bg-BG"/>
        </w:rPr>
      </w:pPr>
    </w:p>
    <w:p w14:paraId="7AB2816F" w14:textId="72C78CBB" w:rsidR="00043424" w:rsidRPr="001F54DA" w:rsidRDefault="00043424" w:rsidP="00043424">
      <w:pPr>
        <w:spacing w:line="240" w:lineRule="auto"/>
        <w:rPr>
          <w:rFonts w:eastAsia="Times New Roman" w:cs="Arial"/>
          <w:sz w:val="32"/>
          <w:szCs w:val="24"/>
          <w:lang w:eastAsia="bg-BG"/>
        </w:rPr>
      </w:pPr>
      <w:proofErr w:type="spellStart"/>
      <w:r w:rsidRPr="001F54DA">
        <w:rPr>
          <w:rFonts w:eastAsia="Times New Roman" w:cs="Arial"/>
          <w:bCs/>
          <w:i/>
          <w:iCs/>
          <w:color w:val="000000"/>
          <w:szCs w:val="18"/>
          <w:u w:val="single"/>
          <w:lang w:eastAsia="bg-BG"/>
        </w:rPr>
        <w:t>Кандесартан</w:t>
      </w:r>
      <w:proofErr w:type="spellEnd"/>
    </w:p>
    <w:p w14:paraId="2D1C8B84" w14:textId="77777777" w:rsidR="00043424" w:rsidRPr="001F54DA" w:rsidRDefault="00043424" w:rsidP="00043424">
      <w:pPr>
        <w:spacing w:line="240" w:lineRule="auto"/>
        <w:rPr>
          <w:rFonts w:eastAsia="Times New Roman" w:cs="Arial"/>
          <w:sz w:val="32"/>
          <w:szCs w:val="24"/>
          <w:lang w:eastAsia="bg-BG"/>
        </w:rPr>
      </w:pPr>
      <w:r w:rsidRPr="001F54DA">
        <w:rPr>
          <w:rFonts w:eastAsia="Times New Roman" w:cs="Arial"/>
          <w:bCs/>
          <w:i/>
          <w:iCs/>
          <w:color w:val="000000"/>
          <w:szCs w:val="18"/>
          <w:lang w:eastAsia="bg-BG"/>
        </w:rPr>
        <w:t>Репродуктивна токсичност</w:t>
      </w:r>
    </w:p>
    <w:p w14:paraId="3B211B19" w14:textId="77777777" w:rsidR="00043424" w:rsidRPr="001F54DA" w:rsidRDefault="00043424" w:rsidP="00043424">
      <w:pPr>
        <w:spacing w:line="240" w:lineRule="auto"/>
        <w:rPr>
          <w:rFonts w:eastAsia="Times New Roman" w:cs="Arial"/>
          <w:sz w:val="32"/>
          <w:szCs w:val="24"/>
          <w:lang w:eastAsia="bg-BG"/>
        </w:rPr>
      </w:pPr>
      <w:r w:rsidRPr="001F54DA">
        <w:rPr>
          <w:rFonts w:eastAsia="Times New Roman" w:cs="Arial"/>
          <w:bCs/>
          <w:color w:val="000000"/>
          <w:szCs w:val="18"/>
          <w:lang w:eastAsia="bg-BG"/>
        </w:rPr>
        <w:t xml:space="preserve">Липсват данни за системна токсичност или токсичност за таргетните органи при клинично значими дози. В предклиничните проучвания за безопасност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оказва ефекти върху бъбреците и върху показателите на червените кръвни клетки при високи дози при мишки, плъхове, кучета и маймуни.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води до намаляване на стойностите на показателите на червените кръвни клетки (еритроцити, хемоглобин, хематокрит). Ефектите върху бъбреците (като </w:t>
      </w:r>
      <w:proofErr w:type="spellStart"/>
      <w:r w:rsidRPr="001F54DA">
        <w:rPr>
          <w:rFonts w:eastAsia="Times New Roman" w:cs="Arial"/>
          <w:bCs/>
          <w:color w:val="000000"/>
          <w:szCs w:val="18"/>
          <w:lang w:eastAsia="bg-BG"/>
        </w:rPr>
        <w:t>интерстициален</w:t>
      </w:r>
      <w:proofErr w:type="spellEnd"/>
      <w:r w:rsidRPr="001F54DA">
        <w:rPr>
          <w:rFonts w:eastAsia="Times New Roman" w:cs="Arial"/>
          <w:bCs/>
          <w:color w:val="000000"/>
          <w:szCs w:val="18"/>
          <w:lang w:eastAsia="bg-BG"/>
        </w:rPr>
        <w:t xml:space="preserve"> нефрит, </w:t>
      </w:r>
      <w:proofErr w:type="spellStart"/>
      <w:r w:rsidRPr="001F54DA">
        <w:rPr>
          <w:rFonts w:eastAsia="Times New Roman" w:cs="Arial"/>
          <w:bCs/>
          <w:color w:val="000000"/>
          <w:szCs w:val="18"/>
          <w:lang w:eastAsia="bg-BG"/>
        </w:rPr>
        <w:t>тубулна</w:t>
      </w:r>
      <w:proofErr w:type="spellEnd"/>
      <w:r w:rsidRPr="001F54DA">
        <w:rPr>
          <w:rFonts w:eastAsia="Times New Roman" w:cs="Arial"/>
          <w:bCs/>
          <w:color w:val="000000"/>
          <w:szCs w:val="18"/>
          <w:lang w:eastAsia="bg-BG"/>
        </w:rPr>
        <w:t xml:space="preserve"> </w:t>
      </w:r>
      <w:proofErr w:type="spellStart"/>
      <w:r w:rsidRPr="001F54DA">
        <w:rPr>
          <w:rFonts w:eastAsia="Times New Roman" w:cs="Arial"/>
          <w:bCs/>
          <w:color w:val="000000"/>
          <w:szCs w:val="18"/>
          <w:lang w:eastAsia="bg-BG"/>
        </w:rPr>
        <w:t>ектазия</w:t>
      </w:r>
      <w:proofErr w:type="spellEnd"/>
      <w:r w:rsidRPr="001F54DA">
        <w:rPr>
          <w:rFonts w:eastAsia="Times New Roman" w:cs="Arial"/>
          <w:bCs/>
          <w:color w:val="000000"/>
          <w:szCs w:val="18"/>
          <w:lang w:eastAsia="bg-BG"/>
        </w:rPr>
        <w:t xml:space="preserve">, </w:t>
      </w:r>
      <w:proofErr w:type="spellStart"/>
      <w:r w:rsidRPr="001F54DA">
        <w:rPr>
          <w:rFonts w:eastAsia="Times New Roman" w:cs="Arial"/>
          <w:bCs/>
          <w:color w:val="000000"/>
          <w:szCs w:val="18"/>
          <w:lang w:eastAsia="bg-BG"/>
        </w:rPr>
        <w:t>тубулна</w:t>
      </w:r>
      <w:proofErr w:type="spellEnd"/>
      <w:r w:rsidRPr="001F54DA">
        <w:rPr>
          <w:rFonts w:eastAsia="Times New Roman" w:cs="Arial"/>
          <w:bCs/>
          <w:color w:val="000000"/>
          <w:szCs w:val="18"/>
          <w:lang w:eastAsia="bg-BG"/>
        </w:rPr>
        <w:t xml:space="preserve"> </w:t>
      </w:r>
      <w:proofErr w:type="spellStart"/>
      <w:r w:rsidRPr="001F54DA">
        <w:rPr>
          <w:rFonts w:eastAsia="Times New Roman" w:cs="Arial"/>
          <w:bCs/>
          <w:color w:val="000000"/>
          <w:szCs w:val="18"/>
          <w:lang w:eastAsia="bg-BG"/>
        </w:rPr>
        <w:t>базофилия</w:t>
      </w:r>
      <w:proofErr w:type="spellEnd"/>
      <w:r w:rsidRPr="001F54DA">
        <w:rPr>
          <w:rFonts w:eastAsia="Times New Roman" w:cs="Arial"/>
          <w:bCs/>
          <w:color w:val="000000"/>
          <w:szCs w:val="18"/>
          <w:lang w:eastAsia="bg-BG"/>
        </w:rPr>
        <w:t xml:space="preserve">, повишени плазмени концентрации на урея и </w:t>
      </w:r>
      <w:proofErr w:type="spellStart"/>
      <w:r w:rsidRPr="001F54DA">
        <w:rPr>
          <w:rFonts w:eastAsia="Times New Roman" w:cs="Arial"/>
          <w:bCs/>
          <w:color w:val="000000"/>
          <w:szCs w:val="18"/>
          <w:lang w:eastAsia="bg-BG"/>
        </w:rPr>
        <w:t>креатинин</w:t>
      </w:r>
      <w:proofErr w:type="spellEnd"/>
      <w:r w:rsidRPr="001F54DA">
        <w:rPr>
          <w:rFonts w:eastAsia="Times New Roman" w:cs="Arial"/>
          <w:bCs/>
          <w:color w:val="000000"/>
          <w:szCs w:val="18"/>
          <w:lang w:eastAsia="bg-BG"/>
        </w:rPr>
        <w:t xml:space="preserve">), предизвикани от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може да са вторични на </w:t>
      </w:r>
      <w:proofErr w:type="spellStart"/>
      <w:r w:rsidRPr="001F54DA">
        <w:rPr>
          <w:rFonts w:eastAsia="Times New Roman" w:cs="Arial"/>
          <w:bCs/>
          <w:color w:val="000000"/>
          <w:szCs w:val="18"/>
          <w:lang w:eastAsia="bg-BG"/>
        </w:rPr>
        <w:t>хипотензивния</w:t>
      </w:r>
      <w:proofErr w:type="spellEnd"/>
      <w:r w:rsidRPr="001F54DA">
        <w:rPr>
          <w:rFonts w:eastAsia="Times New Roman" w:cs="Arial"/>
          <w:bCs/>
          <w:color w:val="000000"/>
          <w:szCs w:val="18"/>
          <w:lang w:eastAsia="bg-BG"/>
        </w:rPr>
        <w:t xml:space="preserve"> ефект, водещ до промени в бъбречната </w:t>
      </w:r>
      <w:proofErr w:type="spellStart"/>
      <w:r w:rsidRPr="001F54DA">
        <w:rPr>
          <w:rFonts w:eastAsia="Times New Roman" w:cs="Arial"/>
          <w:bCs/>
          <w:color w:val="000000"/>
          <w:szCs w:val="18"/>
          <w:lang w:eastAsia="bg-BG"/>
        </w:rPr>
        <w:t>перфузия</w:t>
      </w:r>
      <w:proofErr w:type="spellEnd"/>
      <w:r w:rsidRPr="001F54DA">
        <w:rPr>
          <w:rFonts w:eastAsia="Times New Roman" w:cs="Arial"/>
          <w:bCs/>
          <w:color w:val="000000"/>
          <w:szCs w:val="18"/>
          <w:lang w:eastAsia="bg-BG"/>
        </w:rPr>
        <w:t xml:space="preserve">. Освен това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предизвиква хиперплазия/хипертрофия на </w:t>
      </w:r>
      <w:proofErr w:type="spellStart"/>
      <w:r w:rsidRPr="001F54DA">
        <w:rPr>
          <w:rFonts w:eastAsia="Times New Roman" w:cs="Arial"/>
          <w:bCs/>
          <w:color w:val="000000"/>
          <w:szCs w:val="18"/>
          <w:lang w:eastAsia="bg-BG"/>
        </w:rPr>
        <w:t>юкстагломерулниге</w:t>
      </w:r>
      <w:proofErr w:type="spellEnd"/>
      <w:r w:rsidRPr="001F54DA">
        <w:rPr>
          <w:rFonts w:eastAsia="Times New Roman" w:cs="Arial"/>
          <w:bCs/>
          <w:color w:val="000000"/>
          <w:szCs w:val="18"/>
          <w:lang w:eastAsia="bg-BG"/>
        </w:rPr>
        <w:t xml:space="preserve"> клетки. Тези промени се считат за причинени от фармакологичното действие на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При терапевтични дози на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при хора хиперплазията/хипертрофията на бъбречните </w:t>
      </w:r>
      <w:proofErr w:type="spellStart"/>
      <w:r w:rsidRPr="001F54DA">
        <w:rPr>
          <w:rFonts w:eastAsia="Times New Roman" w:cs="Arial"/>
          <w:bCs/>
          <w:color w:val="000000"/>
          <w:szCs w:val="18"/>
          <w:lang w:eastAsia="bg-BG"/>
        </w:rPr>
        <w:t>юкстагломерулни</w:t>
      </w:r>
      <w:proofErr w:type="spellEnd"/>
      <w:r w:rsidRPr="001F54DA">
        <w:rPr>
          <w:rFonts w:eastAsia="Times New Roman" w:cs="Arial"/>
          <w:bCs/>
          <w:color w:val="000000"/>
          <w:szCs w:val="18"/>
          <w:lang w:eastAsia="bg-BG"/>
        </w:rPr>
        <w:t xml:space="preserve"> клетки не изглежда да има някакво значение.</w:t>
      </w:r>
    </w:p>
    <w:p w14:paraId="37815F53" w14:textId="77777777" w:rsidR="00043424" w:rsidRPr="001F54DA" w:rsidRDefault="00043424" w:rsidP="00043424">
      <w:pPr>
        <w:spacing w:line="240" w:lineRule="auto"/>
        <w:rPr>
          <w:rFonts w:eastAsia="Times New Roman" w:cs="Arial"/>
          <w:bCs/>
          <w:color w:val="000000"/>
          <w:szCs w:val="18"/>
          <w:lang w:eastAsia="bg-BG"/>
        </w:rPr>
      </w:pPr>
    </w:p>
    <w:p w14:paraId="00196740" w14:textId="723A093D" w:rsidR="00043424" w:rsidRPr="001F54DA" w:rsidRDefault="00043424" w:rsidP="00043424">
      <w:pPr>
        <w:spacing w:line="240" w:lineRule="auto"/>
        <w:rPr>
          <w:rFonts w:eastAsia="Times New Roman" w:cs="Arial"/>
          <w:sz w:val="32"/>
          <w:szCs w:val="24"/>
          <w:lang w:eastAsia="bg-BG"/>
        </w:rPr>
      </w:pPr>
      <w:proofErr w:type="spellStart"/>
      <w:r w:rsidRPr="001F54DA">
        <w:rPr>
          <w:rFonts w:eastAsia="Times New Roman" w:cs="Arial"/>
          <w:bCs/>
          <w:color w:val="000000"/>
          <w:szCs w:val="18"/>
          <w:lang w:eastAsia="bg-BG"/>
        </w:rPr>
        <w:t>Фетотоксичност</w:t>
      </w:r>
      <w:proofErr w:type="spellEnd"/>
      <w:r w:rsidRPr="001F54DA">
        <w:rPr>
          <w:rFonts w:eastAsia="Times New Roman" w:cs="Arial"/>
          <w:bCs/>
          <w:color w:val="000000"/>
          <w:szCs w:val="18"/>
          <w:lang w:eastAsia="bg-BG"/>
        </w:rPr>
        <w:t xml:space="preserve"> е наблюдавана в късна бременност (вж. точка 4.6).</w:t>
      </w:r>
    </w:p>
    <w:p w14:paraId="29C4626B" w14:textId="77777777" w:rsidR="00043424" w:rsidRPr="001F54DA" w:rsidRDefault="00043424" w:rsidP="00043424">
      <w:pPr>
        <w:spacing w:line="240" w:lineRule="auto"/>
        <w:rPr>
          <w:rFonts w:eastAsia="Times New Roman" w:cs="Arial"/>
          <w:bCs/>
          <w:i/>
          <w:iCs/>
          <w:color w:val="000000"/>
          <w:szCs w:val="18"/>
          <w:u w:val="single"/>
          <w:lang w:eastAsia="bg-BG"/>
        </w:rPr>
      </w:pPr>
    </w:p>
    <w:p w14:paraId="699ABB91" w14:textId="7932B7DC" w:rsidR="00043424" w:rsidRPr="001F54DA" w:rsidRDefault="00043424" w:rsidP="00043424">
      <w:pPr>
        <w:spacing w:line="240" w:lineRule="auto"/>
        <w:rPr>
          <w:rFonts w:eastAsia="Times New Roman" w:cs="Arial"/>
          <w:sz w:val="32"/>
          <w:szCs w:val="24"/>
          <w:lang w:eastAsia="bg-BG"/>
        </w:rPr>
      </w:pPr>
      <w:proofErr w:type="spellStart"/>
      <w:r w:rsidRPr="001F54DA">
        <w:rPr>
          <w:rFonts w:eastAsia="Times New Roman" w:cs="Arial"/>
          <w:bCs/>
          <w:i/>
          <w:iCs/>
          <w:color w:val="000000"/>
          <w:szCs w:val="18"/>
          <w:u w:val="single"/>
          <w:lang w:eastAsia="bg-BG"/>
        </w:rPr>
        <w:t>Каниерогенеза</w:t>
      </w:r>
      <w:proofErr w:type="spellEnd"/>
      <w:r w:rsidRPr="001F54DA">
        <w:rPr>
          <w:rFonts w:eastAsia="Times New Roman" w:cs="Arial"/>
          <w:bCs/>
          <w:i/>
          <w:iCs/>
          <w:color w:val="000000"/>
          <w:szCs w:val="18"/>
          <w:u w:val="single"/>
          <w:lang w:eastAsia="bg-BG"/>
        </w:rPr>
        <w:t xml:space="preserve">, </w:t>
      </w:r>
      <w:proofErr w:type="spellStart"/>
      <w:r w:rsidRPr="001F54DA">
        <w:rPr>
          <w:rFonts w:eastAsia="Times New Roman" w:cs="Arial"/>
          <w:bCs/>
          <w:i/>
          <w:iCs/>
          <w:color w:val="000000"/>
          <w:szCs w:val="18"/>
          <w:u w:val="single"/>
          <w:lang w:eastAsia="bg-BG"/>
        </w:rPr>
        <w:t>мутагенеза</w:t>
      </w:r>
      <w:proofErr w:type="spellEnd"/>
    </w:p>
    <w:p w14:paraId="701AA827" w14:textId="77777777" w:rsidR="00043424" w:rsidRPr="001F54DA" w:rsidRDefault="00043424" w:rsidP="00043424">
      <w:pPr>
        <w:spacing w:line="240" w:lineRule="auto"/>
        <w:rPr>
          <w:rFonts w:eastAsia="Times New Roman" w:cs="Arial"/>
          <w:sz w:val="32"/>
          <w:szCs w:val="24"/>
          <w:lang w:eastAsia="bg-BG"/>
        </w:rPr>
      </w:pPr>
      <w:r w:rsidRPr="001F54DA">
        <w:rPr>
          <w:rFonts w:eastAsia="Times New Roman" w:cs="Arial"/>
          <w:bCs/>
          <w:color w:val="000000"/>
          <w:szCs w:val="18"/>
          <w:lang w:eastAsia="bg-BG"/>
        </w:rPr>
        <w:t xml:space="preserve">Данните от </w:t>
      </w:r>
      <w:proofErr w:type="spellStart"/>
      <w:r w:rsidRPr="001F54DA">
        <w:rPr>
          <w:rFonts w:eastAsia="Times New Roman" w:cs="Arial"/>
          <w:bCs/>
          <w:i/>
          <w:iCs/>
          <w:color w:val="000000"/>
          <w:szCs w:val="18"/>
        </w:rPr>
        <w:t>in</w:t>
      </w:r>
      <w:proofErr w:type="spellEnd"/>
      <w:r w:rsidRPr="001F54DA">
        <w:rPr>
          <w:rFonts w:eastAsia="Times New Roman" w:cs="Arial"/>
          <w:bCs/>
          <w:i/>
          <w:iCs/>
          <w:color w:val="000000"/>
          <w:szCs w:val="18"/>
        </w:rPr>
        <w:t xml:space="preserve"> </w:t>
      </w:r>
      <w:proofErr w:type="spellStart"/>
      <w:r w:rsidRPr="001F54DA">
        <w:rPr>
          <w:rFonts w:eastAsia="Times New Roman" w:cs="Arial"/>
          <w:bCs/>
          <w:i/>
          <w:iCs/>
          <w:color w:val="000000"/>
          <w:szCs w:val="18"/>
        </w:rPr>
        <w:t>vitro</w:t>
      </w:r>
      <w:proofErr w:type="spellEnd"/>
      <w:r w:rsidRPr="001F54DA">
        <w:rPr>
          <w:rFonts w:eastAsia="Times New Roman" w:cs="Arial"/>
          <w:bCs/>
          <w:color w:val="000000"/>
          <w:szCs w:val="18"/>
        </w:rPr>
        <w:t xml:space="preserve"> </w:t>
      </w:r>
      <w:r w:rsidRPr="001F54DA">
        <w:rPr>
          <w:rFonts w:eastAsia="Times New Roman" w:cs="Arial"/>
          <w:bCs/>
          <w:color w:val="000000"/>
          <w:szCs w:val="18"/>
          <w:lang w:eastAsia="bg-BG"/>
        </w:rPr>
        <w:t xml:space="preserve">и </w:t>
      </w:r>
      <w:proofErr w:type="spellStart"/>
      <w:r w:rsidRPr="001F54DA">
        <w:rPr>
          <w:rFonts w:eastAsia="Times New Roman" w:cs="Arial"/>
          <w:bCs/>
          <w:i/>
          <w:iCs/>
          <w:color w:val="000000"/>
          <w:szCs w:val="18"/>
        </w:rPr>
        <w:t>in</w:t>
      </w:r>
      <w:proofErr w:type="spellEnd"/>
      <w:r w:rsidRPr="001F54DA">
        <w:rPr>
          <w:rFonts w:eastAsia="Times New Roman" w:cs="Arial"/>
          <w:bCs/>
          <w:i/>
          <w:iCs/>
          <w:color w:val="000000"/>
          <w:szCs w:val="18"/>
        </w:rPr>
        <w:t xml:space="preserve"> </w:t>
      </w:r>
      <w:proofErr w:type="spellStart"/>
      <w:r w:rsidRPr="001F54DA">
        <w:rPr>
          <w:rFonts w:eastAsia="Times New Roman" w:cs="Arial"/>
          <w:bCs/>
          <w:i/>
          <w:iCs/>
          <w:color w:val="000000"/>
          <w:szCs w:val="18"/>
        </w:rPr>
        <w:t>vivo</w:t>
      </w:r>
      <w:proofErr w:type="spellEnd"/>
      <w:r w:rsidRPr="001F54DA">
        <w:rPr>
          <w:rFonts w:eastAsia="Times New Roman" w:cs="Arial"/>
          <w:bCs/>
          <w:color w:val="000000"/>
          <w:szCs w:val="18"/>
        </w:rPr>
        <w:t xml:space="preserve"> </w:t>
      </w:r>
      <w:r w:rsidRPr="001F54DA">
        <w:rPr>
          <w:rFonts w:eastAsia="Times New Roman" w:cs="Arial"/>
          <w:bCs/>
          <w:color w:val="000000"/>
          <w:szCs w:val="18"/>
          <w:lang w:eastAsia="bg-BG"/>
        </w:rPr>
        <w:t xml:space="preserve">тестовете за </w:t>
      </w:r>
      <w:proofErr w:type="spellStart"/>
      <w:r w:rsidRPr="001F54DA">
        <w:rPr>
          <w:rFonts w:eastAsia="Times New Roman" w:cs="Arial"/>
          <w:bCs/>
          <w:color w:val="000000"/>
          <w:szCs w:val="18"/>
          <w:lang w:eastAsia="bg-BG"/>
        </w:rPr>
        <w:t>мутагенност</w:t>
      </w:r>
      <w:proofErr w:type="spellEnd"/>
      <w:r w:rsidRPr="001F54DA">
        <w:rPr>
          <w:rFonts w:eastAsia="Times New Roman" w:cs="Arial"/>
          <w:bCs/>
          <w:color w:val="000000"/>
          <w:szCs w:val="18"/>
          <w:lang w:eastAsia="bg-BG"/>
        </w:rPr>
        <w:t xml:space="preserve"> показват, че </w:t>
      </w:r>
      <w:proofErr w:type="spellStart"/>
      <w:r w:rsidRPr="001F54DA">
        <w:rPr>
          <w:rFonts w:eastAsia="Times New Roman" w:cs="Arial"/>
          <w:bCs/>
          <w:color w:val="000000"/>
          <w:szCs w:val="18"/>
          <w:lang w:eastAsia="bg-BG"/>
        </w:rPr>
        <w:t>кандесартан</w:t>
      </w:r>
      <w:proofErr w:type="spellEnd"/>
      <w:r w:rsidRPr="001F54DA">
        <w:rPr>
          <w:rFonts w:eastAsia="Times New Roman" w:cs="Arial"/>
          <w:bCs/>
          <w:color w:val="000000"/>
          <w:szCs w:val="18"/>
          <w:lang w:eastAsia="bg-BG"/>
        </w:rPr>
        <w:t xml:space="preserve"> няма мутагенно или </w:t>
      </w:r>
      <w:proofErr w:type="spellStart"/>
      <w:r w:rsidRPr="001F54DA">
        <w:rPr>
          <w:rFonts w:eastAsia="Times New Roman" w:cs="Arial"/>
          <w:bCs/>
          <w:color w:val="000000"/>
          <w:szCs w:val="18"/>
          <w:lang w:eastAsia="bg-BG"/>
        </w:rPr>
        <w:t>кластогенно</w:t>
      </w:r>
      <w:proofErr w:type="spellEnd"/>
      <w:r w:rsidRPr="001F54DA">
        <w:rPr>
          <w:rFonts w:eastAsia="Times New Roman" w:cs="Arial"/>
          <w:bCs/>
          <w:color w:val="000000"/>
          <w:szCs w:val="18"/>
          <w:lang w:eastAsia="bg-BG"/>
        </w:rPr>
        <w:t xml:space="preserve"> действие при клинични условия.</w:t>
      </w:r>
    </w:p>
    <w:p w14:paraId="1F9B5362" w14:textId="77777777" w:rsidR="00043424" w:rsidRPr="001F54DA" w:rsidRDefault="00043424" w:rsidP="00043424">
      <w:pPr>
        <w:spacing w:line="240" w:lineRule="auto"/>
        <w:rPr>
          <w:rFonts w:eastAsia="Times New Roman" w:cs="Arial"/>
          <w:bCs/>
          <w:color w:val="000000"/>
          <w:szCs w:val="18"/>
          <w:lang w:eastAsia="bg-BG"/>
        </w:rPr>
      </w:pPr>
    </w:p>
    <w:p w14:paraId="49B1DF05" w14:textId="6E006122" w:rsidR="00043424" w:rsidRPr="001F54DA" w:rsidRDefault="00043424" w:rsidP="00043424">
      <w:pPr>
        <w:spacing w:line="240" w:lineRule="auto"/>
        <w:rPr>
          <w:rFonts w:eastAsia="Times New Roman" w:cs="Arial"/>
          <w:sz w:val="32"/>
          <w:szCs w:val="24"/>
          <w:lang w:eastAsia="bg-BG"/>
        </w:rPr>
      </w:pPr>
      <w:r w:rsidRPr="001F54DA">
        <w:rPr>
          <w:rFonts w:eastAsia="Times New Roman" w:cs="Arial"/>
          <w:bCs/>
          <w:color w:val="000000"/>
          <w:szCs w:val="18"/>
          <w:lang w:eastAsia="bg-BG"/>
        </w:rPr>
        <w:t>Липсват данни за канцерогенност.</w:t>
      </w:r>
    </w:p>
    <w:p w14:paraId="71F25047" w14:textId="77777777" w:rsidR="00043424" w:rsidRPr="001F54DA" w:rsidRDefault="00043424" w:rsidP="00043424">
      <w:pPr>
        <w:spacing w:line="240" w:lineRule="auto"/>
        <w:rPr>
          <w:rFonts w:eastAsia="Times New Roman" w:cs="Arial"/>
          <w:bCs/>
          <w:i/>
          <w:iCs/>
          <w:color w:val="000000"/>
          <w:szCs w:val="18"/>
          <w:u w:val="single"/>
          <w:lang w:eastAsia="bg-BG"/>
        </w:rPr>
      </w:pPr>
    </w:p>
    <w:p w14:paraId="47C5B096" w14:textId="24DA9E29" w:rsidR="00043424" w:rsidRPr="001F54DA" w:rsidRDefault="00043424" w:rsidP="00043424">
      <w:pPr>
        <w:spacing w:line="240" w:lineRule="auto"/>
        <w:rPr>
          <w:rFonts w:eastAsia="Times New Roman" w:cs="Arial"/>
          <w:sz w:val="32"/>
          <w:szCs w:val="24"/>
          <w:lang w:eastAsia="bg-BG"/>
        </w:rPr>
      </w:pPr>
      <w:proofErr w:type="spellStart"/>
      <w:r w:rsidRPr="001F54DA">
        <w:rPr>
          <w:rFonts w:eastAsia="Times New Roman" w:cs="Arial"/>
          <w:bCs/>
          <w:i/>
          <w:iCs/>
          <w:color w:val="000000"/>
          <w:szCs w:val="18"/>
          <w:u w:val="single"/>
          <w:lang w:eastAsia="bg-BG"/>
        </w:rPr>
        <w:t>Амлодипин</w:t>
      </w:r>
      <w:proofErr w:type="spellEnd"/>
    </w:p>
    <w:p w14:paraId="0614484E" w14:textId="77777777" w:rsidR="00043424" w:rsidRPr="001F54DA" w:rsidRDefault="00043424" w:rsidP="00043424">
      <w:pPr>
        <w:spacing w:line="240" w:lineRule="auto"/>
        <w:rPr>
          <w:rFonts w:eastAsia="Times New Roman" w:cs="Arial"/>
          <w:sz w:val="32"/>
          <w:szCs w:val="24"/>
          <w:lang w:eastAsia="bg-BG"/>
        </w:rPr>
      </w:pPr>
      <w:r w:rsidRPr="001F54DA">
        <w:rPr>
          <w:rFonts w:eastAsia="Times New Roman" w:cs="Arial"/>
          <w:bCs/>
          <w:i/>
          <w:iCs/>
          <w:color w:val="000000"/>
          <w:szCs w:val="18"/>
          <w:u w:val="single"/>
          <w:lang w:eastAsia="bg-BG"/>
        </w:rPr>
        <w:t>Репродуктивна токсичност</w:t>
      </w:r>
    </w:p>
    <w:p w14:paraId="53269BB2" w14:textId="77777777" w:rsidR="00043424" w:rsidRPr="001F54DA" w:rsidRDefault="00043424" w:rsidP="00043424">
      <w:pPr>
        <w:spacing w:line="240" w:lineRule="auto"/>
        <w:rPr>
          <w:rFonts w:eastAsia="Times New Roman" w:cs="Arial"/>
          <w:sz w:val="32"/>
          <w:szCs w:val="24"/>
          <w:lang w:eastAsia="bg-BG"/>
        </w:rPr>
      </w:pPr>
      <w:r w:rsidRPr="001F54DA">
        <w:rPr>
          <w:rFonts w:eastAsia="Times New Roman" w:cs="Arial"/>
          <w:bCs/>
          <w:color w:val="000000"/>
          <w:szCs w:val="18"/>
          <w:lang w:eastAsia="bg-BG"/>
        </w:rPr>
        <w:t xml:space="preserve">Репродуктивни проучвания при плъхове и мишки показват закъсняване на датата на раждане, удължена продължителност на раждането и намалена преживяемост на потомството при дози, приблизително 50 пъти по-високи от максималната препоръчителна доза при хора, изчислена на база </w:t>
      </w:r>
      <w:proofErr w:type="spellStart"/>
      <w:r w:rsidRPr="001F54DA">
        <w:rPr>
          <w:rFonts w:eastAsia="Times New Roman" w:cs="Arial"/>
          <w:bCs/>
          <w:color w:val="000000"/>
          <w:szCs w:val="18"/>
        </w:rPr>
        <w:t>mg</w:t>
      </w:r>
      <w:proofErr w:type="spellEnd"/>
      <w:r w:rsidRPr="001F54DA">
        <w:rPr>
          <w:rFonts w:eastAsia="Times New Roman" w:cs="Arial"/>
          <w:bCs/>
          <w:color w:val="000000"/>
          <w:szCs w:val="18"/>
        </w:rPr>
        <w:t>/</w:t>
      </w:r>
      <w:proofErr w:type="spellStart"/>
      <w:r w:rsidRPr="001F54DA">
        <w:rPr>
          <w:rFonts w:eastAsia="Times New Roman" w:cs="Arial"/>
          <w:bCs/>
          <w:color w:val="000000"/>
          <w:szCs w:val="18"/>
        </w:rPr>
        <w:t>kg</w:t>
      </w:r>
      <w:proofErr w:type="spellEnd"/>
      <w:r w:rsidRPr="001F54DA">
        <w:rPr>
          <w:rFonts w:eastAsia="Times New Roman" w:cs="Arial"/>
          <w:bCs/>
          <w:color w:val="000000"/>
          <w:szCs w:val="18"/>
        </w:rPr>
        <w:t>.</w:t>
      </w:r>
    </w:p>
    <w:p w14:paraId="7CB18467" w14:textId="77777777" w:rsidR="00043424" w:rsidRPr="001F54DA" w:rsidRDefault="00043424" w:rsidP="00043424">
      <w:pPr>
        <w:spacing w:line="240" w:lineRule="auto"/>
        <w:rPr>
          <w:rFonts w:eastAsia="Times New Roman" w:cs="Arial"/>
          <w:bCs/>
          <w:i/>
          <w:iCs/>
          <w:color w:val="000000"/>
          <w:szCs w:val="18"/>
          <w:u w:val="single"/>
          <w:lang w:eastAsia="bg-BG"/>
        </w:rPr>
      </w:pPr>
    </w:p>
    <w:p w14:paraId="0B2FE0D2" w14:textId="77FE9546" w:rsidR="00043424" w:rsidRPr="001F54DA" w:rsidRDefault="00043424" w:rsidP="00043424">
      <w:pPr>
        <w:spacing w:line="240" w:lineRule="auto"/>
        <w:rPr>
          <w:rFonts w:eastAsia="Times New Roman" w:cs="Arial"/>
          <w:sz w:val="32"/>
          <w:szCs w:val="24"/>
          <w:lang w:eastAsia="bg-BG"/>
        </w:rPr>
      </w:pPr>
      <w:r w:rsidRPr="001F54DA">
        <w:rPr>
          <w:rFonts w:eastAsia="Times New Roman" w:cs="Arial"/>
          <w:bCs/>
          <w:i/>
          <w:iCs/>
          <w:color w:val="000000"/>
          <w:szCs w:val="18"/>
          <w:u w:val="single"/>
          <w:lang w:eastAsia="bg-BG"/>
        </w:rPr>
        <w:t xml:space="preserve">Намаляване на </w:t>
      </w:r>
      <w:proofErr w:type="spellStart"/>
      <w:r w:rsidRPr="001F54DA">
        <w:rPr>
          <w:rFonts w:eastAsia="Times New Roman" w:cs="Arial"/>
          <w:bCs/>
          <w:i/>
          <w:iCs/>
          <w:color w:val="000000"/>
          <w:szCs w:val="18"/>
          <w:u w:val="single"/>
          <w:lang w:eastAsia="bg-BG"/>
        </w:rPr>
        <w:t>фертилитета</w:t>
      </w:r>
      <w:proofErr w:type="spellEnd"/>
    </w:p>
    <w:p w14:paraId="46D09402" w14:textId="77777777" w:rsidR="00043424" w:rsidRPr="001F54DA" w:rsidRDefault="00043424" w:rsidP="00043424">
      <w:pPr>
        <w:spacing w:line="240" w:lineRule="auto"/>
        <w:rPr>
          <w:rFonts w:eastAsia="Times New Roman" w:cs="Arial"/>
          <w:sz w:val="32"/>
          <w:szCs w:val="24"/>
          <w:lang w:eastAsia="bg-BG"/>
        </w:rPr>
      </w:pPr>
      <w:r w:rsidRPr="001F54DA">
        <w:rPr>
          <w:rFonts w:eastAsia="Times New Roman" w:cs="Arial"/>
          <w:bCs/>
          <w:color w:val="000000"/>
          <w:szCs w:val="18"/>
          <w:lang w:eastAsia="bg-BG"/>
        </w:rPr>
        <w:t xml:space="preserve">Не е установен ефект върху </w:t>
      </w:r>
      <w:proofErr w:type="spellStart"/>
      <w:r w:rsidRPr="001F54DA">
        <w:rPr>
          <w:rFonts w:eastAsia="Times New Roman" w:cs="Arial"/>
          <w:bCs/>
          <w:color w:val="000000"/>
          <w:szCs w:val="18"/>
          <w:lang w:eastAsia="bg-BG"/>
        </w:rPr>
        <w:t>фертилитета</w:t>
      </w:r>
      <w:proofErr w:type="spellEnd"/>
      <w:r w:rsidRPr="001F54DA">
        <w:rPr>
          <w:rFonts w:eastAsia="Times New Roman" w:cs="Arial"/>
          <w:bCs/>
          <w:color w:val="000000"/>
          <w:szCs w:val="18"/>
          <w:lang w:eastAsia="bg-BG"/>
        </w:rPr>
        <w:t xml:space="preserve"> при плъхове, третирани с </w:t>
      </w:r>
      <w:proofErr w:type="spellStart"/>
      <w:r w:rsidRPr="001F54DA">
        <w:rPr>
          <w:rFonts w:eastAsia="Times New Roman" w:cs="Arial"/>
          <w:bCs/>
          <w:color w:val="000000"/>
          <w:szCs w:val="18"/>
          <w:lang w:eastAsia="bg-BG"/>
        </w:rPr>
        <w:t>амлодипин</w:t>
      </w:r>
      <w:proofErr w:type="spellEnd"/>
      <w:r w:rsidRPr="001F54DA">
        <w:rPr>
          <w:rFonts w:eastAsia="Times New Roman" w:cs="Arial"/>
          <w:bCs/>
          <w:color w:val="000000"/>
          <w:szCs w:val="18"/>
          <w:lang w:eastAsia="bg-BG"/>
        </w:rPr>
        <w:t xml:space="preserve"> (мъжки в продължение на 64 дни и женски в продължение на 14 дни преди чифтосването) при дози до 10 </w:t>
      </w:r>
      <w:proofErr w:type="spellStart"/>
      <w:r w:rsidRPr="001F54DA">
        <w:rPr>
          <w:rFonts w:eastAsia="Times New Roman" w:cs="Arial"/>
          <w:bCs/>
          <w:color w:val="000000"/>
          <w:szCs w:val="18"/>
        </w:rPr>
        <w:t>mg</w:t>
      </w:r>
      <w:proofErr w:type="spellEnd"/>
      <w:r w:rsidRPr="001F54DA">
        <w:rPr>
          <w:rFonts w:eastAsia="Times New Roman" w:cs="Arial"/>
          <w:bCs/>
          <w:color w:val="000000"/>
          <w:szCs w:val="18"/>
        </w:rPr>
        <w:t>/</w:t>
      </w:r>
      <w:proofErr w:type="spellStart"/>
      <w:r w:rsidRPr="001F54DA">
        <w:rPr>
          <w:rFonts w:eastAsia="Times New Roman" w:cs="Arial"/>
          <w:bCs/>
          <w:color w:val="000000"/>
          <w:szCs w:val="18"/>
        </w:rPr>
        <w:t>kg</w:t>
      </w:r>
      <w:proofErr w:type="spellEnd"/>
      <w:r w:rsidRPr="001F54DA">
        <w:rPr>
          <w:rFonts w:eastAsia="Times New Roman" w:cs="Arial"/>
          <w:bCs/>
          <w:color w:val="000000"/>
          <w:szCs w:val="18"/>
          <w:lang w:eastAsia="bg-BG"/>
        </w:rPr>
        <w:t xml:space="preserve">/ден (8 пъти* по-високи от максималната препоръчителна доза при хора 10 </w:t>
      </w:r>
      <w:proofErr w:type="spellStart"/>
      <w:r w:rsidRPr="001F54DA">
        <w:rPr>
          <w:rFonts w:eastAsia="Times New Roman" w:cs="Arial"/>
          <w:bCs/>
          <w:color w:val="000000"/>
          <w:szCs w:val="18"/>
        </w:rPr>
        <w:t>mg</w:t>
      </w:r>
      <w:proofErr w:type="spellEnd"/>
      <w:r w:rsidRPr="001F54DA">
        <w:rPr>
          <w:rFonts w:eastAsia="Times New Roman" w:cs="Arial"/>
          <w:bCs/>
          <w:color w:val="000000"/>
          <w:szCs w:val="18"/>
        </w:rPr>
        <w:t xml:space="preserve">, </w:t>
      </w:r>
      <w:r w:rsidRPr="001F54DA">
        <w:rPr>
          <w:rFonts w:eastAsia="Times New Roman" w:cs="Arial"/>
          <w:bCs/>
          <w:color w:val="000000"/>
          <w:szCs w:val="18"/>
          <w:lang w:eastAsia="bg-BG"/>
        </w:rPr>
        <w:t xml:space="preserve">изчислена на база </w:t>
      </w:r>
      <w:proofErr w:type="spellStart"/>
      <w:r w:rsidRPr="001F54DA">
        <w:rPr>
          <w:rFonts w:eastAsia="Times New Roman" w:cs="Arial"/>
          <w:bCs/>
          <w:color w:val="000000"/>
          <w:szCs w:val="18"/>
        </w:rPr>
        <w:t>mg</w:t>
      </w:r>
      <w:proofErr w:type="spellEnd"/>
      <w:r w:rsidRPr="001F54DA">
        <w:rPr>
          <w:rFonts w:eastAsia="Times New Roman" w:cs="Arial"/>
          <w:bCs/>
          <w:color w:val="000000"/>
          <w:szCs w:val="18"/>
        </w:rPr>
        <w:t>/m</w:t>
      </w:r>
      <w:r w:rsidRPr="001F54DA">
        <w:rPr>
          <w:rFonts w:eastAsia="Times New Roman" w:cs="Arial"/>
          <w:bCs/>
          <w:color w:val="000000"/>
          <w:szCs w:val="18"/>
          <w:vertAlign w:val="superscript"/>
        </w:rPr>
        <w:t>2</w:t>
      </w:r>
      <w:r w:rsidRPr="001F54DA">
        <w:rPr>
          <w:rFonts w:eastAsia="Times New Roman" w:cs="Arial"/>
          <w:bCs/>
          <w:color w:val="000000"/>
          <w:szCs w:val="18"/>
        </w:rPr>
        <w:t xml:space="preserve">). </w:t>
      </w:r>
      <w:r w:rsidRPr="001F54DA">
        <w:rPr>
          <w:rFonts w:eastAsia="Times New Roman" w:cs="Arial"/>
          <w:bCs/>
          <w:color w:val="000000"/>
          <w:szCs w:val="18"/>
          <w:lang w:eastAsia="bg-BG"/>
        </w:rPr>
        <w:t xml:space="preserve">В друго проучване при плъхове, в което мъжки плъхове са третирани с </w:t>
      </w:r>
      <w:proofErr w:type="spellStart"/>
      <w:r w:rsidRPr="001F54DA">
        <w:rPr>
          <w:rFonts w:eastAsia="Times New Roman" w:cs="Arial"/>
          <w:bCs/>
          <w:color w:val="000000"/>
          <w:szCs w:val="18"/>
          <w:lang w:eastAsia="bg-BG"/>
        </w:rPr>
        <w:t>амлодипинов</w:t>
      </w:r>
      <w:proofErr w:type="spellEnd"/>
      <w:r w:rsidRPr="001F54DA">
        <w:rPr>
          <w:rFonts w:eastAsia="Times New Roman" w:cs="Arial"/>
          <w:bCs/>
          <w:color w:val="000000"/>
          <w:szCs w:val="18"/>
          <w:lang w:eastAsia="bg-BG"/>
        </w:rPr>
        <w:t xml:space="preserve"> </w:t>
      </w:r>
      <w:proofErr w:type="spellStart"/>
      <w:r w:rsidRPr="001F54DA">
        <w:rPr>
          <w:rFonts w:eastAsia="Times New Roman" w:cs="Arial"/>
          <w:bCs/>
          <w:color w:val="000000"/>
          <w:szCs w:val="18"/>
          <w:lang w:eastAsia="bg-BG"/>
        </w:rPr>
        <w:t>безилат</w:t>
      </w:r>
      <w:proofErr w:type="spellEnd"/>
      <w:r w:rsidRPr="001F54DA">
        <w:rPr>
          <w:rFonts w:eastAsia="Times New Roman" w:cs="Arial"/>
          <w:bCs/>
          <w:color w:val="000000"/>
          <w:szCs w:val="18"/>
          <w:lang w:eastAsia="bg-BG"/>
        </w:rPr>
        <w:t xml:space="preserve"> в продължение на 30 дни с доза, сравнима с дозата при хора, изчислена на база </w:t>
      </w:r>
      <w:proofErr w:type="spellStart"/>
      <w:r w:rsidRPr="001F54DA">
        <w:rPr>
          <w:rFonts w:eastAsia="Times New Roman" w:cs="Arial"/>
          <w:bCs/>
          <w:color w:val="000000"/>
          <w:szCs w:val="18"/>
        </w:rPr>
        <w:t>mg</w:t>
      </w:r>
      <w:proofErr w:type="spellEnd"/>
      <w:r w:rsidRPr="001F54DA">
        <w:rPr>
          <w:rFonts w:eastAsia="Times New Roman" w:cs="Arial"/>
          <w:bCs/>
          <w:color w:val="000000"/>
          <w:szCs w:val="18"/>
        </w:rPr>
        <w:t>/</w:t>
      </w:r>
      <w:proofErr w:type="spellStart"/>
      <w:r w:rsidRPr="001F54DA">
        <w:rPr>
          <w:rFonts w:eastAsia="Times New Roman" w:cs="Arial"/>
          <w:bCs/>
          <w:color w:val="000000"/>
          <w:szCs w:val="18"/>
        </w:rPr>
        <w:t>kg</w:t>
      </w:r>
      <w:proofErr w:type="spellEnd"/>
      <w:r w:rsidRPr="001F54DA">
        <w:rPr>
          <w:rFonts w:eastAsia="Times New Roman" w:cs="Arial"/>
          <w:bCs/>
          <w:color w:val="000000"/>
          <w:szCs w:val="18"/>
        </w:rPr>
        <w:t xml:space="preserve">, </w:t>
      </w:r>
      <w:r w:rsidRPr="001F54DA">
        <w:rPr>
          <w:rFonts w:eastAsia="Times New Roman" w:cs="Arial"/>
          <w:bCs/>
          <w:color w:val="000000"/>
          <w:szCs w:val="18"/>
          <w:lang w:eastAsia="bg-BG"/>
        </w:rPr>
        <w:t xml:space="preserve">са установени понижен </w:t>
      </w:r>
      <w:proofErr w:type="spellStart"/>
      <w:r w:rsidRPr="001F54DA">
        <w:rPr>
          <w:rFonts w:eastAsia="Times New Roman" w:cs="Arial"/>
          <w:bCs/>
          <w:color w:val="000000"/>
          <w:szCs w:val="18"/>
          <w:lang w:eastAsia="bg-BG"/>
        </w:rPr>
        <w:t>фоликулостимулиращ</w:t>
      </w:r>
      <w:proofErr w:type="spellEnd"/>
      <w:r w:rsidRPr="001F54DA">
        <w:rPr>
          <w:rFonts w:eastAsia="Times New Roman" w:cs="Arial"/>
          <w:bCs/>
          <w:color w:val="000000"/>
          <w:szCs w:val="18"/>
          <w:lang w:eastAsia="bg-BG"/>
        </w:rPr>
        <w:t xml:space="preserve"> хормон и тестостерон в плазмата, както и понижения в плътността на спермата и в броя на късните </w:t>
      </w:r>
      <w:proofErr w:type="spellStart"/>
      <w:r w:rsidRPr="001F54DA">
        <w:rPr>
          <w:rFonts w:eastAsia="Times New Roman" w:cs="Arial"/>
          <w:bCs/>
          <w:color w:val="000000"/>
          <w:szCs w:val="18"/>
          <w:lang w:eastAsia="bg-BG"/>
        </w:rPr>
        <w:t>сперматиди</w:t>
      </w:r>
      <w:proofErr w:type="spellEnd"/>
      <w:r w:rsidRPr="001F54DA">
        <w:rPr>
          <w:rFonts w:eastAsia="Times New Roman" w:cs="Arial"/>
          <w:bCs/>
          <w:color w:val="000000"/>
          <w:szCs w:val="18"/>
          <w:lang w:eastAsia="bg-BG"/>
        </w:rPr>
        <w:t xml:space="preserve"> и </w:t>
      </w:r>
      <w:proofErr w:type="spellStart"/>
      <w:r w:rsidRPr="001F54DA">
        <w:rPr>
          <w:rFonts w:eastAsia="Times New Roman" w:cs="Arial"/>
          <w:bCs/>
          <w:color w:val="000000"/>
          <w:szCs w:val="18"/>
          <w:lang w:eastAsia="bg-BG"/>
        </w:rPr>
        <w:t>серголиевите</w:t>
      </w:r>
      <w:proofErr w:type="spellEnd"/>
      <w:r w:rsidRPr="001F54DA">
        <w:rPr>
          <w:rFonts w:eastAsia="Times New Roman" w:cs="Arial"/>
          <w:bCs/>
          <w:color w:val="000000"/>
          <w:szCs w:val="18"/>
          <w:lang w:eastAsia="bg-BG"/>
        </w:rPr>
        <w:t xml:space="preserve"> клетки.</w:t>
      </w:r>
    </w:p>
    <w:p w14:paraId="2003CE49" w14:textId="77777777" w:rsidR="00043424" w:rsidRPr="001F54DA" w:rsidRDefault="00043424" w:rsidP="00043424">
      <w:pPr>
        <w:spacing w:line="240" w:lineRule="auto"/>
        <w:rPr>
          <w:rFonts w:eastAsia="Times New Roman" w:cs="Arial"/>
          <w:bCs/>
          <w:i/>
          <w:iCs/>
          <w:color w:val="000000"/>
          <w:szCs w:val="18"/>
          <w:u w:val="single"/>
          <w:lang w:eastAsia="bg-BG"/>
        </w:rPr>
      </w:pPr>
    </w:p>
    <w:p w14:paraId="4ACAE1A6" w14:textId="2A70D284" w:rsidR="00043424" w:rsidRPr="001F54DA" w:rsidRDefault="00410838" w:rsidP="00043424">
      <w:pPr>
        <w:spacing w:line="240" w:lineRule="auto"/>
        <w:rPr>
          <w:rFonts w:eastAsia="Times New Roman" w:cs="Arial"/>
          <w:sz w:val="32"/>
          <w:szCs w:val="24"/>
          <w:lang w:eastAsia="bg-BG"/>
        </w:rPr>
      </w:pPr>
      <w:r w:rsidRPr="001F54DA">
        <w:rPr>
          <w:rFonts w:eastAsia="Times New Roman" w:cs="Arial"/>
          <w:bCs/>
          <w:i/>
          <w:iCs/>
          <w:color w:val="000000"/>
          <w:szCs w:val="18"/>
          <w:u w:val="single"/>
          <w:lang w:eastAsia="bg-BG"/>
        </w:rPr>
        <w:t>Канцерогенеза</w:t>
      </w:r>
      <w:r w:rsidR="00043424" w:rsidRPr="001F54DA">
        <w:rPr>
          <w:rFonts w:eastAsia="Times New Roman" w:cs="Arial"/>
          <w:bCs/>
          <w:i/>
          <w:iCs/>
          <w:color w:val="000000"/>
          <w:szCs w:val="18"/>
          <w:u w:val="single"/>
          <w:lang w:eastAsia="bg-BG"/>
        </w:rPr>
        <w:t xml:space="preserve">, </w:t>
      </w:r>
      <w:proofErr w:type="spellStart"/>
      <w:r w:rsidR="00043424" w:rsidRPr="001F54DA">
        <w:rPr>
          <w:rFonts w:eastAsia="Times New Roman" w:cs="Arial"/>
          <w:bCs/>
          <w:i/>
          <w:iCs/>
          <w:color w:val="000000"/>
          <w:szCs w:val="18"/>
          <w:u w:val="single"/>
          <w:lang w:eastAsia="bg-BG"/>
        </w:rPr>
        <w:t>мутагенеза</w:t>
      </w:r>
      <w:proofErr w:type="spellEnd"/>
    </w:p>
    <w:p w14:paraId="7CA2EE12" w14:textId="4084774D" w:rsidR="00043424" w:rsidRPr="001F54DA" w:rsidRDefault="00043424" w:rsidP="00043424">
      <w:pPr>
        <w:rPr>
          <w:rFonts w:eastAsia="Times New Roman" w:cs="Arial"/>
          <w:bCs/>
          <w:color w:val="000000"/>
          <w:szCs w:val="18"/>
          <w:lang w:eastAsia="bg-BG"/>
        </w:rPr>
      </w:pPr>
      <w:r w:rsidRPr="001F54DA">
        <w:rPr>
          <w:rFonts w:eastAsia="Times New Roman" w:cs="Arial"/>
          <w:bCs/>
          <w:color w:val="000000"/>
          <w:szCs w:val="18"/>
          <w:lang w:eastAsia="bg-BG"/>
        </w:rPr>
        <w:t xml:space="preserve">Не са установени данни за канцерогенност при плъхове и мишки, третирани две години с </w:t>
      </w:r>
      <w:proofErr w:type="spellStart"/>
      <w:r w:rsidRPr="001F54DA">
        <w:rPr>
          <w:rFonts w:eastAsia="Times New Roman" w:cs="Arial"/>
          <w:bCs/>
          <w:color w:val="000000"/>
          <w:szCs w:val="18"/>
          <w:lang w:eastAsia="bg-BG"/>
        </w:rPr>
        <w:t>амлодипин</w:t>
      </w:r>
      <w:proofErr w:type="spellEnd"/>
      <w:r w:rsidRPr="001F54DA">
        <w:rPr>
          <w:rFonts w:eastAsia="Times New Roman" w:cs="Arial"/>
          <w:bCs/>
          <w:color w:val="000000"/>
          <w:szCs w:val="18"/>
          <w:lang w:eastAsia="bg-BG"/>
        </w:rPr>
        <w:t xml:space="preserve"> в диетата, в концентрации, изчислени да осигурят дневни дози от 0,5,1,25 и 2,5 </w:t>
      </w:r>
      <w:proofErr w:type="spellStart"/>
      <w:r w:rsidRPr="001F54DA">
        <w:rPr>
          <w:rFonts w:eastAsia="Times New Roman" w:cs="Arial"/>
          <w:bCs/>
          <w:color w:val="000000"/>
          <w:szCs w:val="18"/>
        </w:rPr>
        <w:t>mg</w:t>
      </w:r>
      <w:proofErr w:type="spellEnd"/>
      <w:r w:rsidRPr="001F54DA">
        <w:rPr>
          <w:rFonts w:eastAsia="Times New Roman" w:cs="Arial"/>
          <w:bCs/>
          <w:color w:val="000000"/>
          <w:szCs w:val="18"/>
        </w:rPr>
        <w:t>/</w:t>
      </w:r>
      <w:proofErr w:type="spellStart"/>
      <w:r w:rsidRPr="001F54DA">
        <w:rPr>
          <w:rFonts w:eastAsia="Times New Roman" w:cs="Arial"/>
          <w:bCs/>
          <w:color w:val="000000"/>
          <w:szCs w:val="18"/>
        </w:rPr>
        <w:t>kg</w:t>
      </w:r>
      <w:proofErr w:type="spellEnd"/>
      <w:r w:rsidRPr="001F54DA">
        <w:rPr>
          <w:rFonts w:eastAsia="Times New Roman" w:cs="Arial"/>
          <w:bCs/>
          <w:color w:val="000000"/>
          <w:szCs w:val="18"/>
          <w:lang w:eastAsia="bg-BG"/>
        </w:rPr>
        <w:t>/ден. Най-високата доза (при мишки - подобна, а при плъхове два пъти* по-</w:t>
      </w:r>
      <w:r w:rsidRPr="001F54DA">
        <w:rPr>
          <w:rFonts w:eastAsia="Times New Roman" w:cs="Arial"/>
          <w:bCs/>
          <w:color w:val="000000"/>
          <w:szCs w:val="18"/>
          <w:lang w:eastAsia="bg-BG"/>
        </w:rPr>
        <w:lastRenderedPageBreak/>
        <w:t xml:space="preserve">висока от максималната препоръчителна клинична доза от 10 </w:t>
      </w:r>
      <w:proofErr w:type="spellStart"/>
      <w:r w:rsidRPr="001F54DA">
        <w:rPr>
          <w:rFonts w:eastAsia="Times New Roman" w:cs="Arial"/>
          <w:bCs/>
          <w:color w:val="000000"/>
          <w:szCs w:val="18"/>
        </w:rPr>
        <w:t>mg</w:t>
      </w:r>
      <w:proofErr w:type="spellEnd"/>
      <w:r w:rsidRPr="001F54DA">
        <w:rPr>
          <w:rFonts w:eastAsia="Times New Roman" w:cs="Arial"/>
          <w:bCs/>
          <w:color w:val="000000"/>
          <w:szCs w:val="18"/>
        </w:rPr>
        <w:t xml:space="preserve">, </w:t>
      </w:r>
      <w:r w:rsidRPr="001F54DA">
        <w:rPr>
          <w:rFonts w:eastAsia="Times New Roman" w:cs="Arial"/>
          <w:bCs/>
          <w:color w:val="000000"/>
          <w:szCs w:val="18"/>
          <w:lang w:eastAsia="bg-BG"/>
        </w:rPr>
        <w:t xml:space="preserve">изчислена на база </w:t>
      </w:r>
      <w:proofErr w:type="spellStart"/>
      <w:r w:rsidRPr="001F54DA">
        <w:rPr>
          <w:rFonts w:eastAsia="Times New Roman" w:cs="Arial"/>
          <w:bCs/>
          <w:color w:val="000000"/>
          <w:szCs w:val="18"/>
        </w:rPr>
        <w:t>mg</w:t>
      </w:r>
      <w:proofErr w:type="spellEnd"/>
      <w:r w:rsidRPr="001F54DA">
        <w:rPr>
          <w:rFonts w:eastAsia="Times New Roman" w:cs="Arial"/>
          <w:bCs/>
          <w:color w:val="000000"/>
          <w:szCs w:val="18"/>
        </w:rPr>
        <w:t xml:space="preserve">/m2) </w:t>
      </w:r>
      <w:r w:rsidRPr="001F54DA">
        <w:rPr>
          <w:rFonts w:eastAsia="Times New Roman" w:cs="Arial"/>
          <w:bCs/>
          <w:color w:val="000000"/>
          <w:szCs w:val="18"/>
          <w:lang w:eastAsia="bg-BG"/>
        </w:rPr>
        <w:t xml:space="preserve">е близка максималната поносима доза при мишки, но не и при плъхове. Проучванията за </w:t>
      </w:r>
      <w:proofErr w:type="spellStart"/>
      <w:r w:rsidRPr="001F54DA">
        <w:rPr>
          <w:rFonts w:eastAsia="Times New Roman" w:cs="Arial"/>
          <w:bCs/>
          <w:color w:val="000000"/>
          <w:szCs w:val="18"/>
          <w:lang w:eastAsia="bg-BG"/>
        </w:rPr>
        <w:t>мутагенност</w:t>
      </w:r>
      <w:proofErr w:type="spellEnd"/>
      <w:r w:rsidRPr="001F54DA">
        <w:rPr>
          <w:rFonts w:eastAsia="Times New Roman" w:cs="Arial"/>
          <w:bCs/>
          <w:color w:val="000000"/>
          <w:szCs w:val="18"/>
          <w:lang w:eastAsia="bg-BG"/>
        </w:rPr>
        <w:t xml:space="preserve"> не</w:t>
      </w:r>
      <w:r w:rsidRPr="001F54DA">
        <w:rPr>
          <w:rFonts w:eastAsia="Times New Roman" w:cs="Arial"/>
          <w:bCs/>
          <w:smallCaps/>
          <w:color w:val="000000"/>
          <w:szCs w:val="18"/>
          <w:lang w:eastAsia="bg-BG"/>
        </w:rPr>
        <w:t xml:space="preserve"> </w:t>
      </w:r>
      <w:r w:rsidRPr="001F54DA">
        <w:rPr>
          <w:rFonts w:eastAsia="Times New Roman" w:cs="Arial"/>
          <w:bCs/>
          <w:color w:val="000000"/>
          <w:szCs w:val="18"/>
          <w:lang w:eastAsia="bg-BG"/>
        </w:rPr>
        <w:t>показват лекарствено обусловени ефекти нито на генно нито на хромозомно ниво.</w:t>
      </w:r>
    </w:p>
    <w:p w14:paraId="34E18A48" w14:textId="4B82C6AB" w:rsidR="00043424" w:rsidRPr="001F54DA" w:rsidRDefault="00043424" w:rsidP="00043424">
      <w:pPr>
        <w:rPr>
          <w:rFonts w:eastAsia="Times New Roman" w:cs="Arial"/>
          <w:bCs/>
          <w:color w:val="000000"/>
          <w:szCs w:val="18"/>
          <w:lang w:eastAsia="bg-BG"/>
        </w:rPr>
      </w:pPr>
    </w:p>
    <w:p w14:paraId="730C7824" w14:textId="39329B34" w:rsidR="00043424" w:rsidRPr="001F54DA" w:rsidRDefault="00043424" w:rsidP="00043424">
      <w:pPr>
        <w:rPr>
          <w:bCs/>
          <w:szCs w:val="18"/>
        </w:rPr>
      </w:pPr>
      <w:r w:rsidRPr="001F54DA">
        <w:rPr>
          <w:bCs/>
          <w:szCs w:val="18"/>
        </w:rPr>
        <w:t xml:space="preserve">*Въз основа на тегло на пациента 50 </w:t>
      </w:r>
      <w:proofErr w:type="spellStart"/>
      <w:r w:rsidRPr="001F54DA">
        <w:rPr>
          <w:bCs/>
          <w:szCs w:val="18"/>
        </w:rPr>
        <w:t>kg</w:t>
      </w:r>
      <w:proofErr w:type="spellEnd"/>
    </w:p>
    <w:p w14:paraId="6578E6C4" w14:textId="77777777" w:rsidR="00043424" w:rsidRPr="001F54DA" w:rsidRDefault="00043424" w:rsidP="00043424">
      <w:pPr>
        <w:rPr>
          <w:sz w:val="28"/>
        </w:rPr>
      </w:pPr>
    </w:p>
    <w:p w14:paraId="6A7820AB" w14:textId="33F27EF5" w:rsidR="008A6AF2" w:rsidRPr="001F54DA" w:rsidRDefault="002C50EE" w:rsidP="00395555">
      <w:pPr>
        <w:pStyle w:val="Heading1"/>
      </w:pPr>
      <w:r w:rsidRPr="001F54DA">
        <w:t>7. ПРИТЕЖАТЕЛ НА РАЗРЕШЕНИЕТО ЗА УПОТРЕБА</w:t>
      </w:r>
    </w:p>
    <w:p w14:paraId="78FD3DAA" w14:textId="26339999" w:rsidR="00043424" w:rsidRPr="001F54DA" w:rsidRDefault="00043424" w:rsidP="00043424"/>
    <w:p w14:paraId="6DA79A74" w14:textId="77777777" w:rsidR="00043424" w:rsidRPr="001F54DA" w:rsidRDefault="00043424" w:rsidP="00043424">
      <w:pPr>
        <w:spacing w:line="240" w:lineRule="auto"/>
        <w:rPr>
          <w:rFonts w:eastAsia="Times New Roman" w:cs="Arial"/>
          <w:lang w:eastAsia="bg-BG"/>
        </w:rPr>
      </w:pPr>
      <w:r w:rsidRPr="001F54DA">
        <w:rPr>
          <w:rFonts w:eastAsia="Times New Roman" w:cs="Arial"/>
          <w:bCs/>
          <w:color w:val="000000"/>
          <w:lang w:eastAsia="bg-BG"/>
        </w:rPr>
        <w:t>„</w:t>
      </w:r>
      <w:proofErr w:type="spellStart"/>
      <w:r w:rsidRPr="001F54DA">
        <w:rPr>
          <w:rFonts w:eastAsia="Times New Roman" w:cs="Arial"/>
          <w:bCs/>
          <w:color w:val="000000"/>
          <w:lang w:eastAsia="bg-BG"/>
        </w:rPr>
        <w:t>Чайкафарма</w:t>
      </w:r>
      <w:proofErr w:type="spellEnd"/>
      <w:r w:rsidRPr="001F54DA">
        <w:rPr>
          <w:rFonts w:eastAsia="Times New Roman" w:cs="Arial"/>
          <w:bCs/>
          <w:color w:val="000000"/>
          <w:lang w:eastAsia="bg-BG"/>
        </w:rPr>
        <w:t xml:space="preserve"> Висококачествените Лекарства” АД</w:t>
      </w:r>
    </w:p>
    <w:p w14:paraId="51DD473B" w14:textId="77777777" w:rsidR="00043424" w:rsidRPr="001F54DA" w:rsidRDefault="00043424" w:rsidP="00043424">
      <w:pPr>
        <w:spacing w:line="240" w:lineRule="auto"/>
        <w:rPr>
          <w:rFonts w:eastAsia="Times New Roman" w:cs="Arial"/>
          <w:lang w:eastAsia="bg-BG"/>
        </w:rPr>
      </w:pPr>
      <w:r w:rsidRPr="001F54DA">
        <w:rPr>
          <w:rFonts w:eastAsia="Times New Roman" w:cs="Arial"/>
          <w:bCs/>
          <w:color w:val="000000"/>
          <w:lang w:eastAsia="bg-BG"/>
        </w:rPr>
        <w:t>бул.” Г. М. Димитров” № 1</w:t>
      </w:r>
    </w:p>
    <w:p w14:paraId="31027C46" w14:textId="77777777" w:rsidR="00043424" w:rsidRPr="001F54DA" w:rsidRDefault="00043424" w:rsidP="00043424">
      <w:pPr>
        <w:spacing w:line="240" w:lineRule="auto"/>
        <w:rPr>
          <w:rFonts w:eastAsia="Times New Roman" w:cs="Arial"/>
          <w:lang w:eastAsia="bg-BG"/>
        </w:rPr>
      </w:pPr>
      <w:r w:rsidRPr="001F54DA">
        <w:rPr>
          <w:rFonts w:eastAsia="Times New Roman" w:cs="Arial"/>
          <w:bCs/>
          <w:color w:val="000000"/>
          <w:lang w:eastAsia="bg-BG"/>
        </w:rPr>
        <w:t>гр. София 1172, България</w:t>
      </w:r>
    </w:p>
    <w:p w14:paraId="47665B1A" w14:textId="77777777" w:rsidR="00043424" w:rsidRPr="001F54DA" w:rsidRDefault="00043424" w:rsidP="00043424">
      <w:pPr>
        <w:spacing w:line="240" w:lineRule="auto"/>
        <w:rPr>
          <w:rFonts w:eastAsia="Times New Roman" w:cs="Arial"/>
          <w:lang w:eastAsia="bg-BG"/>
        </w:rPr>
      </w:pPr>
      <w:r w:rsidRPr="001F54DA">
        <w:rPr>
          <w:rFonts w:eastAsia="Times New Roman" w:cs="Arial"/>
          <w:bCs/>
          <w:color w:val="000000"/>
          <w:lang w:eastAsia="bg-BG"/>
        </w:rPr>
        <w:t>тел.: +359 2 962 54 54</w:t>
      </w:r>
    </w:p>
    <w:p w14:paraId="3CC1CDD6" w14:textId="77777777" w:rsidR="00043424" w:rsidRPr="001F54DA" w:rsidRDefault="00043424" w:rsidP="00043424">
      <w:pPr>
        <w:spacing w:line="240" w:lineRule="auto"/>
        <w:rPr>
          <w:rFonts w:eastAsia="Times New Roman" w:cs="Arial"/>
          <w:lang w:eastAsia="bg-BG"/>
        </w:rPr>
      </w:pPr>
      <w:r w:rsidRPr="001F54DA">
        <w:rPr>
          <w:rFonts w:eastAsia="Times New Roman" w:cs="Arial"/>
          <w:bCs/>
          <w:color w:val="000000"/>
          <w:lang w:eastAsia="bg-BG"/>
        </w:rPr>
        <w:t>факс: +359 2 9603 703</w:t>
      </w:r>
    </w:p>
    <w:p w14:paraId="2498395B" w14:textId="36324364" w:rsidR="00043424" w:rsidRPr="001F54DA" w:rsidRDefault="00043424" w:rsidP="00043424">
      <w:pPr>
        <w:rPr>
          <w:rFonts w:eastAsia="Times New Roman" w:cs="Arial"/>
          <w:lang w:eastAsia="bg-BG"/>
        </w:rPr>
      </w:pPr>
      <w:r w:rsidRPr="001F54DA">
        <w:rPr>
          <w:rFonts w:eastAsia="Times New Roman" w:cs="Arial"/>
          <w:bCs/>
          <w:color w:val="000000"/>
        </w:rPr>
        <w:t>e-</w:t>
      </w:r>
      <w:proofErr w:type="spellStart"/>
      <w:r w:rsidRPr="001F54DA">
        <w:rPr>
          <w:rFonts w:eastAsia="Times New Roman" w:cs="Arial"/>
          <w:bCs/>
          <w:color w:val="000000"/>
        </w:rPr>
        <w:t>mail</w:t>
      </w:r>
      <w:proofErr w:type="spellEnd"/>
      <w:r w:rsidRPr="001F54DA">
        <w:rPr>
          <w:rFonts w:eastAsia="Times New Roman" w:cs="Arial"/>
          <w:bCs/>
          <w:color w:val="000000"/>
        </w:rPr>
        <w:t xml:space="preserve">: </w:t>
      </w:r>
      <w:hyperlink r:id="rId6" w:history="1">
        <w:r w:rsidRPr="001F54DA">
          <w:rPr>
            <w:rFonts w:eastAsia="Times New Roman" w:cs="Arial"/>
            <w:bCs/>
            <w:color w:val="000000"/>
            <w:u w:val="single"/>
          </w:rPr>
          <w:t>info@tchaikapharma.com</w:t>
        </w:r>
      </w:hyperlink>
    </w:p>
    <w:p w14:paraId="41501B42" w14:textId="77777777" w:rsidR="00043424" w:rsidRPr="001F54DA" w:rsidRDefault="00043424" w:rsidP="00043424">
      <w:pPr>
        <w:rPr>
          <w:rFonts w:cs="Arial"/>
        </w:rPr>
      </w:pPr>
    </w:p>
    <w:p w14:paraId="7BA1BA64" w14:textId="5F1BEDD8" w:rsidR="00CF77F7" w:rsidRPr="001F54DA" w:rsidRDefault="002C50EE" w:rsidP="004A448E">
      <w:pPr>
        <w:pStyle w:val="Heading1"/>
      </w:pPr>
      <w:r w:rsidRPr="001F54DA">
        <w:t>8. НОМЕР НА РАЗРЕШЕНИЕТО ЗА УПОТРЕБА</w:t>
      </w:r>
    </w:p>
    <w:p w14:paraId="4D8069E2" w14:textId="526AEAF4" w:rsidR="00043424" w:rsidRPr="001F54DA" w:rsidRDefault="00043424" w:rsidP="00043424"/>
    <w:p w14:paraId="67F1ECFB" w14:textId="77777777" w:rsidR="00043424" w:rsidRPr="001F54DA" w:rsidRDefault="00043424" w:rsidP="00043424">
      <w:pPr>
        <w:spacing w:line="240" w:lineRule="auto"/>
        <w:rPr>
          <w:rFonts w:eastAsia="Times New Roman" w:cs="Arial"/>
          <w:lang w:eastAsia="bg-BG"/>
        </w:rPr>
      </w:pPr>
      <w:proofErr w:type="spellStart"/>
      <w:r w:rsidRPr="001F54DA">
        <w:rPr>
          <w:rFonts w:eastAsia="Times New Roman" w:cs="Arial"/>
          <w:bCs/>
          <w:color w:val="000000"/>
        </w:rPr>
        <w:t>Per</w:t>
      </w:r>
      <w:proofErr w:type="spellEnd"/>
      <w:r w:rsidRPr="001F54DA">
        <w:rPr>
          <w:rFonts w:eastAsia="Times New Roman" w:cs="Arial"/>
          <w:bCs/>
          <w:color w:val="000000"/>
        </w:rPr>
        <w:t xml:space="preserve">. </w:t>
      </w:r>
      <w:r w:rsidRPr="001F54DA">
        <w:rPr>
          <w:rFonts w:eastAsia="Times New Roman" w:cs="Arial"/>
          <w:bCs/>
          <w:color w:val="000000"/>
          <w:lang w:eastAsia="bg-BG"/>
        </w:rPr>
        <w:t xml:space="preserve">№: </w:t>
      </w:r>
      <w:proofErr w:type="spellStart"/>
      <w:r w:rsidRPr="001F54DA">
        <w:rPr>
          <w:rFonts w:eastAsia="Times New Roman" w:cs="Arial"/>
          <w:bCs/>
          <w:color w:val="000000"/>
          <w:lang w:eastAsia="bg-BG"/>
        </w:rPr>
        <w:t>Биламкар</w:t>
      </w:r>
      <w:proofErr w:type="spellEnd"/>
      <w:r w:rsidRPr="001F54DA">
        <w:rPr>
          <w:rFonts w:eastAsia="Times New Roman" w:cs="Arial"/>
          <w:bCs/>
          <w:color w:val="000000"/>
          <w:lang w:eastAsia="bg-BG"/>
        </w:rPr>
        <w:t xml:space="preserve"> 8 </w:t>
      </w:r>
      <w:proofErr w:type="spellStart"/>
      <w:r w:rsidRPr="001F54DA">
        <w:rPr>
          <w:rFonts w:eastAsia="Times New Roman" w:cs="Arial"/>
          <w:bCs/>
          <w:color w:val="000000"/>
        </w:rPr>
        <w:t>mg</w:t>
      </w:r>
      <w:proofErr w:type="spellEnd"/>
      <w:r w:rsidRPr="001F54DA">
        <w:rPr>
          <w:rFonts w:eastAsia="Times New Roman" w:cs="Arial"/>
          <w:bCs/>
          <w:color w:val="000000"/>
        </w:rPr>
        <w:t>/</w:t>
      </w:r>
      <w:r w:rsidRPr="001F54DA">
        <w:rPr>
          <w:rFonts w:eastAsia="Times New Roman" w:cs="Arial"/>
          <w:bCs/>
          <w:color w:val="000000"/>
          <w:lang w:eastAsia="bg-BG"/>
        </w:rPr>
        <w:t xml:space="preserve">5 </w:t>
      </w:r>
      <w:proofErr w:type="spellStart"/>
      <w:r w:rsidRPr="001F54DA">
        <w:rPr>
          <w:rFonts w:eastAsia="Times New Roman" w:cs="Arial"/>
          <w:bCs/>
          <w:color w:val="000000"/>
        </w:rPr>
        <w:t>mg</w:t>
      </w:r>
      <w:proofErr w:type="spellEnd"/>
      <w:r w:rsidRPr="001F54DA">
        <w:rPr>
          <w:rFonts w:eastAsia="Times New Roman" w:cs="Arial"/>
          <w:bCs/>
          <w:color w:val="000000"/>
        </w:rPr>
        <w:t xml:space="preserve">: </w:t>
      </w:r>
      <w:r w:rsidRPr="001F54DA">
        <w:rPr>
          <w:rFonts w:eastAsia="Times New Roman" w:cs="Arial"/>
          <w:bCs/>
          <w:color w:val="000000"/>
          <w:lang w:eastAsia="bg-BG"/>
        </w:rPr>
        <w:t>20190005</w:t>
      </w:r>
    </w:p>
    <w:p w14:paraId="471D56EA" w14:textId="77777777" w:rsidR="00043424" w:rsidRPr="001F54DA" w:rsidRDefault="00043424" w:rsidP="00043424">
      <w:pPr>
        <w:spacing w:line="240" w:lineRule="auto"/>
        <w:rPr>
          <w:rFonts w:eastAsia="Times New Roman" w:cs="Arial"/>
          <w:lang w:eastAsia="bg-BG"/>
        </w:rPr>
      </w:pPr>
      <w:proofErr w:type="spellStart"/>
      <w:r w:rsidRPr="001F54DA">
        <w:rPr>
          <w:rFonts w:eastAsia="Times New Roman" w:cs="Arial"/>
          <w:bCs/>
          <w:color w:val="000000"/>
        </w:rPr>
        <w:t>Per</w:t>
      </w:r>
      <w:proofErr w:type="spellEnd"/>
      <w:r w:rsidRPr="001F54DA">
        <w:rPr>
          <w:rFonts w:eastAsia="Times New Roman" w:cs="Arial"/>
          <w:bCs/>
          <w:color w:val="000000"/>
        </w:rPr>
        <w:t xml:space="preserve">. </w:t>
      </w:r>
      <w:r w:rsidRPr="001F54DA">
        <w:rPr>
          <w:rFonts w:eastAsia="Times New Roman" w:cs="Arial"/>
          <w:bCs/>
          <w:color w:val="000000"/>
          <w:lang w:eastAsia="bg-BG"/>
        </w:rPr>
        <w:t xml:space="preserve">№: </w:t>
      </w:r>
      <w:proofErr w:type="spellStart"/>
      <w:r w:rsidRPr="001F54DA">
        <w:rPr>
          <w:rFonts w:eastAsia="Times New Roman" w:cs="Arial"/>
          <w:bCs/>
          <w:color w:val="000000"/>
          <w:lang w:eastAsia="bg-BG"/>
        </w:rPr>
        <w:t>Биламкар</w:t>
      </w:r>
      <w:proofErr w:type="spellEnd"/>
      <w:r w:rsidRPr="001F54DA">
        <w:rPr>
          <w:rFonts w:eastAsia="Times New Roman" w:cs="Arial"/>
          <w:bCs/>
          <w:color w:val="000000"/>
          <w:lang w:eastAsia="bg-BG"/>
        </w:rPr>
        <w:t xml:space="preserve"> 8 </w:t>
      </w:r>
      <w:proofErr w:type="spellStart"/>
      <w:r w:rsidRPr="001F54DA">
        <w:rPr>
          <w:rFonts w:eastAsia="Times New Roman" w:cs="Arial"/>
          <w:bCs/>
          <w:color w:val="000000"/>
        </w:rPr>
        <w:t>mg</w:t>
      </w:r>
      <w:proofErr w:type="spellEnd"/>
      <w:r w:rsidRPr="001F54DA">
        <w:rPr>
          <w:rFonts w:eastAsia="Times New Roman" w:cs="Arial"/>
          <w:bCs/>
          <w:color w:val="000000"/>
        </w:rPr>
        <w:t>/</w:t>
      </w:r>
      <w:r w:rsidRPr="001F54DA">
        <w:rPr>
          <w:rFonts w:eastAsia="Times New Roman" w:cs="Arial"/>
          <w:bCs/>
          <w:color w:val="000000"/>
          <w:lang w:eastAsia="bg-BG"/>
        </w:rPr>
        <w:t xml:space="preserve">10 </w:t>
      </w:r>
      <w:proofErr w:type="spellStart"/>
      <w:r w:rsidRPr="001F54DA">
        <w:rPr>
          <w:rFonts w:eastAsia="Times New Roman" w:cs="Arial"/>
          <w:bCs/>
          <w:color w:val="000000"/>
        </w:rPr>
        <w:t>mg</w:t>
      </w:r>
      <w:proofErr w:type="spellEnd"/>
      <w:r w:rsidRPr="001F54DA">
        <w:rPr>
          <w:rFonts w:eastAsia="Times New Roman" w:cs="Arial"/>
          <w:bCs/>
          <w:color w:val="000000"/>
        </w:rPr>
        <w:t>: 20190006</w:t>
      </w:r>
    </w:p>
    <w:p w14:paraId="4B9C20E7" w14:textId="77777777" w:rsidR="00043424" w:rsidRPr="001F54DA" w:rsidRDefault="00043424" w:rsidP="00043424">
      <w:pPr>
        <w:spacing w:line="240" w:lineRule="auto"/>
        <w:rPr>
          <w:rFonts w:eastAsia="Times New Roman" w:cs="Arial"/>
          <w:lang w:eastAsia="bg-BG"/>
        </w:rPr>
      </w:pPr>
      <w:proofErr w:type="spellStart"/>
      <w:r w:rsidRPr="001F54DA">
        <w:rPr>
          <w:rFonts w:eastAsia="Times New Roman" w:cs="Arial"/>
          <w:bCs/>
          <w:color w:val="000000"/>
        </w:rPr>
        <w:t>Per</w:t>
      </w:r>
      <w:proofErr w:type="spellEnd"/>
      <w:r w:rsidRPr="001F54DA">
        <w:rPr>
          <w:rFonts w:eastAsia="Times New Roman" w:cs="Arial"/>
          <w:bCs/>
          <w:color w:val="000000"/>
        </w:rPr>
        <w:t xml:space="preserve">. №: </w:t>
      </w:r>
      <w:proofErr w:type="spellStart"/>
      <w:r w:rsidRPr="001F54DA">
        <w:rPr>
          <w:rFonts w:eastAsia="Times New Roman" w:cs="Arial"/>
          <w:bCs/>
          <w:color w:val="000000"/>
          <w:lang w:eastAsia="bg-BG"/>
        </w:rPr>
        <w:t>Биламкар</w:t>
      </w:r>
      <w:proofErr w:type="spellEnd"/>
      <w:r w:rsidRPr="001F54DA">
        <w:rPr>
          <w:rFonts w:eastAsia="Times New Roman" w:cs="Arial"/>
          <w:bCs/>
          <w:color w:val="000000"/>
          <w:lang w:eastAsia="bg-BG"/>
        </w:rPr>
        <w:t xml:space="preserve"> </w:t>
      </w:r>
      <w:r w:rsidRPr="001F54DA">
        <w:rPr>
          <w:rFonts w:eastAsia="Times New Roman" w:cs="Arial"/>
          <w:bCs/>
          <w:color w:val="000000"/>
        </w:rPr>
        <w:t xml:space="preserve">16 </w:t>
      </w:r>
      <w:proofErr w:type="spellStart"/>
      <w:r w:rsidRPr="001F54DA">
        <w:rPr>
          <w:rFonts w:eastAsia="Times New Roman" w:cs="Arial"/>
          <w:bCs/>
          <w:color w:val="000000"/>
        </w:rPr>
        <w:t>mg</w:t>
      </w:r>
      <w:proofErr w:type="spellEnd"/>
      <w:r w:rsidRPr="001F54DA">
        <w:rPr>
          <w:rFonts w:eastAsia="Times New Roman" w:cs="Arial"/>
          <w:bCs/>
          <w:color w:val="000000"/>
        </w:rPr>
        <w:t xml:space="preserve">/5 </w:t>
      </w:r>
      <w:proofErr w:type="spellStart"/>
      <w:r w:rsidRPr="001F54DA">
        <w:rPr>
          <w:rFonts w:eastAsia="Times New Roman" w:cs="Arial"/>
          <w:bCs/>
          <w:color w:val="000000"/>
        </w:rPr>
        <w:t>mg</w:t>
      </w:r>
      <w:proofErr w:type="spellEnd"/>
      <w:r w:rsidRPr="001F54DA">
        <w:rPr>
          <w:rFonts w:eastAsia="Times New Roman" w:cs="Arial"/>
          <w:bCs/>
          <w:color w:val="000000"/>
        </w:rPr>
        <w:t>: 20190007</w:t>
      </w:r>
    </w:p>
    <w:p w14:paraId="6AC46309" w14:textId="154A8999" w:rsidR="00043424" w:rsidRPr="001F54DA" w:rsidRDefault="00043424" w:rsidP="00043424">
      <w:pPr>
        <w:rPr>
          <w:rFonts w:eastAsia="Times New Roman" w:cs="Arial"/>
          <w:bCs/>
          <w:color w:val="000000"/>
        </w:rPr>
      </w:pPr>
      <w:proofErr w:type="spellStart"/>
      <w:r w:rsidRPr="001F54DA">
        <w:rPr>
          <w:rFonts w:eastAsia="Times New Roman" w:cs="Arial"/>
          <w:bCs/>
          <w:color w:val="000000"/>
        </w:rPr>
        <w:t>Per</w:t>
      </w:r>
      <w:proofErr w:type="spellEnd"/>
      <w:r w:rsidRPr="001F54DA">
        <w:rPr>
          <w:rFonts w:eastAsia="Times New Roman" w:cs="Arial"/>
          <w:bCs/>
          <w:color w:val="000000"/>
        </w:rPr>
        <w:t xml:space="preserve">. №: </w:t>
      </w:r>
      <w:proofErr w:type="spellStart"/>
      <w:r w:rsidRPr="001F54DA">
        <w:rPr>
          <w:rFonts w:eastAsia="Times New Roman" w:cs="Arial"/>
          <w:bCs/>
          <w:color w:val="000000"/>
          <w:lang w:eastAsia="bg-BG"/>
        </w:rPr>
        <w:t>Биламкар</w:t>
      </w:r>
      <w:proofErr w:type="spellEnd"/>
      <w:r w:rsidRPr="001F54DA">
        <w:rPr>
          <w:rFonts w:eastAsia="Times New Roman" w:cs="Arial"/>
          <w:bCs/>
          <w:color w:val="000000"/>
          <w:lang w:eastAsia="bg-BG"/>
        </w:rPr>
        <w:t xml:space="preserve"> </w:t>
      </w:r>
      <w:r w:rsidRPr="001F54DA">
        <w:rPr>
          <w:rFonts w:eastAsia="Times New Roman" w:cs="Arial"/>
          <w:bCs/>
          <w:color w:val="000000"/>
        </w:rPr>
        <w:t xml:space="preserve">16 </w:t>
      </w:r>
      <w:proofErr w:type="spellStart"/>
      <w:r w:rsidRPr="001F54DA">
        <w:rPr>
          <w:rFonts w:eastAsia="Times New Roman" w:cs="Arial"/>
          <w:bCs/>
          <w:color w:val="000000"/>
        </w:rPr>
        <w:t>mg</w:t>
      </w:r>
      <w:proofErr w:type="spellEnd"/>
      <w:r w:rsidRPr="001F54DA">
        <w:rPr>
          <w:rFonts w:eastAsia="Times New Roman" w:cs="Arial"/>
          <w:bCs/>
          <w:color w:val="000000"/>
        </w:rPr>
        <w:t xml:space="preserve">/10 </w:t>
      </w:r>
      <w:proofErr w:type="spellStart"/>
      <w:r w:rsidRPr="001F54DA">
        <w:rPr>
          <w:rFonts w:eastAsia="Times New Roman" w:cs="Arial"/>
          <w:bCs/>
          <w:color w:val="000000"/>
        </w:rPr>
        <w:t>mg</w:t>
      </w:r>
      <w:proofErr w:type="spellEnd"/>
      <w:r w:rsidRPr="001F54DA">
        <w:rPr>
          <w:rFonts w:eastAsia="Times New Roman" w:cs="Arial"/>
          <w:bCs/>
          <w:color w:val="000000"/>
        </w:rPr>
        <w:t>: 20190008</w:t>
      </w:r>
    </w:p>
    <w:p w14:paraId="678D6395" w14:textId="77777777" w:rsidR="00043424" w:rsidRPr="001F54DA" w:rsidRDefault="00043424" w:rsidP="00043424">
      <w:pPr>
        <w:rPr>
          <w:rFonts w:cs="Arial"/>
        </w:rPr>
      </w:pPr>
    </w:p>
    <w:p w14:paraId="2CCB5832" w14:textId="0B57FBD9" w:rsidR="007C605B" w:rsidRPr="001F54DA" w:rsidRDefault="002C50EE" w:rsidP="007C605B">
      <w:pPr>
        <w:pStyle w:val="Heading1"/>
      </w:pPr>
      <w:r w:rsidRPr="001F54DA">
        <w:t>9. ДАТА НА ПЪРВО РАЗРЕШАВАНЕ/ПОДНОВЯВАНЕ НА РАЗРЕШЕНИЕТО ЗА УПОТРЕБА</w:t>
      </w:r>
    </w:p>
    <w:p w14:paraId="49655A58" w14:textId="5047C9BE" w:rsidR="00043424" w:rsidRPr="001F54DA" w:rsidRDefault="00043424" w:rsidP="00043424"/>
    <w:p w14:paraId="6D136DD0" w14:textId="72B58C61" w:rsidR="00043424" w:rsidRPr="001F54DA" w:rsidRDefault="00043424" w:rsidP="00043424">
      <w:pPr>
        <w:rPr>
          <w:rFonts w:cs="Arial"/>
          <w:bCs/>
        </w:rPr>
      </w:pPr>
      <w:r w:rsidRPr="001F54DA">
        <w:rPr>
          <w:rFonts w:cs="Arial"/>
          <w:bCs/>
        </w:rPr>
        <w:t>Дата на първо разрешаване: 09.01.2019</w:t>
      </w:r>
    </w:p>
    <w:p w14:paraId="39D757A8" w14:textId="77777777" w:rsidR="00043424" w:rsidRPr="001F54DA" w:rsidRDefault="00043424" w:rsidP="00043424">
      <w:pPr>
        <w:rPr>
          <w:rFonts w:cs="Arial"/>
        </w:rPr>
      </w:pPr>
    </w:p>
    <w:p w14:paraId="0E9D0119" w14:textId="60DB8FC7" w:rsidR="002C50EE" w:rsidRPr="001F54DA" w:rsidRDefault="002C50EE" w:rsidP="002C50EE">
      <w:pPr>
        <w:pStyle w:val="Heading1"/>
      </w:pPr>
      <w:r w:rsidRPr="001F54DA">
        <w:t>10. ДАТА НА АКТУАЛИЗИРАНЕ НА ТЕКСТА</w:t>
      </w:r>
    </w:p>
    <w:p w14:paraId="6227BCA7" w14:textId="297D3A12" w:rsidR="00043424" w:rsidRPr="001F54DA" w:rsidRDefault="00043424" w:rsidP="00043424"/>
    <w:p w14:paraId="4429917E" w14:textId="675C8068" w:rsidR="00043424" w:rsidRPr="001F54DA" w:rsidRDefault="00043424" w:rsidP="00043424">
      <w:pPr>
        <w:rPr>
          <w:rFonts w:cs="Arial"/>
        </w:rPr>
      </w:pPr>
      <w:r w:rsidRPr="001F54DA">
        <w:rPr>
          <w:rFonts w:cs="Arial"/>
          <w:bCs/>
        </w:rPr>
        <w:t>Юли, 2021</w:t>
      </w:r>
    </w:p>
    <w:bookmarkEnd w:id="0"/>
    <w:p w14:paraId="43FB38A2" w14:textId="5500C507" w:rsidR="007C605B" w:rsidRPr="001F54DA" w:rsidRDefault="007C605B" w:rsidP="00CF77F7"/>
    <w:sectPr w:rsidR="007C605B" w:rsidRPr="001F5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A21700"/>
    <w:multiLevelType w:val="hybridMultilevel"/>
    <w:tmpl w:val="409E3C16"/>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6F97B62"/>
    <w:multiLevelType w:val="hybridMultilevel"/>
    <w:tmpl w:val="6FFA53AA"/>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CC4655"/>
    <w:multiLevelType w:val="hybridMultilevel"/>
    <w:tmpl w:val="E3862D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70676DB1"/>
    <w:multiLevelType w:val="hybridMultilevel"/>
    <w:tmpl w:val="9460924E"/>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2023168621">
    <w:abstractNumId w:val="28"/>
  </w:num>
  <w:num w:numId="2" w16cid:durableId="463305868">
    <w:abstractNumId w:val="0"/>
  </w:num>
  <w:num w:numId="3" w16cid:durableId="1796634015">
    <w:abstractNumId w:val="14"/>
  </w:num>
  <w:num w:numId="4" w16cid:durableId="1861965475">
    <w:abstractNumId w:val="3"/>
  </w:num>
  <w:num w:numId="5" w16cid:durableId="1063020716">
    <w:abstractNumId w:val="1"/>
  </w:num>
  <w:num w:numId="6" w16cid:durableId="1931623657">
    <w:abstractNumId w:val="17"/>
  </w:num>
  <w:num w:numId="7" w16cid:durableId="801263711">
    <w:abstractNumId w:val="12"/>
  </w:num>
  <w:num w:numId="8" w16cid:durableId="1533957435">
    <w:abstractNumId w:val="16"/>
  </w:num>
  <w:num w:numId="9" w16cid:durableId="827207183">
    <w:abstractNumId w:val="2"/>
  </w:num>
  <w:num w:numId="10" w16cid:durableId="97918737">
    <w:abstractNumId w:val="4"/>
  </w:num>
  <w:num w:numId="11" w16cid:durableId="160850358">
    <w:abstractNumId w:val="31"/>
  </w:num>
  <w:num w:numId="12" w16cid:durableId="2126848543">
    <w:abstractNumId w:val="15"/>
  </w:num>
  <w:num w:numId="13" w16cid:durableId="1495609534">
    <w:abstractNumId w:val="20"/>
  </w:num>
  <w:num w:numId="14" w16cid:durableId="145634957">
    <w:abstractNumId w:val="13"/>
  </w:num>
  <w:num w:numId="15" w16cid:durableId="413284116">
    <w:abstractNumId w:val="30"/>
  </w:num>
  <w:num w:numId="16" w16cid:durableId="742948374">
    <w:abstractNumId w:val="11"/>
  </w:num>
  <w:num w:numId="17" w16cid:durableId="173882698">
    <w:abstractNumId w:val="25"/>
  </w:num>
  <w:num w:numId="18" w16cid:durableId="1128085026">
    <w:abstractNumId w:val="9"/>
  </w:num>
  <w:num w:numId="19" w16cid:durableId="690953456">
    <w:abstractNumId w:val="27"/>
  </w:num>
  <w:num w:numId="20" w16cid:durableId="986668405">
    <w:abstractNumId w:val="24"/>
  </w:num>
  <w:num w:numId="21" w16cid:durableId="262538197">
    <w:abstractNumId w:val="18"/>
  </w:num>
  <w:num w:numId="22" w16cid:durableId="1885286013">
    <w:abstractNumId w:val="26"/>
  </w:num>
  <w:num w:numId="23" w16cid:durableId="2091732113">
    <w:abstractNumId w:val="19"/>
  </w:num>
  <w:num w:numId="24" w16cid:durableId="1114708637">
    <w:abstractNumId w:val="10"/>
  </w:num>
  <w:num w:numId="25" w16cid:durableId="787554350">
    <w:abstractNumId w:val="23"/>
  </w:num>
  <w:num w:numId="26" w16cid:durableId="2134665252">
    <w:abstractNumId w:val="22"/>
  </w:num>
  <w:num w:numId="27" w16cid:durableId="251552081">
    <w:abstractNumId w:val="34"/>
  </w:num>
  <w:num w:numId="28" w16cid:durableId="426000062">
    <w:abstractNumId w:val="7"/>
  </w:num>
  <w:num w:numId="29" w16cid:durableId="1136725727">
    <w:abstractNumId w:val="21"/>
  </w:num>
  <w:num w:numId="30" w16cid:durableId="976645737">
    <w:abstractNumId w:val="37"/>
  </w:num>
  <w:num w:numId="31" w16cid:durableId="1762024835">
    <w:abstractNumId w:val="5"/>
  </w:num>
  <w:num w:numId="32" w16cid:durableId="1998455210">
    <w:abstractNumId w:val="36"/>
  </w:num>
  <w:num w:numId="33" w16cid:durableId="1588347669">
    <w:abstractNumId w:val="29"/>
  </w:num>
  <w:num w:numId="34" w16cid:durableId="1194223542">
    <w:abstractNumId w:val="35"/>
  </w:num>
  <w:num w:numId="35" w16cid:durableId="1188063475">
    <w:abstractNumId w:val="32"/>
  </w:num>
  <w:num w:numId="36" w16cid:durableId="331950500">
    <w:abstractNumId w:val="6"/>
  </w:num>
  <w:num w:numId="37" w16cid:durableId="637612895">
    <w:abstractNumId w:val="33"/>
  </w:num>
  <w:num w:numId="38" w16cid:durableId="13723369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00"/>
    <w:rsid w:val="0002678A"/>
    <w:rsid w:val="00043424"/>
    <w:rsid w:val="00143AC5"/>
    <w:rsid w:val="00185A46"/>
    <w:rsid w:val="001915B6"/>
    <w:rsid w:val="001A6DC9"/>
    <w:rsid w:val="001D1B23"/>
    <w:rsid w:val="001E6127"/>
    <w:rsid w:val="001F54DA"/>
    <w:rsid w:val="002B3C38"/>
    <w:rsid w:val="002B4DBB"/>
    <w:rsid w:val="002C50EE"/>
    <w:rsid w:val="00303259"/>
    <w:rsid w:val="003052DB"/>
    <w:rsid w:val="003355E0"/>
    <w:rsid w:val="00340A0A"/>
    <w:rsid w:val="00361CD2"/>
    <w:rsid w:val="003765DC"/>
    <w:rsid w:val="00393C98"/>
    <w:rsid w:val="00395555"/>
    <w:rsid w:val="003E3126"/>
    <w:rsid w:val="00410838"/>
    <w:rsid w:val="00426E5F"/>
    <w:rsid w:val="004A448E"/>
    <w:rsid w:val="004D4D6B"/>
    <w:rsid w:val="004F1CE7"/>
    <w:rsid w:val="004F498A"/>
    <w:rsid w:val="00517A5B"/>
    <w:rsid w:val="00593A00"/>
    <w:rsid w:val="005A66D9"/>
    <w:rsid w:val="005C3A6F"/>
    <w:rsid w:val="00605BCA"/>
    <w:rsid w:val="006158A1"/>
    <w:rsid w:val="00617B1F"/>
    <w:rsid w:val="00672487"/>
    <w:rsid w:val="00672600"/>
    <w:rsid w:val="00681D4A"/>
    <w:rsid w:val="00685882"/>
    <w:rsid w:val="006C6DF4"/>
    <w:rsid w:val="0075649D"/>
    <w:rsid w:val="007C605B"/>
    <w:rsid w:val="008134C8"/>
    <w:rsid w:val="00814073"/>
    <w:rsid w:val="00826F0D"/>
    <w:rsid w:val="00845DF6"/>
    <w:rsid w:val="00893B92"/>
    <w:rsid w:val="008A6AF2"/>
    <w:rsid w:val="008C70A2"/>
    <w:rsid w:val="009773E4"/>
    <w:rsid w:val="00982C01"/>
    <w:rsid w:val="009B171C"/>
    <w:rsid w:val="009F1313"/>
    <w:rsid w:val="00A20351"/>
    <w:rsid w:val="00A65A81"/>
    <w:rsid w:val="00AA23EC"/>
    <w:rsid w:val="00AC63CE"/>
    <w:rsid w:val="00AE2107"/>
    <w:rsid w:val="00AE252D"/>
    <w:rsid w:val="00B275A8"/>
    <w:rsid w:val="00B45DA2"/>
    <w:rsid w:val="00BF2600"/>
    <w:rsid w:val="00C0049F"/>
    <w:rsid w:val="00C07B84"/>
    <w:rsid w:val="00C33464"/>
    <w:rsid w:val="00C40420"/>
    <w:rsid w:val="00C76DE3"/>
    <w:rsid w:val="00C809A7"/>
    <w:rsid w:val="00C83063"/>
    <w:rsid w:val="00C87E90"/>
    <w:rsid w:val="00CA1B57"/>
    <w:rsid w:val="00CF77F7"/>
    <w:rsid w:val="00D86297"/>
    <w:rsid w:val="00DD466D"/>
    <w:rsid w:val="00EB6364"/>
    <w:rsid w:val="00F37B64"/>
    <w:rsid w:val="00F67FD7"/>
    <w:rsid w:val="00FA36FD"/>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chaikapharma.com" TargetMode="Externa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23</Pages>
  <Words>7920</Words>
  <Characters>45146</Characters>
  <Application>Microsoft Office Word</Application>
  <DocSecurity>0</DocSecurity>
  <Lines>376</Lines>
  <Paragraphs>105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Maria Vasileva</cp:lastModifiedBy>
  <cp:revision>17</cp:revision>
  <dcterms:created xsi:type="dcterms:W3CDTF">2022-06-25T13:59:00Z</dcterms:created>
  <dcterms:modified xsi:type="dcterms:W3CDTF">2022-07-05T11:16:00Z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