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55502E8A" w:rsidR="00C40420" w:rsidRDefault="00DD466D" w:rsidP="004A448E">
      <w:pPr>
        <w:pStyle w:val="Heading1"/>
      </w:pPr>
      <w:r>
        <w:t>1.ИМЕ НА ЛЕКАРСТВЕНИЯ ПРОДУКТ</w:t>
      </w:r>
    </w:p>
    <w:p w14:paraId="001657C0" w14:textId="74311EA3" w:rsidR="006E34DA" w:rsidRDefault="006E34DA" w:rsidP="006E34DA"/>
    <w:p w14:paraId="41312EE6" w14:textId="77777777" w:rsidR="006E34DA" w:rsidRPr="006E34DA" w:rsidRDefault="006E34DA" w:rsidP="006E34DA">
      <w:pPr>
        <w:spacing w:line="240" w:lineRule="auto"/>
        <w:rPr>
          <w:rFonts w:eastAsia="Times New Roman" w:cs="Arial"/>
          <w:sz w:val="28"/>
          <w:szCs w:val="24"/>
          <w:lang w:val="en-US" w:eastAsia="bg-BG"/>
        </w:rPr>
      </w:pPr>
      <w:r w:rsidRPr="006E34DA">
        <w:rPr>
          <w:rFonts w:eastAsia="Times New Roman" w:cs="Arial"/>
          <w:color w:val="000000"/>
          <w:szCs w:val="20"/>
          <w:lang w:eastAsia="bg-BG"/>
        </w:rPr>
        <w:t xml:space="preserve">БизоХЕКСАЛ 5 </w:t>
      </w:r>
      <w:r w:rsidRPr="006E34DA">
        <w:rPr>
          <w:rFonts w:eastAsia="Times New Roman" w:cs="Arial"/>
          <w:color w:val="000000"/>
          <w:szCs w:val="20"/>
          <w:lang w:val="en-US"/>
        </w:rPr>
        <w:t xml:space="preserve">mg </w:t>
      </w:r>
      <w:r w:rsidRPr="006E34DA">
        <w:rPr>
          <w:rFonts w:eastAsia="Times New Roman" w:cs="Arial"/>
          <w:color w:val="000000"/>
          <w:szCs w:val="20"/>
          <w:lang w:eastAsia="bg-BG"/>
        </w:rPr>
        <w:t>филмирани таблетки</w:t>
      </w:r>
    </w:p>
    <w:p w14:paraId="16E107FF" w14:textId="77777777" w:rsidR="006E34DA" w:rsidRPr="006E34DA" w:rsidRDefault="006E34DA" w:rsidP="006E34DA">
      <w:pPr>
        <w:spacing w:line="240" w:lineRule="auto"/>
        <w:rPr>
          <w:rFonts w:eastAsia="Times New Roman" w:cs="Arial"/>
          <w:sz w:val="28"/>
          <w:szCs w:val="24"/>
          <w:lang w:val="en-US" w:eastAsia="bg-BG"/>
        </w:rPr>
      </w:pPr>
      <w:proofErr w:type="spellStart"/>
      <w:r w:rsidRPr="006E34DA">
        <w:rPr>
          <w:rFonts w:eastAsia="Times New Roman" w:cs="Arial"/>
          <w:color w:val="000000"/>
          <w:szCs w:val="20"/>
          <w:lang w:val="en-US"/>
        </w:rPr>
        <w:t>BisoHEXAL</w:t>
      </w:r>
      <w:proofErr w:type="spellEnd"/>
      <w:r w:rsidRPr="006E34DA">
        <w:rPr>
          <w:rFonts w:eastAsia="Times New Roman" w:cs="Arial"/>
          <w:color w:val="000000"/>
          <w:szCs w:val="20"/>
          <w:lang w:val="en-US"/>
        </w:rPr>
        <w:t xml:space="preserve"> </w:t>
      </w:r>
      <w:r w:rsidRPr="006E34DA">
        <w:rPr>
          <w:rFonts w:eastAsia="Times New Roman" w:cs="Arial"/>
          <w:color w:val="000000"/>
          <w:szCs w:val="20"/>
          <w:lang w:eastAsia="bg-BG"/>
        </w:rPr>
        <w:t xml:space="preserve">5 </w:t>
      </w:r>
      <w:r w:rsidRPr="006E34DA">
        <w:rPr>
          <w:rFonts w:eastAsia="Times New Roman" w:cs="Arial"/>
          <w:color w:val="000000"/>
          <w:szCs w:val="20"/>
          <w:lang w:val="en-US"/>
        </w:rPr>
        <w:t>mg film-coated tablets</w:t>
      </w:r>
    </w:p>
    <w:p w14:paraId="242BB61C" w14:textId="77777777" w:rsidR="006E34DA" w:rsidRPr="006E34DA" w:rsidRDefault="006E34DA" w:rsidP="006E34DA">
      <w:pPr>
        <w:spacing w:line="240" w:lineRule="auto"/>
        <w:rPr>
          <w:rFonts w:eastAsia="Times New Roman" w:cs="Arial"/>
          <w:color w:val="000000"/>
          <w:szCs w:val="20"/>
          <w:lang w:eastAsia="bg-BG"/>
        </w:rPr>
      </w:pPr>
    </w:p>
    <w:p w14:paraId="51FC7E54" w14:textId="04FACA33" w:rsidR="006E34DA" w:rsidRPr="006E34DA" w:rsidRDefault="006E34DA" w:rsidP="006E34DA">
      <w:pPr>
        <w:spacing w:line="240" w:lineRule="auto"/>
        <w:rPr>
          <w:rFonts w:eastAsia="Times New Roman" w:cs="Arial"/>
          <w:sz w:val="28"/>
          <w:szCs w:val="24"/>
          <w:lang w:val="en-US" w:eastAsia="bg-BG"/>
        </w:rPr>
      </w:pPr>
      <w:r w:rsidRPr="006E34DA">
        <w:rPr>
          <w:rFonts w:eastAsia="Times New Roman" w:cs="Arial"/>
          <w:color w:val="000000"/>
          <w:szCs w:val="20"/>
          <w:lang w:eastAsia="bg-BG"/>
        </w:rPr>
        <w:t xml:space="preserve">БизоХЕКСАЛ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филмирани таблетки</w:t>
      </w:r>
    </w:p>
    <w:p w14:paraId="1B7154C5" w14:textId="5E873B4C" w:rsidR="006E34DA" w:rsidRPr="006E34DA" w:rsidRDefault="006E34DA" w:rsidP="006E34DA">
      <w:pPr>
        <w:rPr>
          <w:rFonts w:cs="Arial"/>
          <w:sz w:val="24"/>
        </w:rPr>
      </w:pPr>
      <w:proofErr w:type="spellStart"/>
      <w:r w:rsidRPr="006E34DA">
        <w:rPr>
          <w:rFonts w:eastAsia="Times New Roman" w:cs="Arial"/>
          <w:smallCaps/>
          <w:color w:val="000000"/>
          <w:szCs w:val="20"/>
          <w:lang w:val="en-US"/>
        </w:rPr>
        <w:t>BisoHEXAL</w:t>
      </w:r>
      <w:proofErr w:type="spellEnd"/>
      <w:r w:rsidRPr="006E34DA">
        <w:rPr>
          <w:rFonts w:eastAsia="Times New Roman" w:cs="Arial"/>
          <w:color w:val="000000"/>
          <w:szCs w:val="20"/>
          <w:lang w:val="en-US"/>
        </w:rPr>
        <w:t xml:space="preserve"> </w:t>
      </w:r>
      <w:r w:rsidRPr="006E34DA">
        <w:rPr>
          <w:rFonts w:eastAsia="Times New Roman" w:cs="Arial"/>
          <w:color w:val="000000"/>
          <w:szCs w:val="20"/>
          <w:lang w:eastAsia="bg-BG"/>
        </w:rPr>
        <w:t xml:space="preserve">10 </w:t>
      </w:r>
      <w:r w:rsidRPr="006E34DA">
        <w:rPr>
          <w:rFonts w:eastAsia="Times New Roman" w:cs="Arial"/>
          <w:color w:val="000000"/>
          <w:szCs w:val="20"/>
          <w:lang w:val="en-US"/>
        </w:rPr>
        <w:t>mg film-coated tablets</w:t>
      </w:r>
    </w:p>
    <w:p w14:paraId="6920A680" w14:textId="3A3D9E90" w:rsidR="00C40420" w:rsidRDefault="00DD466D" w:rsidP="004A448E">
      <w:pPr>
        <w:pStyle w:val="Heading1"/>
      </w:pPr>
      <w:r>
        <w:t>2. КАЧЕСТВЕН И КОЛИЧЕСТВЕН СЪСТАВ</w:t>
      </w:r>
    </w:p>
    <w:p w14:paraId="68F8C96F" w14:textId="2B54A056" w:rsidR="006E34DA" w:rsidRDefault="006E34DA" w:rsidP="006E34DA"/>
    <w:p w14:paraId="2C43DD8D"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Всяка филмирана таблетка съдържа 5 </w:t>
      </w:r>
      <w:r w:rsidRPr="006E34DA">
        <w:rPr>
          <w:rFonts w:eastAsia="Times New Roman" w:cs="Arial"/>
          <w:color w:val="000000"/>
          <w:szCs w:val="20"/>
          <w:lang w:val="en-US"/>
        </w:rPr>
        <w:t xml:space="preserve">mg </w:t>
      </w:r>
      <w:r w:rsidRPr="006E34DA">
        <w:rPr>
          <w:rFonts w:eastAsia="Times New Roman" w:cs="Arial"/>
          <w:color w:val="000000"/>
          <w:szCs w:val="20"/>
          <w:lang w:eastAsia="bg-BG"/>
        </w:rPr>
        <w:t xml:space="preserve">или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 xml:space="preserve">бизопрололов фумарат </w:t>
      </w:r>
      <w:r w:rsidRPr="006E34DA">
        <w:rPr>
          <w:rFonts w:eastAsia="Times New Roman" w:cs="Arial"/>
          <w:i/>
          <w:iCs/>
          <w:color w:val="000000"/>
          <w:szCs w:val="20"/>
          <w:lang w:val="en-US"/>
        </w:rPr>
        <w:t>(</w:t>
      </w:r>
      <w:proofErr w:type="spellStart"/>
      <w:r w:rsidRPr="006E34DA">
        <w:rPr>
          <w:rFonts w:eastAsia="Times New Roman" w:cs="Arial"/>
          <w:i/>
          <w:iCs/>
          <w:color w:val="000000"/>
          <w:szCs w:val="20"/>
          <w:lang w:val="en-US"/>
        </w:rPr>
        <w:t>bisoprolol</w:t>
      </w:r>
      <w:proofErr w:type="spellEnd"/>
      <w:r w:rsidRPr="006E34DA">
        <w:rPr>
          <w:rFonts w:eastAsia="Times New Roman" w:cs="Arial"/>
          <w:i/>
          <w:iCs/>
          <w:color w:val="000000"/>
          <w:szCs w:val="20"/>
          <w:lang w:val="en-US"/>
        </w:rPr>
        <w:t xml:space="preserve"> fumarate).</w:t>
      </w:r>
    </w:p>
    <w:p w14:paraId="61BA9C05" w14:textId="77777777" w:rsidR="006E34DA" w:rsidRPr="006E34DA" w:rsidRDefault="006E34DA" w:rsidP="006E34DA">
      <w:pPr>
        <w:spacing w:line="240" w:lineRule="auto"/>
        <w:rPr>
          <w:rFonts w:eastAsia="Times New Roman" w:cs="Arial"/>
          <w:color w:val="000000"/>
          <w:szCs w:val="20"/>
          <w:lang w:eastAsia="bg-BG"/>
        </w:rPr>
      </w:pPr>
    </w:p>
    <w:p w14:paraId="429736CD" w14:textId="251996CA"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Помощно вещество с известно действие: лактоза монохидрат, натрий, фосфати</w:t>
      </w:r>
    </w:p>
    <w:p w14:paraId="6897C421" w14:textId="3E1E2260" w:rsidR="006E34DA" w:rsidRPr="006E34DA" w:rsidRDefault="006E34DA" w:rsidP="006E34DA">
      <w:pPr>
        <w:rPr>
          <w:rFonts w:cs="Arial"/>
          <w:sz w:val="24"/>
        </w:rPr>
      </w:pPr>
      <w:r w:rsidRPr="006E34DA">
        <w:rPr>
          <w:rFonts w:eastAsia="Times New Roman" w:cs="Arial"/>
          <w:color w:val="000000"/>
          <w:szCs w:val="20"/>
          <w:lang w:eastAsia="bg-BG"/>
        </w:rPr>
        <w:t>За пълния списък на помощните вещества вижте точка 6.1</w:t>
      </w:r>
    </w:p>
    <w:p w14:paraId="614984C4" w14:textId="16DCD279" w:rsidR="008A6AF2" w:rsidRDefault="00DD466D" w:rsidP="002C50EE">
      <w:pPr>
        <w:pStyle w:val="Heading1"/>
      </w:pPr>
      <w:r>
        <w:t>3. ЛЕКАРСТВЕНА ФОРМА</w:t>
      </w:r>
    </w:p>
    <w:p w14:paraId="30832355" w14:textId="31EF3046" w:rsidR="006E34DA" w:rsidRDefault="006E34DA" w:rsidP="006E34DA"/>
    <w:p w14:paraId="3A3D5524"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Филмирана таблетка</w:t>
      </w:r>
    </w:p>
    <w:p w14:paraId="5DF818DF"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 xml:space="preserve">БизоХЕКСАЛ 5 </w:t>
      </w:r>
      <w:r w:rsidRPr="006E34DA">
        <w:rPr>
          <w:rFonts w:eastAsia="Times New Roman" w:cs="Arial"/>
          <w:i/>
          <w:iCs/>
          <w:color w:val="000000"/>
          <w:szCs w:val="20"/>
          <w:lang w:val="en-US"/>
        </w:rPr>
        <w:t xml:space="preserve">mg </w:t>
      </w:r>
      <w:r w:rsidRPr="006E34DA">
        <w:rPr>
          <w:rFonts w:eastAsia="Times New Roman" w:cs="Arial"/>
          <w:i/>
          <w:iCs/>
          <w:color w:val="000000"/>
          <w:szCs w:val="20"/>
          <w:lang w:eastAsia="bg-BG"/>
        </w:rPr>
        <w:t>филмирани таблетки:</w:t>
      </w:r>
      <w:r w:rsidRPr="006E34DA">
        <w:rPr>
          <w:rFonts w:eastAsia="Times New Roman" w:cs="Arial"/>
          <w:color w:val="000000"/>
          <w:szCs w:val="20"/>
          <w:lang w:eastAsia="bg-BG"/>
        </w:rPr>
        <w:t xml:space="preserve"> жълтеникави, кръгли, двойноизпъкнали, филмирани таблетки с делителна черга под формата на кръст от едната страна и релефен отпечатък </w:t>
      </w:r>
      <w:r w:rsidRPr="006E34DA">
        <w:rPr>
          <w:rFonts w:eastAsia="Times New Roman" w:cs="Arial"/>
          <w:color w:val="000000"/>
          <w:szCs w:val="20"/>
          <w:lang w:val="en-US"/>
        </w:rPr>
        <w:t xml:space="preserve">“BIS </w:t>
      </w:r>
      <w:r w:rsidRPr="006E34DA">
        <w:rPr>
          <w:rFonts w:eastAsia="Times New Roman" w:cs="Arial"/>
          <w:color w:val="000000"/>
          <w:szCs w:val="20"/>
          <w:lang w:eastAsia="bg-BG"/>
        </w:rPr>
        <w:t>5” от другата страна.</w:t>
      </w:r>
    </w:p>
    <w:p w14:paraId="388ED5DE" w14:textId="77777777" w:rsidR="006E34DA" w:rsidRPr="006E34DA" w:rsidRDefault="006E34DA" w:rsidP="006E34DA">
      <w:pPr>
        <w:spacing w:line="240" w:lineRule="auto"/>
        <w:rPr>
          <w:rFonts w:eastAsia="Times New Roman" w:cs="Arial"/>
          <w:i/>
          <w:iCs/>
          <w:color w:val="000000"/>
          <w:szCs w:val="20"/>
          <w:lang w:eastAsia="bg-BG"/>
        </w:rPr>
      </w:pPr>
    </w:p>
    <w:p w14:paraId="11DF1834" w14:textId="21A10022"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 xml:space="preserve">БизоХЕКСАЛ 10 </w:t>
      </w:r>
      <w:r w:rsidRPr="006E34DA">
        <w:rPr>
          <w:rFonts w:eastAsia="Times New Roman" w:cs="Arial"/>
          <w:i/>
          <w:iCs/>
          <w:color w:val="000000"/>
          <w:szCs w:val="20"/>
          <w:lang w:val="en-US"/>
        </w:rPr>
        <w:t xml:space="preserve">mg </w:t>
      </w:r>
      <w:r w:rsidRPr="006E34DA">
        <w:rPr>
          <w:rFonts w:eastAsia="Times New Roman" w:cs="Arial"/>
          <w:i/>
          <w:iCs/>
          <w:color w:val="000000"/>
          <w:szCs w:val="20"/>
          <w:lang w:eastAsia="bg-BG"/>
        </w:rPr>
        <w:t>филмирани таблетки:</w:t>
      </w:r>
      <w:r w:rsidRPr="006E34DA">
        <w:rPr>
          <w:rFonts w:eastAsia="Times New Roman" w:cs="Arial"/>
          <w:color w:val="000000"/>
          <w:szCs w:val="20"/>
          <w:lang w:eastAsia="bg-BG"/>
        </w:rPr>
        <w:t xml:space="preserve"> бледо-оранжеви, кръгли, двойноизпъкнали, филмирани таблетки с делителна черта под формата на кръст от едната страна и релефен отпечатък </w:t>
      </w:r>
      <w:r w:rsidRPr="006E34DA">
        <w:rPr>
          <w:rFonts w:eastAsia="Times New Roman" w:cs="Arial"/>
          <w:color w:val="000000"/>
          <w:szCs w:val="20"/>
          <w:lang w:val="en-US"/>
        </w:rPr>
        <w:t xml:space="preserve">“BIS </w:t>
      </w:r>
      <w:r w:rsidRPr="006E34DA">
        <w:rPr>
          <w:rFonts w:eastAsia="Times New Roman" w:cs="Arial"/>
          <w:color w:val="000000"/>
          <w:szCs w:val="20"/>
          <w:lang w:eastAsia="bg-BG"/>
        </w:rPr>
        <w:t>10” от другата страна.</w:t>
      </w:r>
    </w:p>
    <w:p w14:paraId="1A7587AE" w14:textId="77777777" w:rsidR="006E34DA" w:rsidRPr="006E34DA" w:rsidRDefault="006E34DA" w:rsidP="006E34DA">
      <w:pPr>
        <w:rPr>
          <w:rFonts w:eastAsia="Times New Roman" w:cs="Arial"/>
          <w:color w:val="000000"/>
          <w:szCs w:val="20"/>
          <w:lang w:eastAsia="bg-BG"/>
        </w:rPr>
      </w:pPr>
    </w:p>
    <w:p w14:paraId="401BB057" w14:textId="5AAF845B" w:rsidR="006E34DA" w:rsidRPr="006E34DA" w:rsidRDefault="006E34DA" w:rsidP="006E34DA">
      <w:pPr>
        <w:rPr>
          <w:rFonts w:cs="Arial"/>
          <w:sz w:val="24"/>
        </w:rPr>
      </w:pPr>
      <w:r w:rsidRPr="006E34DA">
        <w:rPr>
          <w:rFonts w:eastAsia="Times New Roman" w:cs="Arial"/>
          <w:color w:val="000000"/>
          <w:szCs w:val="20"/>
          <w:lang w:eastAsia="bg-BG"/>
        </w:rPr>
        <w:t>Таблетката може да бъде разделена на четири равни дози.</w:t>
      </w:r>
    </w:p>
    <w:p w14:paraId="490FC2C4" w14:textId="32682B15" w:rsidR="002C50EE" w:rsidRDefault="002C50EE" w:rsidP="002C50EE">
      <w:pPr>
        <w:pStyle w:val="Heading1"/>
      </w:pPr>
      <w:r>
        <w:t>4. КЛИНИЧНИ ДАННИ</w:t>
      </w:r>
    </w:p>
    <w:p w14:paraId="0C8E6903" w14:textId="2F0C82A4" w:rsidR="008134C8" w:rsidRDefault="002C50EE" w:rsidP="004A448E">
      <w:pPr>
        <w:pStyle w:val="Heading2"/>
      </w:pPr>
      <w:r>
        <w:t>4.1. Терапевтични показания</w:t>
      </w:r>
    </w:p>
    <w:p w14:paraId="0DFC8B66" w14:textId="2C7C75EA" w:rsidR="006E34DA" w:rsidRDefault="006E34DA" w:rsidP="006E34DA"/>
    <w:p w14:paraId="7ED28EF4" w14:textId="77777777" w:rsidR="006E34DA" w:rsidRPr="006E34DA" w:rsidRDefault="006E34DA" w:rsidP="006E34DA">
      <w:pPr>
        <w:pStyle w:val="ListParagraph"/>
        <w:numPr>
          <w:ilvl w:val="0"/>
          <w:numId w:val="2"/>
        </w:numPr>
        <w:spacing w:line="240" w:lineRule="auto"/>
        <w:rPr>
          <w:rFonts w:eastAsia="Times New Roman" w:cs="Arial"/>
          <w:color w:val="000000"/>
          <w:szCs w:val="20"/>
          <w:lang w:eastAsia="bg-BG"/>
        </w:rPr>
      </w:pPr>
      <w:r w:rsidRPr="006E34DA">
        <w:rPr>
          <w:rFonts w:eastAsia="Times New Roman" w:cs="Arial"/>
          <w:color w:val="000000"/>
          <w:szCs w:val="20"/>
          <w:lang w:eastAsia="bg-BG"/>
        </w:rPr>
        <w:t>есенциална хипертония;</w:t>
      </w:r>
    </w:p>
    <w:p w14:paraId="6EC31B74" w14:textId="77777777" w:rsidR="006E34DA" w:rsidRPr="006E34DA" w:rsidRDefault="006E34DA" w:rsidP="006E34DA">
      <w:pPr>
        <w:pStyle w:val="ListParagraph"/>
        <w:numPr>
          <w:ilvl w:val="0"/>
          <w:numId w:val="2"/>
        </w:numPr>
        <w:spacing w:line="240" w:lineRule="auto"/>
        <w:rPr>
          <w:rFonts w:eastAsia="Times New Roman" w:cs="Arial"/>
          <w:color w:val="000000"/>
          <w:szCs w:val="20"/>
          <w:lang w:eastAsia="bg-BG"/>
        </w:rPr>
      </w:pPr>
      <w:r w:rsidRPr="006E34DA">
        <w:rPr>
          <w:rFonts w:eastAsia="Times New Roman" w:cs="Arial"/>
          <w:color w:val="000000"/>
          <w:szCs w:val="20"/>
          <w:lang w:eastAsia="bg-BG"/>
        </w:rPr>
        <w:t>коронарна болест (ангина пекторис);</w:t>
      </w:r>
    </w:p>
    <w:p w14:paraId="3DC44BC7" w14:textId="1E7E0562" w:rsidR="006E34DA" w:rsidRPr="006E34DA" w:rsidRDefault="006E34DA" w:rsidP="006E34DA">
      <w:pPr>
        <w:pStyle w:val="ListParagraph"/>
        <w:numPr>
          <w:ilvl w:val="0"/>
          <w:numId w:val="2"/>
        </w:numPr>
        <w:rPr>
          <w:rFonts w:cs="Arial"/>
          <w:sz w:val="24"/>
        </w:rPr>
      </w:pPr>
      <w:r w:rsidRPr="006E34DA">
        <w:rPr>
          <w:rFonts w:eastAsia="Times New Roman" w:cs="Arial"/>
          <w:color w:val="000000"/>
          <w:szCs w:val="20"/>
          <w:lang w:eastAsia="bg-BG"/>
        </w:rPr>
        <w:t>лечение на стабилна, хронична, умерена до тежка сърдечна недостатъчност с понижена систолична камерна функция (фракция на изтласкване ≤ 35%, според ехокардиографията) - в допълнение към АСЕ-инхибитори, и диуретици, и евентуално сърдечни гликозиди (за повече информация вижте точка 5.1).</w:t>
      </w:r>
    </w:p>
    <w:p w14:paraId="63A142D6" w14:textId="77777777" w:rsidR="006E34DA" w:rsidRPr="006E34DA" w:rsidRDefault="006E34DA" w:rsidP="006E34DA">
      <w:pPr>
        <w:pStyle w:val="ListParagraph"/>
        <w:rPr>
          <w:rFonts w:cs="Arial"/>
          <w:sz w:val="24"/>
        </w:rPr>
      </w:pPr>
    </w:p>
    <w:p w14:paraId="30BE2C7B" w14:textId="007914F8" w:rsidR="008134C8" w:rsidRDefault="002C50EE" w:rsidP="004A448E">
      <w:pPr>
        <w:pStyle w:val="Heading2"/>
      </w:pPr>
      <w:r>
        <w:t>4.2. Дозировка и начин на приложение</w:t>
      </w:r>
    </w:p>
    <w:p w14:paraId="40262A43" w14:textId="133020B7" w:rsidR="006E34DA" w:rsidRDefault="006E34DA" w:rsidP="006E34DA"/>
    <w:p w14:paraId="553B5F96"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lastRenderedPageBreak/>
        <w:t>Лечението трябва да започне с ниски дози, при постепенно и бавно увеличаване. Дозата трябва да се определи индивидуално, особено в зависимост от пулсовата честота и терапевтичния успех.</w:t>
      </w:r>
    </w:p>
    <w:p w14:paraId="7F7B88E0" w14:textId="77777777" w:rsidR="006E34DA" w:rsidRPr="006E34DA" w:rsidRDefault="006E34DA" w:rsidP="006E34DA">
      <w:pPr>
        <w:spacing w:line="240" w:lineRule="auto"/>
        <w:rPr>
          <w:rFonts w:eastAsia="Times New Roman" w:cs="Arial"/>
          <w:b/>
          <w:bCs/>
          <w:color w:val="000000"/>
          <w:szCs w:val="20"/>
          <w:u w:val="single"/>
          <w:lang w:eastAsia="bg-BG"/>
        </w:rPr>
      </w:pPr>
    </w:p>
    <w:p w14:paraId="61CEE198" w14:textId="4C088FA5" w:rsidR="006E34DA" w:rsidRPr="006E34DA" w:rsidRDefault="006E34DA" w:rsidP="006E34DA">
      <w:pPr>
        <w:spacing w:line="240" w:lineRule="auto"/>
        <w:rPr>
          <w:rFonts w:eastAsia="Times New Roman" w:cs="Arial"/>
          <w:sz w:val="28"/>
          <w:szCs w:val="24"/>
          <w:lang w:eastAsia="bg-BG"/>
        </w:rPr>
      </w:pPr>
      <w:r w:rsidRPr="006E34DA">
        <w:rPr>
          <w:rFonts w:eastAsia="Times New Roman" w:cs="Arial"/>
          <w:b/>
          <w:bCs/>
          <w:color w:val="000000"/>
          <w:szCs w:val="20"/>
          <w:u w:val="single"/>
          <w:lang w:eastAsia="bg-BG"/>
        </w:rPr>
        <w:t>Есенциална хипертония</w:t>
      </w:r>
    </w:p>
    <w:p w14:paraId="58B177D5"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Препоръчителната дневна доза е 5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 веднъж дневно.</w:t>
      </w:r>
    </w:p>
    <w:p w14:paraId="273E9CFF" w14:textId="77777777" w:rsidR="006E34DA" w:rsidRPr="006E34DA" w:rsidRDefault="006E34DA" w:rsidP="006E34DA">
      <w:pPr>
        <w:spacing w:line="240" w:lineRule="auto"/>
        <w:rPr>
          <w:rFonts w:eastAsia="Times New Roman" w:cs="Arial"/>
          <w:color w:val="000000"/>
          <w:szCs w:val="20"/>
          <w:lang w:eastAsia="bg-BG"/>
        </w:rPr>
      </w:pPr>
    </w:p>
    <w:p w14:paraId="3863B94A" w14:textId="59299AB8" w:rsidR="006E34DA" w:rsidRDefault="006E34DA" w:rsidP="006E34DA">
      <w:pPr>
        <w:spacing w:line="240" w:lineRule="auto"/>
        <w:rPr>
          <w:rFonts w:eastAsia="Times New Roman" w:cs="Arial"/>
          <w:color w:val="000000"/>
          <w:szCs w:val="20"/>
          <w:lang w:eastAsia="bg-BG"/>
        </w:rPr>
      </w:pPr>
      <w:r w:rsidRPr="006E34DA">
        <w:rPr>
          <w:rFonts w:eastAsia="Times New Roman" w:cs="Arial"/>
          <w:color w:val="000000"/>
          <w:szCs w:val="20"/>
          <w:lang w:eastAsia="bg-BG"/>
        </w:rPr>
        <w:t xml:space="preserve">В случаи на лека хипертония </w:t>
      </w:r>
      <w:r w:rsidRPr="006E34DA">
        <w:rPr>
          <w:rFonts w:eastAsia="Times New Roman" w:cs="Arial"/>
          <w:color w:val="000000"/>
          <w:szCs w:val="20"/>
          <w:lang w:val="en-US"/>
        </w:rPr>
        <w:t xml:space="preserve">(WHO </w:t>
      </w:r>
      <w:r w:rsidRPr="006E34DA">
        <w:rPr>
          <w:rFonts w:eastAsia="Times New Roman" w:cs="Arial"/>
          <w:color w:val="000000"/>
          <w:szCs w:val="20"/>
          <w:lang w:eastAsia="bg-BG"/>
        </w:rPr>
        <w:t xml:space="preserve">клас I; диастолично налягане под 105 </w:t>
      </w:r>
      <w:r w:rsidRPr="006E34DA">
        <w:rPr>
          <w:rFonts w:eastAsia="Times New Roman" w:cs="Arial"/>
          <w:color w:val="000000"/>
          <w:szCs w:val="20"/>
          <w:lang w:val="en-US"/>
        </w:rPr>
        <w:t xml:space="preserve">mm Hg) </w:t>
      </w:r>
      <w:r w:rsidRPr="006E34DA">
        <w:rPr>
          <w:rFonts w:eastAsia="Times New Roman" w:cs="Arial"/>
          <w:color w:val="000000"/>
          <w:szCs w:val="20"/>
          <w:lang w:eastAsia="bg-BG"/>
        </w:rPr>
        <w:t>е достатъчно</w:t>
      </w:r>
      <w:r>
        <w:rPr>
          <w:rFonts w:eastAsia="Times New Roman" w:cs="Arial"/>
          <w:sz w:val="28"/>
          <w:szCs w:val="24"/>
          <w:lang w:eastAsia="bg-BG"/>
        </w:rPr>
        <w:t xml:space="preserve"> </w:t>
      </w:r>
      <w:r w:rsidRPr="006E34DA">
        <w:rPr>
          <w:rFonts w:eastAsia="Times New Roman" w:cs="Arial"/>
          <w:color w:val="000000"/>
          <w:szCs w:val="20"/>
          <w:lang w:eastAsia="bg-BG"/>
        </w:rPr>
        <w:t xml:space="preserve">лечение с 2,5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 веднъж дневно.</w:t>
      </w:r>
    </w:p>
    <w:p w14:paraId="2C215817" w14:textId="163D3CA1" w:rsidR="006E34DA" w:rsidRDefault="006E34DA" w:rsidP="006E34DA">
      <w:pPr>
        <w:spacing w:line="240" w:lineRule="auto"/>
        <w:rPr>
          <w:rFonts w:eastAsia="Times New Roman" w:cs="Arial"/>
          <w:color w:val="000000"/>
          <w:szCs w:val="20"/>
          <w:lang w:eastAsia="bg-BG"/>
        </w:rPr>
      </w:pPr>
    </w:p>
    <w:p w14:paraId="0A62636A"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Ако е необходимо, дозата може да бъде увеличена на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 веднъж дневно. По-нататъшно повишаване на дозата е допустимо само по изключение.</w:t>
      </w:r>
    </w:p>
    <w:p w14:paraId="7B8C9333"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Максималната препоръчителна доза е 20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веднъж дневно.</w:t>
      </w:r>
    </w:p>
    <w:p w14:paraId="55AA3E1D" w14:textId="77777777" w:rsidR="006E34DA" w:rsidRPr="006E34DA" w:rsidRDefault="006E34DA" w:rsidP="006E34DA">
      <w:pPr>
        <w:spacing w:line="240" w:lineRule="auto"/>
        <w:rPr>
          <w:rFonts w:eastAsia="Times New Roman" w:cs="Arial"/>
          <w:b/>
          <w:bCs/>
          <w:color w:val="000000"/>
          <w:szCs w:val="20"/>
          <w:u w:val="single"/>
          <w:lang w:eastAsia="bg-BG"/>
        </w:rPr>
      </w:pPr>
      <w:bookmarkStart w:id="1" w:name="bookmark0"/>
    </w:p>
    <w:p w14:paraId="5AF8067C" w14:textId="6098816E" w:rsidR="006E34DA" w:rsidRPr="006E34DA" w:rsidRDefault="006E34DA" w:rsidP="006E34DA">
      <w:pPr>
        <w:spacing w:line="240" w:lineRule="auto"/>
        <w:rPr>
          <w:rFonts w:eastAsia="Times New Roman" w:cs="Arial"/>
          <w:sz w:val="28"/>
          <w:szCs w:val="24"/>
          <w:lang w:eastAsia="bg-BG"/>
        </w:rPr>
      </w:pPr>
      <w:r w:rsidRPr="006E34DA">
        <w:rPr>
          <w:rFonts w:eastAsia="Times New Roman" w:cs="Arial"/>
          <w:b/>
          <w:bCs/>
          <w:color w:val="000000"/>
          <w:szCs w:val="20"/>
          <w:u w:val="single"/>
          <w:lang w:eastAsia="bg-BG"/>
        </w:rPr>
        <w:t>Коронарна болест (ангина пекторис)</w:t>
      </w:r>
      <w:bookmarkEnd w:id="1"/>
    </w:p>
    <w:p w14:paraId="781D9FBB"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Препоръчителната дневна доза е 5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 веднъж дневно.</w:t>
      </w:r>
    </w:p>
    <w:p w14:paraId="2385BD39"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Ако е необходимо, дозата може да бъде увеличена на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 веднъж дневно. По-нататъшно увеличаване на дозата е допустимо само по изключение.</w:t>
      </w:r>
    </w:p>
    <w:p w14:paraId="33733E52" w14:textId="77777777" w:rsidR="006E34DA" w:rsidRPr="006E34DA" w:rsidRDefault="006E34DA" w:rsidP="006E34DA">
      <w:pPr>
        <w:spacing w:line="240" w:lineRule="auto"/>
        <w:rPr>
          <w:rFonts w:eastAsia="Times New Roman" w:cs="Arial"/>
          <w:color w:val="000000"/>
          <w:szCs w:val="20"/>
          <w:lang w:eastAsia="bg-BG"/>
        </w:rPr>
      </w:pPr>
    </w:p>
    <w:p w14:paraId="5CB909F3" w14:textId="7F1DC09D"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Максималната препоръчителна доза е 20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веднъж дневно.</w:t>
      </w:r>
    </w:p>
    <w:p w14:paraId="6BB74BC7" w14:textId="77777777" w:rsidR="006E34DA" w:rsidRPr="006E34DA" w:rsidRDefault="006E34DA" w:rsidP="006E34DA">
      <w:pPr>
        <w:spacing w:line="240" w:lineRule="auto"/>
        <w:rPr>
          <w:rFonts w:eastAsia="Times New Roman" w:cs="Arial"/>
          <w:i/>
          <w:iCs/>
          <w:color w:val="000000"/>
          <w:szCs w:val="20"/>
          <w:lang w:eastAsia="bg-BG"/>
        </w:rPr>
      </w:pPr>
    </w:p>
    <w:p w14:paraId="41BF8BBD" w14:textId="672AB038" w:rsidR="006E34DA" w:rsidRPr="00980059" w:rsidRDefault="006E34DA" w:rsidP="00980059">
      <w:pPr>
        <w:pStyle w:val="Heading3"/>
        <w:rPr>
          <w:rFonts w:eastAsia="Times New Roman"/>
          <w:sz w:val="28"/>
          <w:u w:val="single"/>
          <w:lang w:eastAsia="bg-BG"/>
        </w:rPr>
      </w:pPr>
      <w:r w:rsidRPr="00980059">
        <w:rPr>
          <w:rFonts w:eastAsia="Times New Roman"/>
          <w:u w:val="single"/>
          <w:lang w:eastAsia="bg-BG"/>
        </w:rPr>
        <w:t>Дозировка при чернодробна и/или бъбречна дисфункция</w:t>
      </w:r>
    </w:p>
    <w:p w14:paraId="6C60B10B"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При пациенти с лека или умерена чернодробна и/или бъбречна дисфункция най-общо не е необходимо коригиране на дозата. При пациенти с тежка бъбречна недостатъчност (креатининов клирънс &lt; 20 </w:t>
      </w:r>
      <w:r w:rsidRPr="006E34DA">
        <w:rPr>
          <w:rFonts w:eastAsia="Times New Roman" w:cs="Arial"/>
          <w:color w:val="000000"/>
          <w:szCs w:val="20"/>
          <w:lang w:val="en-US"/>
        </w:rPr>
        <w:t xml:space="preserve">ml/min) </w:t>
      </w:r>
      <w:r w:rsidRPr="006E34DA">
        <w:rPr>
          <w:rFonts w:eastAsia="Times New Roman" w:cs="Arial"/>
          <w:color w:val="000000"/>
          <w:szCs w:val="20"/>
          <w:lang w:eastAsia="bg-BG"/>
        </w:rPr>
        <w:t xml:space="preserve">и при пациенти с тежка чернодробна дисфункция не трябва да се надвишава дневната доза от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бизопрололов фумарат.</w:t>
      </w:r>
    </w:p>
    <w:p w14:paraId="2C76E5AA" w14:textId="77777777" w:rsidR="006E34DA" w:rsidRPr="006E34DA" w:rsidRDefault="006E34DA" w:rsidP="006E34DA">
      <w:pPr>
        <w:spacing w:line="240" w:lineRule="auto"/>
        <w:rPr>
          <w:rFonts w:eastAsia="Times New Roman" w:cs="Arial"/>
          <w:i/>
          <w:iCs/>
          <w:color w:val="000000"/>
          <w:szCs w:val="20"/>
          <w:lang w:eastAsia="bg-BG"/>
        </w:rPr>
      </w:pPr>
    </w:p>
    <w:p w14:paraId="5474D59A" w14:textId="71E2FFA9"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Пациенти в старческа възраст</w:t>
      </w:r>
    </w:p>
    <w:p w14:paraId="21335049"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Не е необходимо коригиране на дозата.</w:t>
      </w:r>
    </w:p>
    <w:p w14:paraId="324B8496" w14:textId="77777777" w:rsidR="006E34DA" w:rsidRPr="006E34DA" w:rsidRDefault="006E34DA" w:rsidP="006E34DA">
      <w:pPr>
        <w:spacing w:line="240" w:lineRule="auto"/>
        <w:rPr>
          <w:rFonts w:eastAsia="Times New Roman" w:cs="Arial"/>
          <w:i/>
          <w:iCs/>
          <w:color w:val="000000"/>
          <w:szCs w:val="20"/>
          <w:lang w:eastAsia="bg-BG"/>
        </w:rPr>
      </w:pPr>
    </w:p>
    <w:p w14:paraId="489BC41B" w14:textId="68557A8E"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Педиатрична популация</w:t>
      </w:r>
    </w:p>
    <w:p w14:paraId="1ABF1382"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Няма педиатричен опит с бизопролол, затова не може да бъде препоръчвана употребата му при деца.</w:t>
      </w:r>
    </w:p>
    <w:p w14:paraId="6B995F6A" w14:textId="77777777" w:rsidR="006E34DA" w:rsidRPr="006E34DA" w:rsidRDefault="006E34DA" w:rsidP="006E34DA">
      <w:pPr>
        <w:spacing w:line="240" w:lineRule="auto"/>
        <w:rPr>
          <w:rFonts w:eastAsia="Times New Roman" w:cs="Arial"/>
          <w:b/>
          <w:bCs/>
          <w:color w:val="000000"/>
          <w:szCs w:val="20"/>
          <w:u w:val="single"/>
          <w:lang w:eastAsia="bg-BG"/>
        </w:rPr>
      </w:pPr>
      <w:bookmarkStart w:id="2" w:name="bookmark2"/>
    </w:p>
    <w:p w14:paraId="2F5C1195" w14:textId="162A30A8" w:rsidR="006E34DA" w:rsidRPr="006E34DA" w:rsidRDefault="006E34DA" w:rsidP="006E34DA">
      <w:pPr>
        <w:spacing w:line="240" w:lineRule="auto"/>
        <w:rPr>
          <w:rFonts w:eastAsia="Times New Roman" w:cs="Arial"/>
          <w:sz w:val="28"/>
          <w:szCs w:val="24"/>
          <w:lang w:eastAsia="bg-BG"/>
        </w:rPr>
      </w:pPr>
      <w:r w:rsidRPr="006E34DA">
        <w:rPr>
          <w:rFonts w:eastAsia="Times New Roman" w:cs="Arial"/>
          <w:b/>
          <w:bCs/>
          <w:color w:val="000000"/>
          <w:szCs w:val="20"/>
          <w:u w:val="single"/>
          <w:lang w:eastAsia="bg-BG"/>
        </w:rPr>
        <w:t>Стабилна, хронична, умерена до тежка сърдечна недостатъчност</w:t>
      </w:r>
      <w:bookmarkEnd w:id="2"/>
    </w:p>
    <w:p w14:paraId="7A1B532C"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Пациентите показани за лечение трябва да имат стабилна, хронична сърдечна недостатъчност, без остра декомпенсация през последните 6 седмици и непроменена по същество основна терапия през последните 2 седмици.</w:t>
      </w:r>
    </w:p>
    <w:p w14:paraId="0552BB38"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Пациентите трябва да се лекуват с оптимална доза АСЕ инхибитор (или друг вазодилататор в случай на непоносимост към АСЕ инхибитори) и диуретик, и евентуално сърдечни гликозиди, преди лечението с бизопролол. Пациентите трябва да са стабилни (без остра недостатъчност) при започване на лечението с бизопролол.</w:t>
      </w:r>
    </w:p>
    <w:p w14:paraId="555F0D43" w14:textId="77777777" w:rsidR="006E34DA" w:rsidRPr="006E34DA" w:rsidRDefault="006E34DA" w:rsidP="006E34DA">
      <w:pPr>
        <w:spacing w:line="240" w:lineRule="auto"/>
        <w:rPr>
          <w:rFonts w:eastAsia="Times New Roman" w:cs="Arial"/>
          <w:color w:val="000000"/>
          <w:szCs w:val="20"/>
          <w:u w:val="single"/>
          <w:lang w:eastAsia="bg-BG"/>
        </w:rPr>
      </w:pPr>
    </w:p>
    <w:p w14:paraId="51E50D1D" w14:textId="75EE6329"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u w:val="single"/>
          <w:lang w:eastAsia="bg-BG"/>
        </w:rPr>
        <w:t>Препоръка</w:t>
      </w:r>
    </w:p>
    <w:p w14:paraId="464BB0E6" w14:textId="5B34ED19" w:rsidR="006E34DA" w:rsidRPr="006E34DA" w:rsidRDefault="006E34DA" w:rsidP="006E34DA">
      <w:pPr>
        <w:spacing w:line="240" w:lineRule="auto"/>
        <w:rPr>
          <w:rFonts w:eastAsia="Times New Roman" w:cs="Arial"/>
          <w:sz w:val="32"/>
          <w:szCs w:val="24"/>
          <w:lang w:eastAsia="bg-BG"/>
        </w:rPr>
      </w:pPr>
      <w:r w:rsidRPr="006E34DA">
        <w:rPr>
          <w:rFonts w:eastAsia="Times New Roman" w:cs="Arial"/>
          <w:color w:val="000000"/>
          <w:szCs w:val="20"/>
          <w:lang w:eastAsia="bg-BG"/>
        </w:rPr>
        <w:t>Лекуващият лекар трябва да има опит в лечението на хронична сърдечна недостатъчност. Възможно е да настъпи преходно влошаване на сърдечната недостатъчност, хипотония или брадикардия по време на периода на титриране и след това.</w:t>
      </w:r>
    </w:p>
    <w:p w14:paraId="7A8C3217" w14:textId="46C52227" w:rsidR="006E34DA" w:rsidRDefault="006E34DA" w:rsidP="006E34DA"/>
    <w:p w14:paraId="31724A8D"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u w:val="single"/>
          <w:lang w:eastAsia="bg-BG"/>
        </w:rPr>
        <w:t>Важно: фаза на титриране</w:t>
      </w:r>
    </w:p>
    <w:p w14:paraId="08A2DB7E"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lastRenderedPageBreak/>
        <w:t>Лечението на стабилна, хронична сърдечна недостатъчност с бизопролол трябва да се започне с постепенно титриране на дозата, както е описано по-долу:</w:t>
      </w:r>
    </w:p>
    <w:p w14:paraId="6ACB2333"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Лечението с бизопролол трябва да започне с постепенно титриране на дозата според следната схема:</w:t>
      </w:r>
    </w:p>
    <w:p w14:paraId="0E123EBC"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u w:val="single"/>
          <w:lang w:eastAsia="bg-BG"/>
        </w:rPr>
        <w:t xml:space="preserve">1,25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веднъж дневно</w:t>
      </w:r>
      <w:r w:rsidRPr="006E34DA">
        <w:rPr>
          <w:rFonts w:eastAsia="Times New Roman" w:cs="Arial"/>
          <w:color w:val="000000"/>
          <w:szCs w:val="20"/>
          <w:lang w:eastAsia="bg-BG"/>
        </w:rPr>
        <w:t xml:space="preserve"> в продължение на 1 седмица (за тази дозировка са налични други дозови форми);</w:t>
      </w:r>
    </w:p>
    <w:p w14:paraId="20986036" w14:textId="77777777" w:rsidR="006E34DA" w:rsidRPr="006E34DA" w:rsidRDefault="006E34DA" w:rsidP="006E34DA">
      <w:pPr>
        <w:spacing w:line="240" w:lineRule="auto"/>
        <w:rPr>
          <w:rFonts w:eastAsia="Times New Roman" w:cs="Arial"/>
          <w:color w:val="000000"/>
          <w:szCs w:val="20"/>
          <w:u w:val="single"/>
          <w:lang w:eastAsia="bg-BG"/>
        </w:rPr>
      </w:pPr>
    </w:p>
    <w:p w14:paraId="307D01B5" w14:textId="77777777" w:rsidR="006E34DA" w:rsidRPr="006E34DA" w:rsidRDefault="006E34DA" w:rsidP="006E34DA">
      <w:pPr>
        <w:spacing w:line="240" w:lineRule="auto"/>
        <w:rPr>
          <w:rFonts w:eastAsia="Times New Roman" w:cs="Arial"/>
          <w:color w:val="000000"/>
          <w:szCs w:val="20"/>
          <w:u w:val="single"/>
          <w:lang w:eastAsia="bg-BG"/>
        </w:rPr>
      </w:pPr>
      <w:r w:rsidRPr="006E34DA">
        <w:rPr>
          <w:rFonts w:eastAsia="Times New Roman" w:cs="Arial"/>
          <w:color w:val="000000"/>
          <w:szCs w:val="20"/>
          <w:u w:val="single"/>
          <w:lang w:eastAsia="bg-BG"/>
        </w:rPr>
        <w:t xml:space="preserve">Ако тази концентрация се понася добре, увеличете на </w:t>
      </w:r>
    </w:p>
    <w:p w14:paraId="6CFD78A7" w14:textId="40F8A538"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u w:val="single"/>
          <w:lang w:eastAsia="bg-BG"/>
        </w:rPr>
        <w:t xml:space="preserve">2,5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веднъж дневно</w:t>
      </w:r>
      <w:r w:rsidRPr="006E34DA">
        <w:rPr>
          <w:rFonts w:eastAsia="Times New Roman" w:cs="Arial"/>
          <w:color w:val="000000"/>
          <w:szCs w:val="20"/>
          <w:lang w:eastAsia="bg-BG"/>
        </w:rPr>
        <w:t xml:space="preserve"> в продължение на 1 седмица;</w:t>
      </w:r>
    </w:p>
    <w:p w14:paraId="57026431" w14:textId="77777777" w:rsidR="006E34DA" w:rsidRPr="006E34DA" w:rsidRDefault="006E34DA" w:rsidP="006E34DA">
      <w:pPr>
        <w:spacing w:line="240" w:lineRule="auto"/>
        <w:rPr>
          <w:rFonts w:eastAsia="Times New Roman" w:cs="Arial"/>
          <w:color w:val="000000"/>
          <w:szCs w:val="20"/>
          <w:u w:val="single"/>
          <w:lang w:eastAsia="bg-BG"/>
        </w:rPr>
      </w:pPr>
    </w:p>
    <w:p w14:paraId="530A8E03" w14:textId="06C53802"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u w:val="single"/>
          <w:lang w:eastAsia="bg-BG"/>
        </w:rPr>
        <w:t>Ако тази концентрация се понася добре, увеличете на</w:t>
      </w:r>
    </w:p>
    <w:p w14:paraId="56F6DFEE"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u w:val="single"/>
          <w:lang w:eastAsia="bg-BG"/>
        </w:rPr>
        <w:t xml:space="preserve">3,75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веднъж дневно</w:t>
      </w:r>
      <w:r w:rsidRPr="006E34DA">
        <w:rPr>
          <w:rFonts w:eastAsia="Times New Roman" w:cs="Arial"/>
          <w:color w:val="000000"/>
          <w:szCs w:val="20"/>
          <w:lang w:eastAsia="bg-BG"/>
        </w:rPr>
        <w:t xml:space="preserve"> в продължение на 1 седмица (за тази дозировка са налични други дозови форми);</w:t>
      </w:r>
    </w:p>
    <w:p w14:paraId="14B88B50" w14:textId="77777777" w:rsidR="006E34DA" w:rsidRPr="006E34DA" w:rsidRDefault="006E34DA" w:rsidP="006E34DA">
      <w:pPr>
        <w:spacing w:line="240" w:lineRule="auto"/>
        <w:rPr>
          <w:rFonts w:eastAsia="Times New Roman" w:cs="Arial"/>
          <w:color w:val="000000"/>
          <w:szCs w:val="20"/>
          <w:u w:val="single"/>
          <w:lang w:eastAsia="bg-BG"/>
        </w:rPr>
      </w:pPr>
    </w:p>
    <w:p w14:paraId="57F99B4E" w14:textId="0A5C5F16"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u w:val="single"/>
          <w:lang w:eastAsia="bg-BG"/>
        </w:rPr>
        <w:t>Ако тази концентрация се понася добре, увеличете на</w:t>
      </w:r>
    </w:p>
    <w:p w14:paraId="1DC7E41E"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u w:val="single"/>
          <w:lang w:eastAsia="bg-BG"/>
        </w:rPr>
        <w:t xml:space="preserve">5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веднъж дневно</w:t>
      </w:r>
      <w:r w:rsidRPr="006E34DA">
        <w:rPr>
          <w:rFonts w:eastAsia="Times New Roman" w:cs="Arial"/>
          <w:color w:val="000000"/>
          <w:szCs w:val="20"/>
          <w:lang w:eastAsia="bg-BG"/>
        </w:rPr>
        <w:t xml:space="preserve"> в продължение на 4 седмици;</w:t>
      </w:r>
    </w:p>
    <w:p w14:paraId="18871224" w14:textId="77777777" w:rsidR="006E34DA" w:rsidRPr="006E34DA" w:rsidRDefault="006E34DA" w:rsidP="006E34DA">
      <w:pPr>
        <w:spacing w:line="240" w:lineRule="auto"/>
        <w:rPr>
          <w:rFonts w:eastAsia="Times New Roman" w:cs="Arial"/>
          <w:sz w:val="28"/>
          <w:szCs w:val="24"/>
          <w:lang w:eastAsia="bg-BG"/>
        </w:rPr>
      </w:pPr>
    </w:p>
    <w:p w14:paraId="13BBFE73" w14:textId="221F737C" w:rsidR="006E34DA" w:rsidRPr="006E34DA" w:rsidRDefault="006E34DA" w:rsidP="006E34DA">
      <w:pPr>
        <w:rPr>
          <w:rFonts w:eastAsia="Times New Roman" w:cs="Arial"/>
          <w:color w:val="000000"/>
          <w:szCs w:val="20"/>
          <w:u w:val="single"/>
          <w:lang w:eastAsia="bg-BG"/>
        </w:rPr>
      </w:pPr>
      <w:r w:rsidRPr="006E34DA">
        <w:rPr>
          <w:rFonts w:eastAsia="Times New Roman" w:cs="Arial"/>
          <w:color w:val="000000"/>
          <w:szCs w:val="20"/>
          <w:u w:val="single"/>
          <w:lang w:eastAsia="bg-BG"/>
        </w:rPr>
        <w:t>Ако тази концентрация се понася добре, увеличете на</w:t>
      </w:r>
    </w:p>
    <w:p w14:paraId="1CB61BD8" w14:textId="33BEBBA6" w:rsidR="006E34DA" w:rsidRPr="006E34DA" w:rsidRDefault="006E34DA" w:rsidP="006E34DA">
      <w:pPr>
        <w:pStyle w:val="ListParagraph"/>
        <w:numPr>
          <w:ilvl w:val="0"/>
          <w:numId w:val="35"/>
        </w:numPr>
        <w:spacing w:line="240" w:lineRule="auto"/>
        <w:rPr>
          <w:rFonts w:eastAsia="Times New Roman" w:cs="Arial"/>
          <w:sz w:val="28"/>
          <w:szCs w:val="24"/>
          <w:lang w:eastAsia="bg-BG"/>
        </w:rPr>
      </w:pPr>
      <w:r>
        <w:rPr>
          <w:rFonts w:eastAsia="Times New Roman" w:cs="Arial"/>
          <w:color w:val="000000"/>
          <w:szCs w:val="20"/>
          <w:u w:val="single"/>
          <w:lang w:eastAsia="bg-BG"/>
        </w:rPr>
        <w:t>7,</w:t>
      </w:r>
      <w:r w:rsidRPr="006E34DA">
        <w:rPr>
          <w:rFonts w:eastAsia="Times New Roman" w:cs="Arial"/>
          <w:color w:val="000000"/>
          <w:szCs w:val="20"/>
          <w:u w:val="single"/>
          <w:lang w:eastAsia="bg-BG"/>
        </w:rPr>
        <w:t xml:space="preserve">5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 xml:space="preserve">веднъж дневно </w:t>
      </w:r>
      <w:r w:rsidRPr="006E34DA">
        <w:rPr>
          <w:rFonts w:eastAsia="Times New Roman" w:cs="Arial"/>
          <w:color w:val="000000"/>
          <w:szCs w:val="20"/>
          <w:lang w:eastAsia="bg-BG"/>
        </w:rPr>
        <w:t>в продължение на 4 седмици;</w:t>
      </w:r>
    </w:p>
    <w:p w14:paraId="6813442F" w14:textId="77777777" w:rsidR="006E34DA" w:rsidRPr="006E34DA" w:rsidRDefault="006E34DA" w:rsidP="006E34DA">
      <w:pPr>
        <w:spacing w:line="240" w:lineRule="auto"/>
        <w:rPr>
          <w:rFonts w:eastAsia="Times New Roman" w:cs="Arial"/>
          <w:color w:val="000000"/>
          <w:szCs w:val="20"/>
          <w:u w:val="single"/>
          <w:lang w:eastAsia="bg-BG"/>
        </w:rPr>
      </w:pPr>
    </w:p>
    <w:p w14:paraId="750404B9" w14:textId="77777777" w:rsidR="006E34DA" w:rsidRDefault="006E34DA" w:rsidP="006E34DA">
      <w:pPr>
        <w:spacing w:line="240" w:lineRule="auto"/>
        <w:rPr>
          <w:rFonts w:eastAsia="Times New Roman" w:cs="Arial"/>
          <w:color w:val="000000"/>
          <w:szCs w:val="20"/>
          <w:u w:val="single"/>
          <w:lang w:eastAsia="bg-BG"/>
        </w:rPr>
      </w:pPr>
      <w:r w:rsidRPr="006E34DA">
        <w:rPr>
          <w:rFonts w:eastAsia="Times New Roman" w:cs="Arial"/>
          <w:color w:val="000000"/>
          <w:szCs w:val="20"/>
          <w:u w:val="single"/>
          <w:lang w:eastAsia="bg-BG"/>
        </w:rPr>
        <w:t xml:space="preserve">Ако тази концентрация се понася добре, увеличете на </w:t>
      </w:r>
    </w:p>
    <w:p w14:paraId="1156F195" w14:textId="796A1066"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u w:val="single"/>
          <w:lang w:eastAsia="bg-BG"/>
        </w:rPr>
        <w:t xml:space="preserve">10 </w:t>
      </w:r>
      <w:r w:rsidRPr="006E34DA">
        <w:rPr>
          <w:rFonts w:eastAsia="Times New Roman" w:cs="Arial"/>
          <w:color w:val="000000"/>
          <w:szCs w:val="20"/>
          <w:u w:val="single"/>
          <w:lang w:val="en-US"/>
        </w:rPr>
        <w:t xml:space="preserve">mg </w:t>
      </w:r>
      <w:r w:rsidRPr="006E34DA">
        <w:rPr>
          <w:rFonts w:eastAsia="Times New Roman" w:cs="Arial"/>
          <w:color w:val="000000"/>
          <w:szCs w:val="20"/>
          <w:u w:val="single"/>
          <w:lang w:eastAsia="bg-BG"/>
        </w:rPr>
        <w:t xml:space="preserve">веднъж дневно </w:t>
      </w:r>
      <w:r w:rsidRPr="006E34DA">
        <w:rPr>
          <w:rFonts w:eastAsia="Times New Roman" w:cs="Arial"/>
          <w:color w:val="000000"/>
          <w:szCs w:val="20"/>
          <w:lang w:eastAsia="bg-BG"/>
        </w:rPr>
        <w:t>като поддържаща доза;</w:t>
      </w:r>
    </w:p>
    <w:p w14:paraId="159B2C62" w14:textId="77777777" w:rsidR="006E34DA" w:rsidRPr="006E34DA" w:rsidRDefault="006E34DA" w:rsidP="006E34DA">
      <w:pPr>
        <w:spacing w:line="240" w:lineRule="auto"/>
        <w:rPr>
          <w:rFonts w:eastAsia="Times New Roman" w:cs="Arial"/>
          <w:color w:val="000000"/>
          <w:szCs w:val="20"/>
          <w:lang w:eastAsia="bg-BG"/>
        </w:rPr>
      </w:pPr>
    </w:p>
    <w:p w14:paraId="4F7E98E0" w14:textId="462BB3BD"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След започване на лечението с бизопролол 1,25 </w:t>
      </w:r>
      <w:r w:rsidRPr="006E34DA">
        <w:rPr>
          <w:rFonts w:eastAsia="Times New Roman" w:cs="Arial"/>
          <w:color w:val="000000"/>
          <w:szCs w:val="20"/>
          <w:lang w:val="en-US"/>
        </w:rPr>
        <w:t xml:space="preserve">mg, </w:t>
      </w:r>
      <w:r w:rsidRPr="006E34DA">
        <w:rPr>
          <w:rFonts w:eastAsia="Times New Roman" w:cs="Arial"/>
          <w:color w:val="000000"/>
          <w:szCs w:val="20"/>
          <w:lang w:eastAsia="bg-BG"/>
        </w:rPr>
        <w:t>пациентите трябва да бъдат наблюдавани в продължение на 4 часа (особено по отношение на кръвно налягане, сърдечна честота, проводни нарушения и признаци на влошаване на сърдечната недостатъчност).</w:t>
      </w:r>
    </w:p>
    <w:p w14:paraId="621430C2" w14:textId="77777777" w:rsidR="006E34DA" w:rsidRPr="006E34DA" w:rsidRDefault="006E34DA" w:rsidP="006E34DA">
      <w:pPr>
        <w:spacing w:line="240" w:lineRule="auto"/>
        <w:rPr>
          <w:rFonts w:eastAsia="Times New Roman" w:cs="Arial"/>
          <w:color w:val="000000"/>
          <w:szCs w:val="20"/>
          <w:lang w:eastAsia="bg-BG"/>
        </w:rPr>
      </w:pPr>
    </w:p>
    <w:p w14:paraId="46BBA89C" w14:textId="7D027374"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Максималната препоръчителна доза е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бизопролол_веднъж дневно.</w:t>
      </w:r>
    </w:p>
    <w:p w14:paraId="7017ADE2" w14:textId="77777777" w:rsidR="006E34DA" w:rsidRPr="006E34DA" w:rsidRDefault="006E34DA" w:rsidP="006E34DA">
      <w:pPr>
        <w:spacing w:line="240" w:lineRule="auto"/>
        <w:rPr>
          <w:rFonts w:eastAsia="Times New Roman" w:cs="Arial"/>
          <w:color w:val="000000"/>
          <w:szCs w:val="20"/>
          <w:lang w:eastAsia="bg-BG"/>
        </w:rPr>
      </w:pPr>
    </w:p>
    <w:p w14:paraId="28403D58" w14:textId="3B9F79FD"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 xml:space="preserve">Появата на нежелани реакции може да бъде причина за всеки един пациент да не бъде лекуван с максималната препоръчителна доза. Ако е необходимо, достигнатата доза може също да бъде намалена постепенно. Лечението също така може да бъде прекъснато и да започне отново, както е най-подходящо. По време на фазата на титриране, в случай на влошаване на сърдечната недостатъчност или непоносимост, се препоръчва първо да се намали дозата на бизопролол, или да се спре незабавно при необходимост (в случай на тежка хипотония, влошаване на сърдечната недостатъчност с остър белодробен оток, кардиогенен шок, симптоматична брадикардия или </w:t>
      </w:r>
      <w:r w:rsidRPr="006E34DA">
        <w:rPr>
          <w:rFonts w:eastAsia="Times New Roman" w:cs="Arial"/>
          <w:color w:val="000000"/>
          <w:szCs w:val="20"/>
          <w:lang w:val="en-US"/>
        </w:rPr>
        <w:t xml:space="preserve">AV </w:t>
      </w:r>
      <w:r w:rsidRPr="006E34DA">
        <w:rPr>
          <w:rFonts w:eastAsia="Times New Roman" w:cs="Arial"/>
          <w:color w:val="000000"/>
          <w:szCs w:val="20"/>
          <w:lang w:eastAsia="bg-BG"/>
        </w:rPr>
        <w:t>блок).</w:t>
      </w:r>
    </w:p>
    <w:p w14:paraId="437E162F"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Лечението на стабилна, хронична сърдечна недостатъчност с бизопролол обикновено е дългосрочно лечение.</w:t>
      </w:r>
    </w:p>
    <w:p w14:paraId="7D38618D" w14:textId="77777777" w:rsidR="006E34DA" w:rsidRPr="006E34DA" w:rsidRDefault="006E34DA" w:rsidP="006E34DA">
      <w:pPr>
        <w:rPr>
          <w:rFonts w:eastAsia="Times New Roman" w:cs="Arial"/>
          <w:color w:val="000000"/>
          <w:szCs w:val="20"/>
          <w:lang w:eastAsia="bg-BG"/>
        </w:rPr>
      </w:pPr>
    </w:p>
    <w:p w14:paraId="2B9E2541" w14:textId="37319C42" w:rsidR="006E34DA" w:rsidRDefault="006E34DA" w:rsidP="006E34DA">
      <w:pPr>
        <w:rPr>
          <w:rFonts w:eastAsia="Times New Roman" w:cs="Arial"/>
          <w:color w:val="000000"/>
          <w:szCs w:val="20"/>
          <w:lang w:eastAsia="bg-BG"/>
        </w:rPr>
      </w:pPr>
      <w:r w:rsidRPr="006E34DA">
        <w:rPr>
          <w:rFonts w:eastAsia="Times New Roman" w:cs="Arial"/>
          <w:color w:val="000000"/>
          <w:szCs w:val="20"/>
          <w:lang w:eastAsia="bg-BG"/>
        </w:rPr>
        <w:t>Лечението с бизопролол не трябва да се спира внезапно, тъй като това може да доведе до преходно влошаване на сърдечната недостатъчност. Ако преустановяването на лечението е наложително, дозата трябва постепенно да се намали (като се редуцира наполовина всяка седмица).</w:t>
      </w:r>
    </w:p>
    <w:p w14:paraId="0544585C" w14:textId="29FE86BB" w:rsidR="006E34DA" w:rsidRDefault="006E34DA" w:rsidP="006E34DA">
      <w:pPr>
        <w:rPr>
          <w:rFonts w:eastAsia="Times New Roman" w:cs="Arial"/>
          <w:color w:val="000000"/>
          <w:szCs w:val="20"/>
          <w:lang w:eastAsia="bg-BG"/>
        </w:rPr>
      </w:pPr>
    </w:p>
    <w:p w14:paraId="7160B6F9"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Бъбречна и чернодробна недостатъчност</w:t>
      </w:r>
    </w:p>
    <w:p w14:paraId="0FBC68D2" w14:textId="77777777" w:rsidR="006E34DA" w:rsidRPr="006E34DA" w:rsidRDefault="006E34DA" w:rsidP="006E34DA">
      <w:pPr>
        <w:spacing w:line="240" w:lineRule="auto"/>
        <w:rPr>
          <w:rFonts w:eastAsia="Times New Roman" w:cs="Arial"/>
          <w:color w:val="000000"/>
          <w:szCs w:val="20"/>
          <w:lang w:eastAsia="bg-BG"/>
        </w:rPr>
      </w:pPr>
    </w:p>
    <w:p w14:paraId="26585DE1" w14:textId="27AF6B84"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lastRenderedPageBreak/>
        <w:t xml:space="preserve">При пациенти с тежко бъбречно увреждане (креатининов клирънс &lt;20 </w:t>
      </w:r>
      <w:r w:rsidRPr="006E34DA">
        <w:rPr>
          <w:rFonts w:eastAsia="Times New Roman" w:cs="Arial"/>
          <w:color w:val="000000"/>
          <w:szCs w:val="20"/>
          <w:lang w:val="en-US"/>
        </w:rPr>
        <w:t xml:space="preserve">ml/min) </w:t>
      </w:r>
      <w:r w:rsidRPr="006E34DA">
        <w:rPr>
          <w:rFonts w:eastAsia="Times New Roman" w:cs="Arial"/>
          <w:color w:val="000000"/>
          <w:szCs w:val="20"/>
          <w:lang w:eastAsia="bg-BG"/>
        </w:rPr>
        <w:t xml:space="preserve">и при пациенти с тежко чернодробно увреждане не се препоръчва превишаване на дневната доза от 10 </w:t>
      </w:r>
      <w:r w:rsidRPr="006E34DA">
        <w:rPr>
          <w:rFonts w:eastAsia="Times New Roman" w:cs="Arial"/>
          <w:color w:val="000000"/>
          <w:szCs w:val="20"/>
          <w:lang w:val="en-US"/>
        </w:rPr>
        <w:t xml:space="preserve">mg </w:t>
      </w:r>
      <w:r w:rsidRPr="006E34DA">
        <w:rPr>
          <w:rFonts w:eastAsia="Times New Roman" w:cs="Arial"/>
          <w:color w:val="000000"/>
          <w:szCs w:val="20"/>
          <w:lang w:eastAsia="bg-BG"/>
        </w:rPr>
        <w:t>бизопролол.</w:t>
      </w:r>
    </w:p>
    <w:p w14:paraId="2716381D"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Няма налични данни относно фармакокинетиката при пациенти с хронична сърдечна недостатъчност и чернодробна или бъбречна недостатъчност. Затова повишаването на дозировката при такива пациенти трябва да се извършва с повишено внимание.</w:t>
      </w:r>
    </w:p>
    <w:p w14:paraId="4064FEB8" w14:textId="77777777" w:rsidR="006E34DA" w:rsidRPr="006E34DA" w:rsidRDefault="006E34DA" w:rsidP="006E34DA">
      <w:pPr>
        <w:spacing w:line="240" w:lineRule="auto"/>
        <w:rPr>
          <w:rFonts w:eastAsia="Times New Roman" w:cs="Arial"/>
          <w:i/>
          <w:iCs/>
          <w:color w:val="000000"/>
          <w:szCs w:val="20"/>
          <w:lang w:eastAsia="bg-BG"/>
        </w:rPr>
      </w:pPr>
    </w:p>
    <w:p w14:paraId="1A736CEE" w14:textId="62390440"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 xml:space="preserve">Пациенти в старческа възраст </w:t>
      </w:r>
      <w:r w:rsidRPr="006E34DA">
        <w:rPr>
          <w:rFonts w:eastAsia="Times New Roman" w:cs="Arial"/>
          <w:color w:val="000000"/>
          <w:szCs w:val="20"/>
          <w:lang w:eastAsia="bg-BG"/>
        </w:rPr>
        <w:t>Не е необходимо коригиране на дозата.</w:t>
      </w:r>
    </w:p>
    <w:p w14:paraId="16DB55D7" w14:textId="77777777" w:rsidR="006E34DA" w:rsidRPr="006E34DA" w:rsidRDefault="006E34DA" w:rsidP="006E34DA">
      <w:pPr>
        <w:spacing w:line="240" w:lineRule="auto"/>
        <w:rPr>
          <w:rFonts w:eastAsia="Times New Roman" w:cs="Arial"/>
          <w:i/>
          <w:iCs/>
          <w:color w:val="000000"/>
          <w:szCs w:val="20"/>
          <w:lang w:eastAsia="bg-BG"/>
        </w:rPr>
      </w:pPr>
    </w:p>
    <w:p w14:paraId="5926A95F" w14:textId="7D8C9FCC"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Педиатрична популация</w:t>
      </w:r>
    </w:p>
    <w:p w14:paraId="3B3C8338"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Няма педиатричен опит с бизопролол, затова не може да бъде препоръчвана употребата му при деца.</w:t>
      </w:r>
    </w:p>
    <w:p w14:paraId="70A93DA9" w14:textId="77777777" w:rsidR="006E34DA" w:rsidRPr="006E34DA" w:rsidRDefault="006E34DA" w:rsidP="006E34DA">
      <w:pPr>
        <w:spacing w:line="240" w:lineRule="auto"/>
        <w:rPr>
          <w:rFonts w:eastAsia="Times New Roman" w:cs="Arial"/>
          <w:i/>
          <w:iCs/>
          <w:color w:val="000000"/>
          <w:szCs w:val="20"/>
          <w:lang w:eastAsia="bg-BG"/>
        </w:rPr>
      </w:pPr>
    </w:p>
    <w:p w14:paraId="1B82CFCA" w14:textId="7778CEFA" w:rsidR="006E34DA" w:rsidRPr="00980059" w:rsidRDefault="006E34DA" w:rsidP="00980059">
      <w:pPr>
        <w:pStyle w:val="Heading3"/>
        <w:rPr>
          <w:rFonts w:eastAsia="Times New Roman"/>
          <w:sz w:val="28"/>
          <w:u w:val="single"/>
          <w:lang w:eastAsia="bg-BG"/>
        </w:rPr>
      </w:pPr>
      <w:r w:rsidRPr="00980059">
        <w:rPr>
          <w:rFonts w:eastAsia="Times New Roman"/>
          <w:u w:val="single"/>
          <w:lang w:eastAsia="bg-BG"/>
        </w:rPr>
        <w:t>Начин на приложение</w:t>
      </w:r>
    </w:p>
    <w:p w14:paraId="046A4710"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Филмираните таблетки трябва да се приемат без да се сдъвкват, с достатъчно течност (напр. чаша с вода) на празен стомах сутрин или със закуската.</w:t>
      </w:r>
    </w:p>
    <w:p w14:paraId="125C2E40" w14:textId="77777777" w:rsidR="006E34DA" w:rsidRPr="006E34DA" w:rsidRDefault="006E34DA" w:rsidP="006E34DA">
      <w:pPr>
        <w:spacing w:line="240" w:lineRule="auto"/>
        <w:rPr>
          <w:rFonts w:eastAsia="Times New Roman" w:cs="Arial"/>
          <w:i/>
          <w:iCs/>
          <w:color w:val="000000"/>
          <w:szCs w:val="20"/>
          <w:lang w:eastAsia="bg-BG"/>
        </w:rPr>
      </w:pPr>
    </w:p>
    <w:p w14:paraId="7C34D9A5" w14:textId="4A0DE6CD" w:rsidR="006E34DA" w:rsidRPr="006E34DA" w:rsidRDefault="006E34DA" w:rsidP="006E34DA">
      <w:pPr>
        <w:spacing w:line="240" w:lineRule="auto"/>
        <w:rPr>
          <w:rFonts w:eastAsia="Times New Roman" w:cs="Arial"/>
          <w:sz w:val="28"/>
          <w:szCs w:val="24"/>
          <w:lang w:eastAsia="bg-BG"/>
        </w:rPr>
      </w:pPr>
      <w:r w:rsidRPr="006E34DA">
        <w:rPr>
          <w:rFonts w:eastAsia="Times New Roman" w:cs="Arial"/>
          <w:i/>
          <w:iCs/>
          <w:color w:val="000000"/>
          <w:szCs w:val="20"/>
          <w:lang w:eastAsia="bg-BG"/>
        </w:rPr>
        <w:t>Продължителност на приложение</w:t>
      </w:r>
    </w:p>
    <w:p w14:paraId="128E8EEC"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Продължителността на приложение е неограничена и се определя от вида и тежестта на заболяването.</w:t>
      </w:r>
    </w:p>
    <w:p w14:paraId="24838E73" w14:textId="756716AD" w:rsidR="006E34DA" w:rsidRPr="006E34DA" w:rsidRDefault="006E34DA" w:rsidP="006E34DA">
      <w:pPr>
        <w:rPr>
          <w:rFonts w:eastAsia="Times New Roman" w:cs="Arial"/>
          <w:color w:val="000000"/>
          <w:szCs w:val="20"/>
          <w:lang w:eastAsia="bg-BG"/>
        </w:rPr>
      </w:pPr>
      <w:r w:rsidRPr="006E34DA">
        <w:rPr>
          <w:rFonts w:eastAsia="Times New Roman" w:cs="Arial"/>
          <w:color w:val="000000"/>
          <w:szCs w:val="20"/>
          <w:lang w:eastAsia="bg-BG"/>
        </w:rPr>
        <w:t xml:space="preserve">Особено при пациенти с ангина пекторис лечението с бизопролол не трябва да </w:t>
      </w:r>
      <w:proofErr w:type="spellStart"/>
      <w:r w:rsidRPr="006E34DA">
        <w:rPr>
          <w:rFonts w:eastAsia="Times New Roman" w:cs="Arial"/>
          <w:color w:val="000000"/>
          <w:szCs w:val="20"/>
          <w:lang w:val="en-US"/>
        </w:rPr>
        <w:t>ce</w:t>
      </w:r>
      <w:proofErr w:type="spellEnd"/>
      <w:r w:rsidRPr="006E34DA">
        <w:rPr>
          <w:rFonts w:eastAsia="Times New Roman" w:cs="Arial"/>
          <w:color w:val="000000"/>
          <w:szCs w:val="20"/>
          <w:lang w:eastAsia="bg-BG"/>
        </w:rPr>
        <w:t xml:space="preserve"> прекъсва рязко, а постепенно (напр. за 7-10 дни), тъй като рязкото спиране може да доведе до остро влошаване на клиничната картина при пациента. Ако преустановяването на лечението е</w:t>
      </w:r>
      <w:r w:rsidRPr="006E34DA">
        <w:rPr>
          <w:rFonts w:eastAsia="Times New Roman" w:cs="Arial"/>
          <w:b/>
          <w:bCs/>
          <w:color w:val="000000"/>
          <w:szCs w:val="20"/>
          <w:lang w:eastAsia="bg-BG"/>
        </w:rPr>
        <w:t xml:space="preserve"> </w:t>
      </w:r>
      <w:r w:rsidRPr="006E34DA">
        <w:rPr>
          <w:rFonts w:eastAsia="Times New Roman" w:cs="Arial"/>
          <w:color w:val="000000"/>
          <w:szCs w:val="20"/>
          <w:lang w:eastAsia="bg-BG"/>
        </w:rPr>
        <w:t>наложително, дозата трябва постепенно да се намали (като се редуцира наполовина всяка седмица).</w:t>
      </w:r>
    </w:p>
    <w:p w14:paraId="0EDDEB5A" w14:textId="77777777" w:rsidR="006E34DA" w:rsidRPr="006E34DA" w:rsidRDefault="006E34DA" w:rsidP="006E34DA">
      <w:pPr>
        <w:rPr>
          <w:rFonts w:cs="Arial"/>
          <w:sz w:val="24"/>
        </w:rPr>
      </w:pPr>
    </w:p>
    <w:p w14:paraId="28C984E8" w14:textId="2E08D2D1" w:rsidR="008134C8" w:rsidRDefault="002C50EE" w:rsidP="004A448E">
      <w:pPr>
        <w:pStyle w:val="Heading2"/>
      </w:pPr>
      <w:r>
        <w:t>4.3. Противопоказания</w:t>
      </w:r>
    </w:p>
    <w:p w14:paraId="238C7072" w14:textId="5DC29B0E" w:rsidR="006E34DA" w:rsidRDefault="006E34DA" w:rsidP="006E34DA"/>
    <w:p w14:paraId="4DD05771"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lang w:eastAsia="bg-BG"/>
        </w:rPr>
        <w:t>свръхчувствителност към бизопролол или към някое от помощните вещества, изброени в точка.6;</w:t>
      </w:r>
    </w:p>
    <w:p w14:paraId="4CB774F9"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lang w:eastAsia="bg-BG"/>
        </w:rPr>
        <w:t>остра сърдечна недостатъчност или по време на епизоди на декомпенсация, изискващи интравенозна инотропна терапия;</w:t>
      </w:r>
    </w:p>
    <w:p w14:paraId="350F5604"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lang w:eastAsia="bg-BG"/>
        </w:rPr>
        <w:t>кардиогенен шок;</w:t>
      </w:r>
    </w:p>
    <w:p w14:paraId="28639DF6"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lang w:val="en-US"/>
        </w:rPr>
        <w:t>AV</w:t>
      </w:r>
      <w:r w:rsidRPr="006E34DA">
        <w:rPr>
          <w:rFonts w:eastAsia="Times New Roman" w:cs="Arial"/>
          <w:color w:val="000000"/>
          <w:szCs w:val="20"/>
          <w:lang w:eastAsia="bg-BG"/>
        </w:rPr>
        <w:t>-блок, 2 и 3 степен;</w:t>
      </w:r>
    </w:p>
    <w:p w14:paraId="10AFBD4A" w14:textId="77777777" w:rsidR="006E34DA" w:rsidRPr="006E34DA" w:rsidRDefault="006E34DA" w:rsidP="006E34DA">
      <w:pPr>
        <w:pStyle w:val="ListParagraph"/>
        <w:numPr>
          <w:ilvl w:val="0"/>
          <w:numId w:val="35"/>
        </w:numPr>
        <w:spacing w:line="240" w:lineRule="auto"/>
        <w:rPr>
          <w:rFonts w:eastAsia="Times New Roman" w:cs="Arial"/>
          <w:sz w:val="28"/>
          <w:szCs w:val="24"/>
          <w:lang w:eastAsia="bg-BG"/>
        </w:rPr>
      </w:pPr>
      <w:r w:rsidRPr="006E34DA">
        <w:rPr>
          <w:rFonts w:eastAsia="Times New Roman" w:cs="Arial"/>
          <w:color w:val="000000"/>
          <w:szCs w:val="20"/>
          <w:lang w:eastAsia="bg-BG"/>
        </w:rPr>
        <w:t xml:space="preserve">синдром на болния синусов възел </w:t>
      </w:r>
      <w:r w:rsidRPr="006E34DA">
        <w:rPr>
          <w:rFonts w:eastAsia="Times New Roman" w:cs="Arial"/>
          <w:i/>
          <w:iCs/>
          <w:color w:val="000000"/>
          <w:szCs w:val="20"/>
          <w:lang w:val="en-US"/>
        </w:rPr>
        <w:t>(sick sinus syndrome);</w:t>
      </w:r>
    </w:p>
    <w:p w14:paraId="40FD67F8" w14:textId="77777777" w:rsidR="006E34DA" w:rsidRPr="006E34DA" w:rsidRDefault="006E34DA" w:rsidP="006E34DA">
      <w:pPr>
        <w:spacing w:line="240" w:lineRule="auto"/>
        <w:rPr>
          <w:rFonts w:eastAsia="Times New Roman" w:cs="Arial"/>
          <w:sz w:val="28"/>
          <w:szCs w:val="24"/>
          <w:lang w:eastAsia="bg-BG"/>
        </w:rPr>
      </w:pPr>
      <w:r w:rsidRPr="006E34DA">
        <w:rPr>
          <w:rFonts w:eastAsia="Times New Roman" w:cs="Arial"/>
          <w:color w:val="000000"/>
          <w:szCs w:val="20"/>
          <w:lang w:eastAsia="bg-BG"/>
        </w:rPr>
        <w:t>синуатриален блок;</w:t>
      </w:r>
    </w:p>
    <w:p w14:paraId="548A75C0" w14:textId="4AD3041A" w:rsidR="006E34DA" w:rsidRPr="006E34DA" w:rsidRDefault="006E34DA" w:rsidP="006E34DA">
      <w:pPr>
        <w:pStyle w:val="ListParagraph"/>
        <w:numPr>
          <w:ilvl w:val="0"/>
          <w:numId w:val="36"/>
        </w:numPr>
        <w:spacing w:line="240" w:lineRule="auto"/>
        <w:rPr>
          <w:rFonts w:eastAsia="Times New Roman" w:cs="Arial"/>
          <w:sz w:val="28"/>
          <w:szCs w:val="24"/>
          <w:lang w:eastAsia="bg-BG"/>
        </w:rPr>
      </w:pPr>
      <w:r w:rsidRPr="006E34DA">
        <w:rPr>
          <w:rFonts w:eastAsia="Times New Roman" w:cs="Arial"/>
          <w:color w:val="000000"/>
          <w:szCs w:val="20"/>
          <w:lang w:eastAsia="bg-BG"/>
        </w:rPr>
        <w:t>-симптоматична брадикардия;</w:t>
      </w:r>
    </w:p>
    <w:p w14:paraId="5ED42CBA" w14:textId="77777777" w:rsidR="006E34DA" w:rsidRPr="006E34DA" w:rsidRDefault="006E34DA" w:rsidP="006E34DA">
      <w:pPr>
        <w:pStyle w:val="ListParagraph"/>
        <w:numPr>
          <w:ilvl w:val="0"/>
          <w:numId w:val="36"/>
        </w:numPr>
        <w:spacing w:line="240" w:lineRule="auto"/>
        <w:rPr>
          <w:rFonts w:eastAsia="Times New Roman" w:cs="Arial"/>
          <w:sz w:val="28"/>
          <w:szCs w:val="24"/>
          <w:lang w:eastAsia="bg-BG"/>
        </w:rPr>
      </w:pPr>
      <w:r w:rsidRPr="006E34DA">
        <w:rPr>
          <w:rFonts w:eastAsia="Times New Roman" w:cs="Arial"/>
          <w:color w:val="000000"/>
          <w:szCs w:val="20"/>
          <w:lang w:eastAsia="bg-BG"/>
        </w:rPr>
        <w:t>симптоматична хипотония;</w:t>
      </w:r>
    </w:p>
    <w:p w14:paraId="0CC4BD94" w14:textId="77777777" w:rsidR="006E34DA" w:rsidRPr="006E34DA" w:rsidRDefault="006E34DA" w:rsidP="006E34DA">
      <w:pPr>
        <w:pStyle w:val="ListParagraph"/>
        <w:numPr>
          <w:ilvl w:val="0"/>
          <w:numId w:val="36"/>
        </w:numPr>
        <w:spacing w:line="240" w:lineRule="auto"/>
        <w:rPr>
          <w:rFonts w:eastAsia="Times New Roman" w:cs="Arial"/>
          <w:sz w:val="28"/>
          <w:szCs w:val="24"/>
          <w:lang w:eastAsia="bg-BG"/>
        </w:rPr>
      </w:pPr>
      <w:r w:rsidRPr="006E34DA">
        <w:rPr>
          <w:rFonts w:eastAsia="Times New Roman" w:cs="Arial"/>
          <w:color w:val="000000"/>
          <w:szCs w:val="20"/>
          <w:lang w:eastAsia="bg-BG"/>
        </w:rPr>
        <w:t>тежка бронхиална астма или тежка хронична обструктивна белодробна болест;</w:t>
      </w:r>
    </w:p>
    <w:p w14:paraId="72A9A0B8" w14:textId="77777777" w:rsidR="006E34DA" w:rsidRPr="006E34DA" w:rsidRDefault="006E34DA" w:rsidP="006E34DA">
      <w:pPr>
        <w:pStyle w:val="ListParagraph"/>
        <w:numPr>
          <w:ilvl w:val="0"/>
          <w:numId w:val="36"/>
        </w:numPr>
        <w:spacing w:line="240" w:lineRule="auto"/>
        <w:rPr>
          <w:rFonts w:eastAsia="Times New Roman" w:cs="Arial"/>
          <w:sz w:val="28"/>
          <w:szCs w:val="24"/>
          <w:lang w:eastAsia="bg-BG"/>
        </w:rPr>
      </w:pPr>
      <w:r w:rsidRPr="006E34DA">
        <w:rPr>
          <w:rFonts w:eastAsia="Times New Roman" w:cs="Arial"/>
          <w:color w:val="000000"/>
          <w:szCs w:val="20"/>
          <w:lang w:eastAsia="bg-BG"/>
        </w:rPr>
        <w:t xml:space="preserve">тежки форми на периферна артериална оклузивна болест или тежки форми на синдрома на </w:t>
      </w:r>
      <w:r w:rsidRPr="006E34DA">
        <w:rPr>
          <w:rFonts w:eastAsia="Times New Roman" w:cs="Arial"/>
          <w:color w:val="000000"/>
          <w:szCs w:val="20"/>
          <w:lang w:val="en-US"/>
        </w:rPr>
        <w:t>Raynaud;</w:t>
      </w:r>
    </w:p>
    <w:p w14:paraId="70879765" w14:textId="32A3B4FD" w:rsidR="006E34DA" w:rsidRPr="00906BC6" w:rsidRDefault="00906BC6" w:rsidP="00906BC6">
      <w:pPr>
        <w:pStyle w:val="ListParagraph"/>
        <w:numPr>
          <w:ilvl w:val="0"/>
          <w:numId w:val="36"/>
        </w:numPr>
        <w:spacing w:line="240" w:lineRule="auto"/>
        <w:rPr>
          <w:rFonts w:eastAsia="Times New Roman" w:cs="Arial"/>
          <w:sz w:val="28"/>
          <w:szCs w:val="24"/>
          <w:lang w:eastAsia="bg-BG"/>
        </w:rPr>
      </w:pPr>
      <w:r w:rsidRPr="00906BC6">
        <w:rPr>
          <w:rFonts w:eastAsia="Times New Roman" w:cs="Arial"/>
          <w:color w:val="000000"/>
          <w:szCs w:val="20"/>
          <w:lang w:eastAsia="bg-BG"/>
        </w:rPr>
        <w:t>неле</w:t>
      </w:r>
      <w:r w:rsidR="006E34DA" w:rsidRPr="00906BC6">
        <w:rPr>
          <w:rFonts w:eastAsia="Times New Roman" w:cs="Arial"/>
          <w:color w:val="000000"/>
          <w:szCs w:val="20"/>
          <w:lang w:eastAsia="bg-BG"/>
        </w:rPr>
        <w:t>куван фсохромоцитом (вижте точка 4.4 Специални предупреждения и предпазни мерки при употреба);</w:t>
      </w:r>
    </w:p>
    <w:p w14:paraId="0DC35988" w14:textId="3E0B1B75" w:rsidR="006E34DA" w:rsidRPr="00906BC6" w:rsidRDefault="006E34DA" w:rsidP="00906BC6">
      <w:pPr>
        <w:pStyle w:val="ListParagraph"/>
        <w:numPr>
          <w:ilvl w:val="0"/>
          <w:numId w:val="36"/>
        </w:numPr>
        <w:rPr>
          <w:rFonts w:eastAsia="Times New Roman" w:cs="Arial"/>
          <w:color w:val="000000"/>
          <w:szCs w:val="20"/>
          <w:lang w:eastAsia="bg-BG"/>
        </w:rPr>
      </w:pPr>
      <w:r w:rsidRPr="00906BC6">
        <w:rPr>
          <w:rFonts w:eastAsia="Times New Roman" w:cs="Arial"/>
          <w:color w:val="000000"/>
          <w:szCs w:val="20"/>
          <w:lang w:eastAsia="bg-BG"/>
        </w:rPr>
        <w:t>метаболитна ацидоза;</w:t>
      </w:r>
    </w:p>
    <w:p w14:paraId="4B2933AA" w14:textId="77777777" w:rsidR="006E34DA" w:rsidRPr="006E34DA" w:rsidRDefault="006E34DA" w:rsidP="006E34DA"/>
    <w:p w14:paraId="212F509C" w14:textId="1ED0FD39" w:rsidR="004F498A" w:rsidRDefault="002C50EE" w:rsidP="004A448E">
      <w:pPr>
        <w:pStyle w:val="Heading2"/>
      </w:pPr>
      <w:r>
        <w:lastRenderedPageBreak/>
        <w:t>4.4. Специални предупреждения и предпазни мерки при употреба</w:t>
      </w:r>
    </w:p>
    <w:p w14:paraId="528F46F4" w14:textId="5DA1D0E9" w:rsidR="00906BC6" w:rsidRDefault="00906BC6" w:rsidP="00906BC6"/>
    <w:p w14:paraId="226C2060" w14:textId="77777777" w:rsidR="00906BC6" w:rsidRPr="00906BC6" w:rsidRDefault="00906BC6" w:rsidP="00906BC6">
      <w:pPr>
        <w:rPr>
          <w:sz w:val="24"/>
        </w:rPr>
      </w:pPr>
      <w:r w:rsidRPr="00906BC6">
        <w:rPr>
          <w:szCs w:val="20"/>
        </w:rPr>
        <w:t>Лечението на стабилна, хронична сърдечна недостатъчност с бизопролол трябва да започва с постепенно титриране на дозата.</w:t>
      </w:r>
    </w:p>
    <w:p w14:paraId="33696B60" w14:textId="77777777" w:rsidR="00906BC6" w:rsidRPr="00906BC6" w:rsidRDefault="00906BC6" w:rsidP="00906BC6">
      <w:pPr>
        <w:rPr>
          <w:szCs w:val="20"/>
        </w:rPr>
      </w:pPr>
    </w:p>
    <w:p w14:paraId="2922D107" w14:textId="4F8B708B" w:rsidR="00906BC6" w:rsidRPr="00906BC6" w:rsidRDefault="00906BC6" w:rsidP="00906BC6">
      <w:pPr>
        <w:rPr>
          <w:sz w:val="24"/>
        </w:rPr>
      </w:pPr>
      <w:r w:rsidRPr="00906BC6">
        <w:rPr>
          <w:szCs w:val="20"/>
        </w:rPr>
        <w:t>Прекратяването на терапията с бизопролол не трябва да се прави внезапно, особено при пациенти с коронарна болест на сърцето, защото това може да доведе до временно влошаване на пациента.</w:t>
      </w:r>
    </w:p>
    <w:p w14:paraId="023B1560" w14:textId="77777777" w:rsidR="00906BC6" w:rsidRPr="00906BC6" w:rsidRDefault="00906BC6" w:rsidP="00906BC6">
      <w:pPr>
        <w:rPr>
          <w:szCs w:val="20"/>
        </w:rPr>
      </w:pPr>
    </w:p>
    <w:p w14:paraId="37B9BE54" w14:textId="6E490469" w:rsidR="00906BC6" w:rsidRPr="00906BC6" w:rsidRDefault="00906BC6" w:rsidP="00906BC6">
      <w:pPr>
        <w:rPr>
          <w:sz w:val="24"/>
        </w:rPr>
      </w:pPr>
      <w:r w:rsidRPr="00906BC6">
        <w:rPr>
          <w:szCs w:val="20"/>
        </w:rPr>
        <w:t>При започване или прекратяване на лечение на стабилна, хронична сърдечна недостатъчност с бизопролол е необходимо редовно наблюдение на пациента.</w:t>
      </w:r>
    </w:p>
    <w:p w14:paraId="05642EFE" w14:textId="77777777" w:rsidR="00906BC6" w:rsidRPr="00906BC6" w:rsidRDefault="00906BC6" w:rsidP="00906BC6">
      <w:pPr>
        <w:rPr>
          <w:szCs w:val="20"/>
        </w:rPr>
      </w:pPr>
    </w:p>
    <w:p w14:paraId="6BC76C9D" w14:textId="2FAFC6A3" w:rsidR="00906BC6" w:rsidRPr="00906BC6" w:rsidRDefault="00906BC6" w:rsidP="00906BC6">
      <w:pPr>
        <w:rPr>
          <w:sz w:val="24"/>
        </w:rPr>
      </w:pPr>
      <w:r w:rsidRPr="00906BC6">
        <w:rPr>
          <w:szCs w:val="20"/>
        </w:rPr>
        <w:t>Все още няма терапевтичен опит в лечението с бизопролол на сърдечна недостатъчност при пациенти със следните заболявания или нарушения:</w:t>
      </w:r>
    </w:p>
    <w:p w14:paraId="5C9EA38B" w14:textId="2427505C" w:rsidR="00906BC6" w:rsidRPr="00906BC6" w:rsidRDefault="00906BC6" w:rsidP="00906BC6">
      <w:pPr>
        <w:pStyle w:val="ListParagraph"/>
        <w:numPr>
          <w:ilvl w:val="0"/>
          <w:numId w:val="37"/>
        </w:numPr>
        <w:rPr>
          <w:sz w:val="24"/>
        </w:rPr>
      </w:pPr>
      <w:r w:rsidRPr="00906BC6">
        <w:rPr>
          <w:szCs w:val="20"/>
        </w:rPr>
        <w:t>инсулин-зависим захарен диабет (тип I);</w:t>
      </w:r>
    </w:p>
    <w:p w14:paraId="4CF4E389" w14:textId="7F5579AE" w:rsidR="00906BC6" w:rsidRPr="00906BC6" w:rsidRDefault="00906BC6" w:rsidP="00906BC6">
      <w:pPr>
        <w:pStyle w:val="ListParagraph"/>
        <w:numPr>
          <w:ilvl w:val="0"/>
          <w:numId w:val="37"/>
        </w:numPr>
        <w:rPr>
          <w:sz w:val="24"/>
        </w:rPr>
      </w:pPr>
      <w:r w:rsidRPr="00906BC6">
        <w:rPr>
          <w:szCs w:val="20"/>
        </w:rPr>
        <w:t>сериозно нарушена бъбречна функция;</w:t>
      </w:r>
    </w:p>
    <w:p w14:paraId="69C9E904" w14:textId="2263474E" w:rsidR="00906BC6" w:rsidRPr="00906BC6" w:rsidRDefault="00906BC6" w:rsidP="00906BC6">
      <w:pPr>
        <w:pStyle w:val="ListParagraph"/>
        <w:numPr>
          <w:ilvl w:val="0"/>
          <w:numId w:val="37"/>
        </w:numPr>
        <w:rPr>
          <w:sz w:val="24"/>
        </w:rPr>
      </w:pPr>
      <w:r w:rsidRPr="00906BC6">
        <w:rPr>
          <w:szCs w:val="20"/>
        </w:rPr>
        <w:t>сериозно нарушена чернодробна функция;</w:t>
      </w:r>
    </w:p>
    <w:p w14:paraId="01FD2E07" w14:textId="25469743" w:rsidR="00906BC6" w:rsidRPr="00906BC6" w:rsidRDefault="00906BC6" w:rsidP="00906BC6">
      <w:pPr>
        <w:pStyle w:val="ListParagraph"/>
        <w:numPr>
          <w:ilvl w:val="0"/>
          <w:numId w:val="37"/>
        </w:numPr>
        <w:rPr>
          <w:sz w:val="24"/>
        </w:rPr>
      </w:pPr>
      <w:r w:rsidRPr="00906BC6">
        <w:rPr>
          <w:szCs w:val="20"/>
        </w:rPr>
        <w:t>рестриктивна кардиомиопатия;</w:t>
      </w:r>
    </w:p>
    <w:p w14:paraId="68DB6169" w14:textId="122E6AA8" w:rsidR="00906BC6" w:rsidRPr="00906BC6" w:rsidRDefault="00906BC6" w:rsidP="00906BC6">
      <w:pPr>
        <w:pStyle w:val="ListParagraph"/>
        <w:numPr>
          <w:ilvl w:val="0"/>
          <w:numId w:val="37"/>
        </w:numPr>
        <w:rPr>
          <w:sz w:val="24"/>
        </w:rPr>
      </w:pPr>
      <w:r w:rsidRPr="00906BC6">
        <w:rPr>
          <w:szCs w:val="20"/>
        </w:rPr>
        <w:t>вродени сърдечни заболявалия;</w:t>
      </w:r>
    </w:p>
    <w:p w14:paraId="4334F30E" w14:textId="1FF78315" w:rsidR="00906BC6" w:rsidRPr="00906BC6" w:rsidRDefault="00906BC6" w:rsidP="00906BC6">
      <w:pPr>
        <w:pStyle w:val="ListParagraph"/>
        <w:numPr>
          <w:ilvl w:val="0"/>
          <w:numId w:val="37"/>
        </w:numPr>
        <w:rPr>
          <w:sz w:val="24"/>
        </w:rPr>
      </w:pPr>
      <w:r w:rsidRPr="00906BC6">
        <w:rPr>
          <w:szCs w:val="20"/>
        </w:rPr>
        <w:t>хемодинамично значими заболявания на клапите;</w:t>
      </w:r>
    </w:p>
    <w:p w14:paraId="615D3EDE" w14:textId="3FB9B430" w:rsidR="00906BC6" w:rsidRPr="00906BC6" w:rsidRDefault="00906BC6" w:rsidP="00906BC6">
      <w:pPr>
        <w:pStyle w:val="ListParagraph"/>
        <w:numPr>
          <w:ilvl w:val="0"/>
          <w:numId w:val="37"/>
        </w:numPr>
        <w:rPr>
          <w:sz w:val="24"/>
        </w:rPr>
      </w:pPr>
      <w:r w:rsidRPr="00906BC6">
        <w:rPr>
          <w:szCs w:val="20"/>
        </w:rPr>
        <w:t>инфаркт на миокарда през последните 3 месеца;</w:t>
      </w:r>
    </w:p>
    <w:p w14:paraId="074A8206" w14:textId="77777777" w:rsidR="00906BC6" w:rsidRPr="00906BC6" w:rsidRDefault="00906BC6" w:rsidP="00906BC6">
      <w:pPr>
        <w:rPr>
          <w:szCs w:val="20"/>
        </w:rPr>
      </w:pPr>
    </w:p>
    <w:p w14:paraId="5141C23C" w14:textId="6F6B6D3C" w:rsidR="00906BC6" w:rsidRPr="00906BC6" w:rsidRDefault="00906BC6" w:rsidP="00906BC6">
      <w:pPr>
        <w:rPr>
          <w:sz w:val="24"/>
        </w:rPr>
      </w:pPr>
      <w:r w:rsidRPr="00906BC6">
        <w:rPr>
          <w:szCs w:val="20"/>
        </w:rPr>
        <w:t>Бизопролол трябва да се прилага с повишено внимание при:</w:t>
      </w:r>
    </w:p>
    <w:p w14:paraId="62C54DBD" w14:textId="1C2089D3" w:rsidR="00906BC6" w:rsidRPr="00906BC6" w:rsidRDefault="00906BC6" w:rsidP="00906BC6">
      <w:pPr>
        <w:pStyle w:val="ListParagraph"/>
        <w:numPr>
          <w:ilvl w:val="0"/>
          <w:numId w:val="38"/>
        </w:numPr>
        <w:rPr>
          <w:sz w:val="24"/>
        </w:rPr>
      </w:pPr>
      <w:r w:rsidRPr="00906BC6">
        <w:rPr>
          <w:szCs w:val="20"/>
        </w:rPr>
        <w:t>захарен диабет, показващ големи флуктуации в нивата на глюкозата в кръвта; симптомите на хипогликемия могат да бъдат маскирани;</w:t>
      </w:r>
    </w:p>
    <w:p w14:paraId="4644329D" w14:textId="6AB0C235" w:rsidR="00906BC6" w:rsidRPr="00906BC6" w:rsidRDefault="00906BC6" w:rsidP="00906BC6">
      <w:pPr>
        <w:pStyle w:val="ListParagraph"/>
        <w:numPr>
          <w:ilvl w:val="0"/>
          <w:numId w:val="38"/>
        </w:numPr>
        <w:rPr>
          <w:sz w:val="24"/>
        </w:rPr>
      </w:pPr>
      <w:r w:rsidRPr="00906BC6">
        <w:rPr>
          <w:szCs w:val="20"/>
        </w:rPr>
        <w:t>строго постене;</w:t>
      </w:r>
    </w:p>
    <w:p w14:paraId="41567A8A" w14:textId="1C82DFFF" w:rsidR="00906BC6" w:rsidRPr="00906BC6" w:rsidRDefault="00906BC6" w:rsidP="00906BC6">
      <w:pPr>
        <w:pStyle w:val="ListParagraph"/>
        <w:numPr>
          <w:ilvl w:val="0"/>
          <w:numId w:val="38"/>
        </w:numPr>
        <w:rPr>
          <w:sz w:val="24"/>
        </w:rPr>
      </w:pPr>
      <w:r w:rsidRPr="00906BC6">
        <w:rPr>
          <w:szCs w:val="20"/>
        </w:rPr>
        <w:t>провеждана в момента десенсибилизираща терапия. Както и при другите бета-блокери, бизопролол може да повиши както чувствителността към алергени, така и тежестта на анафилактичната реакция. Терапевтичното приложение на адреналин не винаги дава очаквания ефект по време на лечението с бизопролол;</w:t>
      </w:r>
    </w:p>
    <w:p w14:paraId="2DA7E13E" w14:textId="4DF8A657" w:rsidR="00906BC6" w:rsidRPr="00906BC6" w:rsidRDefault="00906BC6" w:rsidP="00906BC6">
      <w:pPr>
        <w:pStyle w:val="ListParagraph"/>
        <w:numPr>
          <w:ilvl w:val="0"/>
          <w:numId w:val="38"/>
        </w:numPr>
        <w:rPr>
          <w:sz w:val="24"/>
        </w:rPr>
      </w:pPr>
      <w:r w:rsidRPr="00906BC6">
        <w:rPr>
          <w:szCs w:val="20"/>
          <w:lang w:val="en-US"/>
        </w:rPr>
        <w:t xml:space="preserve">AV </w:t>
      </w:r>
      <w:r w:rsidRPr="00906BC6">
        <w:rPr>
          <w:szCs w:val="20"/>
        </w:rPr>
        <w:t>блок 1-степен;</w:t>
      </w:r>
    </w:p>
    <w:p w14:paraId="1C78CA96" w14:textId="1C4CE008" w:rsidR="00906BC6" w:rsidRPr="00906BC6" w:rsidRDefault="00906BC6" w:rsidP="00906BC6">
      <w:pPr>
        <w:pStyle w:val="ListParagraph"/>
        <w:numPr>
          <w:ilvl w:val="0"/>
          <w:numId w:val="38"/>
        </w:numPr>
        <w:rPr>
          <w:sz w:val="24"/>
        </w:rPr>
      </w:pPr>
      <w:r w:rsidRPr="00906BC6">
        <w:rPr>
          <w:szCs w:val="20"/>
        </w:rPr>
        <w:t xml:space="preserve">ангина на </w:t>
      </w:r>
      <w:proofErr w:type="spellStart"/>
      <w:r w:rsidRPr="00906BC6">
        <w:rPr>
          <w:szCs w:val="20"/>
          <w:lang w:val="en-US"/>
        </w:rPr>
        <w:t>Prinzmetal</w:t>
      </w:r>
      <w:proofErr w:type="spellEnd"/>
      <w:r w:rsidRPr="00906BC6">
        <w:rPr>
          <w:szCs w:val="20"/>
          <w:lang w:val="en-US"/>
        </w:rPr>
        <w:t xml:space="preserve">: </w:t>
      </w:r>
      <w:r w:rsidRPr="00906BC6">
        <w:rPr>
          <w:szCs w:val="20"/>
        </w:rPr>
        <w:t xml:space="preserve">наблюдават се случаи на коронарен вазоспазъм. Въпреки високата си бета1 селективност, не може напълно да се изключат пристъпи на ангина </w:t>
      </w:r>
      <w:r w:rsidRPr="00906BC6">
        <w:rPr>
          <w:szCs w:val="20"/>
          <w:u w:val="single"/>
        </w:rPr>
        <w:t>при при</w:t>
      </w:r>
      <w:r w:rsidRPr="00906BC6">
        <w:rPr>
          <w:szCs w:val="20"/>
        </w:rPr>
        <w:t xml:space="preserve">ем на бизопролол от пациенти с ангина на </w:t>
      </w:r>
      <w:proofErr w:type="spellStart"/>
      <w:r w:rsidRPr="00906BC6">
        <w:rPr>
          <w:szCs w:val="20"/>
          <w:lang w:val="en-US"/>
        </w:rPr>
        <w:t>Prinzmetal</w:t>
      </w:r>
      <w:proofErr w:type="spellEnd"/>
      <w:r w:rsidRPr="00906BC6">
        <w:rPr>
          <w:szCs w:val="20"/>
          <w:lang w:val="en-US"/>
        </w:rPr>
        <w:t>;</w:t>
      </w:r>
    </w:p>
    <w:p w14:paraId="6100A5C5" w14:textId="0D586AC7" w:rsidR="00906BC6" w:rsidRPr="00906BC6" w:rsidRDefault="00906BC6" w:rsidP="00906BC6">
      <w:pPr>
        <w:pStyle w:val="ListParagraph"/>
        <w:numPr>
          <w:ilvl w:val="0"/>
          <w:numId w:val="38"/>
        </w:numPr>
        <w:rPr>
          <w:sz w:val="24"/>
        </w:rPr>
      </w:pPr>
      <w:r w:rsidRPr="00906BC6">
        <w:rPr>
          <w:szCs w:val="20"/>
        </w:rPr>
        <w:t>бронхоспазъм (бронхиална астма, обструктивни белодробни заболявания);</w:t>
      </w:r>
    </w:p>
    <w:p w14:paraId="70E46921" w14:textId="4CEFC7E1" w:rsidR="00906BC6" w:rsidRPr="00906BC6" w:rsidRDefault="00906BC6" w:rsidP="00906BC6">
      <w:pPr>
        <w:pStyle w:val="ListParagraph"/>
        <w:numPr>
          <w:ilvl w:val="0"/>
          <w:numId w:val="38"/>
        </w:numPr>
        <w:rPr>
          <w:sz w:val="24"/>
        </w:rPr>
      </w:pPr>
      <w:r w:rsidRPr="00906BC6">
        <w:rPr>
          <w:szCs w:val="20"/>
        </w:rPr>
        <w:t>периферна артериална оклузивна болест. Възможно е влошаване на</w:t>
      </w:r>
      <w:r w:rsidRPr="00906BC6">
        <w:rPr>
          <w:szCs w:val="20"/>
          <w:lang w:val="en-US"/>
        </w:rPr>
        <w:t xml:space="preserve"> </w:t>
      </w:r>
      <w:r w:rsidRPr="00906BC6">
        <w:rPr>
          <w:szCs w:val="20"/>
        </w:rPr>
        <w:t>симптомите,  особено в началото на терапията.</w:t>
      </w:r>
    </w:p>
    <w:p w14:paraId="05A20CC8" w14:textId="77777777" w:rsidR="00906BC6" w:rsidRPr="00906BC6" w:rsidRDefault="00906BC6" w:rsidP="00906BC6">
      <w:pPr>
        <w:rPr>
          <w:sz w:val="24"/>
        </w:rPr>
      </w:pPr>
      <w:r w:rsidRPr="00906BC6">
        <w:rPr>
          <w:szCs w:val="20"/>
        </w:rPr>
        <w:t>Пациенти с псориазис или с лична или фамилна анамнеза за псориазис трябва да приемат бета-</w:t>
      </w:r>
    </w:p>
    <w:p w14:paraId="23D8656B" w14:textId="51614229" w:rsidR="00906BC6" w:rsidRDefault="00906BC6" w:rsidP="00906BC6">
      <w:pPr>
        <w:rPr>
          <w:szCs w:val="20"/>
        </w:rPr>
      </w:pPr>
      <w:r w:rsidRPr="00906BC6">
        <w:rPr>
          <w:szCs w:val="20"/>
        </w:rPr>
        <w:t>блокер (напр. бизопролол) само след внимателна оценка на съотношението полза/риск.</w:t>
      </w:r>
    </w:p>
    <w:p w14:paraId="1B33FB82" w14:textId="3444712F" w:rsidR="00906BC6" w:rsidRDefault="00906BC6" w:rsidP="00906BC6">
      <w:pPr>
        <w:rPr>
          <w:szCs w:val="20"/>
        </w:rPr>
      </w:pPr>
    </w:p>
    <w:p w14:paraId="19495CE5"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Лечението с бизопролол може да маскира симптомите на тиреотоксикоза.</w:t>
      </w:r>
    </w:p>
    <w:p w14:paraId="42A9C428" w14:textId="77777777" w:rsidR="00906BC6" w:rsidRPr="00906BC6" w:rsidRDefault="00906BC6" w:rsidP="00906BC6">
      <w:pPr>
        <w:spacing w:line="240" w:lineRule="auto"/>
        <w:rPr>
          <w:rFonts w:eastAsia="Times New Roman" w:cs="Arial"/>
          <w:color w:val="000000"/>
          <w:szCs w:val="20"/>
          <w:lang w:eastAsia="bg-BG"/>
        </w:rPr>
      </w:pPr>
    </w:p>
    <w:p w14:paraId="2E7D83DA" w14:textId="167286CA"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lastRenderedPageBreak/>
        <w:t>При пациенти с феохромоцитом бизопролол трябва да се прилага само след алфа-рецепторна блокада.</w:t>
      </w:r>
    </w:p>
    <w:p w14:paraId="285B2F28" w14:textId="77777777" w:rsidR="00906BC6" w:rsidRPr="00906BC6" w:rsidRDefault="00906BC6" w:rsidP="00906BC6">
      <w:pPr>
        <w:spacing w:line="240" w:lineRule="auto"/>
        <w:rPr>
          <w:rFonts w:eastAsia="Times New Roman" w:cs="Arial"/>
          <w:b/>
          <w:bCs/>
          <w:color w:val="000000"/>
          <w:szCs w:val="20"/>
          <w:lang w:eastAsia="bg-BG"/>
        </w:rPr>
      </w:pPr>
    </w:p>
    <w:p w14:paraId="203800B0" w14:textId="05D71C09"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lang w:eastAsia="bg-BG"/>
        </w:rPr>
        <w:t>Обща анестезия</w:t>
      </w:r>
    </w:p>
    <w:p w14:paraId="1F7F2626"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При пациенти, подложени на обща анестезия бета-блокерите намаляват риска от аритмии и миокардна исхемия по време на въвеждането и интубацията, и постоперативния период. Към настоящия момент се препоръчва поддържането на бета-блокадата да продължава периоперативно. Анестезиологът трябва да е информиран за бета-блокадата, поради възможни взаимодействия с други лекарства, водещи до брадиаритмии, отслабване на рефлекторната тахикардия и понижена рефлекторна способност за компенсиране на кръвната загуба. Ако се счете за необходимо да се преустанови бета-блокерната терапия преди хирургичната операция, това трябва да сс направи постепенно и да се завърши около 48 часа преди анестезията.</w:t>
      </w:r>
    </w:p>
    <w:p w14:paraId="4CA52BD5" w14:textId="77777777" w:rsidR="00906BC6" w:rsidRPr="00906BC6" w:rsidRDefault="00906BC6" w:rsidP="00906BC6">
      <w:pPr>
        <w:spacing w:line="240" w:lineRule="auto"/>
        <w:rPr>
          <w:rFonts w:eastAsia="Times New Roman" w:cs="Arial"/>
          <w:color w:val="000000"/>
          <w:szCs w:val="20"/>
          <w:lang w:eastAsia="bg-BG"/>
        </w:rPr>
      </w:pPr>
    </w:p>
    <w:p w14:paraId="6BE73AD9" w14:textId="4D2CD99D"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Въпреки че кардиоселективните (бета1) бета блокери могат да имат по-малък ефект върху белодробната функция в сравнение с неселективните бета блокери, както при всички бета блокери, те трябва да се избягват при пациенти с обструктивни заболявалия на дихателните пътища, освен ако няма убедителни клинични причини за тяхната употреба. Когато съществуват такива причини, бизопролол може да се използва с повишено внимание. При пациенти с обструктивни заболявания на дихателните пътища лечението с бизопролол трябва да започне с възможно най-ниската доза и пациентите трябва да бъдат внимателно наблюдавани за нови симптоми (напр. задух, непоносимост към упражнения, кашлица). При бронхиална астма или други хронични обструктивни белодробни заболявания, които могат да причинят симптоми, бронходилататиращата терапия трябва да се прилага едновременно. Понякога може да се наблюдава повишаване на резистентностга на дихателните пътища при пациенти с астма, поради което дозата на бета2 стимуланти може да се наложи да се увеличи.</w:t>
      </w:r>
    </w:p>
    <w:p w14:paraId="5596CC66" w14:textId="77777777" w:rsidR="00906BC6" w:rsidRPr="00906BC6" w:rsidRDefault="00906BC6" w:rsidP="00906BC6">
      <w:pPr>
        <w:spacing w:line="240" w:lineRule="auto"/>
        <w:rPr>
          <w:rFonts w:eastAsia="Times New Roman" w:cs="Arial"/>
          <w:color w:val="000000"/>
          <w:szCs w:val="20"/>
          <w:lang w:eastAsia="bg-BG"/>
        </w:rPr>
      </w:pPr>
    </w:p>
    <w:p w14:paraId="20C975C5" w14:textId="778F7560"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Употребата на БизоХЕКСАЛ може да доведе до положителни резултати при допинг тестове. Неправилното приложение на БизоХексал за допинг цели може да застраши здравето.</w:t>
      </w:r>
    </w:p>
    <w:p w14:paraId="5FB48EFF" w14:textId="77777777" w:rsidR="00906BC6" w:rsidRPr="00906BC6" w:rsidRDefault="00906BC6" w:rsidP="00906BC6">
      <w:pPr>
        <w:spacing w:line="240" w:lineRule="auto"/>
        <w:rPr>
          <w:rFonts w:eastAsia="Times New Roman" w:cs="Arial"/>
          <w:color w:val="000000"/>
          <w:szCs w:val="20"/>
          <w:lang w:eastAsia="bg-BG"/>
        </w:rPr>
      </w:pPr>
    </w:p>
    <w:p w14:paraId="6BB7BF6F" w14:textId="152C4DE2"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 xml:space="preserve">Този лекарствен продукт съдържа лактоза монохидрат. Пациентите с редки наследствени състояния като галактозна непоносимост, </w:t>
      </w:r>
      <w:r w:rsidRPr="00906BC6">
        <w:rPr>
          <w:rFonts w:eastAsia="Times New Roman" w:cs="Arial"/>
          <w:i/>
          <w:iCs/>
          <w:color w:val="000000"/>
          <w:szCs w:val="20"/>
          <w:lang w:val="en-US"/>
        </w:rPr>
        <w:t>Lapp</w:t>
      </w:r>
      <w:r w:rsidRPr="00906BC6">
        <w:rPr>
          <w:rFonts w:eastAsia="Times New Roman" w:cs="Arial"/>
          <w:color w:val="000000"/>
          <w:szCs w:val="20"/>
          <w:lang w:val="en-US"/>
        </w:rPr>
        <w:t xml:space="preserve"> </w:t>
      </w:r>
      <w:r w:rsidRPr="00906BC6">
        <w:rPr>
          <w:rFonts w:eastAsia="Times New Roman" w:cs="Arial"/>
          <w:color w:val="000000"/>
          <w:szCs w:val="20"/>
          <w:lang w:eastAsia="bg-BG"/>
        </w:rPr>
        <w:t>лактазна недостатъчност или глюкозо- галактозна малабсорбция, не трябва да приемат БизоХЕКСАЛ.</w:t>
      </w:r>
    </w:p>
    <w:p w14:paraId="778B069F" w14:textId="77777777" w:rsidR="00906BC6" w:rsidRPr="00906BC6" w:rsidRDefault="00906BC6" w:rsidP="00906BC6">
      <w:pPr>
        <w:rPr>
          <w:rFonts w:eastAsia="Times New Roman" w:cs="Arial"/>
          <w:color w:val="000000"/>
          <w:szCs w:val="20"/>
          <w:lang w:eastAsia="bg-BG"/>
        </w:rPr>
      </w:pPr>
    </w:p>
    <w:p w14:paraId="40B6F270" w14:textId="0F8336B5" w:rsidR="00906BC6" w:rsidRDefault="00906BC6" w:rsidP="00906BC6">
      <w:pPr>
        <w:rPr>
          <w:rFonts w:eastAsia="Times New Roman" w:cs="Arial"/>
          <w:color w:val="000000"/>
          <w:szCs w:val="20"/>
          <w:lang w:eastAsia="bg-BG"/>
        </w:rPr>
      </w:pPr>
      <w:r w:rsidRPr="00906BC6">
        <w:rPr>
          <w:rFonts w:eastAsia="Times New Roman" w:cs="Arial"/>
          <w:color w:val="000000"/>
          <w:szCs w:val="20"/>
          <w:lang w:eastAsia="bg-BG"/>
        </w:rPr>
        <w:t xml:space="preserve">Този лекарствен продукт съдържа по-малко от 1 </w:t>
      </w:r>
      <w:proofErr w:type="spellStart"/>
      <w:r w:rsidRPr="00906BC6">
        <w:rPr>
          <w:rFonts w:eastAsia="Times New Roman" w:cs="Arial"/>
          <w:color w:val="000000"/>
          <w:szCs w:val="20"/>
          <w:lang w:val="en-US"/>
        </w:rPr>
        <w:t>mmol</w:t>
      </w:r>
      <w:proofErr w:type="spellEnd"/>
      <w:r w:rsidRPr="00906BC6">
        <w:rPr>
          <w:rFonts w:eastAsia="Times New Roman" w:cs="Arial"/>
          <w:color w:val="000000"/>
          <w:szCs w:val="20"/>
          <w:lang w:val="en-US"/>
        </w:rPr>
        <w:t xml:space="preserve"> </w:t>
      </w:r>
      <w:r w:rsidRPr="00906BC6">
        <w:rPr>
          <w:rFonts w:eastAsia="Times New Roman" w:cs="Arial"/>
          <w:color w:val="000000"/>
          <w:szCs w:val="20"/>
          <w:lang w:eastAsia="bg-BG"/>
        </w:rPr>
        <w:t xml:space="preserve">натрий (23 </w:t>
      </w:r>
      <w:r w:rsidRPr="00906BC6">
        <w:rPr>
          <w:rFonts w:eastAsia="Times New Roman" w:cs="Arial"/>
          <w:color w:val="000000"/>
          <w:szCs w:val="20"/>
          <w:lang w:val="en-US"/>
        </w:rPr>
        <w:t xml:space="preserve">mg) </w:t>
      </w:r>
      <w:r w:rsidRPr="00906BC6">
        <w:rPr>
          <w:rFonts w:eastAsia="Times New Roman" w:cs="Arial"/>
          <w:color w:val="000000"/>
          <w:szCs w:val="20"/>
          <w:lang w:eastAsia="bg-BG"/>
        </w:rPr>
        <w:t>на филмирана таблетка, т.е. може да се каже, че практически не съдържа натрий.</w:t>
      </w:r>
    </w:p>
    <w:p w14:paraId="37D687EF" w14:textId="77777777" w:rsidR="00980059" w:rsidRPr="00906BC6" w:rsidRDefault="00980059" w:rsidP="00906BC6">
      <w:pPr>
        <w:rPr>
          <w:rFonts w:cs="Arial"/>
          <w:sz w:val="28"/>
        </w:rPr>
      </w:pPr>
    </w:p>
    <w:p w14:paraId="619DED1E" w14:textId="01713B60"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FFF83B3" w14:textId="386C6237" w:rsidR="00906BC6" w:rsidRDefault="00906BC6" w:rsidP="00906BC6"/>
    <w:p w14:paraId="337D762A"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Комбинации, които не се препоръчват</w:t>
      </w:r>
    </w:p>
    <w:p w14:paraId="6F2B07F7"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 xml:space="preserve">Клас I антиаритмични лекарства при пациенти с хронична сърдечна недостатъчност </w:t>
      </w:r>
      <w:r w:rsidRPr="00906BC6">
        <w:rPr>
          <w:rFonts w:eastAsia="Times New Roman" w:cs="Arial"/>
          <w:color w:val="000000"/>
          <w:szCs w:val="20"/>
          <w:lang w:eastAsia="bg-BG"/>
        </w:rPr>
        <w:t>Ефектът върху предсърдно-камерното проводно време може да се потенцира и негативния инотропен ефект да се засили.</w:t>
      </w:r>
    </w:p>
    <w:p w14:paraId="486D4718" w14:textId="77777777" w:rsidR="00906BC6" w:rsidRPr="00906BC6" w:rsidRDefault="00906BC6" w:rsidP="00906BC6">
      <w:pPr>
        <w:spacing w:line="240" w:lineRule="auto"/>
        <w:rPr>
          <w:rFonts w:eastAsia="Times New Roman" w:cs="Arial"/>
          <w:i/>
          <w:iCs/>
          <w:color w:val="000000"/>
          <w:szCs w:val="20"/>
          <w:lang w:eastAsia="bg-BG"/>
        </w:rPr>
      </w:pPr>
    </w:p>
    <w:p w14:paraId="60DD7F59" w14:textId="37B57C45"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Калциеви антагонисти от верапамилов тип и в по-малка степен от дилтиаземов тип:</w:t>
      </w:r>
    </w:p>
    <w:p w14:paraId="2C6B5379"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lastRenderedPageBreak/>
        <w:t>Негативен ефект върху контрактилитета и предсърдно-камерното провеждане. Интравенозното приложение на калциеви антагонисти от верапамилов тип при пациенти, лекувани с бета- блокери, може да доведе до мощна хипотония и атрио-вентрикуларен блок.</w:t>
      </w:r>
    </w:p>
    <w:p w14:paraId="6810E828" w14:textId="77777777" w:rsidR="00906BC6" w:rsidRPr="00906BC6" w:rsidRDefault="00906BC6" w:rsidP="00906BC6">
      <w:pPr>
        <w:spacing w:line="240" w:lineRule="auto"/>
        <w:rPr>
          <w:rFonts w:eastAsia="Times New Roman" w:cs="Arial"/>
          <w:i/>
          <w:iCs/>
          <w:color w:val="000000"/>
          <w:szCs w:val="20"/>
          <w:lang w:eastAsia="bg-BG"/>
        </w:rPr>
      </w:pPr>
    </w:p>
    <w:p w14:paraId="2C6E1024" w14:textId="234D505E"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Централно действащи антихипертензивни лекарства</w:t>
      </w:r>
    </w:p>
    <w:p w14:paraId="3100A47C" w14:textId="6EFC49FB" w:rsidR="00906BC6" w:rsidRDefault="00906BC6" w:rsidP="00906BC6">
      <w:pPr>
        <w:rPr>
          <w:rFonts w:eastAsia="Times New Roman" w:cs="Arial"/>
          <w:color w:val="000000"/>
          <w:szCs w:val="20"/>
          <w:lang w:eastAsia="bg-BG"/>
        </w:rPr>
      </w:pPr>
      <w:r w:rsidRPr="00906BC6">
        <w:rPr>
          <w:rFonts w:eastAsia="Times New Roman" w:cs="Arial"/>
          <w:color w:val="000000"/>
          <w:szCs w:val="20"/>
          <w:lang w:eastAsia="bg-BG"/>
        </w:rPr>
        <w:t>Едновременната употреба с централно действащи антихипертензивни лекарства може да доведе до понижаване на сърдечната честота и сърдечния дебит и до вазодилатация. Рязкото спиране, особено предшестващо прекратяването на бета-блокера, може да повиши риска от “рибаунд-хипертония”.</w:t>
      </w:r>
    </w:p>
    <w:p w14:paraId="5FAF09BC" w14:textId="59154C55" w:rsidR="00906BC6" w:rsidRDefault="00906BC6" w:rsidP="00906BC6">
      <w:pPr>
        <w:rPr>
          <w:rFonts w:eastAsia="Times New Roman" w:cs="Arial"/>
          <w:color w:val="000000"/>
          <w:szCs w:val="20"/>
          <w:lang w:eastAsia="bg-BG"/>
        </w:rPr>
      </w:pPr>
    </w:p>
    <w:p w14:paraId="43BDE2D1"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Комбинации, които трябва да се използват с повишено внимание</w:t>
      </w:r>
    </w:p>
    <w:p w14:paraId="0032868F" w14:textId="77777777" w:rsidR="00906BC6" w:rsidRPr="00906BC6" w:rsidRDefault="00906BC6" w:rsidP="00906BC6">
      <w:pPr>
        <w:spacing w:line="240" w:lineRule="auto"/>
        <w:rPr>
          <w:rFonts w:eastAsia="Times New Roman" w:cs="Arial"/>
          <w:i/>
          <w:iCs/>
          <w:color w:val="000000"/>
          <w:szCs w:val="20"/>
          <w:lang w:eastAsia="bg-BG"/>
        </w:rPr>
      </w:pPr>
    </w:p>
    <w:p w14:paraId="66B33BDF" w14:textId="1D953582"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 xml:space="preserve">Клас I антиаритмични лекарства (напр. хинидин, дизопирамид, лидокаин, фенитоин, флекаинид, пропафенон) при пациенти с есенциална хипертония или коронарна болест </w:t>
      </w:r>
      <w:r w:rsidRPr="00906BC6">
        <w:rPr>
          <w:rFonts w:eastAsia="Times New Roman" w:cs="Arial"/>
          <w:color w:val="000000"/>
          <w:szCs w:val="20"/>
          <w:lang w:eastAsia="bg-BG"/>
        </w:rPr>
        <w:t>Ефектът върху предсърдно-камерното проводно време може да се потенцира и негативния инотропен ефект да се засили.</w:t>
      </w:r>
    </w:p>
    <w:p w14:paraId="77164DDA" w14:textId="77777777" w:rsidR="00906BC6" w:rsidRPr="00906BC6" w:rsidRDefault="00906BC6" w:rsidP="00906BC6">
      <w:pPr>
        <w:spacing w:line="240" w:lineRule="auto"/>
        <w:rPr>
          <w:rFonts w:eastAsia="Times New Roman" w:cs="Arial"/>
          <w:i/>
          <w:iCs/>
          <w:color w:val="000000"/>
          <w:szCs w:val="20"/>
          <w:lang w:eastAsia="bg-BG"/>
        </w:rPr>
      </w:pPr>
    </w:p>
    <w:p w14:paraId="050CD2F3" w14:textId="2D60D69F"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Калциеви антагонисти от дихидропиридинов тип (напр. фелодипин и амлодипин):</w:t>
      </w:r>
    </w:p>
    <w:p w14:paraId="58056E32"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Не може да се изключи вероятността едновременната употреба да повиши риска от хипотония и да повиши риска от допълнително влошаване на вентрикуларната помпена функция при пациенти със сърдечна недостатъчност.</w:t>
      </w:r>
    </w:p>
    <w:p w14:paraId="2CBB6B71" w14:textId="77777777" w:rsidR="00906BC6" w:rsidRPr="00906BC6" w:rsidRDefault="00906BC6" w:rsidP="00906BC6">
      <w:pPr>
        <w:spacing w:line="240" w:lineRule="auto"/>
        <w:rPr>
          <w:rFonts w:eastAsia="Times New Roman" w:cs="Arial"/>
          <w:i/>
          <w:iCs/>
          <w:color w:val="000000"/>
          <w:szCs w:val="20"/>
          <w:lang w:eastAsia="bg-BG"/>
        </w:rPr>
      </w:pPr>
    </w:p>
    <w:p w14:paraId="63615DA9" w14:textId="2DB5A659"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Клас IIIантиаритмични лекарства (напр. амиодарон):</w:t>
      </w:r>
    </w:p>
    <w:p w14:paraId="29531302"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Може да се потенцира ефектът върху времето на предсърдно-камерно провеждане.</w:t>
      </w:r>
    </w:p>
    <w:p w14:paraId="2F41B0C2" w14:textId="77777777" w:rsidR="00906BC6" w:rsidRPr="00906BC6" w:rsidRDefault="00906BC6" w:rsidP="00906BC6">
      <w:pPr>
        <w:spacing w:line="240" w:lineRule="auto"/>
        <w:rPr>
          <w:rFonts w:eastAsia="Times New Roman" w:cs="Arial"/>
          <w:i/>
          <w:iCs/>
          <w:color w:val="000000"/>
          <w:szCs w:val="20"/>
          <w:lang w:eastAsia="bg-BG"/>
        </w:rPr>
      </w:pPr>
    </w:p>
    <w:p w14:paraId="730CFBCE" w14:textId="2D158FFD"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Парасимпатомиметици.</w:t>
      </w:r>
    </w:p>
    <w:p w14:paraId="542503FF"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Едновременната употреба може да удължи времето на предсърдно-камерно провеждане и да повиши риска от брадикардия.</w:t>
      </w:r>
    </w:p>
    <w:p w14:paraId="1797B260" w14:textId="77777777" w:rsidR="00906BC6" w:rsidRPr="00906BC6" w:rsidRDefault="00906BC6" w:rsidP="00906BC6">
      <w:pPr>
        <w:spacing w:line="240" w:lineRule="auto"/>
        <w:rPr>
          <w:rFonts w:eastAsia="Times New Roman" w:cs="Arial"/>
          <w:i/>
          <w:iCs/>
          <w:color w:val="000000"/>
          <w:szCs w:val="20"/>
          <w:lang w:eastAsia="bg-BG"/>
        </w:rPr>
      </w:pPr>
    </w:p>
    <w:p w14:paraId="2B1738B6" w14:textId="0626BFC6"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Локалните бета-блокери (напр.очни капки за лечение на глаукома)</w:t>
      </w:r>
      <w:r w:rsidRPr="00906BC6">
        <w:rPr>
          <w:rFonts w:eastAsia="Times New Roman" w:cs="Arial"/>
          <w:color w:val="000000"/>
          <w:szCs w:val="20"/>
          <w:lang w:eastAsia="bg-BG"/>
        </w:rPr>
        <w:t xml:space="preserve"> могат да допринесат за засилване на системните ефекти на бизопролол.</w:t>
      </w:r>
    </w:p>
    <w:p w14:paraId="4B3E73EE" w14:textId="77777777" w:rsidR="00906BC6" w:rsidRPr="00906BC6" w:rsidRDefault="00906BC6" w:rsidP="00906BC6">
      <w:pPr>
        <w:spacing w:line="240" w:lineRule="auto"/>
        <w:rPr>
          <w:rFonts w:eastAsia="Times New Roman" w:cs="Arial"/>
          <w:i/>
          <w:iCs/>
          <w:color w:val="000000"/>
          <w:szCs w:val="20"/>
          <w:lang w:eastAsia="bg-BG"/>
        </w:rPr>
      </w:pPr>
    </w:p>
    <w:p w14:paraId="34E76740" w14:textId="31A2BD21"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Инсулин и перорални антидиабетни лекарства:</w:t>
      </w:r>
    </w:p>
    <w:p w14:paraId="2C70C084"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Засилване на ефекта на понижаване на глюкозата в кръвта. Блокирането на бета- адренорецепторите може да маскира симптомите на хипогликемия.</w:t>
      </w:r>
    </w:p>
    <w:p w14:paraId="28FDD4A4" w14:textId="77777777" w:rsidR="00906BC6" w:rsidRPr="00906BC6" w:rsidRDefault="00906BC6" w:rsidP="00906BC6">
      <w:pPr>
        <w:spacing w:line="240" w:lineRule="auto"/>
        <w:rPr>
          <w:rFonts w:eastAsia="Times New Roman" w:cs="Arial"/>
          <w:i/>
          <w:iCs/>
          <w:color w:val="000000"/>
          <w:szCs w:val="20"/>
          <w:lang w:eastAsia="bg-BG"/>
        </w:rPr>
      </w:pPr>
    </w:p>
    <w:p w14:paraId="7C965F9E" w14:textId="35F23C3E"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Анестетици:</w:t>
      </w:r>
    </w:p>
    <w:p w14:paraId="211E4D52" w14:textId="2FDF1E2B" w:rsidR="00906BC6" w:rsidRPr="00906BC6" w:rsidRDefault="00906BC6" w:rsidP="00906BC6">
      <w:pPr>
        <w:rPr>
          <w:rFonts w:eastAsia="Times New Roman" w:cs="Arial"/>
          <w:color w:val="000000"/>
          <w:sz w:val="24"/>
          <w:szCs w:val="20"/>
          <w:lang w:eastAsia="bg-BG"/>
        </w:rPr>
      </w:pPr>
      <w:r w:rsidRPr="00906BC6">
        <w:rPr>
          <w:rFonts w:eastAsia="Times New Roman" w:cs="Arial"/>
          <w:color w:val="000000"/>
          <w:szCs w:val="20"/>
          <w:lang w:eastAsia="bg-BG"/>
        </w:rPr>
        <w:t>Отслабване на рефлекторната тахикардия и повишаване риска от хипотония (за допълнителна информация вижте точка 4.4 Специални предупреждения и предпазни мерки при употреба).</w:t>
      </w:r>
    </w:p>
    <w:p w14:paraId="0B76CA4B" w14:textId="256113B9" w:rsidR="00906BC6" w:rsidRDefault="00906BC6" w:rsidP="00906BC6"/>
    <w:p w14:paraId="1E0A3A34"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Дигиталисови гликозиди:</w:t>
      </w:r>
    </w:p>
    <w:p w14:paraId="09679ED5"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Удължаване на времето на предсърдно-камерно провеждане, понижаване на сърдечната честота.</w:t>
      </w:r>
    </w:p>
    <w:p w14:paraId="09E2A148" w14:textId="77777777" w:rsidR="00906BC6" w:rsidRPr="00906BC6" w:rsidRDefault="00906BC6" w:rsidP="00906BC6">
      <w:pPr>
        <w:spacing w:line="240" w:lineRule="auto"/>
        <w:rPr>
          <w:rFonts w:eastAsia="Times New Roman" w:cs="Arial"/>
          <w:i/>
          <w:iCs/>
          <w:color w:val="000000"/>
          <w:szCs w:val="20"/>
          <w:lang w:eastAsia="bg-BG"/>
        </w:rPr>
      </w:pPr>
    </w:p>
    <w:p w14:paraId="6744FEDC" w14:textId="2B30CAD9"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Нестероидни противовъзпалителни лекарства (НСПВС):</w:t>
      </w:r>
    </w:p>
    <w:p w14:paraId="5CF22193"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НСПВС може да намалят антихипертензивния ефект на бизопролол.</w:t>
      </w:r>
    </w:p>
    <w:p w14:paraId="20317FBC" w14:textId="77777777" w:rsidR="00906BC6" w:rsidRPr="00906BC6" w:rsidRDefault="00906BC6" w:rsidP="00906BC6">
      <w:pPr>
        <w:spacing w:line="240" w:lineRule="auto"/>
        <w:rPr>
          <w:rFonts w:eastAsia="Times New Roman" w:cs="Arial"/>
          <w:i/>
          <w:iCs/>
          <w:color w:val="000000"/>
          <w:szCs w:val="20"/>
          <w:lang w:eastAsia="bg-BG"/>
        </w:rPr>
      </w:pPr>
    </w:p>
    <w:p w14:paraId="4FFEF492" w14:textId="5651EE58"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Бета-симпатомиметици:</w:t>
      </w:r>
    </w:p>
    <w:p w14:paraId="02F95BA9"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lastRenderedPageBreak/>
        <w:t>Комбинацията с бизопролол може да намали ефектите и на двете лекарства. За лечението на алергични реакции може да е необходима повишена доза адреналин.</w:t>
      </w:r>
    </w:p>
    <w:p w14:paraId="20384F83" w14:textId="77777777" w:rsidR="00906BC6" w:rsidRPr="00906BC6" w:rsidRDefault="00906BC6" w:rsidP="00906BC6">
      <w:pPr>
        <w:spacing w:line="240" w:lineRule="auto"/>
        <w:rPr>
          <w:rFonts w:eastAsia="Times New Roman" w:cs="Arial"/>
          <w:i/>
          <w:iCs/>
          <w:color w:val="000000"/>
          <w:szCs w:val="20"/>
          <w:lang w:eastAsia="bg-BG"/>
        </w:rPr>
      </w:pPr>
    </w:p>
    <w:p w14:paraId="333E14F9" w14:textId="25FE1A01"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Симпатомиметици, които активират и бета- и алфа-адренорецепторите:</w:t>
      </w:r>
    </w:p>
    <w:p w14:paraId="6FB75F3C"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 xml:space="preserve">Комбинирането с бизопролол може да демаскира алфа-адренорецептор медиираните вазоконстрикторни ефекти на тези лекарства, което да доведе до повишаване на кръвното налягане и екзацербация на </w:t>
      </w:r>
      <w:proofErr w:type="spellStart"/>
      <w:r w:rsidRPr="00906BC6">
        <w:rPr>
          <w:rFonts w:eastAsia="Times New Roman" w:cs="Arial"/>
          <w:i/>
          <w:iCs/>
          <w:color w:val="000000"/>
          <w:szCs w:val="20"/>
          <w:lang w:val="en-US"/>
        </w:rPr>
        <w:t>claudicatio</w:t>
      </w:r>
      <w:proofErr w:type="spellEnd"/>
      <w:r w:rsidRPr="00906BC6">
        <w:rPr>
          <w:rFonts w:eastAsia="Times New Roman" w:cs="Arial"/>
          <w:i/>
          <w:iCs/>
          <w:color w:val="000000"/>
          <w:szCs w:val="20"/>
          <w:lang w:val="en-US"/>
        </w:rPr>
        <w:t xml:space="preserve"> </w:t>
      </w:r>
      <w:proofErr w:type="spellStart"/>
      <w:r w:rsidRPr="00906BC6">
        <w:rPr>
          <w:rFonts w:eastAsia="Times New Roman" w:cs="Arial"/>
          <w:i/>
          <w:iCs/>
          <w:color w:val="000000"/>
          <w:szCs w:val="20"/>
          <w:lang w:val="en-US"/>
        </w:rPr>
        <w:t>intermittens</w:t>
      </w:r>
      <w:proofErr w:type="spellEnd"/>
      <w:r w:rsidRPr="00906BC6">
        <w:rPr>
          <w:rFonts w:eastAsia="Times New Roman" w:cs="Arial"/>
          <w:i/>
          <w:iCs/>
          <w:color w:val="000000"/>
          <w:szCs w:val="20"/>
          <w:lang w:val="en-US"/>
        </w:rPr>
        <w:t>.</w:t>
      </w:r>
      <w:r w:rsidRPr="00906BC6">
        <w:rPr>
          <w:rFonts w:eastAsia="Times New Roman" w:cs="Arial"/>
          <w:color w:val="000000"/>
          <w:szCs w:val="20"/>
          <w:lang w:val="en-US"/>
        </w:rPr>
        <w:t xml:space="preserve"> </w:t>
      </w:r>
      <w:r w:rsidRPr="00906BC6">
        <w:rPr>
          <w:rFonts w:eastAsia="Times New Roman" w:cs="Arial"/>
          <w:color w:val="000000"/>
          <w:szCs w:val="20"/>
          <w:lang w:eastAsia="bg-BG"/>
        </w:rPr>
        <w:t>Такива взаимодействия се считат за по- вероятни при неселективните бета-блокери.</w:t>
      </w:r>
    </w:p>
    <w:p w14:paraId="07E0DD78" w14:textId="77777777" w:rsidR="00906BC6" w:rsidRPr="00906BC6" w:rsidRDefault="00906BC6" w:rsidP="00906BC6">
      <w:pPr>
        <w:spacing w:line="240" w:lineRule="auto"/>
        <w:rPr>
          <w:rFonts w:eastAsia="Times New Roman" w:cs="Arial"/>
          <w:i/>
          <w:iCs/>
          <w:color w:val="000000"/>
          <w:szCs w:val="20"/>
          <w:lang w:eastAsia="bg-BG"/>
        </w:rPr>
      </w:pPr>
    </w:p>
    <w:p w14:paraId="68CD7C47" w14:textId="67F6F34E"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Едновременната употреба с антихипертензивни агенти както и с други лекарства с потенциал за понижаване на кръвното налягане (напр.трициклични антидепресанти, барбитурати, фенотиазини)</w:t>
      </w:r>
      <w:r w:rsidRPr="00906BC6">
        <w:rPr>
          <w:rFonts w:eastAsia="Times New Roman" w:cs="Arial"/>
          <w:color w:val="000000"/>
          <w:szCs w:val="20"/>
          <w:lang w:eastAsia="bg-BG"/>
        </w:rPr>
        <w:t xml:space="preserve"> може да повиши риска от хипотония.</w:t>
      </w:r>
    </w:p>
    <w:p w14:paraId="1675D847" w14:textId="77777777" w:rsidR="00906BC6" w:rsidRPr="00906BC6" w:rsidRDefault="00906BC6" w:rsidP="00906BC6">
      <w:pPr>
        <w:spacing w:line="240" w:lineRule="auto"/>
        <w:rPr>
          <w:rFonts w:eastAsia="Times New Roman" w:cs="Arial"/>
          <w:b/>
          <w:bCs/>
          <w:color w:val="000000"/>
          <w:szCs w:val="20"/>
          <w:u w:val="single"/>
          <w:lang w:eastAsia="bg-BG"/>
        </w:rPr>
      </w:pPr>
    </w:p>
    <w:p w14:paraId="2E2596D2" w14:textId="589CE7CF"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Комбинации, чието използване трябва да се обмисли</w:t>
      </w:r>
    </w:p>
    <w:p w14:paraId="363227F4" w14:textId="77777777" w:rsidR="00906BC6" w:rsidRPr="00906BC6" w:rsidRDefault="00906BC6" w:rsidP="00906BC6">
      <w:pPr>
        <w:spacing w:line="240" w:lineRule="auto"/>
        <w:rPr>
          <w:rFonts w:eastAsia="Times New Roman" w:cs="Arial"/>
          <w:i/>
          <w:iCs/>
          <w:color w:val="000000"/>
          <w:szCs w:val="20"/>
          <w:lang w:eastAsia="bg-BG"/>
        </w:rPr>
      </w:pPr>
    </w:p>
    <w:p w14:paraId="7317C6C2" w14:textId="41F6DABC"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Мефлокин:</w:t>
      </w:r>
      <w:r w:rsidRPr="00906BC6">
        <w:rPr>
          <w:rFonts w:eastAsia="Times New Roman" w:cs="Arial"/>
          <w:color w:val="000000"/>
          <w:szCs w:val="20"/>
          <w:lang w:eastAsia="bg-BG"/>
        </w:rPr>
        <w:t xml:space="preserve"> повишен риск от брадикардия</w:t>
      </w:r>
      <w:r w:rsidRPr="00906BC6">
        <w:rPr>
          <w:rFonts w:eastAsia="Times New Roman" w:cs="Arial"/>
          <w:color w:val="000000"/>
          <w:szCs w:val="20"/>
          <w:lang w:eastAsia="bg-BG"/>
        </w:rPr>
        <w:tab/>
      </w:r>
    </w:p>
    <w:p w14:paraId="723103D3" w14:textId="77777777" w:rsidR="00906BC6" w:rsidRPr="00906BC6" w:rsidRDefault="00906BC6" w:rsidP="00906BC6">
      <w:pPr>
        <w:spacing w:line="240" w:lineRule="auto"/>
        <w:rPr>
          <w:rFonts w:eastAsia="Times New Roman" w:cs="Arial"/>
          <w:sz w:val="28"/>
          <w:szCs w:val="24"/>
          <w:lang w:eastAsia="bg-BG"/>
        </w:rPr>
      </w:pPr>
    </w:p>
    <w:p w14:paraId="183E582E" w14:textId="5F952D9D" w:rsidR="00906BC6" w:rsidRDefault="00906BC6" w:rsidP="00906BC6">
      <w:pPr>
        <w:rPr>
          <w:rFonts w:eastAsia="Times New Roman" w:cs="Arial"/>
          <w:color w:val="000000"/>
          <w:szCs w:val="20"/>
          <w:lang w:eastAsia="bg-BG"/>
        </w:rPr>
      </w:pPr>
      <w:r w:rsidRPr="00906BC6">
        <w:rPr>
          <w:rFonts w:eastAsia="Times New Roman" w:cs="Arial"/>
          <w:i/>
          <w:iCs/>
          <w:color w:val="000000"/>
          <w:szCs w:val="20"/>
          <w:lang w:eastAsia="bg-BG"/>
        </w:rPr>
        <w:t>Моноаминооксидазни инхибитори (с изключение на МАО-В инхибитори):</w:t>
      </w:r>
      <w:r w:rsidRPr="00906BC6">
        <w:rPr>
          <w:rFonts w:eastAsia="Times New Roman" w:cs="Arial"/>
          <w:i/>
          <w:iCs/>
          <w:color w:val="000000"/>
          <w:szCs w:val="20"/>
          <w:lang w:val="en-US"/>
        </w:rPr>
        <w:t xml:space="preserve"> </w:t>
      </w:r>
      <w:r w:rsidRPr="00906BC6">
        <w:rPr>
          <w:rFonts w:eastAsia="Times New Roman" w:cs="Arial"/>
          <w:i/>
          <w:iCs/>
          <w:color w:val="000000"/>
          <w:szCs w:val="20"/>
          <w:lang w:eastAsia="bg-BG"/>
        </w:rPr>
        <w:t xml:space="preserve">Засилен </w:t>
      </w:r>
      <w:r w:rsidRPr="00906BC6">
        <w:rPr>
          <w:rFonts w:eastAsia="Times New Roman" w:cs="Arial"/>
          <w:color w:val="000000"/>
          <w:szCs w:val="20"/>
          <w:lang w:eastAsia="bg-BG"/>
        </w:rPr>
        <w:t xml:space="preserve"> антихипертензивен ефект на бета-блокера, но също риск от хипертензивна криза.</w:t>
      </w:r>
    </w:p>
    <w:p w14:paraId="7C681EF8" w14:textId="08FA70DE" w:rsidR="00906BC6" w:rsidRPr="00906BC6" w:rsidRDefault="00906BC6" w:rsidP="00906BC6"/>
    <w:p w14:paraId="394A7584" w14:textId="0AC8BCE3" w:rsidR="004F498A" w:rsidRDefault="002C50EE" w:rsidP="004A448E">
      <w:pPr>
        <w:pStyle w:val="Heading2"/>
      </w:pPr>
      <w:r>
        <w:t>4.6. Фертилитет, бременност и кърмене</w:t>
      </w:r>
    </w:p>
    <w:p w14:paraId="5202F877" w14:textId="5702DE06" w:rsidR="00906BC6" w:rsidRDefault="00906BC6" w:rsidP="00906BC6"/>
    <w:p w14:paraId="312F0943" w14:textId="77777777" w:rsidR="00906BC6" w:rsidRPr="00906BC6" w:rsidRDefault="00906BC6" w:rsidP="00906BC6">
      <w:pPr>
        <w:pStyle w:val="Heading3"/>
        <w:rPr>
          <w:rFonts w:eastAsia="Times New Roman"/>
          <w:sz w:val="28"/>
          <w:u w:val="single"/>
          <w:lang w:eastAsia="bg-BG"/>
        </w:rPr>
      </w:pPr>
      <w:r w:rsidRPr="00906BC6">
        <w:rPr>
          <w:rFonts w:eastAsia="Times New Roman"/>
          <w:u w:val="single"/>
          <w:lang w:eastAsia="bg-BG"/>
        </w:rPr>
        <w:t>Бременност</w:t>
      </w:r>
    </w:p>
    <w:p w14:paraId="74830B6E"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Бизопролол може да окаже вредно фармакологично въздействие върху бременността и/или фетуса/новороденото дете.</w:t>
      </w:r>
    </w:p>
    <w:p w14:paraId="625A6EB9"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Като цяло, бета-адренорецепторната блокада понижава плацентарната перфузия, което се асоциира със забавяне на растежа, интраутеринна смърт, аборт или преждевременно раждане. Нежелани реакции (напр. хипогликемия и брадикардия) могат да настъпят при фетуса и новороденото дете. Ако лечението с бета-адренорецепторни блокери е необходимо, предпочитат се бета</w:t>
      </w:r>
      <w:r w:rsidRPr="00906BC6">
        <w:rPr>
          <w:rFonts w:eastAsia="Times New Roman" w:cs="Arial"/>
          <w:color w:val="000000"/>
          <w:szCs w:val="20"/>
          <w:vertAlign w:val="subscript"/>
          <w:lang w:eastAsia="bg-BG"/>
        </w:rPr>
        <w:t>1</w:t>
      </w:r>
      <w:r w:rsidRPr="00906BC6">
        <w:rPr>
          <w:rFonts w:eastAsia="Times New Roman" w:cs="Arial"/>
          <w:color w:val="000000"/>
          <w:szCs w:val="20"/>
          <w:lang w:eastAsia="bg-BG"/>
        </w:rPr>
        <w:t>-селективните адренорецепторни блокери.</w:t>
      </w:r>
    </w:p>
    <w:p w14:paraId="527047C9" w14:textId="77777777" w:rsidR="00906BC6" w:rsidRPr="00906BC6" w:rsidRDefault="00906BC6" w:rsidP="00906BC6">
      <w:pPr>
        <w:spacing w:line="240" w:lineRule="auto"/>
        <w:rPr>
          <w:rFonts w:eastAsia="Times New Roman" w:cs="Arial"/>
          <w:color w:val="000000"/>
          <w:szCs w:val="20"/>
          <w:lang w:eastAsia="bg-BG"/>
        </w:rPr>
      </w:pPr>
    </w:p>
    <w:p w14:paraId="4256A179" w14:textId="75016AEF"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Бизопролол не трябва да се използва по време на бременност, освен в случай на категорична необходимост. Ако се прецени, че лечението с бизопролол е необходимо трябва да се мониторират утеро-плацентарния кръвоток и феталния растеж. В случай на вредни ефекти върху бременността или фетуса трябва да се обсъди алтернативно лечение. Новороденото дете трябва да се проследява стриктно. Като цяло симптомите на хипогликемия и брадикардия трябва да се очакват през първите 3 дни.</w:t>
      </w:r>
    </w:p>
    <w:p w14:paraId="754BBCA3" w14:textId="77777777" w:rsidR="00906BC6" w:rsidRPr="00906BC6" w:rsidRDefault="00906BC6" w:rsidP="00906BC6">
      <w:pPr>
        <w:spacing w:line="240" w:lineRule="auto"/>
        <w:rPr>
          <w:rFonts w:eastAsia="Times New Roman" w:cs="Arial"/>
          <w:color w:val="000000"/>
          <w:szCs w:val="20"/>
          <w:u w:val="single"/>
          <w:lang w:eastAsia="bg-BG"/>
        </w:rPr>
      </w:pPr>
    </w:p>
    <w:p w14:paraId="107D78E0" w14:textId="387ED8B0" w:rsidR="00906BC6" w:rsidRPr="00906BC6" w:rsidRDefault="00906BC6" w:rsidP="00906BC6">
      <w:pPr>
        <w:pStyle w:val="Heading3"/>
        <w:rPr>
          <w:rFonts w:eastAsia="Times New Roman"/>
          <w:sz w:val="28"/>
          <w:u w:val="single"/>
          <w:lang w:eastAsia="bg-BG"/>
        </w:rPr>
      </w:pPr>
      <w:r w:rsidRPr="00906BC6">
        <w:rPr>
          <w:rFonts w:eastAsia="Times New Roman"/>
          <w:u w:val="single"/>
          <w:lang w:eastAsia="bg-BG"/>
        </w:rPr>
        <w:t>Кърмене</w:t>
      </w:r>
    </w:p>
    <w:p w14:paraId="240C7B9A" w14:textId="3C29BD4A" w:rsidR="00906BC6" w:rsidRDefault="00906BC6" w:rsidP="00906BC6">
      <w:pPr>
        <w:rPr>
          <w:rFonts w:eastAsia="Times New Roman" w:cs="Arial"/>
          <w:color w:val="000000"/>
          <w:szCs w:val="20"/>
          <w:lang w:eastAsia="bg-BG"/>
        </w:rPr>
      </w:pPr>
      <w:r w:rsidRPr="00906BC6">
        <w:rPr>
          <w:rFonts w:eastAsia="Times New Roman" w:cs="Arial"/>
          <w:color w:val="000000"/>
          <w:szCs w:val="20"/>
          <w:lang w:eastAsia="bg-BG"/>
        </w:rPr>
        <w:t>Няма данни за екскреция на бизопролол в кърмата. Поради това не се препоръчва да се кърми по време на лечение с бизопролол.</w:t>
      </w:r>
    </w:p>
    <w:p w14:paraId="284F874B" w14:textId="77777777" w:rsidR="00980059" w:rsidRPr="00906BC6" w:rsidRDefault="00980059" w:rsidP="00906BC6">
      <w:pPr>
        <w:rPr>
          <w:rFonts w:cs="Arial"/>
          <w:sz w:val="24"/>
        </w:rPr>
      </w:pPr>
    </w:p>
    <w:p w14:paraId="064DF1DE" w14:textId="7CCC79D5" w:rsidR="00CF77F7" w:rsidRDefault="002C50EE" w:rsidP="004A448E">
      <w:pPr>
        <w:pStyle w:val="Heading2"/>
      </w:pPr>
      <w:r>
        <w:t>4.7. Ефекти върху способността за шофиране и работа с машини</w:t>
      </w:r>
    </w:p>
    <w:p w14:paraId="4B6AC96E" w14:textId="5ABE4DE9" w:rsidR="00906BC6" w:rsidRDefault="00906BC6" w:rsidP="00906BC6"/>
    <w:p w14:paraId="51BFD263" w14:textId="5F48E5CB" w:rsidR="00906BC6" w:rsidRPr="00906BC6" w:rsidRDefault="00906BC6" w:rsidP="00906BC6">
      <w:pPr>
        <w:rPr>
          <w:szCs w:val="20"/>
        </w:rPr>
      </w:pPr>
      <w:r w:rsidRPr="00906BC6">
        <w:rPr>
          <w:szCs w:val="20"/>
        </w:rPr>
        <w:t xml:space="preserve">В проучване при пациенти с коронарна болест на сърцето БизоХЕКСАЛ не нарушава способността за шофиране. Поради индивидуални разлики в реакциите спрямо лекарствения продукт, обаче, нарушения в способността за шофиране на моторно превозно средство или за работа с машини не може да се изключат. Това трябва да се </w:t>
      </w:r>
      <w:r w:rsidRPr="00906BC6">
        <w:rPr>
          <w:szCs w:val="20"/>
        </w:rPr>
        <w:lastRenderedPageBreak/>
        <w:t>има предвид особено при започване на лечението и при смяна на лечението също и при едновременен прием на алкохол.</w:t>
      </w:r>
    </w:p>
    <w:p w14:paraId="0AA49024" w14:textId="77777777" w:rsidR="00906BC6" w:rsidRPr="00906BC6" w:rsidRDefault="00906BC6" w:rsidP="00906BC6"/>
    <w:p w14:paraId="37A3FD9F" w14:textId="663A5E10" w:rsidR="00CF77F7" w:rsidRDefault="002C50EE" w:rsidP="004A448E">
      <w:pPr>
        <w:pStyle w:val="Heading2"/>
      </w:pPr>
      <w:r>
        <w:t>4.8. Нежелани лекарствени реакции</w:t>
      </w:r>
    </w:p>
    <w:p w14:paraId="6837735C" w14:textId="325191AD" w:rsidR="00906BC6" w:rsidRDefault="00906BC6" w:rsidP="00906BC6"/>
    <w:p w14:paraId="7E4E59FC" w14:textId="38E277AB" w:rsidR="00906BC6" w:rsidRDefault="00906BC6" w:rsidP="00906BC6">
      <w:pPr>
        <w:rPr>
          <w:lang w:val="en-US"/>
        </w:rPr>
      </w:pPr>
      <w:r>
        <w:t>Оценката на нежеланите реакции се основава на следната информация за честота</w:t>
      </w:r>
      <w:r>
        <w:rPr>
          <w:lang w:val="en-US"/>
        </w:rPr>
        <w:t>:</w:t>
      </w:r>
    </w:p>
    <w:tbl>
      <w:tblPr>
        <w:tblStyle w:val="TableGrid"/>
        <w:tblW w:w="0" w:type="auto"/>
        <w:tblLook w:val="04A0" w:firstRow="1" w:lastRow="0" w:firstColumn="1" w:lastColumn="0" w:noHBand="0" w:noVBand="1"/>
      </w:tblPr>
      <w:tblGrid>
        <w:gridCol w:w="4676"/>
        <w:gridCol w:w="4674"/>
      </w:tblGrid>
      <w:tr w:rsidR="00906BC6" w14:paraId="2BC1E620" w14:textId="77777777" w:rsidTr="00906BC6">
        <w:tc>
          <w:tcPr>
            <w:tcW w:w="4750" w:type="dxa"/>
          </w:tcPr>
          <w:p w14:paraId="01778C42" w14:textId="69824148" w:rsidR="00906BC6" w:rsidRPr="00906BC6" w:rsidRDefault="00906BC6" w:rsidP="00906BC6">
            <w:pPr>
              <w:rPr>
                <w:lang w:val="en-US"/>
              </w:rPr>
            </w:pPr>
            <w:r w:rsidRPr="00906BC6">
              <w:rPr>
                <w:szCs w:val="20"/>
              </w:rPr>
              <w:t>Много чести:</w:t>
            </w:r>
          </w:p>
        </w:tc>
        <w:tc>
          <w:tcPr>
            <w:tcW w:w="4750" w:type="dxa"/>
          </w:tcPr>
          <w:p w14:paraId="624C7F70" w14:textId="450F5766" w:rsidR="00906BC6" w:rsidRPr="00906BC6" w:rsidRDefault="00906BC6" w:rsidP="00906BC6">
            <w:pPr>
              <w:rPr>
                <w:lang w:val="en-US"/>
              </w:rPr>
            </w:pPr>
            <w:r w:rsidRPr="00906BC6">
              <w:rPr>
                <w:szCs w:val="20"/>
              </w:rPr>
              <w:t>(≥ 1/10)</w:t>
            </w:r>
          </w:p>
        </w:tc>
      </w:tr>
      <w:tr w:rsidR="00906BC6" w14:paraId="384E20B6" w14:textId="77777777" w:rsidTr="00906BC6">
        <w:tc>
          <w:tcPr>
            <w:tcW w:w="4750" w:type="dxa"/>
          </w:tcPr>
          <w:p w14:paraId="48A610EC" w14:textId="7898C1A3" w:rsidR="00906BC6" w:rsidRPr="00906BC6" w:rsidRDefault="00906BC6" w:rsidP="00906BC6">
            <w:pPr>
              <w:rPr>
                <w:lang w:val="en-US"/>
              </w:rPr>
            </w:pPr>
            <w:r w:rsidRPr="00906BC6">
              <w:rPr>
                <w:szCs w:val="20"/>
              </w:rPr>
              <w:t>Чести:</w:t>
            </w:r>
          </w:p>
        </w:tc>
        <w:tc>
          <w:tcPr>
            <w:tcW w:w="4750" w:type="dxa"/>
          </w:tcPr>
          <w:p w14:paraId="25E40986" w14:textId="17498566" w:rsidR="00906BC6" w:rsidRPr="00906BC6" w:rsidRDefault="00906BC6" w:rsidP="00906BC6">
            <w:pPr>
              <w:rPr>
                <w:lang w:val="en-US"/>
              </w:rPr>
            </w:pPr>
            <w:r w:rsidRPr="00906BC6">
              <w:rPr>
                <w:szCs w:val="20"/>
              </w:rPr>
              <w:t>(≥ 1/100 до &lt;1/10)</w:t>
            </w:r>
          </w:p>
        </w:tc>
      </w:tr>
      <w:tr w:rsidR="00906BC6" w14:paraId="7EC0824D" w14:textId="77777777" w:rsidTr="00906BC6">
        <w:tc>
          <w:tcPr>
            <w:tcW w:w="4750" w:type="dxa"/>
          </w:tcPr>
          <w:p w14:paraId="2849C773" w14:textId="7A8F6534" w:rsidR="00906BC6" w:rsidRPr="00906BC6" w:rsidRDefault="00906BC6" w:rsidP="00906BC6">
            <w:pPr>
              <w:rPr>
                <w:lang w:val="en-US"/>
              </w:rPr>
            </w:pPr>
            <w:r w:rsidRPr="00906BC6">
              <w:rPr>
                <w:szCs w:val="20"/>
              </w:rPr>
              <w:t>Нечести:</w:t>
            </w:r>
          </w:p>
        </w:tc>
        <w:tc>
          <w:tcPr>
            <w:tcW w:w="4750" w:type="dxa"/>
          </w:tcPr>
          <w:p w14:paraId="31755EBF" w14:textId="6A2A8335" w:rsidR="00906BC6" w:rsidRPr="00906BC6" w:rsidRDefault="00906BC6" w:rsidP="00906BC6">
            <w:pPr>
              <w:rPr>
                <w:lang w:val="en-US"/>
              </w:rPr>
            </w:pPr>
            <w:r w:rsidRPr="00906BC6">
              <w:rPr>
                <w:szCs w:val="20"/>
              </w:rPr>
              <w:t>(≥ 1/1 000 до &lt;1/100)</w:t>
            </w:r>
          </w:p>
        </w:tc>
      </w:tr>
      <w:tr w:rsidR="00906BC6" w14:paraId="4812B977" w14:textId="77777777" w:rsidTr="00906BC6">
        <w:tc>
          <w:tcPr>
            <w:tcW w:w="4750" w:type="dxa"/>
          </w:tcPr>
          <w:p w14:paraId="3A53B7AA" w14:textId="7BF88A40" w:rsidR="00906BC6" w:rsidRPr="00906BC6" w:rsidRDefault="00906BC6" w:rsidP="00906BC6">
            <w:pPr>
              <w:rPr>
                <w:lang w:val="en-US"/>
              </w:rPr>
            </w:pPr>
            <w:r w:rsidRPr="00906BC6">
              <w:rPr>
                <w:szCs w:val="20"/>
              </w:rPr>
              <w:t>Редки:</w:t>
            </w:r>
          </w:p>
        </w:tc>
        <w:tc>
          <w:tcPr>
            <w:tcW w:w="4750" w:type="dxa"/>
          </w:tcPr>
          <w:p w14:paraId="38B9B99E" w14:textId="08DCBF13" w:rsidR="00906BC6" w:rsidRPr="00906BC6" w:rsidRDefault="00906BC6" w:rsidP="00906BC6">
            <w:pPr>
              <w:rPr>
                <w:lang w:val="en-US"/>
              </w:rPr>
            </w:pPr>
            <w:r w:rsidRPr="00906BC6">
              <w:rPr>
                <w:szCs w:val="20"/>
              </w:rPr>
              <w:t>(≥ 1/10 000 до &lt;1/1 000)</w:t>
            </w:r>
          </w:p>
        </w:tc>
      </w:tr>
      <w:tr w:rsidR="00906BC6" w14:paraId="69D9F949" w14:textId="77777777" w:rsidTr="00906BC6">
        <w:tc>
          <w:tcPr>
            <w:tcW w:w="4750" w:type="dxa"/>
          </w:tcPr>
          <w:p w14:paraId="1161E69F" w14:textId="179AFF44" w:rsidR="00906BC6" w:rsidRPr="00906BC6" w:rsidRDefault="00906BC6" w:rsidP="00906BC6">
            <w:pPr>
              <w:rPr>
                <w:lang w:val="en-US"/>
              </w:rPr>
            </w:pPr>
            <w:r w:rsidRPr="00906BC6">
              <w:rPr>
                <w:szCs w:val="20"/>
              </w:rPr>
              <w:t>Много редки:</w:t>
            </w:r>
          </w:p>
        </w:tc>
        <w:tc>
          <w:tcPr>
            <w:tcW w:w="4750" w:type="dxa"/>
          </w:tcPr>
          <w:p w14:paraId="73D913D0" w14:textId="303F927F" w:rsidR="00906BC6" w:rsidRPr="00906BC6" w:rsidRDefault="00906BC6" w:rsidP="00906BC6">
            <w:pPr>
              <w:rPr>
                <w:lang w:val="en-US"/>
              </w:rPr>
            </w:pPr>
            <w:r w:rsidRPr="00906BC6">
              <w:rPr>
                <w:szCs w:val="20"/>
              </w:rPr>
              <w:t>(&lt; 1/10 000)</w:t>
            </w:r>
          </w:p>
        </w:tc>
      </w:tr>
      <w:tr w:rsidR="00906BC6" w14:paraId="7A909E60" w14:textId="77777777" w:rsidTr="00906BC6">
        <w:tc>
          <w:tcPr>
            <w:tcW w:w="4750" w:type="dxa"/>
          </w:tcPr>
          <w:p w14:paraId="6A3D66EB" w14:textId="11E3CDDC" w:rsidR="00906BC6" w:rsidRPr="00906BC6" w:rsidRDefault="00906BC6" w:rsidP="00906BC6">
            <w:pPr>
              <w:rPr>
                <w:lang w:val="en-US"/>
              </w:rPr>
            </w:pPr>
            <w:r w:rsidRPr="00906BC6">
              <w:rPr>
                <w:szCs w:val="20"/>
              </w:rPr>
              <w:t>С неизвестна честота:</w:t>
            </w:r>
          </w:p>
        </w:tc>
        <w:tc>
          <w:tcPr>
            <w:tcW w:w="4750" w:type="dxa"/>
          </w:tcPr>
          <w:p w14:paraId="50A239CF" w14:textId="6B5D1B7B" w:rsidR="00906BC6" w:rsidRPr="00906BC6" w:rsidRDefault="00906BC6" w:rsidP="00906BC6">
            <w:pPr>
              <w:rPr>
                <w:lang w:val="en-US"/>
              </w:rPr>
            </w:pPr>
            <w:r w:rsidRPr="00906BC6">
              <w:rPr>
                <w:szCs w:val="20"/>
              </w:rPr>
              <w:t>(от наличните данни не може да бъде направена оценка)</w:t>
            </w:r>
          </w:p>
        </w:tc>
      </w:tr>
    </w:tbl>
    <w:p w14:paraId="6315B3D6" w14:textId="6DF41E1D" w:rsidR="00906BC6" w:rsidRDefault="00906BC6" w:rsidP="00906BC6">
      <w:pPr>
        <w:rPr>
          <w:lang w:val="en-US"/>
        </w:rPr>
      </w:pPr>
    </w:p>
    <w:p w14:paraId="4CC67065"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Психични нарушения</w:t>
      </w:r>
    </w:p>
    <w:p w14:paraId="73D2A1E3" w14:textId="1DF1FA7C" w:rsidR="00906BC6" w:rsidRPr="00906BC6" w:rsidRDefault="00906BC6" w:rsidP="00906BC6">
      <w:pPr>
        <w:spacing w:line="240" w:lineRule="auto"/>
        <w:rPr>
          <w:rFonts w:eastAsia="Times New Roman" w:cs="Arial"/>
          <w:sz w:val="28"/>
          <w:szCs w:val="24"/>
          <w:lang w:eastAsia="bg-BG"/>
        </w:rPr>
      </w:pPr>
      <w:r w:rsidRPr="00F04465">
        <w:rPr>
          <w:rFonts w:eastAsia="Times New Roman" w:cs="Arial"/>
          <w:i/>
          <w:iCs/>
          <w:color w:val="000000"/>
          <w:szCs w:val="20"/>
          <w:lang w:eastAsia="bg-BG"/>
        </w:rPr>
        <w:t>Не</w:t>
      </w:r>
      <w:r w:rsidRPr="00906BC6">
        <w:rPr>
          <w:rFonts w:eastAsia="Times New Roman" w:cs="Arial"/>
          <w:i/>
          <w:iCs/>
          <w:color w:val="000000"/>
          <w:szCs w:val="20"/>
          <w:lang w:eastAsia="bg-BG"/>
        </w:rPr>
        <w:t>чести:</w:t>
      </w:r>
      <w:r w:rsidRPr="00F04465">
        <w:rPr>
          <w:rFonts w:eastAsia="Times New Roman" w:cs="Arial"/>
          <w:color w:val="000000"/>
          <w:szCs w:val="20"/>
          <w:lang w:eastAsia="bg-BG"/>
        </w:rPr>
        <w:t xml:space="preserve"> </w:t>
      </w:r>
      <w:r w:rsidRPr="00906BC6">
        <w:rPr>
          <w:rFonts w:eastAsia="Times New Roman" w:cs="Arial"/>
          <w:color w:val="000000"/>
          <w:szCs w:val="20"/>
          <w:lang w:eastAsia="bg-BG"/>
        </w:rPr>
        <w:t>депресия, нарушения на съня</w:t>
      </w:r>
    </w:p>
    <w:p w14:paraId="4934360C" w14:textId="66EFAF71" w:rsidR="00906BC6" w:rsidRPr="00F04465" w:rsidRDefault="00906BC6" w:rsidP="00906BC6">
      <w:pPr>
        <w:rPr>
          <w:rFonts w:eastAsia="Times New Roman" w:cs="Arial"/>
          <w:color w:val="000000"/>
          <w:szCs w:val="20"/>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кошмари, халюцинации</w:t>
      </w:r>
    </w:p>
    <w:p w14:paraId="3A73EAE6" w14:textId="11396E4E" w:rsidR="00906BC6" w:rsidRPr="00F04465" w:rsidRDefault="00906BC6" w:rsidP="00906BC6">
      <w:pPr>
        <w:rPr>
          <w:rFonts w:eastAsia="Times New Roman" w:cs="Arial"/>
          <w:color w:val="000000"/>
          <w:szCs w:val="20"/>
          <w:lang w:eastAsia="bg-BG"/>
        </w:rPr>
      </w:pPr>
    </w:p>
    <w:p w14:paraId="1E3E7070"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Нарушения на нервната система</w:t>
      </w:r>
    </w:p>
    <w:p w14:paraId="5C6C3767" w14:textId="06E77457"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Чести:</w:t>
      </w:r>
      <w:r w:rsidRPr="00F04465">
        <w:rPr>
          <w:rFonts w:eastAsia="Times New Roman" w:cs="Arial"/>
          <w:color w:val="000000"/>
          <w:szCs w:val="20"/>
          <w:lang w:eastAsia="bg-BG"/>
        </w:rPr>
        <w:t xml:space="preserve"> </w:t>
      </w:r>
      <w:r w:rsidRPr="00906BC6">
        <w:rPr>
          <w:rFonts w:eastAsia="Times New Roman" w:cs="Arial"/>
          <w:color w:val="000000"/>
          <w:szCs w:val="20"/>
          <w:lang w:eastAsia="bg-BG"/>
        </w:rPr>
        <w:t>замаяност*, главоболие*;</w:t>
      </w:r>
    </w:p>
    <w:p w14:paraId="63495F21" w14:textId="0DAAF0B8" w:rsidR="00906BC6" w:rsidRPr="00F04465" w:rsidRDefault="00906BC6" w:rsidP="00906BC6">
      <w:pPr>
        <w:rPr>
          <w:rFonts w:eastAsia="Times New Roman" w:cs="Arial"/>
          <w:color w:val="000000"/>
          <w:szCs w:val="20"/>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синкоп</w:t>
      </w:r>
    </w:p>
    <w:p w14:paraId="71E17BDD" w14:textId="7259AFE3" w:rsidR="00906BC6" w:rsidRPr="00F04465" w:rsidRDefault="00906BC6" w:rsidP="00906BC6">
      <w:pPr>
        <w:rPr>
          <w:rFonts w:eastAsia="Times New Roman" w:cs="Arial"/>
          <w:color w:val="000000"/>
          <w:szCs w:val="20"/>
          <w:lang w:eastAsia="bg-BG"/>
        </w:rPr>
      </w:pPr>
    </w:p>
    <w:p w14:paraId="269D8B10"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b/>
          <w:bCs/>
          <w:color w:val="000000"/>
          <w:szCs w:val="20"/>
          <w:u w:val="single"/>
          <w:lang w:eastAsia="bg-BG"/>
        </w:rPr>
        <w:t>Нарушения на очите</w:t>
      </w:r>
    </w:p>
    <w:p w14:paraId="04ECB271" w14:textId="32B0B2EE" w:rsidR="00906BC6" w:rsidRPr="00906BC6" w:rsidRDefault="00906BC6" w:rsidP="00906BC6">
      <w:pPr>
        <w:spacing w:line="240" w:lineRule="auto"/>
        <w:rPr>
          <w:rFonts w:eastAsia="Times New Roman" w:cs="Arial"/>
          <w:sz w:val="28"/>
          <w:szCs w:val="24"/>
          <w:lang w:eastAsia="bg-BG"/>
        </w:rPr>
      </w:pPr>
      <w:r w:rsidRPr="00906BC6">
        <w:rPr>
          <w:rFonts w:eastAsia="Times New Roman" w:cs="Arial"/>
          <w:i/>
          <w:iCs/>
          <w:color w:val="000000"/>
          <w:szCs w:val="20"/>
          <w:lang w:eastAsia="bg-BG"/>
        </w:rPr>
        <w:t>Редки:</w:t>
      </w:r>
      <w:r w:rsidR="00F04465" w:rsidRPr="00F04465">
        <w:rPr>
          <w:rFonts w:eastAsia="Times New Roman" w:cs="Arial"/>
          <w:color w:val="000000"/>
          <w:szCs w:val="20"/>
          <w:lang w:eastAsia="bg-BG"/>
        </w:rPr>
        <w:t xml:space="preserve"> </w:t>
      </w:r>
      <w:r w:rsidRPr="00906BC6">
        <w:rPr>
          <w:rFonts w:eastAsia="Times New Roman" w:cs="Arial"/>
          <w:color w:val="000000"/>
          <w:szCs w:val="20"/>
          <w:lang w:eastAsia="bg-BG"/>
        </w:rPr>
        <w:t>намалено сълзоотделяне (това трябва да се има предвид при носене на</w:t>
      </w:r>
    </w:p>
    <w:p w14:paraId="0786536C" w14:textId="77777777" w:rsidR="00906BC6" w:rsidRPr="00906BC6" w:rsidRDefault="00906BC6" w:rsidP="00906BC6">
      <w:pPr>
        <w:spacing w:line="240" w:lineRule="auto"/>
        <w:rPr>
          <w:rFonts w:eastAsia="Times New Roman" w:cs="Arial"/>
          <w:sz w:val="28"/>
          <w:szCs w:val="24"/>
          <w:lang w:eastAsia="bg-BG"/>
        </w:rPr>
      </w:pPr>
      <w:r w:rsidRPr="00906BC6">
        <w:rPr>
          <w:rFonts w:eastAsia="Times New Roman" w:cs="Arial"/>
          <w:color w:val="000000"/>
          <w:szCs w:val="20"/>
          <w:lang w:eastAsia="bg-BG"/>
        </w:rPr>
        <w:t>контактни лещи);</w:t>
      </w:r>
      <w:r w:rsidRPr="00906BC6">
        <w:rPr>
          <w:rFonts w:eastAsia="Times New Roman" w:cs="Arial"/>
          <w:color w:val="000000"/>
          <w:szCs w:val="20"/>
          <w:lang w:eastAsia="bg-BG"/>
        </w:rPr>
        <w:tab/>
      </w:r>
    </w:p>
    <w:p w14:paraId="37915B9C" w14:textId="2DD61C88" w:rsidR="00F04465" w:rsidRPr="00F04465" w:rsidRDefault="00906BC6" w:rsidP="00906BC6">
      <w:pPr>
        <w:rPr>
          <w:rFonts w:eastAsia="Times New Roman" w:cs="Arial"/>
          <w:color w:val="000000"/>
          <w:szCs w:val="20"/>
          <w:lang w:eastAsia="bg-BG"/>
        </w:rPr>
      </w:pPr>
      <w:r w:rsidRPr="00F04465">
        <w:rPr>
          <w:rFonts w:eastAsia="Times New Roman" w:cs="Arial"/>
          <w:i/>
          <w:iCs/>
          <w:color w:val="000000"/>
          <w:szCs w:val="20"/>
          <w:lang w:eastAsia="bg-BG"/>
        </w:rPr>
        <w:t>Много редки:</w:t>
      </w:r>
      <w:r w:rsidR="00F04465" w:rsidRPr="00F04465">
        <w:rPr>
          <w:rFonts w:eastAsia="Times New Roman" w:cs="Arial"/>
          <w:color w:val="000000"/>
          <w:szCs w:val="20"/>
          <w:lang w:eastAsia="bg-BG"/>
        </w:rPr>
        <w:t xml:space="preserve"> </w:t>
      </w:r>
      <w:r w:rsidRPr="00F04465">
        <w:rPr>
          <w:rFonts w:eastAsia="Times New Roman" w:cs="Arial"/>
          <w:color w:val="000000"/>
          <w:szCs w:val="20"/>
          <w:lang w:eastAsia="bg-BG"/>
        </w:rPr>
        <w:t>конюнктивит</w:t>
      </w:r>
    </w:p>
    <w:p w14:paraId="6016DC3C" w14:textId="680BDB89" w:rsidR="00906BC6" w:rsidRPr="00F04465" w:rsidRDefault="00906BC6" w:rsidP="00906BC6">
      <w:pPr>
        <w:rPr>
          <w:rFonts w:eastAsia="Times New Roman" w:cs="Arial"/>
          <w:color w:val="000000"/>
          <w:szCs w:val="20"/>
          <w:lang w:eastAsia="bg-BG"/>
        </w:rPr>
      </w:pPr>
    </w:p>
    <w:p w14:paraId="74814E5A"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b/>
          <w:bCs/>
          <w:color w:val="000000"/>
          <w:szCs w:val="20"/>
          <w:u w:val="single"/>
          <w:lang w:eastAsia="bg-BG"/>
        </w:rPr>
        <w:t>Нарушения на ухото и лабиринта</w:t>
      </w:r>
    </w:p>
    <w:p w14:paraId="29F20CA2" w14:textId="39119E11" w:rsidR="00906BC6" w:rsidRDefault="00F04465" w:rsidP="00F04465">
      <w:pPr>
        <w:rPr>
          <w:rFonts w:eastAsia="Times New Roman" w:cs="Arial"/>
          <w:color w:val="000000"/>
          <w:szCs w:val="20"/>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нарушен слух</w:t>
      </w:r>
    </w:p>
    <w:p w14:paraId="73E9C7AB" w14:textId="59232BEB" w:rsidR="00F04465" w:rsidRDefault="00F04465" w:rsidP="00F04465">
      <w:pPr>
        <w:rPr>
          <w:rFonts w:eastAsia="Times New Roman" w:cs="Arial"/>
          <w:color w:val="000000"/>
          <w:szCs w:val="20"/>
          <w:lang w:eastAsia="bg-BG"/>
        </w:rPr>
      </w:pPr>
    </w:p>
    <w:p w14:paraId="1AAEF45A"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b/>
          <w:bCs/>
          <w:color w:val="000000"/>
          <w:szCs w:val="20"/>
          <w:u w:val="single"/>
          <w:lang w:eastAsia="bg-BG"/>
        </w:rPr>
        <w:t>Сърдечни нарушения</w:t>
      </w:r>
    </w:p>
    <w:p w14:paraId="44E0EDF2"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i/>
          <w:iCs/>
          <w:color w:val="000000"/>
          <w:szCs w:val="20"/>
          <w:lang w:eastAsia="bg-BG"/>
        </w:rPr>
        <w:t>Много чести:</w:t>
      </w:r>
      <w:r w:rsidRPr="00F04465">
        <w:rPr>
          <w:rFonts w:eastAsia="Times New Roman" w:cs="Arial"/>
          <w:color w:val="000000"/>
          <w:szCs w:val="20"/>
          <w:lang w:eastAsia="bg-BG"/>
        </w:rPr>
        <w:t xml:space="preserve"> брадикардия (при пациенти с хронична сърдечна недостатъчност);</w:t>
      </w:r>
    </w:p>
    <w:p w14:paraId="0415412C" w14:textId="0EB7721C" w:rsidR="00F04465" w:rsidRPr="00F04465" w:rsidRDefault="00F04465" w:rsidP="00F04465">
      <w:pPr>
        <w:spacing w:line="240" w:lineRule="auto"/>
        <w:rPr>
          <w:rFonts w:eastAsia="Times New Roman" w:cs="Arial"/>
          <w:sz w:val="28"/>
          <w:szCs w:val="24"/>
          <w:lang w:eastAsia="bg-BG"/>
        </w:rPr>
      </w:pPr>
      <w:r w:rsidRPr="00F04465">
        <w:rPr>
          <w:rFonts w:eastAsia="Times New Roman" w:cs="Arial"/>
          <w:i/>
          <w:iCs/>
          <w:color w:val="000000"/>
          <w:szCs w:val="20"/>
          <w:lang w:eastAsia="bg-BG"/>
        </w:rPr>
        <w:t>Чести:</w:t>
      </w:r>
      <w:r>
        <w:rPr>
          <w:rFonts w:eastAsia="Times New Roman" w:cs="Arial"/>
          <w:color w:val="000000"/>
          <w:szCs w:val="20"/>
          <w:lang w:eastAsia="bg-BG"/>
        </w:rPr>
        <w:t xml:space="preserve"> </w:t>
      </w:r>
      <w:r w:rsidRPr="00F04465">
        <w:rPr>
          <w:rFonts w:eastAsia="Times New Roman" w:cs="Arial"/>
          <w:color w:val="000000"/>
          <w:szCs w:val="20"/>
          <w:lang w:eastAsia="bg-BG"/>
        </w:rPr>
        <w:t>влошаване на съществуваща сърдечна недостатъчност (при пациенти с</w:t>
      </w:r>
    </w:p>
    <w:p w14:paraId="3E71E9CF"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хронична сърдечна недостатъчност);</w:t>
      </w:r>
    </w:p>
    <w:p w14:paraId="33238636" w14:textId="30D967A8" w:rsidR="00F04465" w:rsidRPr="00F04465" w:rsidRDefault="00F04465" w:rsidP="00F04465">
      <w:pPr>
        <w:spacing w:line="240" w:lineRule="auto"/>
        <w:rPr>
          <w:rFonts w:eastAsia="Times New Roman" w:cs="Arial"/>
          <w:sz w:val="28"/>
          <w:szCs w:val="24"/>
          <w:lang w:eastAsia="bg-BG"/>
        </w:rPr>
      </w:pPr>
      <w:r w:rsidRPr="00F04465">
        <w:rPr>
          <w:rFonts w:eastAsia="Times New Roman" w:cs="Arial"/>
          <w:i/>
          <w:iCs/>
          <w:color w:val="000000"/>
          <w:szCs w:val="20"/>
          <w:lang w:eastAsia="bg-BG"/>
        </w:rPr>
        <w:t>Нечести:</w:t>
      </w:r>
      <w:r>
        <w:rPr>
          <w:rFonts w:eastAsia="Times New Roman" w:cs="Arial"/>
          <w:color w:val="000000"/>
          <w:szCs w:val="20"/>
          <w:lang w:eastAsia="bg-BG"/>
        </w:rPr>
        <w:t xml:space="preserve"> </w:t>
      </w:r>
      <w:r w:rsidRPr="00F04465">
        <w:rPr>
          <w:rFonts w:eastAsia="Times New Roman" w:cs="Arial"/>
          <w:color w:val="000000"/>
          <w:szCs w:val="20"/>
          <w:lang w:eastAsia="bg-BG"/>
        </w:rPr>
        <w:t xml:space="preserve">нарушена </w:t>
      </w:r>
      <w:r w:rsidRPr="00F04465">
        <w:rPr>
          <w:rFonts w:eastAsia="Times New Roman" w:cs="Arial"/>
          <w:color w:val="000000"/>
          <w:szCs w:val="20"/>
          <w:lang w:val="en-US"/>
        </w:rPr>
        <w:t>AV</w:t>
      </w:r>
      <w:r w:rsidRPr="00F04465">
        <w:rPr>
          <w:rFonts w:eastAsia="Times New Roman" w:cs="Arial"/>
          <w:color w:val="000000"/>
          <w:szCs w:val="20"/>
          <w:lang w:eastAsia="bg-BG"/>
        </w:rPr>
        <w:t>-проводимост, влошаване на съществуваща сърдечна</w:t>
      </w:r>
    </w:p>
    <w:p w14:paraId="3558AE90" w14:textId="1F6A600A" w:rsidR="00F04465" w:rsidRDefault="00F04465" w:rsidP="00F04465">
      <w:pPr>
        <w:rPr>
          <w:rFonts w:eastAsia="Times New Roman" w:cs="Arial"/>
          <w:color w:val="000000"/>
          <w:szCs w:val="20"/>
          <w:lang w:eastAsia="bg-BG"/>
        </w:rPr>
      </w:pPr>
      <w:r w:rsidRPr="00F04465">
        <w:rPr>
          <w:rFonts w:eastAsia="Times New Roman" w:cs="Arial"/>
          <w:color w:val="000000"/>
          <w:szCs w:val="20"/>
          <w:lang w:eastAsia="bg-BG"/>
        </w:rPr>
        <w:t>недостатъчност (при пациенти с хипертония и стенокардия), брадикардия (при пациенти с хипертония и стенокардия)</w:t>
      </w:r>
    </w:p>
    <w:p w14:paraId="4EF32876" w14:textId="616425FC" w:rsidR="00F04465" w:rsidRDefault="00F04465" w:rsidP="00F04465">
      <w:pPr>
        <w:rPr>
          <w:rFonts w:eastAsia="Times New Roman" w:cs="Arial"/>
          <w:color w:val="000000"/>
          <w:szCs w:val="20"/>
          <w:lang w:eastAsia="bg-BG"/>
        </w:rPr>
      </w:pPr>
    </w:p>
    <w:p w14:paraId="4B87AB36"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b/>
          <w:bCs/>
          <w:color w:val="000000"/>
          <w:szCs w:val="20"/>
          <w:u w:val="single"/>
          <w:lang w:eastAsia="bg-BG"/>
        </w:rPr>
        <w:t>Съдови нарушения</w:t>
      </w:r>
    </w:p>
    <w:p w14:paraId="2EC010AF" w14:textId="03FAF424" w:rsidR="00F04465" w:rsidRPr="00F04465" w:rsidRDefault="00F04465" w:rsidP="00F04465">
      <w:pPr>
        <w:spacing w:line="240" w:lineRule="auto"/>
        <w:rPr>
          <w:rFonts w:eastAsia="Times New Roman" w:cs="Arial"/>
          <w:sz w:val="28"/>
          <w:szCs w:val="24"/>
          <w:lang w:eastAsia="bg-BG"/>
        </w:rPr>
      </w:pPr>
      <w:r w:rsidRPr="00F04465">
        <w:rPr>
          <w:rFonts w:eastAsia="Times New Roman" w:cs="Arial"/>
          <w:i/>
          <w:iCs/>
          <w:color w:val="000000"/>
          <w:szCs w:val="20"/>
          <w:lang w:eastAsia="bg-BG"/>
        </w:rPr>
        <w:t>Чести:</w:t>
      </w:r>
      <w:r w:rsidRPr="00F04465">
        <w:rPr>
          <w:rFonts w:eastAsia="Times New Roman" w:cs="Arial"/>
          <w:color w:val="000000"/>
          <w:szCs w:val="20"/>
          <w:lang w:eastAsia="bg-BG"/>
        </w:rPr>
        <w:t xml:space="preserve"> усещане за студени или изтръпнали крайници, хипотония;</w:t>
      </w:r>
    </w:p>
    <w:p w14:paraId="5A121CB2" w14:textId="4D74A8C6" w:rsidR="00F04465" w:rsidRPr="00F04465" w:rsidRDefault="00F04465" w:rsidP="00F04465">
      <w:pPr>
        <w:rPr>
          <w:rFonts w:eastAsia="Times New Roman" w:cs="Arial"/>
          <w:color w:val="000000"/>
          <w:sz w:val="28"/>
          <w:szCs w:val="20"/>
          <w:lang w:eastAsia="bg-BG"/>
        </w:rPr>
      </w:pPr>
      <w:r w:rsidRPr="00F04465">
        <w:rPr>
          <w:rFonts w:eastAsia="Times New Roman" w:cs="Arial"/>
          <w:i/>
          <w:iCs/>
          <w:color w:val="000000"/>
          <w:szCs w:val="20"/>
          <w:lang w:eastAsia="bg-BG"/>
        </w:rPr>
        <w:t>Нечести:</w:t>
      </w:r>
      <w:r w:rsidRPr="00F04465">
        <w:rPr>
          <w:rFonts w:eastAsia="Times New Roman" w:cs="Arial"/>
          <w:i/>
          <w:iCs/>
          <w:color w:val="000000"/>
          <w:szCs w:val="20"/>
          <w:lang w:val="en-US" w:eastAsia="bg-BG"/>
        </w:rPr>
        <w:t xml:space="preserve"> </w:t>
      </w:r>
      <w:r w:rsidRPr="00F04465">
        <w:rPr>
          <w:rFonts w:eastAsia="Times New Roman" w:cs="Arial"/>
          <w:color w:val="000000"/>
          <w:szCs w:val="20"/>
          <w:lang w:eastAsia="bg-BG"/>
        </w:rPr>
        <w:t>ортостатична хипотония</w:t>
      </w:r>
    </w:p>
    <w:p w14:paraId="430CB25B" w14:textId="0F7B8767" w:rsidR="00F04465" w:rsidRPr="00F04465" w:rsidRDefault="00F04465" w:rsidP="00F04465">
      <w:pPr>
        <w:rPr>
          <w:rFonts w:cs="Arial"/>
          <w:sz w:val="28"/>
          <w:lang w:val="en-US"/>
        </w:rPr>
      </w:pPr>
    </w:p>
    <w:p w14:paraId="386E8A71"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b/>
          <w:bCs/>
          <w:color w:val="000000"/>
          <w:szCs w:val="20"/>
          <w:u w:val="single"/>
          <w:lang w:eastAsia="bg-BG"/>
        </w:rPr>
        <w:t>Респираторни, гръдни и медиастинални нарушения</w:t>
      </w:r>
    </w:p>
    <w:p w14:paraId="03C1F310" w14:textId="1EE456E3" w:rsidR="00F04465" w:rsidRPr="00F04465" w:rsidRDefault="00F04465" w:rsidP="00F04465">
      <w:pPr>
        <w:spacing w:line="240" w:lineRule="auto"/>
        <w:rPr>
          <w:rFonts w:eastAsia="Times New Roman" w:cs="Arial"/>
          <w:sz w:val="28"/>
          <w:szCs w:val="24"/>
          <w:lang w:eastAsia="bg-BG"/>
        </w:rPr>
      </w:pPr>
      <w:r w:rsidRPr="00F04465">
        <w:rPr>
          <w:rFonts w:eastAsia="Times New Roman" w:cs="Arial"/>
          <w:i/>
          <w:iCs/>
          <w:color w:val="000000"/>
          <w:szCs w:val="20"/>
          <w:lang w:eastAsia="bg-BG"/>
        </w:rPr>
        <w:t>Нечести:</w:t>
      </w:r>
      <w:r w:rsidRPr="00F04465">
        <w:rPr>
          <w:rFonts w:eastAsia="Times New Roman" w:cs="Arial"/>
          <w:color w:val="000000"/>
          <w:szCs w:val="20"/>
          <w:lang w:eastAsia="bg-BG"/>
        </w:rPr>
        <w:t xml:space="preserve"> бронхоспазъм при пациенти с бронхиална астма или минала обструктивна</w:t>
      </w:r>
    </w:p>
    <w:p w14:paraId="42965067"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белодробна болест;</w:t>
      </w:r>
    </w:p>
    <w:p w14:paraId="11063B3C" w14:textId="72A775D2" w:rsidR="00F04465" w:rsidRPr="00F04465" w:rsidRDefault="00F04465" w:rsidP="00F04465">
      <w:pPr>
        <w:rPr>
          <w:rFonts w:eastAsia="Times New Roman" w:cs="Arial"/>
          <w:color w:val="000000"/>
          <w:szCs w:val="20"/>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алергичен ринит</w:t>
      </w:r>
    </w:p>
    <w:p w14:paraId="1D5FF406" w14:textId="0521520A" w:rsidR="00F04465" w:rsidRPr="00F04465" w:rsidRDefault="00F04465" w:rsidP="00F04465">
      <w:pPr>
        <w:rPr>
          <w:rFonts w:eastAsia="Times New Roman" w:cs="Arial"/>
          <w:color w:val="000000"/>
          <w:szCs w:val="20"/>
          <w:lang w:eastAsia="bg-BG"/>
        </w:rPr>
      </w:pPr>
    </w:p>
    <w:p w14:paraId="5462AF76"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b/>
          <w:bCs/>
          <w:color w:val="000000"/>
          <w:szCs w:val="20"/>
          <w:u w:val="single"/>
          <w:lang w:eastAsia="bg-BG"/>
        </w:rPr>
        <w:t>Стомашно-чревни нарушения</w:t>
      </w:r>
    </w:p>
    <w:p w14:paraId="6A550486" w14:textId="1CBF6A93" w:rsidR="00F04465" w:rsidRDefault="00F04465" w:rsidP="00F04465">
      <w:pPr>
        <w:rPr>
          <w:rFonts w:eastAsia="Times New Roman" w:cs="Arial"/>
          <w:color w:val="000000"/>
          <w:szCs w:val="20"/>
          <w:lang w:eastAsia="bg-BG"/>
        </w:rPr>
      </w:pPr>
      <w:r w:rsidRPr="00F04465">
        <w:rPr>
          <w:rFonts w:eastAsia="Times New Roman" w:cs="Arial"/>
          <w:i/>
          <w:iCs/>
          <w:color w:val="000000"/>
          <w:szCs w:val="20"/>
          <w:lang w:eastAsia="bg-BG"/>
        </w:rPr>
        <w:lastRenderedPageBreak/>
        <w:t>Чести:</w:t>
      </w:r>
      <w:r w:rsidRPr="00F04465">
        <w:rPr>
          <w:rFonts w:eastAsia="Times New Roman" w:cs="Arial"/>
          <w:color w:val="000000"/>
          <w:szCs w:val="20"/>
          <w:lang w:eastAsia="bg-BG"/>
        </w:rPr>
        <w:t xml:space="preserve"> гастро-интестинални оплаквания като гадене, повръщане, запек, диария</w:t>
      </w:r>
    </w:p>
    <w:p w14:paraId="7668402C" w14:textId="1872CFB9" w:rsidR="00F04465" w:rsidRDefault="00F04465" w:rsidP="00F04465">
      <w:pPr>
        <w:rPr>
          <w:rFonts w:eastAsia="Times New Roman" w:cs="Arial"/>
          <w:color w:val="000000"/>
          <w:szCs w:val="20"/>
          <w:lang w:eastAsia="bg-BG"/>
        </w:rPr>
      </w:pPr>
    </w:p>
    <w:tbl>
      <w:tblPr>
        <w:tblW w:w="0" w:type="auto"/>
        <w:tblLayout w:type="fixed"/>
        <w:tblCellMar>
          <w:left w:w="0" w:type="dxa"/>
          <w:right w:w="0" w:type="dxa"/>
        </w:tblCellMar>
        <w:tblLook w:val="0000" w:firstRow="0" w:lastRow="0" w:firstColumn="0" w:lastColumn="0" w:noHBand="0" w:noVBand="0"/>
      </w:tblPr>
      <w:tblGrid>
        <w:gridCol w:w="9022"/>
      </w:tblGrid>
      <w:tr w:rsidR="00F04465" w:rsidRPr="00F04465" w14:paraId="386BED27" w14:textId="77777777">
        <w:trPr>
          <w:trHeight w:val="752"/>
        </w:trPr>
        <w:tc>
          <w:tcPr>
            <w:tcW w:w="9022" w:type="dxa"/>
            <w:tcBorders>
              <w:top w:val="nil"/>
              <w:left w:val="nil"/>
              <w:bottom w:val="nil"/>
              <w:right w:val="nil"/>
            </w:tcBorders>
          </w:tcPr>
          <w:p w14:paraId="1411872C"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Хепатобилиарни нарушения</w:t>
            </w:r>
          </w:p>
          <w:p w14:paraId="7F7B4DFD" w14:textId="3925AF85"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хепатит</w:t>
            </w:r>
          </w:p>
        </w:tc>
      </w:tr>
      <w:tr w:rsidR="00F04465" w:rsidRPr="00F04465" w14:paraId="3E667006" w14:textId="77777777">
        <w:trPr>
          <w:trHeight w:val="1480"/>
        </w:trPr>
        <w:tc>
          <w:tcPr>
            <w:tcW w:w="9022" w:type="dxa"/>
            <w:tcBorders>
              <w:top w:val="nil"/>
              <w:left w:val="nil"/>
              <w:bottom w:val="nil"/>
              <w:right w:val="nil"/>
            </w:tcBorders>
          </w:tcPr>
          <w:p w14:paraId="1F75CFF4"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Нарушения на кожата и подкожната тъкан</w:t>
            </w:r>
          </w:p>
          <w:p w14:paraId="05B794DE" w14:textId="3DD18253"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реакции на свръхчувствителност като сърбеж, зачервяване, обрив и ангиоедем;</w:t>
            </w:r>
          </w:p>
          <w:p w14:paraId="6ED6B83A"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Много редки:</w:t>
            </w:r>
            <w:r w:rsidRPr="00F04465">
              <w:rPr>
                <w:rFonts w:eastAsia="Times New Roman" w:cs="Arial"/>
                <w:color w:val="000000"/>
                <w:szCs w:val="20"/>
                <w:lang w:eastAsia="bg-BG"/>
              </w:rPr>
              <w:t xml:space="preserve"> алопеция. Бета-блокерите могат да провокират или влошат псориазис или да предизвикат обрив, подобен на псориазис.</w:t>
            </w:r>
          </w:p>
        </w:tc>
      </w:tr>
      <w:tr w:rsidR="00F04465" w:rsidRPr="00F04465" w14:paraId="1B35D992" w14:textId="77777777">
        <w:trPr>
          <w:trHeight w:val="749"/>
        </w:trPr>
        <w:tc>
          <w:tcPr>
            <w:tcW w:w="9022" w:type="dxa"/>
            <w:tcBorders>
              <w:top w:val="nil"/>
              <w:left w:val="nil"/>
              <w:bottom w:val="nil"/>
              <w:right w:val="nil"/>
            </w:tcBorders>
          </w:tcPr>
          <w:p w14:paraId="7AE45FD5"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Нарушения на мускулно-скелетната система и съединителната тъкан</w:t>
            </w:r>
          </w:p>
          <w:p w14:paraId="7A2A080F" w14:textId="77777777" w:rsidR="00F04465" w:rsidRDefault="00F04465" w:rsidP="00F04465">
            <w:pPr>
              <w:spacing w:line="240" w:lineRule="auto"/>
              <w:rPr>
                <w:rFonts w:eastAsia="Times New Roman" w:cs="Arial"/>
                <w:color w:val="000000"/>
                <w:szCs w:val="20"/>
                <w:lang w:eastAsia="bg-BG"/>
              </w:rPr>
            </w:pPr>
            <w:r w:rsidRPr="00F04465">
              <w:rPr>
                <w:rFonts w:eastAsia="Times New Roman" w:cs="Arial"/>
                <w:i/>
                <w:iCs/>
                <w:color w:val="000000"/>
                <w:szCs w:val="20"/>
                <w:lang w:eastAsia="bg-BG"/>
              </w:rPr>
              <w:t>Нечести:</w:t>
            </w:r>
            <w:r w:rsidRPr="00F04465">
              <w:rPr>
                <w:rFonts w:eastAsia="Times New Roman" w:cs="Arial"/>
                <w:color w:val="000000"/>
                <w:szCs w:val="20"/>
                <w:lang w:eastAsia="bg-BG"/>
              </w:rPr>
              <w:t xml:space="preserve"> мускулна слабост, мускулни крампи</w:t>
            </w:r>
          </w:p>
          <w:p w14:paraId="1BD59BBB" w14:textId="77777777" w:rsidR="00F04465" w:rsidRDefault="00F04465" w:rsidP="00F04465">
            <w:pPr>
              <w:spacing w:line="240" w:lineRule="auto"/>
              <w:rPr>
                <w:rFonts w:eastAsia="Times New Roman" w:cs="Arial"/>
                <w:color w:val="000000"/>
                <w:szCs w:val="20"/>
                <w:lang w:eastAsia="bg-BG"/>
              </w:rPr>
            </w:pPr>
          </w:p>
          <w:tbl>
            <w:tblPr>
              <w:tblW w:w="0" w:type="auto"/>
              <w:tblLayout w:type="fixed"/>
              <w:tblCellMar>
                <w:left w:w="0" w:type="dxa"/>
                <w:right w:w="0" w:type="dxa"/>
              </w:tblCellMar>
              <w:tblLook w:val="0000" w:firstRow="0" w:lastRow="0" w:firstColumn="0" w:lastColumn="0" w:noHBand="0" w:noVBand="0"/>
            </w:tblPr>
            <w:tblGrid>
              <w:gridCol w:w="9022"/>
            </w:tblGrid>
            <w:tr w:rsidR="00F04465" w:rsidRPr="00F04465" w14:paraId="6F952BD1" w14:textId="77777777">
              <w:trPr>
                <w:trHeight w:val="752"/>
              </w:trPr>
              <w:tc>
                <w:tcPr>
                  <w:tcW w:w="9022" w:type="dxa"/>
                  <w:tcBorders>
                    <w:top w:val="nil"/>
                    <w:left w:val="nil"/>
                    <w:bottom w:val="nil"/>
                    <w:right w:val="nil"/>
                  </w:tcBorders>
                </w:tcPr>
                <w:p w14:paraId="4218C8FD"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Нарушения на възпроизводителната система</w:t>
                  </w:r>
                </w:p>
                <w:p w14:paraId="4BE371E5" w14:textId="40FEEBD9"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еректилна дисфункция</w:t>
                  </w:r>
                </w:p>
              </w:tc>
            </w:tr>
            <w:tr w:rsidR="00F04465" w:rsidRPr="00F04465" w14:paraId="3D8F8DF9" w14:textId="77777777">
              <w:trPr>
                <w:trHeight w:val="1030"/>
              </w:trPr>
              <w:tc>
                <w:tcPr>
                  <w:tcW w:w="9022" w:type="dxa"/>
                  <w:tcBorders>
                    <w:top w:val="nil"/>
                    <w:left w:val="nil"/>
                    <w:bottom w:val="nil"/>
                    <w:right w:val="nil"/>
                  </w:tcBorders>
                </w:tcPr>
                <w:p w14:paraId="48BED1A8"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Общи нарушения и ефекти на мястото на приложение</w:t>
                  </w:r>
                </w:p>
                <w:p w14:paraId="5B7E070D" w14:textId="00D590EA"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Чести:</w:t>
                  </w:r>
                  <w:r w:rsidRPr="00F04465">
                    <w:rPr>
                      <w:rFonts w:eastAsia="Times New Roman" w:cs="Arial"/>
                      <w:color w:val="000000"/>
                      <w:szCs w:val="20"/>
                      <w:lang w:eastAsia="bg-BG"/>
                    </w:rPr>
                    <w:t xml:space="preserve"> астения (при пациенти с хронична сърдечна недостатъчност), умора*;</w:t>
                  </w:r>
                </w:p>
                <w:p w14:paraId="0CE16294" w14:textId="055D00B2" w:rsidR="00F04465" w:rsidRPr="00F04465" w:rsidRDefault="00F04465" w:rsidP="00F04465">
                  <w:pPr>
                    <w:spacing w:line="240" w:lineRule="auto"/>
                    <w:rPr>
                      <w:rFonts w:eastAsia="Times New Roman" w:cs="Arial"/>
                      <w:szCs w:val="24"/>
                      <w:lang w:eastAsia="bg-BG"/>
                    </w:rPr>
                  </w:pPr>
                  <w:r w:rsidRPr="00F04465">
                    <w:rPr>
                      <w:rFonts w:eastAsia="Times New Roman" w:cs="Arial"/>
                      <w:i/>
                      <w:iCs/>
                      <w:color w:val="000000"/>
                      <w:szCs w:val="20"/>
                      <w:lang w:eastAsia="bg-BG"/>
                    </w:rPr>
                    <w:t>Нечести:</w:t>
                  </w:r>
                  <w:r w:rsidRPr="00F04465">
                    <w:rPr>
                      <w:rFonts w:eastAsia="Times New Roman" w:cs="Arial"/>
                      <w:color w:val="000000"/>
                      <w:szCs w:val="20"/>
                      <w:lang w:eastAsia="bg-BG"/>
                    </w:rPr>
                    <w:t xml:space="preserve"> астения (при пациенти с хипертония или стенокардия)</w:t>
                  </w:r>
                </w:p>
              </w:tc>
            </w:tr>
            <w:tr w:rsidR="00F04465" w:rsidRPr="00F04465" w14:paraId="56E36680" w14:textId="77777777">
              <w:trPr>
                <w:trHeight w:val="695"/>
              </w:trPr>
              <w:tc>
                <w:tcPr>
                  <w:tcW w:w="9022" w:type="dxa"/>
                  <w:tcBorders>
                    <w:top w:val="nil"/>
                    <w:left w:val="nil"/>
                    <w:bottom w:val="nil"/>
                    <w:right w:val="nil"/>
                  </w:tcBorders>
                </w:tcPr>
                <w:p w14:paraId="47466ADD"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u w:val="single"/>
                      <w:lang w:eastAsia="bg-BG"/>
                    </w:rPr>
                    <w:t>Изследвания</w:t>
                  </w:r>
                </w:p>
                <w:p w14:paraId="74CA70DB" w14:textId="77777777" w:rsidR="00F04465" w:rsidRDefault="00F04465" w:rsidP="00F04465">
                  <w:pPr>
                    <w:spacing w:line="240" w:lineRule="auto"/>
                    <w:rPr>
                      <w:rFonts w:eastAsia="Times New Roman" w:cs="Arial"/>
                      <w:color w:val="000000"/>
                      <w:szCs w:val="20"/>
                      <w:lang w:val="en-US"/>
                    </w:rPr>
                  </w:pPr>
                  <w:r w:rsidRPr="00F04465">
                    <w:rPr>
                      <w:rFonts w:eastAsia="Times New Roman" w:cs="Arial"/>
                      <w:i/>
                      <w:iCs/>
                      <w:color w:val="000000"/>
                      <w:szCs w:val="20"/>
                      <w:lang w:eastAsia="bg-BG"/>
                    </w:rPr>
                    <w:t>Редки:</w:t>
                  </w:r>
                  <w:r w:rsidRPr="00F04465">
                    <w:rPr>
                      <w:rFonts w:eastAsia="Times New Roman" w:cs="Arial"/>
                      <w:color w:val="000000"/>
                      <w:szCs w:val="20"/>
                      <w:lang w:eastAsia="bg-BG"/>
                    </w:rPr>
                    <w:t xml:space="preserve"> повишени триглицериди, повишени чернодробни ензими </w:t>
                  </w:r>
                  <w:r w:rsidRPr="00F04465">
                    <w:rPr>
                      <w:rFonts w:eastAsia="Times New Roman" w:cs="Arial"/>
                      <w:color w:val="000000"/>
                      <w:szCs w:val="20"/>
                      <w:lang w:val="en-US"/>
                    </w:rPr>
                    <w:t>(ALAT, ASAT).</w:t>
                  </w:r>
                </w:p>
                <w:p w14:paraId="7DD33A77" w14:textId="77777777" w:rsidR="00F04465" w:rsidRDefault="00F04465" w:rsidP="00F04465">
                  <w:pPr>
                    <w:spacing w:line="240" w:lineRule="auto"/>
                    <w:rPr>
                      <w:rFonts w:eastAsia="Times New Roman" w:cs="Arial"/>
                      <w:color w:val="000000"/>
                      <w:szCs w:val="20"/>
                      <w:lang w:val="en-US"/>
                    </w:rPr>
                  </w:pPr>
                </w:p>
                <w:p w14:paraId="61D96BB7"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 При пацинети с хипертония и коронарна болест тези симптоми възникват предимно в началото на терапията. Те са като цяло леки и обикновено отшумяват за 1-2 седмици.</w:t>
                  </w:r>
                </w:p>
                <w:p w14:paraId="44AD4452" w14:textId="77777777" w:rsidR="00F04465" w:rsidRPr="00F04465" w:rsidRDefault="00F04465" w:rsidP="00F04465">
                  <w:pPr>
                    <w:spacing w:line="240" w:lineRule="auto"/>
                    <w:rPr>
                      <w:rFonts w:eastAsia="Times New Roman" w:cs="Arial"/>
                      <w:color w:val="000000"/>
                      <w:u w:val="single"/>
                      <w:lang w:eastAsia="bg-BG"/>
                    </w:rPr>
                  </w:pPr>
                </w:p>
                <w:p w14:paraId="6D0624B8" w14:textId="79301547" w:rsidR="00F04465" w:rsidRPr="00F04465" w:rsidRDefault="00F04465" w:rsidP="00F04465">
                  <w:pPr>
                    <w:spacing w:line="240" w:lineRule="auto"/>
                    <w:rPr>
                      <w:rFonts w:eastAsia="Times New Roman" w:cs="Arial"/>
                      <w:lang w:eastAsia="bg-BG"/>
                    </w:rPr>
                  </w:pPr>
                  <w:r w:rsidRPr="00F04465">
                    <w:rPr>
                      <w:rFonts w:eastAsia="Times New Roman" w:cs="Arial"/>
                      <w:color w:val="000000"/>
                      <w:u w:val="single"/>
                      <w:lang w:eastAsia="bg-BG"/>
                    </w:rPr>
                    <w:t>Съобщаване на подозирани нежелани реакции</w:t>
                  </w:r>
                </w:p>
                <w:p w14:paraId="737E7F37" w14:textId="1FBB8D7F" w:rsidR="00F04465" w:rsidRPr="00F04465" w:rsidRDefault="00F04465" w:rsidP="00F04465">
                  <w:pPr>
                    <w:spacing w:line="240" w:lineRule="auto"/>
                    <w:rPr>
                      <w:rFonts w:eastAsia="Times New Roman" w:cs="Arial"/>
                      <w:szCs w:val="24"/>
                      <w:lang w:eastAsia="bg-BG"/>
                    </w:rPr>
                  </w:pPr>
                  <w:r w:rsidRPr="00F0446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r w:rsidRPr="00F04465">
                    <w:rPr>
                      <w:rFonts w:eastAsia="Times New Roman" w:cs="Arial"/>
                      <w:lang w:eastAsia="bg-BG"/>
                    </w:rPr>
                    <w:fldChar w:fldCharType="begin"/>
                  </w:r>
                  <w:r w:rsidRPr="00F04465">
                    <w:rPr>
                      <w:rFonts w:eastAsia="Times New Roman" w:cs="Arial"/>
                      <w:lang w:eastAsia="bg-BG"/>
                    </w:rPr>
                    <w:instrText xml:space="preserve"> HYPERLINK "http://www.bda.bg" </w:instrText>
                  </w:r>
                  <w:r w:rsidRPr="00F04465">
                    <w:rPr>
                      <w:rFonts w:eastAsia="Times New Roman" w:cs="Arial"/>
                      <w:lang w:eastAsia="bg-BG"/>
                    </w:rPr>
                    <w:fldChar w:fldCharType="separate"/>
                  </w:r>
                  <w:r w:rsidRPr="00F04465">
                    <w:rPr>
                      <w:rFonts w:eastAsia="Times New Roman" w:cs="Arial"/>
                      <w:color w:val="000000"/>
                      <w:u w:val="single"/>
                      <w:lang w:val="en-US"/>
                    </w:rPr>
                    <w:t>www.bda.bg</w:t>
                  </w:r>
                  <w:r w:rsidRPr="00F04465">
                    <w:rPr>
                      <w:rFonts w:eastAsia="Times New Roman" w:cs="Arial"/>
                      <w:lang w:eastAsia="bg-BG"/>
                    </w:rPr>
                    <w:fldChar w:fldCharType="end"/>
                  </w:r>
                  <w:r w:rsidRPr="00F04465">
                    <w:rPr>
                      <w:rFonts w:ascii="Times New Roman" w:eastAsia="Times New Roman" w:hAnsi="Times New Roman" w:cs="Times New Roman"/>
                      <w:color w:val="000000"/>
                      <w:sz w:val="20"/>
                      <w:szCs w:val="20"/>
                      <w:lang w:val="en-US"/>
                    </w:rPr>
                    <w:t>.</w:t>
                  </w:r>
                </w:p>
              </w:tc>
            </w:tr>
          </w:tbl>
          <w:p w14:paraId="263D5D6D" w14:textId="39841991" w:rsidR="00F04465" w:rsidRPr="00F04465" w:rsidRDefault="00F04465" w:rsidP="00F04465">
            <w:pPr>
              <w:spacing w:line="240" w:lineRule="auto"/>
              <w:rPr>
                <w:rFonts w:eastAsia="Times New Roman" w:cs="Arial"/>
                <w:szCs w:val="24"/>
                <w:lang w:eastAsia="bg-BG"/>
              </w:rPr>
            </w:pPr>
          </w:p>
        </w:tc>
      </w:tr>
    </w:tbl>
    <w:p w14:paraId="0797A9E0" w14:textId="77777777" w:rsidR="00F04465" w:rsidRPr="00F04465" w:rsidRDefault="00F04465" w:rsidP="00F04465">
      <w:pPr>
        <w:rPr>
          <w:rFonts w:cs="Arial"/>
          <w:sz w:val="28"/>
          <w:lang w:val="en-US"/>
        </w:rPr>
      </w:pPr>
    </w:p>
    <w:p w14:paraId="0A023CE0" w14:textId="1D8DF354" w:rsidR="00CF77F7" w:rsidRDefault="002C50EE" w:rsidP="004A448E">
      <w:pPr>
        <w:pStyle w:val="Heading2"/>
      </w:pPr>
      <w:r>
        <w:t>4.9. Предозиране</w:t>
      </w:r>
    </w:p>
    <w:p w14:paraId="69BC9689" w14:textId="02E7E861" w:rsidR="00F04465" w:rsidRDefault="00F04465" w:rsidP="00F04465"/>
    <w:p w14:paraId="15CA8637" w14:textId="67B69DD7" w:rsidR="00F04465" w:rsidRPr="00F04465" w:rsidRDefault="00F04465" w:rsidP="00F04465">
      <w:pPr>
        <w:rPr>
          <w:rFonts w:cs="Arial"/>
          <w:b/>
          <w:bCs/>
          <w:lang w:val="en-US"/>
        </w:rPr>
      </w:pPr>
      <w:r w:rsidRPr="00F04465">
        <w:rPr>
          <w:rFonts w:cs="Arial"/>
          <w:b/>
          <w:bCs/>
        </w:rPr>
        <w:t>Симптоми на интоксикация</w:t>
      </w:r>
    </w:p>
    <w:p w14:paraId="23C99DB3"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 xml:space="preserve">Съобщени са случаи на предозиране (напр. дневни дози от 15 </w:t>
      </w:r>
      <w:r w:rsidRPr="00F04465">
        <w:rPr>
          <w:rFonts w:eastAsia="Times New Roman" w:cs="Arial"/>
          <w:color w:val="000000"/>
          <w:lang w:val="en-US"/>
        </w:rPr>
        <w:t xml:space="preserve">mg </w:t>
      </w:r>
      <w:r w:rsidRPr="00F04465">
        <w:rPr>
          <w:rFonts w:eastAsia="Times New Roman" w:cs="Arial"/>
          <w:color w:val="000000"/>
          <w:lang w:eastAsia="bg-BG"/>
        </w:rPr>
        <w:t xml:space="preserve">вместо 7,5 </w:t>
      </w:r>
      <w:r w:rsidRPr="00F04465">
        <w:rPr>
          <w:rFonts w:eastAsia="Times New Roman" w:cs="Arial"/>
          <w:color w:val="000000"/>
          <w:lang w:val="en-US"/>
        </w:rPr>
        <w:t xml:space="preserve">mg), </w:t>
      </w:r>
      <w:r w:rsidRPr="00F04465">
        <w:rPr>
          <w:rFonts w:eastAsia="Times New Roman" w:cs="Arial"/>
          <w:color w:val="000000"/>
          <w:lang w:eastAsia="bg-BG"/>
        </w:rPr>
        <w:t>при които са наблюдавани предсърдно-камерен блок Ш степен, брадикардия и замаяност. Като цяло най- честите белези при предозиране на бета-блокери са брадикардия, хипотония, бронхоспазъм, остра сърдечна недостатъчност и хипогликемия.</w:t>
      </w:r>
    </w:p>
    <w:p w14:paraId="08B395F3"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 xml:space="preserve">Досега са съобщени само няколко случая на предозиране (максимално: 2000 </w:t>
      </w:r>
      <w:r w:rsidRPr="00F04465">
        <w:rPr>
          <w:rFonts w:eastAsia="Times New Roman" w:cs="Arial"/>
          <w:color w:val="000000"/>
          <w:lang w:val="en-US"/>
        </w:rPr>
        <w:t xml:space="preserve">mg) </w:t>
      </w:r>
      <w:r w:rsidRPr="00F04465">
        <w:rPr>
          <w:rFonts w:eastAsia="Times New Roman" w:cs="Arial"/>
          <w:color w:val="000000"/>
          <w:lang w:eastAsia="bg-BG"/>
        </w:rPr>
        <w:t>с бизопролол при пациенти, страдащи от хипертония и/или коронарна болест на сърцето, с отчетени брадикардия и/или</w:t>
      </w:r>
      <w:r w:rsidRPr="00F04465">
        <w:rPr>
          <w:rFonts w:ascii="Times New Roman" w:eastAsia="Times New Roman" w:hAnsi="Times New Roman" w:cs="Times New Roman"/>
          <w:color w:val="000000"/>
          <w:sz w:val="20"/>
          <w:szCs w:val="20"/>
          <w:lang w:eastAsia="bg-BG"/>
        </w:rPr>
        <w:t xml:space="preserve"> </w:t>
      </w:r>
      <w:r w:rsidRPr="00F04465">
        <w:rPr>
          <w:rFonts w:eastAsia="Times New Roman" w:cs="Arial"/>
          <w:color w:val="000000"/>
          <w:lang w:eastAsia="bg-BG"/>
        </w:rPr>
        <w:t>хипотония. Всички пациенти са се възстановили.</w:t>
      </w:r>
    </w:p>
    <w:p w14:paraId="6C8C4E69"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Има широка индивидуална разлика в чувствителността спрямо еднократна висока доза бизопролол и вероятно пациентите със сърдечна недостатъчност са много чувствителни. По тази причина при тези пацинети е задължително лечението да започва с постепенно повишаване на дозата (възходящо титриране) съгласно схемата, описана в точка 4.2.</w:t>
      </w:r>
    </w:p>
    <w:p w14:paraId="6F47C66C" w14:textId="77777777" w:rsidR="00F04465" w:rsidRPr="00F04465" w:rsidRDefault="00F04465" w:rsidP="00F04465">
      <w:pPr>
        <w:spacing w:line="240" w:lineRule="auto"/>
        <w:rPr>
          <w:rFonts w:eastAsia="Times New Roman" w:cs="Arial"/>
          <w:b/>
          <w:bCs/>
          <w:color w:val="000000"/>
          <w:lang w:eastAsia="bg-BG"/>
        </w:rPr>
      </w:pPr>
    </w:p>
    <w:p w14:paraId="5DA908C1" w14:textId="5A1EEBC5" w:rsidR="00F04465" w:rsidRPr="00F04465" w:rsidRDefault="00F04465" w:rsidP="00F04465">
      <w:pPr>
        <w:spacing w:line="240" w:lineRule="auto"/>
        <w:rPr>
          <w:rFonts w:eastAsia="Times New Roman" w:cs="Arial"/>
          <w:lang w:eastAsia="bg-BG"/>
        </w:rPr>
      </w:pPr>
      <w:r w:rsidRPr="00F04465">
        <w:rPr>
          <w:rFonts w:eastAsia="Times New Roman" w:cs="Arial"/>
          <w:b/>
          <w:bCs/>
          <w:color w:val="000000"/>
          <w:lang w:eastAsia="bg-BG"/>
        </w:rPr>
        <w:lastRenderedPageBreak/>
        <w:t>Лечение на интоксикация</w:t>
      </w:r>
    </w:p>
    <w:p w14:paraId="38C1C2A2"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В случай на предозиране лечението с бизопролол трябва да се преустанови и да се осигури поддържащо и симптоматично лечение.</w:t>
      </w:r>
    </w:p>
    <w:p w14:paraId="7C54979D" w14:textId="77777777" w:rsidR="00F04465" w:rsidRPr="00F04465" w:rsidRDefault="00F04465" w:rsidP="00F04465">
      <w:pPr>
        <w:spacing w:line="240" w:lineRule="auto"/>
        <w:rPr>
          <w:rFonts w:eastAsia="Times New Roman" w:cs="Arial"/>
          <w:lang w:eastAsia="bg-BG"/>
        </w:rPr>
      </w:pPr>
      <w:r w:rsidRPr="00F04465">
        <w:rPr>
          <w:rFonts w:eastAsia="Times New Roman" w:cs="Arial"/>
          <w:color w:val="000000"/>
          <w:lang w:eastAsia="bg-BG"/>
        </w:rPr>
        <w:t>Ограничени данни показват, че бизопролол трудно се диализира.</w:t>
      </w:r>
    </w:p>
    <w:p w14:paraId="54496F46" w14:textId="2F93FF9E"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Въз основа на очакваните фармакологични ефекти и препоръките за други бета-блокери, когато има клинични основания трябва да се имат предвид следните общи мерки:</w:t>
      </w:r>
    </w:p>
    <w:p w14:paraId="5BC216E8" w14:textId="77777777" w:rsidR="00F04465" w:rsidRPr="00F04465" w:rsidRDefault="00F04465" w:rsidP="00F04465">
      <w:pPr>
        <w:spacing w:line="240" w:lineRule="auto"/>
        <w:rPr>
          <w:rFonts w:eastAsia="Times New Roman" w:cs="Arial"/>
          <w:lang w:eastAsia="bg-BG"/>
        </w:rPr>
      </w:pPr>
    </w:p>
    <w:p w14:paraId="203EB968" w14:textId="77777777" w:rsidR="00F04465" w:rsidRPr="00F04465" w:rsidRDefault="00F04465" w:rsidP="00F04465">
      <w:pPr>
        <w:pStyle w:val="ListParagraph"/>
        <w:numPr>
          <w:ilvl w:val="0"/>
          <w:numId w:val="39"/>
        </w:numPr>
        <w:spacing w:line="240" w:lineRule="auto"/>
        <w:rPr>
          <w:rFonts w:eastAsia="Times New Roman" w:cs="Arial"/>
          <w:color w:val="000000"/>
          <w:u w:val="single"/>
          <w:lang w:eastAsia="bg-BG"/>
        </w:rPr>
      </w:pPr>
      <w:r w:rsidRPr="00F04465">
        <w:rPr>
          <w:rFonts w:eastAsia="Times New Roman" w:cs="Arial"/>
          <w:color w:val="000000"/>
          <w:u w:val="single"/>
          <w:lang w:eastAsia="bg-BG"/>
        </w:rPr>
        <w:t>Брадикардия</w:t>
      </w:r>
    </w:p>
    <w:p w14:paraId="215B909E" w14:textId="3FF59933"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Приложение на интравенозен атропин. При недостатъчен отговор внимателно може да се приложи изопреналин или друг медикамент с позитивни инотропни свойства. При някои обстоятелства може да е необходимо поставяне на временен пейсмейкър.</w:t>
      </w:r>
    </w:p>
    <w:p w14:paraId="4C0307FA" w14:textId="77777777" w:rsidR="00F04465" w:rsidRPr="00F04465" w:rsidRDefault="00F04465" w:rsidP="00F04465">
      <w:pPr>
        <w:spacing w:line="240" w:lineRule="auto"/>
        <w:rPr>
          <w:rFonts w:eastAsia="Times New Roman" w:cs="Arial"/>
          <w:lang w:eastAsia="bg-BG"/>
        </w:rPr>
      </w:pPr>
    </w:p>
    <w:p w14:paraId="50C7BBF6" w14:textId="77777777" w:rsidR="00F04465" w:rsidRPr="00F04465" w:rsidRDefault="00F04465" w:rsidP="00F04465">
      <w:pPr>
        <w:pStyle w:val="ListParagraph"/>
        <w:numPr>
          <w:ilvl w:val="0"/>
          <w:numId w:val="2"/>
        </w:numPr>
        <w:spacing w:line="240" w:lineRule="auto"/>
        <w:rPr>
          <w:rFonts w:eastAsia="Times New Roman" w:cs="Arial"/>
          <w:lang w:eastAsia="bg-BG"/>
        </w:rPr>
      </w:pPr>
      <w:r w:rsidRPr="00F04465">
        <w:rPr>
          <w:rFonts w:eastAsia="Times New Roman" w:cs="Arial"/>
          <w:color w:val="000000"/>
          <w:u w:val="single"/>
          <w:lang w:eastAsia="bg-BG"/>
        </w:rPr>
        <w:t>Хипотония</w:t>
      </w:r>
    </w:p>
    <w:p w14:paraId="1982BFE9" w14:textId="2B55E27B"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Трябва да се приложат интравенозни вливания на течности и вазопресори. Интравенозният глюкагон може да бъде от полза.</w:t>
      </w:r>
    </w:p>
    <w:p w14:paraId="18DE484D" w14:textId="77777777" w:rsidR="00F04465" w:rsidRPr="00F04465" w:rsidRDefault="00F04465" w:rsidP="00F04465">
      <w:pPr>
        <w:spacing w:line="240" w:lineRule="auto"/>
        <w:rPr>
          <w:rFonts w:eastAsia="Times New Roman" w:cs="Arial"/>
          <w:lang w:eastAsia="bg-BG"/>
        </w:rPr>
      </w:pPr>
    </w:p>
    <w:p w14:paraId="48090491" w14:textId="77777777" w:rsidR="00F04465" w:rsidRPr="00F04465" w:rsidRDefault="00F04465" w:rsidP="00F04465">
      <w:pPr>
        <w:pStyle w:val="ListParagraph"/>
        <w:numPr>
          <w:ilvl w:val="0"/>
          <w:numId w:val="2"/>
        </w:numPr>
        <w:spacing w:line="240" w:lineRule="auto"/>
        <w:rPr>
          <w:rFonts w:eastAsia="Times New Roman" w:cs="Arial"/>
          <w:color w:val="000000"/>
          <w:u w:val="single"/>
          <w:lang w:val="en-US"/>
        </w:rPr>
      </w:pPr>
      <w:r w:rsidRPr="00F04465">
        <w:rPr>
          <w:rFonts w:eastAsia="Times New Roman" w:cs="Arial"/>
          <w:color w:val="000000"/>
          <w:u w:val="single"/>
          <w:lang w:val="en-US"/>
        </w:rPr>
        <w:t xml:space="preserve">AV </w:t>
      </w:r>
      <w:r w:rsidRPr="00F04465">
        <w:rPr>
          <w:rFonts w:eastAsia="Times New Roman" w:cs="Arial"/>
          <w:color w:val="000000"/>
          <w:u w:val="single"/>
          <w:lang w:eastAsia="bg-BG"/>
        </w:rPr>
        <w:t>блок (втора или трета степен)</w:t>
      </w:r>
    </w:p>
    <w:p w14:paraId="1D010DFD" w14:textId="22886D9E"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Пациентите трябва да бъдат наблюдавани внимателно и да бъдат лекувани с инфузия с изопреналин или поставяне на временен пейсмейкър.</w:t>
      </w:r>
    </w:p>
    <w:p w14:paraId="66E2105A" w14:textId="77777777" w:rsidR="00F04465" w:rsidRPr="00F04465" w:rsidRDefault="00F04465" w:rsidP="00F04465">
      <w:pPr>
        <w:spacing w:line="240" w:lineRule="auto"/>
        <w:rPr>
          <w:rFonts w:eastAsia="Times New Roman" w:cs="Arial"/>
          <w:lang w:eastAsia="bg-BG"/>
        </w:rPr>
      </w:pPr>
    </w:p>
    <w:p w14:paraId="7B6034F2" w14:textId="7AD6D145" w:rsidR="00F04465" w:rsidRPr="00F04465" w:rsidRDefault="00F04465" w:rsidP="00F04465">
      <w:pPr>
        <w:pStyle w:val="ListParagraph"/>
        <w:numPr>
          <w:ilvl w:val="0"/>
          <w:numId w:val="2"/>
        </w:numPr>
        <w:spacing w:line="240" w:lineRule="auto"/>
        <w:rPr>
          <w:rFonts w:eastAsia="Times New Roman" w:cs="Arial"/>
          <w:color w:val="000000"/>
          <w:u w:val="single"/>
          <w:lang w:eastAsia="bg-BG"/>
        </w:rPr>
      </w:pPr>
      <w:r w:rsidRPr="00F04465">
        <w:rPr>
          <w:rFonts w:eastAsia="Times New Roman" w:cs="Arial"/>
          <w:color w:val="000000"/>
          <w:u w:val="single"/>
          <w:lang w:eastAsia="bg-BG"/>
        </w:rPr>
        <w:t>Остро влошаване на сърдечна недостатъчност</w:t>
      </w:r>
    </w:p>
    <w:p w14:paraId="3F7DE289" w14:textId="1E273150"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 xml:space="preserve">Приложение на </w:t>
      </w:r>
      <w:proofErr w:type="spellStart"/>
      <w:r w:rsidRPr="00F04465">
        <w:rPr>
          <w:rFonts w:eastAsia="Times New Roman" w:cs="Arial"/>
          <w:i/>
          <w:iCs/>
          <w:color w:val="000000"/>
          <w:lang w:val="en-US"/>
        </w:rPr>
        <w:t>i.v.</w:t>
      </w:r>
      <w:proofErr w:type="spellEnd"/>
      <w:r w:rsidRPr="00F04465">
        <w:rPr>
          <w:rFonts w:eastAsia="Times New Roman" w:cs="Arial"/>
          <w:color w:val="000000"/>
          <w:lang w:val="en-US"/>
        </w:rPr>
        <w:t xml:space="preserve"> </w:t>
      </w:r>
      <w:r w:rsidRPr="00F04465">
        <w:rPr>
          <w:rFonts w:eastAsia="Times New Roman" w:cs="Arial"/>
          <w:color w:val="000000"/>
          <w:lang w:eastAsia="bg-BG"/>
        </w:rPr>
        <w:t>диуретици, позитивни инотропни лекарствени средства, вазодилататори.</w:t>
      </w:r>
    </w:p>
    <w:p w14:paraId="609B9D9B" w14:textId="77777777" w:rsidR="00F04465" w:rsidRPr="00F04465" w:rsidRDefault="00F04465" w:rsidP="00F04465">
      <w:pPr>
        <w:spacing w:line="240" w:lineRule="auto"/>
        <w:rPr>
          <w:rFonts w:eastAsia="Times New Roman" w:cs="Arial"/>
          <w:lang w:eastAsia="bg-BG"/>
        </w:rPr>
      </w:pPr>
    </w:p>
    <w:p w14:paraId="5B6864FB" w14:textId="77777777" w:rsidR="00F04465" w:rsidRPr="00F04465" w:rsidRDefault="00F04465" w:rsidP="00F04465">
      <w:pPr>
        <w:pStyle w:val="ListParagraph"/>
        <w:numPr>
          <w:ilvl w:val="0"/>
          <w:numId w:val="2"/>
        </w:numPr>
        <w:spacing w:line="240" w:lineRule="auto"/>
        <w:rPr>
          <w:rFonts w:eastAsia="Times New Roman" w:cs="Arial"/>
          <w:lang w:eastAsia="bg-BG"/>
        </w:rPr>
      </w:pPr>
      <w:r w:rsidRPr="00F04465">
        <w:rPr>
          <w:rFonts w:eastAsia="Times New Roman" w:cs="Arial"/>
          <w:color w:val="000000"/>
          <w:u w:val="single"/>
          <w:lang w:eastAsia="bg-BG"/>
        </w:rPr>
        <w:t>Бронхоспазъм</w:t>
      </w:r>
    </w:p>
    <w:p w14:paraId="4EF6C866" w14:textId="4CFA3174" w:rsidR="00F04465" w:rsidRPr="00F04465" w:rsidRDefault="00F04465" w:rsidP="00F04465">
      <w:pPr>
        <w:spacing w:line="240" w:lineRule="auto"/>
        <w:rPr>
          <w:rFonts w:eastAsia="Times New Roman" w:cs="Arial"/>
          <w:color w:val="000000"/>
          <w:lang w:eastAsia="bg-BG"/>
        </w:rPr>
      </w:pPr>
      <w:r w:rsidRPr="00F04465">
        <w:rPr>
          <w:rFonts w:eastAsia="Times New Roman" w:cs="Arial"/>
          <w:color w:val="000000"/>
          <w:lang w:eastAsia="bg-BG"/>
        </w:rPr>
        <w:t>Прилагат се бронходилататори като изопреналин, бетаз-симпатикомимитици и/или аминофилин.</w:t>
      </w:r>
    </w:p>
    <w:p w14:paraId="3548096E" w14:textId="77777777" w:rsidR="00F04465" w:rsidRPr="00F04465" w:rsidRDefault="00F04465" w:rsidP="00F04465">
      <w:pPr>
        <w:spacing w:line="240" w:lineRule="auto"/>
        <w:rPr>
          <w:rFonts w:eastAsia="Times New Roman" w:cs="Arial"/>
          <w:lang w:eastAsia="bg-BG"/>
        </w:rPr>
      </w:pPr>
    </w:p>
    <w:p w14:paraId="6C72DB60" w14:textId="77777777" w:rsidR="00F04465" w:rsidRPr="00F04465" w:rsidRDefault="00F04465" w:rsidP="00F04465">
      <w:pPr>
        <w:pStyle w:val="ListParagraph"/>
        <w:numPr>
          <w:ilvl w:val="0"/>
          <w:numId w:val="2"/>
        </w:numPr>
        <w:spacing w:line="240" w:lineRule="auto"/>
        <w:rPr>
          <w:rFonts w:eastAsia="Times New Roman" w:cs="Arial"/>
          <w:lang w:eastAsia="bg-BG"/>
        </w:rPr>
      </w:pPr>
      <w:r w:rsidRPr="00F04465">
        <w:rPr>
          <w:rFonts w:eastAsia="Times New Roman" w:cs="Arial"/>
          <w:color w:val="000000"/>
          <w:u w:val="single"/>
          <w:lang w:eastAsia="bg-BG"/>
        </w:rPr>
        <w:t>Хипогликемия</w:t>
      </w:r>
    </w:p>
    <w:p w14:paraId="63D22BCD" w14:textId="0D56E86A" w:rsidR="00F04465" w:rsidRPr="00F04465" w:rsidRDefault="00F04465" w:rsidP="00F04465">
      <w:pPr>
        <w:rPr>
          <w:rFonts w:cs="Arial"/>
          <w:lang w:val="en-US"/>
        </w:rPr>
      </w:pPr>
      <w:r w:rsidRPr="00F04465">
        <w:rPr>
          <w:rFonts w:eastAsia="Times New Roman" w:cs="Arial"/>
          <w:color w:val="000000"/>
          <w:lang w:eastAsia="bg-BG"/>
        </w:rPr>
        <w:t xml:space="preserve">Прилага се </w:t>
      </w:r>
      <w:proofErr w:type="spellStart"/>
      <w:r w:rsidRPr="00F04465">
        <w:rPr>
          <w:rFonts w:eastAsia="Times New Roman" w:cs="Arial"/>
          <w:color w:val="000000"/>
          <w:lang w:val="en-US"/>
        </w:rPr>
        <w:t>j.v</w:t>
      </w:r>
      <w:proofErr w:type="spellEnd"/>
      <w:r w:rsidRPr="00F04465">
        <w:rPr>
          <w:rFonts w:eastAsia="Times New Roman" w:cs="Arial"/>
          <w:color w:val="000000"/>
          <w:lang w:val="en-US"/>
        </w:rPr>
        <w:t xml:space="preserve">. </w:t>
      </w:r>
      <w:r w:rsidRPr="00F04465">
        <w:rPr>
          <w:rFonts w:eastAsia="Times New Roman" w:cs="Arial"/>
          <w:color w:val="000000"/>
          <w:lang w:eastAsia="bg-BG"/>
        </w:rPr>
        <w:t>глюкоза.</w:t>
      </w:r>
    </w:p>
    <w:p w14:paraId="02081B24" w14:textId="1F46E296" w:rsidR="00395555" w:rsidRPr="00395555" w:rsidRDefault="002C50EE" w:rsidP="008A6AF2">
      <w:pPr>
        <w:pStyle w:val="Heading1"/>
      </w:pPr>
      <w:r>
        <w:t>5. ФАРМАКОЛОГИЧНИ СВОЙСТВА</w:t>
      </w:r>
    </w:p>
    <w:p w14:paraId="32B6DE66" w14:textId="37EE0338" w:rsidR="00CF77F7" w:rsidRDefault="002C50EE" w:rsidP="004A448E">
      <w:pPr>
        <w:pStyle w:val="Heading2"/>
      </w:pPr>
      <w:r>
        <w:t>5.1. Фармакодинамични свойства</w:t>
      </w:r>
    </w:p>
    <w:p w14:paraId="40FE5C60" w14:textId="792AB154" w:rsidR="00F04465" w:rsidRDefault="00F04465" w:rsidP="00F04465"/>
    <w:p w14:paraId="7CE0948B"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Фармакотерапевтична група: бета-блокер, селективен</w:t>
      </w:r>
    </w:p>
    <w:p w14:paraId="4EAFA164"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АТС Код: С07АВ 07</w:t>
      </w:r>
    </w:p>
    <w:p w14:paraId="3BB0EF3C" w14:textId="77777777" w:rsidR="00F04465" w:rsidRPr="00F04465" w:rsidRDefault="00F04465" w:rsidP="00F04465">
      <w:pPr>
        <w:spacing w:line="240" w:lineRule="auto"/>
        <w:rPr>
          <w:rFonts w:eastAsia="Times New Roman" w:cs="Arial"/>
          <w:color w:val="000000"/>
          <w:szCs w:val="20"/>
          <w:u w:val="single"/>
          <w:lang w:eastAsia="bg-BG"/>
        </w:rPr>
      </w:pPr>
    </w:p>
    <w:p w14:paraId="42CF4DC6" w14:textId="402DE4D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u w:val="single"/>
          <w:lang w:eastAsia="bg-BG"/>
        </w:rPr>
        <w:t>Механизъм на действие</w:t>
      </w:r>
    </w:p>
    <w:p w14:paraId="25E7739B"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БизоХЕКСАЛ е високо селективен лекарствен продукт, блокиращ β</w:t>
      </w:r>
      <w:r w:rsidRPr="00F04465">
        <w:rPr>
          <w:rFonts w:eastAsia="Times New Roman" w:cs="Arial"/>
          <w:color w:val="000000"/>
          <w:szCs w:val="20"/>
          <w:vertAlign w:val="subscript"/>
          <w:lang w:eastAsia="bg-BG"/>
        </w:rPr>
        <w:t>1</w:t>
      </w:r>
      <w:r w:rsidRPr="00F04465">
        <w:rPr>
          <w:rFonts w:eastAsia="Times New Roman" w:cs="Arial"/>
          <w:color w:val="000000"/>
          <w:szCs w:val="20"/>
          <w:lang w:eastAsia="bg-BG"/>
        </w:rPr>
        <w:t>-адренорецепторите. Той не притежава интринзик стимулиращи и съответно мембрано-стабилизиращи свойства. Бизопролол има слаб афинитет към β</w:t>
      </w:r>
      <w:r w:rsidRPr="00F04465">
        <w:rPr>
          <w:rFonts w:eastAsia="Times New Roman" w:cs="Arial"/>
          <w:color w:val="000000"/>
          <w:szCs w:val="20"/>
          <w:vertAlign w:val="subscript"/>
          <w:lang w:eastAsia="bg-BG"/>
        </w:rPr>
        <w:t>2</w:t>
      </w:r>
      <w:r w:rsidRPr="00F04465">
        <w:rPr>
          <w:rFonts w:eastAsia="Times New Roman" w:cs="Arial"/>
          <w:color w:val="000000"/>
          <w:szCs w:val="20"/>
          <w:lang w:eastAsia="bg-BG"/>
        </w:rPr>
        <w:t>-рецепторите на гладката мускулатура на бронхите и</w:t>
      </w:r>
      <w:r w:rsidRPr="00F04465">
        <w:rPr>
          <w:rFonts w:eastAsia="Times New Roman" w:cs="Arial"/>
          <w:i/>
          <w:iCs/>
          <w:color w:val="000000"/>
          <w:szCs w:val="20"/>
          <w:lang w:eastAsia="bg-BG"/>
        </w:rPr>
        <w:t xml:space="preserve"> </w:t>
      </w:r>
      <w:r w:rsidRPr="00F04465">
        <w:rPr>
          <w:rFonts w:eastAsia="Times New Roman" w:cs="Arial"/>
          <w:color w:val="000000"/>
          <w:szCs w:val="20"/>
          <w:lang w:eastAsia="bg-BG"/>
        </w:rPr>
        <w:t>съдовата стена, както и към β</w:t>
      </w:r>
      <w:r w:rsidRPr="00F04465">
        <w:rPr>
          <w:rFonts w:eastAsia="Times New Roman" w:cs="Arial"/>
          <w:color w:val="000000"/>
          <w:szCs w:val="20"/>
          <w:vertAlign w:val="subscript"/>
          <w:lang w:eastAsia="bg-BG"/>
        </w:rPr>
        <w:t>2</w:t>
      </w:r>
      <w:r w:rsidRPr="00F04465">
        <w:rPr>
          <w:rFonts w:eastAsia="Times New Roman" w:cs="Arial"/>
          <w:color w:val="000000"/>
          <w:szCs w:val="20"/>
          <w:lang w:eastAsia="bg-BG"/>
        </w:rPr>
        <w:t>-рецепторите свързани с ензимната метаболитна регулация. Затова, по принцип не се очаква бизопролол да повлиява тонуса на дихателните пътища и β</w:t>
      </w:r>
      <w:r w:rsidRPr="00F04465">
        <w:rPr>
          <w:rFonts w:eastAsia="Times New Roman" w:cs="Arial"/>
          <w:color w:val="000000"/>
          <w:szCs w:val="20"/>
          <w:vertAlign w:val="subscript"/>
          <w:lang w:eastAsia="bg-BG"/>
        </w:rPr>
        <w:t>2</w:t>
      </w:r>
      <w:r w:rsidRPr="00F04465">
        <w:rPr>
          <w:rFonts w:eastAsia="Times New Roman" w:cs="Arial"/>
          <w:color w:val="000000"/>
          <w:szCs w:val="20"/>
          <w:lang w:eastAsia="bg-BG"/>
        </w:rPr>
        <w:t>-</w:t>
      </w:r>
    </w:p>
    <w:p w14:paraId="75E1D747" w14:textId="2BB3A279" w:rsidR="00F04465" w:rsidRDefault="00F04465" w:rsidP="00F04465">
      <w:pPr>
        <w:rPr>
          <w:rFonts w:eastAsia="Times New Roman" w:cs="Arial"/>
          <w:color w:val="000000"/>
          <w:szCs w:val="20"/>
          <w:lang w:eastAsia="bg-BG"/>
        </w:rPr>
      </w:pPr>
      <w:r w:rsidRPr="00F04465">
        <w:rPr>
          <w:rFonts w:eastAsia="Times New Roman" w:cs="Arial"/>
          <w:color w:val="000000"/>
          <w:szCs w:val="20"/>
          <w:lang w:eastAsia="bg-BG"/>
        </w:rPr>
        <w:t>медиирания метаболитен ефект. Неговата β</w:t>
      </w:r>
      <w:r w:rsidRPr="00F04465">
        <w:rPr>
          <w:rFonts w:eastAsia="Times New Roman" w:cs="Arial"/>
          <w:color w:val="000000"/>
          <w:szCs w:val="20"/>
          <w:vertAlign w:val="subscript"/>
          <w:lang w:eastAsia="bg-BG"/>
        </w:rPr>
        <w:t>1</w:t>
      </w:r>
      <w:r w:rsidRPr="00F04465">
        <w:rPr>
          <w:rFonts w:eastAsia="Times New Roman" w:cs="Arial"/>
          <w:color w:val="000000"/>
          <w:szCs w:val="20"/>
          <w:lang w:val="en-US"/>
        </w:rPr>
        <w:t xml:space="preserve"> </w:t>
      </w:r>
      <w:r w:rsidRPr="00F04465">
        <w:rPr>
          <w:rFonts w:eastAsia="Times New Roman" w:cs="Arial"/>
          <w:color w:val="000000"/>
          <w:szCs w:val="20"/>
          <w:lang w:eastAsia="bg-BG"/>
        </w:rPr>
        <w:t>-селективност надхвърля терапевтичните рамки.</w:t>
      </w:r>
    </w:p>
    <w:p w14:paraId="256CB907" w14:textId="570301F1" w:rsidR="00F04465" w:rsidRDefault="00F04465" w:rsidP="00F04465">
      <w:pPr>
        <w:rPr>
          <w:rFonts w:eastAsia="Times New Roman" w:cs="Arial"/>
          <w:color w:val="000000"/>
          <w:szCs w:val="20"/>
          <w:lang w:eastAsia="bg-BG"/>
        </w:rPr>
      </w:pPr>
    </w:p>
    <w:p w14:paraId="49F251F1"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lastRenderedPageBreak/>
        <w:t xml:space="preserve">Бизопролол няма значим отрицателен инотропен ефект. Максималният ефект на бизопролол се достига 3-4 часа след перорално приложение. Поради плазмения си полуживот от 10-12 </w:t>
      </w:r>
      <w:r w:rsidRPr="00F04465">
        <w:rPr>
          <w:rFonts w:eastAsia="Times New Roman" w:cs="Arial"/>
          <w:color w:val="000000"/>
          <w:szCs w:val="20"/>
          <w:lang w:val="en-US"/>
        </w:rPr>
        <w:t xml:space="preserve">h, </w:t>
      </w:r>
      <w:r w:rsidRPr="00F04465">
        <w:rPr>
          <w:rFonts w:eastAsia="Times New Roman" w:cs="Arial"/>
          <w:color w:val="000000"/>
          <w:szCs w:val="20"/>
          <w:lang w:eastAsia="bg-BG"/>
        </w:rPr>
        <w:t xml:space="preserve">бизопролол показва активност над 24 </w:t>
      </w:r>
      <w:r w:rsidRPr="00F04465">
        <w:rPr>
          <w:rFonts w:eastAsia="Times New Roman" w:cs="Arial"/>
          <w:color w:val="000000"/>
          <w:szCs w:val="20"/>
          <w:lang w:val="en-US"/>
        </w:rPr>
        <w:t xml:space="preserve">h </w:t>
      </w:r>
      <w:r w:rsidRPr="00F04465">
        <w:rPr>
          <w:rFonts w:eastAsia="Times New Roman" w:cs="Arial"/>
          <w:color w:val="000000"/>
          <w:szCs w:val="20"/>
          <w:lang w:eastAsia="bg-BG"/>
        </w:rPr>
        <w:t>при еднократно дневно приложение. Максималният антихипертензивен ефект на бизопролол се постига обикновено след 2 седмици.</w:t>
      </w:r>
    </w:p>
    <w:p w14:paraId="1A57AE3A" w14:textId="77777777" w:rsidR="00F04465" w:rsidRPr="00F04465" w:rsidRDefault="00F04465" w:rsidP="00F04465">
      <w:pPr>
        <w:spacing w:line="240" w:lineRule="auto"/>
        <w:rPr>
          <w:rFonts w:eastAsia="Times New Roman" w:cs="Arial"/>
          <w:color w:val="000000"/>
          <w:szCs w:val="20"/>
          <w:lang w:eastAsia="bg-BG"/>
        </w:rPr>
      </w:pPr>
    </w:p>
    <w:p w14:paraId="703E7459" w14:textId="793250EE"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2647 пациенти са били включени в проучването </w:t>
      </w:r>
      <w:r w:rsidRPr="00F04465">
        <w:rPr>
          <w:rFonts w:eastAsia="Times New Roman" w:cs="Arial"/>
          <w:color w:val="000000"/>
          <w:szCs w:val="20"/>
          <w:lang w:val="en-US"/>
        </w:rPr>
        <w:t xml:space="preserve">CIBIS </w:t>
      </w:r>
      <w:r w:rsidRPr="00F04465">
        <w:rPr>
          <w:rFonts w:eastAsia="Times New Roman" w:cs="Arial"/>
          <w:color w:val="000000"/>
          <w:szCs w:val="20"/>
          <w:lang w:eastAsia="bg-BG"/>
        </w:rPr>
        <w:t>II. 83% (</w:t>
      </w:r>
      <w:r w:rsidRPr="00F04465">
        <w:rPr>
          <w:rFonts w:eastAsia="Times New Roman" w:cs="Arial"/>
          <w:color w:val="000000"/>
          <w:szCs w:val="20"/>
          <w:lang w:val="en-US"/>
        </w:rPr>
        <w:t>n</w:t>
      </w:r>
      <w:r w:rsidRPr="00F04465">
        <w:rPr>
          <w:rFonts w:eastAsia="Times New Roman" w:cs="Arial"/>
          <w:color w:val="000000"/>
          <w:szCs w:val="20"/>
          <w:lang w:eastAsia="bg-BG"/>
        </w:rPr>
        <w:t xml:space="preserve"> = 2202) от тях са били класифицирани в клас Ш според </w:t>
      </w:r>
      <w:r w:rsidRPr="00F04465">
        <w:rPr>
          <w:rFonts w:eastAsia="Times New Roman" w:cs="Arial"/>
          <w:color w:val="000000"/>
          <w:szCs w:val="20"/>
          <w:lang w:val="en-US"/>
        </w:rPr>
        <w:t xml:space="preserve">NYHA (New York Heart Association) </w:t>
      </w:r>
      <w:r w:rsidRPr="00F04465">
        <w:rPr>
          <w:rFonts w:eastAsia="Times New Roman" w:cs="Arial"/>
          <w:color w:val="000000"/>
          <w:szCs w:val="20"/>
          <w:lang w:eastAsia="bg-BG"/>
        </w:rPr>
        <w:t xml:space="preserve">и </w:t>
      </w:r>
      <w:r w:rsidRPr="00F04465">
        <w:rPr>
          <w:rFonts w:eastAsia="Times New Roman" w:cs="Arial"/>
          <w:color w:val="000000"/>
          <w:szCs w:val="20"/>
          <w:lang w:val="en-US"/>
        </w:rPr>
        <w:t xml:space="preserve">17% (n = 445) </w:t>
      </w:r>
      <w:r w:rsidRPr="00F04465">
        <w:rPr>
          <w:rFonts w:eastAsia="Times New Roman" w:cs="Arial"/>
          <w:color w:val="000000"/>
          <w:szCs w:val="20"/>
          <w:lang w:eastAsia="bg-BG"/>
        </w:rPr>
        <w:t xml:space="preserve">в клас IV. Всички пациенти са имали сърдечна недостатъчност със стабилна симптоматика </w:t>
      </w:r>
      <w:r w:rsidRPr="00F04465">
        <w:rPr>
          <w:rFonts w:eastAsia="Times New Roman" w:cs="Arial"/>
          <w:color w:val="000000"/>
          <w:szCs w:val="20"/>
          <w:lang w:val="en-US"/>
        </w:rPr>
        <w:t xml:space="preserve">(EF </w:t>
      </w:r>
      <w:r w:rsidRPr="00F04465">
        <w:rPr>
          <w:rFonts w:eastAsia="Times New Roman" w:cs="Arial"/>
          <w:color w:val="000000"/>
          <w:szCs w:val="20"/>
          <w:lang w:eastAsia="bg-BG"/>
        </w:rPr>
        <w:t>≤35%) според ехокардиографската находка). Общата смъртност е била 17,3% в групата на плацебо и 11,8% в групата на бизопролол (относително понижение с 34%).</w:t>
      </w:r>
    </w:p>
    <w:p w14:paraId="27026675"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Наблюдавани са още намаляване на случаите на внезапна смърт (3,6% спрямо 6,3%, относително понижение с 44%) и понижаване броя на случаите на сърдечна недостатъчност, изискващи хоспитализация (12% спрямо 17,6%, относително понижение с 36%). В обобщение, постигнато е значително подобрение във функционалния статус (според класификацията на </w:t>
      </w:r>
      <w:r w:rsidRPr="00F04465">
        <w:rPr>
          <w:rFonts w:eastAsia="Times New Roman" w:cs="Arial"/>
          <w:color w:val="000000"/>
          <w:szCs w:val="20"/>
          <w:lang w:val="en-US"/>
        </w:rPr>
        <w:t>NYHA).</w:t>
      </w:r>
    </w:p>
    <w:p w14:paraId="3F4EC270" w14:textId="77777777" w:rsidR="00F04465" w:rsidRPr="00F04465" w:rsidRDefault="00F04465" w:rsidP="00F04465">
      <w:pPr>
        <w:spacing w:line="240" w:lineRule="auto"/>
        <w:rPr>
          <w:rFonts w:eastAsia="Times New Roman" w:cs="Arial"/>
          <w:color w:val="000000"/>
          <w:szCs w:val="20"/>
          <w:lang w:eastAsia="bg-BG"/>
        </w:rPr>
      </w:pPr>
    </w:p>
    <w:p w14:paraId="22214E2E" w14:textId="00A11928"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При започване на лечението и по време на титриране на дозата се отчита процент на постъпилите в болница поради брадикардия (0,53%), хипотония (0,23%) или остра декомпенсация (4,97%), но честотата им не е по-висока отколкото в групата на плацебо (0%, 0,3% или 6,74%). Броят на пациентите с фатален или инвалидизиращ сърдечен удар по време на целия период на проучването е бил 20 за групата на бизопролол и 15 в групата на плацебо.</w:t>
      </w:r>
    </w:p>
    <w:p w14:paraId="5EB5D45F" w14:textId="77777777" w:rsidR="00F04465" w:rsidRPr="00F04465" w:rsidRDefault="00F04465" w:rsidP="00F04465">
      <w:pPr>
        <w:spacing w:line="240" w:lineRule="auto"/>
        <w:rPr>
          <w:rFonts w:eastAsia="Times New Roman" w:cs="Arial"/>
          <w:color w:val="000000"/>
          <w:szCs w:val="20"/>
          <w:lang w:eastAsia="bg-BG"/>
        </w:rPr>
      </w:pPr>
    </w:p>
    <w:p w14:paraId="72C0EC9C" w14:textId="30C3B2F9"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При интензивно приложение при пациенти с коронарна болест без хронична сърдечна недостатъчност, бизопролол понижава сърдечната честота и големината на инфаркта, а с това и сърдечния дебит и консумацията на кислород. При поддържащо приложение, първоначално повишеното периферно съдово съпротивление намалява. Освен всичко останало, като механизъм на действие за постигане на антихипертензивния ефект на бета-блокерите се обсъжда и потискането на активността на ренин в плазмата.</w:t>
      </w:r>
    </w:p>
    <w:p w14:paraId="296E6C2E" w14:textId="4B86114A" w:rsidR="00F04465" w:rsidRPr="00F04465" w:rsidRDefault="00F04465" w:rsidP="00F04465">
      <w:pPr>
        <w:rPr>
          <w:rFonts w:eastAsia="Times New Roman" w:cs="Arial"/>
          <w:color w:val="000000"/>
          <w:szCs w:val="20"/>
          <w:lang w:eastAsia="bg-BG"/>
        </w:rPr>
      </w:pPr>
      <w:r w:rsidRPr="00F04465">
        <w:rPr>
          <w:rFonts w:eastAsia="Times New Roman" w:cs="Arial"/>
          <w:color w:val="000000"/>
          <w:szCs w:val="20"/>
          <w:lang w:eastAsia="bg-BG"/>
        </w:rPr>
        <w:t>Бизопролол потиска отговора към симпатико-адренергичните сигнали чрез блокада на β</w:t>
      </w:r>
      <w:r w:rsidRPr="00F04465">
        <w:rPr>
          <w:rFonts w:eastAsia="Times New Roman" w:cs="Arial"/>
          <w:color w:val="000000"/>
          <w:szCs w:val="20"/>
          <w:vertAlign w:val="subscript"/>
          <w:lang w:eastAsia="bg-BG"/>
        </w:rPr>
        <w:t>1</w:t>
      </w:r>
      <w:r w:rsidRPr="00F04465">
        <w:rPr>
          <w:rFonts w:eastAsia="Times New Roman" w:cs="Arial"/>
          <w:color w:val="000000"/>
          <w:szCs w:val="20"/>
          <w:lang w:eastAsia="bg-BG"/>
        </w:rPr>
        <w:t>- рецепторите на сърцето. В резултат от това се забавя сърдечният ритъм и се понижава контрактилитетът, което води до понижена консумация на кислород от миокарда. Точно това е и желаният ефект при ангина пекторис с подлежаща коронарна болест на сърцето.</w:t>
      </w:r>
    </w:p>
    <w:p w14:paraId="71521793" w14:textId="77777777" w:rsidR="00F04465" w:rsidRPr="00F04465" w:rsidRDefault="00F04465" w:rsidP="00F04465">
      <w:pPr>
        <w:rPr>
          <w:rFonts w:cs="Arial"/>
          <w:sz w:val="24"/>
        </w:rPr>
      </w:pPr>
    </w:p>
    <w:p w14:paraId="35F84B81" w14:textId="5109A7A9" w:rsidR="00CF77F7" w:rsidRDefault="002C50EE" w:rsidP="004A448E">
      <w:pPr>
        <w:pStyle w:val="Heading2"/>
      </w:pPr>
      <w:r>
        <w:t>5.2. Фармакокинетични свойства</w:t>
      </w:r>
    </w:p>
    <w:p w14:paraId="7A71E558" w14:textId="7E7850D5" w:rsidR="00F04465" w:rsidRDefault="00F04465" w:rsidP="00F04465"/>
    <w:p w14:paraId="2D6F1FA1" w14:textId="77777777" w:rsidR="00F04465" w:rsidRPr="00980059" w:rsidRDefault="00F04465" w:rsidP="00980059">
      <w:pPr>
        <w:pStyle w:val="Heading3"/>
        <w:rPr>
          <w:rFonts w:eastAsia="Times New Roman"/>
          <w:sz w:val="28"/>
          <w:u w:val="single"/>
          <w:lang w:eastAsia="bg-BG"/>
        </w:rPr>
      </w:pPr>
      <w:r w:rsidRPr="00980059">
        <w:rPr>
          <w:rFonts w:eastAsia="Times New Roman"/>
          <w:u w:val="single"/>
          <w:lang w:eastAsia="bg-BG"/>
        </w:rPr>
        <w:t>Абсорбиия</w:t>
      </w:r>
    </w:p>
    <w:p w14:paraId="1B1D1D7C"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След перорално приложение бизопролол се абсорбира над 90% в гастро-интестиналния тракт. Степента на абсорбция не зависи от приема на храна. При първо преминаване през черния дроб </w:t>
      </w:r>
      <w:r w:rsidRPr="00F04465">
        <w:rPr>
          <w:rFonts w:eastAsia="Times New Roman" w:cs="Arial"/>
          <w:i/>
          <w:iCs/>
          <w:color w:val="000000"/>
          <w:szCs w:val="20"/>
          <w:lang w:val="en-US"/>
        </w:rPr>
        <w:t>(</w:t>
      </w:r>
      <w:proofErr w:type="spellStart"/>
      <w:r w:rsidRPr="00F04465">
        <w:rPr>
          <w:rFonts w:eastAsia="Times New Roman" w:cs="Arial"/>
          <w:i/>
          <w:iCs/>
          <w:color w:val="000000"/>
          <w:szCs w:val="20"/>
          <w:lang w:val="en-US"/>
        </w:rPr>
        <w:t>fisrst</w:t>
      </w:r>
      <w:proofErr w:type="spellEnd"/>
      <w:r w:rsidRPr="00F04465">
        <w:rPr>
          <w:rFonts w:eastAsia="Times New Roman" w:cs="Arial"/>
          <w:i/>
          <w:iCs/>
          <w:color w:val="000000"/>
          <w:szCs w:val="20"/>
          <w:lang w:val="en-US"/>
        </w:rPr>
        <w:t>-pass effect)</w:t>
      </w:r>
      <w:r w:rsidRPr="00F04465">
        <w:rPr>
          <w:rFonts w:eastAsia="Times New Roman" w:cs="Arial"/>
          <w:color w:val="000000"/>
          <w:szCs w:val="20"/>
          <w:lang w:val="en-US"/>
        </w:rPr>
        <w:t xml:space="preserve"> </w:t>
      </w:r>
      <w:r w:rsidRPr="00F04465">
        <w:rPr>
          <w:rFonts w:eastAsia="Times New Roman" w:cs="Arial"/>
          <w:color w:val="000000"/>
          <w:szCs w:val="20"/>
          <w:lang w:eastAsia="bg-BG"/>
        </w:rPr>
        <w:t>максимално 10% от дозата се деактивира чрез метаболизма, което води до приблизително 90% абсолютна бионаличност след перорално приложение.</w:t>
      </w:r>
    </w:p>
    <w:p w14:paraId="1E796AAF" w14:textId="77777777" w:rsidR="00F04465" w:rsidRPr="00F04465" w:rsidRDefault="00F04465" w:rsidP="00F04465">
      <w:pPr>
        <w:spacing w:line="240" w:lineRule="auto"/>
        <w:rPr>
          <w:rFonts w:eastAsia="Times New Roman" w:cs="Arial"/>
          <w:i/>
          <w:iCs/>
          <w:color w:val="000000"/>
          <w:szCs w:val="20"/>
          <w:u w:val="single"/>
          <w:lang w:eastAsia="bg-BG"/>
        </w:rPr>
      </w:pPr>
    </w:p>
    <w:p w14:paraId="4700E827" w14:textId="1584B0A5" w:rsidR="00F04465" w:rsidRPr="00980059" w:rsidRDefault="00F04465" w:rsidP="00980059">
      <w:pPr>
        <w:pStyle w:val="Heading3"/>
        <w:rPr>
          <w:rFonts w:eastAsia="Times New Roman"/>
          <w:sz w:val="28"/>
          <w:u w:val="single"/>
          <w:lang w:eastAsia="bg-BG"/>
        </w:rPr>
      </w:pPr>
      <w:r w:rsidRPr="00980059">
        <w:rPr>
          <w:rFonts w:eastAsia="Times New Roman"/>
          <w:u w:val="single"/>
          <w:lang w:eastAsia="bg-BG"/>
        </w:rPr>
        <w:t>Разпределение</w:t>
      </w:r>
    </w:p>
    <w:p w14:paraId="08D6EC4C"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Около 30% от бизопролол се свързва с плазмените протеини. Обемът на разпределение е 3.5 </w:t>
      </w:r>
      <w:r w:rsidRPr="00F04465">
        <w:rPr>
          <w:rFonts w:eastAsia="Times New Roman" w:cs="Arial"/>
          <w:color w:val="000000"/>
          <w:szCs w:val="20"/>
          <w:lang w:val="en-US"/>
        </w:rPr>
        <w:t xml:space="preserve">1/kg, </w:t>
      </w:r>
      <w:r w:rsidRPr="00F04465">
        <w:rPr>
          <w:rFonts w:eastAsia="Times New Roman" w:cs="Arial"/>
          <w:color w:val="000000"/>
          <w:szCs w:val="20"/>
          <w:lang w:eastAsia="bg-BG"/>
        </w:rPr>
        <w:t xml:space="preserve">общият клирънс е средно 15 </w:t>
      </w:r>
      <w:r w:rsidRPr="00F04465">
        <w:rPr>
          <w:rFonts w:eastAsia="Times New Roman" w:cs="Arial"/>
          <w:color w:val="000000"/>
          <w:szCs w:val="20"/>
          <w:lang w:val="en-US"/>
        </w:rPr>
        <w:t xml:space="preserve">l/kg. </w:t>
      </w:r>
      <w:r w:rsidRPr="00F04465">
        <w:rPr>
          <w:rFonts w:eastAsia="Times New Roman" w:cs="Arial"/>
          <w:color w:val="000000"/>
          <w:szCs w:val="20"/>
          <w:lang w:eastAsia="bg-BG"/>
        </w:rPr>
        <w:t xml:space="preserve">Плазменият полуживот е 10-12 </w:t>
      </w:r>
      <w:r w:rsidRPr="00F04465">
        <w:rPr>
          <w:rFonts w:eastAsia="Times New Roman" w:cs="Arial"/>
          <w:color w:val="000000"/>
          <w:szCs w:val="20"/>
          <w:lang w:val="en-US"/>
        </w:rPr>
        <w:t xml:space="preserve">h </w:t>
      </w:r>
      <w:r w:rsidRPr="00F04465">
        <w:rPr>
          <w:rFonts w:eastAsia="Times New Roman" w:cs="Arial"/>
          <w:color w:val="000000"/>
          <w:szCs w:val="20"/>
          <w:lang w:eastAsia="bg-BG"/>
        </w:rPr>
        <w:t>(виж т.5.1 Фармакодинамични свойства).</w:t>
      </w:r>
    </w:p>
    <w:p w14:paraId="659B1B88" w14:textId="77777777" w:rsidR="00F04465" w:rsidRPr="00F04465" w:rsidRDefault="00F04465" w:rsidP="00F04465">
      <w:pPr>
        <w:spacing w:line="240" w:lineRule="auto"/>
        <w:rPr>
          <w:rFonts w:eastAsia="Times New Roman" w:cs="Arial"/>
          <w:i/>
          <w:iCs/>
          <w:color w:val="000000"/>
          <w:szCs w:val="20"/>
          <w:u w:val="single"/>
          <w:lang w:eastAsia="bg-BG"/>
        </w:rPr>
      </w:pPr>
    </w:p>
    <w:p w14:paraId="3833E811" w14:textId="32FE6CA7" w:rsidR="00F04465" w:rsidRPr="00980059" w:rsidRDefault="00F04465" w:rsidP="00980059">
      <w:pPr>
        <w:pStyle w:val="Heading3"/>
        <w:rPr>
          <w:rFonts w:eastAsia="Times New Roman"/>
          <w:sz w:val="28"/>
          <w:u w:val="single"/>
          <w:lang w:eastAsia="bg-BG"/>
        </w:rPr>
      </w:pPr>
      <w:r w:rsidRPr="00980059">
        <w:rPr>
          <w:rFonts w:eastAsia="Times New Roman"/>
          <w:u w:val="single"/>
          <w:lang w:eastAsia="bg-BG"/>
        </w:rPr>
        <w:lastRenderedPageBreak/>
        <w:t>Елиминиране</w:t>
      </w:r>
    </w:p>
    <w:p w14:paraId="0C0F6BBA"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Бизопролол се елиминира от плазмата чрез два еднакво ефективни пътя на клирънс - 50% се матаболизират до неактивни метаболити в черния дроб и се елиминират през бъбреците; другите 50% се отделят като непроменена субстанция чрез бъбреците. Поради това най-общо не се налага промяна в дозата на бизопролол при пациенти с лека или умерена чернодробна или бъбречна дисфункция (виж т.4.2 Дозировка и начин на приложение). </w:t>
      </w:r>
    </w:p>
    <w:p w14:paraId="2D36ADDA" w14:textId="77777777" w:rsidR="00F04465" w:rsidRPr="00F04465" w:rsidRDefault="00F04465" w:rsidP="00F04465">
      <w:pPr>
        <w:spacing w:line="240" w:lineRule="auto"/>
        <w:rPr>
          <w:rFonts w:eastAsia="Times New Roman" w:cs="Arial"/>
          <w:sz w:val="28"/>
          <w:szCs w:val="24"/>
          <w:lang w:eastAsia="bg-BG"/>
        </w:rPr>
      </w:pPr>
    </w:p>
    <w:p w14:paraId="68C202EC" w14:textId="5C222477" w:rsidR="00F04465" w:rsidRDefault="00F04465" w:rsidP="00F04465">
      <w:pPr>
        <w:spacing w:line="240" w:lineRule="auto"/>
        <w:rPr>
          <w:rFonts w:eastAsia="Times New Roman" w:cs="Arial"/>
          <w:color w:val="000000"/>
          <w:szCs w:val="20"/>
          <w:lang w:eastAsia="bg-BG"/>
        </w:rPr>
      </w:pPr>
      <w:r w:rsidRPr="00F04465">
        <w:rPr>
          <w:rFonts w:eastAsia="Times New Roman" w:cs="Arial"/>
          <w:color w:val="000000"/>
          <w:szCs w:val="20"/>
          <w:lang w:eastAsia="bg-BG"/>
        </w:rPr>
        <w:t xml:space="preserve">Не са провеждани проучвания относно фармакокинетиката при пациенти с </w:t>
      </w:r>
      <w:r w:rsidRPr="00F04465">
        <w:rPr>
          <w:rFonts w:eastAsia="Times New Roman" w:cs="Arial"/>
          <w:color w:val="000000"/>
          <w:szCs w:val="20"/>
          <w:lang w:val="en-US"/>
        </w:rPr>
        <w:t>x</w:t>
      </w:r>
      <w:r w:rsidRPr="00F04465">
        <w:rPr>
          <w:rFonts w:eastAsia="Times New Roman" w:cs="Arial"/>
          <w:color w:val="000000"/>
          <w:szCs w:val="20"/>
          <w:lang w:eastAsia="bg-BG"/>
        </w:rPr>
        <w:t>ронична сърдечна недостатъчност и увредена чернодробна или бъбречна функции.</w:t>
      </w:r>
    </w:p>
    <w:p w14:paraId="24DDD6DA" w14:textId="6D883911" w:rsidR="00F04465" w:rsidRDefault="00F04465" w:rsidP="00F04465">
      <w:pPr>
        <w:spacing w:line="240" w:lineRule="auto"/>
        <w:rPr>
          <w:rFonts w:eastAsia="Times New Roman" w:cs="Arial"/>
          <w:color w:val="000000"/>
          <w:szCs w:val="20"/>
          <w:lang w:eastAsia="bg-BG"/>
        </w:rPr>
      </w:pPr>
    </w:p>
    <w:p w14:paraId="06125D4B" w14:textId="77777777" w:rsidR="00F04465" w:rsidRPr="00980059" w:rsidRDefault="00F04465" w:rsidP="00980059">
      <w:pPr>
        <w:pStyle w:val="Heading3"/>
        <w:rPr>
          <w:rFonts w:eastAsia="Times New Roman"/>
          <w:sz w:val="28"/>
          <w:u w:val="single"/>
          <w:lang w:eastAsia="bg-BG"/>
        </w:rPr>
      </w:pPr>
      <w:r w:rsidRPr="00980059">
        <w:rPr>
          <w:rFonts w:eastAsia="Times New Roman"/>
          <w:u w:val="single"/>
          <w:lang w:eastAsia="bg-BG"/>
        </w:rPr>
        <w:t>Линейност</w:t>
      </w:r>
    </w:p>
    <w:p w14:paraId="0991CBD2" w14:textId="77777777" w:rsidR="00F04465" w:rsidRPr="00F04465" w:rsidRDefault="00F04465" w:rsidP="00F04465">
      <w:pPr>
        <w:spacing w:line="240" w:lineRule="auto"/>
        <w:rPr>
          <w:rFonts w:eastAsia="Times New Roman" w:cs="Arial"/>
          <w:sz w:val="28"/>
          <w:szCs w:val="24"/>
          <w:lang w:eastAsia="bg-BG"/>
        </w:rPr>
      </w:pPr>
      <w:r w:rsidRPr="00F04465">
        <w:rPr>
          <w:rFonts w:eastAsia="Times New Roman" w:cs="Arial"/>
          <w:color w:val="000000"/>
          <w:szCs w:val="20"/>
          <w:lang w:eastAsia="bg-BG"/>
        </w:rPr>
        <w:t xml:space="preserve">Фармакокинетиката на бизопролол е линейна и не зависи от възрастта. При пациенти със стабилна хронична сърдечна недостатъчност (стадий </w:t>
      </w:r>
      <w:r w:rsidRPr="00F04465">
        <w:rPr>
          <w:rFonts w:eastAsia="Times New Roman" w:cs="Arial"/>
          <w:color w:val="000000"/>
          <w:szCs w:val="20"/>
          <w:lang w:val="en-US"/>
        </w:rPr>
        <w:t xml:space="preserve">III </w:t>
      </w:r>
      <w:r w:rsidRPr="00F04465">
        <w:rPr>
          <w:rFonts w:eastAsia="Times New Roman" w:cs="Arial"/>
          <w:color w:val="000000"/>
          <w:szCs w:val="20"/>
          <w:lang w:eastAsia="bg-BG"/>
        </w:rPr>
        <w:t xml:space="preserve">по </w:t>
      </w:r>
      <w:r w:rsidRPr="00F04465">
        <w:rPr>
          <w:rFonts w:eastAsia="Times New Roman" w:cs="Arial"/>
          <w:color w:val="000000"/>
          <w:szCs w:val="20"/>
          <w:lang w:val="en-US"/>
        </w:rPr>
        <w:t>NYHA</w:t>
      </w:r>
      <w:r w:rsidRPr="00F04465">
        <w:rPr>
          <w:rFonts w:eastAsia="Times New Roman" w:cs="Arial"/>
          <w:color w:val="000000"/>
          <w:szCs w:val="20"/>
          <w:lang w:eastAsia="bg-BG"/>
        </w:rPr>
        <w:t xml:space="preserve">), плазмените нива на бизопролол са по-високи и полуживотът е удължен в сравнение със здрави доброволци. В условията на стабилната фаза, максималната плазмена концентрация при прилагане на 10 </w:t>
      </w:r>
      <w:r w:rsidRPr="00F04465">
        <w:rPr>
          <w:rFonts w:eastAsia="Times New Roman" w:cs="Arial"/>
          <w:color w:val="000000"/>
          <w:szCs w:val="20"/>
          <w:lang w:val="en-US"/>
        </w:rPr>
        <w:t xml:space="preserve">mg </w:t>
      </w:r>
      <w:r w:rsidRPr="00F04465">
        <w:rPr>
          <w:rFonts w:eastAsia="Times New Roman" w:cs="Arial"/>
          <w:color w:val="000000"/>
          <w:szCs w:val="20"/>
          <w:lang w:eastAsia="bg-BG"/>
        </w:rPr>
        <w:t xml:space="preserve">бизопролол веднъж дневно е 64 ± 21 </w:t>
      </w:r>
      <w:r w:rsidRPr="00F04465">
        <w:rPr>
          <w:rFonts w:eastAsia="Times New Roman" w:cs="Arial"/>
          <w:color w:val="000000"/>
          <w:szCs w:val="20"/>
          <w:lang w:val="en-US"/>
        </w:rPr>
        <w:t>ng/</w:t>
      </w:r>
      <w:proofErr w:type="spellStart"/>
      <w:r w:rsidRPr="00F04465">
        <w:rPr>
          <w:rFonts w:eastAsia="Times New Roman" w:cs="Arial"/>
          <w:color w:val="000000"/>
          <w:szCs w:val="20"/>
          <w:lang w:val="en-US"/>
        </w:rPr>
        <w:t>ml,a</w:t>
      </w:r>
      <w:proofErr w:type="spellEnd"/>
      <w:r w:rsidRPr="00F04465">
        <w:rPr>
          <w:rFonts w:eastAsia="Times New Roman" w:cs="Arial"/>
          <w:color w:val="000000"/>
          <w:szCs w:val="20"/>
          <w:lang w:val="en-US"/>
        </w:rPr>
        <w:t xml:space="preserve"> </w:t>
      </w:r>
      <w:r w:rsidRPr="00F04465">
        <w:rPr>
          <w:rFonts w:eastAsia="Times New Roman" w:cs="Arial"/>
          <w:color w:val="000000"/>
          <w:szCs w:val="20"/>
          <w:lang w:eastAsia="bg-BG"/>
        </w:rPr>
        <w:t>полуживотът е 17 ± 5 часа.</w:t>
      </w:r>
    </w:p>
    <w:p w14:paraId="3E62F948" w14:textId="77777777" w:rsidR="00F04465" w:rsidRPr="00F04465" w:rsidRDefault="00F04465" w:rsidP="00F04465">
      <w:pPr>
        <w:spacing w:line="240" w:lineRule="auto"/>
        <w:rPr>
          <w:rFonts w:eastAsia="Times New Roman" w:cs="Arial"/>
          <w:i/>
          <w:iCs/>
          <w:color w:val="000000"/>
          <w:szCs w:val="20"/>
          <w:lang w:eastAsia="bg-BG"/>
        </w:rPr>
      </w:pPr>
    </w:p>
    <w:p w14:paraId="3944F0A6" w14:textId="7B170D37" w:rsidR="00F04465" w:rsidRPr="00980059" w:rsidRDefault="00F04465" w:rsidP="00980059">
      <w:pPr>
        <w:pStyle w:val="Heading3"/>
        <w:rPr>
          <w:rFonts w:eastAsia="Times New Roman"/>
          <w:sz w:val="28"/>
          <w:u w:val="single"/>
          <w:lang w:eastAsia="bg-BG"/>
        </w:rPr>
      </w:pPr>
      <w:r w:rsidRPr="00980059">
        <w:rPr>
          <w:rFonts w:eastAsia="Times New Roman"/>
          <w:u w:val="single"/>
          <w:lang w:eastAsia="bg-BG"/>
        </w:rPr>
        <w:t>Бионаличност</w:t>
      </w:r>
    </w:p>
    <w:p w14:paraId="1E023325" w14:textId="1994F73D" w:rsidR="00F04465" w:rsidRDefault="00F04465" w:rsidP="00F04465">
      <w:pPr>
        <w:spacing w:line="240" w:lineRule="auto"/>
        <w:rPr>
          <w:rFonts w:eastAsia="Times New Roman" w:cs="Arial"/>
          <w:color w:val="000000"/>
          <w:szCs w:val="20"/>
          <w:lang w:eastAsia="bg-BG"/>
        </w:rPr>
      </w:pPr>
      <w:r w:rsidRPr="00F04465">
        <w:rPr>
          <w:rFonts w:eastAsia="Times New Roman" w:cs="Arial"/>
          <w:color w:val="000000"/>
          <w:szCs w:val="20"/>
          <w:lang w:eastAsia="bg-BG"/>
        </w:rPr>
        <w:t xml:space="preserve">Проучване през 1995 год. за бионаличност, проведено при 24 мъже доброволци, е показало следните резултати за БизоХЕКСАЛ от 10 </w:t>
      </w:r>
      <w:r w:rsidRPr="00F04465">
        <w:rPr>
          <w:rFonts w:eastAsia="Times New Roman" w:cs="Arial"/>
          <w:color w:val="000000"/>
          <w:szCs w:val="20"/>
          <w:lang w:val="en-US"/>
        </w:rPr>
        <w:t xml:space="preserve">mg </w:t>
      </w:r>
      <w:r w:rsidRPr="00F04465">
        <w:rPr>
          <w:rFonts w:eastAsia="Times New Roman" w:cs="Arial"/>
          <w:color w:val="000000"/>
          <w:szCs w:val="20"/>
          <w:lang w:eastAsia="bg-BG"/>
        </w:rPr>
        <w:t>в сравнение с референтния продукт:</w:t>
      </w:r>
    </w:p>
    <w:tbl>
      <w:tblPr>
        <w:tblStyle w:val="TableGrid"/>
        <w:tblW w:w="0" w:type="auto"/>
        <w:tblLook w:val="04A0" w:firstRow="1" w:lastRow="0" w:firstColumn="1" w:lastColumn="0" w:noHBand="0" w:noVBand="1"/>
      </w:tblPr>
      <w:tblGrid>
        <w:gridCol w:w="3139"/>
        <w:gridCol w:w="3098"/>
        <w:gridCol w:w="3113"/>
      </w:tblGrid>
      <w:tr w:rsidR="00F04465" w14:paraId="2EE38B4C" w14:textId="77777777" w:rsidTr="00F04465">
        <w:tc>
          <w:tcPr>
            <w:tcW w:w="3166" w:type="dxa"/>
          </w:tcPr>
          <w:p w14:paraId="5969B6E2" w14:textId="77777777" w:rsidR="00F04465" w:rsidRPr="00DD6FBB" w:rsidRDefault="00F04465" w:rsidP="00F04465">
            <w:pPr>
              <w:spacing w:line="240" w:lineRule="auto"/>
              <w:rPr>
                <w:rFonts w:eastAsia="Times New Roman" w:cs="Arial"/>
                <w:szCs w:val="24"/>
                <w:lang w:eastAsia="bg-BG"/>
              </w:rPr>
            </w:pPr>
          </w:p>
        </w:tc>
        <w:tc>
          <w:tcPr>
            <w:tcW w:w="3167" w:type="dxa"/>
          </w:tcPr>
          <w:p w14:paraId="4799EC6B" w14:textId="4B02E230" w:rsidR="00F04465" w:rsidRPr="00DD6FBB" w:rsidRDefault="00F04465" w:rsidP="00F04465">
            <w:pPr>
              <w:spacing w:line="240" w:lineRule="auto"/>
              <w:rPr>
                <w:rFonts w:eastAsia="Times New Roman" w:cs="Arial"/>
                <w:szCs w:val="24"/>
                <w:lang w:eastAsia="bg-BG"/>
              </w:rPr>
            </w:pPr>
            <w:r w:rsidRPr="00DD6FBB">
              <w:rPr>
                <w:rFonts w:cs="Arial"/>
                <w:b/>
                <w:bCs/>
                <w:szCs w:val="20"/>
              </w:rPr>
              <w:t>Тест продукт</w:t>
            </w:r>
          </w:p>
        </w:tc>
        <w:tc>
          <w:tcPr>
            <w:tcW w:w="3167" w:type="dxa"/>
          </w:tcPr>
          <w:p w14:paraId="08771BA4" w14:textId="77777777" w:rsidR="00F04465" w:rsidRPr="00F04465" w:rsidRDefault="00F04465" w:rsidP="00F04465">
            <w:pPr>
              <w:spacing w:line="240" w:lineRule="auto"/>
              <w:rPr>
                <w:rFonts w:eastAsia="Times New Roman" w:cs="Arial"/>
                <w:szCs w:val="24"/>
                <w:lang w:eastAsia="bg-BG"/>
              </w:rPr>
            </w:pPr>
            <w:r w:rsidRPr="00F04465">
              <w:rPr>
                <w:rFonts w:eastAsia="Times New Roman" w:cs="Arial"/>
                <w:b/>
                <w:bCs/>
                <w:color w:val="000000"/>
                <w:szCs w:val="20"/>
                <w:lang w:eastAsia="bg-BG"/>
              </w:rPr>
              <w:t>Референтен продукт</w:t>
            </w:r>
          </w:p>
          <w:p w14:paraId="770FA96C" w14:textId="77777777" w:rsidR="00F04465" w:rsidRPr="00DD6FBB" w:rsidRDefault="00F04465" w:rsidP="00F04465">
            <w:pPr>
              <w:spacing w:line="240" w:lineRule="auto"/>
              <w:rPr>
                <w:rFonts w:eastAsia="Times New Roman" w:cs="Arial"/>
                <w:szCs w:val="24"/>
                <w:lang w:eastAsia="bg-BG"/>
              </w:rPr>
            </w:pPr>
          </w:p>
        </w:tc>
      </w:tr>
      <w:tr w:rsidR="00F04465" w14:paraId="197F3B53" w14:textId="77777777" w:rsidTr="00F04465">
        <w:tc>
          <w:tcPr>
            <w:tcW w:w="3166" w:type="dxa"/>
          </w:tcPr>
          <w:p w14:paraId="6A63AE36" w14:textId="26588913" w:rsidR="00F04465" w:rsidRPr="00DD6FBB" w:rsidRDefault="00DD6FBB" w:rsidP="00F04465">
            <w:pPr>
              <w:spacing w:line="240" w:lineRule="auto"/>
              <w:rPr>
                <w:rFonts w:eastAsia="Times New Roman" w:cs="Arial"/>
                <w:szCs w:val="24"/>
                <w:lang w:eastAsia="bg-BG"/>
              </w:rPr>
            </w:pPr>
            <w:r w:rsidRPr="00DD6FBB">
              <w:rPr>
                <w:rFonts w:cs="Arial"/>
                <w:szCs w:val="20"/>
              </w:rPr>
              <w:t>С</w:t>
            </w:r>
            <w:r w:rsidRPr="00DD6FBB">
              <w:rPr>
                <w:rFonts w:cs="Arial"/>
                <w:szCs w:val="20"/>
                <w:vertAlign w:val="subscript"/>
                <w:lang w:val="en-US"/>
              </w:rPr>
              <w:t>max</w:t>
            </w:r>
            <w:r w:rsidRPr="00DD6FBB">
              <w:rPr>
                <w:rFonts w:cs="Arial"/>
                <w:szCs w:val="20"/>
              </w:rPr>
              <w:t xml:space="preserve"> </w:t>
            </w:r>
            <w:r w:rsidRPr="00DD6FBB">
              <w:rPr>
                <w:rFonts w:cs="Arial"/>
                <w:szCs w:val="20"/>
                <w:lang w:val="en-US"/>
              </w:rPr>
              <w:t xml:space="preserve">[ng/ml] </w:t>
            </w:r>
            <w:r w:rsidRPr="00DD6FBB">
              <w:rPr>
                <w:rFonts w:cs="Arial"/>
                <w:szCs w:val="20"/>
              </w:rPr>
              <w:t>максимална плазмена концентрация</w:t>
            </w:r>
          </w:p>
        </w:tc>
        <w:tc>
          <w:tcPr>
            <w:tcW w:w="3167" w:type="dxa"/>
          </w:tcPr>
          <w:p w14:paraId="0D1F3206" w14:textId="35CF923C" w:rsidR="00F04465" w:rsidRPr="00DD6FBB" w:rsidRDefault="00F04465" w:rsidP="00F04465">
            <w:pPr>
              <w:spacing w:line="240" w:lineRule="auto"/>
              <w:rPr>
                <w:rFonts w:eastAsia="Times New Roman" w:cs="Arial"/>
                <w:szCs w:val="24"/>
                <w:lang w:eastAsia="bg-BG"/>
              </w:rPr>
            </w:pPr>
            <w:r w:rsidRPr="00DD6FBB">
              <w:rPr>
                <w:rFonts w:cs="Arial"/>
                <w:szCs w:val="20"/>
              </w:rPr>
              <w:t>38,23 ±4,93</w:t>
            </w:r>
          </w:p>
        </w:tc>
        <w:tc>
          <w:tcPr>
            <w:tcW w:w="3167" w:type="dxa"/>
          </w:tcPr>
          <w:p w14:paraId="00CED2F2" w14:textId="7729C9BB" w:rsidR="00F04465" w:rsidRPr="00DD6FBB" w:rsidRDefault="00F04465" w:rsidP="00F04465">
            <w:pPr>
              <w:spacing w:line="240" w:lineRule="auto"/>
              <w:rPr>
                <w:rFonts w:eastAsia="Times New Roman" w:cs="Arial"/>
                <w:szCs w:val="24"/>
                <w:lang w:eastAsia="bg-BG"/>
              </w:rPr>
            </w:pPr>
            <w:r w:rsidRPr="00DD6FBB">
              <w:rPr>
                <w:rFonts w:cs="Arial"/>
                <w:szCs w:val="20"/>
              </w:rPr>
              <w:t>37,65 ±5,17</w:t>
            </w:r>
          </w:p>
        </w:tc>
      </w:tr>
      <w:tr w:rsidR="00F04465" w14:paraId="695AD6BB" w14:textId="77777777" w:rsidTr="00F04465">
        <w:tc>
          <w:tcPr>
            <w:tcW w:w="3166" w:type="dxa"/>
          </w:tcPr>
          <w:p w14:paraId="4113957A" w14:textId="6B6862CF" w:rsidR="00F04465" w:rsidRPr="00DD6FBB" w:rsidRDefault="00DD6FBB" w:rsidP="00F04465">
            <w:pPr>
              <w:spacing w:line="240" w:lineRule="auto"/>
              <w:rPr>
                <w:rFonts w:eastAsia="Times New Roman" w:cs="Arial"/>
                <w:szCs w:val="24"/>
                <w:lang w:eastAsia="bg-BG"/>
              </w:rPr>
            </w:pPr>
            <w:proofErr w:type="spellStart"/>
            <w:r w:rsidRPr="00DD6FBB">
              <w:rPr>
                <w:rFonts w:cs="Arial"/>
                <w:szCs w:val="20"/>
                <w:lang w:val="en-US"/>
              </w:rPr>
              <w:t>t</w:t>
            </w:r>
            <w:r w:rsidRPr="00DD6FBB">
              <w:rPr>
                <w:rFonts w:cs="Arial"/>
                <w:szCs w:val="20"/>
                <w:vertAlign w:val="subscript"/>
                <w:lang w:val="en-US"/>
              </w:rPr>
              <w:t>max</w:t>
            </w:r>
            <w:proofErr w:type="spellEnd"/>
            <w:r w:rsidRPr="00DD6FBB">
              <w:rPr>
                <w:rFonts w:cs="Arial"/>
                <w:szCs w:val="20"/>
                <w:lang w:val="en-US"/>
              </w:rPr>
              <w:t xml:space="preserve"> [h] </w:t>
            </w:r>
            <w:r w:rsidRPr="00DD6FBB">
              <w:rPr>
                <w:rFonts w:cs="Arial"/>
                <w:szCs w:val="20"/>
              </w:rPr>
              <w:t>време за достигане на максимална плазмена концентрация</w:t>
            </w:r>
          </w:p>
        </w:tc>
        <w:tc>
          <w:tcPr>
            <w:tcW w:w="3167" w:type="dxa"/>
          </w:tcPr>
          <w:p w14:paraId="275A42C0" w14:textId="70FF162B" w:rsidR="00F04465" w:rsidRPr="00DD6FBB" w:rsidRDefault="00F04465" w:rsidP="00F04465">
            <w:pPr>
              <w:spacing w:line="240" w:lineRule="auto"/>
              <w:rPr>
                <w:rFonts w:eastAsia="Times New Roman" w:cs="Arial"/>
                <w:szCs w:val="24"/>
                <w:lang w:eastAsia="bg-BG"/>
              </w:rPr>
            </w:pPr>
            <w:r w:rsidRPr="00DD6FBB">
              <w:rPr>
                <w:rFonts w:cs="Arial"/>
                <w:szCs w:val="20"/>
              </w:rPr>
              <w:t>2,74 ±0,58</w:t>
            </w:r>
          </w:p>
        </w:tc>
        <w:tc>
          <w:tcPr>
            <w:tcW w:w="3167" w:type="dxa"/>
          </w:tcPr>
          <w:p w14:paraId="4CBF7E3D" w14:textId="050275E6" w:rsidR="00F04465" w:rsidRPr="00DD6FBB" w:rsidRDefault="00F04465" w:rsidP="00F04465">
            <w:pPr>
              <w:spacing w:line="240" w:lineRule="auto"/>
              <w:rPr>
                <w:rFonts w:eastAsia="Times New Roman" w:cs="Arial"/>
                <w:szCs w:val="24"/>
                <w:lang w:eastAsia="bg-BG"/>
              </w:rPr>
            </w:pPr>
            <w:r w:rsidRPr="00DD6FBB">
              <w:rPr>
                <w:rFonts w:cs="Arial"/>
                <w:szCs w:val="20"/>
              </w:rPr>
              <w:t>2,81 ±0,82</w:t>
            </w:r>
          </w:p>
        </w:tc>
      </w:tr>
      <w:tr w:rsidR="00F04465" w14:paraId="215CA519" w14:textId="77777777" w:rsidTr="00F04465">
        <w:tc>
          <w:tcPr>
            <w:tcW w:w="3166" w:type="dxa"/>
          </w:tcPr>
          <w:p w14:paraId="5CECA557" w14:textId="4FAE4657" w:rsidR="00F04465" w:rsidRPr="00DD6FBB" w:rsidRDefault="00DD6FBB" w:rsidP="00F04465">
            <w:pPr>
              <w:spacing w:line="240" w:lineRule="auto"/>
              <w:rPr>
                <w:rFonts w:eastAsia="Times New Roman" w:cs="Arial"/>
                <w:szCs w:val="24"/>
                <w:lang w:eastAsia="bg-BG"/>
              </w:rPr>
            </w:pPr>
            <w:r w:rsidRPr="00DD6FBB">
              <w:rPr>
                <w:rFonts w:cs="Arial"/>
                <w:szCs w:val="20"/>
                <w:lang w:val="en-US"/>
              </w:rPr>
              <w:t>AUC</w:t>
            </w:r>
            <w:r w:rsidRPr="00DD6FBB">
              <w:rPr>
                <w:rFonts w:cs="Arial"/>
                <w:szCs w:val="20"/>
                <w:vertAlign w:val="subscript"/>
                <w:lang w:val="en-US"/>
              </w:rPr>
              <w:t>0-t</w:t>
            </w:r>
            <w:r w:rsidRPr="00DD6FBB">
              <w:rPr>
                <w:rFonts w:cs="Arial"/>
                <w:szCs w:val="20"/>
              </w:rPr>
              <w:t xml:space="preserve"> </w:t>
            </w:r>
            <w:r w:rsidRPr="00DD6FBB">
              <w:rPr>
                <w:rFonts w:cs="Arial"/>
                <w:szCs w:val="20"/>
                <w:lang w:val="en-US"/>
              </w:rPr>
              <w:t xml:space="preserve">[ng*h/ml] </w:t>
            </w:r>
            <w:r w:rsidRPr="00DD6FBB">
              <w:rPr>
                <w:rFonts w:cs="Arial"/>
                <w:szCs w:val="20"/>
              </w:rPr>
              <w:t>площ под кривата концентрация/време</w:t>
            </w:r>
          </w:p>
        </w:tc>
        <w:tc>
          <w:tcPr>
            <w:tcW w:w="3167" w:type="dxa"/>
          </w:tcPr>
          <w:p w14:paraId="7D8FD989" w14:textId="3E755C64" w:rsidR="00F04465" w:rsidRPr="00DD6FBB" w:rsidRDefault="00F04465" w:rsidP="00F04465">
            <w:pPr>
              <w:spacing w:line="240" w:lineRule="auto"/>
              <w:rPr>
                <w:rFonts w:eastAsia="Times New Roman" w:cs="Arial"/>
                <w:szCs w:val="24"/>
                <w:lang w:eastAsia="bg-BG"/>
              </w:rPr>
            </w:pPr>
            <w:r w:rsidRPr="00DD6FBB">
              <w:rPr>
                <w:rFonts w:cs="Arial"/>
                <w:szCs w:val="20"/>
              </w:rPr>
              <w:t>558,48 ± 100,50</w:t>
            </w:r>
          </w:p>
        </w:tc>
        <w:tc>
          <w:tcPr>
            <w:tcW w:w="3167" w:type="dxa"/>
          </w:tcPr>
          <w:p w14:paraId="1299624B" w14:textId="37664B76" w:rsidR="00F04465" w:rsidRPr="00DD6FBB" w:rsidRDefault="00F04465" w:rsidP="00F04465">
            <w:pPr>
              <w:spacing w:line="240" w:lineRule="auto"/>
              <w:rPr>
                <w:rFonts w:eastAsia="Times New Roman" w:cs="Arial"/>
                <w:szCs w:val="24"/>
                <w:lang w:eastAsia="bg-BG"/>
              </w:rPr>
            </w:pPr>
            <w:r w:rsidRPr="00DD6FBB">
              <w:rPr>
                <w:rFonts w:cs="Arial"/>
                <w:szCs w:val="20"/>
              </w:rPr>
              <w:t>537,59 ± 100,31</w:t>
            </w:r>
          </w:p>
        </w:tc>
      </w:tr>
      <w:tr w:rsidR="00F04465" w14:paraId="417D007E" w14:textId="77777777" w:rsidTr="00F04465">
        <w:tc>
          <w:tcPr>
            <w:tcW w:w="3166" w:type="dxa"/>
          </w:tcPr>
          <w:p w14:paraId="7A367F5A" w14:textId="75620BD0" w:rsidR="00F04465" w:rsidRPr="00DD6FBB" w:rsidRDefault="00DD6FBB" w:rsidP="00F04465">
            <w:pPr>
              <w:spacing w:line="240" w:lineRule="auto"/>
              <w:rPr>
                <w:rFonts w:eastAsia="Times New Roman" w:cs="Arial"/>
                <w:szCs w:val="24"/>
                <w:lang w:eastAsia="bg-BG"/>
              </w:rPr>
            </w:pPr>
            <w:r w:rsidRPr="00DD6FBB">
              <w:rPr>
                <w:rFonts w:cs="Arial"/>
                <w:szCs w:val="20"/>
                <w:lang w:val="en-US"/>
              </w:rPr>
              <w:t>AUC</w:t>
            </w:r>
            <w:r w:rsidRPr="00DD6FBB">
              <w:rPr>
                <w:rFonts w:cs="Arial"/>
                <w:szCs w:val="20"/>
                <w:vertAlign w:val="subscript"/>
                <w:lang w:val="en-US"/>
              </w:rPr>
              <w:t>0-</w:t>
            </w:r>
            <w:r w:rsidRPr="00DD6FBB">
              <w:rPr>
                <w:rFonts w:cs="Arial"/>
                <w:szCs w:val="20"/>
                <w:vertAlign w:val="subscript"/>
              </w:rPr>
              <w:t>∞</w:t>
            </w:r>
            <w:r w:rsidRPr="00DD6FBB">
              <w:rPr>
                <w:rFonts w:cs="Arial"/>
                <w:szCs w:val="20"/>
                <w:lang w:val="en-US"/>
              </w:rPr>
              <w:t xml:space="preserve">[ng*h/ml] </w:t>
            </w:r>
            <w:r w:rsidRPr="00DD6FBB">
              <w:rPr>
                <w:rFonts w:cs="Arial"/>
                <w:szCs w:val="20"/>
              </w:rPr>
              <w:t>площ под кривата концентрация/време</w:t>
            </w:r>
          </w:p>
        </w:tc>
        <w:tc>
          <w:tcPr>
            <w:tcW w:w="3167" w:type="dxa"/>
          </w:tcPr>
          <w:p w14:paraId="17C0A6A5" w14:textId="21DD4A78" w:rsidR="00F04465" w:rsidRPr="00DD6FBB" w:rsidRDefault="00F04465" w:rsidP="00F04465">
            <w:pPr>
              <w:spacing w:line="240" w:lineRule="auto"/>
              <w:rPr>
                <w:rFonts w:eastAsia="Times New Roman" w:cs="Arial"/>
                <w:szCs w:val="24"/>
                <w:lang w:eastAsia="bg-BG"/>
              </w:rPr>
            </w:pPr>
            <w:r w:rsidRPr="00DD6FBB">
              <w:rPr>
                <w:rFonts w:cs="Arial"/>
                <w:szCs w:val="20"/>
              </w:rPr>
              <w:t>580,07 ± 101,50</w:t>
            </w:r>
          </w:p>
        </w:tc>
        <w:tc>
          <w:tcPr>
            <w:tcW w:w="3167" w:type="dxa"/>
          </w:tcPr>
          <w:p w14:paraId="54C5C0A9" w14:textId="417EA6F3" w:rsidR="00F04465" w:rsidRPr="00DD6FBB" w:rsidRDefault="00F04465" w:rsidP="00F04465">
            <w:pPr>
              <w:spacing w:line="240" w:lineRule="auto"/>
              <w:rPr>
                <w:rFonts w:eastAsia="Times New Roman" w:cs="Arial"/>
                <w:szCs w:val="24"/>
                <w:lang w:eastAsia="bg-BG"/>
              </w:rPr>
            </w:pPr>
            <w:r w:rsidRPr="00DD6FBB">
              <w:rPr>
                <w:rFonts w:cs="Arial"/>
                <w:szCs w:val="20"/>
              </w:rPr>
              <w:t>563,71 ±99,75</w:t>
            </w:r>
          </w:p>
        </w:tc>
      </w:tr>
    </w:tbl>
    <w:p w14:paraId="198388DD" w14:textId="77777777" w:rsidR="00DD6FBB" w:rsidRPr="00DD6FBB" w:rsidRDefault="00DD6FBB" w:rsidP="00DD6FBB">
      <w:pPr>
        <w:spacing w:line="240" w:lineRule="auto"/>
        <w:rPr>
          <w:rFonts w:eastAsia="Times New Roman" w:cs="Arial"/>
          <w:sz w:val="28"/>
          <w:szCs w:val="24"/>
          <w:lang w:eastAsia="bg-BG"/>
        </w:rPr>
      </w:pPr>
      <w:r w:rsidRPr="00DD6FBB">
        <w:rPr>
          <w:rFonts w:eastAsia="Times New Roman" w:cs="Arial"/>
          <w:color w:val="000000"/>
          <w:szCs w:val="20"/>
          <w:lang w:eastAsia="bg-BG"/>
        </w:rPr>
        <w:t>Резултатите са представени като средни стойности и стандартно отклонение.</w:t>
      </w:r>
    </w:p>
    <w:p w14:paraId="6EF9525A" w14:textId="77777777" w:rsidR="00DD6FBB" w:rsidRPr="00DD6FBB" w:rsidRDefault="00DD6FBB" w:rsidP="00DD6FBB">
      <w:pPr>
        <w:spacing w:line="240" w:lineRule="auto"/>
        <w:rPr>
          <w:rFonts w:eastAsia="Times New Roman" w:cs="Arial"/>
          <w:color w:val="000000"/>
          <w:szCs w:val="20"/>
          <w:lang w:eastAsia="bg-BG"/>
        </w:rPr>
      </w:pPr>
    </w:p>
    <w:p w14:paraId="34F9B4A5" w14:textId="71F8697A" w:rsidR="00AE57A2" w:rsidRDefault="00DD6FBB" w:rsidP="00DD6FBB">
      <w:pPr>
        <w:spacing w:line="240" w:lineRule="auto"/>
        <w:rPr>
          <w:rFonts w:eastAsia="Times New Roman" w:cs="Arial"/>
          <w:color w:val="000000"/>
          <w:szCs w:val="20"/>
          <w:lang w:eastAsia="bg-BG"/>
        </w:rPr>
      </w:pPr>
      <w:r w:rsidRPr="00DD6FBB">
        <w:rPr>
          <w:rFonts w:eastAsia="Times New Roman" w:cs="Arial"/>
          <w:color w:val="000000"/>
          <w:szCs w:val="20"/>
          <w:lang w:eastAsia="bg-BG"/>
        </w:rPr>
        <w:t>Средната плазмена концентрация на бизопролол в сравнение с референтния продукт е показана на кривата концентрация/време:</w:t>
      </w:r>
    </w:p>
    <w:p w14:paraId="61F35997" w14:textId="77777777" w:rsidR="00980059" w:rsidRDefault="00980059" w:rsidP="00DD6FBB">
      <w:pPr>
        <w:spacing w:line="240" w:lineRule="auto"/>
        <w:rPr>
          <w:rFonts w:eastAsia="Times New Roman" w:cs="Arial"/>
          <w:color w:val="000000"/>
          <w:szCs w:val="20"/>
          <w:lang w:eastAsia="bg-BG"/>
        </w:rPr>
      </w:pPr>
    </w:p>
    <w:p w14:paraId="7393F9CD" w14:textId="3AE01EA6" w:rsidR="00980059" w:rsidRDefault="00980059" w:rsidP="00DD6FBB">
      <w:pPr>
        <w:spacing w:line="240" w:lineRule="auto"/>
        <w:rPr>
          <w:rFonts w:eastAsia="Times New Roman" w:cs="Arial"/>
          <w:color w:val="000000"/>
          <w:szCs w:val="20"/>
          <w:lang w:eastAsia="bg-BG"/>
        </w:rPr>
      </w:pPr>
      <w:r>
        <w:rPr>
          <w:rFonts w:eastAsia="Times New Roman" w:cs="Arial"/>
          <w:noProof/>
          <w:color w:val="000000"/>
          <w:szCs w:val="20"/>
          <w:lang w:eastAsia="bg-BG"/>
        </w:rPr>
        <w:lastRenderedPageBreak/>
        <w:drawing>
          <wp:inline distT="0" distB="0" distL="0" distR="0" wp14:anchorId="4304973A" wp14:editId="7466FC31">
            <wp:extent cx="4296375" cy="255305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_bisoheksal.png"/>
                    <pic:cNvPicPr/>
                  </pic:nvPicPr>
                  <pic:blipFill>
                    <a:blip r:embed="rId5">
                      <a:extLst>
                        <a:ext uri="{28A0092B-C50C-407E-A947-70E740481C1C}">
                          <a14:useLocalDpi xmlns:a14="http://schemas.microsoft.com/office/drawing/2010/main" val="0"/>
                        </a:ext>
                      </a:extLst>
                    </a:blip>
                    <a:stretch>
                      <a:fillRect/>
                    </a:stretch>
                  </pic:blipFill>
                  <pic:spPr>
                    <a:xfrm>
                      <a:off x="0" y="0"/>
                      <a:ext cx="4296375" cy="2553056"/>
                    </a:xfrm>
                    <a:prstGeom prst="rect">
                      <a:avLst/>
                    </a:prstGeom>
                  </pic:spPr>
                </pic:pic>
              </a:graphicData>
            </a:graphic>
          </wp:inline>
        </w:drawing>
      </w:r>
    </w:p>
    <w:p w14:paraId="5F90F5FB" w14:textId="77777777" w:rsidR="00DD6FBB" w:rsidRPr="00DD6FBB" w:rsidRDefault="00DD6FBB" w:rsidP="00DD6FBB">
      <w:pPr>
        <w:spacing w:line="240" w:lineRule="auto"/>
        <w:rPr>
          <w:rFonts w:eastAsia="Times New Roman" w:cs="Arial"/>
          <w:sz w:val="36"/>
          <w:szCs w:val="24"/>
          <w:lang w:eastAsia="bg-BG"/>
        </w:rPr>
      </w:pPr>
    </w:p>
    <w:p w14:paraId="3327B62D" w14:textId="77777777" w:rsidR="00F04465" w:rsidRPr="00F04465" w:rsidRDefault="00F04465" w:rsidP="00F04465"/>
    <w:p w14:paraId="648E39DA" w14:textId="4FC0E1D4" w:rsidR="00CF77F7" w:rsidRDefault="002C50EE" w:rsidP="004A448E">
      <w:pPr>
        <w:pStyle w:val="Heading2"/>
      </w:pPr>
      <w:r>
        <w:t>5.3. Предклинични данни за безопасност</w:t>
      </w:r>
    </w:p>
    <w:p w14:paraId="35A4520A" w14:textId="7BEC232B" w:rsidR="00980059" w:rsidRDefault="00980059" w:rsidP="00980059"/>
    <w:p w14:paraId="2D0E2B26" w14:textId="309CBC8E" w:rsidR="00980059" w:rsidRPr="00980059" w:rsidRDefault="00980059" w:rsidP="00980059">
      <w:pPr>
        <w:rPr>
          <w:sz w:val="24"/>
        </w:rPr>
      </w:pPr>
      <w:r w:rsidRPr="00980059">
        <w:rPr>
          <w:szCs w:val="20"/>
        </w:rPr>
        <w:t>Преклинични данни не показват особен риск за хора на база на конвенционални фармакологични проучвания за безопасност, токсичност при многократно прилагане, мутагенност и карциногенен потенциал. В проучвания за репродуктивна токсичност, бизопролол не оказва въздействие върху фертилностга или репродуктивните възможности. Както и останалите бета-блокери, във високи дози бизопролол предизвиква някои ефекти при майката (понижен прием на храна и редуциране на теглото), както и ембрио-фетотоксични ефекти (повишена честота на резорбция, редуцирано тегло при раждане, забавено физическо развитие), но не е е тератогенен.</w:t>
      </w:r>
    </w:p>
    <w:p w14:paraId="6A7820AB" w14:textId="07FA5A8C" w:rsidR="008A6AF2" w:rsidRDefault="002C50EE" w:rsidP="00395555">
      <w:pPr>
        <w:pStyle w:val="Heading1"/>
      </w:pPr>
      <w:r>
        <w:t>7. ПРИТЕЖАТЕЛ НА РАЗРЕШЕНИЕТО ЗА УПОТРЕБА</w:t>
      </w:r>
    </w:p>
    <w:p w14:paraId="2A7060DC" w14:textId="3440B403" w:rsidR="00980059" w:rsidRDefault="00980059" w:rsidP="00980059"/>
    <w:p w14:paraId="237CCD13" w14:textId="77777777" w:rsidR="00980059" w:rsidRPr="00980059" w:rsidRDefault="00980059" w:rsidP="00980059">
      <w:pPr>
        <w:spacing w:line="240" w:lineRule="auto"/>
        <w:rPr>
          <w:rFonts w:eastAsia="Times New Roman" w:cs="Arial"/>
          <w:sz w:val="28"/>
          <w:szCs w:val="24"/>
          <w:lang w:val="en-US" w:eastAsia="bg-BG"/>
        </w:rPr>
      </w:pPr>
      <w:r w:rsidRPr="00980059">
        <w:rPr>
          <w:rFonts w:eastAsia="Times New Roman" w:cs="Arial"/>
          <w:color w:val="000000"/>
          <w:szCs w:val="20"/>
          <w:lang w:val="en-US"/>
        </w:rPr>
        <w:t>HEXAL AG</w:t>
      </w:r>
    </w:p>
    <w:p w14:paraId="314693A2" w14:textId="05D418DD" w:rsidR="00980059" w:rsidRPr="00980059" w:rsidRDefault="00980059" w:rsidP="00980059">
      <w:pPr>
        <w:rPr>
          <w:rFonts w:cs="Arial"/>
          <w:sz w:val="24"/>
        </w:rPr>
      </w:pPr>
      <w:proofErr w:type="spellStart"/>
      <w:r w:rsidRPr="00980059">
        <w:rPr>
          <w:rFonts w:eastAsia="Times New Roman" w:cs="Arial"/>
          <w:color w:val="000000"/>
          <w:szCs w:val="20"/>
          <w:lang w:val="en-US"/>
        </w:rPr>
        <w:t>Industrie</w:t>
      </w:r>
      <w:bookmarkStart w:id="3" w:name="_GoBack"/>
      <w:bookmarkEnd w:id="3"/>
      <w:r w:rsidRPr="00980059">
        <w:rPr>
          <w:rFonts w:eastAsia="Times New Roman" w:cs="Arial"/>
          <w:color w:val="000000"/>
          <w:szCs w:val="20"/>
          <w:lang w:val="en-US"/>
        </w:rPr>
        <w:t>strasse</w:t>
      </w:r>
      <w:proofErr w:type="spellEnd"/>
      <w:r w:rsidRPr="00980059">
        <w:rPr>
          <w:rFonts w:eastAsia="Times New Roman" w:cs="Arial"/>
          <w:color w:val="000000"/>
          <w:szCs w:val="20"/>
          <w:lang w:val="en-US"/>
        </w:rPr>
        <w:t xml:space="preserve"> </w:t>
      </w:r>
      <w:r w:rsidRPr="00980059">
        <w:rPr>
          <w:rFonts w:eastAsia="Times New Roman" w:cs="Arial"/>
          <w:color w:val="000000"/>
          <w:szCs w:val="20"/>
          <w:lang w:eastAsia="bg-BG"/>
        </w:rPr>
        <w:t xml:space="preserve">25, </w:t>
      </w:r>
      <w:r w:rsidRPr="00980059">
        <w:rPr>
          <w:rFonts w:eastAsia="Times New Roman" w:cs="Arial"/>
          <w:color w:val="000000"/>
          <w:szCs w:val="20"/>
          <w:lang w:val="en-US"/>
        </w:rPr>
        <w:t xml:space="preserve">D-83607 </w:t>
      </w:r>
      <w:proofErr w:type="spellStart"/>
      <w:r w:rsidRPr="00980059">
        <w:rPr>
          <w:rFonts w:eastAsia="Times New Roman" w:cs="Arial"/>
          <w:color w:val="000000"/>
          <w:szCs w:val="20"/>
          <w:lang w:val="en-US"/>
        </w:rPr>
        <w:t>Holzkirchen</w:t>
      </w:r>
      <w:proofErr w:type="spellEnd"/>
      <w:r w:rsidRPr="00980059">
        <w:rPr>
          <w:rFonts w:eastAsia="Times New Roman" w:cs="Arial"/>
          <w:color w:val="000000"/>
          <w:szCs w:val="20"/>
          <w:lang w:val="en-US"/>
        </w:rPr>
        <w:t xml:space="preserve">, </w:t>
      </w:r>
      <w:r w:rsidRPr="00980059">
        <w:rPr>
          <w:rFonts w:eastAsia="Times New Roman" w:cs="Arial"/>
          <w:color w:val="000000"/>
          <w:szCs w:val="20"/>
          <w:lang w:eastAsia="bg-BG"/>
        </w:rPr>
        <w:t>Германия</w:t>
      </w:r>
    </w:p>
    <w:p w14:paraId="7BA1BA64" w14:textId="34CA8A49" w:rsidR="00CF77F7" w:rsidRDefault="002C50EE" w:rsidP="004A448E">
      <w:pPr>
        <w:pStyle w:val="Heading1"/>
      </w:pPr>
      <w:r>
        <w:t>8. НОМЕР НА РАЗРЕШЕНИЕТО ЗА УПОТРЕБА</w:t>
      </w:r>
    </w:p>
    <w:p w14:paraId="5927EE9B" w14:textId="6BF99336" w:rsidR="00980059" w:rsidRDefault="00980059" w:rsidP="00980059"/>
    <w:p w14:paraId="6F4C546E" w14:textId="3CDB1421" w:rsidR="00980059" w:rsidRPr="00980059" w:rsidRDefault="00980059" w:rsidP="00980059">
      <w:pPr>
        <w:spacing w:line="240" w:lineRule="auto"/>
        <w:rPr>
          <w:rFonts w:eastAsia="Times New Roman" w:cs="Arial"/>
          <w:sz w:val="28"/>
          <w:szCs w:val="24"/>
          <w:lang w:eastAsia="bg-BG"/>
        </w:rPr>
      </w:pPr>
      <w:r w:rsidRPr="00980059">
        <w:rPr>
          <w:rFonts w:eastAsia="Times New Roman" w:cs="Arial"/>
          <w:color w:val="000000"/>
          <w:szCs w:val="20"/>
        </w:rPr>
        <w:t>Р</w:t>
      </w:r>
      <w:r w:rsidRPr="00980059">
        <w:rPr>
          <w:rFonts w:eastAsia="Times New Roman" w:cs="Arial"/>
          <w:color w:val="000000"/>
          <w:szCs w:val="20"/>
          <w:lang w:val="en-US"/>
        </w:rPr>
        <w:t>e</w:t>
      </w:r>
      <w:r w:rsidRPr="00980059">
        <w:rPr>
          <w:rFonts w:eastAsia="Times New Roman" w:cs="Arial"/>
          <w:color w:val="000000"/>
          <w:szCs w:val="20"/>
          <w:lang w:eastAsia="bg-BG"/>
        </w:rPr>
        <w:t>г</w:t>
      </w:r>
      <w:r w:rsidRPr="00980059">
        <w:rPr>
          <w:rFonts w:eastAsia="Times New Roman" w:cs="Arial"/>
          <w:color w:val="000000"/>
          <w:szCs w:val="20"/>
          <w:lang w:val="en-US"/>
        </w:rPr>
        <w:t xml:space="preserve">. </w:t>
      </w:r>
      <w:r w:rsidRPr="00980059">
        <w:rPr>
          <w:rFonts w:eastAsia="Times New Roman" w:cs="Arial"/>
          <w:color w:val="000000"/>
          <w:szCs w:val="20"/>
          <w:lang w:eastAsia="bg-BG"/>
        </w:rPr>
        <w:t xml:space="preserve">№: БизоХЕКСАЛ 5 </w:t>
      </w:r>
      <w:r w:rsidRPr="00980059">
        <w:rPr>
          <w:rFonts w:eastAsia="Times New Roman" w:cs="Arial"/>
          <w:color w:val="000000"/>
          <w:szCs w:val="20"/>
          <w:lang w:val="en-US"/>
        </w:rPr>
        <w:t xml:space="preserve">mg </w:t>
      </w:r>
      <w:r w:rsidRPr="00980059">
        <w:rPr>
          <w:rFonts w:eastAsia="Times New Roman" w:cs="Arial"/>
          <w:color w:val="000000"/>
          <w:szCs w:val="20"/>
          <w:lang w:eastAsia="bg-BG"/>
        </w:rPr>
        <w:t>- 20060698</w:t>
      </w:r>
    </w:p>
    <w:p w14:paraId="609175D4" w14:textId="12F218DB" w:rsidR="00980059" w:rsidRPr="00980059" w:rsidRDefault="00980059" w:rsidP="00980059">
      <w:pPr>
        <w:rPr>
          <w:rFonts w:cs="Arial"/>
          <w:sz w:val="24"/>
        </w:rPr>
      </w:pPr>
      <w:r w:rsidRPr="00980059">
        <w:rPr>
          <w:rFonts w:eastAsia="Times New Roman" w:cs="Arial"/>
          <w:color w:val="000000"/>
          <w:szCs w:val="20"/>
        </w:rPr>
        <w:t>Р</w:t>
      </w:r>
      <w:r w:rsidRPr="00980059">
        <w:rPr>
          <w:rFonts w:eastAsia="Times New Roman" w:cs="Arial"/>
          <w:color w:val="000000"/>
          <w:szCs w:val="20"/>
          <w:lang w:val="en-US"/>
        </w:rPr>
        <w:t>e</w:t>
      </w:r>
      <w:r w:rsidRPr="00980059">
        <w:rPr>
          <w:rFonts w:eastAsia="Times New Roman" w:cs="Arial"/>
          <w:color w:val="000000"/>
          <w:szCs w:val="20"/>
          <w:lang w:eastAsia="bg-BG"/>
        </w:rPr>
        <w:t>г</w:t>
      </w:r>
      <w:r w:rsidRPr="00980059">
        <w:rPr>
          <w:rFonts w:eastAsia="Times New Roman" w:cs="Arial"/>
          <w:color w:val="000000"/>
          <w:szCs w:val="20"/>
          <w:lang w:val="en-US"/>
        </w:rPr>
        <w:t xml:space="preserve">. </w:t>
      </w:r>
      <w:r w:rsidRPr="00980059">
        <w:rPr>
          <w:rFonts w:eastAsia="Times New Roman" w:cs="Arial"/>
          <w:color w:val="000000"/>
          <w:szCs w:val="20"/>
          <w:lang w:eastAsia="bg-BG"/>
        </w:rPr>
        <w:t xml:space="preserve">№: БизоХЕКСАЛ 10 </w:t>
      </w:r>
      <w:r w:rsidRPr="00980059">
        <w:rPr>
          <w:rFonts w:eastAsia="Times New Roman" w:cs="Arial"/>
          <w:color w:val="000000"/>
          <w:szCs w:val="20"/>
          <w:lang w:val="en-US"/>
        </w:rPr>
        <w:t xml:space="preserve">mg </w:t>
      </w:r>
      <w:r w:rsidRPr="00980059">
        <w:rPr>
          <w:rFonts w:eastAsia="Times New Roman" w:cs="Arial"/>
          <w:color w:val="000000"/>
          <w:szCs w:val="20"/>
          <w:lang w:eastAsia="bg-BG"/>
        </w:rPr>
        <w:t>- 20060699</w:t>
      </w:r>
    </w:p>
    <w:p w14:paraId="2CCB5832" w14:textId="6CB04653" w:rsidR="007C605B" w:rsidRDefault="002C50EE" w:rsidP="007C605B">
      <w:pPr>
        <w:pStyle w:val="Heading1"/>
      </w:pPr>
      <w:r>
        <w:t>9. ДАТА НА ПЪРВО РАЗРЕШАВАНЕ/ПОДНОВЯВАНЕ НА РАЗРЕШЕНИЕТО ЗА УПОТРЕБА</w:t>
      </w:r>
    </w:p>
    <w:p w14:paraId="4186C3E8" w14:textId="6A166888" w:rsidR="00980059" w:rsidRDefault="00980059" w:rsidP="00980059"/>
    <w:p w14:paraId="362A4EC1" w14:textId="77777777" w:rsidR="00980059" w:rsidRPr="00980059" w:rsidRDefault="00980059" w:rsidP="00980059">
      <w:pPr>
        <w:spacing w:line="240" w:lineRule="auto"/>
        <w:rPr>
          <w:rFonts w:eastAsia="Times New Roman" w:cs="Arial"/>
          <w:sz w:val="28"/>
          <w:szCs w:val="24"/>
          <w:lang w:eastAsia="bg-BG"/>
        </w:rPr>
      </w:pPr>
      <w:r w:rsidRPr="00980059">
        <w:rPr>
          <w:rFonts w:eastAsia="Times New Roman" w:cs="Arial"/>
          <w:color w:val="000000"/>
          <w:szCs w:val="20"/>
          <w:lang w:eastAsia="bg-BG"/>
        </w:rPr>
        <w:t>Дата на първо разрешаване: 06.12.2006</w:t>
      </w:r>
    </w:p>
    <w:p w14:paraId="78B50DA8" w14:textId="101C06E7" w:rsidR="00980059" w:rsidRPr="00980059" w:rsidRDefault="00980059" w:rsidP="00980059">
      <w:pPr>
        <w:rPr>
          <w:rFonts w:cs="Arial"/>
          <w:sz w:val="24"/>
        </w:rPr>
      </w:pPr>
      <w:r w:rsidRPr="00980059">
        <w:rPr>
          <w:rFonts w:eastAsia="Times New Roman" w:cs="Arial"/>
          <w:color w:val="000000"/>
          <w:szCs w:val="20"/>
          <w:lang w:eastAsia="bg-BG"/>
        </w:rPr>
        <w:t>Дата на последно подновяване: 03.02.2012</w:t>
      </w:r>
    </w:p>
    <w:p w14:paraId="0E9D0119" w14:textId="2879E637" w:rsidR="002C50EE" w:rsidRDefault="002C50EE" w:rsidP="002C50EE">
      <w:pPr>
        <w:pStyle w:val="Heading1"/>
      </w:pPr>
      <w:r>
        <w:lastRenderedPageBreak/>
        <w:t>10. ДАТА НА АКТУАЛИЗИРАНЕ НА ТЕКСТА</w:t>
      </w:r>
    </w:p>
    <w:p w14:paraId="67819555" w14:textId="714AD769" w:rsidR="00980059" w:rsidRDefault="00980059" w:rsidP="00980059"/>
    <w:p w14:paraId="5F36C8CF" w14:textId="5A4867EF" w:rsidR="00980059" w:rsidRPr="00980059" w:rsidRDefault="00980059" w:rsidP="00980059">
      <w:pPr>
        <w:rPr>
          <w:rFonts w:cs="Arial"/>
          <w:sz w:val="24"/>
        </w:rPr>
      </w:pPr>
      <w:r w:rsidRPr="00980059">
        <w:rPr>
          <w:rFonts w:cs="Arial"/>
          <w:szCs w:val="20"/>
        </w:rPr>
        <w:t>04/2021</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0AF3FC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07159"/>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753635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A2CDE"/>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A667B"/>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2"/>
  </w:num>
  <w:num w:numId="16">
    <w:abstractNumId w:val="11"/>
  </w:num>
  <w:num w:numId="17">
    <w:abstractNumId w:val="26"/>
  </w:num>
  <w:num w:numId="18">
    <w:abstractNumId w:val="8"/>
  </w:num>
  <w:num w:numId="19">
    <w:abstractNumId w:val="29"/>
  </w:num>
  <w:num w:numId="20">
    <w:abstractNumId w:val="25"/>
  </w:num>
  <w:num w:numId="21">
    <w:abstractNumId w:val="19"/>
  </w:num>
  <w:num w:numId="22">
    <w:abstractNumId w:val="28"/>
  </w:num>
  <w:num w:numId="23">
    <w:abstractNumId w:val="20"/>
  </w:num>
  <w:num w:numId="24">
    <w:abstractNumId w:val="10"/>
  </w:num>
  <w:num w:numId="25">
    <w:abstractNumId w:val="24"/>
  </w:num>
  <w:num w:numId="26">
    <w:abstractNumId w:val="23"/>
  </w:num>
  <w:num w:numId="27">
    <w:abstractNumId w:val="34"/>
  </w:num>
  <w:num w:numId="28">
    <w:abstractNumId w:val="6"/>
  </w:num>
  <w:num w:numId="29">
    <w:abstractNumId w:val="22"/>
  </w:num>
  <w:num w:numId="30">
    <w:abstractNumId w:val="38"/>
  </w:num>
  <w:num w:numId="31">
    <w:abstractNumId w:val="5"/>
  </w:num>
  <w:num w:numId="32">
    <w:abstractNumId w:val="37"/>
  </w:num>
  <w:num w:numId="33">
    <w:abstractNumId w:val="31"/>
  </w:num>
  <w:num w:numId="34">
    <w:abstractNumId w:val="35"/>
  </w:num>
  <w:num w:numId="35">
    <w:abstractNumId w:val="7"/>
  </w:num>
  <w:num w:numId="36">
    <w:abstractNumId w:val="9"/>
  </w:num>
  <w:num w:numId="37">
    <w:abstractNumId w:val="27"/>
  </w:num>
  <w:num w:numId="38">
    <w:abstractNumId w:val="1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E34DA"/>
    <w:rsid w:val="0075649D"/>
    <w:rsid w:val="007C605B"/>
    <w:rsid w:val="008134C8"/>
    <w:rsid w:val="00814073"/>
    <w:rsid w:val="00826F0D"/>
    <w:rsid w:val="00893B92"/>
    <w:rsid w:val="008A6AF2"/>
    <w:rsid w:val="008C70A2"/>
    <w:rsid w:val="00906BC6"/>
    <w:rsid w:val="009773E4"/>
    <w:rsid w:val="00980059"/>
    <w:rsid w:val="009B171C"/>
    <w:rsid w:val="009F1313"/>
    <w:rsid w:val="00A20351"/>
    <w:rsid w:val="00A65A81"/>
    <w:rsid w:val="00AA23EC"/>
    <w:rsid w:val="00AC63CE"/>
    <w:rsid w:val="00AE2107"/>
    <w:rsid w:val="00AE57A2"/>
    <w:rsid w:val="00B275A8"/>
    <w:rsid w:val="00BF2600"/>
    <w:rsid w:val="00C0049F"/>
    <w:rsid w:val="00C07B84"/>
    <w:rsid w:val="00C33464"/>
    <w:rsid w:val="00C40420"/>
    <w:rsid w:val="00C809A7"/>
    <w:rsid w:val="00C83063"/>
    <w:rsid w:val="00C87E90"/>
    <w:rsid w:val="00CA1B57"/>
    <w:rsid w:val="00CF77F7"/>
    <w:rsid w:val="00D86297"/>
    <w:rsid w:val="00DD466D"/>
    <w:rsid w:val="00DD6FBB"/>
    <w:rsid w:val="00EB6364"/>
    <w:rsid w:val="00F04465"/>
    <w:rsid w:val="00F37B64"/>
    <w:rsid w:val="00F91D3B"/>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4336</Words>
  <Characters>24719</Characters>
  <Application>Microsoft Office Word</Application>
  <DocSecurity>0</DocSecurity>
  <Lines>205</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2022-05-28T15:35:00Z</dcterms:created>
  <dcterms:modified xsi:type="dcterms:W3CDTF">2022-05-28T15:35:00Z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