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3320F4BE" w14:textId="6567D097" w:rsidR="00C40420" w:rsidRDefault="00DD466D" w:rsidP="004A448E">
      <w:pPr>
        <w:pStyle w:val="Heading1"/>
      </w:pPr>
      <w:r>
        <w:t>1.ИМЕ НА ЛЕКАРСТВЕНИЯ ПРОДУКТ</w:t>
      </w:r>
    </w:p>
    <w:p w14:paraId="5ABA1A94" w14:textId="309A84EC" w:rsidR="00C9104B" w:rsidRDefault="00C9104B" w:rsidP="00C9104B"/>
    <w:p w14:paraId="5FDEFA7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Бизор 5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>таблетки</w:t>
      </w:r>
    </w:p>
    <w:p w14:paraId="083C6455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Bisor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5 </w:t>
      </w:r>
      <w:r w:rsidRPr="00C9104B">
        <w:rPr>
          <w:rFonts w:eastAsia="Times New Roman" w:cs="Arial"/>
          <w:color w:val="000000"/>
          <w:szCs w:val="18"/>
          <w:lang w:val="en-US"/>
        </w:rPr>
        <w:t>mg tablets</w:t>
      </w:r>
    </w:p>
    <w:p w14:paraId="2CAE8A8F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0FE1B8F8" w14:textId="492507F1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Бизор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>таблетки</w:t>
      </w:r>
    </w:p>
    <w:p w14:paraId="32EA0D74" w14:textId="6181BC63" w:rsidR="00C9104B" w:rsidRPr="00C9104B" w:rsidRDefault="00C9104B" w:rsidP="00C9104B">
      <w:pPr>
        <w:rPr>
          <w:rFonts w:cs="Arial"/>
          <w:sz w:val="28"/>
        </w:rPr>
      </w:pP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Bisor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10 </w:t>
      </w:r>
      <w:r w:rsidRPr="00C9104B">
        <w:rPr>
          <w:rFonts w:eastAsia="Times New Roman" w:cs="Arial"/>
          <w:color w:val="000000"/>
          <w:szCs w:val="18"/>
          <w:lang w:val="en-US"/>
        </w:rPr>
        <w:t>mg tablets</w:t>
      </w:r>
    </w:p>
    <w:p w14:paraId="6920A680" w14:textId="3A317842" w:rsidR="00C40420" w:rsidRDefault="00DD466D" w:rsidP="004A448E">
      <w:pPr>
        <w:pStyle w:val="Heading1"/>
      </w:pPr>
      <w:r>
        <w:t>2. КАЧЕСТВЕН И КОЛИЧЕСТВЕН СЪСТАВ</w:t>
      </w:r>
    </w:p>
    <w:p w14:paraId="16DF3EBE" w14:textId="0D76C370" w:rsidR="00C9104B" w:rsidRDefault="00C9104B" w:rsidP="00C9104B"/>
    <w:p w14:paraId="6559FC46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Всяка таблетка Бизор 5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съдържа 5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бисопрололов фумарат </w:t>
      </w:r>
      <w:r w:rsidRPr="00C9104B">
        <w:rPr>
          <w:rFonts w:eastAsia="Times New Roman" w:cs="Arial"/>
          <w:color w:val="000000"/>
          <w:szCs w:val="18"/>
          <w:lang w:val="en-US"/>
        </w:rPr>
        <w:t>(</w:t>
      </w: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bisoprolol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 fumarate).</w:t>
      </w:r>
    </w:p>
    <w:p w14:paraId="482FE751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Всяка таблетка Бизор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съдържа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бисопрололов фумарат </w:t>
      </w:r>
      <w:r w:rsidRPr="00C9104B">
        <w:rPr>
          <w:rFonts w:eastAsia="Times New Roman" w:cs="Arial"/>
          <w:color w:val="000000"/>
          <w:szCs w:val="18"/>
          <w:lang w:val="en-US"/>
        </w:rPr>
        <w:t>(</w:t>
      </w: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bisoprolol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 fumarate).</w:t>
      </w:r>
    </w:p>
    <w:p w14:paraId="3CEDEAD4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70C9D8C1" w14:textId="68A27EF8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За пълния списък от помощни вещества виж точка 6.1.</w:t>
      </w:r>
    </w:p>
    <w:p w14:paraId="20344CF2" w14:textId="0A8D4526" w:rsidR="00C9104B" w:rsidRPr="00C9104B" w:rsidRDefault="00C9104B" w:rsidP="00C9104B">
      <w:pPr>
        <w:rPr>
          <w:rFonts w:cs="Arial"/>
          <w:sz w:val="28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Този продукт съдържа лактоза монохидрат.</w:t>
      </w:r>
    </w:p>
    <w:p w14:paraId="614984C4" w14:textId="7C9A2731" w:rsidR="008A6AF2" w:rsidRDefault="00DD466D" w:rsidP="002C50EE">
      <w:pPr>
        <w:pStyle w:val="Heading1"/>
      </w:pPr>
      <w:r>
        <w:t>3. ЛЕКАРСТВЕНА ФОРМА</w:t>
      </w:r>
    </w:p>
    <w:p w14:paraId="40DE7464" w14:textId="31240841" w:rsidR="00C9104B" w:rsidRDefault="00C9104B" w:rsidP="00C9104B"/>
    <w:p w14:paraId="184D5540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Таблетка</w:t>
      </w:r>
    </w:p>
    <w:p w14:paraId="2AA8FDAC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69CC4965" w14:textId="45AD768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 xml:space="preserve">Бизор 5 </w:t>
      </w:r>
      <w:r w:rsidRPr="00C9104B">
        <w:rPr>
          <w:rFonts w:eastAsia="Times New Roman" w:cs="Arial"/>
          <w:i/>
          <w:iCs/>
          <w:color w:val="000000"/>
          <w:szCs w:val="18"/>
          <w:lang w:val="en-US"/>
        </w:rPr>
        <w:t>mg: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Таблетките са бледожълти с мозаечна структура, кръгли и двойноизпъкнали с делителна черта.</w:t>
      </w:r>
    </w:p>
    <w:p w14:paraId="5D289D07" w14:textId="4C6DA736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 xml:space="preserve">Бизор 10 </w:t>
      </w:r>
      <w:r w:rsidRPr="00C9104B">
        <w:rPr>
          <w:rFonts w:eastAsia="Times New Roman" w:cs="Arial"/>
          <w:i/>
          <w:iCs/>
          <w:color w:val="000000"/>
          <w:szCs w:val="18"/>
          <w:lang w:val="en-US"/>
        </w:rPr>
        <w:t>mg: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Таблетките са бежови с мозаечна структура, кръгли и двойноизпъкнали с делителна черта.</w:t>
      </w:r>
    </w:p>
    <w:p w14:paraId="1F446AC3" w14:textId="77777777" w:rsidR="00C9104B" w:rsidRP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</w:p>
    <w:p w14:paraId="4E5D7CFB" w14:textId="25B4AC58" w:rsidR="00C9104B" w:rsidRPr="00C9104B" w:rsidRDefault="00C9104B" w:rsidP="00C9104B">
      <w:pPr>
        <w:rPr>
          <w:rFonts w:cs="Arial"/>
          <w:sz w:val="28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Таблетките могат да бъдат разделени на две равни дози.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0C8E6903" w14:textId="520D7772" w:rsidR="008134C8" w:rsidRDefault="002C50EE" w:rsidP="004A448E">
      <w:pPr>
        <w:pStyle w:val="Heading2"/>
      </w:pPr>
      <w:r>
        <w:t>4.1. Терапевтични показания</w:t>
      </w:r>
    </w:p>
    <w:p w14:paraId="69AC217C" w14:textId="0B8D806B" w:rsidR="00C9104B" w:rsidRDefault="00C9104B" w:rsidP="00C9104B"/>
    <w:p w14:paraId="38F42E67" w14:textId="77777777" w:rsidR="00C9104B" w:rsidRPr="00E50191" w:rsidRDefault="00C9104B" w:rsidP="00C9104B">
      <w:pPr>
        <w:pStyle w:val="ListParagraph"/>
        <w:numPr>
          <w:ilvl w:val="0"/>
          <w:numId w:val="35"/>
        </w:numPr>
        <w:spacing w:line="240" w:lineRule="auto"/>
        <w:rPr>
          <w:rFonts w:eastAsia="Times New Roman" w:cs="Arial"/>
          <w:color w:val="000000"/>
          <w:szCs w:val="18"/>
          <w:lang w:eastAsia="bg-BG"/>
        </w:rPr>
      </w:pPr>
      <w:r w:rsidRPr="00E50191">
        <w:rPr>
          <w:rFonts w:eastAsia="Times New Roman" w:cs="Arial"/>
          <w:color w:val="000000"/>
          <w:szCs w:val="18"/>
          <w:lang w:eastAsia="bg-BG"/>
        </w:rPr>
        <w:t>Лечение на хипертония</w:t>
      </w:r>
    </w:p>
    <w:p w14:paraId="4E8451B3" w14:textId="46E948C7" w:rsidR="00C9104B" w:rsidRPr="00E50191" w:rsidRDefault="00C9104B" w:rsidP="00C9104B">
      <w:pPr>
        <w:pStyle w:val="ListParagraph"/>
        <w:numPr>
          <w:ilvl w:val="0"/>
          <w:numId w:val="35"/>
        </w:numPr>
        <w:rPr>
          <w:rFonts w:cs="Arial"/>
          <w:sz w:val="28"/>
        </w:rPr>
      </w:pPr>
      <w:r w:rsidRPr="00E50191">
        <w:rPr>
          <w:rFonts w:eastAsia="Times New Roman" w:cs="Arial"/>
          <w:color w:val="000000"/>
          <w:szCs w:val="18"/>
          <w:lang w:eastAsia="bg-BG"/>
        </w:rPr>
        <w:t xml:space="preserve">Лечение на исхемична болест на сърцето </w:t>
      </w:r>
      <w:r w:rsidRPr="00E50191">
        <w:rPr>
          <w:rFonts w:eastAsia="Times New Roman" w:cs="Arial"/>
          <w:color w:val="000000"/>
          <w:szCs w:val="18"/>
          <w:lang w:val="en-US"/>
        </w:rPr>
        <w:t>(angina pectoris)</w:t>
      </w:r>
    </w:p>
    <w:p w14:paraId="7E99C824" w14:textId="77777777" w:rsidR="00E50191" w:rsidRPr="00E50191" w:rsidRDefault="00E50191" w:rsidP="00C9104B">
      <w:pPr>
        <w:pStyle w:val="ListParagraph"/>
        <w:numPr>
          <w:ilvl w:val="0"/>
          <w:numId w:val="35"/>
        </w:numPr>
        <w:rPr>
          <w:rFonts w:cs="Arial"/>
          <w:sz w:val="28"/>
        </w:rPr>
      </w:pPr>
    </w:p>
    <w:p w14:paraId="30BE2C7B" w14:textId="53C1C270" w:rsidR="008134C8" w:rsidRDefault="002C50EE" w:rsidP="004A448E">
      <w:pPr>
        <w:pStyle w:val="Heading2"/>
      </w:pPr>
      <w:r>
        <w:t>4.2. Дозировка и начин на приложение</w:t>
      </w:r>
    </w:p>
    <w:p w14:paraId="4B4D35ED" w14:textId="6C1AACDF" w:rsidR="00C9104B" w:rsidRDefault="00C9104B" w:rsidP="00C9104B"/>
    <w:p w14:paraId="147E1E3F" w14:textId="77777777" w:rsidR="00C9104B" w:rsidRPr="00E50191" w:rsidRDefault="00C9104B" w:rsidP="00E50191">
      <w:pPr>
        <w:pStyle w:val="Heading3"/>
        <w:rPr>
          <w:rFonts w:eastAsia="Times New Roman"/>
          <w:sz w:val="32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Дозировка</w:t>
      </w:r>
    </w:p>
    <w:p w14:paraId="08899E23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455B0C9C" w14:textId="316EF3BE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Възрастни</w:t>
      </w:r>
    </w:p>
    <w:p w14:paraId="50FF9F94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За двете показания дозата е 5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бисопрололов фумарат веднъж дневно. Ако е необходимо, дозата може да се увеличи на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бисопрололов фумарат веднъж дневно. Максималната препоръчителна доза е 20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>веднъж дневно. Дозата трябва да се адаптира индивидуално, според честотата на пулса и терапевтичния успех.</w:t>
      </w:r>
    </w:p>
    <w:p w14:paraId="4B071829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7999C19C" w14:textId="22845D96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Продължителност на терапията</w:t>
      </w:r>
    </w:p>
    <w:p w14:paraId="1AA57D81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По принцип лечението с бисопролол е продължително. Лечението с бисопролол не трябва да се спира внезапно, тъй като може да доведе до преходно влошаване на състоянието. Особено при пациенти с исхемична болест на сърцето, лечението не трябва да се прекратява внезапно. Препоръчва се постепенно намаляване на дозата.</w:t>
      </w:r>
    </w:p>
    <w:p w14:paraId="59CC6CD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</w:p>
    <w:p w14:paraId="5666D6CE" w14:textId="105EFCA4" w:rsidR="00C9104B" w:rsidRDefault="00C9104B" w:rsidP="00C9104B">
      <w:pPr>
        <w:rPr>
          <w:rFonts w:eastAsia="Times New Roman" w:cs="Arial"/>
          <w:i/>
          <w:iCs/>
          <w:color w:val="000000"/>
          <w:szCs w:val="18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Пациенти с бъбречна и чернодробна недостатъчност</w:t>
      </w:r>
    </w:p>
    <w:p w14:paraId="7EE58F6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При пациенти с леки до умерени нарушения на бъбречната или чернодробна функция, по принцип не се изисква адаптиране на дозата. При пациенти с тежка бъбречна недостатъчност (креатининов клирънс &lt; 20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ml/min) 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и при пациенти с тежки нарушения на чернодробната функция, се препоръчва дневната доза от 10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mg </w:t>
      </w:r>
      <w:r w:rsidRPr="00C9104B">
        <w:rPr>
          <w:rFonts w:eastAsia="Times New Roman" w:cs="Arial"/>
          <w:color w:val="000000"/>
          <w:szCs w:val="18"/>
          <w:lang w:eastAsia="bg-BG"/>
        </w:rPr>
        <w:t>бисопрололов фумарат да не се надвишава.</w:t>
      </w:r>
    </w:p>
    <w:p w14:paraId="47BB9C3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Опитът от приложението на бисопролол при пациенти на бъбречна диализа е ограничен, въпреки това няма доказателство, че дозовият режим трябва да се промени.</w:t>
      </w:r>
    </w:p>
    <w:p w14:paraId="66101451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0365BBFC" w14:textId="53A11784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Пациенти в старческа възраст</w:t>
      </w:r>
    </w:p>
    <w:p w14:paraId="70E974A2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Не се изисква адаптиране на дозата.</w:t>
      </w:r>
    </w:p>
    <w:p w14:paraId="1AD6C8EE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472C4CA2" w14:textId="11E860D0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Педиатрична популация</w:t>
      </w:r>
    </w:p>
    <w:p w14:paraId="0984BE5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Липсва опит при деца, затова не се препоръчва употребата на бисопролол при педиатрични пациенти.</w:t>
      </w:r>
    </w:p>
    <w:p w14:paraId="0A3F874C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u w:val="single"/>
          <w:lang w:eastAsia="bg-BG"/>
        </w:rPr>
      </w:pPr>
    </w:p>
    <w:p w14:paraId="4486E121" w14:textId="3CE7233C" w:rsidR="00C9104B" w:rsidRPr="00E50191" w:rsidRDefault="00C9104B" w:rsidP="00E50191">
      <w:pPr>
        <w:pStyle w:val="Heading3"/>
        <w:rPr>
          <w:rFonts w:eastAsia="Times New Roman"/>
          <w:sz w:val="32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Начин на приложение</w:t>
      </w:r>
    </w:p>
    <w:p w14:paraId="270ED095" w14:textId="05777A72" w:rsidR="00C9104B" w:rsidRPr="00C9104B" w:rsidRDefault="00C9104B" w:rsidP="00C9104B">
      <w:pPr>
        <w:rPr>
          <w:rFonts w:eastAsia="Times New Roman" w:cs="Arial"/>
          <w:i/>
          <w:iCs/>
          <w:color w:val="000000"/>
          <w:sz w:val="28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Бизор таблетки да се приемат сутрин, със или без храна. Може да се поглъщат с малко течност, без да се сдъвкват.</w:t>
      </w:r>
    </w:p>
    <w:p w14:paraId="5182CB28" w14:textId="77777777" w:rsidR="00C9104B" w:rsidRPr="00C9104B" w:rsidRDefault="00C9104B" w:rsidP="00C9104B"/>
    <w:p w14:paraId="28C984E8" w14:textId="0DB28028" w:rsidR="008134C8" w:rsidRDefault="002C50EE" w:rsidP="004A448E">
      <w:pPr>
        <w:pStyle w:val="Heading2"/>
      </w:pPr>
      <w:r>
        <w:t>4.3. Противопоказания</w:t>
      </w:r>
    </w:p>
    <w:p w14:paraId="13EB2AE4" w14:textId="3FD934AF" w:rsidR="00C9104B" w:rsidRDefault="00C9104B" w:rsidP="00C9104B"/>
    <w:p w14:paraId="591DFF7A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Бисопролол е противопоказан при пациенти с:</w:t>
      </w:r>
    </w:p>
    <w:p w14:paraId="6EDEDBC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остра сърдечна недостатъчност или по време на епизоди на декомпенсация на сърдечна недостатъчност, изискващи интравенозна инотропна терапия;</w:t>
      </w:r>
    </w:p>
    <w:p w14:paraId="76A2A082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кардиогенеи шок;</w:t>
      </w:r>
    </w:p>
    <w:p w14:paraId="57F48A0B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val="en-US"/>
        </w:rPr>
        <w:tab/>
        <w:t>A</w:t>
      </w:r>
      <w:r w:rsidRPr="00C9104B">
        <w:rPr>
          <w:rFonts w:eastAsia="Times New Roman" w:cs="Arial"/>
          <w:color w:val="000000"/>
          <w:szCs w:val="18"/>
          <w:lang w:eastAsia="bg-BG"/>
        </w:rPr>
        <w:t>V блок от втора или трета степен (без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пейсмейкър);</w:t>
      </w:r>
    </w:p>
    <w:p w14:paraId="5B60BAB6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синдром на болния синусов възел;</w:t>
      </w:r>
    </w:p>
    <w:p w14:paraId="28E7B57B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синоатриален блок;</w:t>
      </w:r>
    </w:p>
    <w:p w14:paraId="5C29EF9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симптомтична брадикардия;</w:t>
      </w:r>
    </w:p>
    <w:p w14:paraId="4FD9981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симптоматична хипотония;</w:t>
      </w:r>
    </w:p>
    <w:p w14:paraId="69ACD6EA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тежка бронхиална астма;</w:t>
      </w:r>
    </w:p>
    <w:p w14:paraId="26BDB510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тежка форма на периферно артериално оклузивно заболяване или синдром на Рейно;</w:t>
      </w:r>
    </w:p>
    <w:p w14:paraId="56D7E96C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метаболитна ацидоза;</w:t>
      </w:r>
    </w:p>
    <w:p w14:paraId="3422C06F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свръхчувствителност към бисопролол или към някое от помощните вещества (изброени в точка 6.1);</w:t>
      </w:r>
    </w:p>
    <w:p w14:paraId="0AC6FED6" w14:textId="6CA002B7" w:rsid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нелекуван феохромоцитом (виж точка 4.4);</w:t>
      </w:r>
    </w:p>
    <w:p w14:paraId="51950736" w14:textId="77777777" w:rsidR="00E50191" w:rsidRPr="00C9104B" w:rsidRDefault="00E50191" w:rsidP="00C9104B">
      <w:pPr>
        <w:rPr>
          <w:rFonts w:cs="Arial"/>
          <w:sz w:val="28"/>
        </w:rPr>
      </w:pPr>
    </w:p>
    <w:p w14:paraId="212F509C" w14:textId="4F605DF1" w:rsidR="004F498A" w:rsidRDefault="002C50EE" w:rsidP="004A448E">
      <w:pPr>
        <w:pStyle w:val="Heading2"/>
      </w:pPr>
      <w:r>
        <w:t>4.4. Специални предупреждения и предпазни мерки при употреба</w:t>
      </w:r>
    </w:p>
    <w:p w14:paraId="3F00D020" w14:textId="1D3D32D8" w:rsidR="00C9104B" w:rsidRDefault="00C9104B" w:rsidP="00C9104B"/>
    <w:p w14:paraId="7BC2C87E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lastRenderedPageBreak/>
        <w:t>Освен ако не е изрично показано, лечението с бисопролол не трябва да се преустановява внезапно, особено при пациенти с исхемична болест на сърцето, тъй като това може да доведе до преходно влошаване на сърдечното заболяване (виж т.4.2).</w:t>
      </w:r>
    </w:p>
    <w:p w14:paraId="6DBAC641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7A929211" w14:textId="6C6EB24B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Бисопролол трябва да се прилага с внимание при пациенти с хипертония или 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angina pectoris </w:t>
      </w:r>
      <w:r w:rsidRPr="00C9104B">
        <w:rPr>
          <w:rFonts w:eastAsia="Times New Roman" w:cs="Arial"/>
          <w:color w:val="000000"/>
          <w:szCs w:val="18"/>
          <w:lang w:eastAsia="bg-BG"/>
        </w:rPr>
        <w:t>при съпътстваща сърдечна недостатъчност.</w:t>
      </w:r>
    </w:p>
    <w:p w14:paraId="63FA7F9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Бисопролол трябва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да се използва с повишено внимание при:</w:t>
      </w:r>
    </w:p>
    <w:p w14:paraId="1BFE004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захарен диабет, показващ големи флуктуации в нивата на кръвната захар. Симптомите на хипогликемия (например тахикардия, сърцебиене или изпотяване) може да се маскират;</w:t>
      </w:r>
    </w:p>
    <w:p w14:paraId="7A5E5D24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строга диета;</w:t>
      </w:r>
    </w:p>
    <w:p w14:paraId="11281FBF" w14:textId="146019C1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по време на десенсибилизираща терапия. Подобно на останалите β-блокери, бисопролол може да повиши както чувствителността към алергени, така и тежестта на анафилактичните реакции. Лечението с епи</w:t>
      </w:r>
      <w:r>
        <w:rPr>
          <w:rFonts w:eastAsia="Times New Roman" w:cs="Arial"/>
          <w:color w:val="000000"/>
          <w:szCs w:val="18"/>
          <w:lang w:eastAsia="bg-BG"/>
        </w:rPr>
        <w:t xml:space="preserve">нефрин не винаги дава очаквания </w:t>
      </w:r>
      <w:r w:rsidRPr="00C9104B">
        <w:rPr>
          <w:rFonts w:eastAsia="Times New Roman" w:cs="Arial"/>
          <w:color w:val="000000"/>
          <w:szCs w:val="18"/>
          <w:lang w:eastAsia="bg-BG"/>
        </w:rPr>
        <w:t>терапевтичен ефект;</w:t>
      </w:r>
    </w:p>
    <w:p w14:paraId="4B56AAFE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val="en-US"/>
        </w:rPr>
        <w:tab/>
        <w:t>AV</w:t>
      </w:r>
      <w:r w:rsidRPr="00C9104B">
        <w:rPr>
          <w:rFonts w:eastAsia="Times New Roman" w:cs="Arial"/>
          <w:color w:val="000000"/>
          <w:szCs w:val="18"/>
          <w:lang w:eastAsia="bg-BG"/>
        </w:rPr>
        <w:t>-блок от първа степен;</w:t>
      </w:r>
    </w:p>
    <w:p w14:paraId="03E80590" w14:textId="17B73790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 xml:space="preserve">ангина на </w:t>
      </w: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Prinzmental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: </w:t>
      </w:r>
      <w:r w:rsidRPr="00C9104B">
        <w:rPr>
          <w:rFonts w:eastAsia="Times New Roman" w:cs="Arial"/>
          <w:color w:val="000000"/>
          <w:szCs w:val="18"/>
          <w:lang w:eastAsia="bg-BG"/>
        </w:rPr>
        <w:t>наблюдавани са случаи на коронарен вазоспазъм. Въпреки високата си</w:t>
      </w:r>
      <w:r>
        <w:rPr>
          <w:rFonts w:eastAsia="Times New Roman" w:cs="Arial"/>
          <w:sz w:val="32"/>
          <w:szCs w:val="24"/>
          <w:lang w:val="en-US" w:eastAsia="bg-BG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β</w:t>
      </w:r>
      <w:r w:rsidRPr="00C9104B">
        <w:rPr>
          <w:rFonts w:eastAsia="Times New Roman" w:cs="Arial"/>
          <w:color w:val="000000"/>
          <w:szCs w:val="18"/>
          <w:vertAlign w:val="subscript"/>
          <w:lang w:eastAsia="bg-BG"/>
        </w:rPr>
        <w:t>1</w:t>
      </w:r>
      <w:r w:rsidRPr="00C9104B">
        <w:rPr>
          <w:rFonts w:eastAsia="Times New Roman" w:cs="Arial"/>
          <w:color w:val="000000"/>
          <w:szCs w:val="18"/>
          <w:lang w:eastAsia="bg-BG"/>
        </w:rPr>
        <w:t xml:space="preserve">-селективност, при пациенти с ангина на </w:t>
      </w:r>
      <w:proofErr w:type="spellStart"/>
      <w:r w:rsidRPr="00C9104B">
        <w:rPr>
          <w:rFonts w:eastAsia="Times New Roman" w:cs="Arial"/>
          <w:color w:val="000000"/>
          <w:szCs w:val="18"/>
          <w:lang w:val="en-US"/>
        </w:rPr>
        <w:t>Prinzmental</w:t>
      </w:r>
      <w:proofErr w:type="spellEnd"/>
      <w:r w:rsidRPr="00C9104B">
        <w:rPr>
          <w:rFonts w:eastAsia="Times New Roman" w:cs="Arial"/>
          <w:color w:val="000000"/>
          <w:szCs w:val="18"/>
          <w:lang w:val="en-US"/>
        </w:rPr>
        <w:t xml:space="preserve">, </w:t>
      </w:r>
      <w:r w:rsidRPr="00C9104B">
        <w:rPr>
          <w:rFonts w:eastAsia="Times New Roman" w:cs="Arial"/>
          <w:color w:val="000000"/>
          <w:szCs w:val="18"/>
          <w:lang w:eastAsia="bg-BG"/>
        </w:rPr>
        <w:t>приемащи бисопролол, не могат да бъдат изключени пристъпи на стенокардия;</w:t>
      </w:r>
    </w:p>
    <w:p w14:paraId="4FD44C6E" w14:textId="45C8BA49" w:rsid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•</w:t>
      </w:r>
      <w:r w:rsidRPr="00C9104B">
        <w:rPr>
          <w:rFonts w:eastAsia="Times New Roman" w:cs="Arial"/>
          <w:color w:val="000000"/>
          <w:szCs w:val="18"/>
          <w:lang w:eastAsia="bg-BG"/>
        </w:rPr>
        <w:tab/>
        <w:t>периферно артериално оклузивно заболяване. Може да се наблюдава засилване на</w:t>
      </w:r>
      <w:r>
        <w:rPr>
          <w:rFonts w:eastAsia="Times New Roman" w:cs="Arial"/>
          <w:sz w:val="32"/>
          <w:szCs w:val="24"/>
          <w:lang w:val="en-US" w:eastAsia="bg-BG"/>
        </w:rPr>
        <w:t xml:space="preserve"> </w:t>
      </w:r>
      <w:r w:rsidRPr="00C9104B">
        <w:rPr>
          <w:rFonts w:eastAsia="Times New Roman" w:cs="Arial"/>
          <w:color w:val="000000"/>
          <w:szCs w:val="18"/>
          <w:lang w:eastAsia="bg-BG"/>
        </w:rPr>
        <w:t>оплакванията, особено в началото на терапията.</w:t>
      </w:r>
    </w:p>
    <w:p w14:paraId="409F4CB3" w14:textId="3A4E4220" w:rsid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232FE0CE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Пациенти с псориазис или анамнеза за псориазис трябва да приемат </w:t>
      </w:r>
      <w:r w:rsidRPr="00C9104B">
        <w:rPr>
          <w:rFonts w:eastAsia="Times New Roman" w:cs="Arial"/>
          <w:color w:val="000000"/>
          <w:szCs w:val="18"/>
          <w:lang w:val="en-US"/>
        </w:rPr>
        <w:t>p</w:t>
      </w:r>
      <w:r w:rsidRPr="00C9104B">
        <w:rPr>
          <w:rFonts w:eastAsia="Times New Roman" w:cs="Arial"/>
          <w:color w:val="000000"/>
          <w:szCs w:val="18"/>
          <w:lang w:eastAsia="bg-BG"/>
        </w:rPr>
        <w:t>-блокери (напр. бисопролол), само след внимателно балансиране на ползите срещу рисковете.</w:t>
      </w:r>
    </w:p>
    <w:p w14:paraId="666D7354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7ED00AE2" w14:textId="45D062DC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На фона на лечението с бисопролол, симптомите на тиреотоксикоза може да се маскират.</w:t>
      </w:r>
    </w:p>
    <w:p w14:paraId="4191E6F0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0E3E8E52" w14:textId="0FEE3C74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При пациенти с феохромоцитом бисопролол се прилага само след алфа-рецепторна блокада.</w:t>
      </w:r>
    </w:p>
    <w:p w14:paraId="0559B62B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10E689FA" w14:textId="155552E4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При пациенти, подложени на обща анестезия, анестезиологьт трябва да бъде уведомен за β- блокадата. Ако е необходимо преустановяване на лечението с β-блокер преди хирургична операция, то трябва да стане постепенно и да приключи 48 часа преди анестезията.</w:t>
      </w:r>
    </w:p>
    <w:p w14:paraId="038FCDE5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7747F969" w14:textId="5DAE5215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Въпреки че, кардиоселективните </w:t>
      </w:r>
      <w:r w:rsidRPr="00C9104B">
        <w:rPr>
          <w:rFonts w:eastAsia="Times New Roman" w:cs="Arial"/>
          <w:color w:val="000000"/>
          <w:szCs w:val="18"/>
          <w:lang w:val="en-US"/>
        </w:rPr>
        <w:t>(</w:t>
      </w:r>
      <w:r w:rsidRPr="00C9104B">
        <w:rPr>
          <w:rFonts w:eastAsia="Times New Roman" w:cs="Arial"/>
          <w:color w:val="000000"/>
          <w:szCs w:val="18"/>
          <w:lang w:eastAsia="bg-BG"/>
        </w:rPr>
        <w:t>β</w:t>
      </w:r>
      <w:r w:rsidRPr="00C9104B">
        <w:rPr>
          <w:rFonts w:eastAsia="Times New Roman" w:cs="Arial"/>
          <w:color w:val="000000"/>
          <w:szCs w:val="18"/>
          <w:vertAlign w:val="subscript"/>
          <w:lang w:eastAsia="bg-BG"/>
        </w:rPr>
        <w:t>1</w:t>
      </w:r>
      <w:r w:rsidRPr="00C9104B">
        <w:rPr>
          <w:rFonts w:eastAsia="Times New Roman" w:cs="Arial"/>
          <w:color w:val="000000"/>
          <w:szCs w:val="18"/>
          <w:lang w:val="en-US"/>
        </w:rPr>
        <w:t xml:space="preserve">) </w:t>
      </w:r>
      <w:r w:rsidRPr="00C9104B">
        <w:rPr>
          <w:rFonts w:eastAsia="Times New Roman" w:cs="Arial"/>
          <w:color w:val="000000"/>
          <w:szCs w:val="18"/>
          <w:lang w:eastAsia="bg-BG"/>
        </w:rPr>
        <w:t>β-блокери могат да имат по-слаб ефект върху белодробната функция отколкото неселективните β-блокери, както всички β-блокери използването им също трябва да се избягва при пациенти с обструктивни заболявания на дихателните пътища, освен ако не съществуват убедителни клинични причини за употребата им. Ако такива причини съществуват, бисопролол може да се използва с повишено внимание.</w:t>
      </w:r>
    </w:p>
    <w:p w14:paraId="5C39BBA4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674B89F5" w14:textId="3EDA6AA3" w:rsidR="00C9104B" w:rsidRPr="00C9104B" w:rsidRDefault="00C9104B" w:rsidP="00C9104B">
      <w:pPr>
        <w:spacing w:line="240" w:lineRule="auto"/>
        <w:rPr>
          <w:rFonts w:eastAsia="Times New Roman" w:cs="Arial"/>
          <w:sz w:val="40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Препоръчва се едновременно приложение на бронходилатираща терапия при бронхиална астма или друго хронично обструктивно белодробно заболяване, което може да причини симптоми. Понякога, при пациенти с астма може да се появи повишение на резистентностга на дихателните пътища, затова може да се наложи увеличаване дозата на β</w:t>
      </w:r>
      <w:r w:rsidRPr="00C9104B">
        <w:rPr>
          <w:rFonts w:eastAsia="Times New Roman" w:cs="Arial"/>
          <w:color w:val="000000"/>
          <w:szCs w:val="18"/>
          <w:vertAlign w:val="subscript"/>
          <w:lang w:eastAsia="bg-BG"/>
        </w:rPr>
        <w:t>2</w:t>
      </w:r>
      <w:r w:rsidRPr="00C9104B">
        <w:rPr>
          <w:rFonts w:eastAsia="Times New Roman" w:cs="Arial"/>
          <w:color w:val="000000"/>
          <w:szCs w:val="18"/>
          <w:lang w:eastAsia="bg-BG"/>
        </w:rPr>
        <w:t>-стимулантите.</w:t>
      </w:r>
    </w:p>
    <w:p w14:paraId="1467EFAE" w14:textId="77777777" w:rsidR="00C9104B" w:rsidRPr="00C9104B" w:rsidRDefault="00C9104B" w:rsidP="00C9104B"/>
    <w:p w14:paraId="619DED1E" w14:textId="588F0494" w:rsidR="004F498A" w:rsidRDefault="002C50EE" w:rsidP="004A448E">
      <w:pPr>
        <w:pStyle w:val="Heading2"/>
      </w:pPr>
      <w:r>
        <w:lastRenderedPageBreak/>
        <w:t>4.5. Взаимодействие с други лекарствени продукти и други форми на</w:t>
      </w:r>
      <w:r w:rsidR="004F1CE7" w:rsidRPr="004F1CE7">
        <w:rPr>
          <w:lang w:val="ru-RU"/>
        </w:rPr>
        <w:t xml:space="preserve"> </w:t>
      </w:r>
      <w:r w:rsidR="004F1CE7">
        <w:t>взаимодействие</w:t>
      </w:r>
      <w:r>
        <w:t xml:space="preserve"> </w:t>
      </w:r>
    </w:p>
    <w:p w14:paraId="01AF7E15" w14:textId="448496B6" w:rsidR="00C9104B" w:rsidRDefault="00C9104B" w:rsidP="00C9104B"/>
    <w:p w14:paraId="209F6C2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Комбинации, които не се препоръчват</w:t>
      </w:r>
    </w:p>
    <w:p w14:paraId="1F04F68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Калциеви антагонисти от групата на верапамил и в по-малка степен от групата на дилтиазем: отрицателно въздействие върху контрактилитета и атрио-вентрикуларната проводимост.</w:t>
      </w:r>
    </w:p>
    <w:p w14:paraId="1C7345A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Интравенозното приложение на верапамил при пациенти, лекувани с </w:t>
      </w:r>
      <w:r w:rsidRPr="00C9104B">
        <w:rPr>
          <w:rFonts w:eastAsia="Times New Roman" w:cs="Arial"/>
          <w:color w:val="000000"/>
          <w:szCs w:val="18"/>
          <w:lang w:val="en-US"/>
        </w:rPr>
        <w:t>p</w:t>
      </w:r>
      <w:r w:rsidRPr="00C9104B">
        <w:rPr>
          <w:rFonts w:eastAsia="Times New Roman" w:cs="Arial"/>
          <w:color w:val="000000"/>
          <w:szCs w:val="18"/>
          <w:lang w:eastAsia="bg-BG"/>
        </w:rPr>
        <w:t>-блокери, може да доведе до тежка хипотония и атриовентрикуларен блок.</w:t>
      </w:r>
    </w:p>
    <w:p w14:paraId="0D440DFC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Антихипертензивни лекарствени продукти с централно действие (напр. клонидин, метилдопа, моксонодин, рилменидин): Едновременната употреба с антихипертензивни лекарствени средства с централно действие може да доведе до намаляване на сърдечната честота и капацитет, а оттам - до вазодилатация. Внезапното преустановяване на лечението може да увеличи риска от „ребаунд хипертония“.</w:t>
      </w:r>
    </w:p>
    <w:p w14:paraId="2E09F5CF" w14:textId="77777777" w:rsidR="00C9104B" w:rsidRPr="00C9104B" w:rsidRDefault="00C9104B" w:rsidP="00C9104B">
      <w:pPr>
        <w:spacing w:line="240" w:lineRule="auto"/>
        <w:rPr>
          <w:rFonts w:eastAsia="Times New Roman" w:cs="Arial"/>
          <w:i/>
          <w:iCs/>
          <w:color w:val="000000"/>
          <w:szCs w:val="18"/>
          <w:lang w:eastAsia="bg-BG"/>
        </w:rPr>
      </w:pPr>
    </w:p>
    <w:p w14:paraId="06D928C2" w14:textId="77A2725B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>Комбинации, които да се прилагат с повишено внимание</w:t>
      </w:r>
    </w:p>
    <w:p w14:paraId="53FD5465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Калциеви антагонисти от дихидропиридинов тип (напр. нифедипин): Едновременната употреба може да увеличи риска от хипотония, както и не е изключен и по-голям риск от допълнително влошаване на вентрикуларната функция при пациенти със сърдечна недостатъчност.</w:t>
      </w:r>
    </w:p>
    <w:p w14:paraId="476EB571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389B9031" w14:textId="4F27DDA4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Клас I антиаритмични лекарствени продукти (напр. дизопирамид, лидокаин, фенитоин, флекаинид, пропафенон): ефектът върху времето на атриовентрикуларна проводимост може да бъде усилено, а отрицателният инотропен ефект може да бъде увеличен.</w:t>
      </w:r>
    </w:p>
    <w:p w14:paraId="3FB0654F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42F7780D" w14:textId="7D339A39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Клас III антиаритмични лекарствени продукти (напр. амиодарон): въздействието върху времето за атриовентрикуларна проводимост може да бъде усилено.</w:t>
      </w:r>
    </w:p>
    <w:p w14:paraId="31D15942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2AC552CE" w14:textId="6D2B510D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Парасимпатикомиметични лекарствени продукти: Едновременната употреба може да увеличи времето на атрио-вентрикуларната проводимост, както и риска от брадикардия.</w:t>
      </w:r>
    </w:p>
    <w:p w14:paraId="6368C66D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6F0678A2" w14:textId="475A046E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β-блокери с локално приложение (напр. капки за очи за лечение на глаукома) могат да засилят ефекта на бисопролол.</w:t>
      </w:r>
    </w:p>
    <w:p w14:paraId="6EA9BAC0" w14:textId="77777777" w:rsidR="00C9104B" w:rsidRP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</w:p>
    <w:p w14:paraId="2D96AEF8" w14:textId="55F070DF" w:rsid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Инсулин и перорални антидиабетни лекарствени продукти: засилване ефекта на понижаване на кръвната захар. Блокирането на β-адренорецепторите може да маскира симптоми на хипогликемия.</w:t>
      </w:r>
    </w:p>
    <w:p w14:paraId="0426FBB6" w14:textId="66932512" w:rsid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</w:p>
    <w:p w14:paraId="35FC8E5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Дигиталисови гликозиди: особено при увеличаване на времето на атриовентрикуларната проводимост, с което се забавя сърдечният ритъм.</w:t>
      </w:r>
    </w:p>
    <w:p w14:paraId="2405317F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34EE434D" w14:textId="39EBBED8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Нестероидни противовъзпалителни лекарства (НСПВС): може да намалят хипотоничния ефект на бисопролол,</w:t>
      </w:r>
    </w:p>
    <w:p w14:paraId="5BDB1099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3398BFAF" w14:textId="7648A47C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β-симпатикомиметици (напр. изопреналин, добутамин): комбинацията с бисопролол може да намали действието и на двата агента.</w:t>
      </w:r>
    </w:p>
    <w:p w14:paraId="10A3D9D7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szCs w:val="18"/>
          <w:lang w:eastAsia="bg-BG"/>
        </w:rPr>
      </w:pPr>
    </w:p>
    <w:p w14:paraId="53BEF098" w14:textId="77777777" w:rsid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 xml:space="preserve">Симпатикомиметици, активиращи както β- така и а-адренорецептори: Комбинацията с бисопролол може да доведе до увеличаване на кръвното налягане. Смята се, че такова взаимодействие се получава по-скоро с неселективни β-блокери. Едновременната </w:t>
      </w:r>
      <w:r w:rsidRPr="00C9104B">
        <w:rPr>
          <w:rFonts w:eastAsia="Times New Roman" w:cs="Arial"/>
          <w:color w:val="000000"/>
          <w:szCs w:val="18"/>
          <w:lang w:eastAsia="bg-BG"/>
        </w:rPr>
        <w:lastRenderedPageBreak/>
        <w:t>употреба с антихипертензивни лекарствени средства, както и с други продукти, които имат потенциал за намаляване на кръвното налягане (трициклични антидепресанти, барбитурати, фенотиазини) може да увеличи риска от хипотония.</w:t>
      </w:r>
    </w:p>
    <w:p w14:paraId="0CDDD1A3" w14:textId="77777777" w:rsid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</w:p>
    <w:p w14:paraId="360206F8" w14:textId="5F20EAD5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18"/>
          <w:lang w:eastAsia="bg-BG"/>
        </w:rPr>
        <w:t xml:space="preserve">Комбинации, които да се вземат под внимание </w:t>
      </w:r>
      <w:r w:rsidRPr="00C9104B">
        <w:rPr>
          <w:rFonts w:eastAsia="Times New Roman" w:cs="Arial"/>
          <w:color w:val="000000"/>
          <w:szCs w:val="18"/>
          <w:lang w:eastAsia="bg-BG"/>
        </w:rPr>
        <w:t>Мефлокин: повишен риск от брадикардия.</w:t>
      </w:r>
    </w:p>
    <w:p w14:paraId="3761FCE0" w14:textId="452EE1DC" w:rsid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</w:p>
    <w:p w14:paraId="329B8F83" w14:textId="77777777" w:rsidR="00C9104B" w:rsidRPr="00C9104B" w:rsidRDefault="00C9104B" w:rsidP="00C9104B">
      <w:pPr>
        <w:rPr>
          <w:rFonts w:cs="Arial"/>
          <w:sz w:val="36"/>
        </w:rPr>
      </w:pPr>
    </w:p>
    <w:p w14:paraId="394A7584" w14:textId="34C00F0A" w:rsidR="004F498A" w:rsidRDefault="002C50EE" w:rsidP="004A448E">
      <w:pPr>
        <w:pStyle w:val="Heading2"/>
      </w:pPr>
      <w:r>
        <w:t>4.6. Фертилитет, бременност и кърмене</w:t>
      </w:r>
    </w:p>
    <w:p w14:paraId="470DCEA5" w14:textId="77BD6BE0" w:rsidR="00C9104B" w:rsidRDefault="00C9104B" w:rsidP="00C9104B"/>
    <w:p w14:paraId="18EE56AD" w14:textId="77777777" w:rsidR="00C9104B" w:rsidRPr="00C9104B" w:rsidRDefault="00C9104B" w:rsidP="00C9104B">
      <w:pPr>
        <w:pStyle w:val="Heading3"/>
        <w:rPr>
          <w:rFonts w:eastAsia="Times New Roman"/>
          <w:sz w:val="32"/>
          <w:u w:val="single"/>
          <w:lang w:eastAsia="bg-BG"/>
        </w:rPr>
      </w:pPr>
      <w:r w:rsidRPr="00C9104B">
        <w:rPr>
          <w:rFonts w:eastAsia="Times New Roman"/>
          <w:u w:val="single"/>
          <w:lang w:eastAsia="bg-BG"/>
        </w:rPr>
        <w:t>Бременност</w:t>
      </w:r>
    </w:p>
    <w:p w14:paraId="0A7FF16F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Бисопролол има фармакологично действие, което може да навреди на бременността и/или на плода/новороденото. Най-общо, β-адренорецепторните блокери намаляват перфузията на плацентата, което може да се свърже със забавяне на растежа, вътрематочна смърт, аборт и преждевременно раждане. Нежелани лекарствени реакции (напр. хипогликемия, брадикардия) могат да се появят при плода и новороденото. Ако е необходимо лечение с β-адренорецепторни блокери, то за предпочитане са β</w:t>
      </w:r>
      <w:r w:rsidRPr="00C9104B">
        <w:rPr>
          <w:rFonts w:eastAsia="Times New Roman" w:cs="Arial"/>
          <w:color w:val="000000"/>
          <w:szCs w:val="18"/>
          <w:vertAlign w:val="subscript"/>
          <w:lang w:eastAsia="bg-BG"/>
        </w:rPr>
        <w:t>1</w:t>
      </w:r>
      <w:r w:rsidRPr="00C9104B">
        <w:rPr>
          <w:rFonts w:eastAsia="Times New Roman" w:cs="Arial"/>
          <w:color w:val="000000"/>
          <w:szCs w:val="18"/>
          <w:lang w:eastAsia="bg-BG"/>
        </w:rPr>
        <w:t>-селективни адренорецепторни блокери.</w:t>
      </w:r>
    </w:p>
    <w:p w14:paraId="695DE6D8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Бисопролол не трябва да се използва по време на бременност, освен ако не е изрично показано. Ако лечението с бисопролол се счита за необходимо, маточноплацентарния кръвоток и растежа на плода трябва да бъдат наблюдавани. В случай на увреждащи ефекти върху бременността или плода, трябва да се обмисли алтернативно лечение. Новородените трябва да бъдат внимателно наблюдавани.</w:t>
      </w:r>
    </w:p>
    <w:p w14:paraId="526DDD29" w14:textId="77777777" w:rsidR="00C9104B" w:rsidRPr="00C9104B" w:rsidRDefault="00C9104B" w:rsidP="00C9104B">
      <w:pPr>
        <w:spacing w:line="240" w:lineRule="auto"/>
        <w:rPr>
          <w:rFonts w:eastAsia="Times New Roman" w:cs="Arial"/>
          <w:sz w:val="32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Проявата на симптоми на хипогликемия и брадикардия могат да се очакват през първите 3 дни.</w:t>
      </w:r>
    </w:p>
    <w:p w14:paraId="55BD95D0" w14:textId="77777777" w:rsidR="00C9104B" w:rsidRPr="00C9104B" w:rsidRDefault="00C9104B" w:rsidP="00C9104B">
      <w:pPr>
        <w:spacing w:line="240" w:lineRule="auto"/>
        <w:rPr>
          <w:rFonts w:eastAsia="Times New Roman" w:cs="Arial"/>
          <w:b/>
          <w:bCs/>
          <w:color w:val="000000"/>
          <w:szCs w:val="18"/>
          <w:u w:val="single"/>
          <w:lang w:eastAsia="bg-BG"/>
        </w:rPr>
      </w:pPr>
    </w:p>
    <w:p w14:paraId="5BCA4EED" w14:textId="4A4860FD" w:rsidR="00C9104B" w:rsidRPr="00C9104B" w:rsidRDefault="00C9104B" w:rsidP="00C9104B">
      <w:pPr>
        <w:pStyle w:val="Heading3"/>
        <w:rPr>
          <w:rFonts w:eastAsia="Times New Roman"/>
          <w:sz w:val="32"/>
          <w:u w:val="single"/>
          <w:lang w:eastAsia="bg-BG"/>
        </w:rPr>
      </w:pPr>
      <w:r w:rsidRPr="00C9104B">
        <w:rPr>
          <w:rFonts w:eastAsia="Times New Roman"/>
          <w:u w:val="single"/>
          <w:lang w:eastAsia="bg-BG"/>
        </w:rPr>
        <w:t>Кърмене</w:t>
      </w:r>
    </w:p>
    <w:p w14:paraId="38E06BB5" w14:textId="65292679" w:rsidR="00C9104B" w:rsidRPr="00C9104B" w:rsidRDefault="00C9104B" w:rsidP="00C9104B">
      <w:pPr>
        <w:rPr>
          <w:rFonts w:eastAsia="Times New Roman" w:cs="Arial"/>
          <w:color w:val="000000"/>
          <w:szCs w:val="18"/>
          <w:lang w:eastAsia="bg-BG"/>
        </w:rPr>
      </w:pPr>
      <w:r w:rsidRPr="00C9104B">
        <w:rPr>
          <w:rFonts w:eastAsia="Times New Roman" w:cs="Arial"/>
          <w:color w:val="000000"/>
          <w:szCs w:val="18"/>
          <w:lang w:eastAsia="bg-BG"/>
        </w:rPr>
        <w:t>Не е известно дали бисопролол се екскретира в кърмата, както и за въздействието на бисопролол върху бебето. По тази причина кърменето не се препоръчва по време на приложение на бисопролол.</w:t>
      </w:r>
    </w:p>
    <w:p w14:paraId="76B5EEF5" w14:textId="77777777" w:rsidR="00C9104B" w:rsidRPr="00C9104B" w:rsidRDefault="00C9104B" w:rsidP="00C9104B"/>
    <w:p w14:paraId="064DF1DE" w14:textId="054198AF" w:rsidR="00CF77F7" w:rsidRDefault="002C50EE" w:rsidP="004A448E">
      <w:pPr>
        <w:pStyle w:val="Heading2"/>
      </w:pPr>
      <w:r>
        <w:t>4.7. Ефекти върху способността за шофиране и работа с машини</w:t>
      </w:r>
    </w:p>
    <w:p w14:paraId="408B2C2B" w14:textId="362A491C" w:rsidR="00C9104B" w:rsidRDefault="00C9104B" w:rsidP="00C9104B"/>
    <w:p w14:paraId="0F4388B2" w14:textId="39A2775F" w:rsidR="00C9104B" w:rsidRPr="00C9104B" w:rsidRDefault="00C9104B" w:rsidP="00C9104B">
      <w:pPr>
        <w:rPr>
          <w:rFonts w:cs="Arial"/>
        </w:rPr>
      </w:pPr>
      <w:r w:rsidRPr="00C9104B">
        <w:rPr>
          <w:rFonts w:cs="Arial"/>
        </w:rPr>
        <w:t>При изследване на пациенти с исхемична болест на сърцето, бисопролол не влошава способността за шофиране. Въпреки това, поради индивидуалните различия в реакциите към лекарствения продукт, способността за шофиране или работа с машини може да се влоши. Това трябва да се има предвид, особено в началото на лечението, при смяна на лекарството, както и при употребата на алкохол.</w:t>
      </w:r>
    </w:p>
    <w:p w14:paraId="28CA3CF9" w14:textId="77777777" w:rsidR="00C9104B" w:rsidRPr="00C9104B" w:rsidRDefault="00C9104B" w:rsidP="00C9104B"/>
    <w:p w14:paraId="37A3FD9F" w14:textId="7191DE8B" w:rsidR="00CF77F7" w:rsidRDefault="002C50EE" w:rsidP="004A448E">
      <w:pPr>
        <w:pStyle w:val="Heading2"/>
      </w:pPr>
      <w:r>
        <w:t>4.8. Нежелани лекарствени реакции</w:t>
      </w:r>
    </w:p>
    <w:p w14:paraId="04135C48" w14:textId="75C7EB47" w:rsidR="00C9104B" w:rsidRDefault="00C9104B" w:rsidP="00C9104B"/>
    <w:p w14:paraId="7A8DC17B" w14:textId="77777777" w:rsidR="00C9104B" w:rsidRPr="00C9104B" w:rsidRDefault="00C9104B" w:rsidP="00C9104B">
      <w:pPr>
        <w:spacing w:line="240" w:lineRule="auto"/>
        <w:rPr>
          <w:rFonts w:eastAsia="Times New Roman" w:cs="Arial"/>
          <w:lang w:eastAsia="bg-BG"/>
        </w:rPr>
      </w:pPr>
      <w:r w:rsidRPr="00C9104B">
        <w:rPr>
          <w:rFonts w:eastAsia="Times New Roman" w:cs="Arial"/>
          <w:color w:val="000000"/>
          <w:lang w:eastAsia="bg-BG"/>
        </w:rPr>
        <w:t>По-долу са използвани следните определения, които се отнасят до честотата:</w:t>
      </w:r>
    </w:p>
    <w:p w14:paraId="2B4496D4" w14:textId="77777777" w:rsidR="00C9104B" w:rsidRPr="00C9104B" w:rsidRDefault="00C9104B" w:rsidP="00C9104B">
      <w:pPr>
        <w:spacing w:line="240" w:lineRule="auto"/>
        <w:rPr>
          <w:rFonts w:eastAsia="Times New Roman" w:cs="Arial"/>
          <w:lang w:eastAsia="bg-BG"/>
        </w:rPr>
      </w:pPr>
      <w:r w:rsidRPr="00C9104B">
        <w:rPr>
          <w:rFonts w:eastAsia="Times New Roman" w:cs="Arial"/>
          <w:color w:val="000000"/>
          <w:lang w:eastAsia="bg-BG"/>
        </w:rPr>
        <w:t>Чести (≥1% до &lt; 10%), нечести (≥0,1% до &lt; 1%), редки (≥0,01% до &lt; 0,1%), много редки (&lt;0,01 %), с неизвестна честота (не може да се оцени от наличните данни).</w:t>
      </w:r>
    </w:p>
    <w:p w14:paraId="087A079A" w14:textId="77777777" w:rsidR="00C9104B" w:rsidRPr="00C9104B" w:rsidRDefault="00C9104B" w:rsidP="00C9104B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015B0256" w14:textId="7BB27687" w:rsidR="00C9104B" w:rsidRPr="00C9104B" w:rsidRDefault="00C9104B" w:rsidP="00C9104B">
      <w:pPr>
        <w:spacing w:line="240" w:lineRule="auto"/>
        <w:rPr>
          <w:rFonts w:eastAsia="Times New Roman" w:cs="Arial"/>
          <w:lang w:eastAsia="bg-BG"/>
        </w:rPr>
      </w:pPr>
      <w:r w:rsidRPr="00C9104B">
        <w:rPr>
          <w:rFonts w:eastAsia="Times New Roman" w:cs="Arial"/>
          <w:color w:val="000000"/>
          <w:u w:val="single"/>
          <w:lang w:eastAsia="bg-BG"/>
        </w:rPr>
        <w:t>Изследвания</w:t>
      </w:r>
    </w:p>
    <w:p w14:paraId="1199FAAE" w14:textId="387D9803" w:rsidR="00C9104B" w:rsidRDefault="00C9104B" w:rsidP="00C9104B">
      <w:pPr>
        <w:rPr>
          <w:rFonts w:eastAsia="Times New Roman" w:cs="Arial"/>
          <w:i/>
          <w:iCs/>
          <w:color w:val="000000"/>
          <w:lang w:val="en-US"/>
        </w:rPr>
      </w:pPr>
      <w:r w:rsidRPr="00C9104B">
        <w:rPr>
          <w:rFonts w:eastAsia="Times New Roman" w:cs="Arial"/>
          <w:i/>
          <w:iCs/>
          <w:color w:val="000000"/>
          <w:lang w:eastAsia="bg-BG"/>
        </w:rPr>
        <w:lastRenderedPageBreak/>
        <w:t>Редки:</w:t>
      </w:r>
      <w:r w:rsidRPr="00C9104B">
        <w:rPr>
          <w:rFonts w:eastAsia="Times New Roman" w:cs="Arial"/>
          <w:color w:val="000000"/>
          <w:lang w:eastAsia="bg-BG"/>
        </w:rPr>
        <w:t xml:space="preserve"> увеличени триглицериди, увеличени стойности на чернодробните ензими </w:t>
      </w:r>
      <w:r w:rsidRPr="00C9104B">
        <w:rPr>
          <w:rFonts w:eastAsia="Times New Roman" w:cs="Arial"/>
          <w:i/>
          <w:iCs/>
          <w:color w:val="000000"/>
          <w:lang w:val="en-US"/>
        </w:rPr>
        <w:t>(ALAT, ASAT)</w:t>
      </w:r>
    </w:p>
    <w:p w14:paraId="453D7EA3" w14:textId="632FFAFF" w:rsidR="00C9104B" w:rsidRDefault="00C9104B" w:rsidP="00C9104B">
      <w:pPr>
        <w:rPr>
          <w:rFonts w:eastAsia="Times New Roman" w:cs="Arial"/>
          <w:i/>
          <w:iCs/>
          <w:color w:val="000000"/>
          <w:lang w:val="en-US"/>
        </w:rPr>
      </w:pPr>
    </w:p>
    <w:p w14:paraId="02E14E51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lang w:eastAsia="bg-BG"/>
        </w:rPr>
        <w:t>По-долу са използвани следните определения, които се отнасят до честотата: Чести (≥1% до &lt; 10%), нечести (≥0,1% до &lt; 1%), редки (≥0,01 % до &lt; 0,1%), много редки (&lt;0,01 %), с неизвестна честота (не може да се оцени от наличните данни).</w:t>
      </w:r>
    </w:p>
    <w:p w14:paraId="7D383928" w14:textId="77777777" w:rsidR="00C9104B" w:rsidRPr="00E50191" w:rsidRDefault="00C9104B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1886391E" w14:textId="4CE4B673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Изследвания</w:t>
      </w:r>
    </w:p>
    <w:p w14:paraId="7049F682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увеличени триглицериди, увеличени стойности на чернодробните ензими </w:t>
      </w:r>
      <w:r w:rsidRPr="00C9104B">
        <w:rPr>
          <w:rFonts w:eastAsia="Times New Roman" w:cs="Arial"/>
          <w:color w:val="000000"/>
          <w:szCs w:val="20"/>
          <w:lang w:val="en-US"/>
        </w:rPr>
        <w:t>(ALAT, ASAT)</w:t>
      </w:r>
    </w:p>
    <w:p w14:paraId="6082DC6D" w14:textId="514E099B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сърдечната дейност</w:t>
      </w:r>
    </w:p>
    <w:p w14:paraId="174F1D8A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нарушения в </w:t>
      </w:r>
      <w:r w:rsidRPr="00C9104B">
        <w:rPr>
          <w:rFonts w:eastAsia="Times New Roman" w:cs="Arial"/>
          <w:color w:val="000000"/>
          <w:szCs w:val="20"/>
          <w:lang w:val="en-US"/>
        </w:rPr>
        <w:t>AV</w:t>
      </w:r>
      <w:r w:rsidRPr="00C9104B">
        <w:rPr>
          <w:rFonts w:eastAsia="Times New Roman" w:cs="Arial"/>
          <w:color w:val="000000"/>
          <w:szCs w:val="20"/>
          <w:lang w:eastAsia="bg-BG"/>
        </w:rPr>
        <w:t>-проводимостта, влошаване на съществуваща сърдечна недостатъчност, брадикардия</w:t>
      </w:r>
    </w:p>
    <w:p w14:paraId="7B6EEB2E" w14:textId="77777777" w:rsidR="00E50191" w:rsidRPr="00E50191" w:rsidRDefault="00E50191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12CE5BD" w14:textId="39D354F4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нервната система</w:t>
      </w:r>
    </w:p>
    <w:p w14:paraId="42765CC0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Чести: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замайване*, главоболие*</w:t>
      </w:r>
    </w:p>
    <w:p w14:paraId="51D10A77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припадъци</w:t>
      </w:r>
    </w:p>
    <w:p w14:paraId="753C25DD" w14:textId="77777777" w:rsidR="00C9104B" w:rsidRPr="00E50191" w:rsidRDefault="00C9104B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B8B5377" w14:textId="17E2DCC5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Зрителни нарушения</w:t>
      </w:r>
    </w:p>
    <w:p w14:paraId="0B0DED13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намалено сълзотечение (да се има предвид при пациенти, използващи лещи)</w:t>
      </w:r>
    </w:p>
    <w:p w14:paraId="304CBA82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Много 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конюнктивит</w:t>
      </w:r>
    </w:p>
    <w:p w14:paraId="60A24E62" w14:textId="77777777" w:rsidR="00C9104B" w:rsidRPr="00E50191" w:rsidRDefault="00C9104B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A9BE772" w14:textId="1F85873F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лабиринта на вътрешното ухо и на слуха</w:t>
      </w:r>
    </w:p>
    <w:p w14:paraId="1A0AA834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нарушения на слуха</w:t>
      </w:r>
    </w:p>
    <w:p w14:paraId="6F65A4A0" w14:textId="77777777" w:rsidR="00C9104B" w:rsidRPr="00E50191" w:rsidRDefault="00C9104B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5E397AD" w14:textId="4DA5DEEA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Дихателни, гръдни и медиастинални нарушения</w:t>
      </w:r>
    </w:p>
    <w:p w14:paraId="273E97F3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бронхоспазъм, при пациенти с бронхиална астма или анамнеза за обструктивно заболяване на дихателните пътища</w:t>
      </w:r>
    </w:p>
    <w:p w14:paraId="2757FF6C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алергичен ринит</w:t>
      </w:r>
    </w:p>
    <w:p w14:paraId="06A9676A" w14:textId="77777777" w:rsidR="00E50191" w:rsidRPr="00E50191" w:rsidRDefault="00E50191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5EEAA46" w14:textId="69413C0B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Стомашно-чревни нарушения</w:t>
      </w:r>
    </w:p>
    <w:p w14:paraId="600729AD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Чести: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Стомашно-чревни оплаквания като гадене, повръщане, диария, констипация</w:t>
      </w:r>
    </w:p>
    <w:p w14:paraId="55A04DA9" w14:textId="77777777" w:rsidR="00E50191" w:rsidRPr="00E50191" w:rsidRDefault="00E50191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DD6C192" w14:textId="2BF0F2D3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кожата и подкожните тъкани</w:t>
      </w:r>
    </w:p>
    <w:p w14:paraId="02CCAADA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реакции на свръхчувствителност като пруритус, зачервяване, обрив</w:t>
      </w:r>
    </w:p>
    <w:p w14:paraId="00C31224" w14:textId="7777777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i/>
          <w:iCs/>
          <w:color w:val="000000"/>
          <w:szCs w:val="20"/>
          <w:lang w:eastAsia="bg-BG"/>
        </w:rPr>
        <w:t>Много редки:</w:t>
      </w:r>
      <w:r w:rsidRPr="00C9104B">
        <w:rPr>
          <w:rFonts w:eastAsia="Times New Roman" w:cs="Arial"/>
          <w:color w:val="000000"/>
          <w:szCs w:val="20"/>
          <w:lang w:eastAsia="bg-BG"/>
        </w:rPr>
        <w:t xml:space="preserve"> алопеция, β-блокерите може да провокират или да влошат псориазис или да индуцират псориазис-подобен обрив</w:t>
      </w:r>
    </w:p>
    <w:p w14:paraId="2B03EA33" w14:textId="77777777" w:rsidR="00E50191" w:rsidRPr="00E50191" w:rsidRDefault="00E50191" w:rsidP="00C9104B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569B913F" w14:textId="01D03167" w:rsidR="00C9104B" w:rsidRPr="00C9104B" w:rsidRDefault="00C9104B" w:rsidP="00C9104B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C9104B">
        <w:rPr>
          <w:rFonts w:eastAsia="Times New Roman" w:cs="Arial"/>
          <w:color w:val="000000"/>
          <w:szCs w:val="20"/>
          <w:u w:val="single"/>
          <w:lang w:eastAsia="bg-BG"/>
        </w:rPr>
        <w:t>Нарушения на съединителната тъкан и мускуло-скелетни нарушения</w:t>
      </w:r>
    </w:p>
    <w:p w14:paraId="42BCE2ED" w14:textId="3CFB895E" w:rsidR="00C9104B" w:rsidRDefault="00C9104B" w:rsidP="00C9104B">
      <w:pPr>
        <w:rPr>
          <w:rFonts w:eastAsia="Times New Roman" w:cs="Arial"/>
          <w:color w:val="000000"/>
          <w:szCs w:val="20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мускулна слабост, мускулни спазми</w:t>
      </w:r>
    </w:p>
    <w:p w14:paraId="18D1C028" w14:textId="41C58351" w:rsidR="00E50191" w:rsidRDefault="00E50191" w:rsidP="00C9104B">
      <w:pPr>
        <w:rPr>
          <w:rFonts w:eastAsia="Times New Roman" w:cs="Arial"/>
          <w:color w:val="000000"/>
          <w:szCs w:val="20"/>
          <w:lang w:eastAsia="bg-BG"/>
        </w:rPr>
      </w:pPr>
    </w:p>
    <w:p w14:paraId="35D36910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Съдови нарушения</w:t>
      </w:r>
    </w:p>
    <w:p w14:paraId="0A72482F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усещане за студ или изтръпване на крайниците</w:t>
      </w:r>
    </w:p>
    <w:p w14:paraId="5D47DD7B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хипотония</w:t>
      </w:r>
    </w:p>
    <w:p w14:paraId="372FD8F5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908B08B" w14:textId="69E5FD35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Общи нарушения</w:t>
      </w:r>
    </w:p>
    <w:p w14:paraId="4D699DCF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умора*</w:t>
      </w:r>
    </w:p>
    <w:p w14:paraId="67D7FBD1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астения</w:t>
      </w:r>
    </w:p>
    <w:p w14:paraId="277A2DED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63E47729" w14:textId="41A30EC3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Нарушения на чернодробната и жлъчна функция</w:t>
      </w:r>
    </w:p>
    <w:p w14:paraId="4EBC51DC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lastRenderedPageBreak/>
        <w:t>Редки: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хепатит</w:t>
      </w:r>
    </w:p>
    <w:p w14:paraId="6BD9E7D6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299D4954" w14:textId="1540A3D5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Нарушения на репродуктивната система и гърдите</w:t>
      </w:r>
    </w:p>
    <w:p w14:paraId="1212DE48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еректилна дисфункция</w:t>
      </w:r>
    </w:p>
    <w:p w14:paraId="0E286ABC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78E61D8F" w14:textId="219FE532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Психиатрични нарушения</w:t>
      </w:r>
    </w:p>
    <w:p w14:paraId="2F08FA00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Нечести: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нарушения на съня, депресия</w:t>
      </w:r>
    </w:p>
    <w:p w14:paraId="514B8A86" w14:textId="3F937148" w:rsidR="00E50191" w:rsidRPr="00E50191" w:rsidRDefault="00E50191" w:rsidP="00E50191">
      <w:pPr>
        <w:rPr>
          <w:rFonts w:eastAsia="Times New Roman" w:cs="Arial"/>
          <w:color w:val="000000"/>
          <w:szCs w:val="20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Редки:</w:t>
      </w:r>
      <w:r w:rsidRPr="00E50191">
        <w:rPr>
          <w:rFonts w:eastAsia="Times New Roman" w:cs="Arial"/>
          <w:color w:val="000000"/>
          <w:szCs w:val="20"/>
          <w:lang w:eastAsia="bg-BG"/>
        </w:rPr>
        <w:t xml:space="preserve"> кошмари, халюцинации</w:t>
      </w:r>
    </w:p>
    <w:p w14:paraId="166DBFD5" w14:textId="1FFA4F65" w:rsidR="00E50191" w:rsidRDefault="00E50191" w:rsidP="00E50191">
      <w:pPr>
        <w:rPr>
          <w:rFonts w:cs="Arial"/>
          <w:sz w:val="24"/>
        </w:rPr>
      </w:pPr>
    </w:p>
    <w:p w14:paraId="7A8FE9B8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*Тези симптоми се появяват особено в началото на лечението. Те са по принцип леки и често изчезват до 1-2 седмици.</w:t>
      </w:r>
    </w:p>
    <w:p w14:paraId="49E0328B" w14:textId="77777777" w:rsidR="00E50191" w:rsidRPr="00E50191" w:rsidRDefault="00E50191" w:rsidP="00E50191">
      <w:pPr>
        <w:spacing w:line="240" w:lineRule="auto"/>
        <w:rPr>
          <w:rFonts w:eastAsia="Times New Roman" w:cs="Arial"/>
          <w:b/>
          <w:bCs/>
          <w:color w:val="000000"/>
          <w:lang w:eastAsia="bg-BG"/>
        </w:rPr>
      </w:pPr>
      <w:bookmarkStart w:id="1" w:name="bookmark0"/>
    </w:p>
    <w:p w14:paraId="7E0635CB" w14:textId="4A0556CF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b/>
          <w:bCs/>
          <w:color w:val="000000"/>
          <w:lang w:eastAsia="bg-BG"/>
        </w:rPr>
        <w:t>Съобщаване на подозирани нежелани реакции</w:t>
      </w:r>
      <w:bookmarkEnd w:id="1"/>
    </w:p>
    <w:p w14:paraId="4F4AB9FC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Съобщаването на подозирани нежелани лекарствени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чрез: Изпълнителна агенция по лекарствата ул. „Дамян Груев” № 8 1303 София</w:t>
      </w:r>
    </w:p>
    <w:p w14:paraId="60C4A783" w14:textId="38FFD530" w:rsidR="00E50191" w:rsidRPr="00E50191" w:rsidRDefault="00E50191" w:rsidP="00E50191">
      <w:pPr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 xml:space="preserve">Тел.: +35 928903417 уебсайт: </w:t>
      </w:r>
      <w:hyperlink r:id="rId5" w:history="1">
        <w:r w:rsidRPr="00E50191">
          <w:rPr>
            <w:rFonts w:eastAsia="Times New Roman" w:cs="Arial"/>
            <w:color w:val="000000"/>
            <w:lang w:val="en-US"/>
          </w:rPr>
          <w:t>www.bda.bg</w:t>
        </w:r>
      </w:hyperlink>
    </w:p>
    <w:p w14:paraId="49A27258" w14:textId="77777777" w:rsidR="00E50191" w:rsidRPr="00E50191" w:rsidRDefault="00E50191" w:rsidP="00E50191">
      <w:pPr>
        <w:rPr>
          <w:rFonts w:cs="Arial"/>
          <w:sz w:val="24"/>
        </w:rPr>
      </w:pPr>
    </w:p>
    <w:p w14:paraId="0A023CE0" w14:textId="3A4DD48E" w:rsidR="00CF77F7" w:rsidRDefault="002C50EE" w:rsidP="004A448E">
      <w:pPr>
        <w:pStyle w:val="Heading2"/>
      </w:pPr>
      <w:r>
        <w:t>4.9. Предозиране</w:t>
      </w:r>
    </w:p>
    <w:p w14:paraId="56E01FBB" w14:textId="6F2E2219" w:rsidR="00E50191" w:rsidRDefault="00E50191" w:rsidP="00E50191"/>
    <w:p w14:paraId="72F66196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Симптоми</w:t>
      </w:r>
    </w:p>
    <w:p w14:paraId="710ABAB0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Най-честите признаци, очаквани при предозиране с </w:t>
      </w:r>
      <w:r w:rsidRPr="00E50191">
        <w:rPr>
          <w:rFonts w:eastAsia="Times New Roman" w:cs="Arial"/>
          <w:color w:val="000000"/>
          <w:szCs w:val="20"/>
          <w:lang w:val="en-US"/>
        </w:rPr>
        <w:t>p</w:t>
      </w:r>
      <w:r w:rsidRPr="00E50191">
        <w:rPr>
          <w:rFonts w:eastAsia="Times New Roman" w:cs="Arial"/>
          <w:color w:val="000000"/>
          <w:szCs w:val="20"/>
          <w:lang w:eastAsia="bg-BG"/>
        </w:rPr>
        <w:t>-блокери са брадикардия, хипотония, бронхоспазъм, остра сърдечна недостатъчност и хипогликемия.</w:t>
      </w:r>
    </w:p>
    <w:p w14:paraId="43A8F43D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Има обширна интериндивидуална вариабилност в чувствителността към единична висока доза бисопролол и пациенти със сърдечна недостатъчност вероятно са много чувствителни.</w:t>
      </w:r>
    </w:p>
    <w:p w14:paraId="3CDEB915" w14:textId="77777777" w:rsidR="00E50191" w:rsidRPr="00E50191" w:rsidRDefault="00E50191" w:rsidP="00E50191">
      <w:pPr>
        <w:spacing w:line="240" w:lineRule="auto"/>
        <w:rPr>
          <w:rFonts w:eastAsia="Times New Roman" w:cs="Arial"/>
          <w:i/>
          <w:iCs/>
          <w:color w:val="000000"/>
          <w:szCs w:val="20"/>
          <w:lang w:eastAsia="bg-BG"/>
        </w:rPr>
      </w:pPr>
    </w:p>
    <w:p w14:paraId="43AE9D34" w14:textId="4A12589F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i/>
          <w:iCs/>
          <w:color w:val="000000"/>
          <w:szCs w:val="20"/>
          <w:lang w:eastAsia="bg-BG"/>
        </w:rPr>
        <w:t>Лечение</w:t>
      </w:r>
    </w:p>
    <w:p w14:paraId="1CD1B3F3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По принцип, ако настъпи предозиране, терапията с бисопролол трябва да се спре и да се проведе спомагателно и симптоматично лечение.</w:t>
      </w:r>
    </w:p>
    <w:p w14:paraId="57DEF8C4" w14:textId="33F145DF" w:rsidR="00E50191" w:rsidRPr="00E50191" w:rsidRDefault="00E50191" w:rsidP="00E50191">
      <w:pPr>
        <w:rPr>
          <w:rFonts w:cs="Arial"/>
          <w:sz w:val="24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Ограничени данни предполагат, че бисопролол се отстранява трудно чрез диализа.</w:t>
      </w:r>
    </w:p>
    <w:p w14:paraId="02081B24" w14:textId="1F46E296" w:rsidR="00395555" w:rsidRPr="00395555" w:rsidRDefault="002C50EE" w:rsidP="008A6AF2">
      <w:pPr>
        <w:pStyle w:val="Heading1"/>
      </w:pPr>
      <w:r>
        <w:t>5. ФАРМАКОЛОГИЧНИ СВОЙСТВА</w:t>
      </w:r>
    </w:p>
    <w:p w14:paraId="32B6DE66" w14:textId="69A0503F" w:rsidR="00CF77F7" w:rsidRDefault="002C50EE" w:rsidP="004A448E">
      <w:pPr>
        <w:pStyle w:val="Heading2"/>
      </w:pPr>
      <w:r>
        <w:t>5.1. Фармакодинамични свойства</w:t>
      </w:r>
    </w:p>
    <w:p w14:paraId="46337C72" w14:textId="4039E90C" w:rsidR="00E50191" w:rsidRDefault="00E50191" w:rsidP="00E50191"/>
    <w:p w14:paraId="23FB7F23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Фармакотерапевтична група: селективни </w:t>
      </w:r>
      <w:r w:rsidRPr="00E50191">
        <w:rPr>
          <w:rFonts w:eastAsia="Times New Roman" w:cs="Arial"/>
          <w:color w:val="000000"/>
          <w:szCs w:val="20"/>
          <w:lang w:val="en-US"/>
        </w:rPr>
        <w:t>p</w:t>
      </w:r>
      <w:r w:rsidRPr="00E50191">
        <w:rPr>
          <w:rFonts w:eastAsia="Times New Roman" w:cs="Arial"/>
          <w:color w:val="000000"/>
          <w:szCs w:val="20"/>
          <w:lang w:eastAsia="bg-BG"/>
        </w:rPr>
        <w:t>-блокери, АТС код: С07АВ07</w:t>
      </w:r>
    </w:p>
    <w:p w14:paraId="71648B26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u w:val="single"/>
          <w:lang w:eastAsia="bg-BG"/>
        </w:rPr>
      </w:pPr>
    </w:p>
    <w:p w14:paraId="024935A3" w14:textId="77401B4F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u w:val="single"/>
          <w:lang w:eastAsia="bg-BG"/>
        </w:rPr>
        <w:t>Механизъм на действие</w:t>
      </w:r>
    </w:p>
    <w:p w14:paraId="4D9B7279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Бисопролол е β</w:t>
      </w:r>
      <w:r w:rsidRPr="00E50191">
        <w:rPr>
          <w:rFonts w:eastAsia="Times New Roman" w:cs="Arial"/>
          <w:color w:val="000000"/>
          <w:szCs w:val="20"/>
          <w:vertAlign w:val="subscript"/>
          <w:lang w:eastAsia="bg-BG"/>
        </w:rPr>
        <w:t>1</w:t>
      </w:r>
      <w:r w:rsidRPr="00E50191">
        <w:rPr>
          <w:rFonts w:eastAsia="Times New Roman" w:cs="Arial"/>
          <w:color w:val="000000"/>
          <w:szCs w:val="20"/>
          <w:lang w:eastAsia="bg-BG"/>
        </w:rPr>
        <w:t>-селективен адренорецепторен блокиращ агент, лишен от вътрешна стимулираща симпатикомиметична активност и без съответна стабилизираща мембранна активност. Бисопролол има много слаб афинитет към β</w:t>
      </w:r>
      <w:r w:rsidRPr="00E50191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E50191">
        <w:rPr>
          <w:rFonts w:eastAsia="Times New Roman" w:cs="Arial"/>
          <w:color w:val="000000"/>
          <w:szCs w:val="20"/>
          <w:lang w:eastAsia="bg-BG"/>
        </w:rPr>
        <w:t>-рецепторите на гладката мускулатура на бронхите и съдовете, както и към р2-рецепторите свързани с метаболитната регулация. Затова, по принцип не се очаква бисопролол да влияе на дихателната резистентност и β</w:t>
      </w:r>
      <w:r w:rsidRPr="00E50191">
        <w:rPr>
          <w:rFonts w:eastAsia="Times New Roman" w:cs="Arial"/>
          <w:color w:val="000000"/>
          <w:szCs w:val="20"/>
          <w:vertAlign w:val="subscript"/>
          <w:lang w:eastAsia="bg-BG"/>
        </w:rPr>
        <w:t>2</w:t>
      </w:r>
      <w:r w:rsidRPr="00E50191">
        <w:rPr>
          <w:rFonts w:eastAsia="Times New Roman" w:cs="Arial"/>
          <w:color w:val="000000"/>
          <w:szCs w:val="20"/>
          <w:lang w:eastAsia="bg-BG"/>
        </w:rPr>
        <w:t>- медиирания метаболитен ефект. Неговата β-селективност надхвърля терапевтични рамки.</w:t>
      </w:r>
    </w:p>
    <w:p w14:paraId="2E836F19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F837801" w14:textId="393B2EE9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lastRenderedPageBreak/>
        <w:t>Бисопролол няма изразен отрицателен инотропен ефект. Бисопролол достига максималния си антихипертензивен ефект 3-4 часа след перорално приложение. Елиминационният му полуживот в плазмата от 10-12 часа осигурява на бисопролол 24-ва активност след еднократно дневно приложение. Максималният антихипертензивен ефект на бисопролол се постига обикновено след 2 седмици.</w:t>
      </w:r>
    </w:p>
    <w:p w14:paraId="413264DA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19FAC5B" w14:textId="0349CC61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Интензивно приложение при пациенти с коронарна болест на сърцето без хронична сърдечна недостатъчност, бисопролол намалява сърдечната честота и ударния обем и по такъв начин понижава сърдечния дебит и кислородното поребление. При хронично приложение, първоначално повишената периферна резистентност намалява. Между другите, потискането на активността на плазмения ренин, се дискутира като механизъм на действие, лежат в основата  на антихипертензивния ефект на β-блокерите.</w:t>
      </w:r>
    </w:p>
    <w:p w14:paraId="3DF368D9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75A411C5" w14:textId="4553E134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Чрез блокадата на сърдечните β-рецептори бисопролол подтиска отговора към</w:t>
      </w:r>
    </w:p>
    <w:p w14:paraId="08AE3DB7" w14:textId="00D17EAC" w:rsidR="00E50191" w:rsidRPr="00E50191" w:rsidRDefault="00E50191" w:rsidP="00E50191">
      <w:pPr>
        <w:rPr>
          <w:rFonts w:eastAsia="Times New Roman" w:cs="Arial"/>
          <w:color w:val="000000"/>
          <w:szCs w:val="20"/>
          <w:lang w:val="en-US"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симпатоадренергичната активност. Това предизвиква намаляване на сърдечната честота и</w:t>
      </w:r>
      <w:r>
        <w:rPr>
          <w:rFonts w:eastAsia="Times New Roman" w:cs="Arial"/>
          <w:color w:val="000000"/>
          <w:szCs w:val="20"/>
          <w:lang w:val="en-US" w:eastAsia="bg-BG"/>
        </w:rPr>
        <w:t xml:space="preserve"> </w:t>
      </w:r>
      <w:r w:rsidRPr="00E50191">
        <w:rPr>
          <w:szCs w:val="20"/>
        </w:rPr>
        <w:t xml:space="preserve">контрактилитет, и поради това води до понижена консумация на кислород от миокарда, което е желан ефект при </w:t>
      </w:r>
      <w:r w:rsidRPr="00E50191">
        <w:rPr>
          <w:szCs w:val="20"/>
          <w:lang w:val="en-US"/>
        </w:rPr>
        <w:t xml:space="preserve">angina pectoris </w:t>
      </w:r>
      <w:r w:rsidRPr="00E50191">
        <w:rPr>
          <w:szCs w:val="20"/>
        </w:rPr>
        <w:t>с подлежаща исхемична болест на сърцето.</w:t>
      </w:r>
    </w:p>
    <w:p w14:paraId="26B9A350" w14:textId="77777777" w:rsidR="00E50191" w:rsidRPr="00E50191" w:rsidRDefault="00E50191" w:rsidP="00E50191"/>
    <w:p w14:paraId="35F84B81" w14:textId="7FF52DAD" w:rsidR="00CF77F7" w:rsidRDefault="002C50EE" w:rsidP="004A448E">
      <w:pPr>
        <w:pStyle w:val="Heading2"/>
      </w:pPr>
      <w:r>
        <w:t>5.2. Фармакокинетични свойства</w:t>
      </w:r>
    </w:p>
    <w:p w14:paraId="7BE63198" w14:textId="4909813D" w:rsidR="00E50191" w:rsidRDefault="00E50191" w:rsidP="00E50191"/>
    <w:p w14:paraId="5D192EAE" w14:textId="77777777" w:rsidR="00E50191" w:rsidRPr="00E50191" w:rsidRDefault="00E50191" w:rsidP="00E50191">
      <w:pPr>
        <w:pStyle w:val="Heading3"/>
        <w:rPr>
          <w:rFonts w:eastAsia="Times New Roman"/>
          <w:sz w:val="28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Абсо</w:t>
      </w:r>
      <w:bookmarkStart w:id="2" w:name="_GoBack"/>
      <w:bookmarkEnd w:id="2"/>
      <w:r w:rsidRPr="00E50191">
        <w:rPr>
          <w:rFonts w:eastAsia="Times New Roman"/>
          <w:u w:val="single"/>
          <w:lang w:eastAsia="bg-BG"/>
        </w:rPr>
        <w:t>рбиия</w:t>
      </w:r>
    </w:p>
    <w:p w14:paraId="2A20B4E2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След перорално приложение бисопролол се абсорбира почти напълно (&gt; 90%) от гастроинтестиналния тракт и поради много малкия ефект на преминаване през черния дроб </w:t>
      </w:r>
      <w:r w:rsidRPr="00E50191">
        <w:rPr>
          <w:rFonts w:eastAsia="Times New Roman" w:cs="Arial"/>
          <w:i/>
          <w:iCs/>
          <w:color w:val="000000"/>
          <w:szCs w:val="20"/>
          <w:lang w:val="en-US"/>
        </w:rPr>
        <w:t>(first-pass effect)</w:t>
      </w:r>
      <w:r w:rsidRPr="00E50191">
        <w:rPr>
          <w:rFonts w:eastAsia="Times New Roman" w:cs="Arial"/>
          <w:color w:val="000000"/>
          <w:szCs w:val="20"/>
          <w:lang w:val="en-US"/>
        </w:rPr>
        <w:t xml:space="preserve"> </w:t>
      </w:r>
      <w:r w:rsidRPr="00E50191">
        <w:rPr>
          <w:rFonts w:eastAsia="Times New Roman" w:cs="Arial"/>
          <w:color w:val="000000"/>
          <w:szCs w:val="20"/>
          <w:lang w:eastAsia="bg-BG"/>
        </w:rPr>
        <w:t>приблизително 10%, има абсолютна бионаличност от около 90% след перорално приложение.</w:t>
      </w:r>
    </w:p>
    <w:p w14:paraId="3EE9E964" w14:textId="77777777" w:rsidR="00E50191" w:rsidRPr="00E50191" w:rsidRDefault="00E50191" w:rsidP="00E50191">
      <w:pPr>
        <w:spacing w:line="240" w:lineRule="auto"/>
        <w:rPr>
          <w:rFonts w:eastAsia="Times New Roman" w:cs="Arial"/>
          <w:i/>
          <w:iCs/>
          <w:color w:val="000000"/>
          <w:szCs w:val="20"/>
          <w:u w:val="single"/>
          <w:lang w:eastAsia="bg-BG"/>
        </w:rPr>
      </w:pPr>
    </w:p>
    <w:p w14:paraId="43C81C9D" w14:textId="48D56E01" w:rsidR="00E50191" w:rsidRPr="00E50191" w:rsidRDefault="00E50191" w:rsidP="00E50191">
      <w:pPr>
        <w:pStyle w:val="Heading3"/>
        <w:rPr>
          <w:rFonts w:eastAsia="Times New Roman"/>
          <w:sz w:val="28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Разпределение</w:t>
      </w:r>
    </w:p>
    <w:p w14:paraId="6EFE9D0E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Около 30% от бисопролол се свързва с плазмените протеини. Обемът на разпределение е 3.5 </w:t>
      </w:r>
      <w:r w:rsidRPr="00E50191">
        <w:rPr>
          <w:rFonts w:eastAsia="Times New Roman" w:cs="Arial"/>
          <w:color w:val="000000"/>
          <w:szCs w:val="20"/>
          <w:lang w:val="en-US"/>
        </w:rPr>
        <w:t>l/kg.</w:t>
      </w:r>
    </w:p>
    <w:p w14:paraId="020E8467" w14:textId="77777777" w:rsidR="00E50191" w:rsidRPr="00E50191" w:rsidRDefault="00E50191" w:rsidP="00E50191">
      <w:pPr>
        <w:spacing w:line="240" w:lineRule="auto"/>
        <w:rPr>
          <w:rFonts w:eastAsia="Times New Roman" w:cs="Arial"/>
          <w:i/>
          <w:iCs/>
          <w:color w:val="000000"/>
          <w:szCs w:val="20"/>
          <w:u w:val="single"/>
          <w:lang w:eastAsia="bg-BG"/>
        </w:rPr>
      </w:pPr>
    </w:p>
    <w:p w14:paraId="38DC231D" w14:textId="2EAB70AE" w:rsidR="00E50191" w:rsidRPr="00E50191" w:rsidRDefault="00E50191" w:rsidP="00E50191">
      <w:pPr>
        <w:pStyle w:val="Heading3"/>
        <w:rPr>
          <w:rFonts w:eastAsia="Times New Roman"/>
          <w:sz w:val="28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Метаболизъм и елиминиране</w:t>
      </w:r>
    </w:p>
    <w:p w14:paraId="703BE148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Бисопролол се елиминира от организма чрез два еднакво ефективни пътя на клирънс: 50% се трансформират в неактивни метаболити в черния дроб с екскреция на метаболитите през бъбреците. Останалите 50% се екскретират непроменени през бъбреците. Затова не се налага промяна в дозата на бисопролол при пациенти с лека или умерена чернодробна или бъбречна дисфункция.</w:t>
      </w:r>
    </w:p>
    <w:p w14:paraId="443E6784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 xml:space="preserve">Общия клирънс на продукта е приблизително 15 </w:t>
      </w:r>
      <w:r w:rsidRPr="00E50191">
        <w:rPr>
          <w:rFonts w:eastAsia="Times New Roman" w:cs="Arial"/>
          <w:color w:val="000000"/>
          <w:szCs w:val="20"/>
          <w:lang w:val="en-US"/>
        </w:rPr>
        <w:t xml:space="preserve">l/kg. </w:t>
      </w:r>
      <w:r w:rsidRPr="00E50191">
        <w:rPr>
          <w:rFonts w:eastAsia="Times New Roman" w:cs="Arial"/>
          <w:color w:val="000000"/>
          <w:szCs w:val="20"/>
          <w:lang w:eastAsia="bg-BG"/>
        </w:rPr>
        <w:t>Плазменият елиминационен полуживот е 10-12 часа.</w:t>
      </w:r>
    </w:p>
    <w:p w14:paraId="72755F0D" w14:textId="77777777" w:rsidR="00E50191" w:rsidRPr="00E50191" w:rsidRDefault="00E50191" w:rsidP="00E50191">
      <w:pPr>
        <w:spacing w:line="240" w:lineRule="auto"/>
        <w:rPr>
          <w:rFonts w:eastAsia="Times New Roman" w:cs="Arial"/>
          <w:i/>
          <w:iCs/>
          <w:color w:val="000000"/>
          <w:szCs w:val="20"/>
          <w:u w:val="single"/>
          <w:lang w:eastAsia="bg-BG"/>
        </w:rPr>
      </w:pPr>
    </w:p>
    <w:p w14:paraId="2915FD35" w14:textId="01FA17F2" w:rsidR="00E50191" w:rsidRPr="00E50191" w:rsidRDefault="00E50191" w:rsidP="00E50191">
      <w:pPr>
        <w:pStyle w:val="Heading3"/>
        <w:rPr>
          <w:rFonts w:eastAsia="Times New Roman"/>
          <w:sz w:val="28"/>
          <w:u w:val="single"/>
          <w:lang w:eastAsia="bg-BG"/>
        </w:rPr>
      </w:pPr>
      <w:r w:rsidRPr="00E50191">
        <w:rPr>
          <w:rFonts w:eastAsia="Times New Roman"/>
          <w:u w:val="single"/>
          <w:lang w:eastAsia="bg-BG"/>
        </w:rPr>
        <w:t>Линейност</w:t>
      </w:r>
    </w:p>
    <w:p w14:paraId="0CAFE618" w14:textId="1BCC7925" w:rsidR="00E50191" w:rsidRPr="00E50191" w:rsidRDefault="00E50191" w:rsidP="00E50191">
      <w:pPr>
        <w:rPr>
          <w:rFonts w:eastAsia="Times New Roman" w:cs="Arial"/>
          <w:color w:val="000000"/>
          <w:szCs w:val="20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Бисопролол има линейна, възрастово-независима кинетика.</w:t>
      </w:r>
    </w:p>
    <w:p w14:paraId="0E50435B" w14:textId="77777777" w:rsidR="00E50191" w:rsidRPr="00E50191" w:rsidRDefault="00E50191" w:rsidP="00E50191"/>
    <w:p w14:paraId="648E39DA" w14:textId="3C6760F6" w:rsidR="00CF77F7" w:rsidRDefault="002C50EE" w:rsidP="004A448E">
      <w:pPr>
        <w:pStyle w:val="Heading2"/>
      </w:pPr>
      <w:r>
        <w:t>5.3. Предклинични данни за безопасност</w:t>
      </w:r>
    </w:p>
    <w:p w14:paraId="64FF8C91" w14:textId="3AC0704A" w:rsidR="00E50191" w:rsidRDefault="00E50191" w:rsidP="00E50191"/>
    <w:p w14:paraId="757687EC" w14:textId="77777777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Предклиничните данни не показват особена опасност за хора на база на конвенционални проучвания за единична и многократна дозова токсичност, генотоксичност/мутагенност или карциногенност.</w:t>
      </w:r>
    </w:p>
    <w:p w14:paraId="7A6B7ED0" w14:textId="77777777" w:rsidR="00E50191" w:rsidRPr="00E50191" w:rsidRDefault="00E50191" w:rsidP="00E50191">
      <w:pPr>
        <w:spacing w:line="240" w:lineRule="auto"/>
        <w:rPr>
          <w:rFonts w:eastAsia="Times New Roman" w:cs="Arial"/>
          <w:color w:val="000000"/>
          <w:szCs w:val="20"/>
          <w:lang w:eastAsia="bg-BG"/>
        </w:rPr>
      </w:pPr>
    </w:p>
    <w:p w14:paraId="5F496903" w14:textId="45BCE35F" w:rsidR="00E50191" w:rsidRPr="00E50191" w:rsidRDefault="00E50191" w:rsidP="00E50191">
      <w:pPr>
        <w:spacing w:line="240" w:lineRule="auto"/>
        <w:rPr>
          <w:rFonts w:eastAsia="Times New Roman" w:cs="Arial"/>
          <w:sz w:val="28"/>
          <w:szCs w:val="24"/>
          <w:lang w:eastAsia="bg-BG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lastRenderedPageBreak/>
        <w:t>В репродуктивните токсикологични изследвания бисопролол няма влияние върху фертилитета или върху общата репродуктивна способност.</w:t>
      </w:r>
    </w:p>
    <w:p w14:paraId="03A0AA04" w14:textId="1E4E87CF" w:rsidR="00E50191" w:rsidRPr="00E50191" w:rsidRDefault="00E50191" w:rsidP="00E50191">
      <w:pPr>
        <w:rPr>
          <w:rFonts w:cs="Arial"/>
          <w:sz w:val="24"/>
        </w:rPr>
      </w:pPr>
      <w:r w:rsidRPr="00E50191">
        <w:rPr>
          <w:rFonts w:eastAsia="Times New Roman" w:cs="Arial"/>
          <w:color w:val="000000"/>
          <w:szCs w:val="20"/>
          <w:lang w:eastAsia="bg-BG"/>
        </w:rPr>
        <w:t>Подобно на други β-блокери, бисопролол във високи дози води до токсичност както при майката (понижен прием на храна и редуциране на теглото), така и на ембриона/плода (повишена честота на резорбция, редуцирано тегло на плода, забавено физическо развитие), но няма тератогенен ефект.</w:t>
      </w:r>
    </w:p>
    <w:p w14:paraId="6A7820AB" w14:textId="3E694C7B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68A7D05D" w14:textId="08F17D25" w:rsidR="00E50191" w:rsidRDefault="00E50191" w:rsidP="00E50191"/>
    <w:p w14:paraId="3DD6C7A7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„Чайкафарма Висококачествените Лекарства” АД</w:t>
      </w:r>
    </w:p>
    <w:p w14:paraId="73B61CD1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бул.” Г.М.Димитров”№1</w:t>
      </w:r>
    </w:p>
    <w:p w14:paraId="2C7C853F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гр. София 1172, България</w:t>
      </w:r>
    </w:p>
    <w:p w14:paraId="40109D86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тел.: 02/962 54 54</w:t>
      </w:r>
    </w:p>
    <w:p w14:paraId="5877FD23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факс.: 02/ 960 37 03</w:t>
      </w:r>
    </w:p>
    <w:p w14:paraId="335AA37F" w14:textId="0E37114B" w:rsidR="00E50191" w:rsidRPr="00E50191" w:rsidRDefault="00E50191" w:rsidP="00E50191">
      <w:pPr>
        <w:rPr>
          <w:rFonts w:cs="Arial"/>
        </w:rPr>
      </w:pPr>
      <w:proofErr w:type="gramStart"/>
      <w:r w:rsidRPr="00E50191">
        <w:rPr>
          <w:rFonts w:eastAsia="Times New Roman" w:cs="Arial"/>
          <w:color w:val="000000"/>
          <w:lang w:val="en-US"/>
        </w:rPr>
        <w:t>e-mail</w:t>
      </w:r>
      <w:proofErr w:type="gramEnd"/>
      <w:r w:rsidRPr="00E50191">
        <w:rPr>
          <w:rFonts w:eastAsia="Times New Roman" w:cs="Arial"/>
          <w:color w:val="000000"/>
          <w:lang w:val="en-US"/>
        </w:rPr>
        <w:t xml:space="preserve">: </w:t>
      </w:r>
      <w:hyperlink r:id="rId6" w:history="1">
        <w:r w:rsidRPr="00E50191">
          <w:rPr>
            <w:rFonts w:eastAsia="Times New Roman" w:cs="Arial"/>
            <w:color w:val="000000"/>
            <w:lang w:val="en-US"/>
          </w:rPr>
          <w:t>info@tchaikapharma.com</w:t>
        </w:r>
      </w:hyperlink>
    </w:p>
    <w:p w14:paraId="7BA1BA64" w14:textId="719F1B19" w:rsidR="00CF77F7" w:rsidRDefault="002C50EE" w:rsidP="004A448E">
      <w:pPr>
        <w:pStyle w:val="Heading1"/>
      </w:pPr>
      <w:r>
        <w:t>8. НОМЕР НА РАЗРЕШЕНИЕТО ЗА УПОТРЕБА</w:t>
      </w:r>
    </w:p>
    <w:p w14:paraId="7FDF7867" w14:textId="3B1AFE08" w:rsidR="00E50191" w:rsidRDefault="00E50191" w:rsidP="00E50191"/>
    <w:p w14:paraId="6D7944FF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Рег.№ 20100323</w:t>
      </w:r>
    </w:p>
    <w:p w14:paraId="15904111" w14:textId="6058DA94" w:rsidR="00E50191" w:rsidRPr="00E50191" w:rsidRDefault="00E50191" w:rsidP="00E50191">
      <w:pPr>
        <w:rPr>
          <w:rFonts w:cs="Arial"/>
        </w:rPr>
      </w:pPr>
      <w:r w:rsidRPr="00E50191">
        <w:rPr>
          <w:rFonts w:eastAsia="Times New Roman" w:cs="Arial"/>
          <w:color w:val="000000"/>
          <w:lang w:eastAsia="bg-BG"/>
        </w:rPr>
        <w:t>Рег.№ 20100324</w:t>
      </w:r>
    </w:p>
    <w:p w14:paraId="2CCB5832" w14:textId="4BC647FE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10C4A827" w14:textId="6373A194" w:rsidR="00E50191" w:rsidRDefault="00E50191" w:rsidP="00E50191"/>
    <w:p w14:paraId="7FD55439" w14:textId="77777777" w:rsidR="00E50191" w:rsidRPr="00E50191" w:rsidRDefault="00E50191" w:rsidP="00E50191">
      <w:pPr>
        <w:spacing w:line="240" w:lineRule="auto"/>
        <w:rPr>
          <w:rFonts w:eastAsia="Times New Roman" w:cs="Arial"/>
          <w:lang w:eastAsia="bg-BG"/>
        </w:rPr>
      </w:pPr>
      <w:r w:rsidRPr="00E50191">
        <w:rPr>
          <w:rFonts w:eastAsia="Times New Roman" w:cs="Arial"/>
          <w:color w:val="000000"/>
          <w:lang w:eastAsia="bg-BG"/>
        </w:rPr>
        <w:t>Дата на първо разрешение за употреба: 18.05.2010</w:t>
      </w:r>
    </w:p>
    <w:p w14:paraId="660A9A8E" w14:textId="360D1A26" w:rsidR="00E50191" w:rsidRPr="00E50191" w:rsidRDefault="00E50191" w:rsidP="00E50191">
      <w:pPr>
        <w:rPr>
          <w:rFonts w:cs="Arial"/>
        </w:rPr>
      </w:pPr>
      <w:r w:rsidRPr="00E50191">
        <w:rPr>
          <w:rFonts w:eastAsia="Times New Roman" w:cs="Arial"/>
          <w:color w:val="000000"/>
          <w:lang w:eastAsia="bg-BG"/>
        </w:rPr>
        <w:t>Дата на последно подновяване: 08.05.2015</w:t>
      </w:r>
    </w:p>
    <w:p w14:paraId="0E9D0119" w14:textId="1127BB7A" w:rsidR="002C50EE" w:rsidRDefault="002C50EE" w:rsidP="002C50EE">
      <w:pPr>
        <w:pStyle w:val="Heading1"/>
      </w:pPr>
      <w:r>
        <w:t>10. ДАТА НА АКТУАЛИЗИРАНЕ НА ТЕКСТА</w:t>
      </w:r>
    </w:p>
    <w:p w14:paraId="3C4FEA0C" w14:textId="60D2A713" w:rsidR="00E50191" w:rsidRDefault="00E50191" w:rsidP="00E50191"/>
    <w:p w14:paraId="0C606024" w14:textId="60C2B729" w:rsidR="00E50191" w:rsidRPr="00E50191" w:rsidRDefault="00E50191" w:rsidP="00E50191">
      <w:pPr>
        <w:rPr>
          <w:rFonts w:cs="Arial"/>
        </w:rPr>
      </w:pPr>
      <w:r w:rsidRPr="00E50191">
        <w:rPr>
          <w:rFonts w:cs="Arial"/>
        </w:rPr>
        <w:t>11/2020</w:t>
      </w:r>
    </w:p>
    <w:bookmarkEnd w:id="0"/>
    <w:p w14:paraId="43FB38A2" w14:textId="5500C507" w:rsidR="007C605B" w:rsidRPr="003E3126" w:rsidRDefault="007C605B" w:rsidP="00CF77F7"/>
    <w:sectPr w:rsidR="007C605B" w:rsidRPr="003E3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293C633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22928"/>
    <w:multiLevelType w:val="hybridMultilevel"/>
    <w:tmpl w:val="A8F06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646080"/>
    <w:multiLevelType w:val="hybridMultilevel"/>
    <w:tmpl w:val="AF3E9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85FBD"/>
    <w:multiLevelType w:val="hybridMultilevel"/>
    <w:tmpl w:val="A90E2E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E39A0"/>
    <w:multiLevelType w:val="hybridMultilevel"/>
    <w:tmpl w:val="E28A72A8"/>
    <w:lvl w:ilvl="0" w:tplc="61A8CAF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6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14"/>
  </w:num>
  <w:num w:numId="9">
    <w:abstractNumId w:val="2"/>
  </w:num>
  <w:num w:numId="10">
    <w:abstractNumId w:val="4"/>
  </w:num>
  <w:num w:numId="11">
    <w:abstractNumId w:val="29"/>
  </w:num>
  <w:num w:numId="12">
    <w:abstractNumId w:val="13"/>
  </w:num>
  <w:num w:numId="13">
    <w:abstractNumId w:val="18"/>
  </w:num>
  <w:num w:numId="14">
    <w:abstractNumId w:val="11"/>
  </w:num>
  <w:num w:numId="15">
    <w:abstractNumId w:val="28"/>
  </w:num>
  <w:num w:numId="16">
    <w:abstractNumId w:val="9"/>
  </w:num>
  <w:num w:numId="17">
    <w:abstractNumId w:val="23"/>
  </w:num>
  <w:num w:numId="18">
    <w:abstractNumId w:val="7"/>
  </w:num>
  <w:num w:numId="19">
    <w:abstractNumId w:val="25"/>
  </w:num>
  <w:num w:numId="20">
    <w:abstractNumId w:val="22"/>
  </w:num>
  <w:num w:numId="21">
    <w:abstractNumId w:val="16"/>
  </w:num>
  <w:num w:numId="22">
    <w:abstractNumId w:val="24"/>
  </w:num>
  <w:num w:numId="23">
    <w:abstractNumId w:val="17"/>
  </w:num>
  <w:num w:numId="24">
    <w:abstractNumId w:val="8"/>
  </w:num>
  <w:num w:numId="25">
    <w:abstractNumId w:val="21"/>
  </w:num>
  <w:num w:numId="26">
    <w:abstractNumId w:val="20"/>
  </w:num>
  <w:num w:numId="27">
    <w:abstractNumId w:val="30"/>
  </w:num>
  <w:num w:numId="28">
    <w:abstractNumId w:val="6"/>
  </w:num>
  <w:num w:numId="29">
    <w:abstractNumId w:val="19"/>
  </w:num>
  <w:num w:numId="30">
    <w:abstractNumId w:val="34"/>
  </w:num>
  <w:num w:numId="31">
    <w:abstractNumId w:val="5"/>
  </w:num>
  <w:num w:numId="32">
    <w:abstractNumId w:val="33"/>
  </w:num>
  <w:num w:numId="33">
    <w:abstractNumId w:val="27"/>
  </w:num>
  <w:num w:numId="34">
    <w:abstractNumId w:val="31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3C38"/>
    <w:rsid w:val="002B4DBB"/>
    <w:rsid w:val="002C50EE"/>
    <w:rsid w:val="00340A0A"/>
    <w:rsid w:val="003765DC"/>
    <w:rsid w:val="00395555"/>
    <w:rsid w:val="003E3126"/>
    <w:rsid w:val="00426E5F"/>
    <w:rsid w:val="004A448E"/>
    <w:rsid w:val="004D4D6B"/>
    <w:rsid w:val="004F1CE7"/>
    <w:rsid w:val="004F498A"/>
    <w:rsid w:val="00517A5B"/>
    <w:rsid w:val="00593A00"/>
    <w:rsid w:val="005A66D9"/>
    <w:rsid w:val="00605BCA"/>
    <w:rsid w:val="006158A1"/>
    <w:rsid w:val="00617B1F"/>
    <w:rsid w:val="00672487"/>
    <w:rsid w:val="00672600"/>
    <w:rsid w:val="00681D4A"/>
    <w:rsid w:val="00685882"/>
    <w:rsid w:val="0075649D"/>
    <w:rsid w:val="007C605B"/>
    <w:rsid w:val="008134C8"/>
    <w:rsid w:val="00814073"/>
    <w:rsid w:val="00826F0D"/>
    <w:rsid w:val="00893B92"/>
    <w:rsid w:val="008A6AF2"/>
    <w:rsid w:val="008C70A2"/>
    <w:rsid w:val="009773E4"/>
    <w:rsid w:val="009B171C"/>
    <w:rsid w:val="009F1313"/>
    <w:rsid w:val="009F7673"/>
    <w:rsid w:val="00A20351"/>
    <w:rsid w:val="00A65A81"/>
    <w:rsid w:val="00AA23EC"/>
    <w:rsid w:val="00AC63CE"/>
    <w:rsid w:val="00AE2107"/>
    <w:rsid w:val="00B275A8"/>
    <w:rsid w:val="00BF2600"/>
    <w:rsid w:val="00C0049F"/>
    <w:rsid w:val="00C07B84"/>
    <w:rsid w:val="00C33464"/>
    <w:rsid w:val="00C40420"/>
    <w:rsid w:val="00C809A7"/>
    <w:rsid w:val="00C83063"/>
    <w:rsid w:val="00C87E90"/>
    <w:rsid w:val="00C9104B"/>
    <w:rsid w:val="00CA1B57"/>
    <w:rsid w:val="00CF77F7"/>
    <w:rsid w:val="00D86297"/>
    <w:rsid w:val="00DD466D"/>
    <w:rsid w:val="00E50191"/>
    <w:rsid w:val="00EB6364"/>
    <w:rsid w:val="00F37B64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chaikapharma.com" TargetMode="External"/><Relationship Id="rId5" Type="http://schemas.openxmlformats.org/officeDocument/2006/relationships/hyperlink" Target="http://www.bd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2616</Words>
  <Characters>14914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Потребител на Windows</cp:lastModifiedBy>
  <cp:revision>2</cp:revision>
  <dcterms:created xsi:type="dcterms:W3CDTF">2022-05-28T16:49:00Z</dcterms:created>
  <dcterms:modified xsi:type="dcterms:W3CDTF">2022-05-28T16:49:00Z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