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A0346D1" w:rsidR="00C40420" w:rsidRDefault="00DD466D" w:rsidP="004A448E">
      <w:pPr>
        <w:pStyle w:val="Heading1"/>
      </w:pPr>
      <w:r>
        <w:t>1.ИМЕ НА ЛЕКАРСТВЕНИЯ ПРОДУКТ</w:t>
      </w:r>
    </w:p>
    <w:p w14:paraId="2AC08F0D" w14:textId="383CB85F" w:rsidR="006E12CF" w:rsidRDefault="006E12CF" w:rsidP="006E12CF"/>
    <w:p w14:paraId="267A5B88" w14:textId="77777777" w:rsidR="006E12CF" w:rsidRPr="006E12CF" w:rsidRDefault="006E12CF" w:rsidP="006E12CF">
      <w:pPr>
        <w:spacing w:line="240" w:lineRule="auto"/>
        <w:rPr>
          <w:rFonts w:eastAsia="Times New Roman" w:cs="Arial"/>
          <w:lang w:val="en-US" w:eastAsia="bg-BG"/>
        </w:rPr>
      </w:pPr>
      <w:r w:rsidRPr="006E12CF">
        <w:rPr>
          <w:rFonts w:eastAsia="Times New Roman" w:cs="Arial"/>
          <w:color w:val="000000"/>
          <w:lang w:eastAsia="bg-BG"/>
        </w:rPr>
        <w:t xml:space="preserve">БРИТИЛ 10 </w:t>
      </w:r>
      <w:r w:rsidRPr="006E12CF">
        <w:rPr>
          <w:rFonts w:eastAsia="Times New Roman" w:cs="Arial"/>
          <w:color w:val="000000"/>
          <w:lang w:val="en-US"/>
        </w:rPr>
        <w:t xml:space="preserve">mg/ml </w:t>
      </w:r>
      <w:r w:rsidRPr="006E12CF">
        <w:rPr>
          <w:rFonts w:eastAsia="Times New Roman" w:cs="Arial"/>
          <w:color w:val="000000"/>
          <w:lang w:eastAsia="bg-BG"/>
        </w:rPr>
        <w:t>капки за очи, суспензия</w:t>
      </w:r>
    </w:p>
    <w:p w14:paraId="0C79D567" w14:textId="3F162FF2" w:rsidR="006E12CF" w:rsidRPr="006E12CF" w:rsidRDefault="006E12CF" w:rsidP="006E12CF">
      <w:pPr>
        <w:rPr>
          <w:rFonts w:cs="Arial"/>
        </w:rPr>
      </w:pPr>
      <w:r w:rsidRPr="006E12CF">
        <w:rPr>
          <w:rFonts w:eastAsia="Times New Roman" w:cs="Arial"/>
          <w:color w:val="000000"/>
          <w:lang w:val="en-US"/>
        </w:rPr>
        <w:t xml:space="preserve">BRIT1L </w:t>
      </w:r>
      <w:r w:rsidRPr="006E12CF">
        <w:rPr>
          <w:rFonts w:eastAsia="Times New Roman" w:cs="Arial"/>
          <w:color w:val="000000"/>
          <w:lang w:eastAsia="bg-BG"/>
        </w:rPr>
        <w:t xml:space="preserve">10 </w:t>
      </w:r>
      <w:r w:rsidRPr="006E12CF">
        <w:rPr>
          <w:rFonts w:eastAsia="Times New Roman" w:cs="Arial"/>
          <w:color w:val="000000"/>
          <w:lang w:val="en-US"/>
        </w:rPr>
        <w:t>mg/ml eye drops, suspension</w:t>
      </w:r>
    </w:p>
    <w:p w14:paraId="6920A680" w14:textId="513A31F4" w:rsidR="00C40420" w:rsidRDefault="00DD466D" w:rsidP="004A448E">
      <w:pPr>
        <w:pStyle w:val="Heading1"/>
      </w:pPr>
      <w:r>
        <w:t>2. КАЧЕСТВЕН И КОЛИЧЕСТВЕН СЪСТАВ</w:t>
      </w:r>
    </w:p>
    <w:p w14:paraId="409B2BB7" w14:textId="1BE8EFAA" w:rsidR="006E12CF" w:rsidRDefault="006E12CF" w:rsidP="006E12CF"/>
    <w:p w14:paraId="00DA9C7B" w14:textId="77777777" w:rsidR="006E12CF" w:rsidRPr="006E12CF" w:rsidRDefault="006E12CF" w:rsidP="006E12CF">
      <w:pPr>
        <w:spacing w:line="240" w:lineRule="auto"/>
        <w:rPr>
          <w:rFonts w:eastAsia="Times New Roman" w:cs="Arial"/>
          <w:lang w:eastAsia="bg-BG"/>
        </w:rPr>
      </w:pPr>
      <w:r w:rsidRPr="006E12CF">
        <w:rPr>
          <w:rFonts w:eastAsia="Times New Roman" w:cs="Arial"/>
          <w:color w:val="000000"/>
          <w:lang w:eastAsia="bg-BG"/>
        </w:rPr>
        <w:t xml:space="preserve">Всеки </w:t>
      </w:r>
      <w:r w:rsidRPr="006E12CF">
        <w:rPr>
          <w:rFonts w:eastAsia="Times New Roman" w:cs="Arial"/>
          <w:color w:val="000000"/>
          <w:lang w:val="en-US"/>
        </w:rPr>
        <w:t xml:space="preserve">ml </w:t>
      </w:r>
      <w:r w:rsidRPr="006E12CF">
        <w:rPr>
          <w:rFonts w:eastAsia="Times New Roman" w:cs="Arial"/>
          <w:color w:val="000000"/>
          <w:lang w:eastAsia="bg-BG"/>
        </w:rPr>
        <w:t xml:space="preserve">от суспензията съдържа 10 </w:t>
      </w:r>
      <w:r w:rsidRPr="006E12CF">
        <w:rPr>
          <w:rFonts w:eastAsia="Times New Roman" w:cs="Arial"/>
          <w:color w:val="000000"/>
          <w:lang w:val="en-US"/>
        </w:rPr>
        <w:t xml:space="preserve">mg </w:t>
      </w:r>
      <w:r w:rsidRPr="006E12CF">
        <w:rPr>
          <w:rFonts w:eastAsia="Times New Roman" w:cs="Arial"/>
          <w:color w:val="000000"/>
          <w:lang w:eastAsia="bg-BG"/>
        </w:rPr>
        <w:t xml:space="preserve">бринзоламид </w:t>
      </w:r>
      <w:r w:rsidRPr="006E12CF">
        <w:rPr>
          <w:rFonts w:eastAsia="Times New Roman" w:cs="Arial"/>
          <w:i/>
          <w:iCs/>
          <w:color w:val="000000"/>
          <w:lang w:val="en-US"/>
        </w:rPr>
        <w:t>(</w:t>
      </w:r>
      <w:proofErr w:type="spellStart"/>
      <w:r w:rsidRPr="006E12CF">
        <w:rPr>
          <w:rFonts w:eastAsia="Times New Roman" w:cs="Arial"/>
          <w:i/>
          <w:iCs/>
          <w:color w:val="000000"/>
          <w:lang w:val="en-US"/>
        </w:rPr>
        <w:t>brinzolamide</w:t>
      </w:r>
      <w:proofErr w:type="spellEnd"/>
      <w:r w:rsidRPr="006E12CF">
        <w:rPr>
          <w:rFonts w:eastAsia="Times New Roman" w:cs="Arial"/>
          <w:i/>
          <w:iCs/>
          <w:color w:val="000000"/>
          <w:lang w:val="en-US"/>
        </w:rPr>
        <w:t>).</w:t>
      </w:r>
    </w:p>
    <w:p w14:paraId="72438639" w14:textId="77777777" w:rsidR="006E12CF" w:rsidRPr="006E12CF" w:rsidRDefault="006E12CF" w:rsidP="006E12CF">
      <w:pPr>
        <w:spacing w:line="240" w:lineRule="auto"/>
        <w:rPr>
          <w:rFonts w:eastAsia="Times New Roman" w:cs="Arial"/>
          <w:color w:val="000000"/>
          <w:u w:val="single"/>
          <w:lang w:eastAsia="bg-BG"/>
        </w:rPr>
      </w:pPr>
    </w:p>
    <w:p w14:paraId="5DB1B907" w14:textId="6F32285E" w:rsidR="006E12CF" w:rsidRPr="006E12CF" w:rsidRDefault="006E12CF" w:rsidP="006E12CF">
      <w:pPr>
        <w:spacing w:line="240" w:lineRule="auto"/>
        <w:rPr>
          <w:rFonts w:eastAsia="Times New Roman" w:cs="Arial"/>
          <w:lang w:eastAsia="bg-BG"/>
        </w:rPr>
      </w:pPr>
      <w:r w:rsidRPr="006E12CF">
        <w:rPr>
          <w:rFonts w:eastAsia="Times New Roman" w:cs="Arial"/>
          <w:color w:val="000000"/>
          <w:u w:val="single"/>
          <w:lang w:eastAsia="bg-BG"/>
        </w:rPr>
        <w:t>Помощно вещество с известно действие:</w:t>
      </w:r>
      <w:r w:rsidRPr="006E12CF">
        <w:rPr>
          <w:rFonts w:eastAsia="Times New Roman" w:cs="Arial"/>
          <w:color w:val="000000"/>
          <w:lang w:eastAsia="bg-BG"/>
        </w:rPr>
        <w:t xml:space="preserve"> всеки </w:t>
      </w:r>
      <w:r w:rsidRPr="006E12CF">
        <w:rPr>
          <w:rFonts w:eastAsia="Times New Roman" w:cs="Arial"/>
          <w:color w:val="000000"/>
          <w:lang w:val="en-US"/>
        </w:rPr>
        <w:t xml:space="preserve">ml </w:t>
      </w:r>
      <w:r w:rsidRPr="006E12CF">
        <w:rPr>
          <w:rFonts w:eastAsia="Times New Roman" w:cs="Arial"/>
          <w:color w:val="000000"/>
          <w:lang w:eastAsia="bg-BG"/>
        </w:rPr>
        <w:t xml:space="preserve">от суспензията съдържа 0,1 </w:t>
      </w:r>
      <w:r w:rsidRPr="006E12CF">
        <w:rPr>
          <w:rFonts w:eastAsia="Times New Roman" w:cs="Arial"/>
          <w:color w:val="000000"/>
          <w:lang w:val="en-US"/>
        </w:rPr>
        <w:t xml:space="preserve">mg </w:t>
      </w:r>
      <w:r w:rsidRPr="006E12CF">
        <w:rPr>
          <w:rFonts w:eastAsia="Times New Roman" w:cs="Arial"/>
          <w:color w:val="000000"/>
          <w:lang w:eastAsia="bg-BG"/>
        </w:rPr>
        <w:t>бензалкониев хлорид.</w:t>
      </w:r>
    </w:p>
    <w:p w14:paraId="523EFA9D" w14:textId="0614310B" w:rsidR="006E12CF" w:rsidRPr="006E12CF" w:rsidRDefault="006E12CF" w:rsidP="006E12CF">
      <w:pPr>
        <w:rPr>
          <w:rFonts w:cs="Arial"/>
        </w:rPr>
      </w:pPr>
      <w:r w:rsidRPr="006E12CF">
        <w:rPr>
          <w:rFonts w:eastAsia="Times New Roman" w:cs="Arial"/>
          <w:color w:val="000000"/>
          <w:lang w:eastAsia="bg-BG"/>
        </w:rPr>
        <w:t>За пълния списък на помощните вещества вижте точка 6.1.</w:t>
      </w:r>
    </w:p>
    <w:p w14:paraId="614984C4" w14:textId="037B7844" w:rsidR="008A6AF2" w:rsidRDefault="00DD466D" w:rsidP="002C50EE">
      <w:pPr>
        <w:pStyle w:val="Heading1"/>
      </w:pPr>
      <w:r>
        <w:t>3. ЛЕКАРСТВЕНА ФОРМА</w:t>
      </w:r>
    </w:p>
    <w:p w14:paraId="32C16A32" w14:textId="4113E16C" w:rsidR="006E12CF" w:rsidRDefault="006E12CF" w:rsidP="006E12CF"/>
    <w:p w14:paraId="3ECDC155"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Капки за очи, суспензия.</w:t>
      </w:r>
    </w:p>
    <w:p w14:paraId="32BBBD3C" w14:textId="767EBEF4" w:rsidR="006E12CF" w:rsidRPr="006E12CF" w:rsidRDefault="006E12CF" w:rsidP="006E12CF">
      <w:pPr>
        <w:rPr>
          <w:rFonts w:cs="Arial"/>
          <w:sz w:val="24"/>
        </w:rPr>
      </w:pPr>
      <w:r w:rsidRPr="006E12CF">
        <w:rPr>
          <w:rFonts w:eastAsia="Times New Roman" w:cs="Arial"/>
          <w:color w:val="000000"/>
          <w:szCs w:val="20"/>
          <w:lang w:eastAsia="bg-BG"/>
        </w:rPr>
        <w:t>Бяла до почти бяла, стерилна суспензия.</w:t>
      </w:r>
    </w:p>
    <w:p w14:paraId="490FC2C4" w14:textId="55E51434" w:rsidR="002C50EE" w:rsidRDefault="002C50EE" w:rsidP="002C50EE">
      <w:pPr>
        <w:pStyle w:val="Heading1"/>
      </w:pPr>
      <w:r>
        <w:t>4. КЛИНИЧНИ ДАННИ</w:t>
      </w:r>
    </w:p>
    <w:p w14:paraId="5044FC96" w14:textId="77777777" w:rsidR="006E12CF" w:rsidRPr="006E12CF" w:rsidRDefault="006E12CF" w:rsidP="006E12CF"/>
    <w:p w14:paraId="0C8E6903" w14:textId="019ADD57" w:rsidR="008134C8" w:rsidRDefault="002C50EE" w:rsidP="004A448E">
      <w:pPr>
        <w:pStyle w:val="Heading2"/>
      </w:pPr>
      <w:r>
        <w:t>4.1. Терапевтични показания</w:t>
      </w:r>
    </w:p>
    <w:p w14:paraId="2D29F3BA" w14:textId="3D77E4FD" w:rsidR="006E12CF" w:rsidRDefault="006E12CF" w:rsidP="006E12CF"/>
    <w:p w14:paraId="510C482B"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е предназначен за намаляване на повишеното вътреочно налягане при:</w:t>
      </w:r>
    </w:p>
    <w:p w14:paraId="5F397BDA" w14:textId="77777777" w:rsidR="006E12CF" w:rsidRPr="006E12CF" w:rsidRDefault="006E12CF" w:rsidP="006E12CF">
      <w:pPr>
        <w:pStyle w:val="ListParagraph"/>
        <w:numPr>
          <w:ilvl w:val="0"/>
          <w:numId w:val="35"/>
        </w:numPr>
        <w:spacing w:line="240" w:lineRule="auto"/>
        <w:rPr>
          <w:rFonts w:eastAsia="Times New Roman" w:cs="Arial"/>
          <w:color w:val="000000"/>
          <w:szCs w:val="20"/>
          <w:lang w:eastAsia="bg-BG"/>
        </w:rPr>
      </w:pPr>
      <w:r w:rsidRPr="006E12CF">
        <w:rPr>
          <w:rFonts w:eastAsia="Times New Roman" w:cs="Arial"/>
          <w:color w:val="000000"/>
          <w:szCs w:val="20"/>
          <w:lang w:eastAsia="bg-BG"/>
        </w:rPr>
        <w:t>очна хипертензия;</w:t>
      </w:r>
    </w:p>
    <w:p w14:paraId="3B51390E" w14:textId="77777777" w:rsidR="006E12CF" w:rsidRPr="006E12CF" w:rsidRDefault="006E12CF" w:rsidP="006E12CF">
      <w:pPr>
        <w:pStyle w:val="ListParagraph"/>
        <w:numPr>
          <w:ilvl w:val="0"/>
          <w:numId w:val="35"/>
        </w:numPr>
        <w:spacing w:line="240" w:lineRule="auto"/>
        <w:rPr>
          <w:rFonts w:eastAsia="Times New Roman" w:cs="Arial"/>
          <w:color w:val="000000"/>
          <w:szCs w:val="20"/>
          <w:lang w:eastAsia="bg-BG"/>
        </w:rPr>
      </w:pPr>
      <w:r w:rsidRPr="006E12CF">
        <w:rPr>
          <w:rFonts w:eastAsia="Times New Roman" w:cs="Arial"/>
          <w:color w:val="000000"/>
          <w:szCs w:val="20"/>
          <w:lang w:eastAsia="bg-BG"/>
        </w:rPr>
        <w:t>откритоъгълна глаукома,</w:t>
      </w:r>
    </w:p>
    <w:p w14:paraId="3B9888A7" w14:textId="64310359" w:rsid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като монотерапия при възрастни пациенти, неповлияващи се от бета-блокери или при такива, при които бета-блокерите са противопоказани, или като съпътстваща терапия към лечението с бета-блокери или аналози на простагландина (вж. също точка 5.1).</w:t>
      </w:r>
    </w:p>
    <w:p w14:paraId="475A6465" w14:textId="77777777" w:rsidR="006A1D16" w:rsidRPr="006E12CF" w:rsidRDefault="006A1D16" w:rsidP="006E12CF">
      <w:pPr>
        <w:rPr>
          <w:rFonts w:cs="Arial"/>
          <w:sz w:val="24"/>
        </w:rPr>
      </w:pPr>
    </w:p>
    <w:p w14:paraId="30BE2C7B" w14:textId="63958CB3" w:rsidR="008134C8" w:rsidRDefault="002C50EE" w:rsidP="004A448E">
      <w:pPr>
        <w:pStyle w:val="Heading2"/>
      </w:pPr>
      <w:r>
        <w:t>4.2. Дозировка и начин на приложение</w:t>
      </w:r>
    </w:p>
    <w:p w14:paraId="7B438D35" w14:textId="698D36D1" w:rsidR="006E12CF" w:rsidRDefault="006E12CF" w:rsidP="006E12CF"/>
    <w:p w14:paraId="7B99306E" w14:textId="77777777" w:rsidR="006E12CF" w:rsidRPr="006A1D16" w:rsidRDefault="006E12CF" w:rsidP="006A1D16">
      <w:pPr>
        <w:pStyle w:val="Heading3"/>
        <w:rPr>
          <w:rFonts w:eastAsia="Times New Roman"/>
          <w:sz w:val="28"/>
          <w:u w:val="single"/>
          <w:lang w:eastAsia="bg-BG"/>
        </w:rPr>
      </w:pPr>
      <w:r w:rsidRPr="006A1D16">
        <w:rPr>
          <w:rFonts w:eastAsia="Times New Roman"/>
          <w:u w:val="single"/>
          <w:lang w:eastAsia="bg-BG"/>
        </w:rPr>
        <w:t>Дозировка</w:t>
      </w:r>
    </w:p>
    <w:p w14:paraId="01EB3E4F" w14:textId="77777777" w:rsidR="006E12CF" w:rsidRPr="006E12CF" w:rsidRDefault="006E12CF" w:rsidP="006E12CF">
      <w:pPr>
        <w:spacing w:line="240" w:lineRule="auto"/>
        <w:rPr>
          <w:rFonts w:eastAsia="Times New Roman" w:cs="Arial"/>
          <w:color w:val="000000"/>
          <w:szCs w:val="20"/>
          <w:lang w:eastAsia="bg-BG"/>
        </w:rPr>
      </w:pPr>
    </w:p>
    <w:p w14:paraId="3EE3EFD6" w14:textId="7B763C10"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В случаите на монотерапия, както и като съпътстваща терапия, дозата е една капка БРИТИЛ в конюнктивния сак на засегнатото око (очи), два пъти дневно. При някои пациенти по-добър ефект от лечението може да има при дозировка от една капка</w:t>
      </w:r>
      <w:r w:rsidRPr="006E12CF">
        <w:rPr>
          <w:rFonts w:eastAsia="Times New Roman" w:cs="Arial"/>
          <w:color w:val="000000"/>
          <w:szCs w:val="20"/>
          <w:lang w:val="en-US"/>
        </w:rPr>
        <w:t xml:space="preserve"> </w:t>
      </w:r>
      <w:r w:rsidRPr="006E12CF">
        <w:rPr>
          <w:rFonts w:eastAsia="Times New Roman" w:cs="Arial"/>
          <w:color w:val="000000"/>
          <w:szCs w:val="20"/>
          <w:lang w:eastAsia="bg-BG"/>
        </w:rPr>
        <w:t>три пъти дневно.</w:t>
      </w:r>
    </w:p>
    <w:p w14:paraId="14182B0C" w14:textId="77777777" w:rsidR="006E12CF" w:rsidRPr="006E12CF" w:rsidRDefault="006E12CF" w:rsidP="006E12CF">
      <w:pPr>
        <w:rPr>
          <w:rFonts w:eastAsia="Times New Roman" w:cs="Arial"/>
          <w:sz w:val="28"/>
          <w:szCs w:val="24"/>
          <w:lang w:eastAsia="bg-BG"/>
        </w:rPr>
      </w:pPr>
      <w:r w:rsidRPr="006E12CF">
        <w:rPr>
          <w:rFonts w:eastAsia="Times New Roman" w:cs="Arial"/>
          <w:color w:val="000000"/>
          <w:szCs w:val="20"/>
          <w:lang w:eastAsia="bg-BG"/>
        </w:rPr>
        <w:t>Препоръчва се притискане на назолакрималния канал или внимателно затваряне на</w:t>
      </w:r>
      <w:r>
        <w:rPr>
          <w:rFonts w:eastAsia="Times New Roman" w:cs="Arial"/>
          <w:sz w:val="28"/>
          <w:szCs w:val="24"/>
          <w:lang w:eastAsia="bg-BG"/>
        </w:rPr>
        <w:t xml:space="preserve"> </w:t>
      </w:r>
      <w:r w:rsidRPr="006E12CF">
        <w:rPr>
          <w:rFonts w:eastAsia="Times New Roman" w:cs="Arial"/>
          <w:color w:val="000000"/>
          <w:szCs w:val="20"/>
          <w:lang w:eastAsia="bg-BG"/>
        </w:rPr>
        <w:t>клепача след приложението. Това може да намали системната абсорбция на</w:t>
      </w:r>
      <w:r>
        <w:rPr>
          <w:rFonts w:eastAsia="Times New Roman" w:cs="Arial"/>
          <w:color w:val="000000"/>
          <w:szCs w:val="20"/>
          <w:lang w:eastAsia="bg-BG"/>
        </w:rPr>
        <w:t xml:space="preserve"> </w:t>
      </w:r>
      <w:r w:rsidRPr="006E12CF">
        <w:rPr>
          <w:rFonts w:eastAsia="Times New Roman" w:cs="Arial"/>
          <w:color w:val="000000"/>
          <w:szCs w:val="20"/>
          <w:lang w:eastAsia="bg-BG"/>
        </w:rPr>
        <w:t>лекарствените продукти, прилагани в окото и да доведе до намаляване на системните нежелани реакции.</w:t>
      </w:r>
    </w:p>
    <w:p w14:paraId="1BBE6678" w14:textId="77777777" w:rsidR="006E12CF" w:rsidRPr="006E12CF" w:rsidRDefault="006E12CF" w:rsidP="006E12CF">
      <w:pPr>
        <w:spacing w:line="240" w:lineRule="auto"/>
        <w:rPr>
          <w:rFonts w:eastAsia="Times New Roman" w:cs="Arial"/>
          <w:color w:val="000000"/>
          <w:szCs w:val="20"/>
          <w:lang w:eastAsia="bg-BG"/>
        </w:rPr>
      </w:pPr>
    </w:p>
    <w:p w14:paraId="7E383443" w14:textId="34B1956E"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lastRenderedPageBreak/>
        <w:t>При замяна на използван друг антиглаукомен лекарствен продукт за очно приложение с БРИТИЛ, той трябва да се спре и едва на следващия ден да се започне лечение с БРИТИЛ.</w:t>
      </w:r>
    </w:p>
    <w:p w14:paraId="781200AA" w14:textId="77777777" w:rsidR="006E12CF" w:rsidRPr="006E12CF" w:rsidRDefault="006E12CF" w:rsidP="006E12CF">
      <w:pPr>
        <w:spacing w:line="240" w:lineRule="auto"/>
        <w:rPr>
          <w:rFonts w:eastAsia="Times New Roman" w:cs="Arial"/>
          <w:color w:val="000000"/>
          <w:szCs w:val="20"/>
          <w:u w:val="single"/>
          <w:lang w:eastAsia="bg-BG"/>
        </w:rPr>
      </w:pPr>
    </w:p>
    <w:p w14:paraId="4D39E46D" w14:textId="726DC456" w:rsidR="006E12CF" w:rsidRPr="006A1D16" w:rsidRDefault="006E12CF" w:rsidP="006A1D16">
      <w:pPr>
        <w:pStyle w:val="Heading3"/>
        <w:rPr>
          <w:rFonts w:eastAsia="Times New Roman"/>
          <w:sz w:val="28"/>
          <w:u w:val="single"/>
          <w:lang w:eastAsia="bg-BG"/>
        </w:rPr>
      </w:pPr>
      <w:r w:rsidRPr="006A1D16">
        <w:rPr>
          <w:rFonts w:eastAsia="Times New Roman"/>
          <w:u w:val="single"/>
          <w:lang w:eastAsia="bg-BG"/>
        </w:rPr>
        <w:t>Начин на приложение</w:t>
      </w:r>
    </w:p>
    <w:p w14:paraId="3BCB4091" w14:textId="77777777" w:rsidR="006E12CF" w:rsidRPr="006E12CF" w:rsidRDefault="006E12CF" w:rsidP="006E12CF">
      <w:pPr>
        <w:spacing w:line="240" w:lineRule="auto"/>
        <w:rPr>
          <w:rFonts w:eastAsia="Times New Roman" w:cs="Arial"/>
          <w:color w:val="000000"/>
          <w:szCs w:val="20"/>
          <w:lang w:eastAsia="bg-BG"/>
        </w:rPr>
      </w:pPr>
    </w:p>
    <w:p w14:paraId="40FD0DA1" w14:textId="65B06979"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За очно приложение.</w:t>
      </w:r>
    </w:p>
    <w:p w14:paraId="585B4AB0" w14:textId="77777777" w:rsidR="006E12CF" w:rsidRPr="006E12CF" w:rsidRDefault="006E12CF" w:rsidP="006E12CF">
      <w:pPr>
        <w:spacing w:line="240" w:lineRule="auto"/>
        <w:rPr>
          <w:rFonts w:eastAsia="Times New Roman" w:cs="Arial"/>
          <w:i/>
          <w:iCs/>
          <w:color w:val="000000"/>
          <w:szCs w:val="20"/>
          <w:u w:val="single"/>
          <w:lang w:eastAsia="bg-BG"/>
        </w:rPr>
      </w:pPr>
    </w:p>
    <w:p w14:paraId="47009FC5" w14:textId="7F78CCF2" w:rsidR="006E12CF" w:rsidRPr="006E12CF" w:rsidRDefault="006E12CF" w:rsidP="006E12CF">
      <w:pPr>
        <w:spacing w:line="240" w:lineRule="auto"/>
        <w:rPr>
          <w:rFonts w:eastAsia="Times New Roman" w:cs="Arial"/>
          <w:sz w:val="28"/>
          <w:szCs w:val="24"/>
          <w:lang w:eastAsia="bg-BG"/>
        </w:rPr>
      </w:pPr>
      <w:r w:rsidRPr="006E12CF">
        <w:rPr>
          <w:rFonts w:eastAsia="Times New Roman" w:cs="Arial"/>
          <w:i/>
          <w:iCs/>
          <w:color w:val="000000"/>
          <w:szCs w:val="20"/>
          <w:u w:val="single"/>
          <w:lang w:eastAsia="bg-BG"/>
        </w:rPr>
        <w:t>Специални популации</w:t>
      </w:r>
    </w:p>
    <w:p w14:paraId="7DFE30F0"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i/>
          <w:iCs/>
          <w:color w:val="000000"/>
          <w:szCs w:val="20"/>
          <w:lang w:eastAsia="bg-BG"/>
        </w:rPr>
        <w:t>Чернодробно и бъбречно увреждане</w:t>
      </w:r>
    </w:p>
    <w:p w14:paraId="1BA8685E"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не е изследван при пациенти с чернодробно увреждане, поради което употребата му при тези пациенти не се препоръчва.</w:t>
      </w:r>
    </w:p>
    <w:p w14:paraId="4543BD92" w14:textId="77777777" w:rsidR="006E12CF" w:rsidRPr="006E12CF" w:rsidRDefault="006E12CF" w:rsidP="006E12CF">
      <w:pPr>
        <w:spacing w:line="240" w:lineRule="auto"/>
        <w:rPr>
          <w:rFonts w:eastAsia="Times New Roman" w:cs="Arial"/>
          <w:color w:val="000000"/>
          <w:szCs w:val="20"/>
          <w:lang w:eastAsia="bg-BG"/>
        </w:rPr>
      </w:pPr>
    </w:p>
    <w:p w14:paraId="26B89752" w14:textId="414D15A2"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БРИТИЛ не е изследван и при пациенти с тежко бъбречно увреждане (креатининов клирънс &lt;30 </w:t>
      </w:r>
      <w:r w:rsidRPr="006E12CF">
        <w:rPr>
          <w:rFonts w:eastAsia="Times New Roman" w:cs="Arial"/>
          <w:color w:val="000000"/>
          <w:szCs w:val="20"/>
          <w:lang w:val="en-US"/>
        </w:rPr>
        <w:t xml:space="preserve">ml/min) </w:t>
      </w:r>
      <w:r w:rsidRPr="006E12CF">
        <w:rPr>
          <w:rFonts w:eastAsia="Times New Roman" w:cs="Arial"/>
          <w:color w:val="000000"/>
          <w:szCs w:val="20"/>
          <w:lang w:eastAsia="bg-BG"/>
        </w:rPr>
        <w:t>или при такива с хиперхлоремична ацидоза. Тъй като бринзоламид и основният му метаболит се отделят главно чрез бъбреците, БРИТИЛ е противопоказан при такива пациенти (вж. също точка 4.3).</w:t>
      </w:r>
    </w:p>
    <w:p w14:paraId="04F58DDD" w14:textId="77777777" w:rsidR="006E12CF" w:rsidRPr="006E12CF" w:rsidRDefault="006E12CF" w:rsidP="006E12CF">
      <w:pPr>
        <w:spacing w:line="240" w:lineRule="auto"/>
        <w:rPr>
          <w:rFonts w:eastAsia="Times New Roman" w:cs="Arial"/>
          <w:i/>
          <w:iCs/>
          <w:color w:val="000000"/>
          <w:szCs w:val="20"/>
          <w:lang w:eastAsia="bg-BG"/>
        </w:rPr>
      </w:pPr>
    </w:p>
    <w:p w14:paraId="1291EEF9" w14:textId="52CC5C16" w:rsidR="006E12CF" w:rsidRPr="006E12CF" w:rsidRDefault="006E12CF" w:rsidP="006E12CF">
      <w:pPr>
        <w:spacing w:line="240" w:lineRule="auto"/>
        <w:rPr>
          <w:rFonts w:eastAsia="Times New Roman" w:cs="Arial"/>
          <w:sz w:val="28"/>
          <w:szCs w:val="24"/>
          <w:lang w:eastAsia="bg-BG"/>
        </w:rPr>
      </w:pPr>
      <w:r w:rsidRPr="006E12CF">
        <w:rPr>
          <w:rFonts w:eastAsia="Times New Roman" w:cs="Arial"/>
          <w:i/>
          <w:iCs/>
          <w:color w:val="000000"/>
          <w:szCs w:val="20"/>
          <w:lang w:eastAsia="bg-BG"/>
        </w:rPr>
        <w:t>Педиатрична популация</w:t>
      </w:r>
    </w:p>
    <w:p w14:paraId="03897331"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Безопасността и ефикасността на БРИТИЛ при кърмачета, деца и юноши на възраст от 0</w:t>
      </w:r>
    </w:p>
    <w:p w14:paraId="4B14E323"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до 17 години не са установени. Наличните понастоящем данни са описани в точки 4.8 и</w:t>
      </w:r>
    </w:p>
    <w:p w14:paraId="7B5A825D"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5.1. БРИТИЛ не се препоръчва за употреба при кърмачета, деца и юноши.</w:t>
      </w:r>
    </w:p>
    <w:p w14:paraId="29A561E9" w14:textId="77777777" w:rsidR="006E12CF" w:rsidRPr="006E12CF" w:rsidRDefault="006E12CF" w:rsidP="006E12CF">
      <w:pPr>
        <w:spacing w:line="240" w:lineRule="auto"/>
        <w:rPr>
          <w:rFonts w:eastAsia="Times New Roman" w:cs="Arial"/>
          <w:i/>
          <w:iCs/>
          <w:color w:val="000000"/>
          <w:szCs w:val="20"/>
          <w:lang w:eastAsia="bg-BG"/>
        </w:rPr>
      </w:pPr>
    </w:p>
    <w:p w14:paraId="5A482305" w14:textId="5B5010E7" w:rsidR="006E12CF" w:rsidRPr="006E12CF" w:rsidRDefault="006E12CF" w:rsidP="006E12CF">
      <w:pPr>
        <w:spacing w:line="240" w:lineRule="auto"/>
        <w:rPr>
          <w:rFonts w:eastAsia="Times New Roman" w:cs="Arial"/>
          <w:sz w:val="28"/>
          <w:szCs w:val="24"/>
          <w:lang w:eastAsia="bg-BG"/>
        </w:rPr>
      </w:pPr>
      <w:r w:rsidRPr="006E12CF">
        <w:rPr>
          <w:rFonts w:eastAsia="Times New Roman" w:cs="Arial"/>
          <w:i/>
          <w:iCs/>
          <w:color w:val="000000"/>
          <w:szCs w:val="20"/>
          <w:lang w:eastAsia="bg-BG"/>
        </w:rPr>
        <w:t>Популация в старческа възраст</w:t>
      </w:r>
    </w:p>
    <w:p w14:paraId="697CE6D6" w14:textId="1C744CC3" w:rsidR="006E12CF" w:rsidRPr="006E12CF" w:rsidRDefault="006E12CF" w:rsidP="006E12CF">
      <w:pPr>
        <w:spacing w:line="240" w:lineRule="auto"/>
        <w:rPr>
          <w:rFonts w:eastAsia="Times New Roman" w:cs="Arial"/>
          <w:sz w:val="32"/>
          <w:szCs w:val="24"/>
          <w:lang w:eastAsia="bg-BG"/>
        </w:rPr>
      </w:pPr>
      <w:r w:rsidRPr="006E12CF">
        <w:rPr>
          <w:rFonts w:eastAsia="Times New Roman" w:cs="Arial"/>
          <w:color w:val="000000"/>
          <w:szCs w:val="20"/>
          <w:lang w:eastAsia="bg-BG"/>
        </w:rPr>
        <w:t>При пациенти в старческа възраст не е необходимо коригиране на дозата.</w:t>
      </w:r>
    </w:p>
    <w:p w14:paraId="05867BF6" w14:textId="77777777" w:rsidR="006E12CF" w:rsidRPr="006E12CF" w:rsidRDefault="006E12CF" w:rsidP="006E12CF"/>
    <w:p w14:paraId="28C984E8" w14:textId="02668929" w:rsidR="008134C8" w:rsidRDefault="002C50EE" w:rsidP="004A448E">
      <w:pPr>
        <w:pStyle w:val="Heading2"/>
      </w:pPr>
      <w:r>
        <w:t>4.3. Противопоказания</w:t>
      </w:r>
    </w:p>
    <w:p w14:paraId="32A88DDC" w14:textId="075711F6" w:rsidR="006E12CF" w:rsidRDefault="006E12CF" w:rsidP="006E12CF"/>
    <w:p w14:paraId="000D006D"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w:t>
      </w:r>
      <w:r w:rsidRPr="006E12CF">
        <w:rPr>
          <w:rFonts w:eastAsia="Times New Roman" w:cs="Arial"/>
          <w:color w:val="000000"/>
          <w:szCs w:val="20"/>
          <w:lang w:eastAsia="bg-BG"/>
        </w:rPr>
        <w:tab/>
        <w:t>свръхчувствителност към активното вещество или към някое от помощните вещества, изброени в точка 6.1;</w:t>
      </w:r>
    </w:p>
    <w:p w14:paraId="0DD603E8"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w:t>
      </w:r>
      <w:r w:rsidRPr="006E12CF">
        <w:rPr>
          <w:rFonts w:eastAsia="Times New Roman" w:cs="Arial"/>
          <w:color w:val="000000"/>
          <w:szCs w:val="20"/>
          <w:lang w:eastAsia="bg-BG"/>
        </w:rPr>
        <w:tab/>
        <w:t>известна свръхчувствителност към сулфонамиди (вж. също точка 4.4);</w:t>
      </w:r>
    </w:p>
    <w:p w14:paraId="6660A3FF"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w:t>
      </w:r>
      <w:r w:rsidRPr="006E12CF">
        <w:rPr>
          <w:rFonts w:eastAsia="Times New Roman" w:cs="Arial"/>
          <w:color w:val="000000"/>
          <w:szCs w:val="20"/>
          <w:lang w:eastAsia="bg-BG"/>
        </w:rPr>
        <w:tab/>
        <w:t>тежко бъбречно увреждане;</w:t>
      </w:r>
    </w:p>
    <w:p w14:paraId="3258B71A" w14:textId="69A24D29"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w:t>
      </w:r>
      <w:r w:rsidRPr="006E12CF">
        <w:rPr>
          <w:rFonts w:eastAsia="Times New Roman" w:cs="Arial"/>
          <w:color w:val="000000"/>
          <w:szCs w:val="20"/>
          <w:lang w:eastAsia="bg-BG"/>
        </w:rPr>
        <w:tab/>
        <w:t>хиперхлоремична ацидоза.</w:t>
      </w:r>
    </w:p>
    <w:p w14:paraId="127716D5" w14:textId="77777777" w:rsidR="006E12CF" w:rsidRPr="006E12CF" w:rsidRDefault="006E12CF" w:rsidP="006E12CF"/>
    <w:p w14:paraId="212F509C" w14:textId="4EFEB42B" w:rsidR="004F498A" w:rsidRDefault="002C50EE" w:rsidP="004A448E">
      <w:pPr>
        <w:pStyle w:val="Heading2"/>
      </w:pPr>
      <w:r>
        <w:t>4.4. Специални предупреждения и предпазни мерки при употреба</w:t>
      </w:r>
    </w:p>
    <w:p w14:paraId="1C52C378" w14:textId="2E219103" w:rsidR="006E12CF" w:rsidRDefault="006E12CF" w:rsidP="006E12CF"/>
    <w:p w14:paraId="5E7C7379"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u w:val="single"/>
          <w:lang w:eastAsia="bg-BG"/>
        </w:rPr>
        <w:t>Системни ефекти</w:t>
      </w:r>
    </w:p>
    <w:p w14:paraId="58C4DF54" w14:textId="36A037AC" w:rsid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Бринзоламид е сулфонамид, инхибитор на карбоанхидразата и, независимо от това, използва за локално приложение, се абсорбира системно. Същия тип нежелани реакции характерни за системните сулфонамиди, могат да се наблюдават и при локално приложение. При поява на сериозни реакции или реакции на свръхчувствителност,  употребата на този препарат трябва да се преустанови.</w:t>
      </w:r>
    </w:p>
    <w:p w14:paraId="3B848EBC" w14:textId="6764A68D" w:rsidR="006E12CF" w:rsidRDefault="006E12CF" w:rsidP="006E12CF">
      <w:pPr>
        <w:rPr>
          <w:rFonts w:cs="Arial"/>
          <w:sz w:val="24"/>
        </w:rPr>
      </w:pPr>
    </w:p>
    <w:p w14:paraId="5C67ABEE"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Нарушения на киселинно-основния баланс са описани при пероралните инхибитори на карбоанхидразата. Да се използва с повишено внимание при пациенти е бъбречно увреждане, поради възможния риск от метаболитна ацидоза (вж. точка 4.2).</w:t>
      </w:r>
    </w:p>
    <w:p w14:paraId="6079D007" w14:textId="77777777" w:rsidR="006E12CF" w:rsidRPr="006E12CF" w:rsidRDefault="006E12CF" w:rsidP="006E12CF">
      <w:pPr>
        <w:spacing w:line="240" w:lineRule="auto"/>
        <w:rPr>
          <w:rFonts w:eastAsia="Times New Roman" w:cs="Arial"/>
          <w:color w:val="000000"/>
          <w:szCs w:val="20"/>
          <w:lang w:eastAsia="bg-BG"/>
        </w:rPr>
      </w:pPr>
    </w:p>
    <w:p w14:paraId="103BC086" w14:textId="4781FAA8"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Бринзоламид не е изследван при преждевременно родени деца (преди 36-та гестационна седмица) или такива на възраст под 1 седмица. Пациенти със значителна бъбречна </w:t>
      </w:r>
      <w:r w:rsidRPr="006E12CF">
        <w:rPr>
          <w:rFonts w:eastAsia="Times New Roman" w:cs="Arial"/>
          <w:color w:val="000000"/>
          <w:szCs w:val="20"/>
          <w:lang w:eastAsia="bg-BG"/>
        </w:rPr>
        <w:lastRenderedPageBreak/>
        <w:t>тубуларна недоразвитост или с аномалии трябва да получават бринзоламид само след внимателно обмисляне на отношението риск-полза, поради възможен риск от метаболитна ацидоза.</w:t>
      </w:r>
    </w:p>
    <w:p w14:paraId="5F88A7DD" w14:textId="77777777" w:rsidR="006E12CF" w:rsidRPr="006E12CF" w:rsidRDefault="006E12CF" w:rsidP="006E12CF">
      <w:pPr>
        <w:spacing w:line="240" w:lineRule="auto"/>
        <w:rPr>
          <w:rFonts w:eastAsia="Times New Roman" w:cs="Arial"/>
          <w:color w:val="000000"/>
          <w:szCs w:val="20"/>
          <w:lang w:eastAsia="bg-BG"/>
        </w:rPr>
      </w:pPr>
    </w:p>
    <w:p w14:paraId="5F55A035" w14:textId="3C2E83F2"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Инхибиторите на карбоанхидразата за перорално приложение могат да влошат способността за изпълнение на задачи, изискващи повишено внимание и/или физическа координация. БРИТИЛ се резорбира системно и затова е възможно същите проблеми да се наблюдават и при локалното му приложение.</w:t>
      </w:r>
    </w:p>
    <w:p w14:paraId="4F4CD037" w14:textId="77777777" w:rsidR="006E12CF" w:rsidRPr="006E12CF" w:rsidRDefault="006E12CF" w:rsidP="006E12CF">
      <w:pPr>
        <w:spacing w:line="240" w:lineRule="auto"/>
        <w:rPr>
          <w:rFonts w:eastAsia="Times New Roman" w:cs="Arial"/>
          <w:color w:val="000000"/>
          <w:szCs w:val="20"/>
          <w:u w:val="single"/>
          <w:lang w:eastAsia="bg-BG"/>
        </w:rPr>
      </w:pPr>
    </w:p>
    <w:p w14:paraId="72EFEEB0" w14:textId="189CB808"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u w:val="single"/>
          <w:lang w:eastAsia="bg-BG"/>
        </w:rPr>
        <w:t>Съпътстваща терапия</w:t>
      </w:r>
    </w:p>
    <w:p w14:paraId="79A4C32E"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Съществува вероятност за допълнителен ефект на известните системни ефекти, предизвиквани от инхибиторите на карбоанхидразата при пациенти, приемащи перорални инхибитори на карбоанхидразата и БРИТИЛ. Поради липса на проучвания не се препоръчва едновременно приложение на БРИТИЛ и перорален инхибитор на карбоанхидразата (вж. също точка 4.5).</w:t>
      </w:r>
    </w:p>
    <w:p w14:paraId="3C38D3CC" w14:textId="77777777" w:rsidR="006E12CF" w:rsidRPr="006E12CF" w:rsidRDefault="006E12CF" w:rsidP="006E12CF">
      <w:pPr>
        <w:spacing w:line="240" w:lineRule="auto"/>
        <w:rPr>
          <w:rFonts w:eastAsia="Times New Roman" w:cs="Arial"/>
          <w:color w:val="000000"/>
          <w:szCs w:val="20"/>
          <w:lang w:eastAsia="bg-BG"/>
        </w:rPr>
      </w:pPr>
    </w:p>
    <w:p w14:paraId="40E0B59F" w14:textId="50DCA87E"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През време на допълнителна терапия на глаукома, БРИТИЛ е изследван главно при едновременно приложение с тимолол. Допълнително е проучен ефектът на понижаване на ВОН от БРИТИЛ, използван като допълнителна терапия към лечението с аналога на простагландина травопрост. Няма дългосрочни данни за употребата на БРИТИЛ като допълнителна терапия към травопрост (вж. също точка 5.1).</w:t>
      </w:r>
    </w:p>
    <w:p w14:paraId="155D6488" w14:textId="77777777" w:rsidR="006E12CF" w:rsidRPr="006E12CF" w:rsidRDefault="006E12CF" w:rsidP="006E12CF">
      <w:pPr>
        <w:rPr>
          <w:rFonts w:eastAsia="Times New Roman" w:cs="Arial"/>
          <w:color w:val="000000"/>
          <w:szCs w:val="20"/>
          <w:lang w:eastAsia="bg-BG"/>
        </w:rPr>
      </w:pPr>
    </w:p>
    <w:p w14:paraId="1B564A6A" w14:textId="3AE6618A"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БРИТИЛ не е достатъчно изследван за лечение на пациенти с псевдоексфолиативна или пигментна глаукома. Трябва да се подхожда с внимание при лечение на тези пациенти и се препоръчва проследяване на вътреочното налягане (ВОН). БРИТИЛ не е изследван при пациенти с тясноъгълна глаукома и употребата му не е препоръчителна при тези пациенти.</w:t>
      </w:r>
    </w:p>
    <w:p w14:paraId="3338C473" w14:textId="1E506B0C" w:rsidR="006E12CF" w:rsidRDefault="006E12CF" w:rsidP="006E12CF">
      <w:pPr>
        <w:rPr>
          <w:rFonts w:cs="Arial"/>
          <w:sz w:val="24"/>
        </w:rPr>
      </w:pPr>
    </w:p>
    <w:p w14:paraId="0F971B08"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Още не е напълно установена възможната роля на бринзоламид върху функцията на роговичния ендотел при пациенти е вече увредена роговица (особено при пациенти е нисък брой ендотелни клетки). До момента не са изследвани пациенти, носещи контактни лещи и поради това е необходимо особено внимание при употребата на бринзоламид при такива пациенти. Известно е, че инхибиторите на карбоанхидразата могат да окажат влияние върху роговичната хидратация и поради това при пациентите с контактни лещи рискът от увреждане на роговицата е повишен. Препоръчва се внимателно наблюдение на пациенти с евентуално увреждане на роговицата като пациенти с диабет или дистрофия на роговицата.</w:t>
      </w:r>
    </w:p>
    <w:p w14:paraId="69070C1F" w14:textId="77777777" w:rsidR="006E12CF" w:rsidRPr="006E12CF" w:rsidRDefault="006E12CF" w:rsidP="006E12CF">
      <w:pPr>
        <w:rPr>
          <w:rFonts w:eastAsia="Times New Roman" w:cs="Arial"/>
          <w:color w:val="000000"/>
          <w:szCs w:val="20"/>
          <w:lang w:eastAsia="bg-BG"/>
        </w:rPr>
      </w:pPr>
    </w:p>
    <w:p w14:paraId="0E276967" w14:textId="4E68E930"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За бензалкониевия хлорид, използван като консервант при повечето офталмологични лекарствени продукти е известно, че причинява точковидна и/или токсична язвена кератопатия. Тъй като БРИТИЛ съдържа бензалкониев хлорид, при честа и продължителна употреба на лекарствения продукт е необходимо наблюдение, особено при пациенти с известна сухота в окото или при проблемна роговица.</w:t>
      </w:r>
    </w:p>
    <w:p w14:paraId="29C6ADCE" w14:textId="6D1D41C4" w:rsidR="006E12CF" w:rsidRDefault="006E12CF" w:rsidP="006E12CF">
      <w:pPr>
        <w:rPr>
          <w:rFonts w:cs="Arial"/>
          <w:sz w:val="24"/>
        </w:rPr>
      </w:pPr>
    </w:p>
    <w:p w14:paraId="220D39C1"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не е изследван при пациенти, носещи контактни лещи. БРИТИЛ съдържа бензалкониев хлорид, който може да причини дразнене на очите и е известно, че може да предизвика промяна в цвета на меките контактни лещи. Трябва да се избягва контакт на продукта с меки контактни лещи. Пациентите трябва да бъдат инструктирани да отстраняват контактните лещи преди приложението на БРИТИЛ и да изчакат поне 15 минути след прилагането на дозата, преди да ги поставят обратно.</w:t>
      </w:r>
    </w:p>
    <w:p w14:paraId="31A2C4DE" w14:textId="77777777" w:rsidR="006E12CF" w:rsidRPr="006E12CF" w:rsidRDefault="006E12CF" w:rsidP="006E12CF">
      <w:pPr>
        <w:spacing w:line="240" w:lineRule="auto"/>
        <w:rPr>
          <w:rFonts w:eastAsia="Times New Roman" w:cs="Arial"/>
          <w:sz w:val="28"/>
          <w:szCs w:val="24"/>
          <w:lang w:eastAsia="bg-BG"/>
        </w:rPr>
      </w:pPr>
    </w:p>
    <w:p w14:paraId="46DEA1F1" w14:textId="706D715C"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Не е изследван евентуалният рибаунд ефект след прекратяване на лечението с БРИТИЛ. Ефектът на намаленото ВОН се очаква да продължи 5-7 дни.</w:t>
      </w:r>
    </w:p>
    <w:p w14:paraId="3158E827" w14:textId="77777777" w:rsidR="006E12CF" w:rsidRPr="006E12CF" w:rsidRDefault="006E12CF" w:rsidP="006E12CF">
      <w:pPr>
        <w:spacing w:line="240" w:lineRule="auto"/>
        <w:rPr>
          <w:rFonts w:eastAsia="Times New Roman" w:cs="Arial"/>
          <w:i/>
          <w:iCs/>
          <w:color w:val="000000"/>
          <w:szCs w:val="20"/>
          <w:lang w:eastAsia="bg-BG"/>
        </w:rPr>
      </w:pPr>
    </w:p>
    <w:p w14:paraId="65F779DC" w14:textId="4C674899" w:rsidR="006E12CF" w:rsidRPr="006E12CF" w:rsidRDefault="006E12CF" w:rsidP="006E12CF">
      <w:pPr>
        <w:spacing w:line="240" w:lineRule="auto"/>
        <w:rPr>
          <w:rFonts w:eastAsia="Times New Roman" w:cs="Arial"/>
          <w:sz w:val="28"/>
          <w:szCs w:val="24"/>
          <w:lang w:eastAsia="bg-BG"/>
        </w:rPr>
      </w:pPr>
      <w:r w:rsidRPr="006E12CF">
        <w:rPr>
          <w:rFonts w:eastAsia="Times New Roman" w:cs="Arial"/>
          <w:i/>
          <w:iCs/>
          <w:color w:val="000000"/>
          <w:szCs w:val="20"/>
          <w:lang w:eastAsia="bg-BG"/>
        </w:rPr>
        <w:t>Педиатрична популация</w:t>
      </w:r>
    </w:p>
    <w:p w14:paraId="1670E9D3" w14:textId="3ACF0074"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Безопасността и ефикасността на БРИТИЛ при кърмачета, деца и юноши на възраст от 0 до 17 години не са установени и употребата му не се препоръчва при кърмачета, деца и юноши.</w:t>
      </w:r>
    </w:p>
    <w:p w14:paraId="32512547" w14:textId="77777777" w:rsidR="006E12CF" w:rsidRPr="006E12CF" w:rsidRDefault="006E12CF" w:rsidP="006E12CF">
      <w:pPr>
        <w:rPr>
          <w:rFonts w:cs="Arial"/>
          <w:sz w:val="24"/>
        </w:rPr>
      </w:pPr>
    </w:p>
    <w:p w14:paraId="619DED1E" w14:textId="194E6F65"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9426C6" w14:textId="0B346F42" w:rsidR="006E12CF" w:rsidRDefault="006E12CF" w:rsidP="006E12CF"/>
    <w:p w14:paraId="2E8CDD72"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Не са провеждани специфични проучвания за взаимодействията на БРИТИЛ с други лекарствени продукти. По време на клиничните проучвания, БРИТИЛ е използван едновременно с аналози на простагландина и тимолол за очно приложение и не са установени нежелани взаимодействия. Не е оценена връзката между БРИТИЛ и миотици или адренергични агонисти по време на съпътстваща глаукомна терапия.</w:t>
      </w:r>
    </w:p>
    <w:p w14:paraId="7BAEF108" w14:textId="77777777" w:rsidR="006E12CF" w:rsidRPr="006E12CF" w:rsidRDefault="006E12CF" w:rsidP="006E12CF">
      <w:pPr>
        <w:spacing w:line="240" w:lineRule="auto"/>
        <w:rPr>
          <w:rFonts w:eastAsia="Times New Roman" w:cs="Arial"/>
          <w:color w:val="000000"/>
          <w:szCs w:val="20"/>
          <w:lang w:eastAsia="bg-BG"/>
        </w:rPr>
      </w:pPr>
    </w:p>
    <w:p w14:paraId="6D181C3A" w14:textId="020101CE"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е инхибитор на карбоанхидразата и независимо от това, че се прилага локално, се абсорбира системно. При проучванията, проведени с перорални инхибитори на карбоанхидразата се съобщава за киселинно-алкални изменения. Възможността за такива взаимодействия трябва да се има предвид при пациентите, употребяващи БРИТИЛ.</w:t>
      </w:r>
    </w:p>
    <w:p w14:paraId="1DE01D2D" w14:textId="77777777" w:rsidR="006E12CF" w:rsidRPr="006E12CF" w:rsidRDefault="006E12CF" w:rsidP="006E12CF">
      <w:pPr>
        <w:rPr>
          <w:rFonts w:eastAsia="Times New Roman" w:cs="Arial"/>
          <w:color w:val="000000"/>
          <w:szCs w:val="20"/>
          <w:lang w:eastAsia="bg-BG"/>
        </w:rPr>
      </w:pPr>
    </w:p>
    <w:p w14:paraId="759CE13C" w14:textId="7E2F6003" w:rsid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 xml:space="preserve">Изозимите на цитохром Р-450, отговарящи за метаболизма на бринзоламид, включват </w:t>
      </w:r>
      <w:r w:rsidRPr="006E12CF">
        <w:rPr>
          <w:rFonts w:eastAsia="Times New Roman" w:cs="Arial"/>
          <w:color w:val="000000"/>
          <w:szCs w:val="20"/>
          <w:lang w:val="en-US"/>
        </w:rPr>
        <w:t xml:space="preserve">CYP3A4 </w:t>
      </w:r>
      <w:r w:rsidRPr="006E12CF">
        <w:rPr>
          <w:rFonts w:eastAsia="Times New Roman" w:cs="Arial"/>
          <w:color w:val="000000"/>
          <w:szCs w:val="20"/>
          <w:lang w:eastAsia="bg-BG"/>
        </w:rPr>
        <w:t xml:space="preserve">(основен), </w:t>
      </w:r>
      <w:r w:rsidRPr="006E12CF">
        <w:rPr>
          <w:rFonts w:eastAsia="Times New Roman" w:cs="Arial"/>
          <w:color w:val="000000"/>
          <w:szCs w:val="20"/>
          <w:lang w:val="en-US"/>
        </w:rPr>
        <w:t xml:space="preserve">CYP2A6, CYP2C8 </w:t>
      </w:r>
      <w:r w:rsidRPr="006E12CF">
        <w:rPr>
          <w:rFonts w:eastAsia="Times New Roman" w:cs="Arial"/>
          <w:color w:val="000000"/>
          <w:szCs w:val="20"/>
          <w:lang w:eastAsia="bg-BG"/>
        </w:rPr>
        <w:t xml:space="preserve">и </w:t>
      </w:r>
      <w:r w:rsidRPr="006E12CF">
        <w:rPr>
          <w:rFonts w:eastAsia="Times New Roman" w:cs="Arial"/>
          <w:color w:val="000000"/>
          <w:szCs w:val="20"/>
          <w:lang w:val="en-US"/>
        </w:rPr>
        <w:t xml:space="preserve">CYP2C9. </w:t>
      </w:r>
      <w:r w:rsidRPr="006E12CF">
        <w:rPr>
          <w:rFonts w:eastAsia="Times New Roman" w:cs="Arial"/>
          <w:color w:val="000000"/>
          <w:szCs w:val="20"/>
          <w:lang w:eastAsia="bg-BG"/>
        </w:rPr>
        <w:t xml:space="preserve">Предполага се, че инхибиторите на </w:t>
      </w:r>
      <w:r w:rsidRPr="006E12CF">
        <w:rPr>
          <w:rFonts w:eastAsia="Times New Roman" w:cs="Arial"/>
          <w:color w:val="000000"/>
          <w:szCs w:val="20"/>
          <w:lang w:val="en-US"/>
        </w:rPr>
        <w:t xml:space="preserve">CYP3A4 </w:t>
      </w:r>
      <w:r w:rsidRPr="006E12CF">
        <w:rPr>
          <w:rFonts w:eastAsia="Times New Roman" w:cs="Arial"/>
          <w:color w:val="000000"/>
          <w:szCs w:val="20"/>
          <w:lang w:eastAsia="bg-BG"/>
        </w:rPr>
        <w:t xml:space="preserve">като кетоконазол, итраконазол, клотримазол, ритонавир и тролеандомицин ще инхибират метаболизма на бринзоламид чрез </w:t>
      </w:r>
      <w:r w:rsidRPr="006E12CF">
        <w:rPr>
          <w:rFonts w:eastAsia="Times New Roman" w:cs="Arial"/>
          <w:color w:val="000000"/>
          <w:szCs w:val="20"/>
          <w:lang w:val="en-US"/>
        </w:rPr>
        <w:t xml:space="preserve">CYP3A4. </w:t>
      </w:r>
      <w:r w:rsidRPr="006E12CF">
        <w:rPr>
          <w:rFonts w:eastAsia="Times New Roman" w:cs="Arial"/>
          <w:color w:val="000000"/>
          <w:szCs w:val="20"/>
          <w:lang w:eastAsia="bg-BG"/>
        </w:rPr>
        <w:t xml:space="preserve">Препоръчва се внимание при комбинирана терапия с инхибитори на </w:t>
      </w:r>
      <w:r w:rsidRPr="006E12CF">
        <w:rPr>
          <w:rFonts w:eastAsia="Times New Roman" w:cs="Arial"/>
          <w:color w:val="000000"/>
          <w:szCs w:val="20"/>
          <w:lang w:val="en-US"/>
        </w:rPr>
        <w:t xml:space="preserve">CYP3A4. </w:t>
      </w:r>
      <w:r w:rsidRPr="006E12CF">
        <w:rPr>
          <w:rFonts w:eastAsia="Times New Roman" w:cs="Arial"/>
          <w:color w:val="000000"/>
          <w:szCs w:val="20"/>
          <w:lang w:eastAsia="bg-BG"/>
        </w:rPr>
        <w:t>Все пак е малко вероятно бринзоламид да кумулира, тъй като бъбречното елиминиране е основният път. Бринзоламид не е инхибитор на цитохром Р-450 изозимите.</w:t>
      </w:r>
    </w:p>
    <w:p w14:paraId="7A8348E0" w14:textId="77777777" w:rsidR="006A1D16" w:rsidRPr="006E12CF" w:rsidRDefault="006A1D16" w:rsidP="006E12CF">
      <w:pPr>
        <w:rPr>
          <w:rFonts w:cs="Arial"/>
          <w:sz w:val="24"/>
        </w:rPr>
      </w:pPr>
    </w:p>
    <w:p w14:paraId="394A7584" w14:textId="052CE2EF" w:rsidR="004F498A" w:rsidRDefault="002C50EE" w:rsidP="004A448E">
      <w:pPr>
        <w:pStyle w:val="Heading2"/>
      </w:pPr>
      <w:r>
        <w:t>4.6. Фертилитет, бременност и кърмене</w:t>
      </w:r>
    </w:p>
    <w:p w14:paraId="260A928A" w14:textId="7EA475F2" w:rsidR="006E12CF" w:rsidRDefault="006E12CF" w:rsidP="006E12CF"/>
    <w:p w14:paraId="24012C91" w14:textId="77777777" w:rsidR="006E12CF" w:rsidRPr="006E12CF" w:rsidRDefault="006E12CF" w:rsidP="006E12CF">
      <w:pPr>
        <w:pStyle w:val="Heading3"/>
        <w:rPr>
          <w:rFonts w:eastAsia="Times New Roman"/>
          <w:sz w:val="28"/>
          <w:u w:val="single"/>
          <w:lang w:eastAsia="bg-BG"/>
        </w:rPr>
      </w:pPr>
      <w:r w:rsidRPr="006E12CF">
        <w:rPr>
          <w:rFonts w:eastAsia="Times New Roman"/>
          <w:u w:val="single"/>
          <w:lang w:eastAsia="bg-BG"/>
        </w:rPr>
        <w:t>Бременност</w:t>
      </w:r>
    </w:p>
    <w:p w14:paraId="064DBF80" w14:textId="0B3E9599"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Няма или има ограничени данни за употребата на бринзоламид за очно приложение при</w:t>
      </w:r>
      <w:r w:rsidRPr="006E12CF">
        <w:rPr>
          <w:rFonts w:eastAsia="Times New Roman" w:cs="Arial"/>
          <w:color w:val="000000"/>
          <w:szCs w:val="20"/>
          <w:u w:val="single"/>
          <w:lang w:eastAsia="bg-BG"/>
        </w:rPr>
        <w:t xml:space="preserve"> </w:t>
      </w:r>
      <w:r w:rsidRPr="006E12CF">
        <w:rPr>
          <w:rFonts w:eastAsia="Times New Roman" w:cs="Arial"/>
          <w:color w:val="000000"/>
          <w:szCs w:val="20"/>
          <w:lang w:eastAsia="bg-BG"/>
        </w:rPr>
        <w:t>бременни жени. Проучванията при животни показват репродуктивна токсичност след системно приложение (вж. също точка 5.3).</w:t>
      </w:r>
    </w:p>
    <w:p w14:paraId="7AFDD5B0" w14:textId="76FBA93C" w:rsidR="006E12CF" w:rsidRPr="006E12CF" w:rsidRDefault="006E12CF" w:rsidP="006E12CF">
      <w:pPr>
        <w:rPr>
          <w:rFonts w:eastAsia="Times New Roman" w:cs="Arial"/>
          <w:color w:val="000000"/>
          <w:szCs w:val="20"/>
          <w:lang w:eastAsia="bg-BG"/>
        </w:rPr>
      </w:pPr>
    </w:p>
    <w:p w14:paraId="05995278"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не се препоръчва по време на бременност и при жени с детероден потенциал, които не използват ефективна контрацепция.</w:t>
      </w:r>
    </w:p>
    <w:p w14:paraId="2A31E021" w14:textId="77777777" w:rsidR="006E12CF" w:rsidRPr="006E12CF" w:rsidRDefault="006E12CF" w:rsidP="006E12CF">
      <w:pPr>
        <w:spacing w:line="240" w:lineRule="auto"/>
        <w:rPr>
          <w:rFonts w:eastAsia="Times New Roman" w:cs="Arial"/>
          <w:color w:val="000000"/>
          <w:szCs w:val="20"/>
          <w:u w:val="single"/>
          <w:lang w:eastAsia="bg-BG"/>
        </w:rPr>
      </w:pPr>
    </w:p>
    <w:p w14:paraId="65FD6C08" w14:textId="14A8C8F3" w:rsidR="006E12CF" w:rsidRPr="006E12CF" w:rsidRDefault="006E12CF" w:rsidP="006E12CF">
      <w:pPr>
        <w:pStyle w:val="Heading3"/>
        <w:rPr>
          <w:rFonts w:eastAsia="Times New Roman"/>
          <w:sz w:val="28"/>
          <w:u w:val="single"/>
          <w:lang w:eastAsia="bg-BG"/>
        </w:rPr>
      </w:pPr>
      <w:r w:rsidRPr="006E12CF">
        <w:rPr>
          <w:rFonts w:eastAsia="Times New Roman"/>
          <w:u w:val="single"/>
          <w:lang w:eastAsia="bg-BG"/>
        </w:rPr>
        <w:t>Кърмене</w:t>
      </w:r>
    </w:p>
    <w:p w14:paraId="46264FB7"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Не е известно дали бринзоламид/метаболитите се екскретират в кърмата след локално очно приложение. Проучванията при животни показват екскреция на минимални количества бринзоламид в млякото след перорално приложение.</w:t>
      </w:r>
    </w:p>
    <w:p w14:paraId="26B8E7ED" w14:textId="77777777" w:rsidR="006E12CF" w:rsidRPr="006E12CF" w:rsidRDefault="006E12CF" w:rsidP="006E12CF">
      <w:pPr>
        <w:spacing w:line="240" w:lineRule="auto"/>
        <w:rPr>
          <w:rFonts w:eastAsia="Times New Roman" w:cs="Arial"/>
          <w:color w:val="000000"/>
          <w:szCs w:val="20"/>
          <w:lang w:eastAsia="bg-BG"/>
        </w:rPr>
      </w:pPr>
    </w:p>
    <w:p w14:paraId="46CCED08" w14:textId="56702143"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lastRenderedPageBreak/>
        <w:t>Не може да се изключи риск за новородените/кърмачетата. Трябва да се вземе решение дали да се преустанови кърменето или да се преустанови/не се приложи терапията с БРИТИЛ, като се вземат предвид ползата от кърменето за детето и ползата от терапията за жената.</w:t>
      </w:r>
    </w:p>
    <w:p w14:paraId="674F8A26" w14:textId="77777777" w:rsidR="006E12CF" w:rsidRPr="006E12CF" w:rsidRDefault="006E12CF" w:rsidP="006E12CF">
      <w:pPr>
        <w:spacing w:line="240" w:lineRule="auto"/>
        <w:rPr>
          <w:rFonts w:eastAsia="Times New Roman" w:cs="Arial"/>
          <w:color w:val="000000"/>
          <w:szCs w:val="20"/>
          <w:u w:val="single"/>
          <w:lang w:eastAsia="bg-BG"/>
        </w:rPr>
      </w:pPr>
    </w:p>
    <w:p w14:paraId="3EAE25AC" w14:textId="1EA627BF" w:rsidR="006E12CF" w:rsidRPr="006E12CF" w:rsidRDefault="006E12CF" w:rsidP="006E12CF">
      <w:pPr>
        <w:pStyle w:val="Heading3"/>
        <w:rPr>
          <w:rFonts w:eastAsia="Times New Roman"/>
          <w:sz w:val="28"/>
          <w:u w:val="single"/>
          <w:lang w:eastAsia="bg-BG"/>
        </w:rPr>
      </w:pPr>
      <w:r w:rsidRPr="006E12CF">
        <w:rPr>
          <w:rFonts w:eastAsia="Times New Roman"/>
          <w:u w:val="single"/>
          <w:lang w:eastAsia="bg-BG"/>
        </w:rPr>
        <w:t>Фертилитет</w:t>
      </w:r>
    </w:p>
    <w:p w14:paraId="2F985D02" w14:textId="7173C3BF"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Проучванията при животни с бринзоламид не показват данни за увреждане на фертилитета. Не са провеждани проучвания за оценка на влиянието на локално очно приложение на бринзоламид върху фертилитета при хора.</w:t>
      </w:r>
    </w:p>
    <w:p w14:paraId="01295E77" w14:textId="77777777" w:rsidR="006E12CF" w:rsidRPr="006E12CF" w:rsidRDefault="006E12CF" w:rsidP="006E12CF"/>
    <w:p w14:paraId="064DF1DE" w14:textId="6AB0D078" w:rsidR="00CF77F7" w:rsidRDefault="002C50EE" w:rsidP="004A448E">
      <w:pPr>
        <w:pStyle w:val="Heading2"/>
      </w:pPr>
      <w:r>
        <w:t>4.7. Ефекти върху способността за шофиране и работа с машини</w:t>
      </w:r>
    </w:p>
    <w:p w14:paraId="1C3A855B" w14:textId="0C1AADE8" w:rsidR="006E12CF" w:rsidRDefault="006E12CF" w:rsidP="006E12CF"/>
    <w:p w14:paraId="47A5DA2B"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БРИТИЛ повлиява в малка степен способността за шофиране и работа с машини.</w:t>
      </w:r>
    </w:p>
    <w:p w14:paraId="2C26E0E9" w14:textId="77777777" w:rsidR="006E12CF" w:rsidRPr="006E12CF" w:rsidRDefault="006E12CF" w:rsidP="006E12CF">
      <w:pPr>
        <w:rPr>
          <w:rFonts w:eastAsia="Times New Roman" w:cs="Arial"/>
          <w:color w:val="000000"/>
          <w:szCs w:val="20"/>
          <w:lang w:eastAsia="bg-BG"/>
        </w:rPr>
      </w:pPr>
    </w:p>
    <w:p w14:paraId="768E5972" w14:textId="6A8F1BA4"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Временно замъглено зрение или други зрителни промени могат да повлияят способността за шофиране или работа с машини (вж, също точка 4.8). Ако при поставянето на лекарствения продукт се появи краткотрайно замъгляване на зрението, пациентът трябва да изчака зрението му да се проясни преди да шофира или да работи с машини.</w:t>
      </w:r>
    </w:p>
    <w:p w14:paraId="0F2449FC" w14:textId="77777777" w:rsidR="006E12CF" w:rsidRPr="006E12CF" w:rsidRDefault="006E12CF" w:rsidP="006E12CF"/>
    <w:p w14:paraId="37A3FD9F" w14:textId="46DA99E9" w:rsidR="00CF77F7" w:rsidRDefault="002C50EE" w:rsidP="004A448E">
      <w:pPr>
        <w:pStyle w:val="Heading2"/>
      </w:pPr>
      <w:r>
        <w:t>4.8. Нежелани лекарствени реакции</w:t>
      </w:r>
    </w:p>
    <w:p w14:paraId="4B4F5B0F" w14:textId="3E651901" w:rsidR="006E12CF" w:rsidRDefault="006E12CF" w:rsidP="006E12CF"/>
    <w:p w14:paraId="5FC3F4A9" w14:textId="77777777" w:rsidR="006E12CF" w:rsidRPr="006E12CF" w:rsidRDefault="006E12CF" w:rsidP="006E12CF">
      <w:pPr>
        <w:rPr>
          <w:sz w:val="24"/>
        </w:rPr>
      </w:pPr>
      <w:r w:rsidRPr="006E12CF">
        <w:rPr>
          <w:szCs w:val="20"/>
          <w:u w:val="single"/>
        </w:rPr>
        <w:t>Обобщение на профила на безопасност</w:t>
      </w:r>
    </w:p>
    <w:p w14:paraId="7B8DD93F" w14:textId="77777777" w:rsidR="006E12CF" w:rsidRPr="006E12CF" w:rsidRDefault="006E12CF" w:rsidP="006E12CF">
      <w:pPr>
        <w:rPr>
          <w:sz w:val="24"/>
        </w:rPr>
      </w:pPr>
      <w:r w:rsidRPr="006E12CF">
        <w:rPr>
          <w:szCs w:val="20"/>
        </w:rPr>
        <w:t xml:space="preserve">При клиничните изпитвания, включващи 2 732 пациенти, лекувани с БРИТИЛ като монотерапия или като съпътстваща терапия към тимолол малеат 5 </w:t>
      </w:r>
      <w:r w:rsidRPr="006E12CF">
        <w:rPr>
          <w:szCs w:val="20"/>
          <w:lang w:val="en-US"/>
        </w:rPr>
        <w:t xml:space="preserve">mg/ml, </w:t>
      </w:r>
      <w:r w:rsidRPr="006E12CF">
        <w:rPr>
          <w:szCs w:val="20"/>
        </w:rPr>
        <w:t>най-често докладваните нежелани лекарствени реакции, свързвани с лечението са: дисгеузия (6,0%) (горчив или необичаен вкус, вж. описанието по-долу) и временно замъгляване на зрението (5,4%) при приложение, продължаващо от няколко секунди до няколко минути (вж. също точка 4.7).</w:t>
      </w:r>
    </w:p>
    <w:p w14:paraId="274BB30F" w14:textId="77777777" w:rsidR="006E12CF" w:rsidRPr="006E12CF" w:rsidRDefault="006E12CF" w:rsidP="006E12CF">
      <w:pPr>
        <w:rPr>
          <w:szCs w:val="20"/>
          <w:u w:val="single"/>
        </w:rPr>
      </w:pPr>
    </w:p>
    <w:p w14:paraId="0BD44EA2" w14:textId="30C59757" w:rsidR="006E12CF" w:rsidRPr="006E12CF" w:rsidRDefault="006E12CF" w:rsidP="006E12CF">
      <w:pPr>
        <w:rPr>
          <w:sz w:val="24"/>
        </w:rPr>
      </w:pPr>
      <w:r w:rsidRPr="006E12CF">
        <w:rPr>
          <w:szCs w:val="20"/>
          <w:u w:val="single"/>
        </w:rPr>
        <w:t>Таблично обобщение на нежеланите реакции</w:t>
      </w:r>
    </w:p>
    <w:p w14:paraId="73265EFF" w14:textId="77777777" w:rsidR="006E12CF" w:rsidRPr="006E12CF" w:rsidRDefault="006E12CF" w:rsidP="006E12CF">
      <w:pPr>
        <w:rPr>
          <w:szCs w:val="20"/>
        </w:rPr>
      </w:pPr>
    </w:p>
    <w:p w14:paraId="477D0AF0" w14:textId="06445D6A" w:rsidR="006E12CF" w:rsidRDefault="006E12CF" w:rsidP="006E12CF">
      <w:pPr>
        <w:rPr>
          <w:szCs w:val="20"/>
        </w:rPr>
      </w:pPr>
      <w:r w:rsidRPr="006E12CF">
        <w:rPr>
          <w:szCs w:val="20"/>
        </w:rPr>
        <w:t xml:space="preserve">Следните нежелани лекарствени реакции са докладвани за бринзоламид 10 </w:t>
      </w:r>
      <w:r w:rsidRPr="006E12CF">
        <w:rPr>
          <w:szCs w:val="20"/>
          <w:lang w:val="en-US"/>
        </w:rPr>
        <w:t xml:space="preserve">mg/ml </w:t>
      </w:r>
      <w:r w:rsidRPr="006E12CF">
        <w:rPr>
          <w:szCs w:val="20"/>
        </w:rPr>
        <w:t>капки за очи, суспензия и са групирани съгласно следната класификация: много чести (≥1/10), чести (≥1/100 до &lt;1/10), нечести (≥ 1/1 000 до &lt;1/100), редки (≥1/10 000 до &lt;1/1 000), много редки (&lt;1/10 000) или с неизвестна честота (от наличните данни не може да бъде направена оценка). При всяко групиране в зависимост от честотата нежеланите лекарствени реакции се изброяват в низходящ ред по отношение на</w:t>
      </w:r>
      <w:r w:rsidRPr="006E12CF">
        <w:rPr>
          <w:i/>
          <w:iCs/>
          <w:szCs w:val="20"/>
        </w:rPr>
        <w:t xml:space="preserve"> </w:t>
      </w:r>
      <w:r w:rsidRPr="006E12CF">
        <w:rPr>
          <w:szCs w:val="20"/>
        </w:rPr>
        <w:t>тяхната сериозност. Нежеланите реакции са получени от клинични изпитвания и</w:t>
      </w:r>
      <w:r>
        <w:rPr>
          <w:szCs w:val="20"/>
        </w:rPr>
        <w:t xml:space="preserve"> </w:t>
      </w:r>
      <w:r w:rsidRPr="006E12CF">
        <w:rPr>
          <w:szCs w:val="20"/>
        </w:rPr>
        <w:t>постмаркетингови спонтанни съобщения.</w:t>
      </w:r>
    </w:p>
    <w:p w14:paraId="07C051F3" w14:textId="781491B8" w:rsidR="006E12CF" w:rsidRDefault="006E12CF" w:rsidP="006E12CF">
      <w:pPr>
        <w:rPr>
          <w:szCs w:val="20"/>
        </w:rPr>
      </w:pPr>
    </w:p>
    <w:tbl>
      <w:tblPr>
        <w:tblStyle w:val="TableGrid"/>
        <w:tblW w:w="0" w:type="auto"/>
        <w:tblLook w:val="04A0" w:firstRow="1" w:lastRow="0" w:firstColumn="1" w:lastColumn="0" w:noHBand="0" w:noVBand="1"/>
      </w:tblPr>
      <w:tblGrid>
        <w:gridCol w:w="4750"/>
        <w:gridCol w:w="4750"/>
      </w:tblGrid>
      <w:tr w:rsidR="006E12CF" w14:paraId="1B34BD4A" w14:textId="77777777" w:rsidTr="006E12CF">
        <w:tc>
          <w:tcPr>
            <w:tcW w:w="4750" w:type="dxa"/>
          </w:tcPr>
          <w:p w14:paraId="399645A2" w14:textId="60714BCB" w:rsidR="006E12CF" w:rsidRPr="006E12CF" w:rsidRDefault="006E12CF" w:rsidP="006E12CF">
            <w:r w:rsidRPr="006E12CF">
              <w:rPr>
                <w:b/>
                <w:bCs/>
                <w:szCs w:val="20"/>
              </w:rPr>
              <w:t>Системо-органна класификация</w:t>
            </w:r>
          </w:p>
        </w:tc>
        <w:tc>
          <w:tcPr>
            <w:tcW w:w="4750" w:type="dxa"/>
          </w:tcPr>
          <w:p w14:paraId="54FA239A" w14:textId="75759B96" w:rsidR="006E12CF" w:rsidRPr="006E12CF" w:rsidRDefault="006E12CF" w:rsidP="006E12CF">
            <w:r w:rsidRPr="006E12CF">
              <w:rPr>
                <w:b/>
                <w:bCs/>
                <w:szCs w:val="20"/>
              </w:rPr>
              <w:t xml:space="preserve">Предпочитан термин от </w:t>
            </w:r>
            <w:proofErr w:type="spellStart"/>
            <w:r w:rsidRPr="006E12CF">
              <w:rPr>
                <w:b/>
                <w:bCs/>
                <w:szCs w:val="20"/>
                <w:lang w:val="en-US"/>
              </w:rPr>
              <w:t>MedDRA</w:t>
            </w:r>
            <w:proofErr w:type="spellEnd"/>
          </w:p>
        </w:tc>
      </w:tr>
      <w:tr w:rsidR="006E12CF" w14:paraId="7316EDD4" w14:textId="77777777" w:rsidTr="006E12CF">
        <w:tc>
          <w:tcPr>
            <w:tcW w:w="4750" w:type="dxa"/>
          </w:tcPr>
          <w:p w14:paraId="514E7A67" w14:textId="3BDEB876" w:rsidR="006E12CF" w:rsidRPr="006E12CF" w:rsidRDefault="006E12CF" w:rsidP="006E12CF">
            <w:r w:rsidRPr="006E12CF">
              <w:rPr>
                <w:szCs w:val="20"/>
              </w:rPr>
              <w:t>Инфекции и инфестации</w:t>
            </w:r>
          </w:p>
        </w:tc>
        <w:tc>
          <w:tcPr>
            <w:tcW w:w="4750" w:type="dxa"/>
          </w:tcPr>
          <w:p w14:paraId="4ABA95F0" w14:textId="6A576127" w:rsidR="006E12CF" w:rsidRPr="006E12CF" w:rsidRDefault="006E12CF" w:rsidP="006E12CF">
            <w:r w:rsidRPr="006E12CF">
              <w:rPr>
                <w:szCs w:val="20"/>
              </w:rPr>
              <w:t>Нечести: назофарингит, фарингит, синузит С неизвестна честота: ринит</w:t>
            </w:r>
          </w:p>
        </w:tc>
      </w:tr>
      <w:tr w:rsidR="006E12CF" w14:paraId="19CEA220" w14:textId="77777777" w:rsidTr="006E12CF">
        <w:tc>
          <w:tcPr>
            <w:tcW w:w="4750" w:type="dxa"/>
          </w:tcPr>
          <w:p w14:paraId="51AECF75" w14:textId="353710A7" w:rsidR="006E12CF" w:rsidRPr="006E12CF" w:rsidRDefault="006E12CF" w:rsidP="006E12CF">
            <w:r w:rsidRPr="006E12CF">
              <w:rPr>
                <w:szCs w:val="20"/>
              </w:rPr>
              <w:t>Нарушения на кръвта и лимфната система</w:t>
            </w:r>
          </w:p>
        </w:tc>
        <w:tc>
          <w:tcPr>
            <w:tcW w:w="4750" w:type="dxa"/>
          </w:tcPr>
          <w:p w14:paraId="3A5995A5" w14:textId="1C869755" w:rsidR="006E12CF" w:rsidRPr="006E12CF" w:rsidRDefault="006E12CF" w:rsidP="006E12CF">
            <w:r w:rsidRPr="006E12CF">
              <w:rPr>
                <w:szCs w:val="20"/>
              </w:rPr>
              <w:t>Нечести: намаляване на броя на червените кръвни клетки, увеличаване на хлоридите в кръвта</w:t>
            </w:r>
          </w:p>
        </w:tc>
      </w:tr>
      <w:tr w:rsidR="006E12CF" w14:paraId="00110106" w14:textId="77777777" w:rsidTr="006E12CF">
        <w:tc>
          <w:tcPr>
            <w:tcW w:w="4750" w:type="dxa"/>
          </w:tcPr>
          <w:p w14:paraId="272E6E88" w14:textId="72686859" w:rsidR="006E12CF" w:rsidRPr="006E12CF" w:rsidRDefault="006E12CF" w:rsidP="006E12CF">
            <w:r w:rsidRPr="006E12CF">
              <w:rPr>
                <w:szCs w:val="20"/>
              </w:rPr>
              <w:lastRenderedPageBreak/>
              <w:t>Нарушения на имунната система</w:t>
            </w:r>
          </w:p>
        </w:tc>
        <w:tc>
          <w:tcPr>
            <w:tcW w:w="4750" w:type="dxa"/>
          </w:tcPr>
          <w:p w14:paraId="3B532721" w14:textId="2A7821AF" w:rsidR="006E12CF" w:rsidRPr="006E12CF" w:rsidRDefault="006E12CF" w:rsidP="006E12CF">
            <w:r w:rsidRPr="006E12CF">
              <w:rPr>
                <w:szCs w:val="20"/>
              </w:rPr>
              <w:t>С неизвестна честота: свръхчувствителност</w:t>
            </w:r>
          </w:p>
        </w:tc>
      </w:tr>
      <w:tr w:rsidR="006E12CF" w14:paraId="389E56F4" w14:textId="77777777" w:rsidTr="0073071C">
        <w:tc>
          <w:tcPr>
            <w:tcW w:w="4750" w:type="dxa"/>
            <w:vAlign w:val="bottom"/>
          </w:tcPr>
          <w:p w14:paraId="2760E31A" w14:textId="5DB0FA15" w:rsidR="006E12CF" w:rsidRPr="006E12CF" w:rsidRDefault="006E12CF" w:rsidP="006E12CF">
            <w:r w:rsidRPr="006E12CF">
              <w:rPr>
                <w:szCs w:val="20"/>
              </w:rPr>
              <w:t>Нарушения на метаболизма и храненето</w:t>
            </w:r>
          </w:p>
        </w:tc>
        <w:tc>
          <w:tcPr>
            <w:tcW w:w="4750" w:type="dxa"/>
          </w:tcPr>
          <w:p w14:paraId="4AF51E75" w14:textId="6976EAB7" w:rsidR="006E12CF" w:rsidRPr="006E12CF" w:rsidRDefault="006E12CF" w:rsidP="006E12CF">
            <w:r w:rsidRPr="006E12CF">
              <w:rPr>
                <w:szCs w:val="20"/>
              </w:rPr>
              <w:t>С неизвестна честота: намален апетит</w:t>
            </w:r>
          </w:p>
        </w:tc>
      </w:tr>
      <w:tr w:rsidR="006E12CF" w14:paraId="5D727CDB" w14:textId="77777777" w:rsidTr="006E12CF">
        <w:tc>
          <w:tcPr>
            <w:tcW w:w="4750" w:type="dxa"/>
          </w:tcPr>
          <w:p w14:paraId="2D7AB06C" w14:textId="61540667" w:rsidR="006E12CF" w:rsidRPr="006E12CF" w:rsidRDefault="006E12CF" w:rsidP="006E12CF">
            <w:r w:rsidRPr="006E12CF">
              <w:rPr>
                <w:szCs w:val="20"/>
              </w:rPr>
              <w:t>Психични нарушения</w:t>
            </w:r>
          </w:p>
        </w:tc>
        <w:tc>
          <w:tcPr>
            <w:tcW w:w="4750" w:type="dxa"/>
          </w:tcPr>
          <w:p w14:paraId="6F868E2F" w14:textId="77777777" w:rsidR="006E12CF" w:rsidRPr="006E12CF" w:rsidRDefault="006E12CF" w:rsidP="006E12CF">
            <w:r w:rsidRPr="006E12CF">
              <w:rPr>
                <w:szCs w:val="20"/>
              </w:rPr>
              <w:t>Нечести: апатия, депресия, депресивно настроение, намаляване на либидото, кошмари, нервност</w:t>
            </w:r>
          </w:p>
          <w:p w14:paraId="56CEFAA5" w14:textId="18098914" w:rsidR="006E12CF" w:rsidRPr="006E12CF" w:rsidRDefault="006E12CF" w:rsidP="006E12CF">
            <w:r w:rsidRPr="006E12CF">
              <w:rPr>
                <w:szCs w:val="20"/>
              </w:rPr>
              <w:t>Редки: безсъние</w:t>
            </w:r>
          </w:p>
        </w:tc>
      </w:tr>
      <w:tr w:rsidR="006E12CF" w14:paraId="4495F6F5" w14:textId="77777777" w:rsidTr="00440F23">
        <w:tc>
          <w:tcPr>
            <w:tcW w:w="4750" w:type="dxa"/>
          </w:tcPr>
          <w:p w14:paraId="0C2CD380" w14:textId="40DC7C3D" w:rsidR="006E12CF" w:rsidRPr="006E12CF" w:rsidRDefault="006E12CF" w:rsidP="006E12CF">
            <w:r w:rsidRPr="006E12CF">
              <w:rPr>
                <w:szCs w:val="20"/>
              </w:rPr>
              <w:t>Нарушения на нервната система</w:t>
            </w:r>
          </w:p>
        </w:tc>
        <w:tc>
          <w:tcPr>
            <w:tcW w:w="4750" w:type="dxa"/>
            <w:vAlign w:val="bottom"/>
          </w:tcPr>
          <w:p w14:paraId="6596FDEF" w14:textId="77777777" w:rsidR="006E12CF" w:rsidRPr="006E12CF" w:rsidRDefault="006E12CF" w:rsidP="006E12CF">
            <w:r w:rsidRPr="006E12CF">
              <w:rPr>
                <w:szCs w:val="20"/>
              </w:rPr>
              <w:t>Нечести: двигателна дисфункция, амнезия, замаяност, парестезия, главоболие</w:t>
            </w:r>
          </w:p>
          <w:p w14:paraId="6C98A87E" w14:textId="77777777" w:rsidR="006E12CF" w:rsidRPr="006E12CF" w:rsidRDefault="006E12CF" w:rsidP="006E12CF">
            <w:r w:rsidRPr="006E12CF">
              <w:rPr>
                <w:szCs w:val="20"/>
              </w:rPr>
              <w:t>Редки: сънливост, увреждане на паметта</w:t>
            </w:r>
          </w:p>
          <w:p w14:paraId="2EBA853B" w14:textId="3784CE7A" w:rsidR="006E12CF" w:rsidRPr="006E12CF" w:rsidRDefault="006E12CF" w:rsidP="006E12CF">
            <w:r w:rsidRPr="006E12CF">
              <w:rPr>
                <w:szCs w:val="20"/>
              </w:rPr>
              <w:t>С неизвестна честота: тремор, хипоестезия, агеузия</w:t>
            </w:r>
          </w:p>
        </w:tc>
      </w:tr>
      <w:tr w:rsidR="006E12CF" w14:paraId="1490A85A" w14:textId="77777777" w:rsidTr="006E12CF">
        <w:tc>
          <w:tcPr>
            <w:tcW w:w="4750" w:type="dxa"/>
          </w:tcPr>
          <w:p w14:paraId="482FFCA1" w14:textId="7CF1FCF4" w:rsidR="006E12CF" w:rsidRPr="006E12CF" w:rsidRDefault="006E12CF" w:rsidP="006E12CF">
            <w:r w:rsidRPr="006E12CF">
              <w:rPr>
                <w:szCs w:val="20"/>
              </w:rPr>
              <w:t>Нарушения на очите</w:t>
            </w:r>
          </w:p>
        </w:tc>
        <w:tc>
          <w:tcPr>
            <w:tcW w:w="4750" w:type="dxa"/>
          </w:tcPr>
          <w:p w14:paraId="6A82064A" w14:textId="77777777" w:rsidR="006E12CF" w:rsidRPr="006E12CF" w:rsidRDefault="006E12CF" w:rsidP="006E12CF">
            <w:r w:rsidRPr="006E12CF">
              <w:rPr>
                <w:szCs w:val="20"/>
              </w:rPr>
              <w:t>Чести: замъглено зрение, дразнене в окото, болка в окото, усещане за чуждо тяло в очите, очна хиперемия</w:t>
            </w:r>
          </w:p>
          <w:p w14:paraId="19382338" w14:textId="77777777" w:rsidR="006E12CF" w:rsidRPr="006E12CF" w:rsidRDefault="006E12CF" w:rsidP="006E12CF">
            <w:r w:rsidRPr="006E12CF">
              <w:rPr>
                <w:szCs w:val="20"/>
              </w:rPr>
              <w:t>Нечести: ерозия на роговицата, кератит, точковиден кератит, кератопатия, отлагания по окото, петна по роговицата, дефект на роговичния епител, нарушение на роговичния епител, блефарит, очен пруритус, конюнктивит, подуване на окото, мейбомианит, положителен Тиндал, фотофобия, сухота в окото, алергичен конюнктивит, птеригиум, пигментация на склерата, астенопия, очен дискомфорт, абнормно усещане в окото, сух кератоконюнктивит, киста на субконюнктивата, хиперемия на конюнктивата, пруритус на клепача, очна секреция, образуване на крусти по клепачния ръб, увеличено слъзоотделяне</w:t>
            </w:r>
          </w:p>
          <w:p w14:paraId="73FB8E57" w14:textId="19ABE91F" w:rsidR="006E12CF" w:rsidRPr="006E12CF" w:rsidRDefault="006E12CF" w:rsidP="006E12CF">
            <w:r w:rsidRPr="006E12CF">
              <w:rPr>
                <w:szCs w:val="20"/>
              </w:rPr>
              <w:t>Редки: оток на роговицата, диплопия, намалена зрителна острота, фотопсия, очна хипоестезия, периорбитален оток, повишаване на вътреочното налягане, увеличаване на екскавацията на зрителния нерв С неизвестна честота: нарушение на роговицата, зрително смущение, очна алергия, мадароза, нарушение на клепача, зачервявяне на клепача</w:t>
            </w:r>
          </w:p>
        </w:tc>
      </w:tr>
      <w:tr w:rsidR="006E12CF" w14:paraId="0BB933A7" w14:textId="77777777" w:rsidTr="006E12CF">
        <w:tc>
          <w:tcPr>
            <w:tcW w:w="4750" w:type="dxa"/>
          </w:tcPr>
          <w:p w14:paraId="0C974B35" w14:textId="731B1291" w:rsidR="006E12CF" w:rsidRPr="006E12CF" w:rsidRDefault="006E12CF" w:rsidP="006E12CF">
            <w:r w:rsidRPr="006E12CF">
              <w:rPr>
                <w:szCs w:val="20"/>
              </w:rPr>
              <w:t>Нарушения на ухото и лабиринта</w:t>
            </w:r>
          </w:p>
        </w:tc>
        <w:tc>
          <w:tcPr>
            <w:tcW w:w="4750" w:type="dxa"/>
          </w:tcPr>
          <w:p w14:paraId="70A42960" w14:textId="77777777" w:rsidR="006E12CF" w:rsidRPr="006E12CF" w:rsidRDefault="006E12CF" w:rsidP="006E12CF">
            <w:r w:rsidRPr="006E12CF">
              <w:rPr>
                <w:szCs w:val="20"/>
              </w:rPr>
              <w:t>Редки: тинитус</w:t>
            </w:r>
          </w:p>
          <w:p w14:paraId="232CE0CF" w14:textId="64D44CDF" w:rsidR="006E12CF" w:rsidRPr="006E12CF" w:rsidRDefault="006E12CF" w:rsidP="006E12CF">
            <w:r w:rsidRPr="006E12CF">
              <w:rPr>
                <w:szCs w:val="20"/>
              </w:rPr>
              <w:t>С неизвестна честота: вертиго</w:t>
            </w:r>
          </w:p>
        </w:tc>
      </w:tr>
      <w:tr w:rsidR="006E12CF" w14:paraId="41F9A7FA" w14:textId="77777777" w:rsidTr="006E12CF">
        <w:tc>
          <w:tcPr>
            <w:tcW w:w="4750" w:type="dxa"/>
          </w:tcPr>
          <w:p w14:paraId="5AFF47F6" w14:textId="3F95F0BC" w:rsidR="006E12CF" w:rsidRPr="006E12CF" w:rsidRDefault="006E12CF" w:rsidP="006E12CF">
            <w:r w:rsidRPr="006E12CF">
              <w:rPr>
                <w:szCs w:val="20"/>
              </w:rPr>
              <w:t>Сърдечни нарушения</w:t>
            </w:r>
          </w:p>
        </w:tc>
        <w:tc>
          <w:tcPr>
            <w:tcW w:w="4750" w:type="dxa"/>
          </w:tcPr>
          <w:p w14:paraId="76414172" w14:textId="77777777" w:rsidR="006E12CF" w:rsidRPr="006E12CF" w:rsidRDefault="006E12CF" w:rsidP="006E12CF">
            <w:r w:rsidRPr="006E12CF">
              <w:rPr>
                <w:szCs w:val="20"/>
              </w:rPr>
              <w:t>Нечести: кардиореспираторен дистрес, брадикардия, палпитации</w:t>
            </w:r>
          </w:p>
          <w:p w14:paraId="4078BADC" w14:textId="77777777" w:rsidR="006E12CF" w:rsidRPr="006E12CF" w:rsidRDefault="006E12CF" w:rsidP="006E12CF">
            <w:r w:rsidRPr="006E12CF">
              <w:rPr>
                <w:szCs w:val="20"/>
              </w:rPr>
              <w:t>Редки: ангина пекторис, нарушена сърдечна честота</w:t>
            </w:r>
          </w:p>
          <w:p w14:paraId="0E788E59" w14:textId="72A55AEB" w:rsidR="006E12CF" w:rsidRPr="006E12CF" w:rsidRDefault="006E12CF" w:rsidP="006E12CF">
            <w:r w:rsidRPr="006E12CF">
              <w:rPr>
                <w:szCs w:val="20"/>
              </w:rPr>
              <w:t xml:space="preserve">С неизвестна честота: аритмия, </w:t>
            </w:r>
            <w:r w:rsidRPr="006E12CF">
              <w:rPr>
                <w:szCs w:val="20"/>
              </w:rPr>
              <w:lastRenderedPageBreak/>
              <w:t>тахикардия, хипертензия, повишено кръвно налягане, понижено кръвно налягане, ускорена сърдечна честота</w:t>
            </w:r>
          </w:p>
        </w:tc>
      </w:tr>
      <w:tr w:rsidR="006E12CF" w14:paraId="780238BE" w14:textId="77777777" w:rsidTr="006E12CF">
        <w:tc>
          <w:tcPr>
            <w:tcW w:w="4750" w:type="dxa"/>
          </w:tcPr>
          <w:p w14:paraId="21ADEBC7" w14:textId="3CA3B72E" w:rsidR="006E12CF" w:rsidRPr="006E12CF" w:rsidRDefault="006E12CF" w:rsidP="006E12CF">
            <w:r w:rsidRPr="006E12CF">
              <w:rPr>
                <w:szCs w:val="20"/>
              </w:rPr>
              <w:lastRenderedPageBreak/>
              <w:t>Респираторни, гръдни и мед настинал ни нарушения</w:t>
            </w:r>
          </w:p>
        </w:tc>
        <w:tc>
          <w:tcPr>
            <w:tcW w:w="4750" w:type="dxa"/>
          </w:tcPr>
          <w:p w14:paraId="6FB73DE5" w14:textId="77777777" w:rsidR="006E12CF" w:rsidRPr="006E12CF" w:rsidRDefault="006E12CF" w:rsidP="006E12CF">
            <w:r w:rsidRPr="006E12CF">
              <w:rPr>
                <w:szCs w:val="20"/>
              </w:rPr>
              <w:t>Нечести: диспнея, епистаксис, орофарингеална болка, фаринго-ларингеална болка, дразнене на гърлото, синдром на горните дихателни пътища с кашлица, ринорея, кихане</w:t>
            </w:r>
          </w:p>
          <w:p w14:paraId="283AEF7C" w14:textId="63CE6064" w:rsidR="006E12CF" w:rsidRPr="006E12CF" w:rsidRDefault="006E12CF" w:rsidP="006E12CF">
            <w:r w:rsidRPr="006E12CF">
              <w:rPr>
                <w:szCs w:val="20"/>
              </w:rPr>
              <w:t>Редки: бронхиална хиперреактивност, конгестия на горните дихателни пътища, синусова конгестия, назална конгестия, кашлица, назална сухота С неизвестна честота: астма</w:t>
            </w:r>
          </w:p>
        </w:tc>
      </w:tr>
      <w:tr w:rsidR="006E12CF" w14:paraId="516CA44C" w14:textId="77777777" w:rsidTr="006E12CF">
        <w:tc>
          <w:tcPr>
            <w:tcW w:w="4750" w:type="dxa"/>
          </w:tcPr>
          <w:p w14:paraId="0847C2EB" w14:textId="7F54D33C" w:rsidR="006E12CF" w:rsidRPr="006E12CF" w:rsidRDefault="006E12CF" w:rsidP="006E12CF">
            <w:r w:rsidRPr="006E12CF">
              <w:rPr>
                <w:szCs w:val="20"/>
              </w:rPr>
              <w:t>Стомашно-чревни нарушения</w:t>
            </w:r>
          </w:p>
        </w:tc>
        <w:tc>
          <w:tcPr>
            <w:tcW w:w="4750" w:type="dxa"/>
          </w:tcPr>
          <w:p w14:paraId="7438AF1D" w14:textId="77777777" w:rsidR="006E12CF" w:rsidRPr="006E12CF" w:rsidRDefault="006E12CF" w:rsidP="006E12CF">
            <w:r w:rsidRPr="006E12CF">
              <w:rPr>
                <w:szCs w:val="20"/>
              </w:rPr>
              <w:t>Чести: дисгеузия</w:t>
            </w:r>
          </w:p>
          <w:p w14:paraId="440D6872" w14:textId="3DA2D15D" w:rsidR="006E12CF" w:rsidRPr="006E12CF" w:rsidRDefault="006E12CF" w:rsidP="006E12CF">
            <w:r w:rsidRPr="006E12CF">
              <w:rPr>
                <w:szCs w:val="20"/>
              </w:rPr>
              <w:t>Нечести: езофагит, диария, гадене, повръщане, диспепсия, горна абдоминална болка, абдоминален дискомфорт, стомашен дискомфорт, флатуленция, чести движения на червата, стомашно-чревно нарушение, орална хипоестезия, орална парестезия, сухота в устата</w:t>
            </w:r>
          </w:p>
        </w:tc>
      </w:tr>
      <w:tr w:rsidR="006E12CF" w14:paraId="309F5492" w14:textId="77777777" w:rsidTr="006E12CF">
        <w:tc>
          <w:tcPr>
            <w:tcW w:w="4750" w:type="dxa"/>
          </w:tcPr>
          <w:p w14:paraId="4FE7CB01" w14:textId="2A46B0EE" w:rsidR="006E12CF" w:rsidRPr="006E12CF" w:rsidRDefault="006E12CF" w:rsidP="006E12CF">
            <w:r w:rsidRPr="006E12CF">
              <w:rPr>
                <w:szCs w:val="20"/>
              </w:rPr>
              <w:t>Хепатобилиарни нарушения</w:t>
            </w:r>
          </w:p>
        </w:tc>
        <w:tc>
          <w:tcPr>
            <w:tcW w:w="4750" w:type="dxa"/>
          </w:tcPr>
          <w:p w14:paraId="0A63C593" w14:textId="74FE739F" w:rsidR="006E12CF" w:rsidRPr="006E12CF" w:rsidRDefault="006E12CF" w:rsidP="006E12CF">
            <w:r w:rsidRPr="006E12CF">
              <w:rPr>
                <w:szCs w:val="20"/>
              </w:rPr>
              <w:t>С неизвестна честота: отклонения в чернодробните функционални тестове</w:t>
            </w:r>
          </w:p>
        </w:tc>
      </w:tr>
      <w:tr w:rsidR="006E12CF" w14:paraId="5198D697" w14:textId="77777777" w:rsidTr="006E12CF">
        <w:tc>
          <w:tcPr>
            <w:tcW w:w="4750" w:type="dxa"/>
          </w:tcPr>
          <w:p w14:paraId="6B7C3968" w14:textId="60A6A0CF" w:rsidR="006E12CF" w:rsidRPr="006E12CF" w:rsidRDefault="006E12CF" w:rsidP="006E12CF">
            <w:r w:rsidRPr="006E12CF">
              <w:rPr>
                <w:szCs w:val="20"/>
              </w:rPr>
              <w:t>Нарушения на кожата и подкожната тъкан</w:t>
            </w:r>
          </w:p>
        </w:tc>
        <w:tc>
          <w:tcPr>
            <w:tcW w:w="4750" w:type="dxa"/>
          </w:tcPr>
          <w:p w14:paraId="7373FD63" w14:textId="77777777" w:rsidR="006E12CF" w:rsidRPr="006E12CF" w:rsidRDefault="006E12CF" w:rsidP="006E12CF">
            <w:r w:rsidRPr="006E12CF">
              <w:rPr>
                <w:szCs w:val="20"/>
              </w:rPr>
              <w:t>Нечести: обрив, макулопапуларен обрив, напрегнатост на кожата Редки: уртикария, алопеция, генерализиран пруритус</w:t>
            </w:r>
          </w:p>
          <w:p w14:paraId="17B338DB" w14:textId="43CCB726" w:rsidR="006E12CF" w:rsidRPr="006E12CF" w:rsidRDefault="006E12CF" w:rsidP="006E12CF">
            <w:r w:rsidRPr="006E12CF">
              <w:rPr>
                <w:szCs w:val="20"/>
              </w:rPr>
              <w:t>С неизвестна честота: дерматит, еритема</w:t>
            </w:r>
          </w:p>
        </w:tc>
      </w:tr>
      <w:tr w:rsidR="006E12CF" w14:paraId="59A0A369" w14:textId="77777777" w:rsidTr="006E12CF">
        <w:tc>
          <w:tcPr>
            <w:tcW w:w="4750" w:type="dxa"/>
          </w:tcPr>
          <w:p w14:paraId="6F6D3F10" w14:textId="1F9B1422" w:rsidR="006E12CF" w:rsidRPr="006E12CF" w:rsidRDefault="006E12CF" w:rsidP="006E12CF">
            <w:r w:rsidRPr="006E12CF">
              <w:rPr>
                <w:szCs w:val="20"/>
              </w:rPr>
              <w:t>Нарушения на мускулно- скелетната система и съединителната тъкан</w:t>
            </w:r>
          </w:p>
        </w:tc>
        <w:tc>
          <w:tcPr>
            <w:tcW w:w="4750" w:type="dxa"/>
          </w:tcPr>
          <w:p w14:paraId="4D192B58" w14:textId="1B602256" w:rsidR="006E12CF" w:rsidRPr="006E12CF" w:rsidRDefault="006E12CF" w:rsidP="006E12CF">
            <w:r w:rsidRPr="006E12CF">
              <w:rPr>
                <w:szCs w:val="20"/>
              </w:rPr>
              <w:t>Нечести: болка в гърба, мускулни спазми, миалгия С неизвестна честота: артралгия, болка в крайниците</w:t>
            </w:r>
          </w:p>
        </w:tc>
      </w:tr>
      <w:tr w:rsidR="006E12CF" w14:paraId="0358B10D" w14:textId="77777777" w:rsidTr="006E12CF">
        <w:tc>
          <w:tcPr>
            <w:tcW w:w="4750" w:type="dxa"/>
          </w:tcPr>
          <w:p w14:paraId="02A9E830" w14:textId="61B4D286" w:rsidR="006E12CF" w:rsidRPr="006E12CF" w:rsidRDefault="006E12CF" w:rsidP="006E12CF">
            <w:r w:rsidRPr="006E12CF">
              <w:rPr>
                <w:szCs w:val="20"/>
              </w:rPr>
              <w:t>Нарушения на бъбреците и пикочните</w:t>
            </w:r>
          </w:p>
        </w:tc>
        <w:tc>
          <w:tcPr>
            <w:tcW w:w="4750" w:type="dxa"/>
          </w:tcPr>
          <w:p w14:paraId="70FD59B6" w14:textId="77777777" w:rsidR="006E12CF" w:rsidRPr="006E12CF" w:rsidRDefault="006E12CF" w:rsidP="006E12CF">
            <w:r w:rsidRPr="006E12CF">
              <w:rPr>
                <w:szCs w:val="20"/>
              </w:rPr>
              <w:t>Нечести: болка в бъбреците</w:t>
            </w:r>
          </w:p>
          <w:p w14:paraId="4B3D2246" w14:textId="42677EB2" w:rsidR="006E12CF" w:rsidRPr="006E12CF" w:rsidRDefault="006E12CF" w:rsidP="006E12CF">
            <w:r w:rsidRPr="006E12CF">
              <w:rPr>
                <w:szCs w:val="20"/>
              </w:rPr>
              <w:t>С неизвестна честота: полакиурия</w:t>
            </w:r>
          </w:p>
        </w:tc>
      </w:tr>
      <w:tr w:rsidR="006E12CF" w14:paraId="3DD1A5D9" w14:textId="77777777" w:rsidTr="006E12CF">
        <w:tc>
          <w:tcPr>
            <w:tcW w:w="4750" w:type="dxa"/>
          </w:tcPr>
          <w:p w14:paraId="7C8CED20" w14:textId="17745BF1" w:rsidR="006E12CF" w:rsidRPr="006E12CF" w:rsidRDefault="006E12CF" w:rsidP="006E12CF">
            <w:r w:rsidRPr="006E12CF">
              <w:rPr>
                <w:szCs w:val="20"/>
              </w:rPr>
              <w:t>Нарушения на възпроизводителната система и гърдата</w:t>
            </w:r>
          </w:p>
        </w:tc>
        <w:tc>
          <w:tcPr>
            <w:tcW w:w="4750" w:type="dxa"/>
          </w:tcPr>
          <w:p w14:paraId="4571E7AD" w14:textId="65F7E7E4" w:rsidR="006E12CF" w:rsidRPr="006E12CF" w:rsidRDefault="006E12CF" w:rsidP="006E12CF">
            <w:r w:rsidRPr="006E12CF">
              <w:rPr>
                <w:szCs w:val="20"/>
              </w:rPr>
              <w:t>Нечести: еректилна дисфункция</w:t>
            </w:r>
          </w:p>
        </w:tc>
      </w:tr>
      <w:tr w:rsidR="006E12CF" w14:paraId="090DB401" w14:textId="77777777" w:rsidTr="006E12CF">
        <w:tc>
          <w:tcPr>
            <w:tcW w:w="4750" w:type="dxa"/>
          </w:tcPr>
          <w:p w14:paraId="2ED4530B" w14:textId="728810A2" w:rsidR="006E12CF" w:rsidRPr="006E12CF" w:rsidRDefault="006E12CF" w:rsidP="006E12CF">
            <w:r w:rsidRPr="006E12CF">
              <w:rPr>
                <w:szCs w:val="20"/>
              </w:rPr>
              <w:t>Общи нарушения и ефекти на мястото на приложение</w:t>
            </w:r>
          </w:p>
        </w:tc>
        <w:tc>
          <w:tcPr>
            <w:tcW w:w="4750" w:type="dxa"/>
          </w:tcPr>
          <w:p w14:paraId="68F30BE3" w14:textId="77777777" w:rsidR="006E12CF" w:rsidRPr="006E12CF" w:rsidRDefault="006E12CF" w:rsidP="006E12CF">
            <w:r w:rsidRPr="006E12CF">
              <w:rPr>
                <w:szCs w:val="20"/>
              </w:rPr>
              <w:t>Нечести: болка, дискомфорт в областта на гръдния кош, умора, абнормно усещане</w:t>
            </w:r>
          </w:p>
          <w:p w14:paraId="2282A557" w14:textId="4F1BF92D" w:rsidR="006E12CF" w:rsidRPr="006E12CF" w:rsidRDefault="006E12CF" w:rsidP="006E12CF">
            <w:r w:rsidRPr="006E12CF">
              <w:rPr>
                <w:szCs w:val="20"/>
              </w:rPr>
              <w:t>Редки: болка в гръдния кош, усещане за паника, астения, раздразнителност С неизвестна честота: периферен оток, неразположение</w:t>
            </w:r>
          </w:p>
        </w:tc>
      </w:tr>
      <w:tr w:rsidR="006E12CF" w14:paraId="2F4DCA08" w14:textId="77777777" w:rsidTr="006E12CF">
        <w:tc>
          <w:tcPr>
            <w:tcW w:w="4750" w:type="dxa"/>
          </w:tcPr>
          <w:p w14:paraId="6DBF4315" w14:textId="7F331AE5" w:rsidR="006E12CF" w:rsidRPr="006E12CF" w:rsidRDefault="006E12CF" w:rsidP="006E12CF">
            <w:r w:rsidRPr="006E12CF">
              <w:rPr>
                <w:szCs w:val="20"/>
              </w:rPr>
              <w:t>Наранявания, отравяния и усложнения, възникнали в резултат на интервенции</w:t>
            </w:r>
          </w:p>
        </w:tc>
        <w:tc>
          <w:tcPr>
            <w:tcW w:w="4750" w:type="dxa"/>
          </w:tcPr>
          <w:p w14:paraId="5D7D69B9" w14:textId="669BC471" w:rsidR="006E12CF" w:rsidRPr="006E12CF" w:rsidRDefault="006E12CF" w:rsidP="006E12CF">
            <w:r w:rsidRPr="006E12CF">
              <w:rPr>
                <w:szCs w:val="20"/>
              </w:rPr>
              <w:t>Нечести: чуждо тяло в окото</w:t>
            </w:r>
          </w:p>
        </w:tc>
      </w:tr>
    </w:tbl>
    <w:p w14:paraId="482733C2" w14:textId="00CC09A2" w:rsidR="006E12CF" w:rsidRDefault="006E12CF" w:rsidP="006E12CF">
      <w:pPr>
        <w:rPr>
          <w:sz w:val="24"/>
        </w:rPr>
      </w:pPr>
    </w:p>
    <w:p w14:paraId="4B453B10"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u w:val="single"/>
          <w:lang w:eastAsia="bg-BG"/>
        </w:rPr>
        <w:t>Педиатрична популация</w:t>
      </w:r>
    </w:p>
    <w:p w14:paraId="6170F9CE" w14:textId="77777777" w:rsidR="006E12CF" w:rsidRPr="006E12CF" w:rsidRDefault="006E12CF" w:rsidP="006E12CF">
      <w:pPr>
        <w:spacing w:line="240" w:lineRule="auto"/>
        <w:rPr>
          <w:rFonts w:eastAsia="Times New Roman" w:cs="Arial"/>
          <w:color w:val="000000"/>
          <w:szCs w:val="20"/>
          <w:lang w:eastAsia="bg-BG"/>
        </w:rPr>
      </w:pPr>
    </w:p>
    <w:p w14:paraId="4FEE2BDD" w14:textId="4612FC9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При малки краткосрочни клинични изпитвания, приблизително при 12,5% от педиатричните пациенти са наблюдавани нежелани реакции, повечето от които са </w:t>
      </w:r>
      <w:r w:rsidRPr="006E12CF">
        <w:rPr>
          <w:rFonts w:eastAsia="Times New Roman" w:cs="Arial"/>
          <w:color w:val="000000"/>
          <w:szCs w:val="20"/>
          <w:lang w:eastAsia="bg-BG"/>
        </w:rPr>
        <w:lastRenderedPageBreak/>
        <w:t>локални, несериозни очни реакции, като хиперемия на конюнктивата, дразнене в окото, очна секреция и увеличено слъзоотделяне (вж. също точка 5.1).</w:t>
      </w:r>
    </w:p>
    <w:p w14:paraId="7922C601" w14:textId="77777777" w:rsidR="006E12CF" w:rsidRPr="006E12CF" w:rsidRDefault="006E12CF" w:rsidP="006E12CF">
      <w:pPr>
        <w:spacing w:line="240" w:lineRule="auto"/>
        <w:rPr>
          <w:rFonts w:eastAsia="Times New Roman" w:cs="Arial"/>
          <w:sz w:val="28"/>
          <w:szCs w:val="24"/>
          <w:lang w:eastAsia="bg-BG"/>
        </w:rPr>
      </w:pPr>
    </w:p>
    <w:p w14:paraId="2C69669D" w14:textId="77777777" w:rsidR="006E12CF" w:rsidRPr="006E12CF" w:rsidRDefault="006E12CF" w:rsidP="006E12CF">
      <w:pPr>
        <w:rPr>
          <w:rFonts w:eastAsia="Times New Roman" w:cs="Arial"/>
          <w:lang w:eastAsia="bg-BG"/>
        </w:rPr>
      </w:pPr>
      <w:r w:rsidRPr="006E12CF">
        <w:rPr>
          <w:rFonts w:eastAsia="Times New Roman" w:cs="Arial"/>
          <w:color w:val="000000"/>
          <w:szCs w:val="20"/>
          <w:lang w:eastAsia="bg-BG"/>
        </w:rPr>
        <w:t>Дисгеузия (горчив и необичаен вкус в устата непосредствено след приложение)</w:t>
      </w:r>
      <w:r w:rsidRPr="006E12CF">
        <w:rPr>
          <w:rFonts w:eastAsia="Times New Roman" w:cs="Arial"/>
          <w:color w:val="000000"/>
          <w:szCs w:val="20"/>
          <w:lang w:val="en-US"/>
        </w:rPr>
        <w:t xml:space="preserve"> </w:t>
      </w:r>
      <w:r w:rsidRPr="006E12CF">
        <w:rPr>
          <w:rFonts w:eastAsia="Times New Roman" w:cs="Arial"/>
          <w:color w:val="000000"/>
          <w:szCs w:val="20"/>
          <w:lang w:eastAsia="bg-BG"/>
        </w:rPr>
        <w:t xml:space="preserve">е най-често докладваната, по време на клиничните проучвания, системна нежелана реакция, свързвана </w:t>
      </w:r>
      <w:r w:rsidRPr="006E12CF">
        <w:rPr>
          <w:rFonts w:eastAsia="Times New Roman" w:cs="Arial"/>
          <w:color w:val="000000"/>
          <w:szCs w:val="20"/>
          <w:lang w:val="en-US"/>
        </w:rPr>
        <w:t xml:space="preserve">c </w:t>
      </w:r>
      <w:r w:rsidRPr="006E12CF">
        <w:rPr>
          <w:rFonts w:eastAsia="Times New Roman" w:cs="Arial"/>
          <w:color w:val="000000"/>
          <w:szCs w:val="20"/>
          <w:lang w:eastAsia="bg-BG"/>
        </w:rPr>
        <w:t>употребата на БРИТИЛ. Тази реакция вероятно се причинява от преминаването на</w:t>
      </w:r>
      <w:r>
        <w:rPr>
          <w:rFonts w:eastAsia="Times New Roman" w:cs="Arial"/>
          <w:color w:val="000000"/>
          <w:szCs w:val="20"/>
          <w:lang w:eastAsia="bg-BG"/>
        </w:rPr>
        <w:t xml:space="preserve"> </w:t>
      </w:r>
      <w:r w:rsidRPr="006E12CF">
        <w:rPr>
          <w:rFonts w:eastAsia="Times New Roman" w:cs="Arial"/>
          <w:color w:val="000000"/>
          <w:lang w:eastAsia="bg-BG"/>
        </w:rPr>
        <w:t>капките за очи през назолакрималния канал в назофарингса. Назолакрималното запушване или лекото затваряне на клепача след приложение може да намали разпространението на тази реакция (вж. също точка 4.2).</w:t>
      </w:r>
    </w:p>
    <w:p w14:paraId="1CA6F7BD" w14:textId="77777777" w:rsidR="006E12CF" w:rsidRPr="006E12CF" w:rsidRDefault="006E12CF" w:rsidP="006E12CF">
      <w:pPr>
        <w:spacing w:line="240" w:lineRule="auto"/>
        <w:rPr>
          <w:rFonts w:eastAsia="Times New Roman" w:cs="Arial"/>
          <w:color w:val="000000"/>
          <w:lang w:eastAsia="bg-BG"/>
        </w:rPr>
      </w:pPr>
    </w:p>
    <w:p w14:paraId="62926761" w14:textId="39A8D2AD" w:rsidR="006E12CF" w:rsidRPr="006E12CF" w:rsidRDefault="006E12CF" w:rsidP="006E12CF">
      <w:pPr>
        <w:spacing w:line="240" w:lineRule="auto"/>
        <w:rPr>
          <w:rFonts w:eastAsia="Times New Roman" w:cs="Arial"/>
          <w:lang w:eastAsia="bg-BG"/>
        </w:rPr>
      </w:pPr>
      <w:r w:rsidRPr="006E12CF">
        <w:rPr>
          <w:rFonts w:eastAsia="Times New Roman" w:cs="Arial"/>
          <w:color w:val="000000"/>
          <w:lang w:eastAsia="bg-BG"/>
        </w:rPr>
        <w:t>БРИТИЯ е сулфонамид, инхибитор на карбоанхидразата със системна абсорбция. Стомашно-чревните, свързаните с нервната система, хематологичните, бъбречните и метаболитните ефекти се свързват обикновено с инхибиторите на карбоанхидразата за системно приложение. При локалните инхибитори на карбоанхидразата могат да се наблюдават същите нежелани реакции, които се свързват с пероралните инхибитори на карбоанхидразата.</w:t>
      </w:r>
    </w:p>
    <w:p w14:paraId="1E0AD979" w14:textId="77777777" w:rsidR="006E12CF" w:rsidRPr="006E12CF" w:rsidRDefault="006E12CF" w:rsidP="006E12CF">
      <w:pPr>
        <w:spacing w:line="240" w:lineRule="auto"/>
        <w:rPr>
          <w:rFonts w:eastAsia="Times New Roman" w:cs="Arial"/>
          <w:color w:val="000000"/>
          <w:lang w:eastAsia="bg-BG"/>
        </w:rPr>
      </w:pPr>
    </w:p>
    <w:p w14:paraId="2594E5FB" w14:textId="4C7ACCAD" w:rsidR="006E12CF" w:rsidRPr="006E12CF" w:rsidRDefault="006E12CF" w:rsidP="006E12CF">
      <w:pPr>
        <w:spacing w:line="240" w:lineRule="auto"/>
        <w:rPr>
          <w:rFonts w:eastAsia="Times New Roman" w:cs="Arial"/>
          <w:lang w:eastAsia="bg-BG"/>
        </w:rPr>
      </w:pPr>
      <w:r w:rsidRPr="006E12CF">
        <w:rPr>
          <w:rFonts w:eastAsia="Times New Roman" w:cs="Arial"/>
          <w:color w:val="000000"/>
          <w:lang w:eastAsia="bg-BG"/>
        </w:rPr>
        <w:t>Не са наблюдавани неочаквани нежелани лекарствени реакции с БРИТИЛ, когато е използван като допълнителна терапия към лечението с травопрост. Нежеланите лекарствени реакции при допълнителната терапия са наблюдавани и при всяко от активните вещества самостоятелно.</w:t>
      </w:r>
    </w:p>
    <w:p w14:paraId="0B379883" w14:textId="77777777" w:rsidR="006E12CF" w:rsidRPr="006E12CF" w:rsidRDefault="006E12CF" w:rsidP="006E12CF">
      <w:pPr>
        <w:spacing w:line="240" w:lineRule="auto"/>
        <w:rPr>
          <w:rFonts w:eastAsia="Times New Roman" w:cs="Arial"/>
          <w:color w:val="000000"/>
          <w:u w:val="single"/>
          <w:lang w:eastAsia="bg-BG"/>
        </w:rPr>
      </w:pPr>
    </w:p>
    <w:p w14:paraId="5C479DAE" w14:textId="2145BB85" w:rsidR="006E12CF" w:rsidRPr="006E12CF" w:rsidRDefault="006E12CF" w:rsidP="006E12CF">
      <w:pPr>
        <w:spacing w:line="240" w:lineRule="auto"/>
        <w:rPr>
          <w:rFonts w:eastAsia="Times New Roman" w:cs="Arial"/>
          <w:lang w:eastAsia="bg-BG"/>
        </w:rPr>
      </w:pPr>
      <w:r w:rsidRPr="006E12CF">
        <w:rPr>
          <w:rFonts w:eastAsia="Times New Roman" w:cs="Arial"/>
          <w:color w:val="000000"/>
          <w:u w:val="single"/>
          <w:lang w:eastAsia="bg-BG"/>
        </w:rPr>
        <w:t>Съобщаване на</w:t>
      </w:r>
      <w:r w:rsidRPr="006E12CF">
        <w:rPr>
          <w:rFonts w:eastAsia="Times New Roman" w:cs="Arial"/>
          <w:color w:val="000000"/>
          <w:lang w:eastAsia="bg-BG"/>
        </w:rPr>
        <w:t xml:space="preserve"> подози</w:t>
      </w:r>
      <w:r w:rsidRPr="006E12CF">
        <w:rPr>
          <w:rFonts w:eastAsia="Times New Roman" w:cs="Arial"/>
          <w:color w:val="000000"/>
          <w:u w:val="single"/>
          <w:lang w:eastAsia="bg-BG"/>
        </w:rPr>
        <w:t>рани нежелани реакции</w:t>
      </w:r>
    </w:p>
    <w:p w14:paraId="2E9A3284" w14:textId="427911B3" w:rsidR="006E12CF" w:rsidRPr="006E12CF" w:rsidRDefault="006E12CF" w:rsidP="006E12CF">
      <w:pPr>
        <w:spacing w:line="240" w:lineRule="auto"/>
        <w:rPr>
          <w:rFonts w:eastAsia="Times New Roman" w:cs="Arial"/>
          <w:color w:val="000000"/>
          <w:lang w:eastAsia="bg-BG"/>
        </w:rPr>
      </w:pPr>
      <w:r w:rsidRPr="006E12C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 Дамян Груев“, №8, 1303 София, тел.: +359 2 890 34 17, уебсайт: </w:t>
      </w:r>
      <w:hyperlink r:id="rId5" w:history="1">
        <w:r w:rsidRPr="006E12CF">
          <w:rPr>
            <w:rFonts w:eastAsia="Times New Roman" w:cs="Arial"/>
            <w:color w:val="000000"/>
            <w:lang w:val="en-US"/>
          </w:rPr>
          <w:t>www.bda</w:t>
        </w:r>
      </w:hyperlink>
      <w:r w:rsidRPr="006E12CF">
        <w:rPr>
          <w:rFonts w:eastAsia="Times New Roman" w:cs="Arial"/>
          <w:color w:val="000000"/>
          <w:lang w:val="en-US"/>
        </w:rPr>
        <w:t>.</w:t>
      </w:r>
      <w:r w:rsidRPr="006E12CF">
        <w:rPr>
          <w:rFonts w:eastAsia="Times New Roman" w:cs="Arial"/>
          <w:color w:val="000000"/>
          <w:lang w:eastAsia="bg-BG"/>
        </w:rPr>
        <w:t xml:space="preserve"> </w:t>
      </w:r>
    </w:p>
    <w:p w14:paraId="2B031370" w14:textId="77777777" w:rsidR="006E12CF" w:rsidRPr="006E12CF" w:rsidRDefault="006E12CF" w:rsidP="006E12CF">
      <w:pPr>
        <w:spacing w:line="240" w:lineRule="auto"/>
        <w:rPr>
          <w:rFonts w:ascii="Times New Roman" w:eastAsia="Times New Roman" w:hAnsi="Times New Roman" w:cs="Times New Roman"/>
          <w:sz w:val="24"/>
          <w:szCs w:val="24"/>
          <w:lang w:eastAsia="bg-BG"/>
        </w:rPr>
      </w:pPr>
    </w:p>
    <w:p w14:paraId="0A023CE0" w14:textId="06FC4624" w:rsidR="00CF77F7" w:rsidRDefault="002C50EE" w:rsidP="004A448E">
      <w:pPr>
        <w:pStyle w:val="Heading2"/>
      </w:pPr>
      <w:r>
        <w:t>4.9. Предозиране</w:t>
      </w:r>
    </w:p>
    <w:p w14:paraId="171B9159" w14:textId="17A3B4A3" w:rsidR="006E12CF" w:rsidRDefault="006E12CF" w:rsidP="006E12CF"/>
    <w:p w14:paraId="5FD8251D"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Няма съобщения за случаи на предозиране.</w:t>
      </w:r>
    </w:p>
    <w:p w14:paraId="51003C89" w14:textId="77D1810D"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 xml:space="preserve">Лечението трябва да бъде симптоматично и поддържащо. Могат да се появят електролитен дисбаланс, развитие на ацидозни състояния и са възможни ефекти върху нервната система. Необходимо е да се следят серумните електролитни нива (особено калиевите) и нивото на </w:t>
      </w:r>
      <w:r w:rsidRPr="006E12CF">
        <w:rPr>
          <w:rFonts w:eastAsia="Times New Roman" w:cs="Arial"/>
          <w:color w:val="000000"/>
          <w:szCs w:val="20"/>
          <w:lang w:val="en-US"/>
        </w:rPr>
        <w:t xml:space="preserve">pH </w:t>
      </w:r>
      <w:r w:rsidRPr="006E12CF">
        <w:rPr>
          <w:rFonts w:eastAsia="Times New Roman" w:cs="Arial"/>
          <w:color w:val="000000"/>
          <w:szCs w:val="20"/>
          <w:lang w:eastAsia="bg-BG"/>
        </w:rPr>
        <w:t>в кръвта.</w:t>
      </w:r>
    </w:p>
    <w:p w14:paraId="02081B24" w14:textId="667AAEFC" w:rsidR="00395555" w:rsidRDefault="002C50EE" w:rsidP="008A6AF2">
      <w:pPr>
        <w:pStyle w:val="Heading1"/>
      </w:pPr>
      <w:r>
        <w:t>5. ФАРМАКОЛОГИЧНИ СВОЙСТВА</w:t>
      </w:r>
    </w:p>
    <w:p w14:paraId="0B97F110" w14:textId="77777777" w:rsidR="006E12CF" w:rsidRPr="006E12CF" w:rsidRDefault="006E12CF" w:rsidP="006E12CF"/>
    <w:p w14:paraId="32B6DE66" w14:textId="5F079B6C" w:rsidR="00CF77F7" w:rsidRDefault="002C50EE" w:rsidP="004A448E">
      <w:pPr>
        <w:pStyle w:val="Heading2"/>
      </w:pPr>
      <w:r>
        <w:t>5.1. Фармакодинамични свойства</w:t>
      </w:r>
    </w:p>
    <w:p w14:paraId="41E2694F" w14:textId="25EEC4D5" w:rsidR="006E12CF" w:rsidRDefault="006E12CF" w:rsidP="006E12CF"/>
    <w:p w14:paraId="4220FEB0" w14:textId="77777777" w:rsidR="006E12CF" w:rsidRPr="006E12CF" w:rsidRDefault="006E12CF" w:rsidP="006E12CF">
      <w:r w:rsidRPr="006E12CF">
        <w:t xml:space="preserve">Фармакотерапевтична група: Антиглаукомни препарати и миотици, инхибитори на карбоанхидразата, АТС код: </w:t>
      </w:r>
      <w:r w:rsidRPr="006E12CF">
        <w:rPr>
          <w:lang w:val="en-US"/>
        </w:rPr>
        <w:t>S01EC04.</w:t>
      </w:r>
    </w:p>
    <w:p w14:paraId="084D1B06" w14:textId="77777777" w:rsidR="006E12CF" w:rsidRPr="006E12CF" w:rsidRDefault="006E12CF" w:rsidP="006E12CF">
      <w:pPr>
        <w:rPr>
          <w:u w:val="single"/>
        </w:rPr>
      </w:pPr>
    </w:p>
    <w:p w14:paraId="06D788D9" w14:textId="261ED7E4" w:rsidR="006E12CF" w:rsidRPr="006E12CF" w:rsidRDefault="006E12CF" w:rsidP="006E12CF">
      <w:r w:rsidRPr="006E12CF">
        <w:rPr>
          <w:u w:val="single"/>
        </w:rPr>
        <w:t>Механизъм на действие</w:t>
      </w:r>
    </w:p>
    <w:p w14:paraId="0D4B03EB" w14:textId="77777777" w:rsidR="006E12CF" w:rsidRPr="006E12CF" w:rsidRDefault="006E12CF" w:rsidP="006E12CF"/>
    <w:p w14:paraId="5401DDA5" w14:textId="11E2055F" w:rsidR="006E12CF" w:rsidRPr="006E12CF" w:rsidRDefault="006E12CF" w:rsidP="006E12CF">
      <w:r w:rsidRPr="006E12CF">
        <w:lastRenderedPageBreak/>
        <w:t>Карбоанхидразата (СА) е ензим, който може да бъде открит в много от тъканите на тялото включително и в окото. Той катализира обратимата реакция, включваща хидратиране на въглеродния двуокис и последващо дехидратиране на карбоновата киселина.</w:t>
      </w:r>
    </w:p>
    <w:p w14:paraId="26F4CD6D" w14:textId="5FBDAA33" w:rsidR="006E12CF" w:rsidRDefault="006E12CF" w:rsidP="006E12CF"/>
    <w:p w14:paraId="01EF37EB"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Инхибирането на карбоанхидразата в цилиарните телца на окото, намалява секрецията на вътреочна течност, навярно чрез забавяне образуването на бикарбонатни йони с последваща редукция в натриевите и флуиден транспорт. Като резултат се наблюдава редукция на вътреочното налягане (ВОН), което е основен рисков фактор в патогенезата на увреждането на зрителния нерв и развитието на дефекти в зрителното поле. Бринзоламид, който е инхибитор на карбоанхидраза II (СА-II), е преобладаващият изо-ензим в окото, с </w:t>
      </w:r>
      <w:r w:rsidRPr="006E12CF">
        <w:rPr>
          <w:rFonts w:eastAsia="Times New Roman" w:cs="Arial"/>
          <w:i/>
          <w:iCs/>
          <w:color w:val="000000"/>
          <w:szCs w:val="20"/>
          <w:lang w:val="en-US"/>
        </w:rPr>
        <w:t>in vitro</w:t>
      </w:r>
      <w:r w:rsidRPr="006E12CF">
        <w:rPr>
          <w:rFonts w:eastAsia="Times New Roman" w:cs="Arial"/>
          <w:color w:val="000000"/>
          <w:szCs w:val="20"/>
          <w:lang w:val="en-US"/>
        </w:rPr>
        <w:t xml:space="preserve"> </w:t>
      </w:r>
      <w:r w:rsidRPr="006E12CF">
        <w:rPr>
          <w:rFonts w:eastAsia="Times New Roman" w:cs="Arial"/>
          <w:color w:val="000000"/>
          <w:szCs w:val="20"/>
          <w:lang w:eastAsia="bg-BG"/>
        </w:rPr>
        <w:t>1С</w:t>
      </w:r>
      <w:r w:rsidRPr="006E12CF">
        <w:rPr>
          <w:rFonts w:eastAsia="Times New Roman" w:cs="Arial"/>
          <w:color w:val="000000"/>
          <w:szCs w:val="20"/>
          <w:vertAlign w:val="subscript"/>
          <w:lang w:eastAsia="bg-BG"/>
        </w:rPr>
        <w:t>50</w:t>
      </w:r>
      <w:r w:rsidRPr="006E12CF">
        <w:rPr>
          <w:rFonts w:eastAsia="Times New Roman" w:cs="Arial"/>
          <w:color w:val="000000"/>
          <w:szCs w:val="20"/>
          <w:lang w:eastAsia="bg-BG"/>
        </w:rPr>
        <w:t xml:space="preserve"> от 3,2 </w:t>
      </w:r>
      <w:r w:rsidRPr="006E12CF">
        <w:rPr>
          <w:rFonts w:eastAsia="Times New Roman" w:cs="Arial"/>
          <w:color w:val="000000"/>
          <w:szCs w:val="20"/>
          <w:lang w:val="en-US"/>
        </w:rPr>
        <w:t>n</w:t>
      </w:r>
      <w:r w:rsidRPr="006E12CF">
        <w:rPr>
          <w:rFonts w:eastAsia="Times New Roman" w:cs="Arial"/>
          <w:color w:val="000000"/>
          <w:szCs w:val="20"/>
          <w:lang w:eastAsia="bg-BG"/>
        </w:rPr>
        <w:t>М и</w:t>
      </w:r>
      <w:r w:rsidRPr="006E12CF">
        <w:rPr>
          <w:rFonts w:eastAsia="Times New Roman" w:cs="Arial"/>
          <w:color w:val="000000"/>
          <w:szCs w:val="20"/>
          <w:lang w:val="en-US"/>
        </w:rPr>
        <w:t xml:space="preserve"> K</w:t>
      </w:r>
      <w:r w:rsidRPr="006E12CF">
        <w:rPr>
          <w:rFonts w:eastAsia="Times New Roman" w:cs="Arial"/>
          <w:color w:val="000000"/>
          <w:szCs w:val="20"/>
          <w:vertAlign w:val="subscript"/>
          <w:lang w:val="en-US"/>
        </w:rPr>
        <w:t>i</w:t>
      </w:r>
      <w:r w:rsidRPr="006E12CF">
        <w:rPr>
          <w:rFonts w:eastAsia="Times New Roman" w:cs="Arial"/>
          <w:color w:val="000000"/>
          <w:szCs w:val="20"/>
          <w:lang w:eastAsia="bg-BG"/>
        </w:rPr>
        <w:t xml:space="preserve"> от 0,13 </w:t>
      </w:r>
      <w:r w:rsidRPr="006E12CF">
        <w:rPr>
          <w:rFonts w:eastAsia="Times New Roman" w:cs="Arial"/>
          <w:color w:val="000000"/>
          <w:szCs w:val="20"/>
          <w:lang w:val="en-US"/>
        </w:rPr>
        <w:t>n</w:t>
      </w:r>
      <w:r w:rsidRPr="006E12CF">
        <w:rPr>
          <w:rFonts w:eastAsia="Times New Roman" w:cs="Arial"/>
          <w:color w:val="000000"/>
          <w:szCs w:val="20"/>
          <w:lang w:eastAsia="bg-BG"/>
        </w:rPr>
        <w:t>М спрямо СА-II.</w:t>
      </w:r>
    </w:p>
    <w:p w14:paraId="405B2061" w14:textId="77777777" w:rsidR="006E12CF" w:rsidRPr="006E12CF" w:rsidRDefault="006E12CF" w:rsidP="006E12CF">
      <w:pPr>
        <w:spacing w:line="240" w:lineRule="auto"/>
        <w:rPr>
          <w:rFonts w:eastAsia="Times New Roman" w:cs="Arial"/>
          <w:color w:val="000000"/>
          <w:szCs w:val="20"/>
          <w:u w:val="single"/>
          <w:lang w:eastAsia="bg-BG"/>
        </w:rPr>
      </w:pPr>
    </w:p>
    <w:p w14:paraId="5140F13C" w14:textId="36A057F5"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u w:val="single"/>
          <w:lang w:eastAsia="bg-BG"/>
        </w:rPr>
        <w:t>Клинична ефикасност и безопасност</w:t>
      </w:r>
    </w:p>
    <w:p w14:paraId="32DB2832" w14:textId="77777777" w:rsidR="006E12CF" w:rsidRPr="006E12CF" w:rsidRDefault="006E12CF" w:rsidP="006E12CF">
      <w:pPr>
        <w:spacing w:line="240" w:lineRule="auto"/>
        <w:rPr>
          <w:rFonts w:eastAsia="Times New Roman" w:cs="Arial"/>
          <w:color w:val="000000"/>
          <w:szCs w:val="20"/>
          <w:lang w:eastAsia="bg-BG"/>
        </w:rPr>
      </w:pPr>
    </w:p>
    <w:p w14:paraId="437373D9" w14:textId="02F602EE"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Проучен е ефектът на понижаване на ВОН от БРИТИЛ като адювантна терапия към лечението с аналога на простагландина травопрост. След 4-седмичен курс с травопрост, пациенти с ВОН ≥19 </w:t>
      </w:r>
      <w:r w:rsidRPr="006E12CF">
        <w:rPr>
          <w:rFonts w:eastAsia="Times New Roman" w:cs="Arial"/>
          <w:color w:val="000000"/>
          <w:szCs w:val="20"/>
          <w:lang w:val="en-US"/>
        </w:rPr>
        <w:t xml:space="preserve">mmHg </w:t>
      </w:r>
      <w:r w:rsidRPr="006E12CF">
        <w:rPr>
          <w:rFonts w:eastAsia="Times New Roman" w:cs="Arial"/>
          <w:color w:val="000000"/>
          <w:szCs w:val="20"/>
          <w:lang w:eastAsia="bg-BG"/>
        </w:rPr>
        <w:t xml:space="preserve">са рандомизирани да получават допълнително лечение с бринзоламид или тимолол. Наблюдавано е допълнително понижаване на средно дневното ВОН от 3,2 до 3,4 </w:t>
      </w:r>
      <w:r w:rsidRPr="006E12CF">
        <w:rPr>
          <w:rFonts w:eastAsia="Times New Roman" w:cs="Arial"/>
          <w:color w:val="000000"/>
          <w:szCs w:val="20"/>
          <w:lang w:val="en-US"/>
        </w:rPr>
        <w:t xml:space="preserve">mmHg </w:t>
      </w:r>
      <w:r w:rsidRPr="006E12CF">
        <w:rPr>
          <w:rFonts w:eastAsia="Times New Roman" w:cs="Arial"/>
          <w:color w:val="000000"/>
          <w:szCs w:val="20"/>
          <w:lang w:eastAsia="bg-BG"/>
        </w:rPr>
        <w:t xml:space="preserve">за групата на бринзоламид и 3,2 до 4,2 </w:t>
      </w:r>
      <w:r w:rsidRPr="006E12CF">
        <w:rPr>
          <w:rFonts w:eastAsia="Times New Roman" w:cs="Arial"/>
          <w:color w:val="000000"/>
          <w:szCs w:val="20"/>
          <w:lang w:val="en-US"/>
        </w:rPr>
        <w:t xml:space="preserve">mmHg </w:t>
      </w:r>
      <w:r w:rsidRPr="006E12CF">
        <w:rPr>
          <w:rFonts w:eastAsia="Times New Roman" w:cs="Arial"/>
          <w:color w:val="000000"/>
          <w:szCs w:val="20"/>
          <w:lang w:eastAsia="bg-BG"/>
        </w:rPr>
        <w:t>за групата на тимолол. В групите на бринзоламид/травопрост като цяло има по-висока честота на несериозните очни нежелани лекарствени реакции, свързани основно с признаци на локално дразнене. Случаите са леки и като цяло не се отразяват върху общата честота на прекратяване на проучванията (вж. също точка 4.8).</w:t>
      </w:r>
    </w:p>
    <w:p w14:paraId="0A466198" w14:textId="77777777" w:rsidR="006E12CF" w:rsidRPr="006E12CF" w:rsidRDefault="006E12CF" w:rsidP="006E12CF">
      <w:pPr>
        <w:rPr>
          <w:rFonts w:eastAsia="Times New Roman" w:cs="Arial"/>
          <w:color w:val="000000"/>
          <w:szCs w:val="20"/>
          <w:lang w:eastAsia="bg-BG"/>
        </w:rPr>
      </w:pPr>
    </w:p>
    <w:p w14:paraId="0A374F81" w14:textId="55F9E6E0" w:rsidR="006E12CF" w:rsidRPr="006E12CF" w:rsidRDefault="006E12CF" w:rsidP="006E12CF">
      <w:pPr>
        <w:rPr>
          <w:rFonts w:eastAsia="Times New Roman" w:cs="Arial"/>
          <w:color w:val="000000"/>
          <w:szCs w:val="20"/>
          <w:lang w:eastAsia="bg-BG"/>
        </w:rPr>
      </w:pPr>
      <w:r w:rsidRPr="006E12CF">
        <w:rPr>
          <w:rFonts w:eastAsia="Times New Roman" w:cs="Arial"/>
          <w:color w:val="000000"/>
          <w:szCs w:val="20"/>
          <w:lang w:eastAsia="bg-BG"/>
        </w:rPr>
        <w:t xml:space="preserve">Клинично изпитване с БРИТИЛ е проведено при 32 педиатрични пациенти, на възраст под 6 години с диагностицирана глаукома или очна хипертензия. Някои от пациентите не са били подлагани на терапия за понижаване на ВОН, докато други са били на друго лечение с лекарствени продукти, понижаващи ВОН. От тези, които са били на предишно лечение с лекарствени продукти, понижаващи ВОН не е изисквано да преустановят тяхното лечение за понижаване на ВОН до иницииране на монотерапията с БРИТИЛ. Сред пациентите, които не са били подлагани на лечение за понижаване на ВОН (10 пациенти), ефикасността от БРИТИЛ е сходна с тази, наблюдавана преди това при възрастни, със средни стойности на понижаване на ВОН от изходното ниво, до 5 </w:t>
      </w:r>
      <w:r w:rsidRPr="006E12CF">
        <w:rPr>
          <w:rFonts w:eastAsia="Times New Roman" w:cs="Arial"/>
          <w:color w:val="000000"/>
          <w:szCs w:val="20"/>
          <w:lang w:val="en-US"/>
        </w:rPr>
        <w:t xml:space="preserve">mmHg. </w:t>
      </w:r>
      <w:r w:rsidRPr="006E12CF">
        <w:rPr>
          <w:rFonts w:eastAsia="Times New Roman" w:cs="Arial"/>
          <w:color w:val="000000"/>
          <w:szCs w:val="20"/>
          <w:lang w:eastAsia="bg-BG"/>
        </w:rPr>
        <w:t>Сред пациентите, които са използвали лекарствени продукти за локално приложение, понижаващи ВОН (22 пациенти), средното ВОН леко се покачва от изходното ниво за групата на БРИТИЛ.</w:t>
      </w:r>
    </w:p>
    <w:p w14:paraId="6F1B0C51" w14:textId="77777777" w:rsidR="006E12CF" w:rsidRPr="006E12CF" w:rsidRDefault="006E12CF" w:rsidP="006E12CF">
      <w:pPr>
        <w:rPr>
          <w:rFonts w:ascii="Times New Roman" w:eastAsia="Times New Roman" w:hAnsi="Times New Roman" w:cs="Times New Roman"/>
          <w:color w:val="000000"/>
          <w:sz w:val="20"/>
          <w:szCs w:val="20"/>
          <w:lang w:eastAsia="bg-BG"/>
        </w:rPr>
      </w:pPr>
    </w:p>
    <w:p w14:paraId="35F84B81" w14:textId="59C2D553" w:rsidR="00CF77F7" w:rsidRDefault="002C50EE" w:rsidP="004A448E">
      <w:pPr>
        <w:pStyle w:val="Heading2"/>
      </w:pPr>
      <w:r>
        <w:t>5.2. Фармакокинетични свойства</w:t>
      </w:r>
    </w:p>
    <w:p w14:paraId="227EB675" w14:textId="722A7028" w:rsidR="006E12CF" w:rsidRDefault="006E12CF" w:rsidP="006E12CF"/>
    <w:p w14:paraId="16CDEF34" w14:textId="77777777" w:rsidR="006E12CF" w:rsidRPr="006A1D16" w:rsidRDefault="006E12CF" w:rsidP="006A1D16">
      <w:pPr>
        <w:pStyle w:val="Heading3"/>
        <w:rPr>
          <w:rFonts w:eastAsia="Times New Roman"/>
          <w:sz w:val="28"/>
          <w:u w:val="single"/>
          <w:lang w:eastAsia="bg-BG"/>
        </w:rPr>
      </w:pPr>
      <w:bookmarkStart w:id="1" w:name="_GoBack"/>
      <w:r w:rsidRPr="006A1D16">
        <w:rPr>
          <w:rFonts w:eastAsia="Times New Roman"/>
          <w:u w:val="single"/>
          <w:lang w:eastAsia="bg-BG"/>
        </w:rPr>
        <w:t>Абсорбция</w:t>
      </w:r>
    </w:p>
    <w:bookmarkEnd w:id="1"/>
    <w:p w14:paraId="20562726" w14:textId="77777777" w:rsidR="006E12CF" w:rsidRPr="006E12CF" w:rsidRDefault="006E12CF" w:rsidP="006E12CF">
      <w:pPr>
        <w:rPr>
          <w:rFonts w:eastAsia="Times New Roman" w:cs="Arial"/>
          <w:color w:val="000000"/>
          <w:szCs w:val="20"/>
          <w:lang w:eastAsia="bg-BG"/>
        </w:rPr>
      </w:pPr>
    </w:p>
    <w:p w14:paraId="611D9D93" w14:textId="7017EFCD" w:rsidR="006E12CF" w:rsidRDefault="006E12CF" w:rsidP="006E12CF">
      <w:pPr>
        <w:rPr>
          <w:rFonts w:eastAsia="Times New Roman" w:cs="Arial"/>
          <w:color w:val="000000"/>
          <w:szCs w:val="20"/>
          <w:lang w:val="en-US"/>
        </w:rPr>
      </w:pPr>
      <w:r w:rsidRPr="006E12CF">
        <w:rPr>
          <w:rFonts w:eastAsia="Times New Roman" w:cs="Arial"/>
          <w:color w:val="000000"/>
          <w:szCs w:val="20"/>
          <w:lang w:eastAsia="bg-BG"/>
        </w:rPr>
        <w:t xml:space="preserve">След локално очно приложение, бринзоламид се абсорбира в системното кръвообращение. Поради афинитета си към СА-II, бринзоламид се разпределя екстензивно в червените кръвни клетки и показва продължителен полуживот в кръвта (приблизително 24 седмици). При хората се образува метаболита </w:t>
      </w:r>
      <w:r w:rsidRPr="006E12CF">
        <w:rPr>
          <w:rFonts w:eastAsia="Times New Roman" w:cs="Arial"/>
          <w:color w:val="000000"/>
          <w:szCs w:val="20"/>
          <w:lang w:val="en-US"/>
        </w:rPr>
        <w:t>N</w:t>
      </w:r>
      <w:r w:rsidRPr="006E12CF">
        <w:rPr>
          <w:rFonts w:eastAsia="Times New Roman" w:cs="Arial"/>
          <w:color w:val="000000"/>
          <w:szCs w:val="20"/>
          <w:lang w:eastAsia="bg-BG"/>
        </w:rPr>
        <w:t xml:space="preserve">-дезетилбринзоламид, който също се свързва с СА и се натрупва в червените кръвни клетки. Този метаболит се свързва основно в </w:t>
      </w:r>
      <w:r w:rsidRPr="006E12CF">
        <w:rPr>
          <w:rFonts w:eastAsia="Times New Roman" w:cs="Arial"/>
          <w:color w:val="000000"/>
          <w:szCs w:val="20"/>
          <w:lang w:val="en-US"/>
        </w:rPr>
        <w:t xml:space="preserve">CA-I </w:t>
      </w:r>
      <w:r w:rsidRPr="006E12CF">
        <w:rPr>
          <w:rFonts w:eastAsia="Times New Roman" w:cs="Arial"/>
          <w:color w:val="000000"/>
          <w:szCs w:val="20"/>
          <w:lang w:eastAsia="bg-BG"/>
        </w:rPr>
        <w:t xml:space="preserve">в присъствието на бринзоламид. В </w:t>
      </w:r>
      <w:r w:rsidRPr="006E12CF">
        <w:rPr>
          <w:rFonts w:eastAsia="Times New Roman" w:cs="Arial"/>
          <w:color w:val="000000"/>
          <w:szCs w:val="20"/>
          <w:lang w:eastAsia="bg-BG"/>
        </w:rPr>
        <w:lastRenderedPageBreak/>
        <w:t xml:space="preserve">плазмата концентрациите на бринзоламид и </w:t>
      </w:r>
      <w:r w:rsidRPr="006E12CF">
        <w:rPr>
          <w:rFonts w:eastAsia="Times New Roman" w:cs="Arial"/>
          <w:color w:val="000000"/>
          <w:szCs w:val="20"/>
          <w:lang w:val="en-US"/>
        </w:rPr>
        <w:t>N</w:t>
      </w:r>
      <w:r w:rsidRPr="006E12CF">
        <w:rPr>
          <w:rFonts w:eastAsia="Times New Roman" w:cs="Arial"/>
          <w:color w:val="000000"/>
          <w:szCs w:val="20"/>
          <w:lang w:eastAsia="bg-BG"/>
        </w:rPr>
        <w:t xml:space="preserve">-дезетилбринзоламид са ниски и обикновено под границата на количественото определяне (&lt;7,5 </w:t>
      </w:r>
      <w:r w:rsidRPr="006E12CF">
        <w:rPr>
          <w:rFonts w:eastAsia="Times New Roman" w:cs="Arial"/>
          <w:color w:val="000000"/>
          <w:szCs w:val="20"/>
          <w:lang w:val="en-US"/>
        </w:rPr>
        <w:t>ng/ml).</w:t>
      </w:r>
    </w:p>
    <w:p w14:paraId="61578215" w14:textId="75264E25" w:rsidR="006E12CF" w:rsidRDefault="006E12CF" w:rsidP="006E12CF">
      <w:pPr>
        <w:rPr>
          <w:rFonts w:eastAsia="Times New Roman" w:cs="Arial"/>
          <w:color w:val="000000"/>
          <w:szCs w:val="20"/>
          <w:lang w:val="en-US"/>
        </w:rPr>
      </w:pPr>
    </w:p>
    <w:p w14:paraId="0114AA8E"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Свързването към плазмените протеини не е екстензивно (около 60%). Бринзоламид се елиминира основно чрез бъбречната екскреция (приблизително 60%). Около 20% от дозата е измерена в урината като метаболит. Бринзоламид и </w:t>
      </w:r>
      <w:r w:rsidRPr="006E12CF">
        <w:rPr>
          <w:rFonts w:eastAsia="Times New Roman" w:cs="Arial"/>
          <w:color w:val="000000"/>
          <w:szCs w:val="20"/>
          <w:lang w:val="en-US"/>
        </w:rPr>
        <w:t>N</w:t>
      </w:r>
      <w:r w:rsidRPr="006E12CF">
        <w:rPr>
          <w:rFonts w:eastAsia="Times New Roman" w:cs="Arial"/>
          <w:color w:val="000000"/>
          <w:szCs w:val="20"/>
          <w:lang w:eastAsia="bg-BG"/>
        </w:rPr>
        <w:t xml:space="preserve">-дезетилбринзоламид са основните компоненти в урината, заедно със следи от метаболитите </w:t>
      </w:r>
      <w:r w:rsidRPr="006E12CF">
        <w:rPr>
          <w:rFonts w:eastAsia="Times New Roman" w:cs="Arial"/>
          <w:color w:val="000000"/>
          <w:szCs w:val="20"/>
          <w:lang w:val="en-US"/>
        </w:rPr>
        <w:t>N</w:t>
      </w:r>
      <w:r w:rsidRPr="006E12CF">
        <w:rPr>
          <w:rFonts w:eastAsia="Times New Roman" w:cs="Arial"/>
          <w:color w:val="000000"/>
          <w:szCs w:val="20"/>
          <w:lang w:eastAsia="bg-BG"/>
        </w:rPr>
        <w:t>-дезметоксипропил и О-дезметил.</w:t>
      </w:r>
    </w:p>
    <w:p w14:paraId="2D12B4B5" w14:textId="77777777" w:rsidR="006E12CF" w:rsidRPr="006A1D16" w:rsidRDefault="006E12CF" w:rsidP="006E12CF">
      <w:pPr>
        <w:spacing w:line="240" w:lineRule="auto"/>
        <w:rPr>
          <w:rFonts w:eastAsia="Times New Roman" w:cs="Arial"/>
          <w:color w:val="000000"/>
          <w:szCs w:val="20"/>
          <w:lang w:eastAsia="bg-BG"/>
        </w:rPr>
      </w:pPr>
    </w:p>
    <w:p w14:paraId="10DFB2E0" w14:textId="4506B320"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При фармакокинетично проучване с перорално приложение, здрави доброволци са приемали капсули, съдържащи 1 </w:t>
      </w:r>
      <w:r w:rsidRPr="006E12CF">
        <w:rPr>
          <w:rFonts w:eastAsia="Times New Roman" w:cs="Arial"/>
          <w:color w:val="000000"/>
          <w:szCs w:val="20"/>
          <w:lang w:val="en-US"/>
        </w:rPr>
        <w:t xml:space="preserve">mg </w:t>
      </w:r>
      <w:r w:rsidRPr="006E12CF">
        <w:rPr>
          <w:rFonts w:eastAsia="Times New Roman" w:cs="Arial"/>
          <w:color w:val="000000"/>
          <w:szCs w:val="20"/>
          <w:lang w:eastAsia="bg-BG"/>
        </w:rPr>
        <w:t>бринзоламид, два пъти дневно в продължение на 32 седмици. За оценка на системното инхибиране на СА е измервана активността на СА в червените кръвни клетки.</w:t>
      </w:r>
    </w:p>
    <w:p w14:paraId="64DC5147" w14:textId="77777777" w:rsidR="006E12CF" w:rsidRPr="006A1D16" w:rsidRDefault="006E12CF" w:rsidP="006E12CF">
      <w:pPr>
        <w:spacing w:line="240" w:lineRule="auto"/>
        <w:rPr>
          <w:rFonts w:eastAsia="Times New Roman" w:cs="Arial"/>
          <w:color w:val="000000"/>
          <w:szCs w:val="20"/>
          <w:lang w:eastAsia="bg-BG"/>
        </w:rPr>
      </w:pPr>
    </w:p>
    <w:p w14:paraId="70DDF212" w14:textId="41AB54AD"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Насищане на СА-II с бринзоламид в червените кръвни клетки е постигнато за 4 седмици (концентрацията на червени кръвни клетки е приблизително 20 μМ).</w:t>
      </w:r>
    </w:p>
    <w:p w14:paraId="0D9C98D0" w14:textId="77777777"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val="en-US"/>
        </w:rPr>
        <w:t>N</w:t>
      </w:r>
      <w:r w:rsidRPr="006E12CF">
        <w:rPr>
          <w:rFonts w:eastAsia="Times New Roman" w:cs="Arial"/>
          <w:color w:val="000000"/>
          <w:szCs w:val="20"/>
          <w:lang w:eastAsia="bg-BG"/>
        </w:rPr>
        <w:t>-дезетилбринзоламид, натрупан в червените кръвни клетки при стационарно състояние в рамките на 20-28 седмици, достига концентрации 6-30 μМ. Инхибирането на тоталната карбоанхидразна активност в червените кръвни клетки в стационарно състояние е приблизително 70-75%.</w:t>
      </w:r>
    </w:p>
    <w:p w14:paraId="3B738771" w14:textId="77777777" w:rsidR="006E12CF" w:rsidRPr="006A1D16" w:rsidRDefault="006E12CF" w:rsidP="006E12CF">
      <w:pPr>
        <w:spacing w:line="240" w:lineRule="auto"/>
        <w:rPr>
          <w:rFonts w:eastAsia="Times New Roman" w:cs="Arial"/>
          <w:color w:val="000000"/>
          <w:szCs w:val="20"/>
          <w:lang w:eastAsia="bg-BG"/>
        </w:rPr>
      </w:pPr>
    </w:p>
    <w:p w14:paraId="458DE780" w14:textId="61E3B13A"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Пациенти с умерено бъбречно увреждане (креатининов клирънс от 30-60 </w:t>
      </w:r>
      <w:r w:rsidRPr="006E12CF">
        <w:rPr>
          <w:rFonts w:eastAsia="Times New Roman" w:cs="Arial"/>
          <w:color w:val="000000"/>
          <w:szCs w:val="20"/>
          <w:lang w:val="en-US"/>
        </w:rPr>
        <w:t xml:space="preserve">ml/min), </w:t>
      </w:r>
      <w:r w:rsidRPr="006E12CF">
        <w:rPr>
          <w:rFonts w:eastAsia="Times New Roman" w:cs="Arial"/>
          <w:color w:val="000000"/>
          <w:szCs w:val="20"/>
          <w:lang w:eastAsia="bg-BG"/>
        </w:rPr>
        <w:t xml:space="preserve">са приемали по 1 </w:t>
      </w:r>
      <w:r w:rsidRPr="006E12CF">
        <w:rPr>
          <w:rFonts w:eastAsia="Times New Roman" w:cs="Arial"/>
          <w:color w:val="000000"/>
          <w:szCs w:val="20"/>
          <w:lang w:val="en-US"/>
        </w:rPr>
        <w:t xml:space="preserve">mg </w:t>
      </w:r>
      <w:r w:rsidRPr="006E12CF">
        <w:rPr>
          <w:rFonts w:eastAsia="Times New Roman" w:cs="Arial"/>
          <w:color w:val="000000"/>
          <w:szCs w:val="20"/>
          <w:lang w:eastAsia="bg-BG"/>
        </w:rPr>
        <w:t>бринзоламид два пъти дневно перорално, в продължение на 54</w:t>
      </w:r>
      <w:r w:rsidRPr="006A1D16">
        <w:rPr>
          <w:rFonts w:eastAsia="Times New Roman" w:cs="Arial"/>
          <w:sz w:val="28"/>
          <w:szCs w:val="24"/>
          <w:lang w:eastAsia="bg-BG"/>
        </w:rPr>
        <w:t xml:space="preserve"> </w:t>
      </w:r>
      <w:r w:rsidRPr="006E12CF">
        <w:rPr>
          <w:rFonts w:eastAsia="Times New Roman" w:cs="Arial"/>
          <w:color w:val="000000"/>
          <w:szCs w:val="20"/>
          <w:lang w:eastAsia="bg-BG"/>
        </w:rPr>
        <w:t>седмици. Концентрацията на бринзоламид в червените кръвни клетки, през 4</w:t>
      </w:r>
      <w:r w:rsidRPr="006E12CF">
        <w:rPr>
          <w:rFonts w:eastAsia="Times New Roman" w:cs="Arial"/>
          <w:color w:val="000000"/>
          <w:szCs w:val="20"/>
          <w:vertAlign w:val="superscript"/>
          <w:lang w:eastAsia="bg-BG"/>
        </w:rPr>
        <w:t>-та</w:t>
      </w:r>
      <w:r w:rsidRPr="006E12CF">
        <w:rPr>
          <w:rFonts w:eastAsia="Times New Roman" w:cs="Arial"/>
          <w:color w:val="000000"/>
          <w:szCs w:val="20"/>
          <w:lang w:eastAsia="bg-BG"/>
        </w:rPr>
        <w:t xml:space="preserve"> седмица от лечението, е от около 20 до 40 μМ. В стационарно състояние, концентрациите на бринзоламид и неговите метаболити в червените кръвни клетки, съответно са от 22,0 до 46,1 и от 17,1 до 88,6 μМ.</w:t>
      </w:r>
    </w:p>
    <w:p w14:paraId="2B1F7E3B" w14:textId="77777777" w:rsidR="006E12CF" w:rsidRPr="006A1D16" w:rsidRDefault="006E12CF" w:rsidP="006E12CF">
      <w:pPr>
        <w:spacing w:line="240" w:lineRule="auto"/>
        <w:rPr>
          <w:rFonts w:eastAsia="Times New Roman" w:cs="Arial"/>
          <w:color w:val="000000"/>
          <w:szCs w:val="20"/>
          <w:lang w:eastAsia="bg-BG"/>
        </w:rPr>
      </w:pPr>
    </w:p>
    <w:p w14:paraId="6FF7053F" w14:textId="7712E671" w:rsidR="006E12CF" w:rsidRPr="006E12CF" w:rsidRDefault="006E12CF" w:rsidP="006E12CF">
      <w:pPr>
        <w:spacing w:line="240" w:lineRule="auto"/>
        <w:rPr>
          <w:rFonts w:eastAsia="Times New Roman" w:cs="Arial"/>
          <w:sz w:val="28"/>
          <w:szCs w:val="24"/>
          <w:lang w:eastAsia="bg-BG"/>
        </w:rPr>
      </w:pPr>
      <w:r w:rsidRPr="006E12CF">
        <w:rPr>
          <w:rFonts w:eastAsia="Times New Roman" w:cs="Arial"/>
          <w:color w:val="000000"/>
          <w:szCs w:val="20"/>
          <w:lang w:eastAsia="bg-BG"/>
        </w:rPr>
        <w:t xml:space="preserve">Концентрацията на </w:t>
      </w:r>
      <w:r w:rsidRPr="006E12CF">
        <w:rPr>
          <w:rFonts w:eastAsia="Times New Roman" w:cs="Arial"/>
          <w:color w:val="000000"/>
          <w:szCs w:val="20"/>
          <w:lang w:val="en-US"/>
        </w:rPr>
        <w:t>N</w:t>
      </w:r>
      <w:r w:rsidRPr="006E12CF">
        <w:rPr>
          <w:rFonts w:eastAsia="Times New Roman" w:cs="Arial"/>
          <w:color w:val="000000"/>
          <w:szCs w:val="20"/>
          <w:lang w:eastAsia="bg-BG"/>
        </w:rPr>
        <w:t>-дезетилбринзоламид в червените кръвни клетки нараства, а общата активност на СА в червените кръвни клетки намалява с намаляването на креатининовия клирънс, но концентрацията на бринзоламид и активността на СА-II остават непроменени. При пациентите с най-висока степен на бъбречни увреждания, инхибирането на сумарната активност на СА е по-голямо, независимо че е по-малко от 90% при стационарно състояние.</w:t>
      </w:r>
    </w:p>
    <w:p w14:paraId="4319427D" w14:textId="77777777" w:rsidR="006E12CF" w:rsidRPr="006A1D16" w:rsidRDefault="006E12CF" w:rsidP="006E12CF">
      <w:pPr>
        <w:rPr>
          <w:rFonts w:eastAsia="Times New Roman" w:cs="Arial"/>
          <w:color w:val="000000"/>
          <w:szCs w:val="20"/>
          <w:lang w:eastAsia="bg-BG"/>
        </w:rPr>
      </w:pPr>
    </w:p>
    <w:p w14:paraId="5990DE92" w14:textId="723A569A" w:rsidR="006E12CF" w:rsidRPr="006A1D16" w:rsidRDefault="006E12CF" w:rsidP="006E12CF">
      <w:pPr>
        <w:rPr>
          <w:rFonts w:eastAsia="Times New Roman" w:cs="Arial"/>
          <w:color w:val="000000"/>
          <w:sz w:val="24"/>
          <w:szCs w:val="20"/>
          <w:lang w:val="en-US"/>
        </w:rPr>
      </w:pPr>
      <w:r w:rsidRPr="006A1D16">
        <w:rPr>
          <w:rFonts w:eastAsia="Times New Roman" w:cs="Arial"/>
          <w:color w:val="000000"/>
          <w:szCs w:val="20"/>
          <w:lang w:eastAsia="bg-BG"/>
        </w:rPr>
        <w:t xml:space="preserve">При едно проучване при локално очно приложение, в стационарно състояние, намерените концентрации на бринзоламид в червените кръвни клетки са подобни на тези при изследванията при перорално приложение, но нивата на </w:t>
      </w:r>
      <w:r w:rsidRPr="006A1D16">
        <w:rPr>
          <w:rFonts w:eastAsia="Times New Roman" w:cs="Arial"/>
          <w:color w:val="000000"/>
          <w:szCs w:val="20"/>
          <w:lang w:val="en-US"/>
        </w:rPr>
        <w:t>N</w:t>
      </w:r>
      <w:r w:rsidRPr="006A1D16">
        <w:rPr>
          <w:rFonts w:eastAsia="Times New Roman" w:cs="Arial"/>
          <w:color w:val="000000"/>
          <w:szCs w:val="20"/>
          <w:lang w:eastAsia="bg-BG"/>
        </w:rPr>
        <w:t>-дезетилбринзоламид са по- ниски. Активността на карбоанхидразата е около 40-70% от нивата преди приложение.</w:t>
      </w:r>
    </w:p>
    <w:p w14:paraId="44677DFE" w14:textId="77777777" w:rsidR="006E12CF" w:rsidRPr="006E12CF" w:rsidRDefault="006E12CF" w:rsidP="006E12CF"/>
    <w:p w14:paraId="648E39DA" w14:textId="02BAF7E9" w:rsidR="00CF77F7" w:rsidRDefault="002C50EE" w:rsidP="004A448E">
      <w:pPr>
        <w:pStyle w:val="Heading2"/>
      </w:pPr>
      <w:r>
        <w:t>5.3. Предклинични данни за безопасност</w:t>
      </w:r>
    </w:p>
    <w:p w14:paraId="59C5536D" w14:textId="021E55C5" w:rsidR="006A1D16" w:rsidRDefault="006A1D16" w:rsidP="006A1D16"/>
    <w:p w14:paraId="345590F6" w14:textId="77777777" w:rsidR="006A1D16" w:rsidRPr="006A1D16" w:rsidRDefault="006A1D16" w:rsidP="006A1D16">
      <w:pPr>
        <w:spacing w:line="240" w:lineRule="auto"/>
        <w:rPr>
          <w:rFonts w:eastAsia="Times New Roman" w:cs="Arial"/>
          <w:sz w:val="28"/>
          <w:szCs w:val="24"/>
          <w:lang w:eastAsia="bg-BG"/>
        </w:rPr>
      </w:pPr>
      <w:r w:rsidRPr="006A1D16">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и канцерогенен потенциал.</w:t>
      </w:r>
    </w:p>
    <w:p w14:paraId="612235EC" w14:textId="77777777" w:rsidR="006A1D16" w:rsidRPr="006A1D16" w:rsidRDefault="006A1D16" w:rsidP="006A1D16">
      <w:pPr>
        <w:rPr>
          <w:rFonts w:eastAsia="Times New Roman" w:cs="Arial"/>
          <w:color w:val="000000"/>
          <w:szCs w:val="20"/>
          <w:lang w:eastAsia="bg-BG"/>
        </w:rPr>
      </w:pPr>
    </w:p>
    <w:p w14:paraId="60CD1086" w14:textId="2A53A50D" w:rsidR="006A1D16" w:rsidRPr="006A1D16" w:rsidRDefault="006A1D16" w:rsidP="006A1D16">
      <w:pPr>
        <w:rPr>
          <w:rFonts w:cs="Arial"/>
          <w:sz w:val="24"/>
        </w:rPr>
      </w:pPr>
      <w:r w:rsidRPr="006A1D16">
        <w:rPr>
          <w:rFonts w:eastAsia="Times New Roman" w:cs="Arial"/>
          <w:color w:val="000000"/>
          <w:szCs w:val="20"/>
          <w:lang w:eastAsia="bg-BG"/>
        </w:rPr>
        <w:t xml:space="preserve">Проучвания за токсичност върху развитието при зайци, приемащи бринзоламид перорално в дози до 6 </w:t>
      </w:r>
      <w:r w:rsidRPr="006A1D16">
        <w:rPr>
          <w:rFonts w:eastAsia="Times New Roman" w:cs="Arial"/>
          <w:color w:val="000000"/>
          <w:szCs w:val="20"/>
          <w:lang w:val="en-US"/>
        </w:rPr>
        <w:t>mg/kg</w:t>
      </w:r>
      <w:r w:rsidRPr="006A1D16">
        <w:rPr>
          <w:rFonts w:eastAsia="Times New Roman" w:cs="Arial"/>
          <w:color w:val="000000"/>
          <w:szCs w:val="20"/>
          <w:lang w:eastAsia="bg-BG"/>
        </w:rPr>
        <w:t xml:space="preserve">/дневно (125 пъти препоръчваната дневна доза при хора за локално очно приложение) не показват ефект върху развитието на плода, независимо от </w:t>
      </w:r>
      <w:r w:rsidRPr="006A1D16">
        <w:rPr>
          <w:rFonts w:eastAsia="Times New Roman" w:cs="Arial"/>
          <w:color w:val="000000"/>
          <w:szCs w:val="20"/>
          <w:lang w:eastAsia="bg-BG"/>
        </w:rPr>
        <w:lastRenderedPageBreak/>
        <w:t>наблюдаваната</w:t>
      </w:r>
      <w:r>
        <w:rPr>
          <w:rFonts w:eastAsia="Times New Roman" w:cs="Arial"/>
          <w:color w:val="000000"/>
          <w:szCs w:val="20"/>
          <w:lang w:eastAsia="bg-BG"/>
        </w:rPr>
        <w:t xml:space="preserve"> </w:t>
      </w:r>
      <w:r w:rsidRPr="006A1D16">
        <w:rPr>
          <w:szCs w:val="20"/>
        </w:rPr>
        <w:t xml:space="preserve">значителна токсичност при майката. Подобни проучвания при плъхове показват слабо забележимо намаление на осифицирането на черепа и гръдната кост при зародишите на женски екземпляри, получили бринзоламид в дози 18 </w:t>
      </w:r>
      <w:r w:rsidRPr="006A1D16">
        <w:rPr>
          <w:szCs w:val="20"/>
          <w:lang w:val="en-US"/>
        </w:rPr>
        <w:t>mg/kg</w:t>
      </w:r>
      <w:r w:rsidRPr="006A1D16">
        <w:rPr>
          <w:szCs w:val="20"/>
        </w:rPr>
        <w:t xml:space="preserve">/дневно (375 пъти препоръчваната дневна доза при хора за локално очно приложение), но не при доза 6 </w:t>
      </w:r>
      <w:r w:rsidRPr="006A1D16">
        <w:rPr>
          <w:szCs w:val="20"/>
          <w:lang w:val="en-US"/>
        </w:rPr>
        <w:t>mg/kg</w:t>
      </w:r>
      <w:r w:rsidRPr="006A1D16">
        <w:rPr>
          <w:szCs w:val="20"/>
        </w:rPr>
        <w:t xml:space="preserve">/дневно. Това се наблюдава и при дози, причиняващи метаболитна ацидоза, съпроводена с намаляване нарастването на теглото на майките и намалено тегло на плода. Свързани с дозата промени в теглото на плода са наблюдавани при зародишите на женски екземпляри, получили бринзоламид перорално, като промените варират от слабо намаление (около 5-6%) при доза 2 </w:t>
      </w:r>
      <w:r w:rsidRPr="006A1D16">
        <w:rPr>
          <w:szCs w:val="20"/>
          <w:lang w:val="en-US"/>
        </w:rPr>
        <w:t>mg/kg</w:t>
      </w:r>
      <w:r w:rsidRPr="006A1D16">
        <w:rPr>
          <w:szCs w:val="20"/>
        </w:rPr>
        <w:t xml:space="preserve">/дневно до почти 14% при доза 18 </w:t>
      </w:r>
      <w:r w:rsidRPr="006A1D16">
        <w:rPr>
          <w:szCs w:val="20"/>
          <w:lang w:val="en-US"/>
        </w:rPr>
        <w:t>mg/kg</w:t>
      </w:r>
      <w:r w:rsidRPr="006A1D16">
        <w:rPr>
          <w:szCs w:val="20"/>
        </w:rPr>
        <w:t xml:space="preserve">/дневно. По време на лактация, нивото на дозата, при което не се наблюдават нежелани реакции в следващото поколение, е 5 </w:t>
      </w:r>
      <w:r w:rsidRPr="006A1D16">
        <w:rPr>
          <w:szCs w:val="20"/>
          <w:lang w:val="en-US"/>
        </w:rPr>
        <w:t>mg/kg</w:t>
      </w:r>
      <w:r w:rsidRPr="006A1D16">
        <w:rPr>
          <w:szCs w:val="20"/>
        </w:rPr>
        <w:t>/дневно.</w:t>
      </w:r>
    </w:p>
    <w:p w14:paraId="6A7820AB" w14:textId="65EFA3C9" w:rsidR="008A6AF2" w:rsidRDefault="002C50EE" w:rsidP="00395555">
      <w:pPr>
        <w:pStyle w:val="Heading1"/>
      </w:pPr>
      <w:r>
        <w:t>7. ПРИТЕЖАТЕЛ НА РАЗРЕШЕНИЕТО ЗА УПОТРЕБА</w:t>
      </w:r>
    </w:p>
    <w:p w14:paraId="356B3B79" w14:textId="6DD5688C" w:rsidR="006A1D16" w:rsidRDefault="006A1D16" w:rsidP="006A1D16"/>
    <w:p w14:paraId="2EE1756F" w14:textId="77777777" w:rsidR="006A1D16" w:rsidRPr="006A1D16" w:rsidRDefault="006A1D16" w:rsidP="006A1D16">
      <w:pPr>
        <w:spacing w:line="240" w:lineRule="auto"/>
        <w:rPr>
          <w:rFonts w:eastAsia="Times New Roman" w:cs="Arial"/>
          <w:sz w:val="28"/>
          <w:szCs w:val="24"/>
          <w:lang w:eastAsia="bg-BG"/>
        </w:rPr>
      </w:pPr>
      <w:r w:rsidRPr="006A1D16">
        <w:rPr>
          <w:rFonts w:eastAsia="Times New Roman" w:cs="Arial"/>
          <w:color w:val="000000"/>
          <w:szCs w:val="20"/>
          <w:lang w:eastAsia="bg-BG"/>
        </w:rPr>
        <w:t>ВОРЛД МЕДИСИНЕ ЕВРОПА ЕООД</w:t>
      </w:r>
    </w:p>
    <w:p w14:paraId="3FAEE0BB" w14:textId="77777777" w:rsidR="006A1D16" w:rsidRPr="006A1D16" w:rsidRDefault="006A1D16" w:rsidP="006A1D16">
      <w:pPr>
        <w:spacing w:line="240" w:lineRule="auto"/>
        <w:rPr>
          <w:rFonts w:eastAsia="Times New Roman" w:cs="Arial"/>
          <w:color w:val="000000"/>
          <w:szCs w:val="20"/>
          <w:lang w:eastAsia="bg-BG"/>
        </w:rPr>
      </w:pPr>
      <w:r w:rsidRPr="006A1D16">
        <w:rPr>
          <w:rFonts w:eastAsia="Times New Roman" w:cs="Arial"/>
          <w:color w:val="000000"/>
          <w:szCs w:val="20"/>
          <w:lang w:eastAsia="bg-BG"/>
        </w:rPr>
        <w:t xml:space="preserve">бул. Симеоновско шосе 130, ет. 3 </w:t>
      </w:r>
    </w:p>
    <w:p w14:paraId="1A62FCDE" w14:textId="17DE2144" w:rsidR="006A1D16" w:rsidRPr="006A1D16" w:rsidRDefault="006A1D16" w:rsidP="006A1D16">
      <w:pPr>
        <w:spacing w:line="240" w:lineRule="auto"/>
        <w:rPr>
          <w:rFonts w:eastAsia="Times New Roman" w:cs="Arial"/>
          <w:sz w:val="28"/>
          <w:szCs w:val="24"/>
          <w:lang w:eastAsia="bg-BG"/>
        </w:rPr>
      </w:pPr>
      <w:r w:rsidRPr="006A1D16">
        <w:rPr>
          <w:rFonts w:eastAsia="Times New Roman" w:cs="Arial"/>
          <w:color w:val="000000"/>
          <w:szCs w:val="20"/>
          <w:lang w:eastAsia="bg-BG"/>
        </w:rPr>
        <w:t>1700 София</w:t>
      </w:r>
    </w:p>
    <w:p w14:paraId="2F18A9AA" w14:textId="628B8672" w:rsidR="006A1D16" w:rsidRPr="006A1D16" w:rsidRDefault="006A1D16" w:rsidP="006A1D16">
      <w:pPr>
        <w:rPr>
          <w:rFonts w:cs="Arial"/>
          <w:sz w:val="24"/>
        </w:rPr>
      </w:pPr>
      <w:r w:rsidRPr="006A1D16">
        <w:rPr>
          <w:rFonts w:eastAsia="Times New Roman" w:cs="Arial"/>
          <w:color w:val="000000"/>
          <w:szCs w:val="20"/>
          <w:lang w:eastAsia="bg-BG"/>
        </w:rPr>
        <w:t>България</w:t>
      </w:r>
    </w:p>
    <w:p w14:paraId="7BA1BA64" w14:textId="32F03429" w:rsidR="00CF77F7" w:rsidRDefault="002C50EE" w:rsidP="004A448E">
      <w:pPr>
        <w:pStyle w:val="Heading1"/>
      </w:pPr>
      <w:r>
        <w:t>8. НОМЕР НА РАЗРЕШЕНИЕТО ЗА УПОТРЕБА</w:t>
      </w:r>
    </w:p>
    <w:p w14:paraId="440DD4A6" w14:textId="61A3B048" w:rsidR="006A1D16" w:rsidRDefault="006A1D16" w:rsidP="006A1D16"/>
    <w:p w14:paraId="5FAE9B09" w14:textId="7191AC6B" w:rsidR="006A1D16" w:rsidRPr="006A1D16" w:rsidRDefault="006A1D16" w:rsidP="006A1D16">
      <w:pPr>
        <w:rPr>
          <w:rFonts w:cs="Arial"/>
          <w:b/>
          <w:sz w:val="24"/>
        </w:rPr>
      </w:pPr>
      <w:r w:rsidRPr="006A1D16">
        <w:rPr>
          <w:rFonts w:cs="Arial"/>
          <w:b/>
          <w:bCs/>
          <w:szCs w:val="20"/>
        </w:rPr>
        <w:t>20200002</w:t>
      </w:r>
    </w:p>
    <w:p w14:paraId="2CCB5832" w14:textId="7C90831F" w:rsidR="007C605B" w:rsidRDefault="002C50EE" w:rsidP="007C605B">
      <w:pPr>
        <w:pStyle w:val="Heading1"/>
      </w:pPr>
      <w:r>
        <w:t>9. ДАТА НА ПЪРВО РАЗРЕШАВАНЕ/ПОДНОВЯВАНЕ НА РАЗРЕШЕНИЕТО ЗА УПОТРЕБА</w:t>
      </w:r>
    </w:p>
    <w:p w14:paraId="4F033F03" w14:textId="4A952E94" w:rsidR="006A1D16" w:rsidRDefault="006A1D16" w:rsidP="006A1D16"/>
    <w:p w14:paraId="5828D176" w14:textId="0F84F786" w:rsidR="006A1D16" w:rsidRPr="006A1D16" w:rsidRDefault="006A1D16" w:rsidP="006A1D16">
      <w:pPr>
        <w:rPr>
          <w:rFonts w:cs="Arial"/>
          <w:sz w:val="24"/>
        </w:rPr>
      </w:pPr>
      <w:r w:rsidRPr="006A1D16">
        <w:rPr>
          <w:rFonts w:cs="Arial"/>
          <w:szCs w:val="20"/>
        </w:rPr>
        <w:t>Дата на първото разрешаване: 07.01.2020</w:t>
      </w:r>
    </w:p>
    <w:p w14:paraId="0E9D0119" w14:textId="6876BB0C" w:rsidR="002C50EE" w:rsidRDefault="002C50EE" w:rsidP="002C50EE">
      <w:pPr>
        <w:pStyle w:val="Heading1"/>
      </w:pPr>
      <w:r>
        <w:t>10. ДАТА НА АКТУАЛИЗИРАНЕ НА ТЕКСТА</w:t>
      </w:r>
    </w:p>
    <w:p w14:paraId="2DF2B917" w14:textId="53B37940" w:rsidR="006A1D16" w:rsidRDefault="006A1D16" w:rsidP="006A1D16"/>
    <w:p w14:paraId="273F7A8C" w14:textId="061DD3E7" w:rsidR="006A1D16" w:rsidRPr="006A1D16" w:rsidRDefault="006A1D16" w:rsidP="006A1D16">
      <w:pPr>
        <w:rPr>
          <w:rFonts w:cs="Arial"/>
          <w:sz w:val="24"/>
        </w:rPr>
      </w:pPr>
      <w:r w:rsidRPr="006A1D16">
        <w:rPr>
          <w:rFonts w:cs="Arial"/>
          <w:szCs w:val="20"/>
        </w:rPr>
        <w:t>09/2020</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1BCE"/>
    <w:multiLevelType w:val="hybridMultilevel"/>
    <w:tmpl w:val="302430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A1D16"/>
    <w:rsid w:val="006E12CF"/>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20595</Characters>
  <Application>Microsoft Office Word</Application>
  <DocSecurity>0</DocSecurity>
  <Lines>171</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2022-06-02T18:11:00Z</dcterms:created>
  <dcterms:modified xsi:type="dcterms:W3CDTF">2022-06-02T18:11:00Z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