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687CD9A9" w:rsidR="009F77A4" w:rsidRDefault="00DD466D" w:rsidP="00387A66">
      <w:pPr>
        <w:pStyle w:val="Heading1"/>
      </w:pPr>
      <w:r>
        <w:t>1.ИМЕ НА ЛЕКАРСТВЕНИЯ ПРОДУКТ</w:t>
      </w:r>
    </w:p>
    <w:p w14:paraId="18B7072E" w14:textId="409B40EF" w:rsidR="00266026" w:rsidRDefault="00266026" w:rsidP="00266026"/>
    <w:p w14:paraId="7AF9F3D0" w14:textId="77777777" w:rsidR="00266026" w:rsidRPr="00266026" w:rsidRDefault="00266026" w:rsidP="00266026">
      <w:pPr>
        <w:rPr>
          <w:sz w:val="24"/>
          <w:szCs w:val="24"/>
          <w:lang w:eastAsia="bg-BG"/>
        </w:rPr>
      </w:pPr>
      <w:r w:rsidRPr="00266026">
        <w:rPr>
          <w:lang w:eastAsia="bg-BG"/>
        </w:rPr>
        <w:t xml:space="preserve">БРОНЛЕС 375 </w:t>
      </w:r>
      <w:r w:rsidRPr="00266026">
        <w:rPr>
          <w:lang w:val="en-US"/>
        </w:rPr>
        <w:t xml:space="preserve">mg </w:t>
      </w:r>
      <w:r w:rsidRPr="00266026">
        <w:rPr>
          <w:lang w:eastAsia="bg-BG"/>
        </w:rPr>
        <w:t>капсули, твърди</w:t>
      </w:r>
    </w:p>
    <w:p w14:paraId="1F16E6C5" w14:textId="131F1391" w:rsidR="00266026" w:rsidRPr="00266026" w:rsidRDefault="00266026" w:rsidP="00266026">
      <w:pPr>
        <w:rPr>
          <w:sz w:val="24"/>
          <w:szCs w:val="24"/>
          <w:lang w:eastAsia="bg-BG"/>
        </w:rPr>
      </w:pPr>
      <w:r w:rsidRPr="00266026">
        <w:rPr>
          <w:lang w:val="en-US"/>
        </w:rPr>
        <w:t xml:space="preserve">BRONLES </w:t>
      </w:r>
      <w:r w:rsidRPr="00266026">
        <w:rPr>
          <w:lang w:eastAsia="bg-BG"/>
        </w:rPr>
        <w:t xml:space="preserve">375 </w:t>
      </w:r>
      <w:r w:rsidRPr="00266026">
        <w:rPr>
          <w:lang w:val="en-US"/>
        </w:rPr>
        <w:t>mg capsules, hard</w:t>
      </w:r>
    </w:p>
    <w:p w14:paraId="0DF202EC" w14:textId="46781BC2" w:rsidR="00F53FB7" w:rsidRDefault="00DD466D" w:rsidP="00A93499">
      <w:pPr>
        <w:pStyle w:val="Heading1"/>
      </w:pPr>
      <w:r>
        <w:t>2. КАЧЕСТВЕН И КОЛИЧЕСТВЕН СЪСТАВ</w:t>
      </w:r>
    </w:p>
    <w:p w14:paraId="08CDCA4E" w14:textId="59D6CA3B" w:rsidR="00266026" w:rsidRDefault="00266026" w:rsidP="00266026"/>
    <w:p w14:paraId="2019269B" w14:textId="5E862AF7" w:rsidR="00266026" w:rsidRPr="00266026" w:rsidRDefault="00266026" w:rsidP="00266026">
      <w:r>
        <w:t xml:space="preserve">Всяка капсула съдържа 375 </w:t>
      </w:r>
      <w:r>
        <w:rPr>
          <w:lang w:val="en-US"/>
        </w:rPr>
        <w:t xml:space="preserve">mg </w:t>
      </w:r>
      <w:r>
        <w:t xml:space="preserve">карбоцистеин </w:t>
      </w:r>
      <w:r>
        <w:rPr>
          <w:i/>
          <w:iCs/>
          <w:lang w:val="en-US"/>
        </w:rPr>
        <w:t>(</w:t>
      </w:r>
      <w:proofErr w:type="spellStart"/>
      <w:r>
        <w:rPr>
          <w:i/>
          <w:iCs/>
          <w:lang w:val="en-US"/>
        </w:rPr>
        <w:t>carbocisteine</w:t>
      </w:r>
      <w:proofErr w:type="spellEnd"/>
      <w:r>
        <w:rPr>
          <w:i/>
          <w:iCs/>
          <w:lang w:val="en-US"/>
        </w:rPr>
        <w:t>).</w:t>
      </w:r>
    </w:p>
    <w:p w14:paraId="4CABB9ED" w14:textId="51564CBB" w:rsidR="00F53FB7" w:rsidRDefault="00DD466D" w:rsidP="00A93499">
      <w:pPr>
        <w:pStyle w:val="Heading1"/>
      </w:pPr>
      <w:r>
        <w:t>3. ЛЕКАРСТВЕНА ФОРМА</w:t>
      </w:r>
    </w:p>
    <w:p w14:paraId="76CA8FA0" w14:textId="53F4EA54" w:rsidR="00266026" w:rsidRDefault="00266026" w:rsidP="00266026"/>
    <w:p w14:paraId="7F32E1D9" w14:textId="77777777" w:rsidR="00266026" w:rsidRPr="00266026" w:rsidRDefault="00266026" w:rsidP="00266026">
      <w:pPr>
        <w:rPr>
          <w:sz w:val="24"/>
          <w:szCs w:val="24"/>
          <w:lang w:eastAsia="bg-BG"/>
        </w:rPr>
      </w:pPr>
      <w:r w:rsidRPr="00266026">
        <w:rPr>
          <w:lang w:eastAsia="bg-BG"/>
        </w:rPr>
        <w:t>Капсула, твърда</w:t>
      </w:r>
    </w:p>
    <w:p w14:paraId="4999C731" w14:textId="77777777" w:rsidR="00266026" w:rsidRDefault="00266026" w:rsidP="00266026">
      <w:pPr>
        <w:rPr>
          <w:lang w:eastAsia="bg-BG"/>
        </w:rPr>
      </w:pPr>
    </w:p>
    <w:p w14:paraId="5E0F4B66" w14:textId="5E10E7CF" w:rsidR="00266026" w:rsidRPr="00266026" w:rsidRDefault="00266026" w:rsidP="00266026">
      <w:pPr>
        <w:rPr>
          <w:sz w:val="24"/>
          <w:szCs w:val="24"/>
          <w:lang w:eastAsia="bg-BG"/>
        </w:rPr>
      </w:pPr>
      <w:r w:rsidRPr="00266026">
        <w:rPr>
          <w:lang w:eastAsia="bg-BG"/>
        </w:rPr>
        <w:t xml:space="preserve">Твърди желатинови капсули с размер № 1 (прибл. 19,4 ± 0,3 </w:t>
      </w:r>
      <w:r w:rsidRPr="00266026">
        <w:rPr>
          <w:lang w:val="en-US"/>
        </w:rPr>
        <w:t xml:space="preserve">mm), </w:t>
      </w:r>
      <w:r w:rsidRPr="00266026">
        <w:rPr>
          <w:lang w:eastAsia="bg-BG"/>
        </w:rPr>
        <w:t>напълнени с хомогенен бял прах.</w:t>
      </w:r>
    </w:p>
    <w:p w14:paraId="0BCC74C7" w14:textId="77777777" w:rsidR="00266026" w:rsidRPr="00266026" w:rsidRDefault="00266026" w:rsidP="00266026">
      <w:pPr>
        <w:rPr>
          <w:sz w:val="24"/>
          <w:szCs w:val="24"/>
          <w:lang w:eastAsia="bg-BG"/>
        </w:rPr>
      </w:pPr>
      <w:r w:rsidRPr="00266026">
        <w:rPr>
          <w:lang w:eastAsia="bg-BG"/>
        </w:rPr>
        <w:t>Цветът на тялото на капсулата и на капачето на капсулата е непрозрачно матово жълт.</w:t>
      </w:r>
    </w:p>
    <w:p w14:paraId="75CE866F" w14:textId="77777777" w:rsidR="00266026" w:rsidRPr="00266026" w:rsidRDefault="00266026" w:rsidP="00266026"/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0AAD1CA1" w:rsidR="009F77A4" w:rsidRDefault="002C50EE" w:rsidP="00387A66">
      <w:pPr>
        <w:pStyle w:val="Heading2"/>
      </w:pPr>
      <w:r>
        <w:t>4.1. Терапевтични показания</w:t>
      </w:r>
    </w:p>
    <w:p w14:paraId="2E301432" w14:textId="0583957D" w:rsidR="00266026" w:rsidRDefault="00266026" w:rsidP="00266026"/>
    <w:p w14:paraId="240A8F4A" w14:textId="3B3D80FB" w:rsidR="00266026" w:rsidRDefault="00266026" w:rsidP="00266026">
      <w:pPr>
        <w:rPr>
          <w:lang w:eastAsia="bg-BG"/>
        </w:rPr>
      </w:pPr>
      <w:r w:rsidRPr="00266026">
        <w:rPr>
          <w:lang w:eastAsia="bg-BG"/>
        </w:rPr>
        <w:t>Карбоцистеин е муколитично средство за комбинирано лечение на дихателни нарушения, характеризиращи се с прекомерна, лепкава слуз, включително хронична обструктивна белодробна болест.</w:t>
      </w:r>
    </w:p>
    <w:p w14:paraId="4189FC91" w14:textId="77777777" w:rsidR="00266026" w:rsidRPr="00266026" w:rsidRDefault="00266026" w:rsidP="00266026">
      <w:pPr>
        <w:rPr>
          <w:sz w:val="24"/>
          <w:szCs w:val="24"/>
          <w:lang w:eastAsia="bg-BG"/>
        </w:rPr>
      </w:pPr>
    </w:p>
    <w:p w14:paraId="31744E5A" w14:textId="1466955B" w:rsidR="009F77A4" w:rsidRDefault="002C50EE" w:rsidP="00387A66">
      <w:pPr>
        <w:pStyle w:val="Heading2"/>
      </w:pPr>
      <w:r>
        <w:t>4.2. Дозировка и начин на приложение</w:t>
      </w:r>
    </w:p>
    <w:p w14:paraId="3E7C7A62" w14:textId="486FCF87" w:rsidR="00266026" w:rsidRDefault="00266026" w:rsidP="00266026"/>
    <w:p w14:paraId="365DBCFE" w14:textId="77777777" w:rsidR="00266026" w:rsidRPr="00266026" w:rsidRDefault="00266026" w:rsidP="00266026">
      <w:pPr>
        <w:pStyle w:val="Heading3"/>
        <w:rPr>
          <w:rFonts w:eastAsia="Times New Roman"/>
          <w:u w:val="single"/>
          <w:lang w:eastAsia="bg-BG"/>
        </w:rPr>
      </w:pPr>
      <w:r w:rsidRPr="00266026">
        <w:rPr>
          <w:rFonts w:eastAsia="Times New Roman"/>
          <w:u w:val="single"/>
          <w:lang w:eastAsia="bg-BG"/>
        </w:rPr>
        <w:t>Дозировка</w:t>
      </w:r>
    </w:p>
    <w:p w14:paraId="7EC1C5E8" w14:textId="77777777" w:rsidR="00266026" w:rsidRDefault="00266026" w:rsidP="00266026">
      <w:pPr>
        <w:spacing w:line="240" w:lineRule="auto"/>
        <w:rPr>
          <w:rFonts w:eastAsia="Times New Roman" w:cs="Arial"/>
          <w:i/>
          <w:iCs/>
          <w:color w:val="000000"/>
          <w:sz w:val="20"/>
          <w:szCs w:val="20"/>
          <w:lang w:eastAsia="bg-BG"/>
        </w:rPr>
      </w:pPr>
    </w:p>
    <w:p w14:paraId="45281C90" w14:textId="7A99F10F" w:rsidR="00266026" w:rsidRPr="00266026" w:rsidRDefault="00266026" w:rsidP="0026602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66026">
        <w:rPr>
          <w:rFonts w:eastAsia="Times New Roman" w:cs="Arial"/>
          <w:i/>
          <w:iCs/>
          <w:color w:val="000000"/>
          <w:sz w:val="20"/>
          <w:szCs w:val="20"/>
          <w:lang w:eastAsia="bg-BG"/>
        </w:rPr>
        <w:t>Възрастни пациенти и пациенти в старческа възраст</w:t>
      </w:r>
    </w:p>
    <w:p w14:paraId="2EDC944F" w14:textId="77777777" w:rsidR="00266026" w:rsidRPr="00266026" w:rsidRDefault="00266026" w:rsidP="0026602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66026">
        <w:rPr>
          <w:rFonts w:eastAsia="Times New Roman" w:cs="Arial"/>
          <w:color w:val="000000"/>
          <w:sz w:val="20"/>
          <w:szCs w:val="20"/>
          <w:lang w:eastAsia="bg-BG"/>
        </w:rPr>
        <w:t xml:space="preserve">Дозировката се основава на начална дневна доза от 2250 </w:t>
      </w:r>
      <w:r w:rsidRPr="00266026">
        <w:rPr>
          <w:rFonts w:eastAsia="Times New Roman" w:cs="Arial"/>
          <w:color w:val="000000"/>
          <w:sz w:val="20"/>
          <w:szCs w:val="20"/>
          <w:lang w:val="en-US"/>
        </w:rPr>
        <w:t xml:space="preserve">mg </w:t>
      </w:r>
      <w:r w:rsidRPr="00266026">
        <w:rPr>
          <w:rFonts w:eastAsia="Times New Roman" w:cs="Arial"/>
          <w:color w:val="000000"/>
          <w:sz w:val="20"/>
          <w:szCs w:val="20"/>
          <w:lang w:eastAsia="bg-BG"/>
        </w:rPr>
        <w:t xml:space="preserve">карбоцистеин в разделени дози, намаляване до 1500 </w:t>
      </w:r>
      <w:r w:rsidRPr="00266026">
        <w:rPr>
          <w:rFonts w:eastAsia="Times New Roman" w:cs="Arial"/>
          <w:color w:val="000000"/>
          <w:sz w:val="20"/>
          <w:szCs w:val="20"/>
          <w:lang w:val="en-US"/>
        </w:rPr>
        <w:t xml:space="preserve">mg </w:t>
      </w:r>
      <w:r w:rsidRPr="00266026">
        <w:rPr>
          <w:rFonts w:eastAsia="Times New Roman" w:cs="Arial"/>
          <w:color w:val="000000"/>
          <w:sz w:val="20"/>
          <w:szCs w:val="20"/>
          <w:lang w:eastAsia="bg-BG"/>
        </w:rPr>
        <w:t>дневно в разделени дози, когато се получи задоволителен отговор, например две капсули три пъти дневно, намалени до една капсула четири пъти дневно.</w:t>
      </w:r>
    </w:p>
    <w:p w14:paraId="725B8A7E" w14:textId="60DC02FA" w:rsidR="00266026" w:rsidRPr="00266026" w:rsidRDefault="00266026" w:rsidP="00266026">
      <w:pPr>
        <w:rPr>
          <w:rFonts w:cs="Arial"/>
        </w:rPr>
      </w:pPr>
    </w:p>
    <w:p w14:paraId="0B3AB1D2" w14:textId="77777777" w:rsidR="00266026" w:rsidRPr="00266026" w:rsidRDefault="00266026" w:rsidP="0026602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66026">
        <w:rPr>
          <w:rFonts w:eastAsia="Times New Roman" w:cs="Arial"/>
          <w:i/>
          <w:iCs/>
          <w:color w:val="000000"/>
          <w:sz w:val="20"/>
          <w:szCs w:val="20"/>
          <w:lang w:eastAsia="bg-BG"/>
        </w:rPr>
        <w:t>Педиатрична популация</w:t>
      </w:r>
    </w:p>
    <w:p w14:paraId="65C483DA" w14:textId="77777777" w:rsidR="00266026" w:rsidRPr="00266026" w:rsidRDefault="00266026" w:rsidP="0026602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66026">
        <w:rPr>
          <w:rFonts w:eastAsia="Times New Roman" w:cs="Arial"/>
          <w:color w:val="000000"/>
          <w:sz w:val="20"/>
          <w:szCs w:val="20"/>
          <w:lang w:eastAsia="bg-BG"/>
        </w:rPr>
        <w:t xml:space="preserve">БРОНЛЕС 375 </w:t>
      </w:r>
      <w:r w:rsidRPr="00266026">
        <w:rPr>
          <w:rFonts w:eastAsia="Times New Roman" w:cs="Arial"/>
          <w:color w:val="000000"/>
          <w:sz w:val="20"/>
          <w:szCs w:val="20"/>
          <w:lang w:val="en-US"/>
        </w:rPr>
        <w:t xml:space="preserve">mg </w:t>
      </w:r>
      <w:r w:rsidRPr="00266026">
        <w:rPr>
          <w:rFonts w:eastAsia="Times New Roman" w:cs="Arial"/>
          <w:color w:val="000000"/>
          <w:sz w:val="20"/>
          <w:szCs w:val="20"/>
          <w:lang w:eastAsia="bg-BG"/>
        </w:rPr>
        <w:t>капсули, твърди не се препоръчва за деца.</w:t>
      </w:r>
    </w:p>
    <w:p w14:paraId="66369743" w14:textId="77777777" w:rsidR="00266026" w:rsidRPr="00266026" w:rsidRDefault="00266026" w:rsidP="00266026">
      <w:pPr>
        <w:spacing w:line="240" w:lineRule="auto"/>
        <w:rPr>
          <w:rFonts w:eastAsia="Times New Roman" w:cs="Arial"/>
          <w:color w:val="000000"/>
          <w:sz w:val="20"/>
          <w:szCs w:val="20"/>
          <w:u w:val="single"/>
          <w:lang w:eastAsia="bg-BG"/>
        </w:rPr>
      </w:pPr>
    </w:p>
    <w:p w14:paraId="3F0335BC" w14:textId="1D2D1976" w:rsidR="00266026" w:rsidRPr="00266026" w:rsidRDefault="00266026" w:rsidP="00266026">
      <w:pPr>
        <w:pStyle w:val="Heading3"/>
        <w:rPr>
          <w:rFonts w:eastAsia="Times New Roman"/>
          <w:u w:val="single"/>
          <w:lang w:eastAsia="bg-BG"/>
        </w:rPr>
      </w:pPr>
      <w:r w:rsidRPr="00266026">
        <w:rPr>
          <w:rFonts w:eastAsia="Times New Roman"/>
          <w:u w:val="single"/>
          <w:lang w:eastAsia="bg-BG"/>
        </w:rPr>
        <w:t>Начин на приложение</w:t>
      </w:r>
    </w:p>
    <w:p w14:paraId="79314A94" w14:textId="77777777" w:rsidR="00266026" w:rsidRPr="00266026" w:rsidRDefault="00266026" w:rsidP="00266026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266026">
        <w:rPr>
          <w:rFonts w:eastAsia="Times New Roman" w:cs="Arial"/>
          <w:color w:val="000000"/>
          <w:sz w:val="20"/>
          <w:szCs w:val="20"/>
          <w:lang w:eastAsia="bg-BG"/>
        </w:rPr>
        <w:t>За перорално приложение.</w:t>
      </w:r>
    </w:p>
    <w:p w14:paraId="736B2508" w14:textId="77777777" w:rsidR="00266026" w:rsidRPr="00266026" w:rsidRDefault="00266026" w:rsidP="00266026"/>
    <w:p w14:paraId="5D9E65DA" w14:textId="63756593" w:rsidR="009F77A4" w:rsidRDefault="002C50EE" w:rsidP="00387A66">
      <w:pPr>
        <w:pStyle w:val="Heading2"/>
      </w:pPr>
      <w:r>
        <w:t>4.3. Противопоказания</w:t>
      </w:r>
    </w:p>
    <w:p w14:paraId="29C69431" w14:textId="422FE2D5" w:rsidR="00266026" w:rsidRDefault="00266026" w:rsidP="00266026"/>
    <w:p w14:paraId="0AF14B51" w14:textId="77777777" w:rsidR="00266026" w:rsidRPr="00266026" w:rsidRDefault="00266026" w:rsidP="00266026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66026">
        <w:rPr>
          <w:rFonts w:eastAsia="Times New Roman" w:cs="Arial"/>
          <w:color w:val="000000"/>
          <w:lang w:eastAsia="bg-BG"/>
        </w:rPr>
        <w:lastRenderedPageBreak/>
        <w:t>Свръхчувствителност към активното вещество или към някое от помощните вещества, изброени в точка 6.1.</w:t>
      </w:r>
    </w:p>
    <w:p w14:paraId="7D65DA7E" w14:textId="6A6DA21E" w:rsidR="00266026" w:rsidRPr="00266026" w:rsidRDefault="00266026" w:rsidP="00266026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66026">
        <w:rPr>
          <w:rFonts w:eastAsia="Times New Roman" w:cs="Arial"/>
          <w:color w:val="000000"/>
          <w:lang w:eastAsia="bg-BG"/>
        </w:rPr>
        <w:t>Употреба при пациенти с активна пептична язва.</w:t>
      </w:r>
    </w:p>
    <w:p w14:paraId="421DE6B6" w14:textId="77777777" w:rsidR="00266026" w:rsidRPr="00266026" w:rsidRDefault="00266026" w:rsidP="00266026"/>
    <w:p w14:paraId="1C27CE53" w14:textId="07D774C6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6FA790BD" w14:textId="0A68A770" w:rsidR="00266026" w:rsidRDefault="00266026" w:rsidP="00266026"/>
    <w:p w14:paraId="6DB66939" w14:textId="77777777" w:rsidR="00266026" w:rsidRPr="00266026" w:rsidRDefault="00266026" w:rsidP="00266026">
      <w:pPr>
        <w:rPr>
          <w:sz w:val="24"/>
          <w:szCs w:val="24"/>
          <w:lang w:eastAsia="bg-BG"/>
        </w:rPr>
      </w:pPr>
      <w:r w:rsidRPr="00266026">
        <w:rPr>
          <w:lang w:eastAsia="bg-BG"/>
        </w:rPr>
        <w:t>Препоръчва се повишено внимание при пациенти в старческа възраст, при пациенти с анамнеза за гастродуоденални язви или при пациенти, които приемат едновременно лекарства, за които е известно, че предизвикват стомашно-чревно кървене. Ако възникне стомашно-чревно кървене, пациентите трябва да преустановят лечението.</w:t>
      </w:r>
    </w:p>
    <w:p w14:paraId="653A8413" w14:textId="77777777" w:rsidR="00266026" w:rsidRDefault="00266026" w:rsidP="00266026">
      <w:pPr>
        <w:rPr>
          <w:lang w:eastAsia="bg-BG"/>
        </w:rPr>
      </w:pPr>
    </w:p>
    <w:p w14:paraId="09EFA0B4" w14:textId="769C4CC8" w:rsidR="00266026" w:rsidRPr="00266026" w:rsidRDefault="00266026" w:rsidP="00266026">
      <w:pPr>
        <w:rPr>
          <w:lang w:eastAsia="bg-BG"/>
        </w:rPr>
      </w:pPr>
      <w:r w:rsidRPr="00266026">
        <w:rPr>
          <w:lang w:eastAsia="bg-BG"/>
        </w:rPr>
        <w:t xml:space="preserve">Това лекарство съдържа по-малко от 1 </w:t>
      </w:r>
      <w:r w:rsidRPr="00266026">
        <w:rPr>
          <w:lang w:val="en-US"/>
        </w:rPr>
        <w:t xml:space="preserve">mmol </w:t>
      </w:r>
      <w:r w:rsidRPr="00266026">
        <w:rPr>
          <w:lang w:eastAsia="bg-BG"/>
        </w:rPr>
        <w:t xml:space="preserve">натрий (23 </w:t>
      </w:r>
      <w:r w:rsidRPr="00266026">
        <w:rPr>
          <w:lang w:val="en-US"/>
        </w:rPr>
        <w:t xml:space="preserve">mg) </w:t>
      </w:r>
      <w:r w:rsidRPr="00266026">
        <w:rPr>
          <w:lang w:eastAsia="bg-BG"/>
        </w:rPr>
        <w:t>на капсула, т.е. може да се каже, че практически не съдържа натрий.</w:t>
      </w:r>
    </w:p>
    <w:p w14:paraId="6BEC2211" w14:textId="77777777" w:rsidR="00266026" w:rsidRPr="00266026" w:rsidRDefault="00266026" w:rsidP="00266026"/>
    <w:p w14:paraId="1DA47448" w14:textId="77126A21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187E607D" w14:textId="43484F7C" w:rsidR="00266026" w:rsidRDefault="00266026" w:rsidP="00266026"/>
    <w:p w14:paraId="481E2B1A" w14:textId="70AEC34D" w:rsidR="00266026" w:rsidRDefault="00266026" w:rsidP="00266026">
      <w:pPr>
        <w:rPr>
          <w:lang w:eastAsia="bg-BG"/>
        </w:rPr>
      </w:pPr>
      <w:r w:rsidRPr="00266026">
        <w:rPr>
          <w:lang w:eastAsia="bg-BG"/>
        </w:rPr>
        <w:t>Не са известни.</w:t>
      </w:r>
    </w:p>
    <w:p w14:paraId="7B8743A6" w14:textId="77777777" w:rsidR="00266026" w:rsidRPr="00266026" w:rsidRDefault="00266026" w:rsidP="00266026">
      <w:pPr>
        <w:rPr>
          <w:sz w:val="24"/>
          <w:szCs w:val="24"/>
          <w:lang w:eastAsia="bg-BG"/>
        </w:rPr>
      </w:pPr>
    </w:p>
    <w:p w14:paraId="48846BBA" w14:textId="0F3B400D" w:rsidR="009F77A4" w:rsidRDefault="002C50EE" w:rsidP="00387A66">
      <w:pPr>
        <w:pStyle w:val="Heading2"/>
      </w:pPr>
      <w:r>
        <w:t>4.6. Фертилитет, бременност и кърмене</w:t>
      </w:r>
    </w:p>
    <w:p w14:paraId="6F14F93A" w14:textId="12AA235A" w:rsidR="00266026" w:rsidRDefault="00266026" w:rsidP="00266026"/>
    <w:p w14:paraId="49AC830C" w14:textId="77777777" w:rsidR="00266026" w:rsidRPr="00266026" w:rsidRDefault="00266026" w:rsidP="00266026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266026">
        <w:rPr>
          <w:rFonts w:eastAsia="Times New Roman"/>
          <w:u w:val="single"/>
          <w:lang w:eastAsia="bg-BG"/>
        </w:rPr>
        <w:t>Бременност</w:t>
      </w:r>
    </w:p>
    <w:p w14:paraId="7A2C3939" w14:textId="77777777" w:rsidR="00266026" w:rsidRPr="00266026" w:rsidRDefault="00266026" w:rsidP="00266026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66026">
        <w:rPr>
          <w:rFonts w:eastAsia="Times New Roman" w:cs="Arial"/>
          <w:color w:val="000000"/>
          <w:lang w:eastAsia="bg-BG"/>
        </w:rPr>
        <w:t>Въпреки че тестовете при бозайници не са показали тератогенни ефекти, БРОНЛЕС не се препоръчва по време на първия триместър на бременността.</w:t>
      </w:r>
    </w:p>
    <w:p w14:paraId="6DF8106B" w14:textId="77777777" w:rsidR="00266026" w:rsidRPr="00266026" w:rsidRDefault="00266026" w:rsidP="0026602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D9C460F" w14:textId="13E5B25B" w:rsidR="00266026" w:rsidRPr="00266026" w:rsidRDefault="00266026" w:rsidP="00266026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266026">
        <w:rPr>
          <w:rFonts w:eastAsia="Times New Roman"/>
          <w:u w:val="single"/>
          <w:lang w:eastAsia="bg-BG"/>
        </w:rPr>
        <w:t>Кърмене</w:t>
      </w:r>
    </w:p>
    <w:p w14:paraId="3F3854C9" w14:textId="77777777" w:rsidR="00266026" w:rsidRPr="00266026" w:rsidRDefault="00266026" w:rsidP="00266026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66026">
        <w:rPr>
          <w:rFonts w:eastAsia="Times New Roman" w:cs="Arial"/>
          <w:color w:val="000000"/>
          <w:lang w:eastAsia="bg-BG"/>
        </w:rPr>
        <w:t>Употреба при кърмене: ефектите са неизвестни.</w:t>
      </w:r>
    </w:p>
    <w:p w14:paraId="362A6807" w14:textId="77777777" w:rsidR="00266026" w:rsidRPr="00266026" w:rsidRDefault="00266026" w:rsidP="0026602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F198AB8" w14:textId="3FC2FB2B" w:rsidR="00266026" w:rsidRPr="00266026" w:rsidRDefault="00266026" w:rsidP="00266026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266026">
        <w:rPr>
          <w:rFonts w:eastAsia="Times New Roman"/>
          <w:u w:val="single"/>
          <w:lang w:eastAsia="bg-BG"/>
        </w:rPr>
        <w:t>Фертилитет</w:t>
      </w:r>
    </w:p>
    <w:p w14:paraId="41EB9DAB" w14:textId="77777777" w:rsidR="00266026" w:rsidRPr="00266026" w:rsidRDefault="00266026" w:rsidP="00266026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66026">
        <w:rPr>
          <w:rFonts w:eastAsia="Times New Roman" w:cs="Arial"/>
          <w:color w:val="000000"/>
          <w:lang w:eastAsia="bg-BG"/>
        </w:rPr>
        <w:t>Няма последователни доказателства за въздействието на този продукт върху фертилитета при мъже или жени.</w:t>
      </w:r>
    </w:p>
    <w:p w14:paraId="241B0226" w14:textId="77777777" w:rsidR="00266026" w:rsidRPr="00266026" w:rsidRDefault="00266026" w:rsidP="00266026"/>
    <w:p w14:paraId="321AAB00" w14:textId="41D1C912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281B805F" w14:textId="42188544" w:rsidR="00266026" w:rsidRDefault="00266026" w:rsidP="00266026"/>
    <w:p w14:paraId="41BD69DB" w14:textId="6A4F3FE3" w:rsidR="00266026" w:rsidRDefault="00266026" w:rsidP="00266026">
      <w:pPr>
        <w:rPr>
          <w:lang w:eastAsia="bg-BG"/>
        </w:rPr>
      </w:pPr>
      <w:r w:rsidRPr="00266026">
        <w:rPr>
          <w:lang w:eastAsia="bg-BG"/>
        </w:rPr>
        <w:t>Не са известни.</w:t>
      </w:r>
    </w:p>
    <w:p w14:paraId="7D52C738" w14:textId="77777777" w:rsidR="00266026" w:rsidRPr="00266026" w:rsidRDefault="00266026" w:rsidP="00266026">
      <w:pPr>
        <w:rPr>
          <w:sz w:val="24"/>
          <w:szCs w:val="24"/>
          <w:lang w:eastAsia="bg-BG"/>
        </w:rPr>
      </w:pPr>
    </w:p>
    <w:p w14:paraId="136C86B8" w14:textId="1D6CE5A8" w:rsidR="009F77A4" w:rsidRDefault="002C50EE" w:rsidP="00387A66">
      <w:pPr>
        <w:pStyle w:val="Heading2"/>
      </w:pPr>
      <w:r>
        <w:t>4.8. Нежелани лекарствени реакции</w:t>
      </w:r>
    </w:p>
    <w:p w14:paraId="75B32F41" w14:textId="7628BD8E" w:rsidR="00266026" w:rsidRDefault="00266026" w:rsidP="00266026"/>
    <w:p w14:paraId="04280D90" w14:textId="77777777" w:rsidR="00266026" w:rsidRPr="00266026" w:rsidRDefault="00266026" w:rsidP="00266026">
      <w:pPr>
        <w:spacing w:line="240" w:lineRule="auto"/>
        <w:rPr>
          <w:rFonts w:eastAsia="Times New Roman" w:cs="Arial"/>
          <w:lang w:eastAsia="bg-BG"/>
        </w:rPr>
      </w:pPr>
      <w:r w:rsidRPr="00266026">
        <w:rPr>
          <w:rFonts w:eastAsia="Times New Roman" w:cs="Arial"/>
          <w:color w:val="000000"/>
          <w:u w:val="single"/>
          <w:lang w:eastAsia="bg-BG"/>
        </w:rPr>
        <w:t>Нарушения на имунната система</w:t>
      </w:r>
    </w:p>
    <w:p w14:paraId="0F9CEF55" w14:textId="77777777" w:rsidR="00266026" w:rsidRPr="00266026" w:rsidRDefault="00266026" w:rsidP="00266026">
      <w:pPr>
        <w:spacing w:line="240" w:lineRule="auto"/>
        <w:rPr>
          <w:rFonts w:eastAsia="Times New Roman" w:cs="Arial"/>
          <w:lang w:eastAsia="bg-BG"/>
        </w:rPr>
      </w:pPr>
      <w:r w:rsidRPr="00266026">
        <w:rPr>
          <w:rFonts w:eastAsia="Times New Roman" w:cs="Arial"/>
          <w:color w:val="000000"/>
          <w:lang w:eastAsia="bg-BG"/>
        </w:rPr>
        <w:t>Има съобщения за анафилактични реакции и фиксиран лекарствен обрив.</w:t>
      </w:r>
    </w:p>
    <w:p w14:paraId="374BFC7B" w14:textId="77777777" w:rsidR="00266026" w:rsidRPr="00266026" w:rsidRDefault="00266026" w:rsidP="0026602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2965531" w14:textId="63C27D40" w:rsidR="00266026" w:rsidRPr="00266026" w:rsidRDefault="00266026" w:rsidP="00266026">
      <w:pPr>
        <w:spacing w:line="240" w:lineRule="auto"/>
        <w:rPr>
          <w:rFonts w:eastAsia="Times New Roman" w:cs="Arial"/>
          <w:lang w:eastAsia="bg-BG"/>
        </w:rPr>
      </w:pPr>
      <w:r w:rsidRPr="00266026">
        <w:rPr>
          <w:rFonts w:eastAsia="Times New Roman" w:cs="Arial"/>
          <w:color w:val="000000"/>
          <w:u w:val="single"/>
          <w:lang w:eastAsia="bg-BG"/>
        </w:rPr>
        <w:t>Стомашно-чревни нарушения</w:t>
      </w:r>
    </w:p>
    <w:p w14:paraId="2C4EECF4" w14:textId="77777777" w:rsidR="00266026" w:rsidRPr="00266026" w:rsidRDefault="00266026" w:rsidP="00266026">
      <w:pPr>
        <w:spacing w:line="240" w:lineRule="auto"/>
        <w:rPr>
          <w:rFonts w:eastAsia="Times New Roman" w:cs="Arial"/>
          <w:lang w:eastAsia="bg-BG"/>
        </w:rPr>
      </w:pPr>
      <w:r w:rsidRPr="00266026">
        <w:rPr>
          <w:rFonts w:eastAsia="Times New Roman" w:cs="Arial"/>
          <w:color w:val="000000"/>
          <w:lang w:eastAsia="bg-BG"/>
        </w:rPr>
        <w:t>Има съобщения за стомашно-чревно кървене, настъпило по време на лечение с карбоцистеин.</w:t>
      </w:r>
    </w:p>
    <w:p w14:paraId="6AE5104C" w14:textId="77777777" w:rsidR="00266026" w:rsidRPr="00266026" w:rsidRDefault="00266026" w:rsidP="00266026">
      <w:pPr>
        <w:spacing w:line="240" w:lineRule="auto"/>
        <w:rPr>
          <w:rFonts w:eastAsia="Times New Roman" w:cs="Arial"/>
          <w:lang w:eastAsia="bg-BG"/>
        </w:rPr>
      </w:pPr>
      <w:r w:rsidRPr="00266026">
        <w:rPr>
          <w:rFonts w:eastAsia="Times New Roman" w:cs="Arial"/>
          <w:color w:val="000000"/>
          <w:lang w:eastAsia="bg-BG"/>
        </w:rPr>
        <w:t>С неизвестна честота (от наличните данни не може да бъде направена оценка): повръщане, стомашно- чревно кървене.</w:t>
      </w:r>
    </w:p>
    <w:p w14:paraId="22CE9FC0" w14:textId="77777777" w:rsidR="00266026" w:rsidRPr="00266026" w:rsidRDefault="00266026" w:rsidP="0026602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0AF34A2" w14:textId="7921DAAA" w:rsidR="00266026" w:rsidRPr="00266026" w:rsidRDefault="00266026" w:rsidP="00266026">
      <w:pPr>
        <w:spacing w:line="240" w:lineRule="auto"/>
        <w:rPr>
          <w:rFonts w:eastAsia="Times New Roman" w:cs="Arial"/>
          <w:lang w:eastAsia="bg-BG"/>
        </w:rPr>
      </w:pPr>
      <w:r w:rsidRPr="00266026">
        <w:rPr>
          <w:rFonts w:eastAsia="Times New Roman" w:cs="Arial"/>
          <w:color w:val="000000"/>
          <w:u w:val="single"/>
          <w:lang w:eastAsia="bg-BG"/>
        </w:rPr>
        <w:t>Нарушения на кожата и подкожната тъкан</w:t>
      </w:r>
    </w:p>
    <w:p w14:paraId="0C8322F7" w14:textId="77777777" w:rsidR="00266026" w:rsidRPr="00266026" w:rsidRDefault="00266026" w:rsidP="00266026">
      <w:pPr>
        <w:spacing w:line="240" w:lineRule="auto"/>
        <w:rPr>
          <w:rFonts w:eastAsia="Times New Roman" w:cs="Arial"/>
          <w:lang w:eastAsia="bg-BG"/>
        </w:rPr>
      </w:pPr>
      <w:r w:rsidRPr="00266026">
        <w:rPr>
          <w:rFonts w:eastAsia="Times New Roman" w:cs="Arial"/>
          <w:color w:val="000000"/>
          <w:lang w:eastAsia="bg-BG"/>
        </w:rPr>
        <w:t xml:space="preserve">Има съобщения за кожни обриви и алергични лекарствени обриви. Съобщени са също изолирани случаи на булозен дерматит като синдром на </w:t>
      </w:r>
      <w:r w:rsidRPr="00266026">
        <w:rPr>
          <w:rFonts w:eastAsia="Times New Roman" w:cs="Arial"/>
          <w:color w:val="000000"/>
          <w:lang w:val="en-US"/>
        </w:rPr>
        <w:t xml:space="preserve">Stevens-Johnson </w:t>
      </w:r>
      <w:r w:rsidRPr="00266026">
        <w:rPr>
          <w:rFonts w:eastAsia="Times New Roman" w:cs="Arial"/>
          <w:color w:val="000000"/>
          <w:lang w:eastAsia="bg-BG"/>
        </w:rPr>
        <w:t>и еритема мултиформе.</w:t>
      </w:r>
    </w:p>
    <w:p w14:paraId="22C2C2D9" w14:textId="77777777" w:rsidR="00266026" w:rsidRPr="00266026" w:rsidRDefault="00266026" w:rsidP="0026602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DE117CD" w14:textId="6BD3431E" w:rsidR="00266026" w:rsidRPr="00266026" w:rsidRDefault="00266026" w:rsidP="00266026">
      <w:pPr>
        <w:spacing w:line="240" w:lineRule="auto"/>
        <w:rPr>
          <w:rFonts w:eastAsia="Times New Roman" w:cs="Arial"/>
          <w:lang w:eastAsia="bg-BG"/>
        </w:rPr>
      </w:pPr>
      <w:r w:rsidRPr="00266026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5F5AE48B" w14:textId="77777777" w:rsidR="00266026" w:rsidRPr="00266026" w:rsidRDefault="00266026" w:rsidP="00266026">
      <w:pPr>
        <w:spacing w:line="240" w:lineRule="auto"/>
        <w:rPr>
          <w:rFonts w:eastAsia="Times New Roman" w:cs="Arial"/>
          <w:lang w:eastAsia="bg-BG"/>
        </w:rPr>
      </w:pPr>
      <w:r w:rsidRPr="00266026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</w:t>
      </w:r>
    </w:p>
    <w:p w14:paraId="3CFE96DE" w14:textId="77777777" w:rsidR="00266026" w:rsidRPr="00266026" w:rsidRDefault="00266026" w:rsidP="00266026">
      <w:pPr>
        <w:spacing w:line="240" w:lineRule="auto"/>
        <w:rPr>
          <w:rFonts w:eastAsia="Times New Roman" w:cs="Arial"/>
          <w:lang w:eastAsia="bg-BG"/>
        </w:rPr>
      </w:pPr>
      <w:r w:rsidRPr="00266026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0DEE8B7B" w14:textId="77777777" w:rsidR="00266026" w:rsidRPr="00266026" w:rsidRDefault="00266026" w:rsidP="00266026">
      <w:pPr>
        <w:spacing w:line="240" w:lineRule="auto"/>
        <w:rPr>
          <w:rFonts w:eastAsia="Times New Roman" w:cs="Arial"/>
          <w:lang w:eastAsia="bg-BG"/>
        </w:rPr>
      </w:pPr>
      <w:r w:rsidRPr="00266026">
        <w:rPr>
          <w:rFonts w:eastAsia="Times New Roman" w:cs="Arial"/>
          <w:color w:val="000000"/>
          <w:lang w:eastAsia="bg-BG"/>
        </w:rPr>
        <w:t>ул.,Дамян Груев“ № 8</w:t>
      </w:r>
    </w:p>
    <w:p w14:paraId="1369B671" w14:textId="77777777" w:rsidR="00266026" w:rsidRPr="00266026" w:rsidRDefault="00266026" w:rsidP="00266026">
      <w:pPr>
        <w:spacing w:line="240" w:lineRule="auto"/>
        <w:rPr>
          <w:rFonts w:eastAsia="Times New Roman" w:cs="Arial"/>
          <w:lang w:eastAsia="bg-BG"/>
        </w:rPr>
      </w:pPr>
      <w:r w:rsidRPr="00266026">
        <w:rPr>
          <w:rFonts w:eastAsia="Times New Roman" w:cs="Arial"/>
          <w:color w:val="000000"/>
          <w:lang w:eastAsia="bg-BG"/>
        </w:rPr>
        <w:t>1303 София</w:t>
      </w:r>
    </w:p>
    <w:p w14:paraId="5988CED6" w14:textId="77777777" w:rsidR="00266026" w:rsidRPr="00266026" w:rsidRDefault="00266026" w:rsidP="00266026">
      <w:pPr>
        <w:spacing w:line="240" w:lineRule="auto"/>
        <w:rPr>
          <w:rFonts w:eastAsia="Times New Roman" w:cs="Arial"/>
          <w:lang w:eastAsia="bg-BG"/>
        </w:rPr>
      </w:pPr>
      <w:r w:rsidRPr="00266026">
        <w:rPr>
          <w:rFonts w:eastAsia="Times New Roman" w:cs="Arial"/>
          <w:color w:val="000000"/>
          <w:lang w:eastAsia="bg-BG"/>
        </w:rPr>
        <w:t>тел.:+359 2 8903417</w:t>
      </w:r>
    </w:p>
    <w:p w14:paraId="7073D403" w14:textId="77777777" w:rsidR="00266026" w:rsidRPr="00266026" w:rsidRDefault="00266026" w:rsidP="00266026">
      <w:pPr>
        <w:spacing w:line="240" w:lineRule="auto"/>
        <w:rPr>
          <w:rFonts w:eastAsia="Times New Roman" w:cs="Arial"/>
          <w:lang w:eastAsia="bg-BG"/>
        </w:rPr>
      </w:pPr>
      <w:r w:rsidRPr="00266026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266026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13FCF4FD" w14:textId="77777777" w:rsidR="00266026" w:rsidRPr="00266026" w:rsidRDefault="00266026" w:rsidP="00266026"/>
    <w:p w14:paraId="378A0F20" w14:textId="6FE6D47C" w:rsidR="001D095A" w:rsidRDefault="002C50EE" w:rsidP="00340E8D">
      <w:pPr>
        <w:pStyle w:val="Heading2"/>
      </w:pPr>
      <w:r>
        <w:t>4.9. Предозиране</w:t>
      </w:r>
    </w:p>
    <w:p w14:paraId="05728F4A" w14:textId="16EFAF46" w:rsidR="00266026" w:rsidRDefault="00266026" w:rsidP="00266026"/>
    <w:p w14:paraId="0423DC69" w14:textId="1A6BD9D4" w:rsidR="00266026" w:rsidRDefault="00266026" w:rsidP="00266026">
      <w:pPr>
        <w:rPr>
          <w:sz w:val="24"/>
          <w:szCs w:val="24"/>
          <w:lang w:eastAsia="bg-BG"/>
        </w:rPr>
      </w:pPr>
      <w:r w:rsidRPr="00266026">
        <w:rPr>
          <w:lang w:eastAsia="bg-BG"/>
        </w:rPr>
        <w:t>Може да е полезно да се извърши стомашна промивка, последвана от наблюдение. При предозиране с карбоцистеин най-вероятният симптом е стомашно-чревно смущение.</w:t>
      </w:r>
    </w:p>
    <w:p w14:paraId="36906180" w14:textId="77777777" w:rsidR="00266026" w:rsidRPr="00266026" w:rsidRDefault="00266026" w:rsidP="002660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480FEB5E" w:rsidR="00F62E44" w:rsidRDefault="002C50EE" w:rsidP="00387A66">
      <w:pPr>
        <w:pStyle w:val="Heading2"/>
      </w:pPr>
      <w:r>
        <w:t>5.1. Фармакодинамични свойства</w:t>
      </w:r>
    </w:p>
    <w:p w14:paraId="25C54732" w14:textId="1C491F09" w:rsidR="00266026" w:rsidRDefault="00266026" w:rsidP="00266026"/>
    <w:p w14:paraId="135A7657" w14:textId="77777777" w:rsidR="00266026" w:rsidRPr="00266026" w:rsidRDefault="00266026" w:rsidP="00266026">
      <w:pPr>
        <w:rPr>
          <w:sz w:val="24"/>
          <w:szCs w:val="24"/>
          <w:lang w:eastAsia="bg-BG"/>
        </w:rPr>
      </w:pPr>
      <w:r w:rsidRPr="00266026">
        <w:rPr>
          <w:lang w:eastAsia="bg-BG"/>
        </w:rPr>
        <w:t>Фармакотерапевтична група: Препарати за кашлица и настинка, муколитици.</w:t>
      </w:r>
    </w:p>
    <w:p w14:paraId="107AA786" w14:textId="77777777" w:rsidR="00266026" w:rsidRPr="00266026" w:rsidRDefault="00266026" w:rsidP="00266026">
      <w:pPr>
        <w:rPr>
          <w:sz w:val="24"/>
          <w:szCs w:val="24"/>
          <w:lang w:eastAsia="bg-BG"/>
        </w:rPr>
      </w:pPr>
      <w:r w:rsidRPr="00266026">
        <w:rPr>
          <w:lang w:eastAsia="bg-BG"/>
        </w:rPr>
        <w:t xml:space="preserve">АТС код: </w:t>
      </w:r>
      <w:r w:rsidRPr="00266026">
        <w:rPr>
          <w:lang w:val="en-US"/>
        </w:rPr>
        <w:t>R05CB03</w:t>
      </w:r>
    </w:p>
    <w:p w14:paraId="7543C043" w14:textId="77777777" w:rsidR="00266026" w:rsidRDefault="00266026" w:rsidP="00266026">
      <w:pPr>
        <w:rPr>
          <w:lang w:eastAsia="bg-BG"/>
        </w:rPr>
      </w:pPr>
    </w:p>
    <w:p w14:paraId="4C7970D5" w14:textId="46A90775" w:rsidR="00266026" w:rsidRPr="00266026" w:rsidRDefault="00266026" w:rsidP="00266026">
      <w:pPr>
        <w:rPr>
          <w:sz w:val="24"/>
          <w:szCs w:val="24"/>
          <w:lang w:eastAsia="bg-BG"/>
        </w:rPr>
      </w:pPr>
      <w:r w:rsidRPr="00266026">
        <w:rPr>
          <w:lang w:eastAsia="bg-BG"/>
        </w:rPr>
        <w:t xml:space="preserve">Карбоцистеин </w:t>
      </w:r>
      <w:r w:rsidRPr="00266026">
        <w:rPr>
          <w:lang w:val="en-US"/>
        </w:rPr>
        <w:t>(S</w:t>
      </w:r>
      <w:r w:rsidRPr="00266026">
        <w:rPr>
          <w:lang w:eastAsia="bg-BG"/>
        </w:rPr>
        <w:t xml:space="preserve">-карбоксиметил </w:t>
      </w:r>
      <w:r w:rsidRPr="00266026">
        <w:rPr>
          <w:lang w:val="en-US"/>
        </w:rPr>
        <w:t>L</w:t>
      </w:r>
      <w:r w:rsidRPr="00266026">
        <w:rPr>
          <w:lang w:eastAsia="bg-BG"/>
        </w:rPr>
        <w:t>-цистеин) показва в нормални и бронхитни животински модели повлияване на характера и размера на мукозния гликопротеин, който се секретира от дихателните пътища. Увеличение на киселината: известно е, че съотношението на неутралния гликопротеин в слузта и трансформацията на серозните клетки към слузни клетки е първоначалният отговор на дразнене и обикновено се следва от хиперсекреция. Приложението на карбоцистеин при животни, изложени на дразнители, показва, че секретираният гликопротеин остава нормален: приложението</w:t>
      </w:r>
      <w:r>
        <w:rPr>
          <w:lang w:val="en-US" w:eastAsia="bg-BG"/>
        </w:rPr>
        <w:t xml:space="preserve"> </w:t>
      </w:r>
      <w:r w:rsidRPr="00266026">
        <w:rPr>
          <w:lang w:eastAsia="bg-BG"/>
        </w:rPr>
        <w:t>след експозиция показва, че връщането към нормално състояние е ускорено. Проучвания при хора показват, че карбоцистеин намалява хиперплазията на чашковидните клетки. Следователно може да се докаже, че карбоцистеин има роля в овладяването на нарушения, характеризиращи се с абнормна слуз.</w:t>
      </w:r>
    </w:p>
    <w:p w14:paraId="3C3855E4" w14:textId="77777777" w:rsidR="00266026" w:rsidRPr="00266026" w:rsidRDefault="00266026" w:rsidP="00266026"/>
    <w:p w14:paraId="544FFDAF" w14:textId="312A39F9" w:rsidR="00F62E44" w:rsidRDefault="002C50EE" w:rsidP="00387A66">
      <w:pPr>
        <w:pStyle w:val="Heading2"/>
      </w:pPr>
      <w:r>
        <w:t>5.2. Фармакокинетични свойства</w:t>
      </w:r>
    </w:p>
    <w:p w14:paraId="3BFEC06D" w14:textId="3728ED90" w:rsidR="00266026" w:rsidRDefault="00266026" w:rsidP="00266026"/>
    <w:p w14:paraId="382E9098" w14:textId="6E65FC82" w:rsidR="00266026" w:rsidRDefault="00266026" w:rsidP="00266026">
      <w:pPr>
        <w:rPr>
          <w:lang w:eastAsia="bg-BG"/>
        </w:rPr>
      </w:pPr>
      <w:r w:rsidRPr="00266026">
        <w:rPr>
          <w:lang w:eastAsia="bg-BG"/>
        </w:rPr>
        <w:t xml:space="preserve">Карбоцистеин се абсорбира бързо от стомашно-чревния тракт. Във вътрешно проучване, в стационарно състояние (7 дни) карбоцистеин капсули 375 </w:t>
      </w:r>
      <w:r w:rsidRPr="00266026">
        <w:rPr>
          <w:lang w:val="en-US"/>
        </w:rPr>
        <w:t xml:space="preserve">mg, </w:t>
      </w:r>
      <w:r w:rsidRPr="00266026">
        <w:rPr>
          <w:lang w:eastAsia="bg-BG"/>
        </w:rPr>
        <w:t>прилаган като 2 капсули 3 пъти дневно при здрави доброволци, дава следните фармакокинетични параметри: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110"/>
        <w:gridCol w:w="3115"/>
      </w:tblGrid>
      <w:tr w:rsidR="00266026" w14:paraId="2D8FADD8" w14:textId="77777777" w:rsidTr="00266026">
        <w:tc>
          <w:tcPr>
            <w:tcW w:w="3166" w:type="dxa"/>
          </w:tcPr>
          <w:p w14:paraId="35FFD4DC" w14:textId="1BF8A2CD" w:rsidR="00266026" w:rsidRPr="00266026" w:rsidRDefault="00266026" w:rsidP="00266026">
            <w:pPr>
              <w:rPr>
                <w:lang w:eastAsia="bg-BG"/>
              </w:rPr>
            </w:pPr>
            <w:r w:rsidRPr="00266026">
              <w:rPr>
                <w:u w:val="single"/>
                <w:lang w:eastAsia="bg-BG"/>
              </w:rPr>
              <w:t>Определяния в плазмата</w:t>
            </w:r>
          </w:p>
        </w:tc>
        <w:tc>
          <w:tcPr>
            <w:tcW w:w="3167" w:type="dxa"/>
          </w:tcPr>
          <w:p w14:paraId="3295BD30" w14:textId="2C8A41E7" w:rsidR="00266026" w:rsidRPr="00266026" w:rsidRDefault="00266026" w:rsidP="00266026">
            <w:pPr>
              <w:rPr>
                <w:lang w:eastAsia="bg-BG"/>
              </w:rPr>
            </w:pPr>
            <w:r w:rsidRPr="00266026">
              <w:rPr>
                <w:u w:val="single"/>
                <w:lang w:eastAsia="bg-BG"/>
              </w:rPr>
              <w:t>Средно</w:t>
            </w:r>
          </w:p>
        </w:tc>
        <w:tc>
          <w:tcPr>
            <w:tcW w:w="3167" w:type="dxa"/>
          </w:tcPr>
          <w:p w14:paraId="358795EE" w14:textId="4F0F13EF" w:rsidR="00266026" w:rsidRPr="00266026" w:rsidRDefault="00266026" w:rsidP="00266026">
            <w:pPr>
              <w:rPr>
                <w:lang w:eastAsia="bg-BG"/>
              </w:rPr>
            </w:pPr>
            <w:r w:rsidRPr="00266026">
              <w:rPr>
                <w:u w:val="single"/>
                <w:lang w:eastAsia="bg-BG"/>
              </w:rPr>
              <w:t>Диапазон</w:t>
            </w:r>
          </w:p>
        </w:tc>
      </w:tr>
      <w:tr w:rsidR="00266026" w14:paraId="19DF0580" w14:textId="77777777" w:rsidTr="00266026">
        <w:tc>
          <w:tcPr>
            <w:tcW w:w="3166" w:type="dxa"/>
          </w:tcPr>
          <w:p w14:paraId="7C0CFDE6" w14:textId="107C8993" w:rsidR="00266026" w:rsidRPr="00266026" w:rsidRDefault="00266026" w:rsidP="00266026">
            <w:pPr>
              <w:rPr>
                <w:lang w:eastAsia="bg-BG"/>
              </w:rPr>
            </w:pPr>
            <w:r w:rsidRPr="00266026">
              <w:lastRenderedPageBreak/>
              <w:t>Tmax (Hr)</w:t>
            </w:r>
          </w:p>
        </w:tc>
        <w:tc>
          <w:tcPr>
            <w:tcW w:w="3167" w:type="dxa"/>
          </w:tcPr>
          <w:p w14:paraId="197556DF" w14:textId="14B68666" w:rsidR="00266026" w:rsidRPr="00266026" w:rsidRDefault="00266026" w:rsidP="00266026">
            <w:pPr>
              <w:rPr>
                <w:lang w:eastAsia="bg-BG"/>
              </w:rPr>
            </w:pPr>
            <w:r w:rsidRPr="00266026">
              <w:t>2,0</w:t>
            </w:r>
          </w:p>
        </w:tc>
        <w:tc>
          <w:tcPr>
            <w:tcW w:w="3167" w:type="dxa"/>
          </w:tcPr>
          <w:p w14:paraId="4592554B" w14:textId="394EC129" w:rsidR="00266026" w:rsidRPr="00266026" w:rsidRDefault="00266026" w:rsidP="00266026">
            <w:pPr>
              <w:rPr>
                <w:lang w:eastAsia="bg-BG"/>
              </w:rPr>
            </w:pPr>
            <w:r w:rsidRPr="00266026">
              <w:t>1,0-3,0</w:t>
            </w:r>
          </w:p>
        </w:tc>
      </w:tr>
      <w:tr w:rsidR="00266026" w14:paraId="356449B6" w14:textId="77777777" w:rsidTr="00266026">
        <w:tc>
          <w:tcPr>
            <w:tcW w:w="3166" w:type="dxa"/>
          </w:tcPr>
          <w:p w14:paraId="1BE2BE84" w14:textId="1D550E06" w:rsidR="00266026" w:rsidRPr="00266026" w:rsidRDefault="00266026" w:rsidP="00266026">
            <w:pPr>
              <w:rPr>
                <w:lang w:eastAsia="bg-BG"/>
              </w:rPr>
            </w:pPr>
            <w:r w:rsidRPr="00266026">
              <w:rPr>
                <w:lang w:eastAsia="bg-BG"/>
              </w:rPr>
              <w:t xml:space="preserve">Т1/2 </w:t>
            </w:r>
            <w:r w:rsidRPr="00266026">
              <w:t>(Hr)</w:t>
            </w:r>
          </w:p>
        </w:tc>
        <w:tc>
          <w:tcPr>
            <w:tcW w:w="3167" w:type="dxa"/>
          </w:tcPr>
          <w:p w14:paraId="64B39E93" w14:textId="6307C4A2" w:rsidR="00266026" w:rsidRPr="00266026" w:rsidRDefault="00266026" w:rsidP="00266026">
            <w:pPr>
              <w:rPr>
                <w:lang w:eastAsia="bg-BG"/>
              </w:rPr>
            </w:pPr>
            <w:r w:rsidRPr="00266026">
              <w:t>1,87</w:t>
            </w:r>
          </w:p>
        </w:tc>
        <w:tc>
          <w:tcPr>
            <w:tcW w:w="3167" w:type="dxa"/>
          </w:tcPr>
          <w:p w14:paraId="59D75853" w14:textId="3C0F6D7E" w:rsidR="00266026" w:rsidRPr="00266026" w:rsidRDefault="00266026" w:rsidP="00266026">
            <w:pPr>
              <w:rPr>
                <w:lang w:eastAsia="bg-BG"/>
              </w:rPr>
            </w:pPr>
            <w:r w:rsidRPr="00266026">
              <w:t>1,4-2,5</w:t>
            </w:r>
          </w:p>
        </w:tc>
      </w:tr>
      <w:tr w:rsidR="00266026" w14:paraId="47320812" w14:textId="77777777" w:rsidTr="00266026">
        <w:tc>
          <w:tcPr>
            <w:tcW w:w="3166" w:type="dxa"/>
          </w:tcPr>
          <w:p w14:paraId="636C919F" w14:textId="36E8512B" w:rsidR="00266026" w:rsidRPr="00266026" w:rsidRDefault="00266026" w:rsidP="00266026">
            <w:pPr>
              <w:rPr>
                <w:lang w:eastAsia="bg-BG"/>
              </w:rPr>
            </w:pPr>
            <w:r w:rsidRPr="00266026">
              <w:t>K</w:t>
            </w:r>
            <w:r w:rsidRPr="00266026">
              <w:rPr>
                <w:vertAlign w:val="subscript"/>
              </w:rPr>
              <w:t>EL</w:t>
            </w:r>
            <w:r w:rsidRPr="00266026">
              <w:t>(Hr</w:t>
            </w:r>
            <w:r w:rsidRPr="00266026">
              <w:rPr>
                <w:vertAlign w:val="superscript"/>
              </w:rPr>
              <w:t>-1</w:t>
            </w:r>
            <w:r w:rsidRPr="00266026">
              <w:t>)</w:t>
            </w:r>
          </w:p>
        </w:tc>
        <w:tc>
          <w:tcPr>
            <w:tcW w:w="3167" w:type="dxa"/>
          </w:tcPr>
          <w:p w14:paraId="571B7E0A" w14:textId="097EA2A9" w:rsidR="00266026" w:rsidRPr="00266026" w:rsidRDefault="00266026" w:rsidP="00266026">
            <w:pPr>
              <w:rPr>
                <w:lang w:eastAsia="bg-BG"/>
              </w:rPr>
            </w:pPr>
            <w:r w:rsidRPr="00266026">
              <w:t>0,387</w:t>
            </w:r>
          </w:p>
        </w:tc>
        <w:tc>
          <w:tcPr>
            <w:tcW w:w="3167" w:type="dxa"/>
          </w:tcPr>
          <w:p w14:paraId="54BF3A72" w14:textId="5A32DE2C" w:rsidR="00266026" w:rsidRPr="00266026" w:rsidRDefault="00266026" w:rsidP="00266026">
            <w:pPr>
              <w:rPr>
                <w:lang w:eastAsia="bg-BG"/>
              </w:rPr>
            </w:pPr>
            <w:r w:rsidRPr="00266026">
              <w:t>0,28-0,50</w:t>
            </w:r>
          </w:p>
        </w:tc>
      </w:tr>
      <w:tr w:rsidR="00266026" w14:paraId="1A750A58" w14:textId="77777777" w:rsidTr="00266026">
        <w:tc>
          <w:tcPr>
            <w:tcW w:w="3166" w:type="dxa"/>
          </w:tcPr>
          <w:p w14:paraId="656C8084" w14:textId="6C822156" w:rsidR="00266026" w:rsidRPr="00266026" w:rsidRDefault="00266026" w:rsidP="00266026">
            <w:pPr>
              <w:rPr>
                <w:lang w:eastAsia="bg-BG"/>
              </w:rPr>
            </w:pPr>
            <w:r w:rsidRPr="00266026">
              <w:t>AUC</w:t>
            </w:r>
            <w:r w:rsidRPr="00266026">
              <w:rPr>
                <w:vertAlign w:val="subscript"/>
              </w:rPr>
              <w:t>0-7.5</w:t>
            </w:r>
            <w:r w:rsidRPr="00266026">
              <w:t xml:space="preserve"> (mcg.Hr.ml</w:t>
            </w:r>
            <w:r w:rsidRPr="00266026">
              <w:rPr>
                <w:vertAlign w:val="superscript"/>
              </w:rPr>
              <w:t>-1</w:t>
            </w:r>
            <w:r w:rsidRPr="00266026">
              <w:t>)</w:t>
            </w:r>
          </w:p>
        </w:tc>
        <w:tc>
          <w:tcPr>
            <w:tcW w:w="3167" w:type="dxa"/>
          </w:tcPr>
          <w:p w14:paraId="0E8B29F6" w14:textId="5745DAE6" w:rsidR="00266026" w:rsidRPr="00266026" w:rsidRDefault="00266026" w:rsidP="00266026">
            <w:pPr>
              <w:rPr>
                <w:lang w:eastAsia="bg-BG"/>
              </w:rPr>
            </w:pPr>
            <w:r w:rsidRPr="00266026">
              <w:t>39,26</w:t>
            </w:r>
          </w:p>
        </w:tc>
        <w:tc>
          <w:tcPr>
            <w:tcW w:w="3167" w:type="dxa"/>
          </w:tcPr>
          <w:p w14:paraId="0BD58C53" w14:textId="2DEB90BB" w:rsidR="00266026" w:rsidRPr="00266026" w:rsidRDefault="00266026" w:rsidP="00266026">
            <w:pPr>
              <w:rPr>
                <w:lang w:eastAsia="bg-BG"/>
              </w:rPr>
            </w:pPr>
            <w:r w:rsidRPr="00266026">
              <w:t>26,0 - 62,4</w:t>
            </w:r>
          </w:p>
        </w:tc>
      </w:tr>
      <w:tr w:rsidR="00266026" w14:paraId="5D2B15FB" w14:textId="77777777" w:rsidTr="00F76D3A">
        <w:tc>
          <w:tcPr>
            <w:tcW w:w="9500" w:type="dxa"/>
            <w:gridSpan w:val="3"/>
          </w:tcPr>
          <w:p w14:paraId="577FCEBD" w14:textId="078073AD" w:rsidR="00266026" w:rsidRPr="00266026" w:rsidRDefault="00266026" w:rsidP="00266026">
            <w:pPr>
              <w:rPr>
                <w:sz w:val="24"/>
                <w:szCs w:val="24"/>
                <w:u w:val="single"/>
                <w:lang w:eastAsia="bg-BG"/>
              </w:rPr>
            </w:pPr>
            <w:r w:rsidRPr="00266026">
              <w:rPr>
                <w:u w:val="single"/>
                <w:lang w:eastAsia="bg-BG"/>
              </w:rPr>
              <w:t>Производни фармакокинетични параметри</w:t>
            </w:r>
          </w:p>
        </w:tc>
      </w:tr>
      <w:tr w:rsidR="00266026" w14:paraId="49CD9523" w14:textId="77777777" w:rsidTr="00266026">
        <w:tc>
          <w:tcPr>
            <w:tcW w:w="3166" w:type="dxa"/>
          </w:tcPr>
          <w:p w14:paraId="58F7188C" w14:textId="3D0FC39B" w:rsidR="00266026" w:rsidRDefault="00266026" w:rsidP="00266026">
            <w:pPr>
              <w:rPr>
                <w:sz w:val="24"/>
                <w:szCs w:val="24"/>
                <w:lang w:eastAsia="bg-BG"/>
              </w:rPr>
            </w:pPr>
            <w:r>
              <w:t>*CL</w:t>
            </w:r>
            <w:r>
              <w:rPr>
                <w:vertAlign w:val="subscript"/>
              </w:rPr>
              <w:t>S</w:t>
            </w:r>
            <w:r>
              <w:t xml:space="preserve"> (L.Hr</w:t>
            </w:r>
            <w:r>
              <w:rPr>
                <w:vertAlign w:val="superscript"/>
              </w:rPr>
              <w:t>-1</w:t>
            </w:r>
            <w:r>
              <w:rPr>
                <w:lang w:eastAsia="bg-BG"/>
              </w:rPr>
              <w:t>)</w:t>
            </w:r>
          </w:p>
        </w:tc>
        <w:tc>
          <w:tcPr>
            <w:tcW w:w="3167" w:type="dxa"/>
          </w:tcPr>
          <w:p w14:paraId="1A758EF3" w14:textId="20CFE275" w:rsidR="00266026" w:rsidRDefault="00266026" w:rsidP="00266026">
            <w:pPr>
              <w:rPr>
                <w:sz w:val="24"/>
                <w:szCs w:val="24"/>
                <w:lang w:eastAsia="bg-BG"/>
              </w:rPr>
            </w:pPr>
            <w:r>
              <w:t>20,2</w:t>
            </w:r>
          </w:p>
        </w:tc>
        <w:tc>
          <w:tcPr>
            <w:tcW w:w="3167" w:type="dxa"/>
          </w:tcPr>
          <w:p w14:paraId="2AF9BCD2" w14:textId="622F717A" w:rsidR="00266026" w:rsidRDefault="00266026" w:rsidP="00266026">
            <w:pPr>
              <w:rPr>
                <w:sz w:val="24"/>
                <w:szCs w:val="24"/>
                <w:lang w:eastAsia="bg-BG"/>
              </w:rPr>
            </w:pPr>
            <w:r>
              <w:t>-</w:t>
            </w:r>
          </w:p>
        </w:tc>
      </w:tr>
      <w:tr w:rsidR="00266026" w14:paraId="6D0F9A3A" w14:textId="77777777" w:rsidTr="00266026">
        <w:tc>
          <w:tcPr>
            <w:tcW w:w="3166" w:type="dxa"/>
          </w:tcPr>
          <w:p w14:paraId="6EDF392D" w14:textId="51214064" w:rsidR="00266026" w:rsidRDefault="00266026" w:rsidP="00266026">
            <w:pPr>
              <w:rPr>
                <w:sz w:val="24"/>
                <w:szCs w:val="24"/>
                <w:lang w:eastAsia="bg-BG"/>
              </w:rPr>
            </w:pPr>
            <w:r>
              <w:t>CLs (ml.min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3167" w:type="dxa"/>
          </w:tcPr>
          <w:p w14:paraId="04A16EE9" w14:textId="03B02BD3" w:rsidR="00266026" w:rsidRDefault="00266026" w:rsidP="00266026">
            <w:pPr>
              <w:rPr>
                <w:sz w:val="24"/>
                <w:szCs w:val="24"/>
                <w:lang w:eastAsia="bg-BG"/>
              </w:rPr>
            </w:pPr>
            <w:r>
              <w:t>331</w:t>
            </w:r>
          </w:p>
        </w:tc>
        <w:tc>
          <w:tcPr>
            <w:tcW w:w="3167" w:type="dxa"/>
          </w:tcPr>
          <w:p w14:paraId="402881FD" w14:textId="188DFBEC" w:rsidR="00266026" w:rsidRDefault="00266026" w:rsidP="00266026">
            <w:pPr>
              <w:rPr>
                <w:sz w:val="24"/>
                <w:szCs w:val="24"/>
                <w:lang w:eastAsia="bg-BG"/>
              </w:rPr>
            </w:pPr>
            <w:r>
              <w:t>-</w:t>
            </w:r>
          </w:p>
        </w:tc>
      </w:tr>
      <w:tr w:rsidR="00266026" w14:paraId="1961043D" w14:textId="77777777" w:rsidTr="00266026">
        <w:tc>
          <w:tcPr>
            <w:tcW w:w="3166" w:type="dxa"/>
          </w:tcPr>
          <w:p w14:paraId="0A9CA2AD" w14:textId="1A063E0A" w:rsidR="00266026" w:rsidRDefault="00266026" w:rsidP="00266026">
            <w:pPr>
              <w:rPr>
                <w:sz w:val="24"/>
                <w:szCs w:val="24"/>
                <w:lang w:eastAsia="bg-BG"/>
              </w:rPr>
            </w:pPr>
            <w:r>
              <w:rPr>
                <w:smallCaps/>
              </w:rPr>
              <w:t>Vd(L)</w:t>
            </w:r>
          </w:p>
        </w:tc>
        <w:tc>
          <w:tcPr>
            <w:tcW w:w="3167" w:type="dxa"/>
          </w:tcPr>
          <w:p w14:paraId="36198736" w14:textId="7C86CD09" w:rsidR="00266026" w:rsidRDefault="00266026" w:rsidP="00266026">
            <w:pPr>
              <w:rPr>
                <w:sz w:val="24"/>
                <w:szCs w:val="24"/>
                <w:lang w:eastAsia="bg-BG"/>
              </w:rPr>
            </w:pPr>
            <w:r>
              <w:t>105,2</w:t>
            </w:r>
          </w:p>
        </w:tc>
        <w:tc>
          <w:tcPr>
            <w:tcW w:w="3167" w:type="dxa"/>
          </w:tcPr>
          <w:p w14:paraId="0C64FD95" w14:textId="5A74D671" w:rsidR="00266026" w:rsidRDefault="00266026" w:rsidP="00266026">
            <w:pPr>
              <w:rPr>
                <w:sz w:val="24"/>
                <w:szCs w:val="24"/>
                <w:lang w:eastAsia="bg-BG"/>
              </w:rPr>
            </w:pPr>
            <w:r>
              <w:t>-</w:t>
            </w:r>
          </w:p>
        </w:tc>
      </w:tr>
      <w:tr w:rsidR="00266026" w14:paraId="0AC384EC" w14:textId="77777777" w:rsidTr="00266026">
        <w:tc>
          <w:tcPr>
            <w:tcW w:w="3166" w:type="dxa"/>
          </w:tcPr>
          <w:p w14:paraId="39EC5A19" w14:textId="4F5396C6" w:rsidR="00266026" w:rsidRDefault="00266026" w:rsidP="00266026">
            <w:pPr>
              <w:rPr>
                <w:sz w:val="24"/>
                <w:szCs w:val="24"/>
                <w:lang w:eastAsia="bg-BG"/>
              </w:rPr>
            </w:pPr>
            <w:r>
              <w:t>V</w:t>
            </w:r>
            <w:r>
              <w:rPr>
                <w:vertAlign w:val="subscript"/>
              </w:rPr>
              <w:t>D</w:t>
            </w:r>
            <w:r>
              <w:t>(L.Kg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3167" w:type="dxa"/>
          </w:tcPr>
          <w:p w14:paraId="3B4944ED" w14:textId="54CC0F15" w:rsidR="00266026" w:rsidRDefault="00266026" w:rsidP="00266026">
            <w:pPr>
              <w:rPr>
                <w:sz w:val="24"/>
                <w:szCs w:val="24"/>
                <w:lang w:eastAsia="bg-BG"/>
              </w:rPr>
            </w:pPr>
            <w:r>
              <w:rPr>
                <w:lang w:eastAsia="bg-BG"/>
              </w:rPr>
              <w:t>1/75</w:t>
            </w:r>
          </w:p>
        </w:tc>
        <w:tc>
          <w:tcPr>
            <w:tcW w:w="3167" w:type="dxa"/>
          </w:tcPr>
          <w:p w14:paraId="04E61BC2" w14:textId="336B7AB6" w:rsidR="00266026" w:rsidRDefault="00266026" w:rsidP="00266026">
            <w:pPr>
              <w:rPr>
                <w:sz w:val="24"/>
                <w:szCs w:val="24"/>
                <w:lang w:eastAsia="bg-BG"/>
              </w:rPr>
            </w:pPr>
            <w:r>
              <w:t>-</w:t>
            </w:r>
          </w:p>
        </w:tc>
      </w:tr>
    </w:tbl>
    <w:p w14:paraId="4D8F2E9C" w14:textId="0B5A5D17" w:rsidR="00266026" w:rsidRPr="00266026" w:rsidRDefault="00266026" w:rsidP="00266026">
      <w:pPr>
        <w:rPr>
          <w:sz w:val="24"/>
          <w:szCs w:val="24"/>
          <w:lang w:eastAsia="bg-BG"/>
        </w:rPr>
      </w:pPr>
      <w:r>
        <w:rPr>
          <w:lang w:val="en-US" w:eastAsia="bg-BG"/>
        </w:rPr>
        <w:t>*</w:t>
      </w:r>
      <w:r w:rsidRPr="00266026">
        <w:rPr>
          <w:lang w:eastAsia="bg-BG"/>
        </w:rPr>
        <w:t>Изчислени от дозата за ден 7 от проучването</w:t>
      </w:r>
    </w:p>
    <w:p w14:paraId="5995099A" w14:textId="77777777" w:rsidR="00266026" w:rsidRPr="00266026" w:rsidRDefault="00266026" w:rsidP="00266026">
      <w:pPr>
        <w:rPr>
          <w:sz w:val="24"/>
          <w:szCs w:val="24"/>
          <w:lang w:eastAsia="bg-BG"/>
        </w:rPr>
      </w:pPr>
    </w:p>
    <w:p w14:paraId="6925FEB0" w14:textId="24B1E099" w:rsidR="00F62E44" w:rsidRDefault="002C50EE" w:rsidP="00387A66">
      <w:pPr>
        <w:pStyle w:val="Heading2"/>
      </w:pPr>
      <w:r>
        <w:t>5.3. Предклинични данни за безопасност</w:t>
      </w:r>
    </w:p>
    <w:p w14:paraId="57020B9F" w14:textId="0484BBE4" w:rsidR="00266026" w:rsidRDefault="00266026" w:rsidP="00266026"/>
    <w:p w14:paraId="7328C73B" w14:textId="5E4CC567" w:rsidR="00266026" w:rsidRPr="00266026" w:rsidRDefault="00266026" w:rsidP="00266026">
      <w:pPr>
        <w:rPr>
          <w:sz w:val="24"/>
          <w:szCs w:val="24"/>
          <w:lang w:eastAsia="bg-BG"/>
        </w:rPr>
      </w:pPr>
      <w:r w:rsidRPr="00266026">
        <w:rPr>
          <w:lang w:eastAsia="bg-BG"/>
        </w:rPr>
        <w:t>Няма предклинични данни от значение за предписващия освен тези, които вече са включени в другите раздели на КХП.</w:t>
      </w:r>
    </w:p>
    <w:p w14:paraId="357049A8" w14:textId="37E4CDDE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5FBA9324" w14:textId="646656A3" w:rsidR="00266026" w:rsidRDefault="00266026" w:rsidP="00266026"/>
    <w:p w14:paraId="721CEACE" w14:textId="77777777" w:rsidR="00266026" w:rsidRDefault="00266026" w:rsidP="00266026">
      <w:pPr>
        <w:rPr>
          <w:lang w:eastAsia="bg-BG"/>
        </w:rPr>
      </w:pPr>
      <w:r>
        <w:t xml:space="preserve">ALKALOID-INT d.o.o., Slandrova ulica </w:t>
      </w:r>
      <w:r>
        <w:rPr>
          <w:lang w:eastAsia="bg-BG"/>
        </w:rPr>
        <w:t xml:space="preserve">4,1231 </w:t>
      </w:r>
      <w:r>
        <w:t xml:space="preserve">Ljubljana - Cmuce, </w:t>
      </w:r>
      <w:r>
        <w:rPr>
          <w:lang w:eastAsia="bg-BG"/>
        </w:rPr>
        <w:t xml:space="preserve">Словения </w:t>
      </w:r>
    </w:p>
    <w:p w14:paraId="04EFC9FD" w14:textId="77777777" w:rsidR="00266026" w:rsidRDefault="00266026" w:rsidP="00266026">
      <w:r>
        <w:rPr>
          <w:lang w:eastAsia="bg-BG"/>
        </w:rPr>
        <w:t xml:space="preserve">тел.: </w:t>
      </w:r>
      <w:r>
        <w:t xml:space="preserve">+ 386 1 300 42 90 </w:t>
      </w:r>
    </w:p>
    <w:p w14:paraId="5BB08194" w14:textId="77777777" w:rsidR="00266026" w:rsidRDefault="00266026" w:rsidP="00266026">
      <w:pPr>
        <w:rPr>
          <w:lang w:eastAsia="bg-BG"/>
        </w:rPr>
      </w:pPr>
      <w:r>
        <w:rPr>
          <w:lang w:eastAsia="bg-BG"/>
        </w:rPr>
        <w:t xml:space="preserve">факс: + 386 1 300 42 91 </w:t>
      </w:r>
    </w:p>
    <w:p w14:paraId="4516983C" w14:textId="7E248FE0" w:rsidR="00266026" w:rsidRDefault="00266026" w:rsidP="00266026">
      <w:r>
        <w:rPr>
          <w:lang w:eastAsia="bg-BG"/>
        </w:rPr>
        <w:t xml:space="preserve">имейл: </w:t>
      </w:r>
      <w:hyperlink r:id="rId6" w:history="1">
        <w:r>
          <w:rPr>
            <w:u w:val="single"/>
          </w:rPr>
          <w:t>info@alkaloid.sj</w:t>
        </w:r>
      </w:hyperlink>
    </w:p>
    <w:p w14:paraId="0A53321D" w14:textId="50BB7045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41CEE04E" w14:textId="387FF6FD" w:rsidR="00266026" w:rsidRDefault="00266026" w:rsidP="00266026"/>
    <w:p w14:paraId="20331BE8" w14:textId="1E36ED21" w:rsidR="00266026" w:rsidRPr="00266026" w:rsidRDefault="00266026" w:rsidP="00266026">
      <w:r>
        <w:t>20170101</w:t>
      </w:r>
    </w:p>
    <w:p w14:paraId="7C2688F5" w14:textId="6D610EDF" w:rsidR="00F62E44" w:rsidRDefault="00F62E44" w:rsidP="00F62E44"/>
    <w:p w14:paraId="00481C21" w14:textId="48C7C390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32A65530" w14:textId="321EDF2A" w:rsidR="00266026" w:rsidRDefault="00266026" w:rsidP="00266026"/>
    <w:p w14:paraId="410AB06C" w14:textId="77777777" w:rsidR="00266026" w:rsidRPr="00266026" w:rsidRDefault="00266026" w:rsidP="00266026">
      <w:pPr>
        <w:rPr>
          <w:sz w:val="24"/>
          <w:szCs w:val="24"/>
          <w:lang w:eastAsia="bg-BG"/>
        </w:rPr>
      </w:pPr>
      <w:r w:rsidRPr="00266026">
        <w:rPr>
          <w:lang w:eastAsia="bg-BG"/>
        </w:rPr>
        <w:t>Дата на първо разрешаване: 13.03.2017</w:t>
      </w:r>
    </w:p>
    <w:p w14:paraId="65642818" w14:textId="521F025D" w:rsidR="00266026" w:rsidRPr="00266026" w:rsidRDefault="00266026" w:rsidP="00266026">
      <w:r w:rsidRPr="00266026">
        <w:rPr>
          <w:lang w:eastAsia="bg-BG"/>
        </w:rPr>
        <w:t>Дата на последно подновяване: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6F62FA1F" w:rsidR="00BB22B4" w:rsidRPr="00BB22B4" w:rsidRDefault="00266026" w:rsidP="00266026">
      <w:r>
        <w:t>07/2021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A0356"/>
    <w:multiLevelType w:val="hybridMultilevel"/>
    <w:tmpl w:val="FB104A9C"/>
    <w:lvl w:ilvl="0" w:tplc="AE78E5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0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3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2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29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4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39"/>
  </w:num>
  <w:num w:numId="31" w16cid:durableId="1053964910">
    <w:abstractNumId w:val="5"/>
  </w:num>
  <w:num w:numId="32" w16cid:durableId="2073575793">
    <w:abstractNumId w:val="36"/>
  </w:num>
  <w:num w:numId="33" w16cid:durableId="1566643170">
    <w:abstractNumId w:val="31"/>
  </w:num>
  <w:num w:numId="34" w16cid:durableId="2060787732">
    <w:abstractNumId w:val="35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8"/>
  </w:num>
  <w:num w:numId="39" w16cid:durableId="934825996">
    <w:abstractNumId w:val="13"/>
  </w:num>
  <w:num w:numId="40" w16cid:durableId="69180382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66026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kaloid.sj" TargetMode="Externa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2023-02-04T20:36:00Z</dcterms:created>
  <dcterms:modified xsi:type="dcterms:W3CDTF">2023-02-04T20:36:00Z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