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72B0D1EC" w:rsidR="00AA23EC" w:rsidRDefault="00DD466D" w:rsidP="00DD466D">
      <w:pPr>
        <w:pStyle w:val="1"/>
      </w:pPr>
      <w:r>
        <w:t>1.ИМЕ НА ЛЕКАРСТВЕНИЯ ПРОДУКТ</w:t>
      </w:r>
    </w:p>
    <w:p w14:paraId="0472324A" w14:textId="2BFFF58F" w:rsidR="00C82E21" w:rsidRDefault="00C82E21" w:rsidP="00C82E21"/>
    <w:p w14:paraId="5E32B86D" w14:textId="77777777" w:rsidR="00C82E21" w:rsidRDefault="00C82E21" w:rsidP="00C82E21">
      <w:proofErr w:type="spellStart"/>
      <w:r>
        <w:t>Буденофалк</w:t>
      </w:r>
      <w:proofErr w:type="spellEnd"/>
      <w:r>
        <w:t xml:space="preserve"> </w:t>
      </w:r>
      <w:proofErr w:type="spellStart"/>
      <w:r>
        <w:t>Уно</w:t>
      </w:r>
      <w:proofErr w:type="spellEnd"/>
      <w:r>
        <w:t xml:space="preserve"> 9 </w:t>
      </w:r>
      <w:r>
        <w:rPr>
          <w:lang w:val="en-US"/>
        </w:rPr>
        <w:t xml:space="preserve">mg </w:t>
      </w:r>
      <w:r>
        <w:t xml:space="preserve">стомашно-устойчиви гранули </w:t>
      </w:r>
    </w:p>
    <w:p w14:paraId="157C3D07" w14:textId="0AAB06DB" w:rsidR="00C82E21" w:rsidRPr="00C82E21" w:rsidRDefault="00C82E21" w:rsidP="00C82E21">
      <w:proofErr w:type="spellStart"/>
      <w:r>
        <w:rPr>
          <w:lang w:val="en-US"/>
        </w:rPr>
        <w:t>Budenofalk</w:t>
      </w:r>
      <w:proofErr w:type="spellEnd"/>
      <w:r>
        <w:rPr>
          <w:lang w:val="en-US"/>
        </w:rPr>
        <w:t xml:space="preserve"> Uno </w:t>
      </w:r>
      <w:r>
        <w:t xml:space="preserve">9 </w:t>
      </w:r>
      <w:r>
        <w:rPr>
          <w:lang w:val="en-US"/>
        </w:rPr>
        <w:t>mg gastro-resistant granules</w:t>
      </w:r>
    </w:p>
    <w:p w14:paraId="4D88B710" w14:textId="5ADA28A1" w:rsidR="00D86297" w:rsidRDefault="00DD466D" w:rsidP="00AA23EC">
      <w:pPr>
        <w:pStyle w:val="1"/>
      </w:pPr>
      <w:r>
        <w:t>2. КАЧЕСТВЕН И КОЛИЧЕСТВЕН СЪСТАВ</w:t>
      </w:r>
    </w:p>
    <w:p w14:paraId="7E558C11" w14:textId="32EB5160" w:rsidR="00C82E21" w:rsidRDefault="00C82E21" w:rsidP="00C82E21"/>
    <w:p w14:paraId="6DAC2230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Всяко саше съдържа 9 </w:t>
      </w:r>
      <w:r w:rsidRPr="00C82E2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</w:t>
      </w:r>
      <w:r w:rsidRPr="00C82E21">
        <w:rPr>
          <w:rFonts w:eastAsia="Times New Roman" w:cs="Arial"/>
          <w:color w:val="000000"/>
          <w:lang w:val="en-US"/>
        </w:rPr>
        <w:t>(budesonide).</w:t>
      </w:r>
    </w:p>
    <w:p w14:paraId="32F9F928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A87409" w14:textId="7C786CFC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Помощни вещества с известно действие: Всяко саше съдържа 828 </w:t>
      </w:r>
      <w:r w:rsidRPr="00C82E21">
        <w:rPr>
          <w:rFonts w:eastAsia="Times New Roman" w:cs="Arial"/>
          <w:color w:val="000000"/>
          <w:lang w:val="en-US"/>
        </w:rPr>
        <w:t xml:space="preserve">mg </w:t>
      </w:r>
      <w:r w:rsidRPr="00C82E21">
        <w:rPr>
          <w:rFonts w:eastAsia="Times New Roman" w:cs="Arial"/>
          <w:color w:val="000000"/>
          <w:lang w:eastAsia="bg-BG"/>
        </w:rPr>
        <w:t xml:space="preserve">захароза, 36 </w:t>
      </w:r>
      <w:r w:rsidRPr="00C82E21">
        <w:rPr>
          <w:rFonts w:eastAsia="Times New Roman" w:cs="Arial"/>
          <w:color w:val="000000"/>
          <w:lang w:val="en-US"/>
        </w:rPr>
        <w:t xml:space="preserve">mg </w:t>
      </w:r>
      <w:r w:rsidRPr="00C82E21">
        <w:rPr>
          <w:rFonts w:eastAsia="Times New Roman" w:cs="Arial"/>
          <w:color w:val="000000"/>
          <w:lang w:eastAsia="bg-BG"/>
        </w:rPr>
        <w:t xml:space="preserve">лактоза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и 900 </w:t>
      </w:r>
      <w:r w:rsidRPr="00C82E2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C82E21">
        <w:rPr>
          <w:rFonts w:eastAsia="Times New Roman" w:cs="Arial"/>
          <w:color w:val="000000"/>
          <w:lang w:eastAsia="bg-BG"/>
        </w:rPr>
        <w:t>сорбитол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(Е420).</w:t>
      </w:r>
    </w:p>
    <w:p w14:paraId="089DAA9E" w14:textId="77777777" w:rsidR="00C82E21" w:rsidRPr="00C82E21" w:rsidRDefault="00C82E21" w:rsidP="00C82E21"/>
    <w:p w14:paraId="5E332777" w14:textId="5E98915B" w:rsidR="005A66D9" w:rsidRDefault="00DD466D" w:rsidP="00CA1B57">
      <w:pPr>
        <w:pStyle w:val="1"/>
      </w:pPr>
      <w:r>
        <w:t>3. ЛЕКАРСТВЕНА ФОРМА</w:t>
      </w:r>
    </w:p>
    <w:p w14:paraId="1E0D3750" w14:textId="7C0FB713" w:rsidR="00C82E21" w:rsidRDefault="00C82E21" w:rsidP="00C82E21"/>
    <w:p w14:paraId="296203BB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>Стомашно-устойчиви гранули</w:t>
      </w:r>
    </w:p>
    <w:p w14:paraId="388878E1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35ECCF" w14:textId="1FCA8CCE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>Бели до почти бели гранули и бял до бледожълт прах с лимонена есенция, напълнени в едно саше.</w:t>
      </w:r>
    </w:p>
    <w:p w14:paraId="01EF4AE5" w14:textId="77777777" w:rsidR="00C82E21" w:rsidRPr="00C82E21" w:rsidRDefault="00C82E21" w:rsidP="00C82E21"/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1512A286" w14:textId="2888A462" w:rsidR="00FD69E8" w:rsidRDefault="002C50EE" w:rsidP="00AA23EC">
      <w:pPr>
        <w:pStyle w:val="2"/>
      </w:pPr>
      <w:r>
        <w:t>4.1. Терапевтични показания</w:t>
      </w:r>
    </w:p>
    <w:p w14:paraId="1D171A12" w14:textId="66CE2820" w:rsidR="003765DC" w:rsidRDefault="003765DC" w:rsidP="003765DC"/>
    <w:p w14:paraId="017EAC0D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Индукция на ремисия при пациенти със слабо до умерено активна болест на Крон, засягаща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илеума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и/или възходящия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колон</w:t>
      </w:r>
      <w:proofErr w:type="spellEnd"/>
      <w:r w:rsidRPr="00C82E21">
        <w:rPr>
          <w:rFonts w:eastAsia="Times New Roman" w:cs="Arial"/>
          <w:color w:val="000000"/>
          <w:lang w:eastAsia="bg-BG"/>
        </w:rPr>
        <w:t>.</w:t>
      </w:r>
    </w:p>
    <w:p w14:paraId="1E91C36B" w14:textId="77777777" w:rsidR="00C82E21" w:rsidRPr="00C82E21" w:rsidRDefault="00C82E21" w:rsidP="00C82E21">
      <w:pPr>
        <w:rPr>
          <w:rFonts w:eastAsia="Times New Roman" w:cs="Arial"/>
          <w:color w:val="000000"/>
          <w:lang w:eastAsia="bg-BG"/>
        </w:rPr>
      </w:pPr>
    </w:p>
    <w:p w14:paraId="0DE6363C" w14:textId="0587E74D" w:rsidR="00C82E21" w:rsidRDefault="00C82E21" w:rsidP="00C82E21">
      <w:pPr>
        <w:rPr>
          <w:rFonts w:eastAsia="Times New Roman" w:cs="Arial"/>
          <w:color w:val="000000"/>
          <w:lang w:eastAsia="bg-BG"/>
        </w:rPr>
      </w:pPr>
      <w:r w:rsidRPr="00C82E21">
        <w:rPr>
          <w:rFonts w:eastAsia="Times New Roman" w:cs="Arial"/>
          <w:color w:val="000000"/>
          <w:lang w:eastAsia="bg-BG"/>
        </w:rPr>
        <w:t xml:space="preserve">Индукция на ремисия при пациенти с активен микроскопски колит при възрастни </w:t>
      </w:r>
      <w:r w:rsidRPr="00C82E21">
        <w:rPr>
          <w:rFonts w:eastAsia="Times New Roman" w:cs="Arial"/>
          <w:color w:val="000000"/>
          <w:lang w:val="en-US"/>
        </w:rPr>
        <w:t>≥</w:t>
      </w:r>
      <w:r w:rsidRPr="00C82E21">
        <w:rPr>
          <w:rFonts w:eastAsia="Times New Roman" w:cs="Arial"/>
          <w:color w:val="000000"/>
          <w:lang w:eastAsia="bg-BG"/>
        </w:rPr>
        <w:t>18 години.</w:t>
      </w:r>
    </w:p>
    <w:p w14:paraId="49C12646" w14:textId="77777777" w:rsidR="00C82E21" w:rsidRPr="00C82E21" w:rsidRDefault="00C82E21" w:rsidP="00C82E21">
      <w:pPr>
        <w:rPr>
          <w:rFonts w:cs="Arial"/>
        </w:rPr>
      </w:pPr>
    </w:p>
    <w:p w14:paraId="66024DB0" w14:textId="7E83B79E" w:rsidR="003765DC" w:rsidRDefault="002C50EE" w:rsidP="002B3C38">
      <w:pPr>
        <w:pStyle w:val="2"/>
      </w:pPr>
      <w:r>
        <w:t>4.2. Дозировка и начин на приложение</w:t>
      </w:r>
    </w:p>
    <w:p w14:paraId="1E283228" w14:textId="0718ED3F" w:rsidR="00C82E21" w:rsidRDefault="00C82E21" w:rsidP="00C82E21"/>
    <w:p w14:paraId="74FAF623" w14:textId="77777777" w:rsidR="00C82E21" w:rsidRPr="00C82E21" w:rsidRDefault="00C82E21" w:rsidP="00C82E21">
      <w:pPr>
        <w:pStyle w:val="3"/>
        <w:rPr>
          <w:rFonts w:eastAsia="Times New Roman"/>
          <w:u w:val="single"/>
        </w:rPr>
      </w:pPr>
      <w:r w:rsidRPr="00C82E21">
        <w:rPr>
          <w:rFonts w:eastAsia="Times New Roman"/>
          <w:u w:val="single"/>
          <w:lang w:eastAsia="bg-BG"/>
        </w:rPr>
        <w:t>Дозировка</w:t>
      </w:r>
    </w:p>
    <w:p w14:paraId="32E940AE" w14:textId="77777777" w:rsidR="00C82E21" w:rsidRPr="00C82E21" w:rsidRDefault="00C82E21" w:rsidP="00C82E2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AC18829" w14:textId="043651B5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i/>
          <w:iCs/>
          <w:color w:val="000000"/>
          <w:lang w:eastAsia="bg-BG"/>
        </w:rPr>
        <w:t>Болест на Крон и микроскопски колит</w:t>
      </w:r>
    </w:p>
    <w:p w14:paraId="3D3DBADC" w14:textId="77777777" w:rsidR="00C82E21" w:rsidRPr="00C82E21" w:rsidRDefault="00C82E21" w:rsidP="00C82E21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D917904" w14:textId="2DCD6F90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i/>
          <w:iCs/>
          <w:color w:val="000000"/>
          <w:u w:val="single"/>
          <w:lang w:eastAsia="bg-BG"/>
        </w:rPr>
        <w:t>Възрастни &gt;18 години</w:t>
      </w:r>
    </w:p>
    <w:p w14:paraId="60DC6C69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Препоръчителната дневна доза е едно саше (съдържащо стомашно-устойчиви гранули с 9 </w:t>
      </w:r>
      <w:r w:rsidRPr="00C82E2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C82E21">
        <w:rPr>
          <w:rFonts w:eastAsia="Times New Roman" w:cs="Arial"/>
          <w:color w:val="000000"/>
          <w:lang w:eastAsia="bg-BG"/>
        </w:rPr>
        <w:t>) веднъж дневно, сутрин, около половин час преди закуска.</w:t>
      </w:r>
    </w:p>
    <w:p w14:paraId="35418664" w14:textId="77777777" w:rsidR="00C82E21" w:rsidRPr="00C82E21" w:rsidRDefault="00C82E21" w:rsidP="00C82E21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337EFCF" w14:textId="1F19A0FB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13F78EC0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82E21">
        <w:rPr>
          <w:rFonts w:eastAsia="Times New Roman" w:cs="Arial"/>
          <w:color w:val="000000"/>
          <w:lang w:eastAsia="bg-BG"/>
        </w:rPr>
        <w:t>Буденофалк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82E21">
        <w:rPr>
          <w:rFonts w:eastAsia="Times New Roman" w:cs="Arial"/>
          <w:color w:val="000000"/>
          <w:lang w:eastAsia="bg-BG"/>
        </w:rPr>
        <w:t>Уно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9 </w:t>
      </w:r>
      <w:r w:rsidRPr="00C82E21">
        <w:rPr>
          <w:rFonts w:eastAsia="Times New Roman" w:cs="Arial"/>
          <w:color w:val="000000"/>
          <w:lang w:val="en-US"/>
        </w:rPr>
        <w:t xml:space="preserve">mg </w:t>
      </w:r>
      <w:r w:rsidRPr="00C82E21">
        <w:rPr>
          <w:rFonts w:eastAsia="Times New Roman" w:cs="Arial"/>
          <w:color w:val="000000"/>
          <w:lang w:eastAsia="bg-BG"/>
        </w:rPr>
        <w:t>стомашно-устойчиви гранули не трябва да се приема от деца и юноши, поради недостатъчния опит при тази възрастова група.</w:t>
      </w:r>
    </w:p>
    <w:p w14:paraId="44FDF3B9" w14:textId="77777777" w:rsidR="00C82E21" w:rsidRPr="00C82E21" w:rsidRDefault="00C82E21" w:rsidP="00C82E21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B2C1839" w14:textId="569248C1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i/>
          <w:iCs/>
          <w:color w:val="000000"/>
          <w:u w:val="single"/>
          <w:lang w:eastAsia="bg-BG"/>
        </w:rPr>
        <w:t>Пациенти с бъбречно увреждане</w:t>
      </w:r>
    </w:p>
    <w:p w14:paraId="05A9FD3B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>Няма специфични препоръки за дозирането при пациенти с бъбречна недостатъчност (вж. точка 5.2).</w:t>
      </w:r>
    </w:p>
    <w:p w14:paraId="721B5F08" w14:textId="77777777" w:rsidR="00C82E21" w:rsidRPr="00C82E21" w:rsidRDefault="00C82E21" w:rsidP="00C82E21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5646E96" w14:textId="5D7BD15A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i/>
          <w:iCs/>
          <w:color w:val="000000"/>
          <w:u w:val="single"/>
          <w:lang w:eastAsia="bg-BG"/>
        </w:rPr>
        <w:t>Пациенти с чернодробно увреждане</w:t>
      </w:r>
    </w:p>
    <w:p w14:paraId="482D3756" w14:textId="74DC819D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>Тъй като информацията при тази популация от пациенти е ограничена, не може да се даде</w:t>
      </w:r>
      <w:r w:rsidRPr="00C82E21">
        <w:rPr>
          <w:rFonts w:eastAsia="Times New Roman" w:cs="Arial"/>
          <w:sz w:val="24"/>
          <w:szCs w:val="24"/>
        </w:rPr>
        <w:t xml:space="preserve"> </w:t>
      </w:r>
      <w:r w:rsidRPr="00C82E21">
        <w:rPr>
          <w:rFonts w:eastAsia="Times New Roman" w:cs="Arial"/>
          <w:color w:val="000000"/>
          <w:lang w:eastAsia="bg-BG"/>
        </w:rPr>
        <w:t>специфична препоръка за дозирането (вж. точки 4.3, 4.4 и 5.2).</w:t>
      </w:r>
    </w:p>
    <w:p w14:paraId="5E3E8814" w14:textId="1FF75111" w:rsidR="00C82E21" w:rsidRPr="00C82E21" w:rsidRDefault="00C82E21" w:rsidP="00C82E21">
      <w:pPr>
        <w:rPr>
          <w:rFonts w:eastAsia="Times New Roman" w:cs="Arial"/>
          <w:color w:val="000000"/>
          <w:lang w:eastAsia="bg-BG"/>
        </w:rPr>
      </w:pPr>
    </w:p>
    <w:p w14:paraId="61BABE4C" w14:textId="77777777" w:rsidR="00C82E21" w:rsidRPr="00C82E21" w:rsidRDefault="00C82E21" w:rsidP="00C82E21">
      <w:pPr>
        <w:pStyle w:val="3"/>
        <w:rPr>
          <w:rFonts w:eastAsia="Times New Roman"/>
          <w:u w:val="single"/>
        </w:rPr>
      </w:pPr>
      <w:r w:rsidRPr="00C82E21">
        <w:rPr>
          <w:rFonts w:eastAsia="Times New Roman"/>
          <w:u w:val="single"/>
          <w:lang w:eastAsia="bg-BG"/>
        </w:rPr>
        <w:t>Начин на приложение</w:t>
      </w:r>
    </w:p>
    <w:p w14:paraId="3FB49C04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23543B" w14:textId="65606FF9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>Перорално приложение</w:t>
      </w:r>
    </w:p>
    <w:p w14:paraId="6A63477A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>Съдържанието на едно саше трябва да се приема преди закуска. Гранулите трябва да се поставят върху езика и да се приемат цели, с много течност (напр. с чаша вода). Гранулите не трябва да се сдъвкват или счупват, за да се избегне разрушаването на стомашно-устойчивата обвивка на гранулите. Преждевременното раздробяване ще засегне разпределението на лекарството по непредсказуем начин.</w:t>
      </w:r>
    </w:p>
    <w:p w14:paraId="7A797CED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DBA10AC" w14:textId="6658DF40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u w:val="single"/>
          <w:lang w:eastAsia="bg-BG"/>
        </w:rPr>
        <w:t>Продължителност на лечението</w:t>
      </w:r>
    </w:p>
    <w:p w14:paraId="0E837D09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1E9244" w14:textId="21BA98C5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>Продължителността на лечението трябва да се ограничи до 8 седмици.</w:t>
      </w:r>
    </w:p>
    <w:p w14:paraId="2AE67666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DE173D" w14:textId="4A654A76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u w:val="single"/>
          <w:lang w:eastAsia="bg-BG"/>
        </w:rPr>
        <w:t>Прекратяване на лечението</w:t>
      </w:r>
    </w:p>
    <w:p w14:paraId="0C2E6584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Лечението с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Буденофалк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82E21">
        <w:rPr>
          <w:rFonts w:eastAsia="Times New Roman" w:cs="Arial"/>
          <w:color w:val="000000"/>
          <w:lang w:eastAsia="bg-BG"/>
        </w:rPr>
        <w:t>Уно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9 </w:t>
      </w:r>
      <w:r w:rsidRPr="00C82E21">
        <w:rPr>
          <w:rFonts w:eastAsia="Times New Roman" w:cs="Arial"/>
          <w:color w:val="000000"/>
          <w:lang w:val="en-US"/>
        </w:rPr>
        <w:t xml:space="preserve">mg </w:t>
      </w:r>
      <w:r w:rsidRPr="00C82E21">
        <w:rPr>
          <w:rFonts w:eastAsia="Times New Roman" w:cs="Arial"/>
          <w:color w:val="000000"/>
          <w:lang w:eastAsia="bg-BG"/>
        </w:rPr>
        <w:t xml:space="preserve">стомашно-устойчиви гранули не трябва да се преустановява изведнъж. В края на лечението,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Буденофалк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82E21">
        <w:rPr>
          <w:rFonts w:eastAsia="Times New Roman" w:cs="Arial"/>
          <w:color w:val="000000"/>
          <w:lang w:eastAsia="bg-BG"/>
        </w:rPr>
        <w:t>Уно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9 </w:t>
      </w:r>
      <w:r w:rsidRPr="00C82E21">
        <w:rPr>
          <w:rFonts w:eastAsia="Times New Roman" w:cs="Arial"/>
          <w:color w:val="000000"/>
          <w:lang w:val="en-US"/>
        </w:rPr>
        <w:t xml:space="preserve">mg </w:t>
      </w:r>
      <w:r w:rsidRPr="00C82E21">
        <w:rPr>
          <w:rFonts w:eastAsia="Times New Roman" w:cs="Arial"/>
          <w:color w:val="000000"/>
          <w:lang w:eastAsia="bg-BG"/>
        </w:rPr>
        <w:t xml:space="preserve">стомашно-устойчиви гранули трябва да се прилагат в удължени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дозови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интервали, т.е. през ден в продължение на до две седмици. След това лечението може да бъде преустановено.</w:t>
      </w:r>
    </w:p>
    <w:p w14:paraId="6DEDBEEE" w14:textId="77777777" w:rsidR="00C82E21" w:rsidRPr="00C82E21" w:rsidRDefault="00C82E21" w:rsidP="00C82E21">
      <w:pPr>
        <w:rPr>
          <w:rFonts w:cs="Arial"/>
        </w:rPr>
      </w:pPr>
    </w:p>
    <w:p w14:paraId="1A261012" w14:textId="34738138" w:rsidR="003765DC" w:rsidRDefault="002C50EE" w:rsidP="002B3C38">
      <w:pPr>
        <w:pStyle w:val="2"/>
      </w:pPr>
      <w:r>
        <w:t>4.3. Противопоказания</w:t>
      </w:r>
    </w:p>
    <w:p w14:paraId="4E311B08" w14:textId="4CE6EC01" w:rsidR="00C82E21" w:rsidRDefault="00C82E21" w:rsidP="00C82E21"/>
    <w:p w14:paraId="71382949" w14:textId="77777777" w:rsidR="00C82E21" w:rsidRPr="00C82E21" w:rsidRDefault="00C82E21" w:rsidP="00C82E21">
      <w:pPr>
        <w:rPr>
          <w:sz w:val="24"/>
          <w:szCs w:val="24"/>
        </w:rPr>
      </w:pPr>
      <w:proofErr w:type="spellStart"/>
      <w:r w:rsidRPr="00C82E21">
        <w:rPr>
          <w:lang w:eastAsia="bg-BG"/>
        </w:rPr>
        <w:t>Буденофалк</w:t>
      </w:r>
      <w:proofErr w:type="spellEnd"/>
      <w:r w:rsidRPr="00C82E21">
        <w:rPr>
          <w:lang w:eastAsia="bg-BG"/>
        </w:rPr>
        <w:t xml:space="preserve"> </w:t>
      </w:r>
      <w:proofErr w:type="spellStart"/>
      <w:r w:rsidRPr="00C82E21">
        <w:rPr>
          <w:lang w:eastAsia="bg-BG"/>
        </w:rPr>
        <w:t>Уно</w:t>
      </w:r>
      <w:proofErr w:type="spellEnd"/>
      <w:r w:rsidRPr="00C82E21">
        <w:rPr>
          <w:lang w:eastAsia="bg-BG"/>
        </w:rPr>
        <w:t xml:space="preserve"> 9 </w:t>
      </w:r>
      <w:r w:rsidRPr="00C82E21">
        <w:rPr>
          <w:lang w:val="en-US"/>
        </w:rPr>
        <w:t xml:space="preserve">mg </w:t>
      </w:r>
      <w:r w:rsidRPr="00C82E21">
        <w:rPr>
          <w:lang w:eastAsia="bg-BG"/>
        </w:rPr>
        <w:t>стомашно-устойчиви гранули не трябва да се прилага при пациенти със:</w:t>
      </w:r>
    </w:p>
    <w:p w14:paraId="1294BC79" w14:textId="7033697A" w:rsidR="00C82E21" w:rsidRPr="00C82E21" w:rsidRDefault="00C82E21" w:rsidP="00C82E21">
      <w:pPr>
        <w:pStyle w:val="a3"/>
        <w:numPr>
          <w:ilvl w:val="0"/>
          <w:numId w:val="26"/>
        </w:numPr>
        <w:rPr>
          <w:sz w:val="24"/>
          <w:szCs w:val="24"/>
        </w:rPr>
      </w:pPr>
      <w:r w:rsidRPr="00C82E21">
        <w:rPr>
          <w:lang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51F8C3FE" w14:textId="39355C03" w:rsidR="00C82E21" w:rsidRPr="00C82E21" w:rsidRDefault="00C82E21" w:rsidP="00C82E21">
      <w:pPr>
        <w:pStyle w:val="a3"/>
        <w:numPr>
          <w:ilvl w:val="0"/>
          <w:numId w:val="26"/>
        </w:numPr>
        <w:rPr>
          <w:sz w:val="24"/>
          <w:szCs w:val="24"/>
        </w:rPr>
      </w:pPr>
      <w:r w:rsidRPr="00C82E21">
        <w:rPr>
          <w:lang w:eastAsia="bg-BG"/>
        </w:rPr>
        <w:t>чернодробна цироза.</w:t>
      </w:r>
    </w:p>
    <w:p w14:paraId="4F17AD2A" w14:textId="599AE900" w:rsidR="00C82E21" w:rsidRDefault="00C82E21" w:rsidP="00C82E21">
      <w:pPr>
        <w:rPr>
          <w:sz w:val="24"/>
          <w:szCs w:val="24"/>
        </w:rPr>
      </w:pPr>
    </w:p>
    <w:p w14:paraId="26E97819" w14:textId="77777777" w:rsidR="00C82E21" w:rsidRPr="00C82E21" w:rsidRDefault="00C82E21" w:rsidP="00C82E21">
      <w:pPr>
        <w:rPr>
          <w:sz w:val="24"/>
          <w:szCs w:val="24"/>
        </w:rPr>
      </w:pPr>
    </w:p>
    <w:p w14:paraId="5EF6E7D6" w14:textId="7F292EBF" w:rsidR="003765DC" w:rsidRDefault="002C50EE" w:rsidP="002B3C38">
      <w:pPr>
        <w:pStyle w:val="2"/>
      </w:pPr>
      <w:r>
        <w:t>4.4. Специални предупреждения и предпазни мерки при употреба</w:t>
      </w:r>
    </w:p>
    <w:p w14:paraId="69F3634C" w14:textId="65B11B6A" w:rsidR="00C82E21" w:rsidRDefault="00C82E21" w:rsidP="00C82E21"/>
    <w:p w14:paraId="06621BD0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Лечението с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Буденофалк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82E21">
        <w:rPr>
          <w:rFonts w:eastAsia="Times New Roman" w:cs="Arial"/>
          <w:color w:val="000000"/>
          <w:lang w:eastAsia="bg-BG"/>
        </w:rPr>
        <w:t>Уно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9 </w:t>
      </w:r>
      <w:r w:rsidRPr="00C82E21">
        <w:rPr>
          <w:rFonts w:eastAsia="Times New Roman" w:cs="Arial"/>
          <w:color w:val="000000"/>
          <w:lang w:val="en-US"/>
        </w:rPr>
        <w:t xml:space="preserve">mg </w:t>
      </w:r>
      <w:r w:rsidRPr="00C82E21">
        <w:rPr>
          <w:rFonts w:eastAsia="Times New Roman" w:cs="Arial"/>
          <w:color w:val="000000"/>
          <w:lang w:eastAsia="bg-BG"/>
        </w:rPr>
        <w:t xml:space="preserve">стомашно-устойчиви гранули води до по-ниски системни нива на стероидите, отколкото конвенционалната перорална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глюкокортикостероидна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терапия. Преминаването от друга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глюкокортикостероидна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терапия може да доведе до симптоми, свързани с промяна в системните </w:t>
      </w:r>
      <w:proofErr w:type="spellStart"/>
      <w:r w:rsidRPr="00C82E21">
        <w:rPr>
          <w:rFonts w:eastAsia="Times New Roman" w:cs="Arial"/>
          <w:color w:val="000000"/>
          <w:lang w:eastAsia="bg-BG"/>
        </w:rPr>
        <w:t>стероидни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нива.</w:t>
      </w:r>
    </w:p>
    <w:p w14:paraId="21191866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D1B90D" w14:textId="5C6EC8C5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Необходимо е повишено внимание при пациенти с туберкулоза, хипертония, захарен диабет, остеопороза,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пептична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язва, глаукома, катаракта, фамилна анамнеза за захарен диабет или за глаукома, или всяко друго заболяване, при което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глюкокортикостероидите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може да имат нежелани лекарствени реакции.</w:t>
      </w:r>
    </w:p>
    <w:p w14:paraId="086A2836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B5144C" w14:textId="5AC9BD25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>Това лекарство не е подходящо за пациенти, страдащи от болест на Крон в горните отдели на стомашно-чревния тракт.</w:t>
      </w:r>
    </w:p>
    <w:p w14:paraId="0EC2A634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D862BB" w14:textId="004268FF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Поради предимно локалния начин на действие на веществото, не могат да се очакват благоприятни ефекти при пациенти, страдащи от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екстраинтестинални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симптоми (напр. очни, кожни, ставни).</w:t>
      </w:r>
    </w:p>
    <w:p w14:paraId="30EC9CA6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5505F79" w14:textId="7D2C8B65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Системни реакции към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глюкокортикостероидите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може да възникнат, особено, когато са предписани в големи дози и за продължителни периоди. Тези реакции може да включват синдром на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Кушинг</w:t>
      </w:r>
      <w:proofErr w:type="spellEnd"/>
      <w:r w:rsidRPr="00C82E21">
        <w:rPr>
          <w:rFonts w:eastAsia="Times New Roman" w:cs="Arial"/>
          <w:color w:val="000000"/>
          <w:lang w:eastAsia="bg-BG"/>
        </w:rPr>
        <w:t>, потискане на надбъбречната функция, забавяне на растежа, намалена костна минерална плътност, катаракта, глаукома и широк спектър от психични/поведенчески ефекти (вж. точка 4.8).</w:t>
      </w:r>
    </w:p>
    <w:p w14:paraId="0BB01544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76B7FFF" w14:textId="53E4CD98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u w:val="single"/>
          <w:lang w:eastAsia="bg-BG"/>
        </w:rPr>
        <w:t>Инфекции</w:t>
      </w:r>
    </w:p>
    <w:p w14:paraId="2F6B540C" w14:textId="77777777" w:rsidR="00C82E21" w:rsidRPr="00C82E21" w:rsidRDefault="00C82E21" w:rsidP="00C82E21">
      <w:pPr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Потискането на възпалителния отговор и имунната функция увеличават възприемчивостта към инфекции и тяхното по-тежко протичане. Необходимо е внимателно обмисляне на риска от влошаване на бактериалните, гъбични,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амебийни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и вирусни инфекции по време на лечението с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C82E21">
        <w:rPr>
          <w:rFonts w:eastAsia="Times New Roman" w:cs="Arial"/>
          <w:color w:val="000000"/>
          <w:lang w:eastAsia="bg-BG"/>
        </w:rPr>
        <w:t>. Клиничната картина може често да бъде атипична, а тежки инфекции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C82E21">
        <w:rPr>
          <w:rFonts w:eastAsia="Times New Roman" w:cs="Arial"/>
          <w:color w:val="000000"/>
          <w:lang w:eastAsia="bg-BG"/>
        </w:rPr>
        <w:t>като сепсис и туберкулоза, могат да бъдат маскирани и да достигнат напреднал стадий, преди да бъдат разпознати.</w:t>
      </w:r>
    </w:p>
    <w:p w14:paraId="7EA4628A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3842A6C" w14:textId="5D00B173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u w:val="single"/>
          <w:lang w:eastAsia="bg-BG"/>
        </w:rPr>
        <w:t>Варицела</w:t>
      </w:r>
    </w:p>
    <w:p w14:paraId="405C57D0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Варицелата изисква особено внимание, тъй като това обикновено леко заболяване може да бъде фатално при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имуносупресирани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пациенти. Пациентите без анамнеза за прекарана варицела трябва да бъдат посъветвани да избягват контакти с болни от варицела или херпес зостер, а ако бъдат изложени на вируса, трябва незабавно да се обърнат към лекар. Ако пациентът е дете, на родителите трябва да се даде посочения по-горе съвет. Пасивната имунизация с варицела- зостер имуноглобулин </w:t>
      </w:r>
      <w:r w:rsidRPr="00C82E21">
        <w:rPr>
          <w:rFonts w:eastAsia="Times New Roman" w:cs="Arial"/>
          <w:color w:val="000000"/>
          <w:lang w:val="en-US"/>
        </w:rPr>
        <w:t xml:space="preserve">(VZIG) </w:t>
      </w:r>
      <w:r w:rsidRPr="00C82E21">
        <w:rPr>
          <w:rFonts w:eastAsia="Times New Roman" w:cs="Arial"/>
          <w:color w:val="000000"/>
          <w:lang w:eastAsia="bg-BG"/>
        </w:rPr>
        <w:t xml:space="preserve">е необходима при изложени на риск от заразяване пациенти без имунитет, които приемат или са приемали системни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в рамките на предходните 3 месеца; тя трябва да бъде приложена до 10 дни от контакта с болни от варицела. Ако диагнозата за варицела се потвърди, заболяването изисква намесата на специалист и лечение по спешност.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Глюкокортикостероидите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не трябва да се преустановяват, а дозата им може да изисква увеличение.</w:t>
      </w:r>
    </w:p>
    <w:p w14:paraId="094CA91F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1A19397" w14:textId="3D65E69B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u w:val="single"/>
          <w:lang w:eastAsia="bg-BG"/>
        </w:rPr>
        <w:t>Морбили</w:t>
      </w:r>
    </w:p>
    <w:p w14:paraId="1EA7D735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>Пациентите с намален имунитет, които са имали контакт с болни от морбили, трябва да приемат нормален имуноглобулин, възможно най-скоро след контакта.</w:t>
      </w:r>
    </w:p>
    <w:p w14:paraId="429A8826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F7CD71" w14:textId="0CDAD7EE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u w:val="single"/>
          <w:lang w:eastAsia="bg-BG"/>
        </w:rPr>
        <w:t>Ваксини</w:t>
      </w:r>
    </w:p>
    <w:p w14:paraId="689142F0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Живи ваксини не трябва да се прилагат при индивиди с хронична употреба на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C82E21">
        <w:rPr>
          <w:rFonts w:eastAsia="Times New Roman" w:cs="Arial"/>
          <w:color w:val="000000"/>
          <w:lang w:eastAsia="bg-BG"/>
        </w:rPr>
        <w:t>. Антиген-антитяло отговорът към убитите ваксини може да бъде отслабен.</w:t>
      </w:r>
    </w:p>
    <w:p w14:paraId="0CF0CC50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C1D7B1" w14:textId="24B3487E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u w:val="single"/>
          <w:lang w:eastAsia="bg-BG"/>
        </w:rPr>
        <w:t>Пациенти с нарушения на чернодробната функция</w:t>
      </w:r>
    </w:p>
    <w:p w14:paraId="527C675C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Въз основа на опита при пациенти, страдащи от напреднала първична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билиарна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цироза (ПБЦ) с чернодробна цироза, може да се очаква увеличено системно наличие на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при всички пациенти с тежко увредена чернодробна функция. При пациенти с чернодробно заболяване без чернодробна цироза, обаче, прилагането на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в </w:t>
      </w:r>
      <w:r w:rsidRPr="00C82E21">
        <w:rPr>
          <w:rFonts w:eastAsia="Times New Roman" w:cs="Arial"/>
          <w:color w:val="000000"/>
          <w:lang w:eastAsia="bg-BG"/>
        </w:rPr>
        <w:lastRenderedPageBreak/>
        <w:t xml:space="preserve">ежедневни дози от 9 </w:t>
      </w:r>
      <w:r w:rsidRPr="00C82E21">
        <w:rPr>
          <w:rFonts w:eastAsia="Times New Roman" w:cs="Arial"/>
          <w:color w:val="000000"/>
          <w:lang w:val="en-US"/>
        </w:rPr>
        <w:t xml:space="preserve">mg </w:t>
      </w:r>
      <w:r w:rsidRPr="00C82E21">
        <w:rPr>
          <w:rFonts w:eastAsia="Times New Roman" w:cs="Arial"/>
          <w:color w:val="000000"/>
          <w:lang w:eastAsia="bg-BG"/>
        </w:rPr>
        <w:t>е безопасно и добре понасяно. Няма доказателства, че е необходима специфична препоръка за дозирането при пациенти с не-</w:t>
      </w:r>
      <w:proofErr w:type="spellStart"/>
      <w:r w:rsidRPr="00C82E21">
        <w:rPr>
          <w:rFonts w:eastAsia="Times New Roman" w:cs="Arial"/>
          <w:color w:val="000000"/>
          <w:lang w:eastAsia="bg-BG"/>
        </w:rPr>
        <w:t>цирозни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чернодробни заболявания или само леко увредена чернодробна функция.</w:t>
      </w:r>
    </w:p>
    <w:p w14:paraId="107CF442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99607E5" w14:textId="7C7430B1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u w:val="single"/>
          <w:lang w:eastAsia="bg-BG"/>
        </w:rPr>
        <w:t>Зрителни смущения</w:t>
      </w:r>
    </w:p>
    <w:p w14:paraId="5BB99D01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При системно и локално приложение на кортикостероиди са възможни съобщения за зрителни смущения. Ако при пациент са налице симптоми като замъглено зрение или други зрителни смущения, пациентът трябва да бъде насочен за консултация с офталмолог за оценка на възможните причини, които могат да включват катаракта, глаукома или редки заболявания като централна </w:t>
      </w:r>
      <w:proofErr w:type="spellStart"/>
      <w:r w:rsidRPr="00C82E21">
        <w:rPr>
          <w:rFonts w:eastAsia="Times New Roman" w:cs="Arial"/>
          <w:color w:val="000000"/>
          <w:lang w:eastAsia="bg-BG"/>
        </w:rPr>
        <w:t>серозна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82E21">
        <w:rPr>
          <w:rFonts w:eastAsia="Times New Roman" w:cs="Arial"/>
          <w:color w:val="000000"/>
          <w:lang w:eastAsia="bg-BG"/>
        </w:rPr>
        <w:t>хориоретинопатия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(ЦСХ), за които се съобщава след системно и локално използване на кортикостероиди.</w:t>
      </w:r>
    </w:p>
    <w:p w14:paraId="1F4D8857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AC90DC5" w14:textId="366A18FE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u w:val="single"/>
          <w:lang w:eastAsia="bg-BG"/>
        </w:rPr>
        <w:t>Други</w:t>
      </w:r>
    </w:p>
    <w:p w14:paraId="0E2239AD" w14:textId="77777777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82E21">
        <w:rPr>
          <w:rFonts w:eastAsia="Times New Roman" w:cs="Arial"/>
          <w:color w:val="000000"/>
          <w:lang w:eastAsia="bg-BG"/>
        </w:rPr>
        <w:t>Глюкокортикостероидите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може да предизвикат потискане на оста </w:t>
      </w:r>
      <w:r w:rsidRPr="00C82E21">
        <w:rPr>
          <w:rFonts w:eastAsia="Times New Roman" w:cs="Arial"/>
          <w:color w:val="000000"/>
          <w:lang w:val="en-US"/>
        </w:rPr>
        <w:t>HP</w:t>
      </w:r>
      <w:r w:rsidRPr="00C82E21">
        <w:rPr>
          <w:rFonts w:eastAsia="Times New Roman" w:cs="Arial"/>
          <w:color w:val="000000"/>
          <w:lang w:eastAsia="bg-BG"/>
        </w:rPr>
        <w:t>А (</w:t>
      </w:r>
      <w:proofErr w:type="spellStart"/>
      <w:r w:rsidRPr="00C82E21">
        <w:rPr>
          <w:rFonts w:eastAsia="Times New Roman" w:cs="Arial"/>
          <w:color w:val="000000"/>
          <w:lang w:eastAsia="bg-BG"/>
        </w:rPr>
        <w:t>хипоталамо-хипофизо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- надбъбречната ос) и да намалят отговора на организма към стрес. Когато пациентите са подложени на операция или на друг вид стрес, се препоръчва допълнителното им лечение със системни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C82E21">
        <w:rPr>
          <w:rFonts w:eastAsia="Times New Roman" w:cs="Arial"/>
          <w:color w:val="000000"/>
          <w:lang w:eastAsia="bg-BG"/>
        </w:rPr>
        <w:t>.</w:t>
      </w:r>
    </w:p>
    <w:p w14:paraId="0E88EFF4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0B661B" w14:textId="0F6771E4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 w:rsidRPr="00C82E21">
        <w:rPr>
          <w:rFonts w:eastAsia="Times New Roman" w:cs="Arial"/>
          <w:color w:val="000000"/>
          <w:lang w:eastAsia="bg-BG"/>
        </w:rPr>
        <w:t xml:space="preserve">Едновременното лечение с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кетоконазол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или други инхибитори на </w:t>
      </w:r>
      <w:r w:rsidRPr="00C82E21">
        <w:rPr>
          <w:rFonts w:eastAsia="Times New Roman" w:cs="Arial"/>
          <w:color w:val="000000"/>
          <w:lang w:val="en-US"/>
        </w:rPr>
        <w:t>CYP3</w:t>
      </w:r>
      <w:r w:rsidRPr="00C82E21">
        <w:rPr>
          <w:rFonts w:eastAsia="Times New Roman" w:cs="Arial"/>
          <w:color w:val="000000"/>
          <w:lang w:eastAsia="bg-BG"/>
        </w:rPr>
        <w:t>А4 трябва да се избягва (вж. точка 4.5).</w:t>
      </w:r>
    </w:p>
    <w:p w14:paraId="1385CF1E" w14:textId="77777777" w:rsidR="00C82E21" w:rsidRPr="00C82E21" w:rsidRDefault="00C82E21" w:rsidP="00C82E2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5905DC" w14:textId="653DEBA4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82E21">
        <w:rPr>
          <w:rFonts w:eastAsia="Times New Roman" w:cs="Arial"/>
          <w:color w:val="000000"/>
          <w:lang w:eastAsia="bg-BG"/>
        </w:rPr>
        <w:t>Буденофалк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82E21">
        <w:rPr>
          <w:rFonts w:eastAsia="Times New Roman" w:cs="Arial"/>
          <w:color w:val="000000"/>
          <w:lang w:eastAsia="bg-BG"/>
        </w:rPr>
        <w:t>Уно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9 </w:t>
      </w:r>
      <w:r w:rsidRPr="00C82E21">
        <w:rPr>
          <w:rFonts w:eastAsia="Times New Roman" w:cs="Arial"/>
          <w:color w:val="000000"/>
          <w:lang w:val="en-US"/>
        </w:rPr>
        <w:t xml:space="preserve">mg </w:t>
      </w:r>
      <w:r w:rsidRPr="00C82E21">
        <w:rPr>
          <w:rFonts w:eastAsia="Times New Roman" w:cs="Arial"/>
          <w:color w:val="000000"/>
          <w:lang w:eastAsia="bg-BG"/>
        </w:rPr>
        <w:t xml:space="preserve">стомашно-устойчиви гранули съдържат лактоза, захароза и </w:t>
      </w:r>
      <w:proofErr w:type="spellStart"/>
      <w:r w:rsidRPr="00C82E21">
        <w:rPr>
          <w:rFonts w:eastAsia="Times New Roman" w:cs="Arial"/>
          <w:color w:val="000000"/>
          <w:lang w:eastAsia="bg-BG"/>
        </w:rPr>
        <w:t>сорбитол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. Пациенти с редки наследствени проблеми на непоносимост към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галактоза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или фруктоза.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малабсорбция, </w:t>
      </w:r>
      <w:proofErr w:type="spellStart"/>
      <w:r w:rsidRPr="00C82E21">
        <w:rPr>
          <w:rFonts w:eastAsia="Times New Roman" w:cs="Arial"/>
          <w:color w:val="000000"/>
          <w:lang w:eastAsia="bg-BG"/>
        </w:rPr>
        <w:t>сукраза-изомалтазна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недостатъчност, пълен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дефицит или вроден </w:t>
      </w:r>
      <w:proofErr w:type="spellStart"/>
      <w:r w:rsidRPr="00C82E21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C82E21">
        <w:rPr>
          <w:rFonts w:eastAsia="Times New Roman" w:cs="Arial"/>
          <w:color w:val="000000"/>
          <w:lang w:eastAsia="bg-BG"/>
        </w:rPr>
        <w:t xml:space="preserve"> дефицит не трябва да приемат това лекарство.</w:t>
      </w:r>
    </w:p>
    <w:p w14:paraId="521A3EB7" w14:textId="34415693" w:rsid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</w:p>
    <w:p w14:paraId="49A320E4" w14:textId="32D1AE1F" w:rsidR="00C82E21" w:rsidRPr="00C82E21" w:rsidRDefault="00C82E21" w:rsidP="00C82E21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i/>
          <w:iCs/>
          <w:lang w:val="en-US"/>
        </w:rPr>
        <w:t>[Blue box:]</w:t>
      </w:r>
      <w:r>
        <w:rPr>
          <w:lang w:val="en-US"/>
        </w:rPr>
        <w:t xml:space="preserve"> </w:t>
      </w:r>
      <w:r>
        <w:t xml:space="preserve">Прилагането на лекарствения продукт </w:t>
      </w:r>
      <w:proofErr w:type="spellStart"/>
      <w:r>
        <w:t>Буденофалк</w:t>
      </w:r>
      <w:proofErr w:type="spellEnd"/>
      <w:r>
        <w:t xml:space="preserve"> </w:t>
      </w:r>
      <w:proofErr w:type="spellStart"/>
      <w:r>
        <w:t>Уно</w:t>
      </w:r>
      <w:proofErr w:type="spellEnd"/>
      <w:r>
        <w:t xml:space="preserve"> 9 </w:t>
      </w:r>
      <w:r>
        <w:rPr>
          <w:lang w:val="en-US"/>
        </w:rPr>
        <w:t xml:space="preserve">mg </w:t>
      </w:r>
      <w:r>
        <w:t>стомашно-устойчиви гранули може да доведе до положителни резултати при допинг тестовете.</w:t>
      </w:r>
    </w:p>
    <w:p w14:paraId="5675A486" w14:textId="77777777" w:rsidR="00C82E21" w:rsidRPr="00C82E21" w:rsidRDefault="00C82E21" w:rsidP="00C82E21"/>
    <w:p w14:paraId="297352C8" w14:textId="7BD5EB74" w:rsidR="003765DC" w:rsidRDefault="002C50EE" w:rsidP="002B3C38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58B6C22A" w14:textId="7643BD5D" w:rsidR="00856629" w:rsidRDefault="00856629" w:rsidP="00856629"/>
    <w:p w14:paraId="6090B19A" w14:textId="77777777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56629">
        <w:rPr>
          <w:rFonts w:eastAsia="Times New Roman" w:cs="Arial"/>
          <w:color w:val="000000"/>
          <w:u w:val="single"/>
          <w:lang w:eastAsia="bg-BG"/>
        </w:rPr>
        <w:t>Фармакодинамични</w:t>
      </w:r>
      <w:proofErr w:type="spellEnd"/>
      <w:r w:rsidRPr="00856629">
        <w:rPr>
          <w:rFonts w:eastAsia="Times New Roman" w:cs="Arial"/>
          <w:color w:val="000000"/>
          <w:u w:val="single"/>
          <w:lang w:eastAsia="bg-BG"/>
        </w:rPr>
        <w:t xml:space="preserve"> взаимодействия</w:t>
      </w:r>
    </w:p>
    <w:p w14:paraId="748FCE93" w14:textId="77777777" w:rsidR="00856629" w:rsidRPr="00856629" w:rsidRDefault="00856629" w:rsidP="0085662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9FA59CE" w14:textId="45A5613A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i/>
          <w:iCs/>
          <w:color w:val="000000"/>
          <w:lang w:eastAsia="bg-BG"/>
        </w:rPr>
        <w:t xml:space="preserve">Сърдечни </w:t>
      </w:r>
      <w:proofErr w:type="spellStart"/>
      <w:r w:rsidRPr="00856629">
        <w:rPr>
          <w:rFonts w:eastAsia="Times New Roman" w:cs="Arial"/>
          <w:i/>
          <w:iCs/>
          <w:color w:val="000000"/>
          <w:lang w:eastAsia="bg-BG"/>
        </w:rPr>
        <w:t>гликозиди</w:t>
      </w:r>
      <w:proofErr w:type="spellEnd"/>
    </w:p>
    <w:p w14:paraId="04540D28" w14:textId="77777777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color w:val="000000"/>
          <w:lang w:eastAsia="bg-BG"/>
        </w:rPr>
        <w:t xml:space="preserve">Действието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гликозида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може да бъде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потенцирано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от недостига на калий.</w:t>
      </w:r>
    </w:p>
    <w:p w14:paraId="3A4D6195" w14:textId="77777777" w:rsidR="00856629" w:rsidRPr="00856629" w:rsidRDefault="00856629" w:rsidP="0085662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789586D" w14:textId="237E2B3C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56629">
        <w:rPr>
          <w:rFonts w:eastAsia="Times New Roman" w:cs="Arial"/>
          <w:i/>
          <w:iCs/>
          <w:color w:val="000000"/>
          <w:lang w:eastAsia="bg-BG"/>
        </w:rPr>
        <w:t>Салуретици</w:t>
      </w:r>
      <w:proofErr w:type="spellEnd"/>
    </w:p>
    <w:p w14:paraId="5B121D78" w14:textId="77777777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color w:val="000000"/>
          <w:lang w:eastAsia="bg-BG"/>
        </w:rPr>
        <w:t>Екскрецията на калий може да бъде усилена.</w:t>
      </w:r>
    </w:p>
    <w:p w14:paraId="31E7FA7B" w14:textId="77777777" w:rsidR="00856629" w:rsidRPr="00856629" w:rsidRDefault="00856629" w:rsidP="0085662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101768F" w14:textId="4834F000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56629">
        <w:rPr>
          <w:rFonts w:eastAsia="Times New Roman" w:cs="Arial"/>
          <w:color w:val="000000"/>
          <w:u w:val="single"/>
          <w:lang w:eastAsia="bg-BG"/>
        </w:rPr>
        <w:t>Фармакокинетични</w:t>
      </w:r>
      <w:proofErr w:type="spellEnd"/>
      <w:r w:rsidRPr="00856629">
        <w:rPr>
          <w:rFonts w:eastAsia="Times New Roman" w:cs="Arial"/>
          <w:color w:val="000000"/>
          <w:u w:val="single"/>
          <w:lang w:eastAsia="bg-BG"/>
        </w:rPr>
        <w:t xml:space="preserve"> взаимодействия</w:t>
      </w:r>
    </w:p>
    <w:p w14:paraId="104E361A" w14:textId="77777777" w:rsidR="00856629" w:rsidRPr="00856629" w:rsidRDefault="00856629" w:rsidP="0085662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2E305B" w14:textId="2B81094A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56629">
        <w:rPr>
          <w:rFonts w:eastAsia="Times New Roman" w:cs="Arial"/>
          <w:i/>
          <w:iCs/>
          <w:color w:val="000000"/>
          <w:lang w:eastAsia="bg-BG"/>
        </w:rPr>
        <w:t>Цитохром</w:t>
      </w:r>
      <w:proofErr w:type="spellEnd"/>
      <w:r w:rsidRPr="00856629">
        <w:rPr>
          <w:rFonts w:eastAsia="Times New Roman" w:cs="Arial"/>
          <w:i/>
          <w:iCs/>
          <w:color w:val="000000"/>
          <w:lang w:eastAsia="bg-BG"/>
        </w:rPr>
        <w:t xml:space="preserve"> Р450</w:t>
      </w:r>
    </w:p>
    <w:p w14:paraId="5701D5D2" w14:textId="4BD50DF2" w:rsidR="00856629" w:rsidRPr="00856629" w:rsidRDefault="00856629" w:rsidP="00856629">
      <w:pPr>
        <w:pStyle w:val="a3"/>
        <w:numPr>
          <w:ilvl w:val="0"/>
          <w:numId w:val="28"/>
        </w:num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i/>
          <w:iCs/>
          <w:color w:val="000000"/>
          <w:u w:val="single"/>
          <w:lang w:eastAsia="bg-BG"/>
        </w:rPr>
        <w:t xml:space="preserve">Инхибитори на </w:t>
      </w:r>
      <w:r w:rsidRPr="00856629">
        <w:rPr>
          <w:rFonts w:eastAsia="Times New Roman" w:cs="Arial"/>
          <w:i/>
          <w:iCs/>
          <w:color w:val="000000"/>
          <w:u w:val="single"/>
          <w:lang w:val="en-US"/>
        </w:rPr>
        <w:t>CYP3A4</w:t>
      </w:r>
    </w:p>
    <w:p w14:paraId="7C74AD0E" w14:textId="77777777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color w:val="000000"/>
          <w:lang w:eastAsia="bg-BG"/>
        </w:rPr>
        <w:t xml:space="preserve">Очаква се едновременното лечение с инхибитори на </w:t>
      </w:r>
      <w:r w:rsidRPr="00856629">
        <w:rPr>
          <w:rFonts w:eastAsia="Times New Roman" w:cs="Arial"/>
          <w:color w:val="000000"/>
          <w:lang w:val="en-US"/>
        </w:rPr>
        <w:t xml:space="preserve">CYP3A, </w:t>
      </w:r>
      <w:r w:rsidRPr="00856629">
        <w:rPr>
          <w:rFonts w:eastAsia="Times New Roman" w:cs="Arial"/>
          <w:color w:val="000000"/>
          <w:lang w:eastAsia="bg-BG"/>
        </w:rPr>
        <w:t xml:space="preserve">включително продукти, съдържащи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кобицистат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, да увеличи риска от системни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кортикостероидни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ефекти. Комбинирането трябва да се избягва, освен ако ползата превишава увеличения риск от системни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кортикостероидни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ефекти, в който случай пациентите трябва да се проследяват за системни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кортикостероидни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ефекти.</w:t>
      </w:r>
    </w:p>
    <w:p w14:paraId="70A7EF50" w14:textId="77777777" w:rsidR="00856629" w:rsidRPr="00856629" w:rsidRDefault="00856629" w:rsidP="0085662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1FF523" w14:textId="3D2FDFC2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color w:val="000000"/>
          <w:lang w:eastAsia="bg-BG"/>
        </w:rPr>
        <w:t xml:space="preserve">Пероралният прием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кетоконазол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200 </w:t>
      </w:r>
      <w:r w:rsidRPr="00856629">
        <w:rPr>
          <w:rFonts w:eastAsia="Times New Roman" w:cs="Arial"/>
          <w:color w:val="000000"/>
          <w:lang w:val="en-US"/>
        </w:rPr>
        <w:t xml:space="preserve">mg </w:t>
      </w:r>
      <w:r w:rsidRPr="00856629">
        <w:rPr>
          <w:rFonts w:eastAsia="Times New Roman" w:cs="Arial"/>
          <w:color w:val="000000"/>
          <w:lang w:eastAsia="bg-BG"/>
        </w:rPr>
        <w:t xml:space="preserve">веднъж дневно увеличава приблизително 6 пъти плазмените концентрации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(еднократна доза от 3 </w:t>
      </w:r>
      <w:r w:rsidRPr="00856629">
        <w:rPr>
          <w:rFonts w:eastAsia="Times New Roman" w:cs="Arial"/>
          <w:color w:val="000000"/>
          <w:lang w:val="en-US"/>
        </w:rPr>
        <w:t xml:space="preserve">mg) </w:t>
      </w:r>
      <w:r w:rsidRPr="00856629">
        <w:rPr>
          <w:rFonts w:eastAsia="Times New Roman" w:cs="Arial"/>
          <w:color w:val="000000"/>
          <w:lang w:eastAsia="bg-BG"/>
        </w:rPr>
        <w:t xml:space="preserve">по време на едновременно прилагане. При прилагане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кетоназол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12 часа след приема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>, концентрациите се увеличават приблизително 3 пъти. Тъй като липсват достатъчно данни, за да се дадат препоръки за дозирането, комбинацията трябва да се избягва.</w:t>
      </w:r>
    </w:p>
    <w:p w14:paraId="45071EA8" w14:textId="77777777" w:rsidR="00856629" w:rsidRPr="00856629" w:rsidRDefault="00856629" w:rsidP="0085662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0C0DB8" w14:textId="67CD2B68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color w:val="000000"/>
          <w:lang w:eastAsia="bg-BG"/>
        </w:rPr>
        <w:t xml:space="preserve">Други мощни инхибитори на </w:t>
      </w:r>
      <w:r w:rsidRPr="00856629">
        <w:rPr>
          <w:rFonts w:eastAsia="Times New Roman" w:cs="Arial"/>
          <w:color w:val="000000"/>
          <w:lang w:val="en-US"/>
        </w:rPr>
        <w:t xml:space="preserve">CYP3A4, </w:t>
      </w:r>
      <w:r w:rsidRPr="00856629">
        <w:rPr>
          <w:rFonts w:eastAsia="Times New Roman" w:cs="Arial"/>
          <w:color w:val="000000"/>
          <w:lang w:eastAsia="bg-BG"/>
        </w:rPr>
        <w:t xml:space="preserve">като ритонавир,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итраконазол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кларитромицин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и сок от грейпфрут, вероятно също биха могли да предизвикат значително увеличение в плазмените концентрации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. Ето защо, едновременното прилагане с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трябва да се избягва.</w:t>
      </w:r>
    </w:p>
    <w:p w14:paraId="157702B2" w14:textId="0A43B6AB" w:rsidR="00856629" w:rsidRPr="00856629" w:rsidRDefault="00856629" w:rsidP="00856629">
      <w:pPr>
        <w:pStyle w:val="a3"/>
        <w:numPr>
          <w:ilvl w:val="0"/>
          <w:numId w:val="28"/>
        </w:numPr>
        <w:spacing w:line="240" w:lineRule="auto"/>
        <w:rPr>
          <w:rFonts w:eastAsia="Times New Roman" w:cs="Arial"/>
          <w:i/>
          <w:iCs/>
          <w:color w:val="000000"/>
          <w:u w:val="single"/>
          <w:lang w:val="en-US"/>
        </w:rPr>
      </w:pPr>
      <w:r w:rsidRPr="00856629">
        <w:rPr>
          <w:rFonts w:eastAsia="Times New Roman" w:cs="Arial"/>
          <w:i/>
          <w:iCs/>
          <w:color w:val="000000"/>
          <w:u w:val="single"/>
          <w:lang w:val="en-US"/>
        </w:rPr>
        <w:t xml:space="preserve">CYP3A4 </w:t>
      </w:r>
      <w:r w:rsidRPr="00856629">
        <w:rPr>
          <w:rFonts w:eastAsia="Times New Roman" w:cs="Arial"/>
          <w:i/>
          <w:iCs/>
          <w:color w:val="000000"/>
          <w:u w:val="single"/>
          <w:lang w:eastAsia="bg-BG"/>
        </w:rPr>
        <w:t>индуктори</w:t>
      </w:r>
    </w:p>
    <w:p w14:paraId="11AF18A5" w14:textId="715ACA0C" w:rsidR="00856629" w:rsidRDefault="00856629" w:rsidP="00856629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856629">
        <w:rPr>
          <w:rFonts w:eastAsia="Times New Roman" w:cs="Arial"/>
          <w:color w:val="000000"/>
          <w:lang w:eastAsia="bg-BG"/>
        </w:rPr>
        <w:t xml:space="preserve">Вещества или лекарства като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карбамазепин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856629">
        <w:rPr>
          <w:rFonts w:eastAsia="Times New Roman" w:cs="Arial"/>
          <w:color w:val="000000"/>
          <w:lang w:eastAsia="bg-BG"/>
        </w:rPr>
        <w:t>рифампицин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, които индуцират </w:t>
      </w:r>
      <w:r w:rsidRPr="00856629">
        <w:rPr>
          <w:rFonts w:eastAsia="Times New Roman" w:cs="Arial"/>
          <w:color w:val="000000"/>
          <w:lang w:val="en-US"/>
        </w:rPr>
        <w:t xml:space="preserve">CYP3A4, </w:t>
      </w:r>
      <w:r w:rsidRPr="00856629">
        <w:rPr>
          <w:rFonts w:eastAsia="Times New Roman" w:cs="Arial"/>
          <w:color w:val="000000"/>
          <w:lang w:eastAsia="bg-BG"/>
        </w:rPr>
        <w:t xml:space="preserve">биха могли да намалят системната, но и локалната експозиция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в чревната лигавица. Ето защо може да е необходимо коригиране на дозата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(прилагайки напр.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3 </w:t>
      </w:r>
      <w:r w:rsidRPr="00856629">
        <w:rPr>
          <w:rFonts w:eastAsia="Times New Roman" w:cs="Arial"/>
          <w:color w:val="000000"/>
          <w:lang w:val="en-US"/>
        </w:rPr>
        <w:t xml:space="preserve">mg </w:t>
      </w:r>
      <w:r w:rsidRPr="00856629">
        <w:rPr>
          <w:rFonts w:eastAsia="Times New Roman" w:cs="Arial"/>
          <w:color w:val="000000"/>
          <w:lang w:eastAsia="bg-BG"/>
        </w:rPr>
        <w:t>капсули).</w:t>
      </w:r>
    </w:p>
    <w:p w14:paraId="43062AAA" w14:textId="77777777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</w:p>
    <w:p w14:paraId="05512B57" w14:textId="447E4C3D" w:rsidR="00856629" w:rsidRPr="00856629" w:rsidRDefault="00856629" w:rsidP="00856629">
      <w:pPr>
        <w:pStyle w:val="a3"/>
        <w:numPr>
          <w:ilvl w:val="0"/>
          <w:numId w:val="28"/>
        </w:numPr>
        <w:spacing w:line="240" w:lineRule="auto"/>
        <w:rPr>
          <w:rFonts w:eastAsia="Times New Roman" w:cs="Arial"/>
          <w:i/>
          <w:iCs/>
          <w:color w:val="000000"/>
          <w:u w:val="single"/>
          <w:lang w:val="en-US"/>
        </w:rPr>
      </w:pPr>
      <w:r w:rsidRPr="00856629">
        <w:rPr>
          <w:rFonts w:eastAsia="Times New Roman" w:cs="Arial"/>
          <w:i/>
          <w:iCs/>
          <w:color w:val="000000"/>
          <w:u w:val="single"/>
          <w:lang w:val="en-US"/>
        </w:rPr>
        <w:t xml:space="preserve">CYP3A4 </w:t>
      </w:r>
      <w:r w:rsidRPr="00856629">
        <w:rPr>
          <w:rFonts w:eastAsia="Times New Roman" w:cs="Arial"/>
          <w:i/>
          <w:iCs/>
          <w:color w:val="000000"/>
          <w:u w:val="single"/>
          <w:lang w:eastAsia="bg-BG"/>
        </w:rPr>
        <w:t>субстрати</w:t>
      </w:r>
    </w:p>
    <w:p w14:paraId="15F86154" w14:textId="77777777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color w:val="000000"/>
          <w:lang w:eastAsia="bg-BG"/>
        </w:rPr>
        <w:t xml:space="preserve">Вещества или лекарства, които се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метаболизират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от </w:t>
      </w:r>
      <w:r w:rsidRPr="00856629">
        <w:rPr>
          <w:rFonts w:eastAsia="Times New Roman" w:cs="Arial"/>
          <w:color w:val="000000"/>
          <w:lang w:val="en-US"/>
        </w:rPr>
        <w:t xml:space="preserve">CYP3A4, </w:t>
      </w:r>
      <w:r w:rsidRPr="00856629">
        <w:rPr>
          <w:rFonts w:eastAsia="Times New Roman" w:cs="Arial"/>
          <w:color w:val="000000"/>
          <w:lang w:eastAsia="bg-BG"/>
        </w:rPr>
        <w:t xml:space="preserve">биха могли да бъдат конкурентни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. Това би могло да доведе до увеличена плазмена концентрация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, ако конкуриращото вещество има по-силен афинитет към </w:t>
      </w:r>
      <w:r w:rsidRPr="00856629">
        <w:rPr>
          <w:rFonts w:eastAsia="Times New Roman" w:cs="Arial"/>
          <w:color w:val="000000"/>
          <w:lang w:val="en-US"/>
        </w:rPr>
        <w:t xml:space="preserve">CYP3A4 </w:t>
      </w:r>
      <w:r w:rsidRPr="00856629">
        <w:rPr>
          <w:rFonts w:eastAsia="Times New Roman" w:cs="Arial"/>
          <w:color w:val="000000"/>
          <w:lang w:eastAsia="bg-BG"/>
        </w:rPr>
        <w:t xml:space="preserve">или, ако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се свързва по-силно с </w:t>
      </w:r>
      <w:r w:rsidRPr="00856629">
        <w:rPr>
          <w:rFonts w:eastAsia="Times New Roman" w:cs="Arial"/>
          <w:color w:val="000000"/>
          <w:lang w:val="en-US"/>
        </w:rPr>
        <w:t xml:space="preserve">CYP3A4, </w:t>
      </w:r>
      <w:r w:rsidRPr="00856629">
        <w:rPr>
          <w:rFonts w:eastAsia="Times New Roman" w:cs="Arial"/>
          <w:color w:val="000000"/>
          <w:lang w:eastAsia="bg-BG"/>
        </w:rPr>
        <w:t>плазмената концентрация на конкуриращото вещество би се увеличила, което би наложило необходимостта от коригиране/намаляване на дозата на това лекарство.</w:t>
      </w:r>
    </w:p>
    <w:p w14:paraId="41D77BCF" w14:textId="77777777" w:rsidR="00856629" w:rsidRPr="00856629" w:rsidRDefault="00856629" w:rsidP="0085662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BA9A3F" w14:textId="0D02DCA6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color w:val="000000"/>
          <w:lang w:eastAsia="bg-BG"/>
        </w:rPr>
        <w:t xml:space="preserve">Повишени плазмени концентрации и усилени ефекти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глюкокортикостероидите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са съобщавани и при жени, приемащи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естрогени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или перорални контрацептиви, но това не е наблюдавано при перорален прием на ниски дози комбинирани контрацептиви.</w:t>
      </w:r>
    </w:p>
    <w:p w14:paraId="6317396C" w14:textId="77777777" w:rsidR="00856629" w:rsidRPr="00856629" w:rsidRDefault="00856629" w:rsidP="00856629">
      <w:pPr>
        <w:rPr>
          <w:rFonts w:eastAsia="Times New Roman" w:cs="Arial"/>
          <w:color w:val="000000"/>
          <w:lang w:eastAsia="bg-BG"/>
        </w:rPr>
      </w:pPr>
    </w:p>
    <w:p w14:paraId="1FC49F82" w14:textId="267A7285" w:rsidR="00856629" w:rsidRDefault="00856629" w:rsidP="00856629">
      <w:pPr>
        <w:rPr>
          <w:rFonts w:eastAsia="Times New Roman" w:cs="Arial"/>
          <w:color w:val="000000"/>
          <w:lang w:eastAsia="bg-BG"/>
        </w:rPr>
      </w:pPr>
      <w:r w:rsidRPr="00856629">
        <w:rPr>
          <w:rFonts w:eastAsia="Times New Roman" w:cs="Arial"/>
          <w:color w:val="000000"/>
          <w:lang w:eastAsia="bg-BG"/>
        </w:rPr>
        <w:t xml:space="preserve">В препоръчителната доза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циметидин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, в комбинация с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, има малък, но незначителен ефект върху фармакокинетиката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Омепразол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не оказва въздействие върху фармакокинетиката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>.</w:t>
      </w:r>
    </w:p>
    <w:p w14:paraId="428821E5" w14:textId="7B893643" w:rsidR="00856629" w:rsidRDefault="00856629" w:rsidP="00856629">
      <w:pPr>
        <w:rPr>
          <w:rFonts w:eastAsia="Times New Roman" w:cs="Arial"/>
          <w:color w:val="000000"/>
          <w:lang w:eastAsia="bg-BG"/>
        </w:rPr>
      </w:pPr>
    </w:p>
    <w:p w14:paraId="088A4F1F" w14:textId="77777777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i/>
          <w:iCs/>
          <w:color w:val="000000"/>
          <w:lang w:eastAsia="bg-BG"/>
        </w:rPr>
        <w:t>Стероид-свързващи вещества</w:t>
      </w:r>
    </w:p>
    <w:p w14:paraId="3D09FC4E" w14:textId="77777777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color w:val="000000"/>
          <w:lang w:eastAsia="bg-BG"/>
        </w:rPr>
        <w:t xml:space="preserve">Теоретично, потенциалните взаимодействия със стероид-свързващи синтетични смоли, като </w:t>
      </w:r>
      <w:proofErr w:type="spellStart"/>
      <w:r w:rsidRPr="00856629">
        <w:rPr>
          <w:rFonts w:eastAsia="Times New Roman" w:cs="Arial"/>
          <w:color w:val="000000"/>
          <w:lang w:eastAsia="bg-BG"/>
        </w:rPr>
        <w:t>холестирамин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, и с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антиациди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не могат да бъдат изключени. Ако се прилагат по едно и също време с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Буденофалк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56629">
        <w:rPr>
          <w:rFonts w:eastAsia="Times New Roman" w:cs="Arial"/>
          <w:color w:val="000000"/>
          <w:lang w:eastAsia="bg-BG"/>
        </w:rPr>
        <w:t>Уно</w:t>
      </w:r>
      <w:proofErr w:type="spellEnd"/>
      <w:r w:rsidRPr="00856629">
        <w:rPr>
          <w:rFonts w:eastAsia="Times New Roman" w:cs="Arial"/>
          <w:color w:val="000000"/>
          <w:lang w:eastAsia="bg-BG"/>
        </w:rPr>
        <w:t xml:space="preserve"> 9 </w:t>
      </w:r>
      <w:r w:rsidRPr="00856629">
        <w:rPr>
          <w:rFonts w:eastAsia="Times New Roman" w:cs="Arial"/>
          <w:color w:val="000000"/>
          <w:lang w:val="en-US"/>
        </w:rPr>
        <w:t xml:space="preserve">mg </w:t>
      </w:r>
      <w:r w:rsidRPr="00856629">
        <w:rPr>
          <w:rFonts w:eastAsia="Times New Roman" w:cs="Arial"/>
          <w:color w:val="000000"/>
          <w:lang w:eastAsia="bg-BG"/>
        </w:rPr>
        <w:t xml:space="preserve">стомашно-устойчиви гранули, тези взаимодействия биха могли да доведат до намаление на ефекта на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>. Ето защо, тези лекарства не трябва да се приемат едновременно, а през интервал от най-малко два часа.</w:t>
      </w:r>
    </w:p>
    <w:p w14:paraId="41E99486" w14:textId="77777777" w:rsidR="00856629" w:rsidRPr="00856629" w:rsidRDefault="00856629" w:rsidP="0085662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20FDF9" w14:textId="63BC17CA" w:rsidR="00856629" w:rsidRPr="00856629" w:rsidRDefault="00856629" w:rsidP="00856629">
      <w:pPr>
        <w:spacing w:line="240" w:lineRule="auto"/>
        <w:rPr>
          <w:rFonts w:eastAsia="Times New Roman" w:cs="Arial"/>
          <w:sz w:val="24"/>
          <w:szCs w:val="24"/>
        </w:rPr>
      </w:pPr>
      <w:r w:rsidRPr="00856629">
        <w:rPr>
          <w:rFonts w:eastAsia="Times New Roman" w:cs="Arial"/>
          <w:color w:val="000000"/>
          <w:lang w:eastAsia="bg-BG"/>
        </w:rPr>
        <w:t xml:space="preserve">Тъй като функцията на надбъбречната жлеза може да бъде потисната от лечение с </w:t>
      </w:r>
      <w:proofErr w:type="spellStart"/>
      <w:r w:rsidRPr="00856629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856629">
        <w:rPr>
          <w:rFonts w:eastAsia="Times New Roman" w:cs="Arial"/>
          <w:color w:val="000000"/>
          <w:lang w:eastAsia="bg-BG"/>
        </w:rPr>
        <w:t>, стимулационен тест с АСТН за диагностициране на хипофизната недостатъчност може да покаже фалшиви резултати (ниски стойности).</w:t>
      </w:r>
    </w:p>
    <w:p w14:paraId="59F3B401" w14:textId="77777777" w:rsidR="00856629" w:rsidRPr="00856629" w:rsidRDefault="00856629" w:rsidP="00856629">
      <w:pPr>
        <w:rPr>
          <w:rFonts w:cs="Arial"/>
        </w:rPr>
      </w:pPr>
    </w:p>
    <w:p w14:paraId="20B09708" w14:textId="685F9D2F" w:rsidR="003765DC" w:rsidRDefault="002C50EE" w:rsidP="002B3C38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371DF4E2" w14:textId="13484FA8" w:rsidR="00856629" w:rsidRDefault="00856629" w:rsidP="00856629"/>
    <w:p w14:paraId="3AF827A5" w14:textId="77777777" w:rsidR="00856629" w:rsidRPr="00856629" w:rsidRDefault="00856629" w:rsidP="00856629">
      <w:pPr>
        <w:pStyle w:val="3"/>
        <w:rPr>
          <w:rFonts w:eastAsia="Times New Roman"/>
          <w:u w:val="single"/>
        </w:rPr>
      </w:pPr>
      <w:r w:rsidRPr="00856629">
        <w:rPr>
          <w:rFonts w:eastAsia="Times New Roman"/>
          <w:u w:val="single"/>
          <w:lang w:eastAsia="bg-BG"/>
        </w:rPr>
        <w:lastRenderedPageBreak/>
        <w:t>Бременност</w:t>
      </w:r>
    </w:p>
    <w:p w14:paraId="5D15A860" w14:textId="77777777" w:rsidR="00856629" w:rsidRPr="00856629" w:rsidRDefault="00856629" w:rsidP="00856629">
      <w:pPr>
        <w:rPr>
          <w:sz w:val="24"/>
          <w:szCs w:val="24"/>
        </w:rPr>
      </w:pPr>
      <w:r w:rsidRPr="00856629">
        <w:rPr>
          <w:lang w:eastAsia="bg-BG"/>
        </w:rPr>
        <w:t xml:space="preserve">Прилагането по време на бременност трябва да се избягва, освен в случаите на неотложна необходимост от провеждане на лечение с </w:t>
      </w:r>
      <w:proofErr w:type="spellStart"/>
      <w:r w:rsidRPr="00856629">
        <w:rPr>
          <w:lang w:eastAsia="bg-BG"/>
        </w:rPr>
        <w:t>Буденофалк</w:t>
      </w:r>
      <w:proofErr w:type="spellEnd"/>
      <w:r w:rsidRPr="00856629">
        <w:rPr>
          <w:lang w:eastAsia="bg-BG"/>
        </w:rPr>
        <w:t xml:space="preserve"> </w:t>
      </w:r>
      <w:proofErr w:type="spellStart"/>
      <w:r w:rsidRPr="00856629">
        <w:rPr>
          <w:lang w:eastAsia="bg-BG"/>
        </w:rPr>
        <w:t>Уно</w:t>
      </w:r>
      <w:proofErr w:type="spellEnd"/>
      <w:r w:rsidRPr="00856629">
        <w:rPr>
          <w:lang w:eastAsia="bg-BG"/>
        </w:rPr>
        <w:t xml:space="preserve"> 9 </w:t>
      </w:r>
      <w:r w:rsidRPr="00856629">
        <w:rPr>
          <w:lang w:val="en-US"/>
        </w:rPr>
        <w:t xml:space="preserve">mg </w:t>
      </w:r>
      <w:r w:rsidRPr="00856629">
        <w:rPr>
          <w:lang w:eastAsia="bg-BG"/>
        </w:rPr>
        <w:t xml:space="preserve">стомашно-устойчиви гранули. Има малко на брой данни върху изхода от бременността след перорално прилагане на </w:t>
      </w:r>
      <w:proofErr w:type="spellStart"/>
      <w:r w:rsidRPr="00856629">
        <w:rPr>
          <w:lang w:eastAsia="bg-BG"/>
        </w:rPr>
        <w:t>будезонид</w:t>
      </w:r>
      <w:proofErr w:type="spellEnd"/>
      <w:r w:rsidRPr="00856629">
        <w:rPr>
          <w:lang w:eastAsia="bg-BG"/>
        </w:rPr>
        <w:t xml:space="preserve"> при хора. Въпреки, че данните от прилагането на </w:t>
      </w:r>
      <w:proofErr w:type="spellStart"/>
      <w:r w:rsidRPr="00856629">
        <w:rPr>
          <w:lang w:eastAsia="bg-BG"/>
        </w:rPr>
        <w:t>инхалиран</w:t>
      </w:r>
      <w:proofErr w:type="spellEnd"/>
      <w:r w:rsidRPr="00856629">
        <w:rPr>
          <w:lang w:eastAsia="bg-BG"/>
        </w:rPr>
        <w:t xml:space="preserve"> </w:t>
      </w:r>
      <w:proofErr w:type="spellStart"/>
      <w:r w:rsidRPr="00856629">
        <w:rPr>
          <w:lang w:eastAsia="bg-BG"/>
        </w:rPr>
        <w:t>будезонид</w:t>
      </w:r>
      <w:proofErr w:type="spellEnd"/>
      <w:r w:rsidRPr="00856629">
        <w:rPr>
          <w:lang w:eastAsia="bg-BG"/>
        </w:rPr>
        <w:t xml:space="preserve"> при голям брой жени, експонирани по време на бременността, не показват нежелан ефект, трябва да се очаква, че максималната концентрация на </w:t>
      </w:r>
      <w:proofErr w:type="spellStart"/>
      <w:r w:rsidRPr="00856629">
        <w:rPr>
          <w:lang w:eastAsia="bg-BG"/>
        </w:rPr>
        <w:t>будезонид</w:t>
      </w:r>
      <w:proofErr w:type="spellEnd"/>
      <w:r w:rsidRPr="00856629">
        <w:rPr>
          <w:lang w:eastAsia="bg-BG"/>
        </w:rPr>
        <w:t xml:space="preserve"> в плазмата ще бъде по-висока при лечението с </w:t>
      </w:r>
      <w:proofErr w:type="spellStart"/>
      <w:r w:rsidRPr="00856629">
        <w:rPr>
          <w:lang w:eastAsia="bg-BG"/>
        </w:rPr>
        <w:t>Буденофалк</w:t>
      </w:r>
      <w:proofErr w:type="spellEnd"/>
      <w:r w:rsidRPr="00856629">
        <w:rPr>
          <w:lang w:eastAsia="bg-BG"/>
        </w:rPr>
        <w:t xml:space="preserve"> </w:t>
      </w:r>
      <w:proofErr w:type="spellStart"/>
      <w:r w:rsidRPr="00856629">
        <w:rPr>
          <w:lang w:eastAsia="bg-BG"/>
        </w:rPr>
        <w:t>Уно</w:t>
      </w:r>
      <w:proofErr w:type="spellEnd"/>
      <w:r w:rsidRPr="00856629">
        <w:rPr>
          <w:lang w:eastAsia="bg-BG"/>
        </w:rPr>
        <w:t xml:space="preserve"> 9 </w:t>
      </w:r>
      <w:r w:rsidRPr="00856629">
        <w:rPr>
          <w:lang w:val="en-US"/>
        </w:rPr>
        <w:t xml:space="preserve">mg </w:t>
      </w:r>
      <w:r w:rsidRPr="00856629">
        <w:rPr>
          <w:lang w:eastAsia="bg-BG"/>
        </w:rPr>
        <w:t xml:space="preserve">стомашно-устойчиви гранули, в сравнение с инхалирания </w:t>
      </w:r>
      <w:proofErr w:type="spellStart"/>
      <w:r w:rsidRPr="00856629">
        <w:rPr>
          <w:lang w:eastAsia="bg-BG"/>
        </w:rPr>
        <w:t>будезонид</w:t>
      </w:r>
      <w:proofErr w:type="spellEnd"/>
      <w:r w:rsidRPr="00856629">
        <w:rPr>
          <w:lang w:eastAsia="bg-BG"/>
        </w:rPr>
        <w:t xml:space="preserve">. Доказано е, че при бременни животни, </w:t>
      </w:r>
      <w:proofErr w:type="spellStart"/>
      <w:r w:rsidRPr="00856629">
        <w:rPr>
          <w:lang w:eastAsia="bg-BG"/>
        </w:rPr>
        <w:t>будезонид</w:t>
      </w:r>
      <w:proofErr w:type="spellEnd"/>
      <w:r w:rsidRPr="00856629">
        <w:rPr>
          <w:lang w:eastAsia="bg-BG"/>
        </w:rPr>
        <w:t xml:space="preserve">, подобно на други </w:t>
      </w:r>
      <w:proofErr w:type="spellStart"/>
      <w:r w:rsidRPr="00856629">
        <w:rPr>
          <w:lang w:eastAsia="bg-BG"/>
        </w:rPr>
        <w:t>глюкокортикостероиди</w:t>
      </w:r>
      <w:proofErr w:type="spellEnd"/>
      <w:r w:rsidRPr="00856629">
        <w:rPr>
          <w:lang w:eastAsia="bg-BG"/>
        </w:rPr>
        <w:t xml:space="preserve">, предизвиква аномалии в развитието на </w:t>
      </w:r>
      <w:proofErr w:type="spellStart"/>
      <w:r w:rsidRPr="00856629">
        <w:rPr>
          <w:lang w:eastAsia="bg-BG"/>
        </w:rPr>
        <w:t>фетуса</w:t>
      </w:r>
      <w:proofErr w:type="spellEnd"/>
      <w:r w:rsidRPr="00856629">
        <w:rPr>
          <w:lang w:eastAsia="bg-BG"/>
        </w:rPr>
        <w:t xml:space="preserve"> (вж. точка 5.3). Значението на тези находки за човека не е установено.</w:t>
      </w:r>
    </w:p>
    <w:p w14:paraId="18E7257D" w14:textId="77777777" w:rsidR="00856629" w:rsidRDefault="00856629" w:rsidP="00856629">
      <w:pPr>
        <w:rPr>
          <w:lang w:eastAsia="bg-BG"/>
        </w:rPr>
      </w:pPr>
    </w:p>
    <w:p w14:paraId="22E95700" w14:textId="671B2F01" w:rsidR="00856629" w:rsidRPr="00856629" w:rsidRDefault="00856629" w:rsidP="00856629">
      <w:pPr>
        <w:pStyle w:val="3"/>
        <w:rPr>
          <w:rFonts w:eastAsia="Times New Roman"/>
          <w:u w:val="single"/>
        </w:rPr>
      </w:pPr>
      <w:r w:rsidRPr="00856629">
        <w:rPr>
          <w:rFonts w:eastAsia="Times New Roman"/>
          <w:u w:val="single"/>
          <w:lang w:eastAsia="bg-BG"/>
        </w:rPr>
        <w:t>Кърмене</w:t>
      </w:r>
    </w:p>
    <w:p w14:paraId="6CBB5298" w14:textId="77777777" w:rsidR="00856629" w:rsidRPr="00856629" w:rsidRDefault="00856629" w:rsidP="00856629">
      <w:pPr>
        <w:rPr>
          <w:sz w:val="24"/>
          <w:szCs w:val="24"/>
        </w:rPr>
      </w:pPr>
      <w:proofErr w:type="spellStart"/>
      <w:r w:rsidRPr="00856629">
        <w:rPr>
          <w:lang w:eastAsia="bg-BG"/>
        </w:rPr>
        <w:t>Будезонид</w:t>
      </w:r>
      <w:proofErr w:type="spellEnd"/>
      <w:r w:rsidRPr="00856629">
        <w:rPr>
          <w:lang w:eastAsia="bg-BG"/>
        </w:rPr>
        <w:t xml:space="preserve"> се </w:t>
      </w:r>
      <w:proofErr w:type="spellStart"/>
      <w:r w:rsidRPr="00856629">
        <w:rPr>
          <w:lang w:eastAsia="bg-BG"/>
        </w:rPr>
        <w:t>екскретира</w:t>
      </w:r>
      <w:proofErr w:type="spellEnd"/>
      <w:r w:rsidRPr="00856629">
        <w:rPr>
          <w:lang w:eastAsia="bg-BG"/>
        </w:rPr>
        <w:t xml:space="preserve"> в кърмата (има налични данни за екскреция след прилагане чрез инхалация). След прием на </w:t>
      </w:r>
      <w:proofErr w:type="spellStart"/>
      <w:r w:rsidRPr="00856629">
        <w:rPr>
          <w:lang w:eastAsia="bg-BG"/>
        </w:rPr>
        <w:t>Буденофалк</w:t>
      </w:r>
      <w:proofErr w:type="spellEnd"/>
      <w:r w:rsidRPr="00856629">
        <w:rPr>
          <w:lang w:eastAsia="bg-BG"/>
        </w:rPr>
        <w:t xml:space="preserve"> </w:t>
      </w:r>
      <w:proofErr w:type="spellStart"/>
      <w:r w:rsidRPr="00856629">
        <w:rPr>
          <w:lang w:eastAsia="bg-BG"/>
        </w:rPr>
        <w:t>Уно</w:t>
      </w:r>
      <w:proofErr w:type="spellEnd"/>
      <w:r w:rsidRPr="00856629">
        <w:rPr>
          <w:lang w:eastAsia="bg-BG"/>
        </w:rPr>
        <w:t xml:space="preserve"> 9 </w:t>
      </w:r>
      <w:r w:rsidRPr="00856629">
        <w:rPr>
          <w:lang w:val="en-US"/>
        </w:rPr>
        <w:t xml:space="preserve">mg </w:t>
      </w:r>
      <w:r w:rsidRPr="00856629">
        <w:rPr>
          <w:lang w:eastAsia="bg-BG"/>
        </w:rPr>
        <w:t xml:space="preserve">стомашно-устойчиви гранули в рамките на терапевтичния обхват, обаче, се очакват само незначителни ефекти при кърмачето. Трябва да се вземе решение дали да се преустанови кърменето или да се преустанови/не се приложи терапията с </w:t>
      </w:r>
      <w:proofErr w:type="spellStart"/>
      <w:r w:rsidRPr="00856629">
        <w:rPr>
          <w:lang w:eastAsia="bg-BG"/>
        </w:rPr>
        <w:t>будезонид</w:t>
      </w:r>
      <w:proofErr w:type="spellEnd"/>
      <w:r w:rsidRPr="00856629">
        <w:rPr>
          <w:lang w:eastAsia="bg-BG"/>
        </w:rPr>
        <w:t>, като се вземат предвид ползата от кърменето за детето и ползата от терапията за жената.</w:t>
      </w:r>
    </w:p>
    <w:p w14:paraId="6F58F205" w14:textId="77777777" w:rsidR="00856629" w:rsidRDefault="00856629" w:rsidP="00856629">
      <w:pPr>
        <w:rPr>
          <w:lang w:eastAsia="bg-BG"/>
        </w:rPr>
      </w:pPr>
    </w:p>
    <w:p w14:paraId="695C88E1" w14:textId="7695E401" w:rsidR="00856629" w:rsidRPr="00856629" w:rsidRDefault="00856629" w:rsidP="00856629">
      <w:pPr>
        <w:pStyle w:val="3"/>
        <w:rPr>
          <w:rFonts w:eastAsia="Times New Roman"/>
          <w:u w:val="single"/>
        </w:rPr>
      </w:pPr>
      <w:proofErr w:type="spellStart"/>
      <w:r w:rsidRPr="00856629">
        <w:rPr>
          <w:rFonts w:eastAsia="Times New Roman"/>
          <w:u w:val="single"/>
          <w:lang w:eastAsia="bg-BG"/>
        </w:rPr>
        <w:t>Фертнлитет</w:t>
      </w:r>
      <w:proofErr w:type="spellEnd"/>
    </w:p>
    <w:p w14:paraId="1DFBFCBA" w14:textId="77777777" w:rsidR="00856629" w:rsidRPr="00856629" w:rsidRDefault="00856629" w:rsidP="00856629">
      <w:pPr>
        <w:rPr>
          <w:sz w:val="24"/>
          <w:szCs w:val="24"/>
        </w:rPr>
      </w:pPr>
      <w:r w:rsidRPr="00856629">
        <w:rPr>
          <w:lang w:eastAsia="bg-BG"/>
        </w:rPr>
        <w:t xml:space="preserve">Няма данни за въздействието на </w:t>
      </w:r>
      <w:proofErr w:type="spellStart"/>
      <w:r w:rsidRPr="00856629">
        <w:rPr>
          <w:lang w:eastAsia="bg-BG"/>
        </w:rPr>
        <w:t>будезонид</w:t>
      </w:r>
      <w:proofErr w:type="spellEnd"/>
      <w:r w:rsidRPr="00856629">
        <w:rPr>
          <w:lang w:eastAsia="bg-BG"/>
        </w:rPr>
        <w:t xml:space="preserve"> върху </w:t>
      </w:r>
      <w:proofErr w:type="spellStart"/>
      <w:r w:rsidRPr="00856629">
        <w:rPr>
          <w:lang w:eastAsia="bg-BG"/>
        </w:rPr>
        <w:t>фертилитета</w:t>
      </w:r>
      <w:proofErr w:type="spellEnd"/>
      <w:r w:rsidRPr="00856629">
        <w:rPr>
          <w:lang w:eastAsia="bg-BG"/>
        </w:rPr>
        <w:t xml:space="preserve"> при хора. </w:t>
      </w:r>
      <w:proofErr w:type="spellStart"/>
      <w:r w:rsidRPr="00856629">
        <w:rPr>
          <w:lang w:eastAsia="bg-BG"/>
        </w:rPr>
        <w:t>Фертилитетът</w:t>
      </w:r>
      <w:proofErr w:type="spellEnd"/>
      <w:r w:rsidRPr="00856629">
        <w:rPr>
          <w:lang w:eastAsia="bg-BG"/>
        </w:rPr>
        <w:t xml:space="preserve"> не е повлиян след лечение с </w:t>
      </w:r>
      <w:proofErr w:type="spellStart"/>
      <w:r w:rsidRPr="00856629">
        <w:rPr>
          <w:lang w:eastAsia="bg-BG"/>
        </w:rPr>
        <w:t>будезонид</w:t>
      </w:r>
      <w:proofErr w:type="spellEnd"/>
      <w:r w:rsidRPr="00856629">
        <w:rPr>
          <w:lang w:eastAsia="bg-BG"/>
        </w:rPr>
        <w:t xml:space="preserve"> в проучвания при животни (вж. точка 5.3).</w:t>
      </w:r>
    </w:p>
    <w:p w14:paraId="5824936E" w14:textId="77777777" w:rsidR="00856629" w:rsidRPr="00856629" w:rsidRDefault="00856629" w:rsidP="00856629"/>
    <w:p w14:paraId="13465597" w14:textId="4249AD2A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1F850E22" w14:textId="4E7BFB14" w:rsidR="00856629" w:rsidRDefault="00856629" w:rsidP="00856629"/>
    <w:p w14:paraId="055C081C" w14:textId="4E14A7C5" w:rsidR="00856629" w:rsidRDefault="00856629" w:rsidP="00856629">
      <w:pPr>
        <w:rPr>
          <w:lang w:eastAsia="bg-BG"/>
        </w:rPr>
      </w:pPr>
      <w:r w:rsidRPr="00856629">
        <w:rPr>
          <w:lang w:eastAsia="bg-BG"/>
        </w:rPr>
        <w:t>Не са провеждани проучвания за ефектите върху способността за шофиране и работа с машини.</w:t>
      </w:r>
    </w:p>
    <w:p w14:paraId="097519B2" w14:textId="77777777" w:rsidR="00856629" w:rsidRPr="00856629" w:rsidRDefault="00856629" w:rsidP="00856629">
      <w:pPr>
        <w:rPr>
          <w:sz w:val="24"/>
          <w:szCs w:val="24"/>
        </w:rPr>
      </w:pPr>
    </w:p>
    <w:p w14:paraId="5D66F04B" w14:textId="302E181F" w:rsidR="003765DC" w:rsidRDefault="002C50EE" w:rsidP="002B3C38">
      <w:pPr>
        <w:pStyle w:val="2"/>
      </w:pPr>
      <w:r>
        <w:t>4.8. Нежелани лекарствени реакции</w:t>
      </w:r>
    </w:p>
    <w:p w14:paraId="73603D18" w14:textId="6C676F11" w:rsidR="00856629" w:rsidRDefault="00856629" w:rsidP="00856629"/>
    <w:p w14:paraId="475BE822" w14:textId="77777777" w:rsidR="00856629" w:rsidRPr="00856629" w:rsidRDefault="00856629" w:rsidP="00856629">
      <w:pPr>
        <w:rPr>
          <w:sz w:val="24"/>
          <w:szCs w:val="24"/>
        </w:rPr>
      </w:pPr>
      <w:r w:rsidRPr="00856629">
        <w:rPr>
          <w:lang w:eastAsia="bg-BG"/>
        </w:rPr>
        <w:t>При оценяване на нежеланите лекарствени реакции са използвани следните конвенции за честотата:</w:t>
      </w:r>
    </w:p>
    <w:p w14:paraId="66688B45" w14:textId="77777777" w:rsidR="00856629" w:rsidRDefault="00856629" w:rsidP="00856629">
      <w:pPr>
        <w:rPr>
          <w:lang w:eastAsia="bg-BG"/>
        </w:rPr>
      </w:pPr>
    </w:p>
    <w:p w14:paraId="2BE52F54" w14:textId="2B473928" w:rsidR="00856629" w:rsidRPr="00856629" w:rsidRDefault="00856629" w:rsidP="00856629">
      <w:pPr>
        <w:rPr>
          <w:sz w:val="24"/>
          <w:szCs w:val="24"/>
        </w:rPr>
      </w:pPr>
      <w:r w:rsidRPr="00856629">
        <w:rPr>
          <w:lang w:eastAsia="bg-BG"/>
        </w:rPr>
        <w:t>много чести: (</w:t>
      </w:r>
      <w:r w:rsidRPr="00856629">
        <w:rPr>
          <w:lang w:val="en-US"/>
        </w:rPr>
        <w:t>≥</w:t>
      </w:r>
      <w:r w:rsidRPr="00856629">
        <w:rPr>
          <w:lang w:eastAsia="bg-BG"/>
        </w:rPr>
        <w:t>1/10)</w:t>
      </w:r>
    </w:p>
    <w:p w14:paraId="12556E3A" w14:textId="77777777" w:rsidR="00856629" w:rsidRPr="00856629" w:rsidRDefault="00856629" w:rsidP="00856629">
      <w:pPr>
        <w:rPr>
          <w:sz w:val="24"/>
          <w:szCs w:val="24"/>
        </w:rPr>
      </w:pPr>
      <w:r w:rsidRPr="00856629">
        <w:rPr>
          <w:lang w:eastAsia="bg-BG"/>
        </w:rPr>
        <w:t>чести: (</w:t>
      </w:r>
      <w:r w:rsidRPr="00856629">
        <w:rPr>
          <w:lang w:val="en-US"/>
        </w:rPr>
        <w:t>≥</w:t>
      </w:r>
      <w:r w:rsidRPr="00856629">
        <w:rPr>
          <w:lang w:eastAsia="bg-BG"/>
        </w:rPr>
        <w:t>1/100 до &lt; 1/10)</w:t>
      </w:r>
    </w:p>
    <w:p w14:paraId="72727033" w14:textId="77777777" w:rsidR="00856629" w:rsidRPr="00856629" w:rsidRDefault="00856629" w:rsidP="00856629">
      <w:pPr>
        <w:rPr>
          <w:sz w:val="24"/>
          <w:szCs w:val="24"/>
        </w:rPr>
      </w:pPr>
      <w:r w:rsidRPr="00856629">
        <w:rPr>
          <w:lang w:eastAsia="bg-BG"/>
        </w:rPr>
        <w:t>нечести: (</w:t>
      </w:r>
      <w:r w:rsidRPr="00856629">
        <w:rPr>
          <w:lang w:val="en-US"/>
        </w:rPr>
        <w:t>≥</w:t>
      </w:r>
      <w:r w:rsidRPr="00856629">
        <w:rPr>
          <w:lang w:eastAsia="bg-BG"/>
        </w:rPr>
        <w:t>1/1 000 до &lt; 1/100) редки: (</w:t>
      </w:r>
      <w:r w:rsidRPr="00856629">
        <w:rPr>
          <w:lang w:val="en-US"/>
        </w:rPr>
        <w:t>≥</w:t>
      </w:r>
      <w:r w:rsidRPr="00856629">
        <w:rPr>
          <w:lang w:eastAsia="bg-BG"/>
        </w:rPr>
        <w:t xml:space="preserve"> 1/10 000 до &lt; 1/1 000) много редки: (&lt;1/10 000), с неизвестна честота (от наличните данни не може да бъде направена оценка).</w:t>
      </w:r>
    </w:p>
    <w:p w14:paraId="571CE239" w14:textId="3E5B4893" w:rsidR="00856629" w:rsidRDefault="00856629" w:rsidP="0085662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4"/>
        <w:gridCol w:w="3097"/>
        <w:gridCol w:w="3129"/>
      </w:tblGrid>
      <w:tr w:rsidR="009E5658" w14:paraId="0EF28795" w14:textId="77777777" w:rsidTr="003312CB">
        <w:tc>
          <w:tcPr>
            <w:tcW w:w="3192" w:type="dxa"/>
          </w:tcPr>
          <w:p w14:paraId="6B0AAA1D" w14:textId="315FB7FB" w:rsidR="009E5658" w:rsidRDefault="009E5658" w:rsidP="009E5658">
            <w:proofErr w:type="spellStart"/>
            <w:r>
              <w:rPr>
                <w:b/>
                <w:bCs/>
              </w:rPr>
              <w:t>Системо</w:t>
            </w:r>
            <w:proofErr w:type="spellEnd"/>
            <w:r>
              <w:rPr>
                <w:b/>
                <w:bCs/>
              </w:rPr>
              <w:t>-органен клас</w:t>
            </w:r>
          </w:p>
        </w:tc>
        <w:tc>
          <w:tcPr>
            <w:tcW w:w="3192" w:type="dxa"/>
            <w:vAlign w:val="bottom"/>
          </w:tcPr>
          <w:p w14:paraId="132CF8F3" w14:textId="4021EC2E" w:rsidR="009E5658" w:rsidRDefault="009E5658" w:rsidP="009E5658">
            <w:r>
              <w:rPr>
                <w:b/>
                <w:bCs/>
              </w:rPr>
              <w:t xml:space="preserve">Честота по </w:t>
            </w:r>
            <w:r>
              <w:rPr>
                <w:b/>
                <w:bCs/>
                <w:lang w:val="en-US"/>
              </w:rPr>
              <w:t xml:space="preserve">MedDRA </w:t>
            </w:r>
            <w:r>
              <w:rPr>
                <w:b/>
                <w:bCs/>
              </w:rPr>
              <w:t>конвенцията</w:t>
            </w:r>
          </w:p>
        </w:tc>
        <w:tc>
          <w:tcPr>
            <w:tcW w:w="3192" w:type="dxa"/>
          </w:tcPr>
          <w:p w14:paraId="3F5730A9" w14:textId="706E6BF0" w:rsidR="009E5658" w:rsidRDefault="009E5658" w:rsidP="009E5658">
            <w:r>
              <w:rPr>
                <w:b/>
                <w:bCs/>
              </w:rPr>
              <w:t>Нежелана реакция</w:t>
            </w:r>
          </w:p>
        </w:tc>
      </w:tr>
      <w:tr w:rsidR="009E5658" w14:paraId="5B96AF0B" w14:textId="77777777" w:rsidTr="00B93588">
        <w:trPr>
          <w:trHeight w:val="323"/>
        </w:trPr>
        <w:tc>
          <w:tcPr>
            <w:tcW w:w="3192" w:type="dxa"/>
            <w:vMerge w:val="restart"/>
          </w:tcPr>
          <w:p w14:paraId="09481DD9" w14:textId="57974FD4" w:rsidR="009E5658" w:rsidRDefault="009E5658" w:rsidP="009E5658">
            <w:r>
              <w:rPr>
                <w:i/>
                <w:iCs/>
                <w:u w:val="single"/>
              </w:rPr>
              <w:t>Нарушения на метаболизма и храненето</w:t>
            </w:r>
          </w:p>
        </w:tc>
        <w:tc>
          <w:tcPr>
            <w:tcW w:w="3192" w:type="dxa"/>
          </w:tcPr>
          <w:p w14:paraId="2EADC295" w14:textId="62DE4A83" w:rsidR="009E5658" w:rsidRDefault="009E5658" w:rsidP="009E5658">
            <w:r>
              <w:t>Чести</w:t>
            </w:r>
          </w:p>
        </w:tc>
        <w:tc>
          <w:tcPr>
            <w:tcW w:w="3192" w:type="dxa"/>
            <w:vAlign w:val="bottom"/>
          </w:tcPr>
          <w:p w14:paraId="5B0EA32C" w14:textId="04DD5CE9" w:rsidR="009E5658" w:rsidRDefault="009E5658" w:rsidP="009E5658">
            <w:r>
              <w:t xml:space="preserve">Синдром на </w:t>
            </w:r>
            <w:proofErr w:type="spellStart"/>
            <w:r>
              <w:t>Кушинг</w:t>
            </w:r>
            <w:proofErr w:type="spellEnd"/>
            <w:r>
              <w:t xml:space="preserve">: напр. </w:t>
            </w:r>
            <w:proofErr w:type="spellStart"/>
            <w:r>
              <w:t>лунообразно</w:t>
            </w:r>
            <w:proofErr w:type="spellEnd"/>
            <w:r>
              <w:t xml:space="preserve"> лице, затлъстяване на торса, намален глюкозен толеранс, </w:t>
            </w:r>
            <w:r>
              <w:lastRenderedPageBreak/>
              <w:t xml:space="preserve">захарен диабет, хипертония, задръжка на натрий с образуване на отоци, увеличена екскреция на калий, липса на активност или атрофия на надбъбречната кора, червени </w:t>
            </w:r>
            <w:proofErr w:type="spellStart"/>
            <w:r>
              <w:t>стрии</w:t>
            </w:r>
            <w:proofErr w:type="spellEnd"/>
            <w:r>
              <w:t xml:space="preserve">, </w:t>
            </w:r>
            <w:proofErr w:type="spellStart"/>
            <w:r>
              <w:t>стероидно</w:t>
            </w:r>
            <w:proofErr w:type="spellEnd"/>
            <w:r>
              <w:t xml:space="preserve"> акне, нарушена секреция на половите хормони (напр. </w:t>
            </w:r>
            <w:proofErr w:type="spellStart"/>
            <w:r>
              <w:t>аменорея</w:t>
            </w:r>
            <w:proofErr w:type="spellEnd"/>
            <w:r>
              <w:t xml:space="preserve">, </w:t>
            </w:r>
            <w:proofErr w:type="spellStart"/>
            <w:r>
              <w:t>хирсутизъм</w:t>
            </w:r>
            <w:proofErr w:type="spellEnd"/>
            <w:r>
              <w:t>, импотентност)</w:t>
            </w:r>
          </w:p>
        </w:tc>
      </w:tr>
      <w:tr w:rsidR="009E5658" w14:paraId="7646DB95" w14:textId="77777777" w:rsidTr="009E5658">
        <w:tc>
          <w:tcPr>
            <w:tcW w:w="3192" w:type="dxa"/>
            <w:vMerge/>
          </w:tcPr>
          <w:p w14:paraId="3EC60D97" w14:textId="77777777" w:rsidR="009E5658" w:rsidRDefault="009E5658" w:rsidP="009E5658"/>
        </w:tc>
        <w:tc>
          <w:tcPr>
            <w:tcW w:w="3192" w:type="dxa"/>
          </w:tcPr>
          <w:p w14:paraId="4F043677" w14:textId="3B41F78A" w:rsidR="009E5658" w:rsidRDefault="009E5658" w:rsidP="009E5658">
            <w:r>
              <w:t>Много редки</w:t>
            </w:r>
          </w:p>
        </w:tc>
        <w:tc>
          <w:tcPr>
            <w:tcW w:w="3192" w:type="dxa"/>
          </w:tcPr>
          <w:p w14:paraId="6FAA608C" w14:textId="6CC23901" w:rsidR="009E5658" w:rsidRDefault="009E5658" w:rsidP="009E5658">
            <w:r>
              <w:t>Забавяне на растежа при деца</w:t>
            </w:r>
          </w:p>
        </w:tc>
      </w:tr>
      <w:tr w:rsidR="009E5658" w14:paraId="3F9584A4" w14:textId="77777777" w:rsidTr="00B93588">
        <w:tc>
          <w:tcPr>
            <w:tcW w:w="3192" w:type="dxa"/>
          </w:tcPr>
          <w:p w14:paraId="1762E5BB" w14:textId="7211CD54" w:rsidR="009E5658" w:rsidRDefault="009E5658" w:rsidP="009E5658">
            <w:r>
              <w:rPr>
                <w:i/>
                <w:iCs/>
                <w:u w:val="single"/>
              </w:rPr>
              <w:t>Нарушения на очите</w:t>
            </w:r>
          </w:p>
        </w:tc>
        <w:tc>
          <w:tcPr>
            <w:tcW w:w="3192" w:type="dxa"/>
          </w:tcPr>
          <w:p w14:paraId="4814017D" w14:textId="2FFEF3FF" w:rsidR="009E5658" w:rsidRDefault="009E5658" w:rsidP="009E5658">
            <w:r>
              <w:t>Редки</w:t>
            </w:r>
          </w:p>
        </w:tc>
        <w:tc>
          <w:tcPr>
            <w:tcW w:w="3192" w:type="dxa"/>
            <w:vAlign w:val="bottom"/>
          </w:tcPr>
          <w:p w14:paraId="4289E7FC" w14:textId="62E34770" w:rsidR="009E5658" w:rsidRDefault="009E5658" w:rsidP="009E5658">
            <w:r>
              <w:t>Глаукома, катаракта, замъглено зрение (вж. също точка 4.4)</w:t>
            </w:r>
          </w:p>
        </w:tc>
      </w:tr>
      <w:tr w:rsidR="009E5658" w14:paraId="6DBE6C12" w14:textId="77777777" w:rsidTr="00B93588">
        <w:tc>
          <w:tcPr>
            <w:tcW w:w="3192" w:type="dxa"/>
            <w:vMerge w:val="restart"/>
          </w:tcPr>
          <w:p w14:paraId="660E561A" w14:textId="443890AB" w:rsidR="009E5658" w:rsidRDefault="009E5658" w:rsidP="009E5658">
            <w:r>
              <w:rPr>
                <w:i/>
                <w:iCs/>
                <w:u w:val="single"/>
              </w:rPr>
              <w:t>Стомашно-чревни нарушения</w:t>
            </w:r>
          </w:p>
        </w:tc>
        <w:tc>
          <w:tcPr>
            <w:tcW w:w="3192" w:type="dxa"/>
          </w:tcPr>
          <w:p w14:paraId="4F0A0B12" w14:textId="4912C910" w:rsidR="009E5658" w:rsidRDefault="009E5658" w:rsidP="009E5658">
            <w:r>
              <w:t>Чести</w:t>
            </w:r>
          </w:p>
        </w:tc>
        <w:tc>
          <w:tcPr>
            <w:tcW w:w="3192" w:type="dxa"/>
            <w:vAlign w:val="bottom"/>
          </w:tcPr>
          <w:p w14:paraId="4F579365" w14:textId="70B83597" w:rsidR="009E5658" w:rsidRDefault="009E5658" w:rsidP="009E5658">
            <w:r>
              <w:t>Диспепсия, абдоминална болка</w:t>
            </w:r>
          </w:p>
        </w:tc>
      </w:tr>
      <w:tr w:rsidR="009E5658" w14:paraId="3B6F30CC" w14:textId="77777777" w:rsidTr="009E5658">
        <w:tc>
          <w:tcPr>
            <w:tcW w:w="3192" w:type="dxa"/>
            <w:vMerge/>
          </w:tcPr>
          <w:p w14:paraId="3D44DB56" w14:textId="77777777" w:rsidR="009E5658" w:rsidRDefault="009E5658" w:rsidP="009E5658"/>
        </w:tc>
        <w:tc>
          <w:tcPr>
            <w:tcW w:w="3192" w:type="dxa"/>
          </w:tcPr>
          <w:p w14:paraId="159F4232" w14:textId="65ECC655" w:rsidR="009E5658" w:rsidRDefault="009E5658" w:rsidP="009E5658">
            <w:r>
              <w:t>Нечести</w:t>
            </w:r>
          </w:p>
        </w:tc>
        <w:tc>
          <w:tcPr>
            <w:tcW w:w="3192" w:type="dxa"/>
          </w:tcPr>
          <w:p w14:paraId="19BB2460" w14:textId="47819B0C" w:rsidR="009E5658" w:rsidRDefault="009E5658" w:rsidP="009E5658">
            <w:proofErr w:type="spellStart"/>
            <w:r>
              <w:t>Дуоденална</w:t>
            </w:r>
            <w:proofErr w:type="spellEnd"/>
            <w:r>
              <w:t xml:space="preserve"> или стомашна язва</w:t>
            </w:r>
          </w:p>
        </w:tc>
      </w:tr>
      <w:tr w:rsidR="009E5658" w14:paraId="02687210" w14:textId="77777777" w:rsidTr="009E5658">
        <w:tc>
          <w:tcPr>
            <w:tcW w:w="3192" w:type="dxa"/>
            <w:vMerge/>
          </w:tcPr>
          <w:p w14:paraId="33AFC53F" w14:textId="77777777" w:rsidR="009E5658" w:rsidRDefault="009E5658" w:rsidP="009E5658"/>
        </w:tc>
        <w:tc>
          <w:tcPr>
            <w:tcW w:w="3192" w:type="dxa"/>
          </w:tcPr>
          <w:p w14:paraId="792ED222" w14:textId="5225F1FA" w:rsidR="009E5658" w:rsidRDefault="009E5658" w:rsidP="009E5658">
            <w:r>
              <w:t>Редки</w:t>
            </w:r>
          </w:p>
        </w:tc>
        <w:tc>
          <w:tcPr>
            <w:tcW w:w="3192" w:type="dxa"/>
          </w:tcPr>
          <w:p w14:paraId="144050CD" w14:textId="14C0DCC3" w:rsidR="009E5658" w:rsidRDefault="009E5658" w:rsidP="009E5658">
            <w:proofErr w:type="spellStart"/>
            <w:r>
              <w:t>Панкреатит</w:t>
            </w:r>
            <w:proofErr w:type="spellEnd"/>
          </w:p>
        </w:tc>
      </w:tr>
      <w:tr w:rsidR="009E5658" w14:paraId="79E3B0AC" w14:textId="77777777" w:rsidTr="009E5658">
        <w:tc>
          <w:tcPr>
            <w:tcW w:w="3192" w:type="dxa"/>
            <w:vMerge/>
          </w:tcPr>
          <w:p w14:paraId="7BEC7C04" w14:textId="77777777" w:rsidR="009E5658" w:rsidRDefault="009E5658" w:rsidP="009E5658"/>
        </w:tc>
        <w:tc>
          <w:tcPr>
            <w:tcW w:w="3192" w:type="dxa"/>
          </w:tcPr>
          <w:p w14:paraId="3A5EAC1A" w14:textId="45E1EF9E" w:rsidR="009E5658" w:rsidRDefault="009E5658" w:rsidP="009E5658">
            <w:r>
              <w:t>Много редки</w:t>
            </w:r>
          </w:p>
        </w:tc>
        <w:tc>
          <w:tcPr>
            <w:tcW w:w="3192" w:type="dxa"/>
          </w:tcPr>
          <w:p w14:paraId="5CFD3B95" w14:textId="07B264E2" w:rsidR="009E5658" w:rsidRDefault="009E5658" w:rsidP="009E5658">
            <w:r>
              <w:t>Запек</w:t>
            </w:r>
          </w:p>
        </w:tc>
      </w:tr>
      <w:tr w:rsidR="009E5658" w14:paraId="4FD2E91A" w14:textId="77777777" w:rsidTr="009E5658">
        <w:tc>
          <w:tcPr>
            <w:tcW w:w="3192" w:type="dxa"/>
          </w:tcPr>
          <w:p w14:paraId="2EFDA5C1" w14:textId="120AD789" w:rsidR="009E5658" w:rsidRDefault="009E5658" w:rsidP="009E5658">
            <w:r>
              <w:rPr>
                <w:i/>
                <w:iCs/>
                <w:u w:val="single"/>
              </w:rPr>
              <w:t>Нарушения на имунната система</w:t>
            </w:r>
          </w:p>
        </w:tc>
        <w:tc>
          <w:tcPr>
            <w:tcW w:w="3192" w:type="dxa"/>
          </w:tcPr>
          <w:p w14:paraId="53CCACE9" w14:textId="44FB64DB" w:rsidR="009E5658" w:rsidRDefault="009E5658" w:rsidP="009E5658">
            <w:r>
              <w:t>Чести</w:t>
            </w:r>
          </w:p>
        </w:tc>
        <w:tc>
          <w:tcPr>
            <w:tcW w:w="3192" w:type="dxa"/>
          </w:tcPr>
          <w:p w14:paraId="6E1251A4" w14:textId="7B590756" w:rsidR="009E5658" w:rsidRDefault="009E5658" w:rsidP="009E5658">
            <w:r>
              <w:t>Увеличен риск от инфекции</w:t>
            </w:r>
          </w:p>
        </w:tc>
      </w:tr>
      <w:tr w:rsidR="009E5658" w14:paraId="42AAE194" w14:textId="77777777" w:rsidTr="00A74274">
        <w:tc>
          <w:tcPr>
            <w:tcW w:w="3192" w:type="dxa"/>
            <w:vMerge w:val="restart"/>
          </w:tcPr>
          <w:p w14:paraId="69457345" w14:textId="217B7005" w:rsidR="009E5658" w:rsidRDefault="009E5658" w:rsidP="009E5658">
            <w:r>
              <w:rPr>
                <w:i/>
                <w:iCs/>
                <w:u w:val="single"/>
              </w:rP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2863FC54" w14:textId="17853A5F" w:rsidR="009E5658" w:rsidRDefault="009E5658" w:rsidP="009E5658">
            <w:r>
              <w:t>Чести</w:t>
            </w:r>
          </w:p>
        </w:tc>
        <w:tc>
          <w:tcPr>
            <w:tcW w:w="3192" w:type="dxa"/>
            <w:vAlign w:val="bottom"/>
          </w:tcPr>
          <w:p w14:paraId="1ED3E953" w14:textId="6D1D1E15" w:rsidR="009E5658" w:rsidRDefault="009E5658" w:rsidP="009E5658">
            <w:r>
              <w:t>Мускулни и ставни болки, мускулна слабост и потрепване, остеопороза</w:t>
            </w:r>
          </w:p>
        </w:tc>
      </w:tr>
      <w:tr w:rsidR="009E5658" w14:paraId="60530703" w14:textId="77777777" w:rsidTr="00A74274">
        <w:tc>
          <w:tcPr>
            <w:tcW w:w="3192" w:type="dxa"/>
            <w:vMerge/>
          </w:tcPr>
          <w:p w14:paraId="309CCF19" w14:textId="77777777" w:rsidR="009E5658" w:rsidRDefault="009E5658" w:rsidP="009E5658"/>
        </w:tc>
        <w:tc>
          <w:tcPr>
            <w:tcW w:w="3192" w:type="dxa"/>
            <w:vAlign w:val="bottom"/>
          </w:tcPr>
          <w:p w14:paraId="0AC1ADE1" w14:textId="11180817" w:rsidR="009E5658" w:rsidRDefault="009E5658" w:rsidP="009E5658">
            <w:r>
              <w:t>Редки</w:t>
            </w:r>
          </w:p>
        </w:tc>
        <w:tc>
          <w:tcPr>
            <w:tcW w:w="3192" w:type="dxa"/>
            <w:vAlign w:val="bottom"/>
          </w:tcPr>
          <w:p w14:paraId="43384244" w14:textId="61FB0297" w:rsidR="009E5658" w:rsidRDefault="009E5658" w:rsidP="009E5658">
            <w:proofErr w:type="spellStart"/>
            <w:r>
              <w:t>Остеонекроза</w:t>
            </w:r>
            <w:proofErr w:type="spellEnd"/>
          </w:p>
        </w:tc>
      </w:tr>
      <w:tr w:rsidR="009E5658" w14:paraId="64907418" w14:textId="77777777" w:rsidTr="009E5658">
        <w:tc>
          <w:tcPr>
            <w:tcW w:w="3192" w:type="dxa"/>
            <w:vMerge w:val="restart"/>
          </w:tcPr>
          <w:p w14:paraId="6C40F5E6" w14:textId="759F4972" w:rsidR="009E5658" w:rsidRDefault="009E5658" w:rsidP="009E5658">
            <w:r>
              <w:rPr>
                <w:i/>
                <w:iCs/>
                <w:u w:val="single"/>
              </w:rPr>
              <w:t>Нарушения на нервната система</w:t>
            </w:r>
          </w:p>
        </w:tc>
        <w:tc>
          <w:tcPr>
            <w:tcW w:w="3192" w:type="dxa"/>
          </w:tcPr>
          <w:p w14:paraId="13266368" w14:textId="7AD19E82" w:rsidR="009E5658" w:rsidRDefault="009E5658" w:rsidP="009E5658">
            <w:r>
              <w:t>Чести</w:t>
            </w:r>
          </w:p>
        </w:tc>
        <w:tc>
          <w:tcPr>
            <w:tcW w:w="3192" w:type="dxa"/>
          </w:tcPr>
          <w:p w14:paraId="42C04128" w14:textId="56BAEA6B" w:rsidR="009E5658" w:rsidRDefault="009E5658" w:rsidP="009E5658">
            <w:r>
              <w:t>Главоболие</w:t>
            </w:r>
          </w:p>
        </w:tc>
      </w:tr>
      <w:tr w:rsidR="009E5658" w14:paraId="2C2F0CFC" w14:textId="77777777" w:rsidTr="009E5658">
        <w:tc>
          <w:tcPr>
            <w:tcW w:w="3192" w:type="dxa"/>
            <w:vMerge/>
          </w:tcPr>
          <w:p w14:paraId="14C2B163" w14:textId="77777777" w:rsidR="009E5658" w:rsidRDefault="009E5658" w:rsidP="009E5658"/>
        </w:tc>
        <w:tc>
          <w:tcPr>
            <w:tcW w:w="3192" w:type="dxa"/>
          </w:tcPr>
          <w:p w14:paraId="0C1BCF53" w14:textId="5BBFFB30" w:rsidR="009E5658" w:rsidRDefault="009E5658" w:rsidP="009E5658">
            <w:r>
              <w:t>Много редки</w:t>
            </w:r>
          </w:p>
        </w:tc>
        <w:tc>
          <w:tcPr>
            <w:tcW w:w="3192" w:type="dxa"/>
          </w:tcPr>
          <w:p w14:paraId="21ED6B03" w14:textId="6F1444FD" w:rsidR="009E5658" w:rsidRDefault="009E5658" w:rsidP="009E5658">
            <w:r>
              <w:t xml:space="preserve">Мозъчен псевдотумор, включително оток на </w:t>
            </w:r>
            <w:proofErr w:type="spellStart"/>
            <w:r>
              <w:t>папилата</w:t>
            </w:r>
            <w:proofErr w:type="spellEnd"/>
            <w:r>
              <w:t xml:space="preserve"> при юноши</w:t>
            </w:r>
          </w:p>
        </w:tc>
      </w:tr>
      <w:tr w:rsidR="009E5658" w14:paraId="40C87A9C" w14:textId="77777777" w:rsidTr="009E5658">
        <w:tc>
          <w:tcPr>
            <w:tcW w:w="3192" w:type="dxa"/>
            <w:vMerge w:val="restart"/>
          </w:tcPr>
          <w:p w14:paraId="2411F08C" w14:textId="359682AA" w:rsidR="009E5658" w:rsidRDefault="009E5658" w:rsidP="009E5658">
            <w:r>
              <w:rPr>
                <w:i/>
                <w:iCs/>
                <w:u w:val="single"/>
              </w:rPr>
              <w:t>Психични нарушения</w:t>
            </w:r>
          </w:p>
        </w:tc>
        <w:tc>
          <w:tcPr>
            <w:tcW w:w="3192" w:type="dxa"/>
          </w:tcPr>
          <w:p w14:paraId="5F45EBE5" w14:textId="6A1F7D1C" w:rsidR="009E5658" w:rsidRDefault="009E5658" w:rsidP="009E5658">
            <w:r>
              <w:t>Чести</w:t>
            </w:r>
          </w:p>
        </w:tc>
        <w:tc>
          <w:tcPr>
            <w:tcW w:w="3192" w:type="dxa"/>
          </w:tcPr>
          <w:p w14:paraId="1877A382" w14:textId="550F94B4" w:rsidR="009E5658" w:rsidRDefault="009E5658" w:rsidP="009E5658">
            <w:r>
              <w:t>Депресия, раздразнителност, еуфория</w:t>
            </w:r>
          </w:p>
        </w:tc>
      </w:tr>
      <w:tr w:rsidR="009E5658" w14:paraId="4EA57A9A" w14:textId="77777777" w:rsidTr="009E5658">
        <w:tc>
          <w:tcPr>
            <w:tcW w:w="3192" w:type="dxa"/>
            <w:vMerge/>
          </w:tcPr>
          <w:p w14:paraId="661477FB" w14:textId="77777777" w:rsidR="009E5658" w:rsidRDefault="009E5658" w:rsidP="009E5658"/>
        </w:tc>
        <w:tc>
          <w:tcPr>
            <w:tcW w:w="3192" w:type="dxa"/>
          </w:tcPr>
          <w:p w14:paraId="3A4BB2B3" w14:textId="51C8AF0E" w:rsidR="009E5658" w:rsidRDefault="009E5658" w:rsidP="009E5658">
            <w:r>
              <w:t>Нечести</w:t>
            </w:r>
          </w:p>
        </w:tc>
        <w:tc>
          <w:tcPr>
            <w:tcW w:w="3192" w:type="dxa"/>
          </w:tcPr>
          <w:p w14:paraId="1AF09AFB" w14:textId="77777777" w:rsidR="009E5658" w:rsidRDefault="009E5658" w:rsidP="009E5658">
            <w:r>
              <w:t>Психомоторна</w:t>
            </w:r>
          </w:p>
          <w:p w14:paraId="051340B1" w14:textId="1B76626E" w:rsidR="009E5658" w:rsidRDefault="009E5658" w:rsidP="009E5658">
            <w:r>
              <w:t>хиперактивност, тревожност</w:t>
            </w:r>
          </w:p>
        </w:tc>
      </w:tr>
      <w:tr w:rsidR="009E5658" w14:paraId="76B50C38" w14:textId="77777777" w:rsidTr="007F47BF">
        <w:tc>
          <w:tcPr>
            <w:tcW w:w="3192" w:type="dxa"/>
            <w:vMerge/>
          </w:tcPr>
          <w:p w14:paraId="3D5D378B" w14:textId="77777777" w:rsidR="009E5658" w:rsidRDefault="009E5658" w:rsidP="009E5658"/>
        </w:tc>
        <w:tc>
          <w:tcPr>
            <w:tcW w:w="3192" w:type="dxa"/>
            <w:vAlign w:val="bottom"/>
          </w:tcPr>
          <w:p w14:paraId="3C28A1EB" w14:textId="27AAE83C" w:rsidR="009E5658" w:rsidRDefault="009E5658" w:rsidP="009E5658">
            <w:r>
              <w:t>Редки</w:t>
            </w:r>
          </w:p>
        </w:tc>
        <w:tc>
          <w:tcPr>
            <w:tcW w:w="3192" w:type="dxa"/>
            <w:vAlign w:val="bottom"/>
          </w:tcPr>
          <w:p w14:paraId="7DD886B7" w14:textId="629C0A34" w:rsidR="009E5658" w:rsidRDefault="009E5658" w:rsidP="009E5658">
            <w:r>
              <w:t>Агресия</w:t>
            </w:r>
          </w:p>
        </w:tc>
      </w:tr>
      <w:tr w:rsidR="009E5658" w14:paraId="72E82CCC" w14:textId="77777777" w:rsidTr="007F47BF">
        <w:trPr>
          <w:trHeight w:val="197"/>
        </w:trPr>
        <w:tc>
          <w:tcPr>
            <w:tcW w:w="3192" w:type="dxa"/>
            <w:vMerge w:val="restart"/>
          </w:tcPr>
          <w:p w14:paraId="1AA2B65C" w14:textId="174066E0" w:rsidR="009E5658" w:rsidRDefault="009E5658" w:rsidP="009E5658">
            <w:r>
              <w:rPr>
                <w:i/>
                <w:iCs/>
                <w:u w:val="single"/>
              </w:rPr>
              <w:t>Нарушения на кожата и подкожната тъкан</w:t>
            </w:r>
          </w:p>
        </w:tc>
        <w:tc>
          <w:tcPr>
            <w:tcW w:w="3192" w:type="dxa"/>
          </w:tcPr>
          <w:p w14:paraId="6F3A9E31" w14:textId="1CB76E21" w:rsidR="009E5658" w:rsidRDefault="009E5658" w:rsidP="009E5658">
            <w:r>
              <w:t>Чести</w:t>
            </w:r>
          </w:p>
        </w:tc>
        <w:tc>
          <w:tcPr>
            <w:tcW w:w="3192" w:type="dxa"/>
            <w:vAlign w:val="bottom"/>
          </w:tcPr>
          <w:p w14:paraId="36D3B589" w14:textId="440897CB" w:rsidR="009E5658" w:rsidRDefault="009E5658" w:rsidP="009E5658">
            <w:r>
              <w:t xml:space="preserve">Алергичен </w:t>
            </w:r>
            <w:proofErr w:type="spellStart"/>
            <w:r>
              <w:t>екзантем</w:t>
            </w:r>
            <w:proofErr w:type="spellEnd"/>
            <w:r>
              <w:t xml:space="preserve">, </w:t>
            </w:r>
            <w:proofErr w:type="spellStart"/>
            <w:r>
              <w:t>петехии</w:t>
            </w:r>
            <w:proofErr w:type="spellEnd"/>
            <w:r>
              <w:t>, забавено заздравяване на рани, контактен дерматит</w:t>
            </w:r>
          </w:p>
        </w:tc>
      </w:tr>
      <w:tr w:rsidR="009E5658" w14:paraId="79449205" w14:textId="77777777" w:rsidTr="007F47BF">
        <w:tc>
          <w:tcPr>
            <w:tcW w:w="3192" w:type="dxa"/>
            <w:vMerge/>
          </w:tcPr>
          <w:p w14:paraId="500B7AC1" w14:textId="77777777" w:rsidR="009E5658" w:rsidRDefault="009E5658" w:rsidP="009E5658"/>
        </w:tc>
        <w:tc>
          <w:tcPr>
            <w:tcW w:w="3192" w:type="dxa"/>
            <w:vAlign w:val="bottom"/>
          </w:tcPr>
          <w:p w14:paraId="637126A3" w14:textId="18B41C3E" w:rsidR="009E5658" w:rsidRDefault="009E5658" w:rsidP="009E5658">
            <w:r>
              <w:t>Редки</w:t>
            </w:r>
          </w:p>
        </w:tc>
        <w:tc>
          <w:tcPr>
            <w:tcW w:w="3192" w:type="dxa"/>
            <w:vAlign w:val="bottom"/>
          </w:tcPr>
          <w:p w14:paraId="06E423F8" w14:textId="50AC33AA" w:rsidR="009E5658" w:rsidRDefault="009E5658" w:rsidP="009E5658">
            <w:proofErr w:type="spellStart"/>
            <w:r>
              <w:t>Екхимози</w:t>
            </w:r>
            <w:proofErr w:type="spellEnd"/>
          </w:p>
        </w:tc>
      </w:tr>
      <w:tr w:rsidR="009E5658" w14:paraId="62FBBD58" w14:textId="77777777" w:rsidTr="009E5658">
        <w:tc>
          <w:tcPr>
            <w:tcW w:w="3192" w:type="dxa"/>
          </w:tcPr>
          <w:p w14:paraId="56A2BB1B" w14:textId="11B3CC33" w:rsidR="009E5658" w:rsidRDefault="009E5658" w:rsidP="009E5658">
            <w:r>
              <w:rPr>
                <w:i/>
                <w:iCs/>
                <w:u w:val="single"/>
              </w:rPr>
              <w:t>Съдови нарушения</w:t>
            </w:r>
          </w:p>
        </w:tc>
        <w:tc>
          <w:tcPr>
            <w:tcW w:w="3192" w:type="dxa"/>
          </w:tcPr>
          <w:p w14:paraId="3BF0ED3A" w14:textId="39AD7640" w:rsidR="009E5658" w:rsidRDefault="009E5658" w:rsidP="009E5658">
            <w:r>
              <w:t>Много редки</w:t>
            </w:r>
          </w:p>
        </w:tc>
        <w:tc>
          <w:tcPr>
            <w:tcW w:w="3192" w:type="dxa"/>
          </w:tcPr>
          <w:p w14:paraId="24C98B8F" w14:textId="4E9E5828" w:rsidR="009E5658" w:rsidRDefault="009E5658" w:rsidP="009E5658">
            <w:r>
              <w:t xml:space="preserve">Увеличен риск от тромбоза, </w:t>
            </w:r>
            <w:proofErr w:type="spellStart"/>
            <w:r>
              <w:t>васкулит</w:t>
            </w:r>
            <w:proofErr w:type="spellEnd"/>
            <w:r>
              <w:t xml:space="preserve"> (синдром на отнемане след дългосрочно лечение)</w:t>
            </w:r>
          </w:p>
        </w:tc>
      </w:tr>
      <w:tr w:rsidR="009E5658" w14:paraId="27F5BF11" w14:textId="77777777" w:rsidTr="009E5658">
        <w:tc>
          <w:tcPr>
            <w:tcW w:w="3192" w:type="dxa"/>
          </w:tcPr>
          <w:p w14:paraId="6E9BD559" w14:textId="2BA8C761" w:rsidR="009E5658" w:rsidRDefault="009E5658" w:rsidP="009E5658">
            <w:r>
              <w:rPr>
                <w:i/>
                <w:iCs/>
                <w:u w:val="single"/>
              </w:rPr>
              <w:lastRenderedPageBreak/>
              <w:t>Обши нарушения и ефекти на мястото на приложение</w:t>
            </w:r>
          </w:p>
        </w:tc>
        <w:tc>
          <w:tcPr>
            <w:tcW w:w="3192" w:type="dxa"/>
          </w:tcPr>
          <w:p w14:paraId="6B54A540" w14:textId="04F5ADB5" w:rsidR="009E5658" w:rsidRDefault="009E5658" w:rsidP="009E5658">
            <w:r>
              <w:t>Много редки</w:t>
            </w:r>
          </w:p>
        </w:tc>
        <w:tc>
          <w:tcPr>
            <w:tcW w:w="3192" w:type="dxa"/>
          </w:tcPr>
          <w:p w14:paraId="29547413" w14:textId="6015A795" w:rsidR="009E5658" w:rsidRDefault="009E5658" w:rsidP="009E5658">
            <w:r>
              <w:t>Умора, неразположение</w:t>
            </w:r>
          </w:p>
        </w:tc>
      </w:tr>
    </w:tbl>
    <w:p w14:paraId="4EFC0233" w14:textId="39CAED20" w:rsidR="009E5658" w:rsidRDefault="009E5658" w:rsidP="00856629"/>
    <w:p w14:paraId="467C40C0" w14:textId="77777777" w:rsidR="009E5658" w:rsidRPr="009E5658" w:rsidRDefault="009E5658" w:rsidP="009E5658">
      <w:pPr>
        <w:spacing w:line="240" w:lineRule="auto"/>
        <w:rPr>
          <w:rFonts w:eastAsia="Times New Roman" w:cs="Arial"/>
        </w:rPr>
      </w:pPr>
      <w:r w:rsidRPr="009E5658">
        <w:rPr>
          <w:rFonts w:eastAsia="Times New Roman" w:cs="Arial"/>
          <w:color w:val="000000"/>
          <w:lang w:eastAsia="bg-BG"/>
        </w:rPr>
        <w:t xml:space="preserve">Повечето от нежеланите реакции, споменати в тази КХП, също може да се очакват при лечение с други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9E5658">
        <w:rPr>
          <w:rFonts w:eastAsia="Times New Roman" w:cs="Arial"/>
          <w:color w:val="000000"/>
          <w:lang w:eastAsia="bg-BG"/>
        </w:rPr>
        <w:t>.</w:t>
      </w:r>
    </w:p>
    <w:p w14:paraId="56A34900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CCEA01" w14:textId="5A324C3B" w:rsidR="009E5658" w:rsidRPr="009E5658" w:rsidRDefault="009E5658" w:rsidP="009E5658">
      <w:pPr>
        <w:spacing w:line="240" w:lineRule="auto"/>
        <w:rPr>
          <w:rFonts w:eastAsia="Times New Roman" w:cs="Arial"/>
        </w:rPr>
      </w:pPr>
      <w:r w:rsidRPr="009E5658">
        <w:rPr>
          <w:rFonts w:eastAsia="Times New Roman" w:cs="Arial"/>
          <w:color w:val="000000"/>
          <w:lang w:eastAsia="bg-BG"/>
        </w:rPr>
        <w:t xml:space="preserve">Понякога може да възникнат нежелани реакции, които са типични за системните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. Тези нежелани реакции зависят от дозировката, продължителността на лечение, едновременното или предшестващо лечение с други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и индивидуалната чувствителност.</w:t>
      </w:r>
    </w:p>
    <w:p w14:paraId="5CFFBE3F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3A038C" w14:textId="7F117D45" w:rsidR="009E5658" w:rsidRPr="009E5658" w:rsidRDefault="009E5658" w:rsidP="009E5658">
      <w:pPr>
        <w:spacing w:line="240" w:lineRule="auto"/>
        <w:rPr>
          <w:rFonts w:eastAsia="Times New Roman" w:cs="Arial"/>
        </w:rPr>
      </w:pPr>
      <w:r w:rsidRPr="009E5658">
        <w:rPr>
          <w:rFonts w:eastAsia="Times New Roman" w:cs="Arial"/>
          <w:color w:val="000000"/>
          <w:lang w:eastAsia="bg-BG"/>
        </w:rPr>
        <w:t xml:space="preserve">Клиничните проучвания показват, че честотата на свързаните с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глюкокортикостероидите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нежелани реакции е по-ниска при перорално лечение с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Буденофалк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, отколкото при перорално лечение с еквивалентна дозировка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преднизолон</w:t>
      </w:r>
      <w:proofErr w:type="spellEnd"/>
      <w:r w:rsidRPr="009E5658">
        <w:rPr>
          <w:rFonts w:eastAsia="Times New Roman" w:cs="Arial"/>
          <w:color w:val="000000"/>
          <w:lang w:eastAsia="bg-BG"/>
        </w:rPr>
        <w:t>.</w:t>
      </w:r>
    </w:p>
    <w:p w14:paraId="1E8568C8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A7143B" w14:textId="6E647264" w:rsidR="009E5658" w:rsidRPr="009E5658" w:rsidRDefault="009E5658" w:rsidP="009E5658">
      <w:pPr>
        <w:spacing w:line="240" w:lineRule="auto"/>
        <w:rPr>
          <w:rFonts w:eastAsia="Times New Roman" w:cs="Arial"/>
        </w:rPr>
      </w:pPr>
      <w:r w:rsidRPr="009E5658">
        <w:rPr>
          <w:rFonts w:eastAsia="Times New Roman" w:cs="Arial"/>
          <w:color w:val="000000"/>
          <w:lang w:eastAsia="bg-BG"/>
        </w:rPr>
        <w:t xml:space="preserve">Възможно е обостряне или повторна изява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екстраинтестиналните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манифестации (особено тези, засягащи кожата и ставите) при преминаване на пациента от системно действащи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към локално действащия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>.</w:t>
      </w:r>
    </w:p>
    <w:p w14:paraId="181B67A9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3C01DBC" w14:textId="160D524F" w:rsidR="009E5658" w:rsidRPr="009E5658" w:rsidRDefault="009E5658" w:rsidP="009E5658">
      <w:pPr>
        <w:spacing w:line="240" w:lineRule="auto"/>
        <w:rPr>
          <w:rFonts w:eastAsia="Times New Roman" w:cs="Arial"/>
        </w:rPr>
      </w:pPr>
      <w:r w:rsidRPr="009E5658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C418A58" w14:textId="77777777" w:rsidR="009E5658" w:rsidRPr="009E5658" w:rsidRDefault="009E5658" w:rsidP="009E5658">
      <w:pPr>
        <w:spacing w:line="240" w:lineRule="auto"/>
        <w:rPr>
          <w:rFonts w:eastAsia="Times New Roman" w:cs="Arial"/>
        </w:rPr>
      </w:pPr>
      <w:r w:rsidRPr="009E5658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 Изпълнителна агенция по лекарствата ул. „Дамян Груев” № 8 1303 София</w:t>
      </w:r>
    </w:p>
    <w:p w14:paraId="49650BAA" w14:textId="77777777" w:rsidR="009E5658" w:rsidRPr="009E5658" w:rsidRDefault="009E5658" w:rsidP="009E5658">
      <w:pPr>
        <w:spacing w:line="240" w:lineRule="auto"/>
        <w:rPr>
          <w:rFonts w:eastAsia="Times New Roman" w:cs="Arial"/>
        </w:rPr>
      </w:pPr>
      <w:r w:rsidRPr="009E5658">
        <w:rPr>
          <w:rFonts w:eastAsia="Times New Roman" w:cs="Arial"/>
          <w:color w:val="000000"/>
          <w:lang w:eastAsia="bg-BG"/>
        </w:rPr>
        <w:t>Тел.:+359 2 8903417</w:t>
      </w:r>
    </w:p>
    <w:p w14:paraId="447D4D5A" w14:textId="77777777" w:rsidR="009E5658" w:rsidRPr="009E5658" w:rsidRDefault="009E5658" w:rsidP="009E5658">
      <w:pPr>
        <w:spacing w:line="240" w:lineRule="auto"/>
        <w:rPr>
          <w:rFonts w:eastAsia="Times New Roman" w:cs="Arial"/>
        </w:rPr>
      </w:pPr>
      <w:r w:rsidRPr="009E5658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9E5658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38F7B0FA" w14:textId="77777777" w:rsidR="009E5658" w:rsidRPr="009E5658" w:rsidRDefault="009E5658" w:rsidP="00856629">
      <w:pPr>
        <w:rPr>
          <w:rFonts w:cs="Arial"/>
        </w:rPr>
      </w:pPr>
    </w:p>
    <w:p w14:paraId="42DF9851" w14:textId="2C190125" w:rsidR="003765DC" w:rsidRDefault="002C50EE" w:rsidP="002B3C38">
      <w:pPr>
        <w:pStyle w:val="2"/>
      </w:pPr>
      <w:r>
        <w:t>4.9. Предозиране</w:t>
      </w:r>
    </w:p>
    <w:p w14:paraId="564DAB5A" w14:textId="7CB37D66" w:rsidR="009E5658" w:rsidRDefault="009E5658" w:rsidP="009E5658"/>
    <w:p w14:paraId="0CDEACDE" w14:textId="366C819E" w:rsidR="009E5658" w:rsidRPr="009E5658" w:rsidRDefault="009E5658" w:rsidP="009E5658">
      <w:pPr>
        <w:rPr>
          <w:sz w:val="24"/>
          <w:szCs w:val="24"/>
        </w:rPr>
      </w:pPr>
      <w:r w:rsidRPr="009E5658">
        <w:rPr>
          <w:lang w:eastAsia="bg-BG"/>
        </w:rPr>
        <w:t xml:space="preserve">Засега не са известни случаи на предозиране с </w:t>
      </w:r>
      <w:proofErr w:type="spellStart"/>
      <w:r w:rsidRPr="009E5658">
        <w:rPr>
          <w:lang w:eastAsia="bg-BG"/>
        </w:rPr>
        <w:t>будезонид</w:t>
      </w:r>
      <w:proofErr w:type="spellEnd"/>
      <w:r w:rsidRPr="009E5658">
        <w:rPr>
          <w:lang w:eastAsia="bg-BG"/>
        </w:rPr>
        <w:t>.</w:t>
      </w:r>
    </w:p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7635AD51" w14:textId="7BB56429" w:rsidR="003765DC" w:rsidRDefault="002C50EE" w:rsidP="002B3C38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78D069F5" w14:textId="6E7DDFF3" w:rsidR="009E5658" w:rsidRDefault="009E5658" w:rsidP="009E5658"/>
    <w:p w14:paraId="23D74044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E5658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група: Кортикостероиди, действащи локално, АТС код: А07ЕА06</w:t>
      </w:r>
    </w:p>
    <w:p w14:paraId="18A929BA" w14:textId="77777777" w:rsidR="009E5658" w:rsidRPr="009E5658" w:rsidRDefault="009E5658" w:rsidP="009E5658">
      <w:pPr>
        <w:rPr>
          <w:rFonts w:eastAsia="Times New Roman" w:cs="Arial"/>
          <w:color w:val="000000"/>
          <w:lang w:eastAsia="bg-BG"/>
        </w:rPr>
      </w:pPr>
    </w:p>
    <w:p w14:paraId="6E056888" w14:textId="2CB29472" w:rsidR="009E5658" w:rsidRPr="009E5658" w:rsidRDefault="009E5658" w:rsidP="009E5658">
      <w:pPr>
        <w:rPr>
          <w:rFonts w:eastAsia="Times New Roman" w:cs="Arial"/>
          <w:color w:val="000000"/>
          <w:lang w:eastAsia="bg-BG"/>
        </w:rPr>
      </w:pPr>
      <w:r w:rsidRPr="009E5658">
        <w:rPr>
          <w:rFonts w:eastAsia="Times New Roman" w:cs="Arial"/>
          <w:color w:val="000000"/>
          <w:lang w:eastAsia="bg-BG"/>
        </w:rPr>
        <w:t xml:space="preserve">Точният механизъм на действие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при лечение на възпалителни заболявания на червата не е напълно изяснен. Данните от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клинико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-фармакологични проучвания и контролирани клинични изпитвания показват в голяма степен, че начинът на действие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Буденофалк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стомашно-устойчиви гранули се основава главно на локално действие върху чревната лигавица.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с мощен локален противовъзпалителен ефект. В дози, клинично еквивалентни на системно действащите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води до значително по-слабо потискане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хипоталамо-хипофизо-надбъбрената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ос и има по-слабо въздействие върху маркерите на възпалението.</w:t>
      </w:r>
    </w:p>
    <w:p w14:paraId="59F5A504" w14:textId="3FC86EDB" w:rsidR="009E5658" w:rsidRPr="009E5658" w:rsidRDefault="009E5658" w:rsidP="009E5658">
      <w:pPr>
        <w:rPr>
          <w:rFonts w:eastAsia="Times New Roman" w:cs="Arial"/>
          <w:color w:val="000000"/>
          <w:lang w:eastAsia="bg-BG"/>
        </w:rPr>
      </w:pPr>
    </w:p>
    <w:p w14:paraId="56A19A5D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E5658">
        <w:rPr>
          <w:rFonts w:eastAsia="Times New Roman" w:cs="Arial"/>
          <w:color w:val="000000"/>
          <w:lang w:eastAsia="bg-BG"/>
        </w:rPr>
        <w:lastRenderedPageBreak/>
        <w:t>Буденофалк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E5658">
        <w:rPr>
          <w:rFonts w:eastAsia="Times New Roman" w:cs="Arial"/>
          <w:color w:val="000000"/>
          <w:lang w:eastAsia="bg-BG"/>
        </w:rPr>
        <w:t>Уно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стомашно-устойчиви гранули показва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дозозависимо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влияние върху плазмените нива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кортизола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. При прилагане на препоръчителната доза от 9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/ден плазменото ниво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кортизола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е значително по-ниско, в сравнение с това при прилагане на клинично еквивалентните ефективни дози на системните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9E5658">
        <w:rPr>
          <w:rFonts w:eastAsia="Times New Roman" w:cs="Arial"/>
          <w:color w:val="000000"/>
          <w:lang w:eastAsia="bg-BG"/>
        </w:rPr>
        <w:t>.</w:t>
      </w:r>
    </w:p>
    <w:p w14:paraId="0DB50975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ABC06C" w14:textId="614ACD5B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46EE28A3" w14:textId="77777777" w:rsidR="009E5658" w:rsidRPr="009E5658" w:rsidRDefault="009E5658" w:rsidP="009E565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801B286" w14:textId="75F158F2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i/>
          <w:iCs/>
          <w:color w:val="000000"/>
          <w:lang w:eastAsia="bg-BG"/>
        </w:rPr>
        <w:t>Болест на Крон</w:t>
      </w:r>
    </w:p>
    <w:p w14:paraId="642A7680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В рандомизирано, двойно-сляпо, двойно-маскирано изпитване при пациенти с лека до умерена болест на Крон (200 &lt; </w:t>
      </w:r>
      <w:r w:rsidRPr="009E5658">
        <w:rPr>
          <w:rFonts w:eastAsia="Times New Roman" w:cs="Arial"/>
          <w:color w:val="000000"/>
          <w:lang w:val="en-US"/>
        </w:rPr>
        <w:t xml:space="preserve">CDAI </w:t>
      </w:r>
      <w:r w:rsidRPr="009E5658">
        <w:rPr>
          <w:rFonts w:eastAsia="Times New Roman" w:cs="Arial"/>
          <w:color w:val="000000"/>
          <w:lang w:eastAsia="bg-BG"/>
        </w:rPr>
        <w:t xml:space="preserve">&lt; 400), засягаща терминалния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илеум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и/или възходящия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колон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, ефикасността на 9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в единична дневна доза (9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r w:rsidRPr="009E5658">
        <w:rPr>
          <w:rFonts w:eastAsia="Times New Roman" w:cs="Arial"/>
          <w:color w:val="000000"/>
          <w:lang w:eastAsia="bg-BG"/>
        </w:rPr>
        <w:t xml:space="preserve">един път дневно) е сравнявана с лечението с 3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прилаган три пъти дневно (3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r w:rsidRPr="009E5658">
        <w:rPr>
          <w:rFonts w:eastAsia="Times New Roman" w:cs="Arial"/>
          <w:color w:val="000000"/>
          <w:lang w:eastAsia="bg-BG"/>
        </w:rPr>
        <w:t>три пъти дневно).</w:t>
      </w:r>
    </w:p>
    <w:p w14:paraId="5A253ABA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10F2B4" w14:textId="3999BE45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Първичната крайна точка за ефикасност е процентът на пациентите в ремисия </w:t>
      </w:r>
      <w:r w:rsidRPr="009E5658">
        <w:rPr>
          <w:rFonts w:eastAsia="Times New Roman" w:cs="Arial"/>
          <w:color w:val="000000"/>
          <w:lang w:val="en-US"/>
        </w:rPr>
        <w:t xml:space="preserve">(CDAI </w:t>
      </w:r>
      <w:r w:rsidRPr="009E5658">
        <w:rPr>
          <w:rFonts w:eastAsia="Times New Roman" w:cs="Arial"/>
          <w:color w:val="000000"/>
          <w:lang w:eastAsia="bg-BG"/>
        </w:rPr>
        <w:t xml:space="preserve">&lt; 150) на седмица 8. Общо 471 пациенти са били включени в проучването с пълен набор изследвания, </w:t>
      </w:r>
      <w:r w:rsidRPr="009E5658">
        <w:rPr>
          <w:rFonts w:eastAsia="Times New Roman" w:cs="Arial"/>
          <w:color w:val="000000"/>
          <w:lang w:val="en-US"/>
        </w:rPr>
        <w:t xml:space="preserve">(FAS), </w:t>
      </w:r>
      <w:r w:rsidRPr="009E5658">
        <w:rPr>
          <w:rFonts w:eastAsia="Times New Roman" w:cs="Arial"/>
          <w:color w:val="000000"/>
          <w:lang w:eastAsia="bg-BG"/>
        </w:rPr>
        <w:t xml:space="preserve">а 439 пациенти - с набор изследвания по протокол (РР). Не е имало значими разлики в изходните характеристики при двете терапевтични групи. В потвърждение на анализа, 71,3% от пациентите в групата на 9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r w:rsidRPr="009E5658">
        <w:rPr>
          <w:rFonts w:eastAsia="Times New Roman" w:cs="Arial"/>
          <w:color w:val="000000"/>
          <w:lang w:eastAsia="bg-BG"/>
        </w:rPr>
        <w:t xml:space="preserve">един път дневно и 75,1% в групата на 3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r w:rsidRPr="009E5658">
        <w:rPr>
          <w:rFonts w:eastAsia="Times New Roman" w:cs="Arial"/>
          <w:color w:val="000000"/>
          <w:lang w:eastAsia="bg-BG"/>
        </w:rPr>
        <w:t xml:space="preserve">три пъти дневно (РР) са били в ремисия (р: 0,01975), демонстрирайки не по-ниската ефикасност на 9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един път дневно спрямо 3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три пъти дневно.</w:t>
      </w:r>
    </w:p>
    <w:p w14:paraId="4C47B4D6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3BB3F0" w14:textId="37D6F37C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>Не са съобщени сериозни нежелани събития, свързани с лекарството.</w:t>
      </w:r>
    </w:p>
    <w:p w14:paraId="77F973A8" w14:textId="77777777" w:rsidR="009E5658" w:rsidRPr="009E5658" w:rsidRDefault="009E5658" w:rsidP="009E565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A72E225" w14:textId="1003AC66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i/>
          <w:iCs/>
          <w:color w:val="000000"/>
          <w:lang w:eastAsia="bg-BG"/>
        </w:rPr>
        <w:t>Микроскопски колит</w:t>
      </w:r>
    </w:p>
    <w:p w14:paraId="27FF80FA" w14:textId="77777777" w:rsidR="009E5658" w:rsidRPr="009E5658" w:rsidRDefault="009E5658" w:rsidP="009E565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45A64C2" w14:textId="1AD63D6F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i/>
          <w:iCs/>
          <w:color w:val="000000"/>
          <w:u w:val="single"/>
          <w:lang w:eastAsia="bg-BG"/>
        </w:rPr>
        <w:t xml:space="preserve">Клинични проучвания при </w:t>
      </w:r>
      <w:proofErr w:type="spellStart"/>
      <w:r w:rsidRPr="009E5658">
        <w:rPr>
          <w:rFonts w:eastAsia="Times New Roman" w:cs="Arial"/>
          <w:i/>
          <w:iCs/>
          <w:color w:val="000000"/>
          <w:u w:val="single"/>
          <w:lang w:eastAsia="bg-BG"/>
        </w:rPr>
        <w:t>индукиия</w:t>
      </w:r>
      <w:proofErr w:type="spellEnd"/>
      <w:r w:rsidRPr="009E5658">
        <w:rPr>
          <w:rFonts w:eastAsia="Times New Roman" w:cs="Arial"/>
          <w:i/>
          <w:iCs/>
          <w:color w:val="000000"/>
          <w:u w:val="single"/>
          <w:lang w:eastAsia="bg-BG"/>
        </w:rPr>
        <w:t xml:space="preserve"> на ремисия на </w:t>
      </w:r>
      <w:proofErr w:type="spellStart"/>
      <w:r w:rsidRPr="009E5658">
        <w:rPr>
          <w:rFonts w:eastAsia="Times New Roman" w:cs="Arial"/>
          <w:i/>
          <w:iCs/>
          <w:color w:val="000000"/>
          <w:u w:val="single"/>
          <w:lang w:eastAsia="bg-BG"/>
        </w:rPr>
        <w:t>колагенозен</w:t>
      </w:r>
      <w:proofErr w:type="spellEnd"/>
      <w:r w:rsidRPr="009E5658">
        <w:rPr>
          <w:rFonts w:eastAsia="Times New Roman" w:cs="Arial"/>
          <w:i/>
          <w:iCs/>
          <w:color w:val="000000"/>
          <w:u w:val="single"/>
          <w:lang w:eastAsia="bg-BG"/>
        </w:rPr>
        <w:t xml:space="preserve"> колит</w:t>
      </w:r>
    </w:p>
    <w:p w14:paraId="6AD82C9B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Ефикасността и безопасността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за индукция на ремисия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колагенозен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колит са оценени в две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проспективни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двойно-слепи (ДС), рандомизирани, плацебо-контролирани,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многоцентрови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проучвания при пациенти с активен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колагенозен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колит.</w:t>
      </w:r>
    </w:p>
    <w:p w14:paraId="0234371D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В едно проучване 30 пациенти са рандомизирани на лечение с 9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дневно, 25 пациенти на лечение с 3 </w:t>
      </w:r>
      <w:r w:rsidRPr="009E5658">
        <w:rPr>
          <w:rFonts w:eastAsia="Times New Roman" w:cs="Arial"/>
          <w:color w:val="000000"/>
          <w:lang w:val="en-US"/>
        </w:rPr>
        <w:t xml:space="preserve">g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мезалазин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дневно и 37 на плацебо. Първичната променлива за ефикасност е процентът на пациентите в клинична ремисия, определена като &lt; 3 изхождания дневно. При 80% от пациентите, лекувани с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, 44% от пациентите, лекувани с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мезалазин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и 59,5% от пациентите в плацебо групата е постигната първичната крайна точка (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спрямо плацебо = 0,072). Според друго определение на клинична ремисия, при което се взема под внимание и консистенцията на изпражненията, т.е. средно &lt; 3 изхождания дневно и средно &lt; 1 изхождане дневно на воднисти изпражнения през последните 7 дни преди последното приложение на лекарството по проучването, при 80% от пациентите в групата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, 32,0% от пациентите в групата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мезалазин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и 37,8% от пациентите в плацебо групата е постигната ремисия (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спрямо плацебо: р &lt; 0,0006).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е безопасен и се понася добре. Пито едно от нежеланите събития в групата на лечение с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не се счита за свързано с лекарството.</w:t>
      </w:r>
    </w:p>
    <w:p w14:paraId="2833104E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При друго проучване 14 пациенти са рандомизирани на лечение с 9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дневно и 14 са рандомизирани на плацебо. Първичната променлива за ефикасност е клиничен отговор, определен като спад до </w:t>
      </w:r>
      <w:r w:rsidRPr="009E5658">
        <w:rPr>
          <w:rFonts w:eastAsia="Times New Roman" w:cs="Arial"/>
          <w:color w:val="000000"/>
          <w:lang w:val="en-US"/>
        </w:rPr>
        <w:t>≤</w:t>
      </w:r>
      <w:r w:rsidRPr="009E5658">
        <w:rPr>
          <w:rFonts w:eastAsia="Times New Roman" w:cs="Arial"/>
          <w:color w:val="000000"/>
          <w:lang w:eastAsia="bg-BG"/>
        </w:rPr>
        <w:t xml:space="preserve"> 50 % от активността на заболяването на изходно ниво, като клиничната активност на заболяването е определена като броя на изхожданията през последните 7 дни. При 57,1 % от пациентите в групата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и 21,4% в </w:t>
      </w:r>
      <w:r w:rsidRPr="009E5658">
        <w:rPr>
          <w:rFonts w:eastAsia="Times New Roman" w:cs="Arial"/>
          <w:color w:val="000000"/>
          <w:lang w:eastAsia="bg-BG"/>
        </w:rPr>
        <w:lastRenderedPageBreak/>
        <w:t xml:space="preserve">групата на плацебо е постигнат клиничен отговор (р = 0,05).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е безопасен и се понася добре. Не са възникнали никакви нежелани лекарствени реакции в групата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>.</w:t>
      </w:r>
    </w:p>
    <w:p w14:paraId="18088B57" w14:textId="77777777" w:rsidR="009E5658" w:rsidRPr="009E5658" w:rsidRDefault="009E5658" w:rsidP="009E5658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A053FBA" w14:textId="0489081A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i/>
          <w:iCs/>
          <w:color w:val="000000"/>
          <w:u w:val="single"/>
          <w:lang w:eastAsia="bg-BG"/>
        </w:rPr>
        <w:t xml:space="preserve">Клинични проучвания при </w:t>
      </w:r>
      <w:proofErr w:type="spellStart"/>
      <w:r w:rsidRPr="009E5658">
        <w:rPr>
          <w:rFonts w:eastAsia="Times New Roman" w:cs="Arial"/>
          <w:i/>
          <w:iCs/>
          <w:color w:val="000000"/>
          <w:u w:val="single"/>
          <w:lang w:eastAsia="bg-BG"/>
        </w:rPr>
        <w:t>индукиия</w:t>
      </w:r>
      <w:proofErr w:type="spellEnd"/>
      <w:r w:rsidRPr="009E5658">
        <w:rPr>
          <w:rFonts w:eastAsia="Times New Roman" w:cs="Arial"/>
          <w:i/>
          <w:iCs/>
          <w:color w:val="000000"/>
          <w:u w:val="single"/>
          <w:lang w:eastAsia="bg-BG"/>
        </w:rPr>
        <w:t xml:space="preserve"> на ремисия при </w:t>
      </w:r>
      <w:proofErr w:type="spellStart"/>
      <w:r w:rsidRPr="009E5658">
        <w:rPr>
          <w:rFonts w:eastAsia="Times New Roman" w:cs="Arial"/>
          <w:i/>
          <w:iCs/>
          <w:color w:val="000000"/>
          <w:u w:val="single"/>
          <w:lang w:eastAsia="bg-BG"/>
        </w:rPr>
        <w:t>лимфоиитен</w:t>
      </w:r>
      <w:proofErr w:type="spellEnd"/>
      <w:r w:rsidRPr="009E5658">
        <w:rPr>
          <w:rFonts w:eastAsia="Times New Roman" w:cs="Arial"/>
          <w:i/>
          <w:iCs/>
          <w:color w:val="000000"/>
          <w:u w:val="single"/>
          <w:lang w:eastAsia="bg-BG"/>
        </w:rPr>
        <w:t xml:space="preserve"> колит</w:t>
      </w:r>
    </w:p>
    <w:p w14:paraId="0751B0B0" w14:textId="4C317E2A" w:rsidR="009E5658" w:rsidRDefault="009E5658" w:rsidP="009E5658">
      <w:pPr>
        <w:rPr>
          <w:rFonts w:eastAsia="Times New Roman" w:cs="Arial"/>
          <w:color w:val="000000"/>
          <w:lang w:eastAsia="bg-BG"/>
        </w:rPr>
      </w:pPr>
      <w:r w:rsidRPr="009E5658">
        <w:rPr>
          <w:rFonts w:eastAsia="Times New Roman" w:cs="Arial"/>
          <w:color w:val="000000"/>
          <w:lang w:eastAsia="bg-BG"/>
        </w:rPr>
        <w:t xml:space="preserve">Клиничната ефикасност и безопасността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за индукцията на ремисия</w:t>
      </w:r>
      <w:r w:rsidRPr="009E5658">
        <w:rPr>
          <w:rFonts w:eastAsia="Times New Roman" w:cs="Arial"/>
          <w:color w:val="000000"/>
          <w:lang w:val="en-US"/>
        </w:rPr>
        <w:t xml:space="preserve"> </w:t>
      </w:r>
      <w:r w:rsidRPr="009E5658">
        <w:rPr>
          <w:rFonts w:eastAsia="Times New Roman" w:cs="Arial"/>
          <w:color w:val="000000"/>
          <w:lang w:eastAsia="bg-BG"/>
        </w:rPr>
        <w:t xml:space="preserve">на лимфоцитен колит са оценени в едно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проспективно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, двойно-сляпо (ДС), двойно-замаскирано, рандомизирано, плацебо-контролирано,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многоцентрово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проучване при пациенти с активен лимфоцитен колит.</w:t>
      </w:r>
    </w:p>
    <w:p w14:paraId="1588746E" w14:textId="2EE74EF1" w:rsidR="009E5658" w:rsidRDefault="009E5658" w:rsidP="009E5658">
      <w:pPr>
        <w:rPr>
          <w:rFonts w:eastAsia="Times New Roman" w:cs="Arial"/>
          <w:color w:val="000000"/>
          <w:lang w:eastAsia="bg-BG"/>
        </w:rPr>
      </w:pPr>
    </w:p>
    <w:p w14:paraId="4F2C32F5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>Първичната крайна точка е честотата на клинична ремисия, определена като максимум 21 изхождания, от които не повече от 6 изхождания на воднисти изпражнения през последните 7 дни преди последната визита.</w:t>
      </w:r>
    </w:p>
    <w:p w14:paraId="6DABAFC0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57 пациенти са рандомизирани (по 19 пациенти в групата на лечение с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, групата на лечение с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мезалазин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и плацебо групата) и са приемали поне една доза от лекарството по проучването (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: 9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r w:rsidRPr="009E5658">
        <w:rPr>
          <w:rFonts w:eastAsia="Times New Roman" w:cs="Arial"/>
          <w:color w:val="000000"/>
          <w:lang w:eastAsia="bg-BG"/>
        </w:rPr>
        <w:t xml:space="preserve">веднъж дневно;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мезалазин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: 3 </w:t>
      </w:r>
      <w:r w:rsidRPr="009E5658">
        <w:rPr>
          <w:rFonts w:eastAsia="Times New Roman" w:cs="Arial"/>
          <w:color w:val="000000"/>
          <w:lang w:val="en-US"/>
        </w:rPr>
        <w:t xml:space="preserve">g </w:t>
      </w:r>
      <w:r w:rsidRPr="009E5658">
        <w:rPr>
          <w:rFonts w:eastAsia="Times New Roman" w:cs="Arial"/>
          <w:color w:val="000000"/>
          <w:lang w:eastAsia="bg-BG"/>
        </w:rPr>
        <w:t>веднъж дневно).</w:t>
      </w:r>
    </w:p>
    <w:p w14:paraId="6E825547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>Продължителността на лечението е 8 седмици.</w:t>
      </w:r>
    </w:p>
    <w:p w14:paraId="12A46F68" w14:textId="04C7F90B" w:rsid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При потвърдителния анализ значително повече пациенти в групата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(78,9%) в сравнени с плацебо групата (42,1%) са достигнали първичната крайна точка, което е показателно за по-голямата ефективност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спрямо плацебо (р =0,010). От пациентите в групата на лечение с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мезалазин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при 63,2% е постигната клинична ремисия (р = 0,097 в сравнение с плацебо).</w:t>
      </w:r>
    </w:p>
    <w:p w14:paraId="06A9D85E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</w:p>
    <w:p w14:paraId="4D7DA0E3" w14:textId="3CDE388F" w:rsidR="004D4D6B" w:rsidRDefault="002C50EE" w:rsidP="002B3C38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342C9872" w14:textId="2DE126BB" w:rsidR="009E5658" w:rsidRDefault="009E5658" w:rsidP="009E5658"/>
    <w:p w14:paraId="1664911F" w14:textId="77777777" w:rsidR="009E5658" w:rsidRPr="009E5658" w:rsidRDefault="009E5658" w:rsidP="009E5658">
      <w:pPr>
        <w:pStyle w:val="3"/>
        <w:rPr>
          <w:rFonts w:eastAsia="Times New Roman"/>
          <w:u w:val="single"/>
        </w:rPr>
      </w:pPr>
      <w:r w:rsidRPr="009E5658">
        <w:rPr>
          <w:rFonts w:eastAsia="Times New Roman"/>
          <w:u w:val="single"/>
          <w:lang w:eastAsia="bg-BG"/>
        </w:rPr>
        <w:t>Абсорбция</w:t>
      </w:r>
    </w:p>
    <w:p w14:paraId="2B200B5C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Поради специфичната обвивка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Буденофалк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E5658">
        <w:rPr>
          <w:rFonts w:eastAsia="Times New Roman" w:cs="Arial"/>
          <w:color w:val="000000"/>
          <w:lang w:eastAsia="bg-BG"/>
        </w:rPr>
        <w:t>Уно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9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r w:rsidRPr="009E5658">
        <w:rPr>
          <w:rFonts w:eastAsia="Times New Roman" w:cs="Arial"/>
          <w:color w:val="000000"/>
          <w:lang w:eastAsia="bg-BG"/>
        </w:rPr>
        <w:t xml:space="preserve">стомашно-устойчиви гранули, абсорбцията им започва след фаза на забавяне от 2-3 часа. На гладно, при здрави доброволци, средните максимални плазмени концентрации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са 2,2 </w:t>
      </w:r>
      <w:r w:rsidRPr="009E5658">
        <w:rPr>
          <w:rFonts w:eastAsia="Times New Roman" w:cs="Arial"/>
          <w:color w:val="000000"/>
          <w:lang w:val="en-US"/>
        </w:rPr>
        <w:t xml:space="preserve">ng/ml, </w:t>
      </w:r>
      <w:r w:rsidRPr="009E5658">
        <w:rPr>
          <w:rFonts w:eastAsia="Times New Roman" w:cs="Arial"/>
          <w:color w:val="000000"/>
          <w:lang w:eastAsia="bg-BG"/>
        </w:rPr>
        <w:t xml:space="preserve">около 6 часа след пероралния прием на еднократна доза от 9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стомашно-устойчиви гранули.</w:t>
      </w:r>
    </w:p>
    <w:p w14:paraId="40DCB287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608BA3" w14:textId="04A4C9C1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В проучване с еднократна доза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3 </w:t>
      </w:r>
      <w:r w:rsidRPr="009E5658">
        <w:rPr>
          <w:rFonts w:eastAsia="Times New Roman" w:cs="Arial"/>
          <w:color w:val="000000"/>
          <w:lang w:val="en-US"/>
        </w:rPr>
        <w:t xml:space="preserve">mg </w:t>
      </w:r>
      <w:r w:rsidRPr="009E5658">
        <w:rPr>
          <w:rFonts w:eastAsia="Times New Roman" w:cs="Arial"/>
          <w:color w:val="000000"/>
          <w:lang w:eastAsia="bg-BG"/>
        </w:rPr>
        <w:t>стомашно-устойчиви гранули е доказано, че едновременният прием на храна може да забави освобождаването на гранулите от стомаха с около 2-3 часа, удължавайки фазата на забавяне до около 4-6 часа, без промяна в степента на абсорбция.</w:t>
      </w:r>
    </w:p>
    <w:p w14:paraId="24A26260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D99D12" w14:textId="63E6B45E" w:rsidR="009E5658" w:rsidRPr="009E5658" w:rsidRDefault="009E5658" w:rsidP="009E5658">
      <w:pPr>
        <w:pStyle w:val="3"/>
        <w:rPr>
          <w:rFonts w:eastAsia="Times New Roman"/>
          <w:u w:val="single"/>
        </w:rPr>
      </w:pPr>
      <w:r w:rsidRPr="009E5658">
        <w:rPr>
          <w:rFonts w:eastAsia="Times New Roman"/>
          <w:u w:val="single"/>
          <w:lang w:eastAsia="bg-BG"/>
        </w:rPr>
        <w:t>Разпределение</w:t>
      </w:r>
    </w:p>
    <w:p w14:paraId="406B7F80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има голям обем на разпределение (около 3 </w:t>
      </w:r>
      <w:r w:rsidRPr="009E5658">
        <w:rPr>
          <w:rFonts w:eastAsia="Times New Roman" w:cs="Arial"/>
          <w:color w:val="000000"/>
          <w:lang w:val="en-US"/>
        </w:rPr>
        <w:t xml:space="preserve">l/kg). </w:t>
      </w:r>
      <w:r w:rsidRPr="009E5658">
        <w:rPr>
          <w:rFonts w:eastAsia="Times New Roman" w:cs="Arial"/>
          <w:color w:val="000000"/>
          <w:lang w:eastAsia="bg-BG"/>
        </w:rPr>
        <w:t>Свързването с плазмените белтъци е средно 85-90%.</w:t>
      </w:r>
    </w:p>
    <w:p w14:paraId="07673219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0721AC" w14:textId="6DB9AE78" w:rsidR="009E5658" w:rsidRPr="009E5658" w:rsidRDefault="009E5658" w:rsidP="009E5658">
      <w:pPr>
        <w:pStyle w:val="3"/>
        <w:rPr>
          <w:rFonts w:eastAsia="Times New Roman"/>
          <w:u w:val="single"/>
        </w:rPr>
      </w:pPr>
      <w:r w:rsidRPr="009E5658">
        <w:rPr>
          <w:rFonts w:eastAsia="Times New Roman"/>
          <w:u w:val="single"/>
          <w:lang w:eastAsia="bg-BG"/>
        </w:rPr>
        <w:t>Биотрансформация</w:t>
      </w:r>
    </w:p>
    <w:p w14:paraId="67A3AAF5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претърпява значителна биотрансформация в черния дроб (приблизително 90%) до метаболити с ниска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глюкокортикостероидна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активност.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Глюкокортикостероидната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активност на главните метаболити,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бр-хидрокси-будезонид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и 16</w:t>
      </w:r>
      <w:r w:rsidRPr="009E5658">
        <w:rPr>
          <w:rFonts w:eastAsia="Times New Roman" w:cs="Arial"/>
          <w:color w:val="000000"/>
          <w:lang w:val="en-US"/>
        </w:rPr>
        <w:t>α</w:t>
      </w:r>
      <w:r w:rsidRPr="009E5658">
        <w:rPr>
          <w:rFonts w:eastAsia="Times New Roman" w:cs="Arial"/>
          <w:color w:val="000000"/>
          <w:lang w:eastAsia="bg-BG"/>
        </w:rPr>
        <w:t>-</w:t>
      </w:r>
      <w:proofErr w:type="spellStart"/>
      <w:r w:rsidRPr="009E5658">
        <w:rPr>
          <w:rFonts w:eastAsia="Times New Roman" w:cs="Arial"/>
          <w:color w:val="000000"/>
          <w:lang w:eastAsia="bg-BG"/>
        </w:rPr>
        <w:t>хидрокси-преднизолон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, е по-малка от 1% от тази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>.</w:t>
      </w:r>
    </w:p>
    <w:p w14:paraId="31EEC97B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CE2735E" w14:textId="1CF9B057" w:rsidR="009E5658" w:rsidRPr="009E5658" w:rsidRDefault="009E5658" w:rsidP="009E5658">
      <w:pPr>
        <w:pStyle w:val="3"/>
        <w:rPr>
          <w:rFonts w:eastAsia="Times New Roman"/>
          <w:u w:val="single"/>
        </w:rPr>
      </w:pPr>
      <w:r w:rsidRPr="009E5658">
        <w:rPr>
          <w:rFonts w:eastAsia="Times New Roman"/>
          <w:u w:val="single"/>
          <w:lang w:eastAsia="bg-BG"/>
        </w:rPr>
        <w:lastRenderedPageBreak/>
        <w:t>Елиминиране</w:t>
      </w:r>
    </w:p>
    <w:p w14:paraId="66708203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Средното време на елиминационен полуживот е около 3-4 часа. Системната наличност при здрави доброволци, както и на гладно при пациенти с възпалителни заболявания на червата, е около 9-13%.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Клирънсът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е около 10-15 </w:t>
      </w:r>
      <w:r w:rsidRPr="009E5658">
        <w:rPr>
          <w:rFonts w:eastAsia="Times New Roman" w:cs="Arial"/>
          <w:color w:val="000000"/>
          <w:lang w:val="en-US"/>
        </w:rPr>
        <w:t>l/min.</w:t>
      </w:r>
    </w:p>
    <w:p w14:paraId="05389505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се елиминира само в много малки количества (ако въобще има такива) от бъбреците.</w:t>
      </w:r>
    </w:p>
    <w:p w14:paraId="0DECB7ED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B991D1" w14:textId="30B43F4A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u w:val="single"/>
          <w:lang w:eastAsia="bg-BG"/>
        </w:rPr>
        <w:t>Специфични популации от пациенти (чернодробни заболявания)</w:t>
      </w:r>
    </w:p>
    <w:p w14:paraId="781BF72F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Съществена част от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в черния дроб. Системната експозиция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би могла да бъде увеличена при пациенти с нарушена чернодробна функция, в резултат на спад в метаболизма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от </w:t>
      </w:r>
      <w:r w:rsidRPr="009E5658">
        <w:rPr>
          <w:rFonts w:eastAsia="Times New Roman" w:cs="Arial"/>
          <w:color w:val="000000"/>
          <w:lang w:val="en-US"/>
        </w:rPr>
        <w:t xml:space="preserve">CYP3A4. </w:t>
      </w:r>
      <w:r w:rsidRPr="009E5658">
        <w:rPr>
          <w:rFonts w:eastAsia="Times New Roman" w:cs="Arial"/>
          <w:color w:val="000000"/>
          <w:lang w:eastAsia="bg-BG"/>
        </w:rPr>
        <w:t>Това зависи от вида и тежестта на чернодробното заболяване.</w:t>
      </w:r>
    </w:p>
    <w:p w14:paraId="31979B31" w14:textId="77777777" w:rsidR="009E5658" w:rsidRPr="009E5658" w:rsidRDefault="009E5658" w:rsidP="009E5658"/>
    <w:p w14:paraId="1BDBE06B" w14:textId="0718AAFE" w:rsidR="004D4D6B" w:rsidRDefault="002C50EE" w:rsidP="002B3C38">
      <w:pPr>
        <w:pStyle w:val="2"/>
      </w:pPr>
      <w:r>
        <w:t>5.3. Предклинични данни за безопасност</w:t>
      </w:r>
    </w:p>
    <w:p w14:paraId="586479D6" w14:textId="21A2DCFD" w:rsidR="009E5658" w:rsidRDefault="009E5658" w:rsidP="009E5658"/>
    <w:p w14:paraId="00048C03" w14:textId="4AA01334" w:rsidR="009E5658" w:rsidRPr="009E5658" w:rsidRDefault="009E5658" w:rsidP="009E5658">
      <w:pPr>
        <w:rPr>
          <w:rFonts w:cs="Arial"/>
        </w:rPr>
      </w:pPr>
      <w:r w:rsidRPr="009E5658">
        <w:rPr>
          <w:rFonts w:cs="Arial"/>
        </w:rPr>
        <w:t xml:space="preserve">Предклиничните данни от проучванията с </w:t>
      </w:r>
      <w:proofErr w:type="spellStart"/>
      <w:r w:rsidRPr="009E5658">
        <w:rPr>
          <w:rFonts w:cs="Arial"/>
        </w:rPr>
        <w:t>будезонид</w:t>
      </w:r>
      <w:proofErr w:type="spellEnd"/>
      <w:r w:rsidRPr="009E5658">
        <w:rPr>
          <w:rFonts w:cs="Arial"/>
        </w:rPr>
        <w:t xml:space="preserve"> върху остра, </w:t>
      </w:r>
      <w:proofErr w:type="spellStart"/>
      <w:r w:rsidRPr="009E5658">
        <w:rPr>
          <w:rFonts w:cs="Arial"/>
        </w:rPr>
        <w:t>субхронична</w:t>
      </w:r>
      <w:proofErr w:type="spellEnd"/>
      <w:r w:rsidRPr="009E5658">
        <w:rPr>
          <w:rFonts w:cs="Arial"/>
        </w:rPr>
        <w:t xml:space="preserve"> и хронична токсичност показват атрофия на </w:t>
      </w:r>
      <w:proofErr w:type="spellStart"/>
      <w:r w:rsidRPr="009E5658">
        <w:rPr>
          <w:rFonts w:cs="Arial"/>
        </w:rPr>
        <w:t>тимусната</w:t>
      </w:r>
      <w:proofErr w:type="spellEnd"/>
      <w:r w:rsidRPr="009E5658">
        <w:rPr>
          <w:rFonts w:cs="Arial"/>
        </w:rPr>
        <w:t xml:space="preserve"> жлеза и кората на надбъбречните жлези и редукция, особено на лимфоцитите. Тези ефекти са изразени по-слабо или до същата степен като наблюдаваните при други </w:t>
      </w:r>
      <w:proofErr w:type="spellStart"/>
      <w:r w:rsidRPr="009E5658">
        <w:rPr>
          <w:rFonts w:cs="Arial"/>
        </w:rPr>
        <w:t>глюкокортикостероиди</w:t>
      </w:r>
      <w:proofErr w:type="spellEnd"/>
      <w:r w:rsidRPr="009E5658">
        <w:rPr>
          <w:rFonts w:cs="Arial"/>
        </w:rPr>
        <w:t xml:space="preserve">. Подобно на други </w:t>
      </w:r>
      <w:proofErr w:type="spellStart"/>
      <w:r w:rsidRPr="009E5658">
        <w:rPr>
          <w:rFonts w:cs="Arial"/>
        </w:rPr>
        <w:t>глюкокортикостероиди</w:t>
      </w:r>
      <w:proofErr w:type="spellEnd"/>
      <w:r w:rsidRPr="009E5658">
        <w:rPr>
          <w:rFonts w:cs="Arial"/>
        </w:rPr>
        <w:t xml:space="preserve"> и в зависимост от дозата и продължителността на лечението, и в зависимост от заболяването, тези ефекти на стероидите биха могли да са от значение и при човека.</w:t>
      </w:r>
    </w:p>
    <w:p w14:paraId="7A0D856F" w14:textId="73C4E177" w:rsidR="009E5658" w:rsidRPr="009E5658" w:rsidRDefault="009E5658" w:rsidP="009E5658">
      <w:pPr>
        <w:rPr>
          <w:rFonts w:cs="Arial"/>
        </w:rPr>
      </w:pPr>
    </w:p>
    <w:p w14:paraId="15ECD2A1" w14:textId="77777777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не показва мутагенни ефекти в редица </w:t>
      </w:r>
      <w:r w:rsidRPr="009E5658">
        <w:rPr>
          <w:rFonts w:eastAsia="Times New Roman" w:cs="Arial"/>
          <w:i/>
          <w:iCs/>
          <w:color w:val="000000"/>
          <w:lang w:val="en-US"/>
        </w:rPr>
        <w:t>in vitro</w:t>
      </w:r>
      <w:r w:rsidRPr="009E5658">
        <w:rPr>
          <w:rFonts w:eastAsia="Times New Roman" w:cs="Arial"/>
          <w:color w:val="000000"/>
          <w:lang w:val="en-US"/>
        </w:rPr>
        <w:t xml:space="preserve"> </w:t>
      </w:r>
      <w:r w:rsidRPr="009E5658">
        <w:rPr>
          <w:rFonts w:eastAsia="Times New Roman" w:cs="Arial"/>
          <w:color w:val="000000"/>
          <w:lang w:eastAsia="bg-BG"/>
        </w:rPr>
        <w:t xml:space="preserve">и </w:t>
      </w:r>
      <w:r w:rsidRPr="009E5658">
        <w:rPr>
          <w:rFonts w:eastAsia="Times New Roman" w:cs="Arial"/>
          <w:i/>
          <w:iCs/>
          <w:color w:val="000000"/>
          <w:lang w:val="en-US"/>
        </w:rPr>
        <w:t>in vivo</w:t>
      </w:r>
      <w:r w:rsidRPr="009E5658">
        <w:rPr>
          <w:rFonts w:eastAsia="Times New Roman" w:cs="Arial"/>
          <w:color w:val="000000"/>
          <w:lang w:val="en-US"/>
        </w:rPr>
        <w:t xml:space="preserve"> </w:t>
      </w:r>
      <w:r w:rsidRPr="009E5658">
        <w:rPr>
          <w:rFonts w:eastAsia="Times New Roman" w:cs="Arial"/>
          <w:color w:val="000000"/>
          <w:lang w:eastAsia="bg-BG"/>
        </w:rPr>
        <w:t>тестове.</w:t>
      </w:r>
    </w:p>
    <w:p w14:paraId="64D724D4" w14:textId="77777777" w:rsidR="009E5658" w:rsidRPr="009E5658" w:rsidRDefault="009E5658" w:rsidP="009E565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592D2D" w14:textId="710EEE41" w:rsidR="009E5658" w:rsidRPr="009E5658" w:rsidRDefault="009E5658" w:rsidP="009E5658">
      <w:pPr>
        <w:spacing w:line="240" w:lineRule="auto"/>
        <w:rPr>
          <w:rFonts w:eastAsia="Times New Roman" w:cs="Arial"/>
          <w:sz w:val="24"/>
          <w:szCs w:val="24"/>
        </w:rPr>
      </w:pPr>
      <w:r w:rsidRPr="009E5658">
        <w:rPr>
          <w:rFonts w:eastAsia="Times New Roman" w:cs="Arial"/>
          <w:color w:val="000000"/>
          <w:lang w:eastAsia="bg-BG"/>
        </w:rPr>
        <w:t xml:space="preserve">Леко повишен брой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базофилните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чернодробни огнища е наблюдаван в проучвания при хронично третирани с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плъхове, а в проучванията за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карциногенност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е наблюдавана повишена честота на заболеваемостта от първични </w:t>
      </w:r>
      <w:proofErr w:type="spellStart"/>
      <w:r w:rsidRPr="009E5658">
        <w:rPr>
          <w:rFonts w:eastAsia="Times New Roman" w:cs="Arial"/>
          <w:color w:val="000000"/>
          <w:lang w:eastAsia="bg-BG"/>
        </w:rPr>
        <w:t>хепатоцелуларни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неоплазми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астроцитоми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(при мъжките плъхове) и тумори на млечната жлеза (при женските плъхове). Тези тумори вероятно се дължат на действието на специфичните </w:t>
      </w:r>
      <w:proofErr w:type="spellStart"/>
      <w:r w:rsidRPr="009E5658">
        <w:rPr>
          <w:rFonts w:eastAsia="Times New Roman" w:cs="Arial"/>
          <w:color w:val="000000"/>
          <w:lang w:eastAsia="bg-BG"/>
        </w:rPr>
        <w:t>стероидни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рецептори, увеличеното метаболитно натоварване на черния дроб и анаболните ефекти върху черния дроб, ефекти, които са известни и от изследванията при плъхове с други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и, следователно, представят общ за класа ефект при тези животински видове.</w:t>
      </w:r>
    </w:p>
    <w:p w14:paraId="786C6295" w14:textId="77777777" w:rsidR="009E5658" w:rsidRPr="009E5658" w:rsidRDefault="009E5658" w:rsidP="009E5658">
      <w:pPr>
        <w:rPr>
          <w:rFonts w:eastAsia="Times New Roman" w:cs="Arial"/>
          <w:color w:val="000000"/>
          <w:lang w:eastAsia="bg-BG"/>
        </w:rPr>
      </w:pPr>
    </w:p>
    <w:p w14:paraId="630A9308" w14:textId="480B669D" w:rsidR="009E5658" w:rsidRPr="009E5658" w:rsidRDefault="009E5658" w:rsidP="009E5658">
      <w:pPr>
        <w:rPr>
          <w:rFonts w:cs="Arial"/>
        </w:rPr>
      </w:pP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не оказва ефект върху </w:t>
      </w:r>
      <w:proofErr w:type="spellStart"/>
      <w:r w:rsidRPr="009E5658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при плъхове. Доказано е, че при бременни животни,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будезонид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, подобно на други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глюкокортикостероиди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, предизвиква смърт и аномалии в развитието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фетуса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(по-малко котило, вътреутробно изоставане в растежа на </w:t>
      </w:r>
      <w:proofErr w:type="spellStart"/>
      <w:r w:rsidRPr="009E5658">
        <w:rPr>
          <w:rFonts w:eastAsia="Times New Roman" w:cs="Arial"/>
          <w:color w:val="000000"/>
          <w:lang w:eastAsia="bg-BG"/>
        </w:rPr>
        <w:t>фетусите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и скелетни аномалии). Съобщено е, че някои </w:t>
      </w:r>
      <w:proofErr w:type="spellStart"/>
      <w:r w:rsidRPr="009E5658">
        <w:rPr>
          <w:rFonts w:eastAsia="Times New Roman" w:cs="Arial"/>
          <w:color w:val="000000"/>
          <w:lang w:eastAsia="bg-BG"/>
        </w:rPr>
        <w:t>глюкокортикоиди</w:t>
      </w:r>
      <w:proofErr w:type="spellEnd"/>
      <w:r w:rsidRPr="009E5658">
        <w:rPr>
          <w:rFonts w:eastAsia="Times New Roman" w:cs="Arial"/>
          <w:color w:val="000000"/>
          <w:lang w:eastAsia="bg-BG"/>
        </w:rPr>
        <w:t xml:space="preserve"> предизвикват цепки на небцето при животни. Значението на тези находки за човека не е установено (вж. също точка 4.6).</w:t>
      </w:r>
    </w:p>
    <w:p w14:paraId="6940F72E" w14:textId="4AC74805" w:rsidR="009B171C" w:rsidRDefault="002C50EE" w:rsidP="00CA1B57">
      <w:pPr>
        <w:pStyle w:val="1"/>
      </w:pPr>
      <w:r>
        <w:t>7. ПРИТЕЖАТЕЛ НА РАЗРЕШЕНИЕТО ЗА УПОТРЕБА</w:t>
      </w:r>
    </w:p>
    <w:p w14:paraId="5A22C1CE" w14:textId="0271DB73" w:rsidR="009E5658" w:rsidRDefault="009E5658" w:rsidP="009E5658"/>
    <w:p w14:paraId="0664E291" w14:textId="77777777" w:rsidR="009E5658" w:rsidRPr="009E5658" w:rsidRDefault="009E5658" w:rsidP="009E5658">
      <w:pPr>
        <w:rPr>
          <w:sz w:val="24"/>
          <w:szCs w:val="24"/>
          <w:lang w:val="en-US"/>
        </w:rPr>
      </w:pPr>
      <w:r w:rsidRPr="009E5658">
        <w:rPr>
          <w:lang w:val="en-US"/>
        </w:rPr>
        <w:t>Dr. Falk Pharma GmbH</w:t>
      </w:r>
    </w:p>
    <w:p w14:paraId="67549304" w14:textId="77777777" w:rsidR="009E5658" w:rsidRPr="009E5658" w:rsidRDefault="009E5658" w:rsidP="009E5658">
      <w:pPr>
        <w:rPr>
          <w:sz w:val="24"/>
          <w:szCs w:val="24"/>
          <w:lang w:val="en-US"/>
        </w:rPr>
      </w:pPr>
      <w:proofErr w:type="spellStart"/>
      <w:r w:rsidRPr="009E5658">
        <w:rPr>
          <w:lang w:val="en-US"/>
        </w:rPr>
        <w:t>Leinenweberstr</w:t>
      </w:r>
      <w:proofErr w:type="spellEnd"/>
      <w:r w:rsidRPr="009E5658">
        <w:rPr>
          <w:lang w:val="en-US"/>
        </w:rPr>
        <w:t>. 5</w:t>
      </w:r>
    </w:p>
    <w:p w14:paraId="3298DF17" w14:textId="77777777" w:rsidR="009E5658" w:rsidRPr="009E5658" w:rsidRDefault="009E5658" w:rsidP="009E5658">
      <w:pPr>
        <w:rPr>
          <w:sz w:val="24"/>
          <w:szCs w:val="24"/>
          <w:lang w:val="en-US"/>
        </w:rPr>
      </w:pPr>
      <w:r w:rsidRPr="009E5658">
        <w:rPr>
          <w:lang w:val="en-US"/>
        </w:rPr>
        <w:t>79108 Freiburg</w:t>
      </w:r>
    </w:p>
    <w:p w14:paraId="2DB338A4" w14:textId="77777777" w:rsidR="009E5658" w:rsidRPr="009E5658" w:rsidRDefault="009E5658" w:rsidP="009E5658">
      <w:pPr>
        <w:rPr>
          <w:sz w:val="24"/>
          <w:szCs w:val="24"/>
          <w:lang w:val="en-US"/>
        </w:rPr>
      </w:pPr>
      <w:r w:rsidRPr="009E5658">
        <w:rPr>
          <w:lang w:eastAsia="bg-BG"/>
        </w:rPr>
        <w:t>Германия</w:t>
      </w:r>
    </w:p>
    <w:p w14:paraId="64FC758F" w14:textId="4F90C9C3" w:rsidR="009E5658" w:rsidRPr="009E5658" w:rsidRDefault="009E5658" w:rsidP="009E5658">
      <w:r w:rsidRPr="009E5658">
        <w:rPr>
          <w:lang w:eastAsia="bg-BG"/>
        </w:rPr>
        <w:lastRenderedPageBreak/>
        <w:t>тел.:</w:t>
      </w:r>
      <w:r w:rsidRPr="009E5658">
        <w:rPr>
          <w:lang w:val="en-US"/>
        </w:rPr>
        <w:t>+49 (0)761 1514-0</w:t>
      </w:r>
    </w:p>
    <w:p w14:paraId="04840D59" w14:textId="0099240C" w:rsidR="002C50EE" w:rsidRDefault="002C50EE" w:rsidP="002C50EE">
      <w:pPr>
        <w:pStyle w:val="1"/>
      </w:pPr>
      <w:r>
        <w:t>8. НОМЕР НА РАЗРЕШЕНИЕТО ЗА УПОТРЕБА</w:t>
      </w:r>
    </w:p>
    <w:p w14:paraId="0E088A8C" w14:textId="78B7DA73" w:rsidR="009E5658" w:rsidRDefault="009E5658" w:rsidP="009E5658"/>
    <w:p w14:paraId="40445EF5" w14:textId="67E3C35F" w:rsidR="009E5658" w:rsidRPr="009E5658" w:rsidRDefault="009E5658" w:rsidP="009E5658">
      <w:proofErr w:type="spellStart"/>
      <w:r>
        <w:t>Per</w:t>
      </w:r>
      <w:proofErr w:type="spellEnd"/>
      <w:r>
        <w:t>. №20110149</w:t>
      </w:r>
    </w:p>
    <w:p w14:paraId="5900CBF3" w14:textId="27CAFE83" w:rsidR="002C50EE" w:rsidRDefault="002C50EE" w:rsidP="002C50EE">
      <w:pPr>
        <w:pStyle w:val="1"/>
      </w:pPr>
      <w:r>
        <w:t>9. ДАТА НА ПЪРВО РАЗРЕШАВАНЕ/ПОДНОВЯВАНЕ НА РАЗРЕШЕНИЕТО ЗА УПОТРЕБА</w:t>
      </w:r>
    </w:p>
    <w:p w14:paraId="3192A9C1" w14:textId="6287137F" w:rsidR="009E5658" w:rsidRDefault="009E5658" w:rsidP="009E5658"/>
    <w:p w14:paraId="7303ECCA" w14:textId="54F949AD" w:rsidR="009E5658" w:rsidRPr="009E5658" w:rsidRDefault="009E5658" w:rsidP="009E5658">
      <w:r>
        <w:t>Дата на първо разрешаване: 09 март 2011 г.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23F4C2A" w14:textId="71BA9710" w:rsidR="00C87E90" w:rsidRPr="003E3126" w:rsidRDefault="009E5658" w:rsidP="009E5658">
      <w:r>
        <w:t>Февруари 2021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F6EC4"/>
    <w:multiLevelType w:val="hybridMultilevel"/>
    <w:tmpl w:val="4BEE55E8"/>
    <w:lvl w:ilvl="0" w:tplc="41DE71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118ED"/>
    <w:multiLevelType w:val="hybridMultilevel"/>
    <w:tmpl w:val="135C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44CBC"/>
    <w:multiLevelType w:val="hybridMultilevel"/>
    <w:tmpl w:val="D346CAC0"/>
    <w:lvl w:ilvl="0" w:tplc="0848EE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  <w:color w:val="000000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2"/>
  </w:num>
  <w:num w:numId="10">
    <w:abstractNumId w:val="4"/>
  </w:num>
  <w:num w:numId="11">
    <w:abstractNumId w:val="27"/>
  </w:num>
  <w:num w:numId="12">
    <w:abstractNumId w:val="11"/>
  </w:num>
  <w:num w:numId="13">
    <w:abstractNumId w:val="18"/>
  </w:num>
  <w:num w:numId="14">
    <w:abstractNumId w:val="9"/>
  </w:num>
  <w:num w:numId="15">
    <w:abstractNumId w:val="26"/>
  </w:num>
  <w:num w:numId="16">
    <w:abstractNumId w:val="7"/>
  </w:num>
  <w:num w:numId="17">
    <w:abstractNumId w:val="22"/>
  </w:num>
  <w:num w:numId="18">
    <w:abstractNumId w:val="5"/>
  </w:num>
  <w:num w:numId="19">
    <w:abstractNumId w:val="24"/>
  </w:num>
  <w:num w:numId="20">
    <w:abstractNumId w:val="21"/>
  </w:num>
  <w:num w:numId="21">
    <w:abstractNumId w:val="16"/>
  </w:num>
  <w:num w:numId="22">
    <w:abstractNumId w:val="23"/>
  </w:num>
  <w:num w:numId="23">
    <w:abstractNumId w:val="17"/>
  </w:num>
  <w:num w:numId="24">
    <w:abstractNumId w:val="6"/>
  </w:num>
  <w:num w:numId="25">
    <w:abstractNumId w:val="20"/>
  </w:num>
  <w:num w:numId="26">
    <w:abstractNumId w:val="13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56629"/>
    <w:rsid w:val="00893B92"/>
    <w:rsid w:val="008C70A2"/>
    <w:rsid w:val="009773E4"/>
    <w:rsid w:val="009B171C"/>
    <w:rsid w:val="009E5658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2E21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3733</Words>
  <Characters>21280</Characters>
  <Application>Microsoft Office Word</Application>
  <DocSecurity>0</DocSecurity>
  <Lines>177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2021-10-22T10:14:00Z</dcterms:created>
  <dcterms:modified xsi:type="dcterms:W3CDTF">2021-10-22T10:14:00Z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