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30E42993" w:rsidR="00AA23EC" w:rsidRDefault="00DD466D" w:rsidP="00DD466D">
      <w:pPr>
        <w:pStyle w:val="Heading1"/>
      </w:pPr>
      <w:r>
        <w:t>1.ИМЕ НА ЛЕКАРСТВЕНИЯ ПРОДУКТ</w:t>
      </w:r>
    </w:p>
    <w:p w14:paraId="3C1BC618" w14:textId="108B55F5" w:rsidR="00B876C1" w:rsidRDefault="00B876C1" w:rsidP="00B876C1"/>
    <w:p w14:paraId="76CCAE12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 xml:space="preserve">БУСКОПАН10 </w:t>
      </w:r>
      <w:r w:rsidRPr="00B876C1">
        <w:rPr>
          <w:lang w:val="en-US"/>
        </w:rPr>
        <w:t xml:space="preserve">mg </w:t>
      </w:r>
      <w:r w:rsidRPr="00B876C1">
        <w:rPr>
          <w:lang w:eastAsia="bg-BG"/>
        </w:rPr>
        <w:t>обвити таблетки</w:t>
      </w:r>
    </w:p>
    <w:p w14:paraId="4C6D61E2" w14:textId="253EF0D6" w:rsidR="00B876C1" w:rsidRPr="00B876C1" w:rsidRDefault="00B876C1" w:rsidP="00B876C1">
      <w:r w:rsidRPr="00B876C1">
        <w:rPr>
          <w:lang w:val="en-US"/>
        </w:rPr>
        <w:t xml:space="preserve">BUSCOPAN </w:t>
      </w:r>
      <w:r w:rsidRPr="00B876C1">
        <w:rPr>
          <w:lang w:eastAsia="bg-BG"/>
        </w:rPr>
        <w:t xml:space="preserve">10 </w:t>
      </w:r>
      <w:r w:rsidRPr="00B876C1">
        <w:rPr>
          <w:lang w:val="en-US"/>
        </w:rPr>
        <w:t>mg coated tablets</w:t>
      </w:r>
    </w:p>
    <w:p w14:paraId="0A368469" w14:textId="7AAA04CD" w:rsidR="00C0049F" w:rsidRDefault="00DD466D" w:rsidP="009F1313">
      <w:pPr>
        <w:pStyle w:val="Heading1"/>
      </w:pPr>
      <w:r>
        <w:t>2. КАЧЕСТВЕН И КОЛИЧЕСТВЕН СЪСТАВ</w:t>
      </w:r>
    </w:p>
    <w:p w14:paraId="67871C1D" w14:textId="454E7740" w:rsidR="00B876C1" w:rsidRDefault="00B876C1" w:rsidP="00B876C1"/>
    <w:p w14:paraId="6E41AF9C" w14:textId="2DED1848" w:rsidR="00B876C1" w:rsidRPr="00B876C1" w:rsidRDefault="00B876C1" w:rsidP="00B876C1">
      <w:pPr>
        <w:rPr>
          <w:sz w:val="24"/>
        </w:rPr>
      </w:pPr>
      <w:r w:rsidRPr="00B876C1">
        <w:rPr>
          <w:szCs w:val="20"/>
        </w:rPr>
        <w:t xml:space="preserve">Една обвита таблетка съдържа 10 </w:t>
      </w:r>
      <w:r w:rsidRPr="00B876C1">
        <w:rPr>
          <w:szCs w:val="20"/>
          <w:lang w:val="en-US"/>
        </w:rPr>
        <w:t>mg</w:t>
      </w:r>
      <w:r w:rsidRPr="00B876C1">
        <w:rPr>
          <w:szCs w:val="20"/>
          <w:lang w:val="ru-RU"/>
        </w:rPr>
        <w:t xml:space="preserve"> </w:t>
      </w:r>
      <w:r w:rsidRPr="00B876C1">
        <w:rPr>
          <w:szCs w:val="20"/>
        </w:rPr>
        <w:t xml:space="preserve">бутилскополамин бромид </w:t>
      </w:r>
      <w:r w:rsidRPr="00B876C1">
        <w:rPr>
          <w:szCs w:val="20"/>
          <w:lang w:val="ru-RU"/>
        </w:rPr>
        <w:t>(</w:t>
      </w:r>
      <w:proofErr w:type="spellStart"/>
      <w:r w:rsidRPr="00B876C1">
        <w:rPr>
          <w:szCs w:val="20"/>
          <w:lang w:val="en-US"/>
        </w:rPr>
        <w:t>butylscopolamine</w:t>
      </w:r>
      <w:proofErr w:type="spellEnd"/>
      <w:r w:rsidRPr="00B876C1">
        <w:rPr>
          <w:szCs w:val="20"/>
          <w:lang w:val="ru-RU"/>
        </w:rPr>
        <w:t xml:space="preserve"> </w:t>
      </w:r>
      <w:r w:rsidRPr="00B876C1">
        <w:rPr>
          <w:szCs w:val="20"/>
          <w:lang w:val="en-US"/>
        </w:rPr>
        <w:t>bromide</w:t>
      </w:r>
      <w:r w:rsidRPr="00B876C1">
        <w:rPr>
          <w:szCs w:val="20"/>
          <w:lang w:val="ru-RU"/>
        </w:rPr>
        <w:t xml:space="preserve">) </w:t>
      </w:r>
      <w:r w:rsidRPr="00B876C1">
        <w:rPr>
          <w:szCs w:val="20"/>
        </w:rPr>
        <w:t>Помощни вещества с известно действие: захароза.</w:t>
      </w:r>
    </w:p>
    <w:p w14:paraId="614984C4" w14:textId="5A4A9636" w:rsidR="008A6AF2" w:rsidRDefault="00DD466D" w:rsidP="002C50EE">
      <w:pPr>
        <w:pStyle w:val="Heading1"/>
      </w:pPr>
      <w:r>
        <w:t>3. ЛЕКАРСТВЕНА ФОРМА</w:t>
      </w:r>
    </w:p>
    <w:p w14:paraId="7A7186C1" w14:textId="704BA4F4" w:rsidR="00B876C1" w:rsidRDefault="00B876C1" w:rsidP="00B876C1"/>
    <w:p w14:paraId="1230814A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Обвити таблетки.</w:t>
      </w:r>
    </w:p>
    <w:p w14:paraId="210414CF" w14:textId="69DCB358" w:rsidR="00B876C1" w:rsidRPr="00B876C1" w:rsidRDefault="00B876C1" w:rsidP="00B876C1">
      <w:r w:rsidRPr="00B876C1">
        <w:rPr>
          <w:lang w:eastAsia="bg-BG"/>
        </w:rPr>
        <w:t>Кръгли, бели, двойно изпъкнали, обвити таблетки.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52D93167" w:rsidR="00395555" w:rsidRDefault="00395555" w:rsidP="00395555"/>
    <w:p w14:paraId="5238BDA0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Спазми на гастроинтестиналния тракт, спазъм и дискинезия на жлъчната система, спазми на генитално-уринарния тракт.</w:t>
      </w:r>
    </w:p>
    <w:p w14:paraId="71490E9D" w14:textId="77777777" w:rsidR="00B876C1" w:rsidRPr="00395555" w:rsidRDefault="00B876C1" w:rsidP="00395555"/>
    <w:p w14:paraId="7C0CA5EB" w14:textId="65CF7F82" w:rsidR="00C0049F" w:rsidRDefault="002C50EE" w:rsidP="009F1313">
      <w:pPr>
        <w:pStyle w:val="Heading2"/>
      </w:pPr>
      <w:r>
        <w:t>4.2. Дозировка и начин на приложение</w:t>
      </w:r>
    </w:p>
    <w:p w14:paraId="645B9D01" w14:textId="29A31617" w:rsidR="00B876C1" w:rsidRDefault="00B876C1" w:rsidP="00B876C1"/>
    <w:p w14:paraId="2CBB19C7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Ако няма друго предписание от лекар, се препоръчват следните дозировки:</w:t>
      </w:r>
    </w:p>
    <w:p w14:paraId="20D8BB4A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 xml:space="preserve">Възрастни и деца над 6 години: 3-5 пъти дневно 1-2 обвити таблетки. Да не се превишава дневната доза от 100 </w:t>
      </w:r>
      <w:r w:rsidRPr="00B876C1">
        <w:rPr>
          <w:lang w:val="en-US"/>
        </w:rPr>
        <w:t>mg</w:t>
      </w:r>
      <w:r w:rsidRPr="00B876C1">
        <w:rPr>
          <w:lang w:val="ru-RU"/>
        </w:rPr>
        <w:t>.</w:t>
      </w:r>
    </w:p>
    <w:p w14:paraId="3595D11D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Обвитите таблетки трябва да бъдат поглъщани цели със съответното количество течност. БУСКОПАН не трябва да се приема в продължение на няколко дни или за продължителен период от време, без да е установена причината за коремната болка.</w:t>
      </w:r>
    </w:p>
    <w:p w14:paraId="70934B51" w14:textId="77777777" w:rsidR="00B876C1" w:rsidRPr="00B876C1" w:rsidRDefault="00B876C1" w:rsidP="00B876C1"/>
    <w:p w14:paraId="62B13D0B" w14:textId="4F840719" w:rsidR="00395555" w:rsidRDefault="002C50EE" w:rsidP="008A6AF2">
      <w:pPr>
        <w:pStyle w:val="Heading2"/>
      </w:pPr>
      <w:r>
        <w:t>4.3. Противопоказания</w:t>
      </w:r>
    </w:p>
    <w:p w14:paraId="17112174" w14:textId="073D0AAE" w:rsidR="00B876C1" w:rsidRDefault="00B876C1" w:rsidP="00B876C1"/>
    <w:p w14:paraId="108E4926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БУСКОПАН е противопоказан при:</w:t>
      </w:r>
    </w:p>
    <w:p w14:paraId="3D98F2AC" w14:textId="6367DB72" w:rsidR="00B876C1" w:rsidRPr="00B876C1" w:rsidRDefault="00B876C1" w:rsidP="00B876C1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пациенти със съществуваща свръхчувствителност към бутилскополамин бромид или към някоя от другите съставки на лекарствения продукт</w:t>
      </w:r>
    </w:p>
    <w:p w14:paraId="2FA28F58" w14:textId="41CF08CA" w:rsidR="00B876C1" w:rsidRPr="00B876C1" w:rsidRDefault="00B876C1" w:rsidP="00B876C1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миастения гравис</w:t>
      </w:r>
    </w:p>
    <w:p w14:paraId="0A61FB2A" w14:textId="12285117" w:rsidR="00B876C1" w:rsidRPr="00B876C1" w:rsidRDefault="00B876C1" w:rsidP="00B876C1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механична стеноза в стомашно-чревния тракт</w:t>
      </w:r>
    </w:p>
    <w:p w14:paraId="29558C3B" w14:textId="77777777" w:rsidR="00B876C1" w:rsidRPr="00B876C1" w:rsidRDefault="00B876C1" w:rsidP="00B876C1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паралитичен или обструктивен илеус </w:t>
      </w:r>
    </w:p>
    <w:p w14:paraId="6BED25B7" w14:textId="5BC82C3A" w:rsidR="00B876C1" w:rsidRPr="00B876C1" w:rsidRDefault="00B876C1" w:rsidP="00B876C1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мегаколон.</w:t>
      </w:r>
    </w:p>
    <w:p w14:paraId="5E9B5A72" w14:textId="77777777" w:rsidR="00B876C1" w:rsidRPr="00B876C1" w:rsidRDefault="00B876C1" w:rsidP="00B876C1">
      <w:pPr>
        <w:rPr>
          <w:rFonts w:eastAsia="Times New Roman" w:cs="Arial"/>
          <w:color w:val="000000"/>
          <w:szCs w:val="20"/>
          <w:lang w:eastAsia="bg-BG"/>
        </w:rPr>
      </w:pPr>
    </w:p>
    <w:p w14:paraId="4BCF56C7" w14:textId="51F18122" w:rsidR="00B876C1" w:rsidRDefault="00B876C1" w:rsidP="00B876C1">
      <w:pPr>
        <w:rPr>
          <w:rFonts w:eastAsia="Times New Roman" w:cs="Arial"/>
          <w:color w:val="000000"/>
          <w:szCs w:val="20"/>
          <w:lang w:eastAsia="bg-BG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lastRenderedPageBreak/>
        <w:t>В случаи на редки наследствени състояния, които могат да бъдат несъвместими с някое от помощните вещества (моля вж. точка 4.4. “Специални предупреждения и специални предпазни мерки за употреба”), употребата на лекарствения продукт е противопоказана.</w:t>
      </w:r>
    </w:p>
    <w:p w14:paraId="38F3DD0E" w14:textId="77777777" w:rsidR="00B876C1" w:rsidRPr="00B876C1" w:rsidRDefault="00B876C1" w:rsidP="00B876C1">
      <w:pPr>
        <w:rPr>
          <w:rFonts w:cs="Arial"/>
          <w:sz w:val="24"/>
        </w:rPr>
      </w:pPr>
    </w:p>
    <w:p w14:paraId="5A4AC413" w14:textId="7E74248B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48AAED1E" w14:textId="60578538" w:rsidR="00B876C1" w:rsidRDefault="00B876C1" w:rsidP="00B876C1"/>
    <w:p w14:paraId="6FE50CDD" w14:textId="77777777" w:rsidR="00B876C1" w:rsidRPr="00B876C1" w:rsidRDefault="00B876C1" w:rsidP="00B876C1">
      <w:pPr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В случай на силна персистираща или усилваща се коремна болка с неустановен произход, проявяваща се заедно със симптоми като треска, гадене, повръщане, промени в чревмата перисталтика, коремна слабост, понижено кръвно налягане, отпадналост или кръв в изпражненията, е необходимо да се извършат изследвания за установяване на симптоматичната етиология.</w:t>
      </w:r>
    </w:p>
    <w:p w14:paraId="4723DF0F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12B5C97" w14:textId="448BED85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Поради потенциалния риск от антихолинергични усложнения е необходимо внимание, когато лекарственият продукт се прилага при пациенти, предразположени към тесноъгълна глаукома, както и при пациенти, податливи на обструкции на интестиналните или уринарни пътища и такива със склонност към тахиаритмия.</w:t>
      </w:r>
    </w:p>
    <w:p w14:paraId="40CE4723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D9D7604" w14:textId="0EE9F7A6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Една обвита таблетка от 10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съдържа 41,2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захароза, което съответства на 411,8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за максималната препоръчителна дневна доза. Този лекарствен продукт не трябва да се прилага при пациенти с редки вродени заболявания като фруктозна непоносимост.</w:t>
      </w:r>
    </w:p>
    <w:p w14:paraId="189E8FB6" w14:textId="4CC57A5A" w:rsidR="00B876C1" w:rsidRDefault="00B876C1" w:rsidP="00B876C1"/>
    <w:p w14:paraId="4EF3B51F" w14:textId="77777777" w:rsidR="00B876C1" w:rsidRPr="00B876C1" w:rsidRDefault="00B876C1" w:rsidP="00B876C1"/>
    <w:p w14:paraId="1244F76A" w14:textId="59671BB4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639EAA05" w14:textId="58ED75A8" w:rsidR="00B876C1" w:rsidRDefault="00B876C1" w:rsidP="00B876C1"/>
    <w:p w14:paraId="75433156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БУСКОПАН може да засили антихолинергичното действие на някои лекарствени продукти като три- и тетрациклични антидепресанти, антихистаминови продукти, продукти с антипсихотично действие, хинидин, амантадин, дизопирамид и други антихолинергични продукти (напр. тиотропиум, ипратропиум, подобни на атропин съставки).</w:t>
      </w:r>
    </w:p>
    <w:p w14:paraId="495AB899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DC8A4FB" w14:textId="47E222B8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Едновременното лечение с допаминови антагонисти като метоклопрамид може да доведе до отслабване на действието на двете лекарства върху гастроинтестиналния тракт.</w:t>
      </w:r>
    </w:p>
    <w:p w14:paraId="2ED8A296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56E0B07" w14:textId="69A9B6D9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Наблюдаваната в резултат от приложението на бета-адренергичните агенти тахикардия може да бъде засилена от БУСКОПАН.</w:t>
      </w:r>
    </w:p>
    <w:p w14:paraId="28C780D4" w14:textId="77777777" w:rsidR="00B876C1" w:rsidRPr="00B876C1" w:rsidRDefault="00B876C1" w:rsidP="00B876C1"/>
    <w:p w14:paraId="6EADE4D6" w14:textId="3A5DEEE6" w:rsidR="00395555" w:rsidRDefault="002C50EE" w:rsidP="008A6AF2">
      <w:pPr>
        <w:pStyle w:val="Heading2"/>
      </w:pPr>
      <w:r>
        <w:t>4.6. Фертилитет, бременност и кърмене</w:t>
      </w:r>
    </w:p>
    <w:p w14:paraId="40A2C333" w14:textId="3F27469B" w:rsidR="00B876C1" w:rsidRDefault="00B876C1" w:rsidP="00B876C1"/>
    <w:p w14:paraId="2716445C" w14:textId="77777777" w:rsidR="00B876C1" w:rsidRPr="00B876C1" w:rsidRDefault="00B876C1" w:rsidP="00B876C1">
      <w:pPr>
        <w:pStyle w:val="Heading3"/>
        <w:rPr>
          <w:rFonts w:eastAsia="Times New Roman"/>
          <w:b/>
          <w:sz w:val="28"/>
        </w:rPr>
      </w:pPr>
      <w:bookmarkStart w:id="1" w:name="bookmark0"/>
      <w:r w:rsidRPr="00B876C1">
        <w:rPr>
          <w:rFonts w:eastAsia="Times New Roman"/>
          <w:b/>
          <w:lang w:eastAsia="bg-BG"/>
        </w:rPr>
        <w:t>Бременност</w:t>
      </w:r>
      <w:bookmarkEnd w:id="1"/>
    </w:p>
    <w:p w14:paraId="1C4936F8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Наличните данни относно приложението на бутилскополамин бромид при бременни жени са ограничени.</w:t>
      </w:r>
    </w:p>
    <w:p w14:paraId="3FCE8EC0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Изследванията при животни не показват непосредствен или опосредстван вреден ефект по отношение на репродуктивната токсичност (моля вижте “Токсикология”).</w:t>
      </w:r>
    </w:p>
    <w:p w14:paraId="7247409A" w14:textId="4F232313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Като предпазна мярка се препоръчва да се избягва употребата на БУСКОПАН по време на бременност.</w:t>
      </w:r>
    </w:p>
    <w:p w14:paraId="24C7BEEC" w14:textId="77777777" w:rsidR="00B876C1" w:rsidRPr="00B876C1" w:rsidRDefault="00B876C1" w:rsidP="00B876C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  <w:bookmarkStart w:id="2" w:name="bookmark2"/>
    </w:p>
    <w:p w14:paraId="32864084" w14:textId="0AD4E7A8" w:rsidR="00B876C1" w:rsidRPr="00B876C1" w:rsidRDefault="00B876C1" w:rsidP="00B876C1">
      <w:pPr>
        <w:pStyle w:val="Heading3"/>
        <w:rPr>
          <w:rFonts w:eastAsia="Times New Roman"/>
          <w:b/>
          <w:sz w:val="28"/>
        </w:rPr>
      </w:pPr>
      <w:r w:rsidRPr="00B876C1">
        <w:rPr>
          <w:rFonts w:eastAsia="Times New Roman"/>
          <w:b/>
          <w:lang w:eastAsia="bg-BG"/>
        </w:rPr>
        <w:lastRenderedPageBreak/>
        <w:t>Кърмене</w:t>
      </w:r>
      <w:bookmarkEnd w:id="2"/>
    </w:p>
    <w:p w14:paraId="6365E96F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Не са налични достатъчно данни относно екскрецията на БУСКОПАН и неговите метаболити в кърмата.</w:t>
      </w:r>
    </w:p>
    <w:p w14:paraId="7506EC12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7B92D3A" w14:textId="12056BD8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Като предпазна мярка се препоръчва да се избягва употребата на БУСКОПАН по време на кърмене.</w:t>
      </w:r>
    </w:p>
    <w:p w14:paraId="278740FD" w14:textId="77777777" w:rsidR="00B876C1" w:rsidRPr="00B876C1" w:rsidRDefault="00B876C1" w:rsidP="00B876C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  <w:bookmarkStart w:id="3" w:name="bookmark4"/>
    </w:p>
    <w:p w14:paraId="7608E51B" w14:textId="0D022D0F" w:rsidR="00B876C1" w:rsidRPr="00B876C1" w:rsidRDefault="00B876C1" w:rsidP="00B876C1">
      <w:pPr>
        <w:pStyle w:val="Heading3"/>
        <w:rPr>
          <w:rFonts w:eastAsia="Times New Roman"/>
          <w:b/>
          <w:sz w:val="28"/>
        </w:rPr>
      </w:pPr>
      <w:r w:rsidRPr="00B876C1">
        <w:rPr>
          <w:rFonts w:eastAsia="Times New Roman"/>
          <w:b/>
          <w:lang w:eastAsia="bg-BG"/>
        </w:rPr>
        <w:t>Фертилнтет</w:t>
      </w:r>
      <w:bookmarkEnd w:id="3"/>
    </w:p>
    <w:p w14:paraId="4E4A313F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Не са извършвани изследвания по отношение на фертилитета при човек.</w:t>
      </w:r>
    </w:p>
    <w:p w14:paraId="56D78210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F502238" w14:textId="259B6DFE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При плъхове и зайци бутилскополамин бромид, прилаган перорално не повлиява фертилитета и възможността за забременяване.</w:t>
      </w:r>
    </w:p>
    <w:p w14:paraId="60CC824C" w14:textId="77777777" w:rsidR="00B876C1" w:rsidRPr="00B876C1" w:rsidRDefault="00B876C1" w:rsidP="00B876C1"/>
    <w:p w14:paraId="5766770B" w14:textId="5A6F63E4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7E57FC6A" w14:textId="107B5F81" w:rsidR="00B876C1" w:rsidRDefault="00B876C1" w:rsidP="00B876C1"/>
    <w:p w14:paraId="680B880A" w14:textId="7E79C38D" w:rsidR="00B876C1" w:rsidRDefault="00B876C1" w:rsidP="00B876C1">
      <w:r>
        <w:t>Не са извършвани изследвания по отношение на способността за шофиране и работа с машини.</w:t>
      </w:r>
    </w:p>
    <w:p w14:paraId="205001DE" w14:textId="77777777" w:rsidR="00B876C1" w:rsidRPr="00B876C1" w:rsidRDefault="00B876C1" w:rsidP="00B876C1"/>
    <w:p w14:paraId="4FE16E21" w14:textId="38646F0D" w:rsidR="00395555" w:rsidRDefault="002C50EE" w:rsidP="008A6AF2">
      <w:pPr>
        <w:pStyle w:val="Heading2"/>
      </w:pPr>
      <w:r>
        <w:t>4.8. Нежелани лекарствени реакции</w:t>
      </w:r>
    </w:p>
    <w:p w14:paraId="0005118E" w14:textId="5D7F212B" w:rsidR="00B876C1" w:rsidRDefault="00B876C1" w:rsidP="00B876C1"/>
    <w:p w14:paraId="17309B1A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Много от изброените по-долу нежелани лекарствени реакции могат да бъдат свързани с антихолинергичните свойства на БУСКОПАН. Повечето от тези нежелани реакции са умерени и с ограничен ефект.</w:t>
      </w:r>
    </w:p>
    <w:p w14:paraId="50D0C67F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BAF99B" w14:textId="059C1B52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 xml:space="preserve">Честоти на възникване съгласно </w:t>
      </w:r>
      <w:proofErr w:type="spellStart"/>
      <w:r w:rsidRPr="00B876C1">
        <w:rPr>
          <w:rFonts w:eastAsia="Times New Roman" w:cs="Arial"/>
          <w:color w:val="000000"/>
          <w:lang w:val="en-US"/>
        </w:rPr>
        <w:t>MedDRA</w:t>
      </w:r>
      <w:proofErr w:type="spellEnd"/>
      <w:r w:rsidRPr="00B876C1">
        <w:rPr>
          <w:rFonts w:eastAsia="Times New Roman" w:cs="Arial"/>
          <w:color w:val="000000"/>
          <w:lang w:val="ru-RU"/>
        </w:rPr>
        <w:t xml:space="preserve"> </w:t>
      </w:r>
      <w:r w:rsidRPr="00B876C1">
        <w:rPr>
          <w:rFonts w:eastAsia="Times New Roman" w:cs="Arial"/>
          <w:color w:val="000000"/>
          <w:lang w:eastAsia="bg-BG"/>
        </w:rPr>
        <w:t>конвенцията:</w:t>
      </w:r>
    </w:p>
    <w:p w14:paraId="26067BE3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 xml:space="preserve">Много чести: </w:t>
      </w:r>
      <w:r w:rsidRPr="00B876C1">
        <w:rPr>
          <w:rFonts w:eastAsia="Times New Roman" w:cs="Arial"/>
          <w:color w:val="000000"/>
          <w:lang w:val="ru-RU"/>
        </w:rPr>
        <w:t>≥</w:t>
      </w:r>
      <w:r w:rsidRPr="00B876C1">
        <w:rPr>
          <w:rFonts w:eastAsia="Times New Roman" w:cs="Arial"/>
          <w:color w:val="000000"/>
          <w:lang w:eastAsia="bg-BG"/>
        </w:rPr>
        <w:t>1/10;</w:t>
      </w:r>
    </w:p>
    <w:p w14:paraId="61CB7F5E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 xml:space="preserve">Чести: </w:t>
      </w:r>
      <w:r w:rsidRPr="00B876C1">
        <w:rPr>
          <w:rFonts w:eastAsia="Times New Roman" w:cs="Arial"/>
          <w:color w:val="000000"/>
          <w:lang w:val="ru-RU"/>
        </w:rPr>
        <w:t>≥</w:t>
      </w:r>
      <w:r w:rsidRPr="00B876C1">
        <w:rPr>
          <w:rFonts w:eastAsia="Times New Roman" w:cs="Arial"/>
          <w:color w:val="000000"/>
          <w:lang w:eastAsia="bg-BG"/>
        </w:rPr>
        <w:t>1/100 до &lt; 1/10;</w:t>
      </w:r>
    </w:p>
    <w:p w14:paraId="56E21310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Нечести:</w:t>
      </w:r>
      <w:r w:rsidRPr="00B876C1">
        <w:rPr>
          <w:rFonts w:eastAsia="Times New Roman" w:cs="Arial"/>
          <w:color w:val="000000"/>
          <w:lang w:val="ru-RU"/>
        </w:rPr>
        <w:t>≥</w:t>
      </w:r>
      <w:r w:rsidRPr="00B876C1">
        <w:rPr>
          <w:rFonts w:eastAsia="Times New Roman" w:cs="Arial"/>
          <w:color w:val="000000"/>
          <w:lang w:eastAsia="bg-BG"/>
        </w:rPr>
        <w:t>1/1 000 до &lt; 1/100;</w:t>
      </w:r>
    </w:p>
    <w:p w14:paraId="3A022574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Редки:</w:t>
      </w:r>
      <w:r w:rsidRPr="00B876C1">
        <w:rPr>
          <w:rFonts w:eastAsia="Times New Roman" w:cs="Arial"/>
          <w:color w:val="000000"/>
          <w:lang w:val="ru-RU"/>
        </w:rPr>
        <w:t>≥</w:t>
      </w:r>
      <w:r w:rsidRPr="00B876C1">
        <w:rPr>
          <w:rFonts w:eastAsia="Times New Roman" w:cs="Arial"/>
          <w:color w:val="000000"/>
          <w:lang w:eastAsia="bg-BG"/>
        </w:rPr>
        <w:t>1/10 000 до &lt; 1/1 000;</w:t>
      </w:r>
    </w:p>
    <w:p w14:paraId="7F63A868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Много редки: &lt;1/10 000</w:t>
      </w:r>
    </w:p>
    <w:p w14:paraId="2D4092BF" w14:textId="0AC883B6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С неизвестна честота: от наличните данни не може да бъде направена оценка.</w:t>
      </w:r>
    </w:p>
    <w:p w14:paraId="261819A2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4A71B2" w14:textId="4971996F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Някои от изброените антихолинергични нежелани лекарствени реакции се дължат на антихолинергичните свойства на бутилскополамин бромид, но обикновено са леки и самоограничаващи се.</w:t>
      </w:r>
    </w:p>
    <w:p w14:paraId="0D0BB83E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FF87801" w14:textId="32233DEF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i/>
          <w:iCs/>
          <w:color w:val="000000"/>
          <w:lang w:eastAsia="bg-BG"/>
        </w:rPr>
        <w:t>Сърдечни нарушения</w:t>
      </w:r>
    </w:p>
    <w:p w14:paraId="3A209D00" w14:textId="0DCD24B5" w:rsidR="00B876C1" w:rsidRPr="00B876C1" w:rsidRDefault="00B876C1" w:rsidP="00B876C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 xml:space="preserve">Нечести: </w:t>
      </w:r>
      <w:r w:rsidRPr="00B876C1">
        <w:rPr>
          <w:rFonts w:eastAsia="Times New Roman" w:cs="Arial"/>
          <w:color w:val="000000"/>
          <w:lang w:eastAsia="bg-BG"/>
        </w:rPr>
        <w:t>Тахикардия</w:t>
      </w:r>
    </w:p>
    <w:p w14:paraId="60D3A30E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33CC4A" w14:textId="36E3EBA3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i/>
          <w:iCs/>
          <w:color w:val="000000"/>
          <w:lang w:eastAsia="bg-BG"/>
        </w:rPr>
        <w:t>Гастроинтестинални нарушения</w:t>
      </w:r>
    </w:p>
    <w:p w14:paraId="2E30EAB5" w14:textId="75A17068" w:rsidR="00B876C1" w:rsidRPr="00B876C1" w:rsidRDefault="00B876C1" w:rsidP="00B876C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 xml:space="preserve">Нечести: </w:t>
      </w:r>
      <w:r w:rsidRPr="00B876C1">
        <w:rPr>
          <w:rFonts w:eastAsia="Times New Roman" w:cs="Arial"/>
          <w:color w:val="000000"/>
          <w:lang w:eastAsia="bg-BG"/>
        </w:rPr>
        <w:t>Сухота в устата</w:t>
      </w:r>
    </w:p>
    <w:p w14:paraId="6EA123B6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A8E198" w14:textId="1CC28CD2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i/>
          <w:iCs/>
          <w:color w:val="000000"/>
          <w:lang w:eastAsia="bg-BG"/>
        </w:rPr>
        <w:t>Нарушения на бъбреците и пикочните пътища</w:t>
      </w:r>
    </w:p>
    <w:p w14:paraId="5AE354C4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Редки:</w:t>
      </w:r>
      <w:r w:rsidRPr="00B876C1">
        <w:rPr>
          <w:rFonts w:eastAsia="Times New Roman" w:cs="Arial"/>
          <w:color w:val="000000"/>
          <w:lang w:eastAsia="bg-BG"/>
        </w:rPr>
        <w:tab/>
        <w:t>Уринарна ретенция</w:t>
      </w:r>
    </w:p>
    <w:p w14:paraId="0F17BD36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E37C728" w14:textId="113DE8C6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i/>
          <w:iCs/>
          <w:color w:val="000000"/>
          <w:lang w:eastAsia="bg-BG"/>
        </w:rPr>
        <w:t>Нарушения на кожата и подкожните тъкани</w:t>
      </w:r>
    </w:p>
    <w:p w14:paraId="1CE02F36" w14:textId="784CDC62" w:rsidR="00B876C1" w:rsidRPr="00B876C1" w:rsidRDefault="00B876C1" w:rsidP="00B876C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 xml:space="preserve">Нечести: </w:t>
      </w:r>
      <w:r w:rsidRPr="00B876C1">
        <w:rPr>
          <w:rFonts w:eastAsia="Times New Roman" w:cs="Arial"/>
          <w:color w:val="000000"/>
          <w:lang w:eastAsia="bg-BG"/>
        </w:rPr>
        <w:t>Кожни реакции, утрикария, пруритус, необичайно изпотяване</w:t>
      </w:r>
    </w:p>
    <w:p w14:paraId="5F7FF0C0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С неизвестна честота: обрив, еритема</w:t>
      </w:r>
    </w:p>
    <w:p w14:paraId="318D352E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43D030" w14:textId="0B35FF3B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i/>
          <w:iCs/>
          <w:color w:val="000000"/>
          <w:lang w:eastAsia="bg-BG"/>
        </w:rPr>
        <w:lastRenderedPageBreak/>
        <w:t>Нарушения на имунната система</w:t>
      </w:r>
    </w:p>
    <w:p w14:paraId="2696A47F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>С неизвестна честота: Анафилактичен шок, анафилактична реакция, диспнея, реакции на свръхчувствителност</w:t>
      </w:r>
    </w:p>
    <w:p w14:paraId="1D6A1F0D" w14:textId="77777777" w:rsidR="00B876C1" w:rsidRPr="00B876C1" w:rsidRDefault="00B876C1" w:rsidP="00B876C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C31548E" w14:textId="259D44EE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</w:p>
    <w:p w14:paraId="0B85C32D" w14:textId="77777777" w:rsidR="00B876C1" w:rsidRPr="00B876C1" w:rsidRDefault="00B876C1" w:rsidP="00B876C1">
      <w:pPr>
        <w:spacing w:line="240" w:lineRule="auto"/>
        <w:rPr>
          <w:rFonts w:eastAsia="Times New Roman" w:cs="Arial"/>
        </w:rPr>
      </w:pPr>
      <w:r w:rsidRPr="00B876C1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на Изпълнителна агенция по лекарствата ул. „Дамян Груев” № 8 1303 София Тел.:+359 2 8903417 уебсайт: </w:t>
      </w:r>
      <w:r w:rsidRPr="00B876C1">
        <w:rPr>
          <w:rFonts w:eastAsia="Times New Roman" w:cs="Arial"/>
        </w:rPr>
        <w:fldChar w:fldCharType="begin"/>
      </w:r>
      <w:r w:rsidRPr="00B876C1">
        <w:rPr>
          <w:rFonts w:eastAsia="Times New Roman" w:cs="Arial"/>
        </w:rPr>
        <w:instrText xml:space="preserve"> HYPERLINK "http://www.bda.bg" </w:instrText>
      </w:r>
      <w:r w:rsidRPr="00B876C1">
        <w:rPr>
          <w:rFonts w:eastAsia="Times New Roman" w:cs="Arial"/>
        </w:rPr>
      </w:r>
      <w:r w:rsidRPr="00B876C1">
        <w:rPr>
          <w:rFonts w:eastAsia="Times New Roman" w:cs="Arial"/>
        </w:rPr>
        <w:fldChar w:fldCharType="separate"/>
      </w:r>
      <w:r w:rsidRPr="00B876C1">
        <w:rPr>
          <w:rFonts w:eastAsia="Times New Roman" w:cs="Arial"/>
          <w:color w:val="000000"/>
          <w:u w:val="single"/>
          <w:lang w:val="en-US"/>
        </w:rPr>
        <w:t>www.bda.bg</w:t>
      </w:r>
      <w:r w:rsidRPr="00B876C1">
        <w:rPr>
          <w:rFonts w:eastAsia="Times New Roman" w:cs="Arial"/>
        </w:rPr>
        <w:fldChar w:fldCharType="end"/>
      </w:r>
    </w:p>
    <w:p w14:paraId="71284B62" w14:textId="77777777" w:rsidR="00B876C1" w:rsidRPr="00B876C1" w:rsidRDefault="00B876C1" w:rsidP="00B876C1"/>
    <w:p w14:paraId="4ED30546" w14:textId="37AFA0AD" w:rsidR="007C605B" w:rsidRDefault="002C50EE" w:rsidP="009F1313">
      <w:pPr>
        <w:pStyle w:val="Heading2"/>
      </w:pPr>
      <w:r>
        <w:t>4.9. Предозиране</w:t>
      </w:r>
    </w:p>
    <w:p w14:paraId="67B3D719" w14:textId="794FDA82" w:rsidR="00B876C1" w:rsidRDefault="00B876C1" w:rsidP="00B876C1"/>
    <w:p w14:paraId="3EF21905" w14:textId="77777777" w:rsidR="00B876C1" w:rsidRPr="00B876C1" w:rsidRDefault="00B876C1" w:rsidP="00B876C1">
      <w:pPr>
        <w:pStyle w:val="Heading3"/>
        <w:rPr>
          <w:rFonts w:eastAsia="Times New Roman"/>
          <w:i/>
          <w:sz w:val="28"/>
        </w:rPr>
      </w:pPr>
      <w:r w:rsidRPr="00B876C1">
        <w:rPr>
          <w:rFonts w:eastAsia="Times New Roman"/>
          <w:i/>
          <w:lang w:eastAsia="bg-BG"/>
        </w:rPr>
        <w:t>Симптоми</w:t>
      </w:r>
    </w:p>
    <w:p w14:paraId="68B6B0C0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В случай на предозиране могат да се наблюдават антихолинергични ефекти.</w:t>
      </w:r>
    </w:p>
    <w:p w14:paraId="40560C30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3A7B115" w14:textId="4B02AA8F" w:rsidR="00B876C1" w:rsidRPr="00B876C1" w:rsidRDefault="00B876C1" w:rsidP="00B876C1">
      <w:pPr>
        <w:pStyle w:val="Heading3"/>
        <w:rPr>
          <w:rFonts w:eastAsia="Times New Roman"/>
          <w:i/>
          <w:sz w:val="28"/>
        </w:rPr>
      </w:pPr>
      <w:r w:rsidRPr="00B876C1">
        <w:rPr>
          <w:rFonts w:eastAsia="Times New Roman"/>
          <w:i/>
          <w:lang w:eastAsia="bg-BG"/>
        </w:rPr>
        <w:t>Терапия</w:t>
      </w:r>
    </w:p>
    <w:p w14:paraId="077E93CF" w14:textId="233B94DA" w:rsidR="00B876C1" w:rsidRPr="00B876C1" w:rsidRDefault="00B876C1" w:rsidP="00B876C1">
      <w:pPr>
        <w:rPr>
          <w:rFonts w:cs="Arial"/>
          <w:sz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Ако е необходимо, трябва да бъдат назначени парасимпатикомиметици. При пациенти с глаукома трябва спешно да се потърси съвет от офталмолог. Кардиоваскуларните усложнения трябва да бъдат третирани според обичайните терапевтични принципи. В случай на респираторна парализа се предприема интубация и механична респирация. При уринирана </w:t>
      </w:r>
      <w:r w:rsidRPr="00B876C1">
        <w:rPr>
          <w:rFonts w:cs="Arial"/>
          <w:szCs w:val="20"/>
        </w:rPr>
        <w:t>ретенция може да се наложи катетеризация. Ако е необходимо, се предприемат съответните поддържащи мерки.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11A95C74" w:rsidR="00395555" w:rsidRDefault="002C50EE" w:rsidP="008A6AF2">
      <w:pPr>
        <w:pStyle w:val="Heading2"/>
      </w:pPr>
      <w:r>
        <w:t>5.1. Фармакодинамични свойства</w:t>
      </w:r>
    </w:p>
    <w:p w14:paraId="294C836B" w14:textId="775A58F7" w:rsidR="00B876C1" w:rsidRDefault="00B876C1" w:rsidP="00B876C1"/>
    <w:p w14:paraId="15367ED8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Фармакотерапевтична група: алкалоиди от лудо биле, полусинтетични, съединения, съдържащи четвъртичен азот; АТС код: </w:t>
      </w:r>
      <w:r w:rsidRPr="00B876C1">
        <w:rPr>
          <w:rFonts w:eastAsia="Times New Roman" w:cs="Arial"/>
          <w:color w:val="000000"/>
          <w:szCs w:val="20"/>
          <w:lang w:val="en-US"/>
        </w:rPr>
        <w:t>A</w:t>
      </w:r>
      <w:r w:rsidRPr="00B876C1">
        <w:rPr>
          <w:rFonts w:eastAsia="Times New Roman" w:cs="Arial"/>
          <w:color w:val="000000"/>
          <w:szCs w:val="20"/>
          <w:lang w:val="ru-RU"/>
        </w:rPr>
        <w:t>03</w:t>
      </w:r>
      <w:r w:rsidRPr="00B876C1">
        <w:rPr>
          <w:rFonts w:eastAsia="Times New Roman" w:cs="Arial"/>
          <w:color w:val="000000"/>
          <w:szCs w:val="20"/>
          <w:lang w:val="en-US"/>
        </w:rPr>
        <w:t>BB</w:t>
      </w:r>
      <w:r w:rsidRPr="00B876C1">
        <w:rPr>
          <w:rFonts w:eastAsia="Times New Roman" w:cs="Arial"/>
          <w:color w:val="000000"/>
          <w:szCs w:val="20"/>
          <w:lang w:val="ru-RU"/>
        </w:rPr>
        <w:t>01</w:t>
      </w:r>
    </w:p>
    <w:p w14:paraId="13D8BBBE" w14:textId="77777777" w:rsidR="00B876C1" w:rsidRPr="00B876C1" w:rsidRDefault="00B876C1" w:rsidP="00B876C1">
      <w:pPr>
        <w:rPr>
          <w:rFonts w:eastAsia="Times New Roman" w:cs="Arial"/>
          <w:color w:val="000000"/>
          <w:szCs w:val="20"/>
          <w:lang w:eastAsia="bg-BG"/>
        </w:rPr>
      </w:pPr>
    </w:p>
    <w:p w14:paraId="6013E54E" w14:textId="3B4D705E" w:rsidR="00B876C1" w:rsidRDefault="00B876C1" w:rsidP="00B876C1">
      <w:pPr>
        <w:rPr>
          <w:rFonts w:eastAsia="Times New Roman" w:cs="Arial"/>
          <w:color w:val="000000"/>
          <w:szCs w:val="20"/>
          <w:lang w:eastAsia="bg-BG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БУСКОПАН притежава спазмолитично действие върху гладката мускулатура на гастроинтестиналния, жлъчен и генитално-уринарен тракт. Като съединение, съдържащо четвъртичен азот, бутилскополамин бромид не преминава в централната нервна система. Поради това не се наблюдават антихолинергични нежелани реакции върху централната нервна система. Периферното антихолинергично действие е в резултат на ганглиоблокиращото действие върху висцералната стена, както и на антимускариновата активност.</w:t>
      </w:r>
    </w:p>
    <w:p w14:paraId="24DC99B2" w14:textId="77777777" w:rsidR="00B876C1" w:rsidRPr="00B876C1" w:rsidRDefault="00B876C1" w:rsidP="00B876C1">
      <w:pPr>
        <w:rPr>
          <w:rFonts w:cs="Arial"/>
          <w:sz w:val="24"/>
        </w:rPr>
      </w:pPr>
    </w:p>
    <w:p w14:paraId="26535098" w14:textId="43A726C9" w:rsidR="00395555" w:rsidRDefault="002C50EE" w:rsidP="008A6AF2">
      <w:pPr>
        <w:pStyle w:val="Heading2"/>
      </w:pPr>
      <w:r>
        <w:t>5.2. Фармакокинетични свойства</w:t>
      </w:r>
    </w:p>
    <w:p w14:paraId="7E87BBFE" w14:textId="3843EA59" w:rsidR="00B876C1" w:rsidRDefault="00B876C1" w:rsidP="00B876C1"/>
    <w:p w14:paraId="36E6D305" w14:textId="77777777" w:rsidR="00B876C1" w:rsidRPr="00B876C1" w:rsidRDefault="00B876C1" w:rsidP="00B876C1">
      <w:pPr>
        <w:pStyle w:val="Heading3"/>
        <w:rPr>
          <w:rFonts w:eastAsia="Times New Roman"/>
          <w:i/>
          <w:sz w:val="28"/>
        </w:rPr>
      </w:pPr>
      <w:r w:rsidRPr="00B876C1">
        <w:rPr>
          <w:rFonts w:eastAsia="Times New Roman"/>
          <w:i/>
          <w:lang w:eastAsia="bg-BG"/>
        </w:rPr>
        <w:t>Абсорбция</w:t>
      </w:r>
    </w:p>
    <w:p w14:paraId="503A429A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Като съединение, съдържащо четвъртичен азот, бутилскополамин бромид е силно полярен и следователно само частично се абсорбира след перорално (8%) или рекгално (3%) приложение. След перорално приложение на единични дози бутилскополамин бромид в концентрации 20 - 400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се отчита пик в плазмените концентрации между 0,11 </w:t>
      </w:r>
      <w:r w:rsidRPr="00B876C1">
        <w:rPr>
          <w:rFonts w:eastAsia="Times New Roman" w:cs="Arial"/>
          <w:color w:val="000000"/>
          <w:szCs w:val="20"/>
          <w:lang w:val="en-US"/>
        </w:rPr>
        <w:t>ng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mL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и 2,04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ng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>/</w:t>
      </w:r>
      <w:proofErr w:type="spellStart"/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tnL</w:t>
      </w:r>
      <w:proofErr w:type="spellEnd"/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eastAsia="bg-BG"/>
        </w:rPr>
        <w:t>в рамките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 на около 2 часа след приложение. При същият интервал от концентрации, наблюдаваните средни </w:t>
      </w:r>
      <w:r w:rsidRPr="00B876C1">
        <w:rPr>
          <w:rFonts w:eastAsia="Times New Roman" w:cs="Arial"/>
          <w:color w:val="000000"/>
          <w:szCs w:val="20"/>
          <w:lang w:val="en-US"/>
        </w:rPr>
        <w:t>AUC</w:t>
      </w:r>
      <w:r w:rsidRPr="00B876C1">
        <w:rPr>
          <w:rFonts w:eastAsia="Times New Roman" w:cs="Arial"/>
          <w:color w:val="000000"/>
          <w:szCs w:val="20"/>
          <w:vertAlign w:val="subscript"/>
          <w:lang w:val="ru-RU"/>
        </w:rPr>
        <w:t>0-</w:t>
      </w:r>
      <w:proofErr w:type="spellStart"/>
      <w:r w:rsidRPr="00B876C1">
        <w:rPr>
          <w:rFonts w:eastAsia="Times New Roman" w:cs="Arial"/>
          <w:color w:val="000000"/>
          <w:szCs w:val="20"/>
          <w:vertAlign w:val="subscript"/>
          <w:lang w:val="en-US"/>
        </w:rPr>
        <w:t>tz</w:t>
      </w:r>
      <w:proofErr w:type="spellEnd"/>
      <w:r w:rsidRPr="00B876C1">
        <w:rPr>
          <w:rFonts w:eastAsia="Times New Roman" w:cs="Arial"/>
          <w:color w:val="000000"/>
          <w:szCs w:val="20"/>
          <w:lang w:eastAsia="bg-BG"/>
        </w:rPr>
        <w:t xml:space="preserve">-стойности варират от 0,37 до 10,7 </w:t>
      </w:r>
      <w:r w:rsidRPr="00B876C1">
        <w:rPr>
          <w:rFonts w:eastAsia="Times New Roman" w:cs="Arial"/>
          <w:color w:val="000000"/>
          <w:szCs w:val="20"/>
          <w:lang w:val="en-US"/>
        </w:rPr>
        <w:t>ng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val="en-US"/>
        </w:rPr>
        <w:t>h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mL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B876C1">
        <w:rPr>
          <w:rFonts w:eastAsia="Times New Roman" w:cs="Arial"/>
          <w:color w:val="000000"/>
          <w:szCs w:val="20"/>
          <w:lang w:eastAsia="bg-BG"/>
        </w:rPr>
        <w:lastRenderedPageBreak/>
        <w:t xml:space="preserve">Установената абсолютна средна стойност на бионаличностга за различните лекарствени форми, напр. обвити таблетки, супозитории, и перорален разтвор, съдържащи 100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бутилскополамин бромид всяка, е по-малка от 1%.</w:t>
      </w:r>
    </w:p>
    <w:p w14:paraId="120F7B81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619FB57" w14:textId="56303288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Поради </w:t>
      </w:r>
      <w:r w:rsidRPr="00B876C1">
        <w:rPr>
          <w:rFonts w:eastAsia="Times New Roman" w:cs="Arial"/>
          <w:color w:val="000000"/>
          <w:szCs w:val="20"/>
          <w:lang w:val="en-US"/>
        </w:rPr>
        <w:t>first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val="en-US"/>
        </w:rPr>
        <w:t>pass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метаболизма абсолютната бионаличност след перорално приложение е само около 0,3-0,8%.</w:t>
      </w:r>
    </w:p>
    <w:p w14:paraId="6801978D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DCC19F1" w14:textId="7C97D635" w:rsidR="00B876C1" w:rsidRPr="00B876C1" w:rsidRDefault="00B876C1" w:rsidP="00B876C1">
      <w:pPr>
        <w:pStyle w:val="Heading3"/>
        <w:rPr>
          <w:rFonts w:eastAsia="Times New Roman"/>
          <w:i/>
          <w:sz w:val="28"/>
        </w:rPr>
      </w:pPr>
      <w:r w:rsidRPr="00B876C1">
        <w:rPr>
          <w:rFonts w:eastAsia="Times New Roman"/>
          <w:i/>
          <w:lang w:eastAsia="bg-BG"/>
        </w:rPr>
        <w:t>Разпределение</w:t>
      </w:r>
    </w:p>
    <w:p w14:paraId="6A0BE427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Поради високия си афинитет към мускариновите и никотиновите рецептори, бутилскополамин бромид се разпределя основно в мускулните клетки в областта на корема и таза както и в интрамуралните ганглии на органите в коремната кухина. Свързването на бутилскополамин бромид към плазмените протеини (албумин) е приблизително 4.4 %. Изследванията с опитни животни показват, че бутилскополамин бромид не преминава през кръвно-мозъчната бариера, като не са налични клинични данни относно този ефект. Установено е, че бутилскополамин бромид (1 </w:t>
      </w:r>
      <w:r w:rsidRPr="00B876C1">
        <w:rPr>
          <w:rFonts w:eastAsia="Times New Roman" w:cs="Arial"/>
          <w:color w:val="000000"/>
          <w:szCs w:val="20"/>
          <w:lang w:val="en-US"/>
        </w:rPr>
        <w:t>m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М) взаимодейства с транспорта на холин (114 </w:t>
      </w:r>
      <w:r w:rsidRPr="00B876C1">
        <w:rPr>
          <w:rFonts w:eastAsia="Times New Roman" w:cs="Arial"/>
          <w:color w:val="000000"/>
          <w:szCs w:val="20"/>
          <w:lang w:val="en-US"/>
        </w:rPr>
        <w:t>n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М) в епителните клетки на човешката плацента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>.</w:t>
      </w:r>
    </w:p>
    <w:p w14:paraId="3779C966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53C8F72" w14:textId="22DDF12B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След интравенозно приложение субстанцията бързо се изчиства от плазмата през първите 10 минути с полуживот от 2-3 минути. Обемът на разпределние (V</w:t>
      </w:r>
      <w:proofErr w:type="spellStart"/>
      <w:r w:rsidRPr="00B876C1">
        <w:rPr>
          <w:rFonts w:eastAsia="Times New Roman" w:cs="Arial"/>
          <w:color w:val="000000"/>
          <w:szCs w:val="20"/>
          <w:lang w:val="en-US"/>
        </w:rPr>
        <w:t>ss</w:t>
      </w:r>
      <w:proofErr w:type="spellEnd"/>
      <w:r w:rsidRPr="00B876C1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B876C1">
        <w:rPr>
          <w:rFonts w:eastAsia="Times New Roman" w:cs="Arial"/>
          <w:color w:val="000000"/>
          <w:szCs w:val="20"/>
          <w:lang w:eastAsia="bg-BG"/>
        </w:rPr>
        <w:t>е 128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val="en-US"/>
        </w:rPr>
        <w:t>L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 .След перорално и интравенозно приложение бутилскополамин бромид се концентрира в тъканите на гастроинтестиналния тракт, черния дроб и бъбреците. Въпреки кратко измеримите изключително ниски нива в кръвта, бутилскополамин бромид остава на разположение в мястото на действие, заради високия си афинитет към тъканта. Авторадиографията потвърждава, че бутилскополамин бромид не преминава кръвно-мозъчната бариера.</w:t>
      </w:r>
    </w:p>
    <w:p w14:paraId="5F57FC1A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Бутилскополамин бромид има ниска степен на свързване с плазмените протеини.</w:t>
      </w:r>
    </w:p>
    <w:p w14:paraId="427E6B11" w14:textId="77777777" w:rsidR="00B876C1" w:rsidRPr="00B876C1" w:rsidRDefault="00B876C1" w:rsidP="00B876C1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D6F5CAB" w14:textId="551284D3" w:rsidR="00B876C1" w:rsidRPr="00B876C1" w:rsidRDefault="00B876C1" w:rsidP="00B876C1">
      <w:pPr>
        <w:pStyle w:val="Heading3"/>
        <w:rPr>
          <w:rFonts w:eastAsia="Times New Roman"/>
          <w:i/>
          <w:sz w:val="28"/>
        </w:rPr>
      </w:pPr>
      <w:r w:rsidRPr="00B876C1">
        <w:rPr>
          <w:rFonts w:eastAsia="Times New Roman"/>
          <w:i/>
          <w:lang w:eastAsia="bg-BG"/>
        </w:rPr>
        <w:t>Биотрансформация и елиминиране</w:t>
      </w:r>
    </w:p>
    <w:p w14:paraId="19F8E5E2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6C9FFDF" w14:textId="77777777" w:rsidR="00B876C1" w:rsidRPr="00B876C1" w:rsidRDefault="00B876C1" w:rsidP="00B876C1">
      <w:pPr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След перорално приложение на единични дози в интервала 100 - 400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терминалният елиминационен полуживот варира от 6,2 до 10,6 часа. Основният метаболитен път е хидролитично разцепване на естерната връзка. Средният общ клирънс след интравенозно</w:t>
      </w:r>
      <w:r w:rsidRPr="00B876C1">
        <w:rPr>
          <w:rFonts w:eastAsia="Times New Roman" w:cs="Arial"/>
          <w:sz w:val="28"/>
          <w:szCs w:val="24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приложение е средно 1,2 </w:t>
      </w:r>
      <w:r w:rsidRPr="00B876C1">
        <w:rPr>
          <w:rFonts w:eastAsia="Times New Roman" w:cs="Arial"/>
          <w:color w:val="000000"/>
          <w:szCs w:val="20"/>
          <w:lang w:val="en-US"/>
        </w:rPr>
        <w:t>L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min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като средно половината от него е ренален. Перорално приетият бутилскополамин бромид се ексретира с фецеса и урината. Изследванията при човек показват, че 2 до 5 % от радиоактивно белязаните дози се елиминират през бъбреците след перорално, а 0,7 до 1,6 % - след ректално приложение. Приблизително 90 % от установените радиоактивни дози се откриват във фецеса след перорално приложение. Екскрецията на бутилскополамин бромид с урината е по-малко от 0,1 % от дозата. След перорално приложение на дози в интервала 100 - 400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средният установен орален клирънс варира от 881 до 1420 </w:t>
      </w:r>
      <w:r w:rsidRPr="00B876C1">
        <w:rPr>
          <w:rFonts w:eastAsia="Times New Roman" w:cs="Arial"/>
          <w:color w:val="000000"/>
          <w:szCs w:val="20"/>
          <w:lang w:val="en-US"/>
        </w:rPr>
        <w:t>L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min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>като съответните обеми на разпределение за същия дозов интервал могат да варират от 6,13 до 11,3 х 10</w:t>
      </w:r>
      <w:r w:rsidRPr="00B876C1">
        <w:rPr>
          <w:rFonts w:eastAsia="Times New Roman" w:cs="Arial"/>
          <w:color w:val="000000"/>
          <w:szCs w:val="20"/>
          <w:vertAlign w:val="superscript"/>
          <w:lang w:eastAsia="bg-BG"/>
        </w:rPr>
        <w:t>5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B876C1">
        <w:rPr>
          <w:rFonts w:eastAsia="Times New Roman" w:cs="Arial"/>
          <w:color w:val="000000"/>
          <w:szCs w:val="20"/>
          <w:lang w:val="en-US"/>
        </w:rPr>
        <w:t>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>вероятно поради твърде ниската системна наличност.</w:t>
      </w:r>
    </w:p>
    <w:p w14:paraId="24AABA3B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E69FBC8" w14:textId="0B1AF80D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Клинични проучвания с белязан с радиоактивен изотоп бутилскополамин бромид показват, че след интравенозно приложение 42 до 61% от радиоактивната доза са екскретирани ренално и 28,3 до 37% фекално. Частта на непромененото активно вещество, екскретирано с урината е средно 50%.</w:t>
      </w:r>
    </w:p>
    <w:p w14:paraId="5A585DFF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02C86AE" w14:textId="744202C7" w:rsid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lastRenderedPageBreak/>
        <w:t>Метаболитите, екскретирани през бъбреците се свърват слабо с мускариновите рецептори, поради което се смята, че не допринасят за ефекта на бутилскополамин бромид.</w:t>
      </w:r>
    </w:p>
    <w:p w14:paraId="23718B99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28E658A" w14:textId="5605376F" w:rsidR="00395555" w:rsidRDefault="002C50EE" w:rsidP="008A6AF2">
      <w:pPr>
        <w:pStyle w:val="Heading2"/>
      </w:pPr>
      <w:r>
        <w:t>5.3. Предклинични данни за безопасност</w:t>
      </w:r>
    </w:p>
    <w:p w14:paraId="212C88C6" w14:textId="4487D98A" w:rsidR="00B876C1" w:rsidRDefault="00B876C1" w:rsidP="00B876C1"/>
    <w:p w14:paraId="02C7F610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Бутилскополамин бромид има нисък индекс на токсичност: пероралните </w:t>
      </w:r>
      <w:r w:rsidRPr="00B876C1">
        <w:rPr>
          <w:rFonts w:eastAsia="Times New Roman" w:cs="Arial"/>
          <w:smallCaps/>
          <w:color w:val="000000"/>
          <w:szCs w:val="20"/>
          <w:lang w:val="en-US"/>
        </w:rPr>
        <w:t>LD</w:t>
      </w:r>
      <w:r w:rsidRPr="00B876C1">
        <w:rPr>
          <w:rFonts w:eastAsia="Times New Roman" w:cs="Arial"/>
          <w:smallCaps/>
          <w:color w:val="000000"/>
          <w:szCs w:val="20"/>
          <w:vertAlign w:val="subscript"/>
          <w:lang w:val="ru-RU"/>
        </w:rPr>
        <w:t>50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стойности при мишки са 1000-3000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плъхове 1040-3300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и при кучета 600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Симптомите за токсичност са атаксия и понижен мускулен тонус, а при мишки тремор и конвулсии, при кучета мидриазис, сухота на лигавичните мембрани и тахикардия. Наблюдавани са смъртни случаи, вследствие спиране на дишането в първите 24 часа. Интравенозните </w:t>
      </w:r>
      <w:r w:rsidRPr="00B876C1">
        <w:rPr>
          <w:rFonts w:eastAsia="Times New Roman" w:cs="Arial"/>
          <w:color w:val="000000"/>
          <w:szCs w:val="20"/>
          <w:lang w:val="en-US"/>
        </w:rPr>
        <w:t>LD</w:t>
      </w:r>
      <w:r w:rsidRPr="00B876C1">
        <w:rPr>
          <w:rFonts w:eastAsia="Times New Roman" w:cs="Arial"/>
          <w:color w:val="000000"/>
          <w:szCs w:val="20"/>
          <w:vertAlign w:val="subscript"/>
          <w:lang w:val="ru-RU"/>
        </w:rPr>
        <w:t>50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стойности на бутилскополамин бромид са 10-23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мишки и 18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при плъхове.</w:t>
      </w:r>
    </w:p>
    <w:p w14:paraId="21C3C5DD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C3775DD" w14:textId="4E294EE0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проучвания за токсичност с повтарящи се перорални дози над 4 седмици, толерансът при плъхове е 500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= "ниво, при което не са наблюдавани нежелани лекарствени реакции </w:t>
      </w:r>
      <w:r w:rsidRPr="00B876C1">
        <w:rPr>
          <w:rFonts w:eastAsia="Times New Roman" w:cs="Arial"/>
          <w:color w:val="000000"/>
          <w:szCs w:val="20"/>
          <w:lang w:val="ru-RU"/>
        </w:rPr>
        <w:t>(</w:t>
      </w:r>
      <w:r w:rsidRPr="00B876C1">
        <w:rPr>
          <w:rFonts w:eastAsia="Times New Roman" w:cs="Arial"/>
          <w:color w:val="000000"/>
          <w:szCs w:val="20"/>
          <w:lang w:val="en-US"/>
        </w:rPr>
        <w:t>NOAEL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)”.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2000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>действието е на парасимпатиковите ганглии на висцералната област, като бутилскополамин бромид парализира гастроинтестиналната функция, в резултат на което се наблюдава обстипация. Единадесет плъха от петдесет умират. Хематологичните и клинично-лабораторните резултати не показват промени, свързани с дозата.</w:t>
      </w:r>
    </w:p>
    <w:p w14:paraId="4031B63E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6B18605" w14:textId="634A9B39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проучвания с продължителност над 26 седмици плъховете понасят 200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250 и 1000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гастроинтестиналната функция е понижена и са наблюдавани смъртни случаи. </w:t>
      </w:r>
      <w:r w:rsidRPr="00B876C1">
        <w:rPr>
          <w:rFonts w:eastAsia="Times New Roman" w:cs="Arial"/>
          <w:color w:val="000000"/>
          <w:szCs w:val="20"/>
          <w:lang w:val="en-US"/>
        </w:rPr>
        <w:t>NOAEL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дефинирано при 39-седмично проучване на перорално приложение (капсули) при кучета, е 30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Основната част от клиничните данни се обяснява с ефектите на изостряне, които предизвиква бутилскополамин бромид при високи концентрации (200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B876C1">
        <w:rPr>
          <w:rFonts w:eastAsia="Times New Roman" w:cs="Arial"/>
          <w:color w:val="000000"/>
          <w:szCs w:val="20"/>
          <w:lang w:eastAsia="bg-BG"/>
        </w:rPr>
        <w:t>Не са налични хистопатологични данни вследствие на нежеланите реакции.</w:t>
      </w:r>
    </w:p>
    <w:p w14:paraId="77C53336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36F130E" w14:textId="6FF3D1D1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4 седмично проучване повтаряща се интравенозна доза от 1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е понесена добре от плъхове. При 3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са наблюдавани конвулсии веднага след инжектиране. Плъхове, третирани с доза от 9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умират от респираторна парализа. Кучета, третирани интравенозно над 5 седмици с дози 2х1,2хЗи2х9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показват зависим от дозата мидриазис. При всички животни, допълнително третирани с 2 х 9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>са наблюдавани атаксия, слюноотделяне, намалено телесно тегло и задръжка на храна. Разтворите са понесени добре локално.</w:t>
      </w:r>
    </w:p>
    <w:p w14:paraId="1B88F38B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73AE47E" w14:textId="6E8A64A2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След повторно интрамускулно инжектиране, дозата от 10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е системно добре понасяна, но мускулните лезии на мястото на инжекцията са значително повече в сравнение с контролните плъхове. При 60 и 120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смъртността е висока и локалните увреждания са увеличени в зависимост от дозата.</w:t>
      </w:r>
    </w:p>
    <w:p w14:paraId="4E438147" w14:textId="0EC36653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CC496F" w14:textId="77777777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Бугилскополамин бромид не е ембриотоксичен и тератогенен при перорални дози до 200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хранителен режим (плъх) и 200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хранене със сонда или 50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подкожно (заек). Фертилността не е нарушена при дози до 200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перорално.</w:t>
      </w:r>
    </w:p>
    <w:p w14:paraId="0C5C0A77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F29DC86" w14:textId="3F4670A4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Както всички лекарства с катионна група, бугилскополамин бромид взаимодейства с холиновата транспортна система на епителните клетки на човешката плацента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>.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Преминаването на бугилскополамин бромид през плацентарната бариера не е доказано.</w:t>
      </w:r>
    </w:p>
    <w:p w14:paraId="1BE1C4C5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3FDD92C" w14:textId="7C993060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>Локално, бугилскополамин бромид се понася добре под формата на супозитории.</w:t>
      </w:r>
    </w:p>
    <w:p w14:paraId="0BDEC787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C813452" w14:textId="0DC64F59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При специални проучвания по отношение на локалната поносимост, проведени при кучета и маймуни, са направени повторни интрамускулни инжекции с 15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БУСКОПАН, за период над 28 дни. Наблюдавани са малки фокални некрози на мястото на инжекция само при кучета. БУСКОПАН е бил понесен добре в артериите и вените на ухо на заек.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B876C1">
        <w:rPr>
          <w:rFonts w:eastAsia="Times New Roman" w:cs="Arial"/>
          <w:color w:val="000000"/>
          <w:szCs w:val="20"/>
          <w:lang w:eastAsia="bg-BG"/>
        </w:rPr>
        <w:t>, 2% БУСКОПАН инжекционен разтвор не показва хемолитично действие при смесване с 0</w:t>
      </w:r>
      <w:proofErr w:type="gramStart"/>
      <w:r w:rsidRPr="00B876C1">
        <w:rPr>
          <w:rFonts w:eastAsia="Times New Roman" w:cs="Arial"/>
          <w:color w:val="000000"/>
          <w:szCs w:val="20"/>
          <w:lang w:eastAsia="bg-BG"/>
        </w:rPr>
        <w:t>,1</w:t>
      </w:r>
      <w:proofErr w:type="gramEnd"/>
      <w:r w:rsidRPr="00B876C1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B876C1">
        <w:rPr>
          <w:rFonts w:eastAsia="Times New Roman" w:cs="Arial"/>
          <w:color w:val="000000"/>
          <w:szCs w:val="20"/>
          <w:lang w:val="en-US"/>
        </w:rPr>
        <w:t>ml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човешка кръв.</w:t>
      </w:r>
    </w:p>
    <w:p w14:paraId="1C97FCB4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3C0DE44" w14:textId="3CCCEC74" w:rsidR="00B876C1" w:rsidRPr="00B876C1" w:rsidRDefault="00B876C1" w:rsidP="00B876C1">
      <w:pPr>
        <w:spacing w:line="240" w:lineRule="auto"/>
        <w:rPr>
          <w:rFonts w:eastAsia="Times New Roman" w:cs="Arial"/>
          <w:sz w:val="28"/>
          <w:szCs w:val="24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Бугилскополамин бромид не показва мутагенен или кластогенен потенциал при тест на Еймс, при тест за наличие на генна мутация при </w:t>
      </w:r>
      <w:r w:rsidRPr="00B876C1">
        <w:rPr>
          <w:rFonts w:eastAsia="Times New Roman" w:cs="Arial"/>
          <w:color w:val="000000"/>
          <w:szCs w:val="20"/>
          <w:lang w:val="en-US"/>
        </w:rPr>
        <w:t>V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79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клетки от бозайник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(</w:t>
      </w:r>
      <w:r w:rsidRPr="00B876C1">
        <w:rPr>
          <w:rFonts w:eastAsia="Times New Roman" w:cs="Arial"/>
          <w:color w:val="000000"/>
          <w:szCs w:val="20"/>
          <w:lang w:val="en-US"/>
        </w:rPr>
        <w:t>HPRT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тест) и при тест за наличие на хромозомна аберация </w:t>
      </w:r>
      <w:r w:rsidRPr="00B876C1">
        <w:rPr>
          <w:rFonts w:eastAsia="Times New Roman" w:cs="Arial"/>
          <w:i/>
          <w:iCs/>
          <w:color w:val="000000"/>
          <w:szCs w:val="20"/>
          <w:lang w:eastAsia="bg-BG"/>
        </w:rPr>
        <w:t>ин витро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 с човешки периферни лимфоцити.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, </w:t>
      </w:r>
      <w:r w:rsidRPr="00B876C1">
        <w:rPr>
          <w:rFonts w:eastAsia="Times New Roman" w:cs="Arial"/>
          <w:color w:val="000000"/>
          <w:szCs w:val="20"/>
          <w:lang w:eastAsia="bg-BG"/>
        </w:rPr>
        <w:t>бугилскополамин бромид показва отрицателен резултат при тест с ядърце на клетки от костен мозък на плъх.</w:t>
      </w:r>
    </w:p>
    <w:p w14:paraId="000E39D2" w14:textId="77777777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AB15328" w14:textId="254987B3" w:rsidR="00B876C1" w:rsidRPr="00B876C1" w:rsidRDefault="00B876C1" w:rsidP="00B876C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B876C1">
        <w:rPr>
          <w:rFonts w:eastAsia="Times New Roman" w:cs="Arial"/>
          <w:color w:val="000000"/>
          <w:szCs w:val="20"/>
          <w:lang w:eastAsia="bg-BG"/>
        </w:rPr>
        <w:t xml:space="preserve">Не са провеждани проучвания за карциногенност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B876C1">
        <w:rPr>
          <w:rFonts w:eastAsia="Times New Roman" w:cs="Arial"/>
          <w:i/>
          <w:iCs/>
          <w:color w:val="000000"/>
          <w:szCs w:val="20"/>
          <w:lang w:val="ru-RU"/>
        </w:rPr>
        <w:t>.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 xml:space="preserve">Независимо от това, бугилскополамин бромид не показва туморогенен потенциал при 2 проучвания с плъхове, с дози до 1000 </w:t>
      </w:r>
      <w:r w:rsidRPr="00B876C1">
        <w:rPr>
          <w:rFonts w:eastAsia="Times New Roman" w:cs="Arial"/>
          <w:color w:val="000000"/>
          <w:szCs w:val="20"/>
          <w:lang w:val="en-US"/>
        </w:rPr>
        <w:t>mg</w:t>
      </w:r>
      <w:r w:rsidRPr="00B876C1">
        <w:rPr>
          <w:rFonts w:eastAsia="Times New Roman" w:cs="Arial"/>
          <w:color w:val="000000"/>
          <w:szCs w:val="20"/>
          <w:lang w:val="ru-RU"/>
        </w:rPr>
        <w:t>/</w:t>
      </w:r>
      <w:r w:rsidRPr="00B876C1">
        <w:rPr>
          <w:rFonts w:eastAsia="Times New Roman" w:cs="Arial"/>
          <w:color w:val="000000"/>
          <w:szCs w:val="20"/>
          <w:lang w:val="en-US"/>
        </w:rPr>
        <w:t>kg</w:t>
      </w:r>
      <w:r w:rsidRPr="00B876C1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B876C1">
        <w:rPr>
          <w:rFonts w:eastAsia="Times New Roman" w:cs="Arial"/>
          <w:color w:val="000000"/>
          <w:szCs w:val="20"/>
          <w:lang w:eastAsia="bg-BG"/>
        </w:rPr>
        <w:t>за 26 седмици.</w:t>
      </w:r>
    </w:p>
    <w:p w14:paraId="10E7A5BD" w14:textId="77777777" w:rsidR="00B876C1" w:rsidRPr="00B876C1" w:rsidRDefault="00B876C1" w:rsidP="00B876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820AB" w14:textId="1526B5EA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091D8B55" w14:textId="4D76EDA1" w:rsidR="00B876C1" w:rsidRDefault="00B876C1" w:rsidP="00B876C1"/>
    <w:p w14:paraId="335A697F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САНОФИ БЪЛГАРИЯ ЕООД</w:t>
      </w:r>
    </w:p>
    <w:p w14:paraId="2E8E0627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бул. „Цариградско шосе“ 90</w:t>
      </w:r>
    </w:p>
    <w:p w14:paraId="198ED7EB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гр. София 1784</w:t>
      </w:r>
    </w:p>
    <w:p w14:paraId="66872AB4" w14:textId="17FE0C5E" w:rsidR="00B876C1" w:rsidRPr="00B876C1" w:rsidRDefault="00B876C1" w:rsidP="00B876C1">
      <w:r w:rsidRPr="00B876C1">
        <w:rPr>
          <w:lang w:eastAsia="bg-BG"/>
        </w:rPr>
        <w:t>България</w:t>
      </w:r>
    </w:p>
    <w:p w14:paraId="04840D59" w14:textId="082D3C42" w:rsidR="002C50EE" w:rsidRDefault="002C50EE" w:rsidP="00395555">
      <w:pPr>
        <w:pStyle w:val="Heading1"/>
      </w:pPr>
      <w:r>
        <w:t>8. НОМЕР НА РАЗРЕШЕНИЕТО ЗА УПОТРЕБА</w:t>
      </w:r>
    </w:p>
    <w:p w14:paraId="4A6D55BD" w14:textId="5F7F227A" w:rsidR="00B876C1" w:rsidRDefault="00B876C1" w:rsidP="00B876C1"/>
    <w:p w14:paraId="2B5A94F6" w14:textId="08FCECA9" w:rsidR="00B876C1" w:rsidRPr="00B876C1" w:rsidRDefault="00B876C1" w:rsidP="00B876C1">
      <w:r>
        <w:t>Рег,№ 20000203</w:t>
      </w:r>
    </w:p>
    <w:p w14:paraId="2CCB5832" w14:textId="6A0FCC16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7B1546C6" w14:textId="7A491183" w:rsidR="00B876C1" w:rsidRDefault="00B876C1" w:rsidP="00B876C1"/>
    <w:p w14:paraId="42FD211A" w14:textId="77777777" w:rsidR="00B876C1" w:rsidRPr="00B876C1" w:rsidRDefault="00B876C1" w:rsidP="00B876C1">
      <w:pPr>
        <w:rPr>
          <w:sz w:val="24"/>
          <w:szCs w:val="24"/>
        </w:rPr>
      </w:pPr>
      <w:r w:rsidRPr="00B876C1">
        <w:rPr>
          <w:lang w:eastAsia="bg-BG"/>
        </w:rPr>
        <w:t>Дата на първо разрешаване за употреба: 06 юни 2000 г.</w:t>
      </w:r>
    </w:p>
    <w:p w14:paraId="6031CAE5" w14:textId="03EBC847" w:rsidR="00B876C1" w:rsidRPr="00B876C1" w:rsidRDefault="00B876C1" w:rsidP="00B876C1">
      <w:r w:rsidRPr="00B876C1">
        <w:rPr>
          <w:lang w:eastAsia="bg-BG"/>
        </w:rPr>
        <w:t>Дата на последно подновяване на разрешението за употреба: 28 юли 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076EF981" w:rsidR="007C605B" w:rsidRDefault="007C605B" w:rsidP="00395555"/>
    <w:p w14:paraId="476675B2" w14:textId="23837D55" w:rsidR="00B876C1" w:rsidRPr="003E3126" w:rsidRDefault="00B876C1" w:rsidP="00B876C1">
      <w:r>
        <w:t>10.09.2019г.</w:t>
      </w:r>
      <w:bookmarkStart w:id="4" w:name="_GoBack"/>
      <w:bookmarkEnd w:id="4"/>
    </w:p>
    <w:sectPr w:rsidR="00B876C1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A04DB"/>
    <w:multiLevelType w:val="hybridMultilevel"/>
    <w:tmpl w:val="3AC63BB8"/>
    <w:lvl w:ilvl="0" w:tplc="0C9E7F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29"/>
  </w:num>
  <w:num w:numId="12">
    <w:abstractNumId w:val="14"/>
  </w:num>
  <w:num w:numId="13">
    <w:abstractNumId w:val="19"/>
  </w:num>
  <w:num w:numId="14">
    <w:abstractNumId w:val="12"/>
  </w:num>
  <w:num w:numId="15">
    <w:abstractNumId w:val="28"/>
  </w:num>
  <w:num w:numId="16">
    <w:abstractNumId w:val="10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0"/>
  </w:num>
  <w:num w:numId="28">
    <w:abstractNumId w:val="6"/>
  </w:num>
  <w:num w:numId="29">
    <w:abstractNumId w:val="20"/>
  </w:num>
  <w:num w:numId="30">
    <w:abstractNumId w:val="3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876C1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2021-11-20T20:27:00Z</dcterms:created>
  <dcterms:modified xsi:type="dcterms:W3CDTF">2021-11-20T20:27:00Z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