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7A328C" w14:textId="16329281" w:rsidR="002C50EE" w:rsidRDefault="002C50EE" w:rsidP="002C50EE">
      <w:pPr>
        <w:pStyle w:val="Heading1"/>
        <w:jc w:val="center"/>
      </w:pPr>
      <w:bookmarkStart w:id="0" w:name="_Hlk63124480"/>
      <w:r>
        <w:t>КРАТКА ХАРАКТЕРИСТИКА НА ПРОДУКТА</w:t>
      </w:r>
    </w:p>
    <w:p w14:paraId="3320F4BE" w14:textId="11B0849F" w:rsidR="00C40420" w:rsidRDefault="00DD466D" w:rsidP="004A448E">
      <w:pPr>
        <w:pStyle w:val="Heading1"/>
      </w:pPr>
      <w:r>
        <w:t>1.ИМЕ НА ЛЕКАРСТВЕНИЯ ПРОДУКТ</w:t>
      </w:r>
    </w:p>
    <w:p w14:paraId="3BDC868D" w14:textId="1622B14F" w:rsidR="00324FFD" w:rsidRDefault="00324FFD" w:rsidP="00324FFD"/>
    <w:p w14:paraId="302AD57E" w14:textId="77777777" w:rsidR="00324FFD" w:rsidRPr="00324FFD" w:rsidRDefault="00324FFD" w:rsidP="00324FFD">
      <w:pPr>
        <w:spacing w:line="240" w:lineRule="auto"/>
        <w:rPr>
          <w:rFonts w:eastAsia="Times New Roman" w:cs="Arial"/>
          <w:sz w:val="28"/>
          <w:szCs w:val="24"/>
          <w:lang w:val="en-US" w:eastAsia="bg-BG"/>
        </w:rPr>
      </w:pPr>
      <w:r w:rsidRPr="00324FFD">
        <w:rPr>
          <w:rFonts w:eastAsia="Times New Roman" w:cs="Arial"/>
          <w:color w:val="000000"/>
          <w:szCs w:val="20"/>
          <w:lang w:eastAsia="bg-BG"/>
        </w:rPr>
        <w:t xml:space="preserve">КАЛИПРА 10 </w:t>
      </w:r>
      <w:r w:rsidRPr="00324FFD">
        <w:rPr>
          <w:rFonts w:eastAsia="Times New Roman" w:cs="Arial"/>
          <w:color w:val="000000"/>
          <w:szCs w:val="20"/>
          <w:lang w:val="en-US"/>
        </w:rPr>
        <w:t xml:space="preserve">mg </w:t>
      </w:r>
      <w:r w:rsidRPr="00324FFD">
        <w:rPr>
          <w:rFonts w:eastAsia="Times New Roman" w:cs="Arial"/>
          <w:color w:val="000000"/>
          <w:szCs w:val="20"/>
          <w:lang w:eastAsia="bg-BG"/>
        </w:rPr>
        <w:t>филмирани таблетки</w:t>
      </w:r>
    </w:p>
    <w:p w14:paraId="764D1D49" w14:textId="77777777" w:rsidR="00324FFD" w:rsidRPr="00324FFD" w:rsidRDefault="00324FFD" w:rsidP="00324FFD">
      <w:pPr>
        <w:spacing w:line="240" w:lineRule="auto"/>
        <w:rPr>
          <w:rFonts w:eastAsia="Times New Roman" w:cs="Arial"/>
          <w:sz w:val="28"/>
          <w:szCs w:val="24"/>
          <w:lang w:val="en-US" w:eastAsia="bg-BG"/>
        </w:rPr>
      </w:pPr>
      <w:r w:rsidRPr="00324FFD">
        <w:rPr>
          <w:rFonts w:eastAsia="Times New Roman" w:cs="Arial"/>
          <w:color w:val="000000"/>
          <w:szCs w:val="20"/>
          <w:lang w:val="en-US"/>
        </w:rPr>
        <w:t xml:space="preserve">CALIPRA </w:t>
      </w:r>
      <w:r w:rsidRPr="00324FFD">
        <w:rPr>
          <w:rFonts w:eastAsia="Times New Roman" w:cs="Arial"/>
          <w:color w:val="000000"/>
          <w:szCs w:val="20"/>
          <w:lang w:eastAsia="bg-BG"/>
        </w:rPr>
        <w:t xml:space="preserve">10 </w:t>
      </w:r>
      <w:r w:rsidRPr="00324FFD">
        <w:rPr>
          <w:rFonts w:eastAsia="Times New Roman" w:cs="Arial"/>
          <w:color w:val="000000"/>
          <w:szCs w:val="20"/>
          <w:lang w:val="en-US"/>
        </w:rPr>
        <w:t>mg film-coated tablets</w:t>
      </w:r>
    </w:p>
    <w:p w14:paraId="0769638C" w14:textId="77777777" w:rsidR="00324FFD" w:rsidRPr="00324FFD" w:rsidRDefault="00324FFD" w:rsidP="00324FFD">
      <w:pPr>
        <w:spacing w:line="240" w:lineRule="auto"/>
        <w:rPr>
          <w:rFonts w:eastAsia="Times New Roman" w:cs="Arial"/>
          <w:sz w:val="28"/>
          <w:szCs w:val="24"/>
          <w:lang w:val="en-US" w:eastAsia="bg-BG"/>
        </w:rPr>
      </w:pPr>
      <w:r w:rsidRPr="00324FFD">
        <w:rPr>
          <w:rFonts w:eastAsia="Times New Roman" w:cs="Arial"/>
          <w:color w:val="000000"/>
          <w:szCs w:val="20"/>
          <w:lang w:eastAsia="bg-BG"/>
        </w:rPr>
        <w:t xml:space="preserve">КАЛИПРА 20 </w:t>
      </w:r>
      <w:r w:rsidRPr="00324FFD">
        <w:rPr>
          <w:rFonts w:eastAsia="Times New Roman" w:cs="Arial"/>
          <w:color w:val="000000"/>
          <w:szCs w:val="20"/>
          <w:lang w:val="en-US"/>
        </w:rPr>
        <w:t xml:space="preserve">mg </w:t>
      </w:r>
      <w:r w:rsidRPr="00324FFD">
        <w:rPr>
          <w:rFonts w:eastAsia="Times New Roman" w:cs="Arial"/>
          <w:color w:val="000000"/>
          <w:szCs w:val="20"/>
          <w:lang w:eastAsia="bg-BG"/>
        </w:rPr>
        <w:t>филмирани таблетки</w:t>
      </w:r>
    </w:p>
    <w:p w14:paraId="711CA63B" w14:textId="77777777" w:rsidR="00324FFD" w:rsidRPr="00324FFD" w:rsidRDefault="00324FFD" w:rsidP="00324FFD">
      <w:pPr>
        <w:spacing w:line="240" w:lineRule="auto"/>
        <w:rPr>
          <w:rFonts w:eastAsia="Times New Roman" w:cs="Arial"/>
          <w:sz w:val="28"/>
          <w:szCs w:val="24"/>
          <w:lang w:val="en-US" w:eastAsia="bg-BG"/>
        </w:rPr>
      </w:pPr>
      <w:r w:rsidRPr="00324FFD">
        <w:rPr>
          <w:rFonts w:eastAsia="Times New Roman" w:cs="Arial"/>
          <w:color w:val="000000"/>
          <w:szCs w:val="20"/>
          <w:lang w:val="en-US"/>
        </w:rPr>
        <w:t xml:space="preserve">CALIPRA </w:t>
      </w:r>
      <w:r w:rsidRPr="00324FFD">
        <w:rPr>
          <w:rFonts w:eastAsia="Times New Roman" w:cs="Arial"/>
          <w:color w:val="000000"/>
          <w:szCs w:val="20"/>
          <w:lang w:eastAsia="bg-BG"/>
        </w:rPr>
        <w:t xml:space="preserve">20 </w:t>
      </w:r>
      <w:r w:rsidRPr="00324FFD">
        <w:rPr>
          <w:rFonts w:eastAsia="Times New Roman" w:cs="Arial"/>
          <w:color w:val="000000"/>
          <w:szCs w:val="20"/>
          <w:lang w:val="en-US"/>
        </w:rPr>
        <w:t>mg film-coated tablets</w:t>
      </w:r>
    </w:p>
    <w:p w14:paraId="7322245C" w14:textId="77777777" w:rsidR="00324FFD" w:rsidRPr="00324FFD" w:rsidRDefault="00324FFD" w:rsidP="00324FFD">
      <w:pPr>
        <w:spacing w:line="240" w:lineRule="auto"/>
        <w:rPr>
          <w:rFonts w:eastAsia="Times New Roman" w:cs="Arial"/>
          <w:sz w:val="28"/>
          <w:szCs w:val="24"/>
          <w:lang w:val="en-US" w:eastAsia="bg-BG"/>
        </w:rPr>
      </w:pPr>
      <w:r w:rsidRPr="00324FFD">
        <w:rPr>
          <w:rFonts w:eastAsia="Times New Roman" w:cs="Arial"/>
          <w:color w:val="000000"/>
          <w:szCs w:val="20"/>
          <w:lang w:eastAsia="bg-BG"/>
        </w:rPr>
        <w:t xml:space="preserve">КАЛИПРА </w:t>
      </w:r>
      <w:r w:rsidRPr="00324FFD">
        <w:rPr>
          <w:rFonts w:eastAsia="Times New Roman" w:cs="Arial"/>
          <w:color w:val="000000"/>
          <w:szCs w:val="20"/>
          <w:lang w:val="en-US"/>
        </w:rPr>
        <w:t xml:space="preserve">40 mg </w:t>
      </w:r>
      <w:r w:rsidRPr="00324FFD">
        <w:rPr>
          <w:rFonts w:eastAsia="Times New Roman" w:cs="Arial"/>
          <w:color w:val="000000"/>
          <w:szCs w:val="20"/>
          <w:lang w:eastAsia="bg-BG"/>
        </w:rPr>
        <w:t>филмирани таблетки</w:t>
      </w:r>
    </w:p>
    <w:p w14:paraId="7FD9D23B" w14:textId="77777777" w:rsidR="00324FFD" w:rsidRPr="00324FFD" w:rsidRDefault="00324FFD" w:rsidP="00324FFD">
      <w:pPr>
        <w:spacing w:line="240" w:lineRule="auto"/>
        <w:rPr>
          <w:rFonts w:eastAsia="Times New Roman" w:cs="Arial"/>
          <w:sz w:val="28"/>
          <w:szCs w:val="24"/>
          <w:lang w:val="en-US" w:eastAsia="bg-BG"/>
        </w:rPr>
      </w:pPr>
      <w:r w:rsidRPr="00324FFD">
        <w:rPr>
          <w:rFonts w:eastAsia="Times New Roman" w:cs="Arial"/>
          <w:color w:val="000000"/>
          <w:szCs w:val="20"/>
          <w:lang w:val="en-US"/>
        </w:rPr>
        <w:t>CALIPRA 40 mg film-coated tablets</w:t>
      </w:r>
    </w:p>
    <w:p w14:paraId="62632887" w14:textId="77777777" w:rsidR="00324FFD" w:rsidRPr="00324FFD" w:rsidRDefault="00324FFD" w:rsidP="00324FFD">
      <w:pPr>
        <w:spacing w:line="240" w:lineRule="auto"/>
        <w:rPr>
          <w:rFonts w:eastAsia="Times New Roman" w:cs="Arial"/>
          <w:sz w:val="28"/>
          <w:szCs w:val="24"/>
          <w:lang w:val="en-US" w:eastAsia="bg-BG"/>
        </w:rPr>
      </w:pPr>
      <w:r w:rsidRPr="00324FFD">
        <w:rPr>
          <w:rFonts w:eastAsia="Times New Roman" w:cs="Arial"/>
          <w:color w:val="000000"/>
          <w:szCs w:val="20"/>
          <w:lang w:eastAsia="bg-BG"/>
        </w:rPr>
        <w:t xml:space="preserve">КАЛИПРА </w:t>
      </w:r>
      <w:r w:rsidRPr="00324FFD">
        <w:rPr>
          <w:rFonts w:eastAsia="Times New Roman" w:cs="Arial"/>
          <w:color w:val="000000"/>
          <w:szCs w:val="20"/>
          <w:lang w:val="en-US"/>
        </w:rPr>
        <w:t xml:space="preserve">80 mg </w:t>
      </w:r>
      <w:r w:rsidRPr="00324FFD">
        <w:rPr>
          <w:rFonts w:eastAsia="Times New Roman" w:cs="Arial"/>
          <w:color w:val="000000"/>
          <w:szCs w:val="20"/>
          <w:lang w:eastAsia="bg-BG"/>
        </w:rPr>
        <w:t>филмирани таблетки</w:t>
      </w:r>
    </w:p>
    <w:p w14:paraId="4BF8CE42" w14:textId="1116B011" w:rsidR="00324FFD" w:rsidRPr="00324FFD" w:rsidRDefault="00324FFD" w:rsidP="00324FFD">
      <w:pPr>
        <w:rPr>
          <w:rFonts w:cs="Arial"/>
          <w:sz w:val="24"/>
        </w:rPr>
      </w:pPr>
      <w:r w:rsidRPr="00324FFD">
        <w:rPr>
          <w:rFonts w:eastAsia="Times New Roman" w:cs="Arial"/>
          <w:color w:val="000000"/>
          <w:szCs w:val="20"/>
          <w:lang w:val="en-US"/>
        </w:rPr>
        <w:t>CALIPRA 80 mg film-coated tablets</w:t>
      </w:r>
    </w:p>
    <w:p w14:paraId="6920A680" w14:textId="08C50FED" w:rsidR="00C40420" w:rsidRDefault="00DD466D" w:rsidP="004A448E">
      <w:pPr>
        <w:pStyle w:val="Heading1"/>
      </w:pPr>
      <w:r>
        <w:t>2. КАЧЕСТВЕН И КОЛИЧЕСТВЕН СЪСТАВ</w:t>
      </w:r>
    </w:p>
    <w:p w14:paraId="0B00AFAC" w14:textId="34601248" w:rsidR="00324FFD" w:rsidRDefault="00324FFD" w:rsidP="00324FFD"/>
    <w:p w14:paraId="79811BA3" w14:textId="77777777"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lang w:eastAsia="bg-BG"/>
        </w:rPr>
        <w:t xml:space="preserve">Една филмирана таблетка съдържа 10 </w:t>
      </w:r>
      <w:r w:rsidRPr="00324FFD">
        <w:rPr>
          <w:rFonts w:eastAsia="Times New Roman" w:cs="Arial"/>
          <w:color w:val="000000"/>
          <w:szCs w:val="20"/>
          <w:lang w:val="en-US"/>
        </w:rPr>
        <w:t xml:space="preserve">mg </w:t>
      </w:r>
      <w:r w:rsidRPr="00324FFD">
        <w:rPr>
          <w:rFonts w:eastAsia="Times New Roman" w:cs="Arial"/>
          <w:color w:val="000000"/>
          <w:szCs w:val="20"/>
          <w:lang w:eastAsia="bg-BG"/>
        </w:rPr>
        <w:t xml:space="preserve">аторвастатин </w:t>
      </w:r>
      <w:r w:rsidRPr="00324FFD">
        <w:rPr>
          <w:rFonts w:eastAsia="Times New Roman" w:cs="Arial"/>
          <w:i/>
          <w:iCs/>
          <w:color w:val="000000"/>
          <w:szCs w:val="20"/>
          <w:lang w:val="en-US"/>
        </w:rPr>
        <w:t>(</w:t>
      </w:r>
      <w:proofErr w:type="spellStart"/>
      <w:r w:rsidRPr="00324FFD">
        <w:rPr>
          <w:rFonts w:eastAsia="Times New Roman" w:cs="Arial"/>
          <w:i/>
          <w:iCs/>
          <w:color w:val="000000"/>
          <w:szCs w:val="20"/>
          <w:lang w:val="en-US"/>
        </w:rPr>
        <w:t>atorvastatiri</w:t>
      </w:r>
      <w:proofErr w:type="spellEnd"/>
      <w:r w:rsidRPr="00324FFD">
        <w:rPr>
          <w:rFonts w:eastAsia="Times New Roman" w:cs="Arial"/>
          <w:i/>
          <w:iCs/>
          <w:color w:val="000000"/>
          <w:szCs w:val="20"/>
          <w:lang w:val="en-US"/>
        </w:rPr>
        <w:t>)</w:t>
      </w:r>
      <w:r w:rsidRPr="00324FFD">
        <w:rPr>
          <w:rFonts w:eastAsia="Times New Roman" w:cs="Arial"/>
          <w:color w:val="000000"/>
          <w:szCs w:val="20"/>
          <w:lang w:val="en-US"/>
        </w:rPr>
        <w:t xml:space="preserve"> </w:t>
      </w:r>
      <w:r w:rsidRPr="00324FFD">
        <w:rPr>
          <w:rFonts w:eastAsia="Times New Roman" w:cs="Arial"/>
          <w:color w:val="000000"/>
          <w:szCs w:val="20"/>
          <w:lang w:eastAsia="bg-BG"/>
        </w:rPr>
        <w:t xml:space="preserve">като аторвастатин калций трихидрат </w:t>
      </w:r>
      <w:r w:rsidRPr="00324FFD">
        <w:rPr>
          <w:rFonts w:eastAsia="Times New Roman" w:cs="Arial"/>
          <w:i/>
          <w:iCs/>
          <w:color w:val="000000"/>
          <w:szCs w:val="20"/>
          <w:lang w:val="en-US"/>
        </w:rPr>
        <w:t xml:space="preserve">(atorvastatin calcium </w:t>
      </w:r>
      <w:proofErr w:type="spellStart"/>
      <w:r w:rsidRPr="00324FFD">
        <w:rPr>
          <w:rFonts w:eastAsia="Times New Roman" w:cs="Arial"/>
          <w:i/>
          <w:iCs/>
          <w:color w:val="000000"/>
          <w:szCs w:val="20"/>
          <w:lang w:val="en-US"/>
        </w:rPr>
        <w:t>trihydrate</w:t>
      </w:r>
      <w:proofErr w:type="spellEnd"/>
      <w:r w:rsidRPr="00324FFD">
        <w:rPr>
          <w:rFonts w:eastAsia="Times New Roman" w:cs="Arial"/>
          <w:i/>
          <w:iCs/>
          <w:color w:val="000000"/>
          <w:szCs w:val="20"/>
          <w:lang w:val="en-US"/>
        </w:rPr>
        <w:t>).</w:t>
      </w:r>
    </w:p>
    <w:p w14:paraId="690E3A8B" w14:textId="77777777"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lang w:eastAsia="bg-BG"/>
        </w:rPr>
        <w:t xml:space="preserve">Една филмирана таблетка съдържа 20 </w:t>
      </w:r>
      <w:r w:rsidRPr="00324FFD">
        <w:rPr>
          <w:rFonts w:eastAsia="Times New Roman" w:cs="Arial"/>
          <w:color w:val="000000"/>
          <w:szCs w:val="20"/>
          <w:lang w:val="en-US"/>
        </w:rPr>
        <w:t xml:space="preserve">mg </w:t>
      </w:r>
      <w:r w:rsidRPr="00324FFD">
        <w:rPr>
          <w:rFonts w:eastAsia="Times New Roman" w:cs="Arial"/>
          <w:color w:val="000000"/>
          <w:szCs w:val="20"/>
          <w:lang w:eastAsia="bg-BG"/>
        </w:rPr>
        <w:t xml:space="preserve">аторвастатин </w:t>
      </w:r>
      <w:r w:rsidRPr="00324FFD">
        <w:rPr>
          <w:rFonts w:eastAsia="Times New Roman" w:cs="Arial"/>
          <w:i/>
          <w:iCs/>
          <w:color w:val="000000"/>
          <w:szCs w:val="20"/>
          <w:lang w:val="en-US"/>
        </w:rPr>
        <w:t>(</w:t>
      </w:r>
      <w:proofErr w:type="spellStart"/>
      <w:r w:rsidRPr="00324FFD">
        <w:rPr>
          <w:rFonts w:eastAsia="Times New Roman" w:cs="Arial"/>
          <w:i/>
          <w:iCs/>
          <w:color w:val="000000"/>
          <w:szCs w:val="20"/>
          <w:lang w:val="en-US"/>
        </w:rPr>
        <w:t>atorvastatiri</w:t>
      </w:r>
      <w:proofErr w:type="spellEnd"/>
      <w:r w:rsidRPr="00324FFD">
        <w:rPr>
          <w:rFonts w:eastAsia="Times New Roman" w:cs="Arial"/>
          <w:i/>
          <w:iCs/>
          <w:color w:val="000000"/>
          <w:szCs w:val="20"/>
          <w:lang w:val="en-US"/>
        </w:rPr>
        <w:t>)</w:t>
      </w:r>
      <w:r w:rsidRPr="00324FFD">
        <w:rPr>
          <w:rFonts w:eastAsia="Times New Roman" w:cs="Arial"/>
          <w:color w:val="000000"/>
          <w:szCs w:val="20"/>
          <w:lang w:val="en-US"/>
        </w:rPr>
        <w:t xml:space="preserve"> </w:t>
      </w:r>
      <w:r w:rsidRPr="00324FFD">
        <w:rPr>
          <w:rFonts w:eastAsia="Times New Roman" w:cs="Arial"/>
          <w:color w:val="000000"/>
          <w:szCs w:val="20"/>
          <w:lang w:eastAsia="bg-BG"/>
        </w:rPr>
        <w:t xml:space="preserve">като аторвастатин калций трихидрат </w:t>
      </w:r>
      <w:r w:rsidRPr="00324FFD">
        <w:rPr>
          <w:rFonts w:eastAsia="Times New Roman" w:cs="Arial"/>
          <w:i/>
          <w:iCs/>
          <w:color w:val="000000"/>
          <w:szCs w:val="20"/>
          <w:lang w:val="en-US"/>
        </w:rPr>
        <w:t xml:space="preserve">(atorvastatin calcium </w:t>
      </w:r>
      <w:proofErr w:type="spellStart"/>
      <w:r w:rsidRPr="00324FFD">
        <w:rPr>
          <w:rFonts w:eastAsia="Times New Roman" w:cs="Arial"/>
          <w:i/>
          <w:iCs/>
          <w:color w:val="000000"/>
          <w:szCs w:val="20"/>
          <w:lang w:val="en-US"/>
        </w:rPr>
        <w:t>trihydrate</w:t>
      </w:r>
      <w:proofErr w:type="spellEnd"/>
      <w:r w:rsidRPr="00324FFD">
        <w:rPr>
          <w:rFonts w:eastAsia="Times New Roman" w:cs="Arial"/>
          <w:i/>
          <w:iCs/>
          <w:color w:val="000000"/>
          <w:szCs w:val="20"/>
          <w:lang w:val="en-US"/>
        </w:rPr>
        <w:t>).</w:t>
      </w:r>
    </w:p>
    <w:p w14:paraId="61E8C9ED" w14:textId="77777777"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lang w:eastAsia="bg-BG"/>
        </w:rPr>
        <w:t xml:space="preserve">Една филмирана таблетка съдържа 40 </w:t>
      </w:r>
      <w:r w:rsidRPr="00324FFD">
        <w:rPr>
          <w:rFonts w:eastAsia="Times New Roman" w:cs="Arial"/>
          <w:color w:val="000000"/>
          <w:szCs w:val="20"/>
          <w:lang w:val="en-US"/>
        </w:rPr>
        <w:t xml:space="preserve">mg </w:t>
      </w:r>
      <w:r w:rsidRPr="00324FFD">
        <w:rPr>
          <w:rFonts w:eastAsia="Times New Roman" w:cs="Arial"/>
          <w:color w:val="000000"/>
          <w:szCs w:val="20"/>
          <w:lang w:eastAsia="bg-BG"/>
        </w:rPr>
        <w:t xml:space="preserve">аторвастатин </w:t>
      </w:r>
      <w:r w:rsidRPr="00324FFD">
        <w:rPr>
          <w:rFonts w:eastAsia="Times New Roman" w:cs="Arial"/>
          <w:i/>
          <w:iCs/>
          <w:color w:val="000000"/>
          <w:szCs w:val="20"/>
          <w:lang w:val="en-US"/>
        </w:rPr>
        <w:t>(</w:t>
      </w:r>
      <w:proofErr w:type="spellStart"/>
      <w:r w:rsidRPr="00324FFD">
        <w:rPr>
          <w:rFonts w:eastAsia="Times New Roman" w:cs="Arial"/>
          <w:i/>
          <w:iCs/>
          <w:color w:val="000000"/>
          <w:szCs w:val="20"/>
          <w:lang w:val="en-US"/>
        </w:rPr>
        <w:t>atorvastatiri</w:t>
      </w:r>
      <w:proofErr w:type="spellEnd"/>
      <w:r w:rsidRPr="00324FFD">
        <w:rPr>
          <w:rFonts w:eastAsia="Times New Roman" w:cs="Arial"/>
          <w:i/>
          <w:iCs/>
          <w:color w:val="000000"/>
          <w:szCs w:val="20"/>
          <w:lang w:val="en-US"/>
        </w:rPr>
        <w:t>)</w:t>
      </w:r>
      <w:r w:rsidRPr="00324FFD">
        <w:rPr>
          <w:rFonts w:eastAsia="Times New Roman" w:cs="Arial"/>
          <w:color w:val="000000"/>
          <w:szCs w:val="20"/>
          <w:lang w:val="en-US"/>
        </w:rPr>
        <w:t xml:space="preserve"> </w:t>
      </w:r>
      <w:r w:rsidRPr="00324FFD">
        <w:rPr>
          <w:rFonts w:eastAsia="Times New Roman" w:cs="Arial"/>
          <w:color w:val="000000"/>
          <w:szCs w:val="20"/>
          <w:lang w:eastAsia="bg-BG"/>
        </w:rPr>
        <w:t xml:space="preserve">като аторвастатин калций трихидрат </w:t>
      </w:r>
      <w:r w:rsidRPr="00324FFD">
        <w:rPr>
          <w:rFonts w:eastAsia="Times New Roman" w:cs="Arial"/>
          <w:i/>
          <w:iCs/>
          <w:color w:val="000000"/>
          <w:szCs w:val="20"/>
          <w:lang w:val="en-US"/>
        </w:rPr>
        <w:t xml:space="preserve">(atorvastatin calcium </w:t>
      </w:r>
      <w:proofErr w:type="spellStart"/>
      <w:r w:rsidRPr="00324FFD">
        <w:rPr>
          <w:rFonts w:eastAsia="Times New Roman" w:cs="Arial"/>
          <w:i/>
          <w:iCs/>
          <w:color w:val="000000"/>
          <w:szCs w:val="20"/>
          <w:lang w:val="en-US"/>
        </w:rPr>
        <w:t>trihydrate</w:t>
      </w:r>
      <w:proofErr w:type="spellEnd"/>
      <w:r w:rsidRPr="00324FFD">
        <w:rPr>
          <w:rFonts w:eastAsia="Times New Roman" w:cs="Arial"/>
          <w:i/>
          <w:iCs/>
          <w:color w:val="000000"/>
          <w:szCs w:val="20"/>
          <w:lang w:val="en-US"/>
        </w:rPr>
        <w:t>).</w:t>
      </w:r>
    </w:p>
    <w:p w14:paraId="3A97645C" w14:textId="77777777"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lang w:eastAsia="bg-BG"/>
        </w:rPr>
        <w:t xml:space="preserve">Една филмирана таблетка съдържа 80 </w:t>
      </w:r>
      <w:r w:rsidRPr="00324FFD">
        <w:rPr>
          <w:rFonts w:eastAsia="Times New Roman" w:cs="Arial"/>
          <w:color w:val="000000"/>
          <w:szCs w:val="20"/>
          <w:lang w:val="en-US"/>
        </w:rPr>
        <w:t xml:space="preserve">mg </w:t>
      </w:r>
      <w:r w:rsidRPr="00324FFD">
        <w:rPr>
          <w:rFonts w:eastAsia="Times New Roman" w:cs="Arial"/>
          <w:color w:val="000000"/>
          <w:szCs w:val="20"/>
          <w:lang w:eastAsia="bg-BG"/>
        </w:rPr>
        <w:t xml:space="preserve">аторвастатин </w:t>
      </w:r>
      <w:r w:rsidRPr="00324FFD">
        <w:rPr>
          <w:rFonts w:eastAsia="Times New Roman" w:cs="Arial"/>
          <w:i/>
          <w:iCs/>
          <w:color w:val="000000"/>
          <w:szCs w:val="20"/>
          <w:lang w:val="en-US"/>
        </w:rPr>
        <w:t>(</w:t>
      </w:r>
      <w:proofErr w:type="spellStart"/>
      <w:r w:rsidRPr="00324FFD">
        <w:rPr>
          <w:rFonts w:eastAsia="Times New Roman" w:cs="Arial"/>
          <w:i/>
          <w:iCs/>
          <w:color w:val="000000"/>
          <w:szCs w:val="20"/>
          <w:lang w:val="en-US"/>
        </w:rPr>
        <w:t>atorvastatiri</w:t>
      </w:r>
      <w:proofErr w:type="spellEnd"/>
      <w:r w:rsidRPr="00324FFD">
        <w:rPr>
          <w:rFonts w:eastAsia="Times New Roman" w:cs="Arial"/>
          <w:i/>
          <w:iCs/>
          <w:color w:val="000000"/>
          <w:szCs w:val="20"/>
          <w:lang w:val="en-US"/>
        </w:rPr>
        <w:t>)</w:t>
      </w:r>
      <w:r w:rsidRPr="00324FFD">
        <w:rPr>
          <w:rFonts w:eastAsia="Times New Roman" w:cs="Arial"/>
          <w:color w:val="000000"/>
          <w:szCs w:val="20"/>
          <w:lang w:val="en-US"/>
        </w:rPr>
        <w:t xml:space="preserve"> </w:t>
      </w:r>
      <w:r w:rsidRPr="00324FFD">
        <w:rPr>
          <w:rFonts w:eastAsia="Times New Roman" w:cs="Arial"/>
          <w:color w:val="000000"/>
          <w:szCs w:val="20"/>
          <w:lang w:eastAsia="bg-BG"/>
        </w:rPr>
        <w:t xml:space="preserve">като аторвастатин калций трихидрат </w:t>
      </w:r>
      <w:r w:rsidRPr="00324FFD">
        <w:rPr>
          <w:rFonts w:eastAsia="Times New Roman" w:cs="Arial"/>
          <w:i/>
          <w:iCs/>
          <w:color w:val="000000"/>
          <w:szCs w:val="20"/>
          <w:lang w:val="en-US"/>
        </w:rPr>
        <w:t xml:space="preserve">(atorvastatin calcium </w:t>
      </w:r>
      <w:proofErr w:type="spellStart"/>
      <w:r w:rsidRPr="00324FFD">
        <w:rPr>
          <w:rFonts w:eastAsia="Times New Roman" w:cs="Arial"/>
          <w:i/>
          <w:iCs/>
          <w:color w:val="000000"/>
          <w:szCs w:val="20"/>
          <w:lang w:val="en-US"/>
        </w:rPr>
        <w:t>trihydrate</w:t>
      </w:r>
      <w:proofErr w:type="spellEnd"/>
      <w:r w:rsidRPr="00324FFD">
        <w:rPr>
          <w:rFonts w:eastAsia="Times New Roman" w:cs="Arial"/>
          <w:i/>
          <w:iCs/>
          <w:color w:val="000000"/>
          <w:szCs w:val="20"/>
          <w:lang w:val="en-US"/>
        </w:rPr>
        <w:t>).</w:t>
      </w:r>
    </w:p>
    <w:p w14:paraId="470F8B85" w14:textId="77777777" w:rsidR="00324FFD" w:rsidRPr="00324FFD" w:rsidRDefault="00324FFD" w:rsidP="00324FFD">
      <w:pPr>
        <w:spacing w:line="240" w:lineRule="auto"/>
        <w:rPr>
          <w:rFonts w:eastAsia="Times New Roman" w:cs="Arial"/>
          <w:color w:val="000000"/>
          <w:szCs w:val="20"/>
          <w:u w:val="single"/>
          <w:lang w:eastAsia="bg-BG"/>
        </w:rPr>
      </w:pPr>
    </w:p>
    <w:p w14:paraId="5CF20067" w14:textId="5A0D30A2"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u w:val="single"/>
          <w:lang w:eastAsia="bg-BG"/>
        </w:rPr>
        <w:t>Помощни вещества с известно действие</w:t>
      </w:r>
      <w:r w:rsidRPr="00324FFD">
        <w:rPr>
          <w:rFonts w:eastAsia="Times New Roman" w:cs="Arial"/>
          <w:color w:val="000000"/>
          <w:szCs w:val="20"/>
          <w:lang w:eastAsia="bg-BG"/>
        </w:rPr>
        <w:t>:</w:t>
      </w:r>
    </w:p>
    <w:p w14:paraId="4EF44A64" w14:textId="77777777" w:rsidR="00324FFD" w:rsidRPr="00324FFD" w:rsidRDefault="00324FFD" w:rsidP="00324FFD">
      <w:pPr>
        <w:spacing w:line="240" w:lineRule="auto"/>
        <w:rPr>
          <w:rFonts w:eastAsia="Times New Roman" w:cs="Arial"/>
          <w:color w:val="000000"/>
          <w:szCs w:val="20"/>
          <w:lang w:eastAsia="bg-BG"/>
        </w:rPr>
      </w:pPr>
    </w:p>
    <w:p w14:paraId="4B06473C" w14:textId="3A6850E6"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lang w:eastAsia="bg-BG"/>
        </w:rPr>
        <w:t xml:space="preserve">Всяка филмирана таблетка Калипра 10 </w:t>
      </w:r>
      <w:r w:rsidRPr="00324FFD">
        <w:rPr>
          <w:rFonts w:eastAsia="Times New Roman" w:cs="Arial"/>
          <w:color w:val="000000"/>
          <w:szCs w:val="20"/>
          <w:lang w:val="en-US"/>
        </w:rPr>
        <w:t xml:space="preserve">mg </w:t>
      </w:r>
      <w:r w:rsidRPr="00324FFD">
        <w:rPr>
          <w:rFonts w:eastAsia="Times New Roman" w:cs="Arial"/>
          <w:color w:val="000000"/>
          <w:szCs w:val="20"/>
          <w:lang w:eastAsia="bg-BG"/>
        </w:rPr>
        <w:t xml:space="preserve">съдържа 45,82 </w:t>
      </w:r>
      <w:r w:rsidRPr="00324FFD">
        <w:rPr>
          <w:rFonts w:eastAsia="Times New Roman" w:cs="Arial"/>
          <w:color w:val="000000"/>
          <w:szCs w:val="20"/>
          <w:lang w:val="en-US"/>
        </w:rPr>
        <w:t xml:space="preserve">mg </w:t>
      </w:r>
      <w:r w:rsidRPr="00324FFD">
        <w:rPr>
          <w:rFonts w:eastAsia="Times New Roman" w:cs="Arial"/>
          <w:color w:val="000000"/>
          <w:szCs w:val="20"/>
          <w:lang w:eastAsia="bg-BG"/>
        </w:rPr>
        <w:t>лактоза.</w:t>
      </w:r>
    </w:p>
    <w:p w14:paraId="4AE79E24" w14:textId="77777777"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lang w:eastAsia="bg-BG"/>
        </w:rPr>
        <w:t xml:space="preserve">Всяка филмирана таблетка Калипра 20 </w:t>
      </w:r>
      <w:r w:rsidRPr="00324FFD">
        <w:rPr>
          <w:rFonts w:eastAsia="Times New Roman" w:cs="Arial"/>
          <w:color w:val="000000"/>
          <w:szCs w:val="20"/>
          <w:lang w:val="en-US"/>
        </w:rPr>
        <w:t xml:space="preserve">mg </w:t>
      </w:r>
      <w:r w:rsidRPr="00324FFD">
        <w:rPr>
          <w:rFonts w:eastAsia="Times New Roman" w:cs="Arial"/>
          <w:color w:val="000000"/>
          <w:szCs w:val="20"/>
          <w:lang w:eastAsia="bg-BG"/>
        </w:rPr>
        <w:t xml:space="preserve">съдържа 91,63 </w:t>
      </w:r>
      <w:r w:rsidRPr="00324FFD">
        <w:rPr>
          <w:rFonts w:eastAsia="Times New Roman" w:cs="Arial"/>
          <w:color w:val="000000"/>
          <w:szCs w:val="20"/>
          <w:lang w:val="en-US"/>
        </w:rPr>
        <w:t xml:space="preserve">mg </w:t>
      </w:r>
      <w:r w:rsidRPr="00324FFD">
        <w:rPr>
          <w:rFonts w:eastAsia="Times New Roman" w:cs="Arial"/>
          <w:color w:val="000000"/>
          <w:szCs w:val="20"/>
          <w:lang w:eastAsia="bg-BG"/>
        </w:rPr>
        <w:t>лактоза.</w:t>
      </w:r>
    </w:p>
    <w:p w14:paraId="32AAA0A6" w14:textId="77777777"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lang w:eastAsia="bg-BG"/>
        </w:rPr>
        <w:t xml:space="preserve">Всяка филмирана таблетка Калипра 40 </w:t>
      </w:r>
      <w:r w:rsidRPr="00324FFD">
        <w:rPr>
          <w:rFonts w:eastAsia="Times New Roman" w:cs="Arial"/>
          <w:color w:val="000000"/>
          <w:szCs w:val="20"/>
          <w:lang w:val="en-US"/>
        </w:rPr>
        <w:t xml:space="preserve">mg </w:t>
      </w:r>
      <w:r w:rsidRPr="00324FFD">
        <w:rPr>
          <w:rFonts w:eastAsia="Times New Roman" w:cs="Arial"/>
          <w:color w:val="000000"/>
          <w:szCs w:val="20"/>
          <w:lang w:eastAsia="bg-BG"/>
        </w:rPr>
        <w:t xml:space="preserve">съдържа 183,26 </w:t>
      </w:r>
      <w:r w:rsidRPr="00324FFD">
        <w:rPr>
          <w:rFonts w:eastAsia="Times New Roman" w:cs="Arial"/>
          <w:color w:val="000000"/>
          <w:szCs w:val="20"/>
          <w:lang w:val="en-US"/>
        </w:rPr>
        <w:t xml:space="preserve">mg </w:t>
      </w:r>
      <w:r w:rsidRPr="00324FFD">
        <w:rPr>
          <w:rFonts w:eastAsia="Times New Roman" w:cs="Arial"/>
          <w:color w:val="000000"/>
          <w:szCs w:val="20"/>
          <w:lang w:eastAsia="bg-BG"/>
        </w:rPr>
        <w:t>лактоза.</w:t>
      </w:r>
    </w:p>
    <w:p w14:paraId="56E1C46A" w14:textId="77777777"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lang w:eastAsia="bg-BG"/>
        </w:rPr>
        <w:t xml:space="preserve">Всяка филмирана таблетка Калипра 80 </w:t>
      </w:r>
      <w:r w:rsidRPr="00324FFD">
        <w:rPr>
          <w:rFonts w:eastAsia="Times New Roman" w:cs="Arial"/>
          <w:color w:val="000000"/>
          <w:szCs w:val="20"/>
          <w:lang w:val="en-US"/>
        </w:rPr>
        <w:t xml:space="preserve">mg </w:t>
      </w:r>
      <w:r w:rsidRPr="00324FFD">
        <w:rPr>
          <w:rFonts w:eastAsia="Times New Roman" w:cs="Arial"/>
          <w:color w:val="000000"/>
          <w:szCs w:val="20"/>
          <w:lang w:eastAsia="bg-BG"/>
        </w:rPr>
        <w:t xml:space="preserve">съдържа 366,53 </w:t>
      </w:r>
      <w:r w:rsidRPr="00324FFD">
        <w:rPr>
          <w:rFonts w:eastAsia="Times New Roman" w:cs="Arial"/>
          <w:color w:val="000000"/>
          <w:szCs w:val="20"/>
          <w:lang w:val="en-US"/>
        </w:rPr>
        <w:t xml:space="preserve">mg </w:t>
      </w:r>
      <w:r w:rsidRPr="00324FFD">
        <w:rPr>
          <w:rFonts w:eastAsia="Times New Roman" w:cs="Arial"/>
          <w:color w:val="000000"/>
          <w:szCs w:val="20"/>
          <w:lang w:eastAsia="bg-BG"/>
        </w:rPr>
        <w:t>лактоза.</w:t>
      </w:r>
    </w:p>
    <w:p w14:paraId="248699BE" w14:textId="77777777" w:rsidR="00324FFD" w:rsidRPr="00324FFD" w:rsidRDefault="00324FFD" w:rsidP="00324FFD">
      <w:pPr>
        <w:rPr>
          <w:rFonts w:eastAsia="Times New Roman" w:cs="Arial"/>
          <w:color w:val="000000"/>
          <w:szCs w:val="20"/>
          <w:lang w:eastAsia="bg-BG"/>
        </w:rPr>
      </w:pPr>
    </w:p>
    <w:p w14:paraId="64AA21DB" w14:textId="0CD6B912" w:rsidR="00324FFD" w:rsidRPr="00324FFD" w:rsidRDefault="00324FFD" w:rsidP="00324FFD">
      <w:pPr>
        <w:rPr>
          <w:rFonts w:cs="Arial"/>
          <w:sz w:val="24"/>
        </w:rPr>
      </w:pPr>
      <w:r w:rsidRPr="00324FFD">
        <w:rPr>
          <w:rFonts w:eastAsia="Times New Roman" w:cs="Arial"/>
          <w:color w:val="000000"/>
          <w:szCs w:val="20"/>
          <w:lang w:eastAsia="bg-BG"/>
        </w:rPr>
        <w:t>За пълния списък на помощните вещества вижте точка 6.1.</w:t>
      </w:r>
    </w:p>
    <w:p w14:paraId="614984C4" w14:textId="19BDF673" w:rsidR="008A6AF2" w:rsidRDefault="00DD466D" w:rsidP="002C50EE">
      <w:pPr>
        <w:pStyle w:val="Heading1"/>
      </w:pPr>
      <w:r>
        <w:t>3. ЛЕКАРСТВЕНА ФОРМА</w:t>
      </w:r>
    </w:p>
    <w:p w14:paraId="27A468D4" w14:textId="695658B1" w:rsidR="00324FFD" w:rsidRDefault="00324FFD" w:rsidP="00324FFD"/>
    <w:p w14:paraId="167072AE" w14:textId="77777777"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lang w:eastAsia="bg-BG"/>
        </w:rPr>
        <w:t>Филмирана таблетка</w:t>
      </w:r>
    </w:p>
    <w:p w14:paraId="54C7C9D2" w14:textId="77777777" w:rsidR="00324FFD" w:rsidRPr="00324FFD" w:rsidRDefault="00324FFD" w:rsidP="00324FFD">
      <w:pPr>
        <w:spacing w:line="240" w:lineRule="auto"/>
        <w:rPr>
          <w:rFonts w:eastAsia="Times New Roman" w:cs="Arial"/>
          <w:color w:val="000000"/>
          <w:szCs w:val="20"/>
          <w:lang w:eastAsia="bg-BG"/>
        </w:rPr>
      </w:pPr>
    </w:p>
    <w:p w14:paraId="72EC4B49" w14:textId="0812D025"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lang w:eastAsia="bg-BG"/>
        </w:rPr>
        <w:t xml:space="preserve">10 </w:t>
      </w:r>
      <w:r w:rsidRPr="00324FFD">
        <w:rPr>
          <w:rFonts w:eastAsia="Times New Roman" w:cs="Arial"/>
          <w:color w:val="000000"/>
          <w:szCs w:val="20"/>
          <w:lang w:val="en-US"/>
        </w:rPr>
        <w:t xml:space="preserve">mg: </w:t>
      </w:r>
      <w:r w:rsidRPr="00324FFD">
        <w:rPr>
          <w:rFonts w:eastAsia="Times New Roman" w:cs="Arial"/>
          <w:color w:val="000000"/>
          <w:szCs w:val="20"/>
          <w:lang w:eastAsia="bg-BG"/>
        </w:rPr>
        <w:t xml:space="preserve">Калипра филмирани таблетки са бели, кръгли, двойноизпъкнали таблетки с делитедна черта от едната страна и надпис 10 от другата страна. Размерите на всяка таблетка са приблизително 7,0 </w:t>
      </w:r>
      <w:r w:rsidRPr="00324FFD">
        <w:rPr>
          <w:rFonts w:eastAsia="Times New Roman" w:cs="Arial"/>
          <w:color w:val="000000"/>
          <w:szCs w:val="20"/>
          <w:lang w:val="en-US"/>
        </w:rPr>
        <w:t>mm.</w:t>
      </w:r>
    </w:p>
    <w:p w14:paraId="6E1113B2" w14:textId="77777777"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lang w:eastAsia="bg-BG"/>
        </w:rPr>
        <w:t xml:space="preserve">20 </w:t>
      </w:r>
      <w:r w:rsidRPr="00324FFD">
        <w:rPr>
          <w:rFonts w:eastAsia="Times New Roman" w:cs="Arial"/>
          <w:color w:val="000000"/>
          <w:szCs w:val="20"/>
          <w:lang w:val="en-US"/>
        </w:rPr>
        <w:t xml:space="preserve">mg: </w:t>
      </w:r>
      <w:r w:rsidRPr="00324FFD">
        <w:rPr>
          <w:rFonts w:eastAsia="Times New Roman" w:cs="Arial"/>
          <w:color w:val="000000"/>
          <w:szCs w:val="20"/>
          <w:lang w:eastAsia="bg-BG"/>
        </w:rPr>
        <w:t xml:space="preserve">Калипра филмирани таблетки са бели, кръгли, двойноизпъкнали таблетки с делитедна черта от едната страна и надпис 20 от другата страна. Размерите на всяка таблетка са приблизително 9,0 </w:t>
      </w:r>
      <w:r w:rsidRPr="00324FFD">
        <w:rPr>
          <w:rFonts w:eastAsia="Times New Roman" w:cs="Arial"/>
          <w:color w:val="000000"/>
          <w:szCs w:val="20"/>
          <w:lang w:val="en-US"/>
        </w:rPr>
        <w:t>mm.</w:t>
      </w:r>
    </w:p>
    <w:p w14:paraId="202D8E53" w14:textId="77777777"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lang w:eastAsia="bg-BG"/>
        </w:rPr>
        <w:t xml:space="preserve">40 </w:t>
      </w:r>
      <w:r w:rsidRPr="00324FFD">
        <w:rPr>
          <w:rFonts w:eastAsia="Times New Roman" w:cs="Arial"/>
          <w:color w:val="000000"/>
          <w:szCs w:val="20"/>
          <w:lang w:val="en-US"/>
        </w:rPr>
        <w:t xml:space="preserve">mg: </w:t>
      </w:r>
      <w:r w:rsidRPr="00324FFD">
        <w:rPr>
          <w:rFonts w:eastAsia="Times New Roman" w:cs="Arial"/>
          <w:color w:val="000000"/>
          <w:szCs w:val="20"/>
          <w:lang w:eastAsia="bg-BG"/>
        </w:rPr>
        <w:t xml:space="preserve">Калипра филмирани таблетки са бели, кръгли, двойноизпъкнали таблетки с делитедна черта от едната страна и надпис 40 от другата страна. Размерите на всяка таблетка са приблизително 11,0 </w:t>
      </w:r>
      <w:r w:rsidRPr="00324FFD">
        <w:rPr>
          <w:rFonts w:eastAsia="Times New Roman" w:cs="Arial"/>
          <w:color w:val="000000"/>
          <w:szCs w:val="20"/>
          <w:lang w:val="en-US"/>
        </w:rPr>
        <w:t>mm.</w:t>
      </w:r>
    </w:p>
    <w:p w14:paraId="309569AD" w14:textId="6E53E2BD" w:rsidR="00324FFD" w:rsidRDefault="00324FFD" w:rsidP="00324FFD">
      <w:pPr>
        <w:rPr>
          <w:rFonts w:eastAsia="Times New Roman" w:cs="Arial"/>
          <w:color w:val="000000"/>
          <w:szCs w:val="20"/>
          <w:lang w:val="en-US"/>
        </w:rPr>
      </w:pPr>
      <w:r w:rsidRPr="00324FFD">
        <w:rPr>
          <w:rFonts w:eastAsia="Times New Roman" w:cs="Arial"/>
          <w:color w:val="000000"/>
          <w:szCs w:val="20"/>
          <w:lang w:eastAsia="bg-BG"/>
        </w:rPr>
        <w:lastRenderedPageBreak/>
        <w:t xml:space="preserve">80 </w:t>
      </w:r>
      <w:r w:rsidRPr="00324FFD">
        <w:rPr>
          <w:rFonts w:eastAsia="Times New Roman" w:cs="Arial"/>
          <w:color w:val="000000"/>
          <w:szCs w:val="20"/>
          <w:lang w:val="en-US"/>
        </w:rPr>
        <w:t xml:space="preserve">mg: </w:t>
      </w:r>
      <w:r w:rsidRPr="00324FFD">
        <w:rPr>
          <w:rFonts w:eastAsia="Times New Roman" w:cs="Arial"/>
          <w:color w:val="000000"/>
          <w:szCs w:val="20"/>
          <w:lang w:eastAsia="bg-BG"/>
        </w:rPr>
        <w:t>Калипра филмирани таблетки са бели, продълговати, двойноизпъкнали таблетки с делител на черта от едната страна и надпис 80 от другата страна. Размерите на всяка</w:t>
      </w:r>
      <w:r w:rsidRPr="00324FFD">
        <w:rPr>
          <w:rFonts w:eastAsia="Times New Roman" w:cs="Arial"/>
          <w:i/>
          <w:iCs/>
          <w:color w:val="000000"/>
          <w:szCs w:val="20"/>
          <w:lang w:eastAsia="bg-BG"/>
        </w:rPr>
        <w:t xml:space="preserve"> </w:t>
      </w:r>
      <w:r w:rsidRPr="00324FFD">
        <w:rPr>
          <w:rFonts w:eastAsia="Times New Roman" w:cs="Arial"/>
          <w:color w:val="000000"/>
          <w:szCs w:val="20"/>
          <w:lang w:eastAsia="bg-BG"/>
        </w:rPr>
        <w:t xml:space="preserve">таблетка са приблизително 20,0 </w:t>
      </w:r>
      <w:r w:rsidRPr="00324FFD">
        <w:rPr>
          <w:rFonts w:eastAsia="Times New Roman" w:cs="Arial"/>
          <w:color w:val="000000"/>
          <w:szCs w:val="20"/>
          <w:lang w:val="en-US"/>
        </w:rPr>
        <w:t xml:space="preserve">mm </w:t>
      </w:r>
      <w:r w:rsidRPr="00324FFD">
        <w:rPr>
          <w:rFonts w:eastAsia="Times New Roman" w:cs="Arial"/>
          <w:color w:val="000000"/>
          <w:szCs w:val="20"/>
          <w:lang w:eastAsia="bg-BG"/>
        </w:rPr>
        <w:t xml:space="preserve">х 8,0 </w:t>
      </w:r>
      <w:r w:rsidRPr="00324FFD">
        <w:rPr>
          <w:rFonts w:eastAsia="Times New Roman" w:cs="Arial"/>
          <w:color w:val="000000"/>
          <w:szCs w:val="20"/>
          <w:lang w:val="en-US"/>
        </w:rPr>
        <w:t>mm.</w:t>
      </w:r>
    </w:p>
    <w:p w14:paraId="232E63E0" w14:textId="45BA3B8D" w:rsidR="00324FFD" w:rsidRDefault="00324FFD" w:rsidP="00324FFD">
      <w:pPr>
        <w:rPr>
          <w:rFonts w:eastAsia="Times New Roman" w:cs="Arial"/>
          <w:color w:val="000000"/>
          <w:szCs w:val="20"/>
          <w:lang w:val="en-US"/>
        </w:rPr>
      </w:pPr>
    </w:p>
    <w:p w14:paraId="5E0922B1" w14:textId="760685E9" w:rsidR="00324FFD" w:rsidRPr="00324FFD" w:rsidRDefault="00324FFD" w:rsidP="00324FFD">
      <w:pPr>
        <w:rPr>
          <w:rFonts w:cs="Arial"/>
          <w:sz w:val="28"/>
        </w:rPr>
      </w:pPr>
      <w:r w:rsidRPr="00324FFD">
        <w:rPr>
          <w:szCs w:val="20"/>
        </w:rPr>
        <w:t>Таблетката може да бъде разделена на равни дози.</w:t>
      </w:r>
    </w:p>
    <w:p w14:paraId="490FC2C4" w14:textId="734C2F1B" w:rsidR="002C50EE" w:rsidRDefault="002C50EE" w:rsidP="002C50EE">
      <w:pPr>
        <w:pStyle w:val="Heading1"/>
      </w:pPr>
      <w:r>
        <w:t>4. КЛИНИЧНИ ДАННИ</w:t>
      </w:r>
    </w:p>
    <w:p w14:paraId="0C8E6903" w14:textId="38092F39" w:rsidR="008134C8" w:rsidRDefault="002C50EE" w:rsidP="004A448E">
      <w:pPr>
        <w:pStyle w:val="Heading2"/>
      </w:pPr>
      <w:r>
        <w:t>4.1. Терапевтични показания</w:t>
      </w:r>
    </w:p>
    <w:p w14:paraId="2AE04F3D" w14:textId="77777777" w:rsidR="00324FFD" w:rsidRDefault="00324FFD" w:rsidP="00324FFD">
      <w:pPr>
        <w:spacing w:line="240" w:lineRule="auto"/>
        <w:rPr>
          <w:rFonts w:ascii="Times New Roman" w:eastAsia="Times New Roman" w:hAnsi="Times New Roman" w:cs="Times New Roman"/>
          <w:color w:val="000000"/>
          <w:sz w:val="20"/>
          <w:szCs w:val="20"/>
          <w:u w:val="single"/>
          <w:lang w:eastAsia="bg-BG"/>
        </w:rPr>
      </w:pPr>
    </w:p>
    <w:p w14:paraId="41826732" w14:textId="411A594A"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u w:val="single"/>
          <w:lang w:eastAsia="bg-BG"/>
        </w:rPr>
        <w:t>Хиперхолестеролемия</w:t>
      </w:r>
    </w:p>
    <w:p w14:paraId="06C92C4F" w14:textId="77777777" w:rsidR="00324FFD" w:rsidRPr="00324FFD" w:rsidRDefault="00324FFD" w:rsidP="00324FFD">
      <w:pPr>
        <w:spacing w:line="240" w:lineRule="auto"/>
        <w:rPr>
          <w:rFonts w:eastAsia="Times New Roman" w:cs="Arial"/>
          <w:color w:val="000000"/>
          <w:szCs w:val="20"/>
          <w:lang w:eastAsia="bg-BG"/>
        </w:rPr>
      </w:pPr>
    </w:p>
    <w:p w14:paraId="42BDC361" w14:textId="4FFF0E01"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lang w:eastAsia="bg-BG"/>
        </w:rPr>
        <w:t xml:space="preserve">Калипра е показан като допълнение към диета за намаляване на повишения общ холестерол (общ-С), </w:t>
      </w:r>
      <w:r w:rsidRPr="00324FFD">
        <w:rPr>
          <w:rFonts w:eastAsia="Times New Roman" w:cs="Arial"/>
          <w:color w:val="000000"/>
          <w:szCs w:val="20"/>
          <w:lang w:val="en-US"/>
        </w:rPr>
        <w:t>LDL</w:t>
      </w:r>
      <w:r w:rsidRPr="00324FFD">
        <w:rPr>
          <w:rFonts w:eastAsia="Times New Roman" w:cs="Arial"/>
          <w:color w:val="000000"/>
          <w:szCs w:val="20"/>
          <w:lang w:eastAsia="bg-BG"/>
        </w:rPr>
        <w:t xml:space="preserve">-холестерола </w:t>
      </w:r>
      <w:r w:rsidRPr="00324FFD">
        <w:rPr>
          <w:rFonts w:eastAsia="Times New Roman" w:cs="Arial"/>
          <w:color w:val="000000"/>
          <w:szCs w:val="20"/>
          <w:lang w:val="en-US"/>
        </w:rPr>
        <w:t xml:space="preserve">(LDL-C), </w:t>
      </w:r>
      <w:r w:rsidRPr="00324FFD">
        <w:rPr>
          <w:rFonts w:eastAsia="Times New Roman" w:cs="Arial"/>
          <w:color w:val="000000"/>
          <w:szCs w:val="20"/>
          <w:lang w:eastAsia="bg-BG"/>
        </w:rPr>
        <w:t xml:space="preserve">аполипопротеин В и триглицеридите при възрастни, юноши и деца на възраст 10 години или по-възрастни с първична хиперхолестеролемия, включително фамилна хиперхолестеролемия (хетерозиготен вариант) или комбинирана (смесена) хиперлипидемия (съответстващи на тип </w:t>
      </w:r>
      <w:r w:rsidRPr="00324FFD">
        <w:rPr>
          <w:rFonts w:ascii="MS Gothic" w:eastAsia="MS Gothic" w:hAnsi="MS Gothic" w:cs="MS Gothic" w:hint="eastAsia"/>
          <w:color w:val="000000"/>
          <w:szCs w:val="20"/>
          <w:lang w:eastAsia="bg-BG"/>
        </w:rPr>
        <w:t>Ⅱ</w:t>
      </w:r>
      <w:r w:rsidRPr="00324FFD">
        <w:rPr>
          <w:rFonts w:eastAsia="Times New Roman" w:cs="Arial"/>
          <w:color w:val="000000"/>
          <w:szCs w:val="20"/>
          <w:lang w:val="en-US"/>
        </w:rPr>
        <w:t xml:space="preserve">a </w:t>
      </w:r>
      <w:r w:rsidRPr="00324FFD">
        <w:rPr>
          <w:rFonts w:eastAsia="Times New Roman" w:cs="Arial"/>
          <w:color w:val="000000"/>
          <w:szCs w:val="20"/>
          <w:lang w:eastAsia="bg-BG"/>
        </w:rPr>
        <w:t xml:space="preserve">и </w:t>
      </w:r>
      <w:r w:rsidRPr="00324FFD">
        <w:rPr>
          <w:rFonts w:ascii="MS Gothic" w:eastAsia="MS Gothic" w:hAnsi="MS Gothic" w:cs="MS Gothic" w:hint="eastAsia"/>
          <w:color w:val="000000"/>
          <w:szCs w:val="20"/>
          <w:lang w:eastAsia="bg-BG"/>
        </w:rPr>
        <w:t>Ⅱ</w:t>
      </w:r>
      <w:r w:rsidRPr="00324FFD">
        <w:rPr>
          <w:rFonts w:eastAsia="Times New Roman" w:cs="Arial"/>
          <w:color w:val="000000"/>
          <w:szCs w:val="20"/>
          <w:lang w:val="en-US"/>
        </w:rPr>
        <w:t xml:space="preserve">b </w:t>
      </w:r>
      <w:r w:rsidRPr="00324FFD">
        <w:rPr>
          <w:rFonts w:eastAsia="Times New Roman" w:cs="Arial"/>
          <w:color w:val="000000"/>
          <w:szCs w:val="20"/>
          <w:lang w:eastAsia="bg-BG"/>
        </w:rPr>
        <w:t>по класификацията на Фредриксон), когато ефектът на диетата и другите нефармакологични методи е недостатъчен.</w:t>
      </w:r>
    </w:p>
    <w:p w14:paraId="04FD2E64" w14:textId="77777777"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lang w:eastAsia="bg-BG"/>
        </w:rPr>
        <w:t xml:space="preserve">Калипра също е показан за намаляване на общия холестерол и </w:t>
      </w:r>
      <w:r w:rsidRPr="00324FFD">
        <w:rPr>
          <w:rFonts w:eastAsia="Times New Roman" w:cs="Arial"/>
          <w:color w:val="000000"/>
          <w:szCs w:val="20"/>
          <w:lang w:val="en-US"/>
        </w:rPr>
        <w:t xml:space="preserve">LDL-C </w:t>
      </w:r>
      <w:r w:rsidRPr="00324FFD">
        <w:rPr>
          <w:rFonts w:eastAsia="Times New Roman" w:cs="Arial"/>
          <w:color w:val="000000"/>
          <w:szCs w:val="20"/>
          <w:lang w:eastAsia="bg-BG"/>
        </w:rPr>
        <w:t xml:space="preserve">при възрастни пациенти с хомозиготна фамилна хиперхолестеролемия като допълнение към друго липидопонижаващо лечение (напр. </w:t>
      </w:r>
      <w:r w:rsidRPr="00324FFD">
        <w:rPr>
          <w:rFonts w:eastAsia="Times New Roman" w:cs="Arial"/>
          <w:color w:val="000000"/>
          <w:szCs w:val="20"/>
          <w:lang w:val="en-US"/>
        </w:rPr>
        <w:t xml:space="preserve">LDL </w:t>
      </w:r>
      <w:r w:rsidRPr="00324FFD">
        <w:rPr>
          <w:rFonts w:eastAsia="Times New Roman" w:cs="Arial"/>
          <w:color w:val="000000"/>
          <w:szCs w:val="20"/>
          <w:lang w:eastAsia="bg-BG"/>
        </w:rPr>
        <w:t>афереза) или ако няма възможност за такова лечение.</w:t>
      </w:r>
    </w:p>
    <w:p w14:paraId="470B6573" w14:textId="77777777" w:rsidR="00324FFD" w:rsidRPr="00324FFD" w:rsidRDefault="00324FFD" w:rsidP="00324FFD">
      <w:pPr>
        <w:spacing w:line="240" w:lineRule="auto"/>
        <w:rPr>
          <w:rFonts w:eastAsia="Times New Roman" w:cs="Arial"/>
          <w:color w:val="000000"/>
          <w:szCs w:val="20"/>
          <w:u w:val="single"/>
          <w:lang w:eastAsia="bg-BG"/>
        </w:rPr>
      </w:pPr>
    </w:p>
    <w:p w14:paraId="7FE9771C" w14:textId="6EB59469"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u w:val="single"/>
          <w:lang w:eastAsia="bg-BG"/>
        </w:rPr>
        <w:t>Профилактика на сърдечно-съдово заболяване</w:t>
      </w:r>
    </w:p>
    <w:p w14:paraId="425023F7" w14:textId="3A8B63A2" w:rsidR="00324FFD" w:rsidRPr="00324FFD" w:rsidRDefault="00324FFD" w:rsidP="00324FFD">
      <w:pPr>
        <w:rPr>
          <w:rFonts w:cs="Arial"/>
          <w:sz w:val="24"/>
        </w:rPr>
      </w:pPr>
      <w:r w:rsidRPr="00324FFD">
        <w:rPr>
          <w:rFonts w:eastAsia="Times New Roman" w:cs="Arial"/>
          <w:color w:val="000000"/>
          <w:szCs w:val="20"/>
          <w:lang w:eastAsia="bg-BG"/>
        </w:rPr>
        <w:t>Профилактика на сърдечно-съдови инциденти при възрастни пациенти, при които е установен висок риск за първи сърдечно-съдов инцидент (вж. точка 5.1), като допълнение към корекцията на други рискови фактори.</w:t>
      </w:r>
    </w:p>
    <w:p w14:paraId="3AE495CE" w14:textId="77777777" w:rsidR="00324FFD" w:rsidRPr="00324FFD" w:rsidRDefault="00324FFD" w:rsidP="00324FFD"/>
    <w:p w14:paraId="30BE2C7B" w14:textId="7A4CAB74" w:rsidR="008134C8" w:rsidRDefault="002C50EE" w:rsidP="004A448E">
      <w:pPr>
        <w:pStyle w:val="Heading2"/>
      </w:pPr>
      <w:r>
        <w:t>4.2. Дозировка и начин на приложение</w:t>
      </w:r>
    </w:p>
    <w:p w14:paraId="6A5A683D" w14:textId="295DE9F7" w:rsidR="00324FFD" w:rsidRDefault="00324FFD" w:rsidP="00324FFD"/>
    <w:p w14:paraId="4410E66B" w14:textId="77777777" w:rsidR="00324FFD" w:rsidRPr="00324FFD" w:rsidRDefault="00324FFD" w:rsidP="00324FFD">
      <w:pPr>
        <w:pStyle w:val="Heading3"/>
        <w:rPr>
          <w:rFonts w:eastAsia="Times New Roman"/>
          <w:sz w:val="28"/>
          <w:u w:val="single"/>
          <w:lang w:eastAsia="bg-BG"/>
        </w:rPr>
      </w:pPr>
      <w:r w:rsidRPr="00324FFD">
        <w:rPr>
          <w:rFonts w:eastAsia="Times New Roman"/>
          <w:u w:val="single"/>
          <w:lang w:eastAsia="bg-BG"/>
        </w:rPr>
        <w:t>Дозировка</w:t>
      </w:r>
    </w:p>
    <w:p w14:paraId="5764634C" w14:textId="77777777"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lang w:eastAsia="bg-BG"/>
        </w:rPr>
        <w:t>Преди началото на лечение с Калипра, пациентът трябва да бъде поставен на стандартна холестерол-понижаваща диета, която той трябва да продължи да спазва и по време на лечението с Калипра.</w:t>
      </w:r>
    </w:p>
    <w:p w14:paraId="41423EF0" w14:textId="77777777"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lang w:eastAsia="bg-BG"/>
        </w:rPr>
        <w:t xml:space="preserve">Дозата трябва да се определя индивидуално в зависимост от изходните нива на </w:t>
      </w:r>
      <w:r w:rsidRPr="00324FFD">
        <w:rPr>
          <w:rFonts w:eastAsia="Times New Roman" w:cs="Arial"/>
          <w:color w:val="000000"/>
          <w:szCs w:val="20"/>
          <w:lang w:val="en-US"/>
        </w:rPr>
        <w:t xml:space="preserve">LDL-C, </w:t>
      </w:r>
      <w:r w:rsidRPr="00324FFD">
        <w:rPr>
          <w:rFonts w:eastAsia="Times New Roman" w:cs="Arial"/>
          <w:color w:val="000000"/>
          <w:szCs w:val="20"/>
          <w:lang w:eastAsia="bg-BG"/>
        </w:rPr>
        <w:t>целите на лечението и клиничния отговор на пациента.</w:t>
      </w:r>
    </w:p>
    <w:p w14:paraId="25755F58" w14:textId="77777777"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lang w:eastAsia="bg-BG"/>
        </w:rPr>
        <w:t xml:space="preserve">Обичайната начална доза е 10 </w:t>
      </w:r>
      <w:r w:rsidRPr="00324FFD">
        <w:rPr>
          <w:rFonts w:eastAsia="Times New Roman" w:cs="Arial"/>
          <w:color w:val="000000"/>
          <w:szCs w:val="20"/>
          <w:lang w:val="en-US"/>
        </w:rPr>
        <w:t xml:space="preserve">mg </w:t>
      </w:r>
      <w:r w:rsidRPr="00324FFD">
        <w:rPr>
          <w:rFonts w:eastAsia="Times New Roman" w:cs="Arial"/>
          <w:color w:val="000000"/>
          <w:szCs w:val="20"/>
          <w:lang w:eastAsia="bg-BG"/>
        </w:rPr>
        <w:t xml:space="preserve">веднъж дневно. Корекция на дозата се извършва през интервали от 4 или повече седмици. Максималната доза е 80 </w:t>
      </w:r>
      <w:r w:rsidRPr="00324FFD">
        <w:rPr>
          <w:rFonts w:eastAsia="Times New Roman" w:cs="Arial"/>
          <w:color w:val="000000"/>
          <w:szCs w:val="20"/>
          <w:lang w:val="en-US"/>
        </w:rPr>
        <w:t xml:space="preserve">mg </w:t>
      </w:r>
      <w:r w:rsidRPr="00324FFD">
        <w:rPr>
          <w:rFonts w:eastAsia="Times New Roman" w:cs="Arial"/>
          <w:color w:val="000000"/>
          <w:szCs w:val="20"/>
          <w:lang w:eastAsia="bg-BG"/>
        </w:rPr>
        <w:t>веднъж дневно.</w:t>
      </w:r>
    </w:p>
    <w:p w14:paraId="47CB3964" w14:textId="77777777" w:rsidR="00324FFD" w:rsidRPr="00324FFD" w:rsidRDefault="00324FFD" w:rsidP="00324FFD">
      <w:pPr>
        <w:spacing w:line="240" w:lineRule="auto"/>
        <w:rPr>
          <w:rFonts w:eastAsia="Times New Roman" w:cs="Arial"/>
          <w:i/>
          <w:iCs/>
          <w:color w:val="000000"/>
          <w:szCs w:val="20"/>
          <w:lang w:eastAsia="bg-BG"/>
        </w:rPr>
      </w:pPr>
    </w:p>
    <w:p w14:paraId="22D78ADD" w14:textId="41F0A3DD" w:rsidR="00324FFD" w:rsidRPr="00324FFD" w:rsidRDefault="00324FFD" w:rsidP="00324FFD">
      <w:pPr>
        <w:spacing w:line="240" w:lineRule="auto"/>
        <w:rPr>
          <w:rFonts w:eastAsia="Times New Roman" w:cs="Arial"/>
          <w:sz w:val="28"/>
          <w:szCs w:val="24"/>
          <w:lang w:eastAsia="bg-BG"/>
        </w:rPr>
      </w:pPr>
      <w:r w:rsidRPr="00324FFD">
        <w:rPr>
          <w:rFonts w:eastAsia="Times New Roman" w:cs="Arial"/>
          <w:i/>
          <w:iCs/>
          <w:color w:val="000000"/>
          <w:szCs w:val="20"/>
          <w:lang w:eastAsia="bg-BG"/>
        </w:rPr>
        <w:t>Първична хиперхолестеролемия и комбинирана (смесена) хиперлипидемия</w:t>
      </w:r>
    </w:p>
    <w:p w14:paraId="41F6F63C" w14:textId="77777777"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lang w:eastAsia="bg-BG"/>
        </w:rPr>
        <w:t xml:space="preserve">Повечето пациенти се повлияват успешно с Калипра 10 </w:t>
      </w:r>
      <w:r w:rsidRPr="00324FFD">
        <w:rPr>
          <w:rFonts w:eastAsia="Times New Roman" w:cs="Arial"/>
          <w:color w:val="000000"/>
          <w:szCs w:val="20"/>
          <w:lang w:val="en-US"/>
        </w:rPr>
        <w:t xml:space="preserve">mg </w:t>
      </w:r>
      <w:r w:rsidRPr="00324FFD">
        <w:rPr>
          <w:rFonts w:eastAsia="Times New Roman" w:cs="Arial"/>
          <w:color w:val="000000"/>
          <w:szCs w:val="20"/>
          <w:lang w:eastAsia="bg-BG"/>
        </w:rPr>
        <w:t>един път дневно. Терапевтичен отговор се проявява в рамките на 2 седмици, а максимален терапевтичен отговор обикновено се постига в рамките на 4 седмици. Ефектът се поддържа по време на продължително лечение.</w:t>
      </w:r>
    </w:p>
    <w:p w14:paraId="02B5D806" w14:textId="77777777" w:rsidR="00324FFD" w:rsidRPr="00324FFD" w:rsidRDefault="00324FFD" w:rsidP="00324FFD">
      <w:pPr>
        <w:spacing w:line="240" w:lineRule="auto"/>
        <w:rPr>
          <w:rFonts w:eastAsia="Times New Roman" w:cs="Arial"/>
          <w:i/>
          <w:iCs/>
          <w:color w:val="000000"/>
          <w:szCs w:val="20"/>
          <w:lang w:eastAsia="bg-BG"/>
        </w:rPr>
      </w:pPr>
    </w:p>
    <w:p w14:paraId="3A512D3F" w14:textId="5A657E94" w:rsidR="00324FFD" w:rsidRPr="00324FFD" w:rsidRDefault="00324FFD" w:rsidP="00324FFD">
      <w:pPr>
        <w:spacing w:line="240" w:lineRule="auto"/>
        <w:rPr>
          <w:rFonts w:eastAsia="Times New Roman" w:cs="Arial"/>
          <w:sz w:val="28"/>
          <w:szCs w:val="24"/>
          <w:lang w:eastAsia="bg-BG"/>
        </w:rPr>
      </w:pPr>
      <w:r w:rsidRPr="00324FFD">
        <w:rPr>
          <w:rFonts w:eastAsia="Times New Roman" w:cs="Arial"/>
          <w:i/>
          <w:iCs/>
          <w:color w:val="000000"/>
          <w:szCs w:val="20"/>
          <w:lang w:eastAsia="bg-BG"/>
        </w:rPr>
        <w:t>Хетерозиготна фамилна хиперхолестеролемия</w:t>
      </w:r>
    </w:p>
    <w:p w14:paraId="57418E5F" w14:textId="77777777"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lang w:eastAsia="bg-BG"/>
        </w:rPr>
        <w:t xml:space="preserve">Лечението трябва да започне с Калипра </w:t>
      </w:r>
      <w:r w:rsidRPr="00324FFD">
        <w:rPr>
          <w:rFonts w:eastAsia="Times New Roman" w:cs="Arial"/>
          <w:i/>
          <w:iCs/>
          <w:color w:val="000000"/>
          <w:szCs w:val="20"/>
          <w:lang w:eastAsia="bg-BG"/>
        </w:rPr>
        <w:t xml:space="preserve">10 </w:t>
      </w:r>
      <w:r w:rsidRPr="00324FFD">
        <w:rPr>
          <w:rFonts w:eastAsia="Times New Roman" w:cs="Arial"/>
          <w:i/>
          <w:iCs/>
          <w:color w:val="000000"/>
          <w:szCs w:val="20"/>
          <w:lang w:val="en-US"/>
        </w:rPr>
        <w:t xml:space="preserve">mg </w:t>
      </w:r>
      <w:r w:rsidRPr="00324FFD">
        <w:rPr>
          <w:rFonts w:eastAsia="Times New Roman" w:cs="Arial"/>
          <w:i/>
          <w:iCs/>
          <w:color w:val="000000"/>
          <w:szCs w:val="20"/>
          <w:lang w:eastAsia="bg-BG"/>
        </w:rPr>
        <w:t>дневно.</w:t>
      </w:r>
      <w:r w:rsidRPr="00324FFD">
        <w:rPr>
          <w:rFonts w:eastAsia="Times New Roman" w:cs="Arial"/>
          <w:color w:val="000000"/>
          <w:szCs w:val="20"/>
          <w:lang w:eastAsia="bg-BG"/>
        </w:rPr>
        <w:t xml:space="preserve"> Дозите трябва да се преценят индивидуално и да се коригират на всеки 4 седмици до 40 </w:t>
      </w:r>
      <w:r w:rsidRPr="00324FFD">
        <w:rPr>
          <w:rFonts w:eastAsia="Times New Roman" w:cs="Arial"/>
          <w:color w:val="000000"/>
          <w:szCs w:val="20"/>
          <w:lang w:val="en-US"/>
        </w:rPr>
        <w:t xml:space="preserve">mg </w:t>
      </w:r>
      <w:r w:rsidRPr="00324FFD">
        <w:rPr>
          <w:rFonts w:eastAsia="Times New Roman" w:cs="Arial"/>
          <w:color w:val="000000"/>
          <w:szCs w:val="20"/>
          <w:lang w:eastAsia="bg-BG"/>
        </w:rPr>
        <w:t xml:space="preserve">дневно. След това дозата </w:t>
      </w:r>
      <w:r w:rsidRPr="00324FFD">
        <w:rPr>
          <w:rFonts w:eastAsia="Times New Roman" w:cs="Arial"/>
          <w:color w:val="000000"/>
          <w:szCs w:val="20"/>
          <w:lang w:eastAsia="bg-BG"/>
        </w:rPr>
        <w:lastRenderedPageBreak/>
        <w:t xml:space="preserve">може или да бъде повишена до максимална дневна доза от 80 </w:t>
      </w:r>
      <w:r w:rsidRPr="00324FFD">
        <w:rPr>
          <w:rFonts w:eastAsia="Times New Roman" w:cs="Arial"/>
          <w:color w:val="000000"/>
          <w:szCs w:val="20"/>
          <w:lang w:val="en-US"/>
        </w:rPr>
        <w:t xml:space="preserve">mg, </w:t>
      </w:r>
      <w:r w:rsidRPr="00324FFD">
        <w:rPr>
          <w:rFonts w:eastAsia="Times New Roman" w:cs="Arial"/>
          <w:color w:val="000000"/>
          <w:szCs w:val="20"/>
          <w:lang w:eastAsia="bg-BG"/>
        </w:rPr>
        <w:t xml:space="preserve">или да се прилага 40 </w:t>
      </w:r>
      <w:r w:rsidRPr="00324FFD">
        <w:rPr>
          <w:rFonts w:eastAsia="Times New Roman" w:cs="Arial"/>
          <w:color w:val="000000"/>
          <w:szCs w:val="20"/>
          <w:lang w:val="en-US"/>
        </w:rPr>
        <w:t xml:space="preserve">mg </w:t>
      </w:r>
      <w:r w:rsidRPr="00324FFD">
        <w:rPr>
          <w:rFonts w:eastAsia="Times New Roman" w:cs="Arial"/>
          <w:color w:val="000000"/>
          <w:szCs w:val="20"/>
          <w:lang w:eastAsia="bg-BG"/>
        </w:rPr>
        <w:t>аторвастатин в комбинация със секвестрант на жлъчните киселини веднъж дневно.</w:t>
      </w:r>
    </w:p>
    <w:p w14:paraId="7D3EE960" w14:textId="77777777" w:rsidR="00324FFD" w:rsidRPr="00324FFD" w:rsidRDefault="00324FFD" w:rsidP="00324FFD">
      <w:pPr>
        <w:spacing w:line="240" w:lineRule="auto"/>
        <w:rPr>
          <w:rFonts w:eastAsia="Times New Roman" w:cs="Arial"/>
          <w:i/>
          <w:iCs/>
          <w:color w:val="000000"/>
          <w:szCs w:val="20"/>
          <w:lang w:eastAsia="bg-BG"/>
        </w:rPr>
      </w:pPr>
    </w:p>
    <w:p w14:paraId="08FFAD1B" w14:textId="152D1302" w:rsidR="00324FFD" w:rsidRPr="00324FFD" w:rsidRDefault="00324FFD" w:rsidP="00324FFD">
      <w:pPr>
        <w:spacing w:line="240" w:lineRule="auto"/>
        <w:rPr>
          <w:rFonts w:eastAsia="Times New Roman" w:cs="Arial"/>
          <w:sz w:val="28"/>
          <w:szCs w:val="24"/>
          <w:lang w:eastAsia="bg-BG"/>
        </w:rPr>
      </w:pPr>
      <w:r w:rsidRPr="00324FFD">
        <w:rPr>
          <w:rFonts w:eastAsia="Times New Roman" w:cs="Arial"/>
          <w:i/>
          <w:iCs/>
          <w:color w:val="000000"/>
          <w:szCs w:val="20"/>
          <w:lang w:eastAsia="bg-BG"/>
        </w:rPr>
        <w:t>Хомозиготна фамилна хиперхолестеролемия</w:t>
      </w:r>
    </w:p>
    <w:p w14:paraId="12E58199" w14:textId="0B0031C0" w:rsidR="00324FFD" w:rsidRDefault="00324FFD" w:rsidP="00324FFD">
      <w:pPr>
        <w:rPr>
          <w:rFonts w:eastAsia="Times New Roman" w:cs="Arial"/>
          <w:color w:val="000000"/>
          <w:szCs w:val="20"/>
          <w:lang w:eastAsia="bg-BG"/>
        </w:rPr>
      </w:pPr>
      <w:r w:rsidRPr="00324FFD">
        <w:rPr>
          <w:rFonts w:eastAsia="Times New Roman" w:cs="Arial"/>
          <w:color w:val="000000"/>
          <w:szCs w:val="20"/>
          <w:lang w:eastAsia="bg-BG"/>
        </w:rPr>
        <w:t>На разположение са само ограничени данни (вж. точка 5.1).</w:t>
      </w:r>
    </w:p>
    <w:p w14:paraId="218143C1" w14:textId="77111502" w:rsidR="00324FFD" w:rsidRDefault="00324FFD" w:rsidP="00324FFD">
      <w:pPr>
        <w:rPr>
          <w:rFonts w:eastAsia="Times New Roman" w:cs="Arial"/>
          <w:color w:val="000000"/>
          <w:szCs w:val="20"/>
          <w:lang w:eastAsia="bg-BG"/>
        </w:rPr>
      </w:pPr>
    </w:p>
    <w:p w14:paraId="08C854B1" w14:textId="77777777"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lang w:eastAsia="bg-BG"/>
        </w:rPr>
        <w:t xml:space="preserve">Дозата на аторвастатин при пациенти с хомозиготна фамилна хиперхолестеролемия е от 10 до 80 </w:t>
      </w:r>
      <w:r w:rsidRPr="00324FFD">
        <w:rPr>
          <w:rFonts w:eastAsia="Times New Roman" w:cs="Arial"/>
          <w:color w:val="000000"/>
          <w:szCs w:val="20"/>
          <w:lang w:val="en-US"/>
        </w:rPr>
        <w:t xml:space="preserve">mg </w:t>
      </w:r>
      <w:r w:rsidRPr="00324FFD">
        <w:rPr>
          <w:rFonts w:eastAsia="Times New Roman" w:cs="Arial"/>
          <w:color w:val="000000"/>
          <w:szCs w:val="20"/>
          <w:lang w:eastAsia="bg-BG"/>
        </w:rPr>
        <w:t xml:space="preserve">дневно (вж. точка 5.1). Аторвастатин трябва да се използва като допълнение към друго лечение за понижаване на липидите (напр. </w:t>
      </w:r>
      <w:r w:rsidRPr="00324FFD">
        <w:rPr>
          <w:rFonts w:eastAsia="Times New Roman" w:cs="Arial"/>
          <w:color w:val="000000"/>
          <w:szCs w:val="20"/>
          <w:lang w:val="en-US"/>
        </w:rPr>
        <w:t xml:space="preserve">LDL </w:t>
      </w:r>
      <w:r w:rsidRPr="00324FFD">
        <w:rPr>
          <w:rFonts w:eastAsia="Times New Roman" w:cs="Arial"/>
          <w:color w:val="000000"/>
          <w:szCs w:val="20"/>
          <w:lang w:eastAsia="bg-BG"/>
        </w:rPr>
        <w:t>афереза) при тези пациенти или ако няма възможност за такова лечение.</w:t>
      </w:r>
    </w:p>
    <w:p w14:paraId="204CA343" w14:textId="77777777" w:rsidR="00324FFD" w:rsidRPr="00324FFD" w:rsidRDefault="00324FFD" w:rsidP="00324FFD">
      <w:pPr>
        <w:spacing w:line="240" w:lineRule="auto"/>
        <w:rPr>
          <w:rFonts w:eastAsia="Times New Roman" w:cs="Arial"/>
          <w:i/>
          <w:iCs/>
          <w:color w:val="000000"/>
          <w:szCs w:val="20"/>
          <w:lang w:eastAsia="bg-BG"/>
        </w:rPr>
      </w:pPr>
    </w:p>
    <w:p w14:paraId="0865AC9F" w14:textId="13939876" w:rsidR="00324FFD" w:rsidRPr="00324FFD" w:rsidRDefault="00324FFD" w:rsidP="00324FFD">
      <w:pPr>
        <w:spacing w:line="240" w:lineRule="auto"/>
        <w:rPr>
          <w:rFonts w:eastAsia="Times New Roman" w:cs="Arial"/>
          <w:sz w:val="28"/>
          <w:szCs w:val="24"/>
          <w:lang w:eastAsia="bg-BG"/>
        </w:rPr>
      </w:pPr>
      <w:r w:rsidRPr="00324FFD">
        <w:rPr>
          <w:rFonts w:eastAsia="Times New Roman" w:cs="Arial"/>
          <w:i/>
          <w:iCs/>
          <w:color w:val="000000"/>
          <w:szCs w:val="20"/>
          <w:lang w:eastAsia="bg-BG"/>
        </w:rPr>
        <w:t>Профилактика на сърдечно-съдово заболяване</w:t>
      </w:r>
    </w:p>
    <w:p w14:paraId="3F9C0A95" w14:textId="77777777"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lang w:eastAsia="bg-BG"/>
        </w:rPr>
        <w:t xml:space="preserve">В проучванията за първична профилактика дозата е 10 </w:t>
      </w:r>
      <w:r w:rsidRPr="00324FFD">
        <w:rPr>
          <w:rFonts w:eastAsia="Times New Roman" w:cs="Arial"/>
          <w:color w:val="000000"/>
          <w:szCs w:val="20"/>
          <w:lang w:val="en-US"/>
        </w:rPr>
        <w:t>mg</w:t>
      </w:r>
      <w:r w:rsidRPr="00324FFD">
        <w:rPr>
          <w:rFonts w:eastAsia="Times New Roman" w:cs="Arial"/>
          <w:color w:val="000000"/>
          <w:szCs w:val="20"/>
          <w:lang w:eastAsia="bg-BG"/>
        </w:rPr>
        <w:t xml:space="preserve">/ден. Може да са необходими по- високи дози, за да се постигнат нива на </w:t>
      </w:r>
      <w:r w:rsidRPr="00324FFD">
        <w:rPr>
          <w:rFonts w:eastAsia="Times New Roman" w:cs="Arial"/>
          <w:color w:val="000000"/>
          <w:szCs w:val="20"/>
          <w:lang w:val="en-US"/>
        </w:rPr>
        <w:t xml:space="preserve">(LDL-) </w:t>
      </w:r>
      <w:r w:rsidRPr="00324FFD">
        <w:rPr>
          <w:rFonts w:eastAsia="Times New Roman" w:cs="Arial"/>
          <w:color w:val="000000"/>
          <w:szCs w:val="20"/>
          <w:lang w:eastAsia="bg-BG"/>
        </w:rPr>
        <w:t>холестерол в съответствие с настоящите насоки.</w:t>
      </w:r>
    </w:p>
    <w:p w14:paraId="624FECF4" w14:textId="77777777" w:rsidR="00324FFD" w:rsidRPr="00324FFD" w:rsidRDefault="00324FFD" w:rsidP="00324FFD">
      <w:pPr>
        <w:spacing w:line="240" w:lineRule="auto"/>
        <w:rPr>
          <w:rFonts w:eastAsia="Times New Roman" w:cs="Arial"/>
          <w:i/>
          <w:iCs/>
          <w:color w:val="000000"/>
          <w:szCs w:val="20"/>
          <w:lang w:eastAsia="bg-BG"/>
        </w:rPr>
      </w:pPr>
    </w:p>
    <w:p w14:paraId="604EC028" w14:textId="37200440" w:rsidR="00324FFD" w:rsidRPr="00324FFD" w:rsidRDefault="00324FFD" w:rsidP="00324FFD">
      <w:pPr>
        <w:spacing w:line="240" w:lineRule="auto"/>
        <w:rPr>
          <w:rFonts w:eastAsia="Times New Roman" w:cs="Arial"/>
          <w:sz w:val="28"/>
          <w:szCs w:val="24"/>
          <w:lang w:eastAsia="bg-BG"/>
        </w:rPr>
      </w:pPr>
      <w:r w:rsidRPr="00324FFD">
        <w:rPr>
          <w:rFonts w:eastAsia="Times New Roman" w:cs="Arial"/>
          <w:i/>
          <w:iCs/>
          <w:color w:val="000000"/>
          <w:szCs w:val="20"/>
          <w:lang w:eastAsia="bg-BG"/>
        </w:rPr>
        <w:t>Едновременно приложение с други лекарствени продукти</w:t>
      </w:r>
    </w:p>
    <w:p w14:paraId="482EAA0E" w14:textId="77777777"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lang w:eastAsia="bg-BG"/>
        </w:rPr>
        <w:t xml:space="preserve">При пациенти, приемащи антивирусни средства за лечение на хепатит С като елбасвир/гразопревир или летермовир за профилактика на цитомегаловирусна инфекция, съпътстващо с аторвастатин, дозата на аторвастатин не трябва да превишава 20 </w:t>
      </w:r>
      <w:r w:rsidRPr="00324FFD">
        <w:rPr>
          <w:rFonts w:eastAsia="Times New Roman" w:cs="Arial"/>
          <w:color w:val="000000"/>
          <w:szCs w:val="20"/>
          <w:lang w:val="en-US"/>
        </w:rPr>
        <w:t>mg</w:t>
      </w:r>
      <w:r w:rsidRPr="00324FFD">
        <w:rPr>
          <w:rFonts w:eastAsia="Times New Roman" w:cs="Arial"/>
          <w:color w:val="000000"/>
          <w:szCs w:val="20"/>
          <w:lang w:eastAsia="bg-BG"/>
        </w:rPr>
        <w:t>/ден (вж. точки 4.4 и 4.5).</w:t>
      </w:r>
    </w:p>
    <w:p w14:paraId="413EA7AA" w14:textId="77777777"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lang w:eastAsia="bg-BG"/>
        </w:rPr>
        <w:t>Не се препоръчва употребата на аторвастатин при пациенти приемащи едновременно летермовир и циклоспорин (вж. точки 4.4. и 4.5).</w:t>
      </w:r>
    </w:p>
    <w:p w14:paraId="1CBBD574" w14:textId="77777777" w:rsidR="00324FFD" w:rsidRPr="00324FFD" w:rsidRDefault="00324FFD" w:rsidP="00324FFD">
      <w:pPr>
        <w:spacing w:line="240" w:lineRule="auto"/>
        <w:rPr>
          <w:rFonts w:eastAsia="Times New Roman" w:cs="Arial"/>
          <w:i/>
          <w:iCs/>
          <w:color w:val="000000"/>
          <w:szCs w:val="20"/>
          <w:lang w:eastAsia="bg-BG"/>
        </w:rPr>
      </w:pPr>
    </w:p>
    <w:p w14:paraId="1BB2F0AA" w14:textId="2F424773" w:rsidR="00324FFD" w:rsidRPr="00324FFD" w:rsidRDefault="00324FFD" w:rsidP="00324FFD">
      <w:pPr>
        <w:spacing w:line="240" w:lineRule="auto"/>
        <w:rPr>
          <w:rFonts w:eastAsia="Times New Roman" w:cs="Arial"/>
          <w:sz w:val="28"/>
          <w:szCs w:val="24"/>
          <w:lang w:eastAsia="bg-BG"/>
        </w:rPr>
      </w:pPr>
      <w:r w:rsidRPr="00324FFD">
        <w:rPr>
          <w:rFonts w:eastAsia="Times New Roman" w:cs="Arial"/>
          <w:i/>
          <w:iCs/>
          <w:color w:val="000000"/>
          <w:szCs w:val="20"/>
          <w:lang w:eastAsia="bg-BG"/>
        </w:rPr>
        <w:t>Бъбречно увреждане</w:t>
      </w:r>
    </w:p>
    <w:p w14:paraId="3AC75D4F" w14:textId="77777777"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lang w:eastAsia="bg-BG"/>
        </w:rPr>
        <w:t>Не се налага корекция на дозата (вж. точка 4.4).</w:t>
      </w:r>
    </w:p>
    <w:p w14:paraId="1712ED39" w14:textId="77777777" w:rsidR="00324FFD" w:rsidRPr="00324FFD" w:rsidRDefault="00324FFD" w:rsidP="00324FFD">
      <w:pPr>
        <w:spacing w:line="240" w:lineRule="auto"/>
        <w:rPr>
          <w:rFonts w:eastAsia="Times New Roman" w:cs="Arial"/>
          <w:i/>
          <w:iCs/>
          <w:color w:val="000000"/>
          <w:szCs w:val="20"/>
          <w:lang w:eastAsia="bg-BG"/>
        </w:rPr>
      </w:pPr>
    </w:p>
    <w:p w14:paraId="0D537858" w14:textId="6CF89256" w:rsidR="00324FFD" w:rsidRPr="00324FFD" w:rsidRDefault="00324FFD" w:rsidP="00324FFD">
      <w:pPr>
        <w:spacing w:line="240" w:lineRule="auto"/>
        <w:rPr>
          <w:rFonts w:eastAsia="Times New Roman" w:cs="Arial"/>
          <w:sz w:val="28"/>
          <w:szCs w:val="24"/>
          <w:lang w:eastAsia="bg-BG"/>
        </w:rPr>
      </w:pPr>
      <w:r w:rsidRPr="00324FFD">
        <w:rPr>
          <w:rFonts w:eastAsia="Times New Roman" w:cs="Arial"/>
          <w:i/>
          <w:iCs/>
          <w:color w:val="000000"/>
          <w:szCs w:val="20"/>
          <w:lang w:eastAsia="bg-BG"/>
        </w:rPr>
        <w:t>Чернодробно увреждане</w:t>
      </w:r>
    </w:p>
    <w:p w14:paraId="563C76DF" w14:textId="77777777"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lang w:eastAsia="bg-BG"/>
        </w:rPr>
        <w:t>Калипра трябва да се използва с повишено внимание при пациенти с чернодробно увреждане (вж. точки 4.4 и 5.2). Калипра е противопоказан при пациенти с активно чернодробно заболяване (вж. точка 4.3).</w:t>
      </w:r>
    </w:p>
    <w:p w14:paraId="0438E7B7" w14:textId="77777777" w:rsidR="00324FFD" w:rsidRPr="00324FFD" w:rsidRDefault="00324FFD" w:rsidP="00324FFD">
      <w:pPr>
        <w:spacing w:line="240" w:lineRule="auto"/>
        <w:rPr>
          <w:rFonts w:eastAsia="Times New Roman" w:cs="Arial"/>
          <w:i/>
          <w:iCs/>
          <w:color w:val="000000"/>
          <w:szCs w:val="20"/>
          <w:lang w:eastAsia="bg-BG"/>
        </w:rPr>
      </w:pPr>
    </w:p>
    <w:p w14:paraId="68A93DF9" w14:textId="4C236079" w:rsidR="00324FFD" w:rsidRPr="00324FFD" w:rsidRDefault="00324FFD" w:rsidP="00324FFD">
      <w:pPr>
        <w:spacing w:line="240" w:lineRule="auto"/>
        <w:rPr>
          <w:rFonts w:eastAsia="Times New Roman" w:cs="Arial"/>
          <w:sz w:val="28"/>
          <w:szCs w:val="24"/>
          <w:lang w:eastAsia="bg-BG"/>
        </w:rPr>
      </w:pPr>
      <w:r w:rsidRPr="00324FFD">
        <w:rPr>
          <w:rFonts w:eastAsia="Times New Roman" w:cs="Arial"/>
          <w:i/>
          <w:iCs/>
          <w:color w:val="000000"/>
          <w:szCs w:val="20"/>
          <w:lang w:eastAsia="bg-BG"/>
        </w:rPr>
        <w:t>Старческа възраст</w:t>
      </w:r>
    </w:p>
    <w:p w14:paraId="655FDC05" w14:textId="1C8AB6D4" w:rsidR="00324FFD" w:rsidRDefault="00324FFD" w:rsidP="00324FFD">
      <w:pPr>
        <w:rPr>
          <w:rFonts w:eastAsia="Times New Roman" w:cs="Arial"/>
          <w:color w:val="000000"/>
          <w:szCs w:val="20"/>
          <w:lang w:eastAsia="bg-BG"/>
        </w:rPr>
      </w:pPr>
      <w:r w:rsidRPr="00324FFD">
        <w:rPr>
          <w:rFonts w:eastAsia="Times New Roman" w:cs="Arial"/>
          <w:color w:val="000000"/>
          <w:szCs w:val="20"/>
          <w:lang w:eastAsia="bg-BG"/>
        </w:rPr>
        <w:t>Ефикасността и безопасността при пациенти на възраст над 70 години, приемащи препоръчителните дози, са сходни с тези, наблюдавани в общата популация.</w:t>
      </w:r>
    </w:p>
    <w:p w14:paraId="109497EB" w14:textId="2F94CEFD" w:rsidR="00324FFD" w:rsidRDefault="00324FFD" w:rsidP="00324FFD">
      <w:pPr>
        <w:rPr>
          <w:rFonts w:eastAsia="Times New Roman" w:cs="Arial"/>
          <w:color w:val="000000"/>
          <w:szCs w:val="20"/>
          <w:lang w:eastAsia="bg-BG"/>
        </w:rPr>
      </w:pPr>
    </w:p>
    <w:p w14:paraId="096B48D2" w14:textId="77777777" w:rsidR="00324FFD" w:rsidRPr="00324FFD" w:rsidRDefault="00324FFD" w:rsidP="00324FFD">
      <w:pPr>
        <w:rPr>
          <w:sz w:val="24"/>
        </w:rPr>
      </w:pPr>
      <w:r w:rsidRPr="00324FFD">
        <w:rPr>
          <w:i/>
          <w:iCs/>
          <w:szCs w:val="20"/>
        </w:rPr>
        <w:t>Педиатрична популация</w:t>
      </w:r>
    </w:p>
    <w:p w14:paraId="73D54DFE" w14:textId="77777777" w:rsidR="00324FFD" w:rsidRPr="00324FFD" w:rsidRDefault="00324FFD" w:rsidP="00324FFD">
      <w:pPr>
        <w:rPr>
          <w:sz w:val="24"/>
        </w:rPr>
      </w:pPr>
      <w:r w:rsidRPr="00324FFD">
        <w:rPr>
          <w:i/>
          <w:iCs/>
          <w:szCs w:val="20"/>
        </w:rPr>
        <w:t>Хиперхолестеролемия:</w:t>
      </w:r>
    </w:p>
    <w:p w14:paraId="591E01D5" w14:textId="77777777" w:rsidR="00324FFD" w:rsidRPr="00324FFD" w:rsidRDefault="00324FFD" w:rsidP="00324FFD">
      <w:pPr>
        <w:rPr>
          <w:sz w:val="24"/>
        </w:rPr>
      </w:pPr>
      <w:r w:rsidRPr="00324FFD">
        <w:rPr>
          <w:szCs w:val="20"/>
        </w:rPr>
        <w:t>Педиатрична употреба трябва да се извършва само от лекари с опит в лечението на педиатрични пациенти с хиперлипидемия и пациентите трябва да бъдат оценявани редовно за оценка на напредъка.</w:t>
      </w:r>
    </w:p>
    <w:p w14:paraId="6F392C41" w14:textId="77777777" w:rsidR="00324FFD" w:rsidRPr="00324FFD" w:rsidRDefault="00324FFD" w:rsidP="00324FFD">
      <w:pPr>
        <w:rPr>
          <w:sz w:val="24"/>
        </w:rPr>
      </w:pPr>
      <w:r w:rsidRPr="00324FFD">
        <w:rPr>
          <w:szCs w:val="20"/>
        </w:rPr>
        <w:t xml:space="preserve">За пациенти с хетерозиготна фамилна хиперхолестеролемия на възраст 10 и повече години, препоръчителната начална доза аторвастатин е 10 </w:t>
      </w:r>
      <w:r w:rsidRPr="00324FFD">
        <w:rPr>
          <w:szCs w:val="20"/>
          <w:lang w:val="en-US"/>
        </w:rPr>
        <w:t xml:space="preserve">mg </w:t>
      </w:r>
      <w:r w:rsidRPr="00324FFD">
        <w:rPr>
          <w:szCs w:val="20"/>
        </w:rPr>
        <w:t xml:space="preserve">на ден (вижте точка 5.1). Дозата може да се увеличи до 80 </w:t>
      </w:r>
      <w:r w:rsidRPr="00324FFD">
        <w:rPr>
          <w:szCs w:val="20"/>
          <w:lang w:val="en-US"/>
        </w:rPr>
        <w:t xml:space="preserve">mg </w:t>
      </w:r>
      <w:r w:rsidRPr="00324FFD">
        <w:rPr>
          <w:szCs w:val="20"/>
        </w:rPr>
        <w:t xml:space="preserve">дневно, в зависимост от отговора и поносимостта. Дозите трябва да бъдат индивидуализирани според препоръчаната цел на лечението. Корекции на дозите би трябвало да се правят през интервали от 4 седмици или повече. Титрирането на дозата до 80 </w:t>
      </w:r>
      <w:r w:rsidRPr="00324FFD">
        <w:rPr>
          <w:szCs w:val="20"/>
          <w:lang w:val="en-US"/>
        </w:rPr>
        <w:t xml:space="preserve">mg </w:t>
      </w:r>
      <w:r w:rsidRPr="00324FFD">
        <w:rPr>
          <w:szCs w:val="20"/>
        </w:rPr>
        <w:t>дневно е подкрепено с данни от проучвания при възрастни и с ограничени клинични данни от проучвания при деца с Хетерозиготна фамилна хиперхолестеролемия (вижте точки 4.8 и 5.1).</w:t>
      </w:r>
    </w:p>
    <w:p w14:paraId="7F63BEAF" w14:textId="77777777" w:rsidR="00324FFD" w:rsidRPr="00324FFD" w:rsidRDefault="00324FFD" w:rsidP="00324FFD">
      <w:pPr>
        <w:rPr>
          <w:sz w:val="24"/>
        </w:rPr>
      </w:pPr>
      <w:r w:rsidRPr="00324FFD">
        <w:rPr>
          <w:szCs w:val="20"/>
        </w:rPr>
        <w:lastRenderedPageBreak/>
        <w:t>Налични са ограничени данни относно безопасността и ефикасността на аторвастатин при деца с Хетерозиготна фамилна хиперхолестеролемия на възраст между 6 и 10 години, произлязли от отворени проучвания. Аторвастатин не е показан за лечение на пациенти на възраст под 10 години. Наличните в момента, данни, са описани в точките 4.8, 5.1 и 5.2, но не може да се направи препоръка относно дозировката.</w:t>
      </w:r>
    </w:p>
    <w:p w14:paraId="30973031" w14:textId="77777777" w:rsidR="00324FFD" w:rsidRPr="00324FFD" w:rsidRDefault="00324FFD" w:rsidP="00324FFD">
      <w:pPr>
        <w:rPr>
          <w:sz w:val="24"/>
        </w:rPr>
      </w:pPr>
      <w:r w:rsidRPr="00324FFD">
        <w:rPr>
          <w:szCs w:val="20"/>
        </w:rPr>
        <w:t>Други лекарствени форми/концентрации може да са по-подходящи за тази популация.</w:t>
      </w:r>
    </w:p>
    <w:p w14:paraId="4B75C49D" w14:textId="77777777" w:rsidR="00324FFD" w:rsidRPr="00324FFD" w:rsidRDefault="00324FFD" w:rsidP="00324FFD">
      <w:pPr>
        <w:rPr>
          <w:szCs w:val="20"/>
          <w:u w:val="single"/>
        </w:rPr>
      </w:pPr>
    </w:p>
    <w:p w14:paraId="3320A1F1" w14:textId="183F3234" w:rsidR="00324FFD" w:rsidRPr="00324FFD" w:rsidRDefault="00324FFD" w:rsidP="00324FFD">
      <w:pPr>
        <w:pStyle w:val="Heading3"/>
        <w:rPr>
          <w:color w:val="auto"/>
          <w:u w:val="single"/>
        </w:rPr>
      </w:pPr>
      <w:r w:rsidRPr="00324FFD">
        <w:rPr>
          <w:u w:val="single"/>
        </w:rPr>
        <w:t>Начин на приложение</w:t>
      </w:r>
    </w:p>
    <w:p w14:paraId="7AD597B9" w14:textId="05F161BD" w:rsidR="00324FFD" w:rsidRPr="00324FFD" w:rsidRDefault="00324FFD" w:rsidP="00324FFD">
      <w:pPr>
        <w:rPr>
          <w:rFonts w:eastAsia="Times New Roman" w:cs="Arial"/>
          <w:color w:val="000000"/>
          <w:sz w:val="28"/>
          <w:szCs w:val="20"/>
          <w:lang w:eastAsia="bg-BG"/>
        </w:rPr>
      </w:pPr>
      <w:r w:rsidRPr="00324FFD">
        <w:rPr>
          <w:szCs w:val="20"/>
        </w:rPr>
        <w:t>Калипра е предназначен за перорално приложение. Всяка дневна доза аторвастатин се дава наведнъж и може да се приема по всяко време на деня с или без храна.</w:t>
      </w:r>
    </w:p>
    <w:p w14:paraId="28FB0B63" w14:textId="77777777" w:rsidR="00324FFD" w:rsidRPr="00324FFD" w:rsidRDefault="00324FFD" w:rsidP="00324FFD"/>
    <w:p w14:paraId="43DF11E1" w14:textId="3ED104BD" w:rsidR="00324FFD" w:rsidRDefault="002C50EE" w:rsidP="00324FFD">
      <w:pPr>
        <w:pStyle w:val="Heading2"/>
        <w:rPr>
          <w:lang w:val="en-US"/>
        </w:rPr>
      </w:pPr>
      <w:r>
        <w:t>4.3. Противопоказания</w:t>
      </w:r>
    </w:p>
    <w:p w14:paraId="73AF933D" w14:textId="31B06E11" w:rsidR="00324FFD" w:rsidRDefault="00324FFD" w:rsidP="00324FFD">
      <w:pPr>
        <w:rPr>
          <w:lang w:val="en-US"/>
        </w:rPr>
      </w:pPr>
    </w:p>
    <w:p w14:paraId="75A065AF" w14:textId="77777777"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lang w:eastAsia="bg-BG"/>
        </w:rPr>
        <w:t>Калипра е противопоказан при пациенти:</w:t>
      </w:r>
    </w:p>
    <w:p w14:paraId="2569DEF1" w14:textId="77777777"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lang w:eastAsia="bg-BG"/>
        </w:rPr>
        <w:t>-</w:t>
      </w:r>
      <w:r w:rsidRPr="00324FFD">
        <w:rPr>
          <w:rFonts w:eastAsia="Times New Roman" w:cs="Arial"/>
          <w:color w:val="000000"/>
          <w:szCs w:val="20"/>
          <w:lang w:eastAsia="bg-BG"/>
        </w:rPr>
        <w:tab/>
        <w:t>със свръхчувствителност към активното вещество или към някое от помощните вещества, изброени в точка 6.1;</w:t>
      </w:r>
    </w:p>
    <w:p w14:paraId="699A7A79" w14:textId="77777777"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lang w:eastAsia="bg-BG"/>
        </w:rPr>
        <w:t>-</w:t>
      </w:r>
      <w:r w:rsidRPr="00324FFD">
        <w:rPr>
          <w:rFonts w:eastAsia="Times New Roman" w:cs="Arial"/>
          <w:color w:val="000000"/>
          <w:szCs w:val="20"/>
          <w:lang w:eastAsia="bg-BG"/>
        </w:rPr>
        <w:tab/>
        <w:t>с активно чернодробно заболяване или необяснимо персистиращо повишение на серумните трансаминази над 3 пъти горната граница на нормата;</w:t>
      </w:r>
    </w:p>
    <w:p w14:paraId="66595344" w14:textId="77777777"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lang w:eastAsia="bg-BG"/>
        </w:rPr>
        <w:t>-</w:t>
      </w:r>
      <w:r w:rsidRPr="00324FFD">
        <w:rPr>
          <w:rFonts w:eastAsia="Times New Roman" w:cs="Arial"/>
          <w:color w:val="000000"/>
          <w:szCs w:val="20"/>
          <w:lang w:eastAsia="bg-BG"/>
        </w:rPr>
        <w:tab/>
        <w:t>лекувани с антивирусните средства за лечение на хепатит С глекапревир/ пибренстасвир;</w:t>
      </w:r>
    </w:p>
    <w:p w14:paraId="587B5306" w14:textId="39B1B350" w:rsidR="00324FFD" w:rsidRDefault="00324FFD" w:rsidP="00324FFD">
      <w:pPr>
        <w:rPr>
          <w:rFonts w:eastAsia="Times New Roman" w:cs="Arial"/>
          <w:color w:val="000000"/>
          <w:szCs w:val="20"/>
          <w:lang w:eastAsia="bg-BG"/>
        </w:rPr>
      </w:pPr>
      <w:r w:rsidRPr="00324FFD">
        <w:rPr>
          <w:rFonts w:eastAsia="Times New Roman" w:cs="Arial"/>
          <w:color w:val="000000"/>
          <w:szCs w:val="20"/>
          <w:lang w:eastAsia="bg-BG"/>
        </w:rPr>
        <w:t>-</w:t>
      </w:r>
      <w:r w:rsidRPr="00324FFD">
        <w:rPr>
          <w:rFonts w:eastAsia="Times New Roman" w:cs="Arial"/>
          <w:color w:val="000000"/>
          <w:szCs w:val="20"/>
          <w:lang w:eastAsia="bg-BG"/>
        </w:rPr>
        <w:tab/>
        <w:t>по време на бременност, по време на кърмене и при жени с детероден потенциал, които не използват подходящи контрацептивни мерки (вж. точка 4.6).</w:t>
      </w:r>
    </w:p>
    <w:p w14:paraId="7138DFB2" w14:textId="77777777" w:rsidR="00D5261D" w:rsidRPr="00324FFD" w:rsidRDefault="00D5261D" w:rsidP="00324FFD">
      <w:pPr>
        <w:rPr>
          <w:rFonts w:cs="Arial"/>
          <w:sz w:val="24"/>
          <w:lang w:val="en-US"/>
        </w:rPr>
      </w:pPr>
    </w:p>
    <w:p w14:paraId="212F509C" w14:textId="40E7502F" w:rsidR="004F498A" w:rsidRDefault="002C50EE" w:rsidP="004A448E">
      <w:pPr>
        <w:pStyle w:val="Heading2"/>
      </w:pPr>
      <w:r>
        <w:t>4.4. Специални предупреждения и предпазни мерки при употреба</w:t>
      </w:r>
    </w:p>
    <w:p w14:paraId="04FBDF0A" w14:textId="4DA82C71" w:rsidR="00324FFD" w:rsidRDefault="00324FFD" w:rsidP="00324FFD"/>
    <w:p w14:paraId="5A67A08E" w14:textId="77777777"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u w:val="single"/>
          <w:lang w:eastAsia="bg-BG"/>
        </w:rPr>
        <w:t>Ефекти върху черния дроб</w:t>
      </w:r>
    </w:p>
    <w:p w14:paraId="548743BF" w14:textId="77777777"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lang w:eastAsia="bg-BG"/>
        </w:rPr>
        <w:t xml:space="preserve">Трябва да се извършват чернодробни функционални тестове преди започване на лечението и периодично след това. При пациенти, които развият признаци или симптоми, предполагащи увреждане на черния дроб, трябва да се направят изследвания на чернодробната функция. Пациенти, които развият повишени нива на трансаминази, трябва да бъдат наблюдавани, докато стойностите се нормализират. В случай, че увеличението на трансаминазите се задържи над 3 пъти горната граница на нормата </w:t>
      </w:r>
      <w:r w:rsidRPr="00324FFD">
        <w:rPr>
          <w:rFonts w:eastAsia="Times New Roman" w:cs="Arial"/>
          <w:color w:val="000000"/>
          <w:szCs w:val="20"/>
          <w:lang w:val="en-US"/>
        </w:rPr>
        <w:t xml:space="preserve">(ULN), </w:t>
      </w:r>
      <w:r w:rsidRPr="00324FFD">
        <w:rPr>
          <w:rFonts w:eastAsia="Times New Roman" w:cs="Arial"/>
          <w:color w:val="000000"/>
          <w:szCs w:val="20"/>
          <w:lang w:eastAsia="bg-BG"/>
        </w:rPr>
        <w:t>се препоръчва намаляване на дозата или преустановяване приема на Калипра (вж. точка 4.8).</w:t>
      </w:r>
    </w:p>
    <w:p w14:paraId="09BA1F9A" w14:textId="77777777" w:rsidR="00324FFD" w:rsidRPr="00324FFD" w:rsidRDefault="00324FFD" w:rsidP="00324FFD">
      <w:pPr>
        <w:spacing w:line="240" w:lineRule="auto"/>
        <w:rPr>
          <w:rFonts w:eastAsia="Times New Roman" w:cs="Arial"/>
          <w:color w:val="000000"/>
          <w:szCs w:val="20"/>
          <w:lang w:eastAsia="bg-BG"/>
        </w:rPr>
      </w:pPr>
    </w:p>
    <w:p w14:paraId="643EE042" w14:textId="48A1FED5"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lang w:eastAsia="bg-BG"/>
        </w:rPr>
        <w:t>Калипра трябва да се използва с повишено внимание при пациенти, които консумират значителни количества алкохол и/ или имат анамнеза за чернодробно заболяване.</w:t>
      </w:r>
    </w:p>
    <w:p w14:paraId="74C8361A" w14:textId="77777777" w:rsidR="00324FFD" w:rsidRPr="00324FFD" w:rsidRDefault="00324FFD" w:rsidP="00324FFD">
      <w:pPr>
        <w:spacing w:line="240" w:lineRule="auto"/>
        <w:rPr>
          <w:rFonts w:eastAsia="Times New Roman" w:cs="Arial"/>
          <w:color w:val="000000"/>
          <w:szCs w:val="20"/>
          <w:u w:val="single"/>
          <w:lang w:eastAsia="bg-BG"/>
        </w:rPr>
      </w:pPr>
    </w:p>
    <w:p w14:paraId="5B2E3711" w14:textId="445B11D7"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u w:val="single"/>
          <w:lang w:eastAsia="bg-BG"/>
        </w:rPr>
        <w:t xml:space="preserve">Профилактика на инсулт чрез агресивно намаляване на нивата на холестерола </w:t>
      </w:r>
      <w:r w:rsidRPr="00324FFD">
        <w:rPr>
          <w:rFonts w:eastAsia="Times New Roman" w:cs="Arial"/>
          <w:color w:val="000000"/>
          <w:szCs w:val="20"/>
          <w:u w:val="single"/>
          <w:lang w:val="en-US"/>
        </w:rPr>
        <w:t>(Stroke Prevention by Aggressive Reduction in Cholesterol Levels, SPARCL)</w:t>
      </w:r>
    </w:p>
    <w:p w14:paraId="17036105" w14:textId="77777777"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lang w:eastAsia="bg-BG"/>
        </w:rPr>
        <w:t xml:space="preserve">При </w:t>
      </w:r>
      <w:r w:rsidRPr="00324FFD">
        <w:rPr>
          <w:rFonts w:eastAsia="Times New Roman" w:cs="Arial"/>
          <w:color w:val="000000"/>
          <w:szCs w:val="20"/>
          <w:lang w:val="en-US"/>
        </w:rPr>
        <w:t xml:space="preserve">post-hoc </w:t>
      </w:r>
      <w:r w:rsidRPr="00324FFD">
        <w:rPr>
          <w:rFonts w:eastAsia="Times New Roman" w:cs="Arial"/>
          <w:color w:val="000000"/>
          <w:szCs w:val="20"/>
          <w:lang w:eastAsia="bg-BG"/>
        </w:rPr>
        <w:t xml:space="preserve">анализ на подтиповете инсулти при пациенти без исхемична болест на сърцето (ИБС), които са имали скорошен инсулт или преходна исхемична атака (Т1А), се установява по-висока честота на хеморагичен инсулт при пациенти, започнали лечение с аторвастатин 80 </w:t>
      </w:r>
      <w:r w:rsidRPr="00324FFD">
        <w:rPr>
          <w:rFonts w:eastAsia="Times New Roman" w:cs="Arial"/>
          <w:color w:val="000000"/>
          <w:szCs w:val="20"/>
          <w:lang w:val="en-US"/>
        </w:rPr>
        <w:t xml:space="preserve">mg </w:t>
      </w:r>
      <w:r w:rsidRPr="00324FFD">
        <w:rPr>
          <w:rFonts w:eastAsia="Times New Roman" w:cs="Arial"/>
          <w:color w:val="000000"/>
          <w:szCs w:val="20"/>
          <w:lang w:eastAsia="bg-BG"/>
        </w:rPr>
        <w:t xml:space="preserve">в сравнение с плацебо. Повишен риск е отбелязан предимно при пациентите с предходен хеморагичен инсулт или лакунарен инфаркт при включване в проучването. За пациенти с предшестващ хеморагичен инсулт или лакунарен инфаркт, балансът на рисковете и ползите от аторвастатин 80 </w:t>
      </w:r>
      <w:r w:rsidRPr="00324FFD">
        <w:rPr>
          <w:rFonts w:eastAsia="Times New Roman" w:cs="Arial"/>
          <w:color w:val="000000"/>
          <w:szCs w:val="20"/>
          <w:lang w:val="en-US"/>
        </w:rPr>
        <w:t xml:space="preserve">mg </w:t>
      </w:r>
      <w:r w:rsidRPr="00324FFD">
        <w:rPr>
          <w:rFonts w:eastAsia="Times New Roman" w:cs="Arial"/>
          <w:color w:val="000000"/>
          <w:szCs w:val="20"/>
          <w:lang w:eastAsia="bg-BG"/>
        </w:rPr>
        <w:t xml:space="preserve">е несигурен и потенциалният </w:t>
      </w:r>
      <w:r w:rsidRPr="00324FFD">
        <w:rPr>
          <w:rFonts w:eastAsia="Times New Roman" w:cs="Arial"/>
          <w:color w:val="000000"/>
          <w:szCs w:val="20"/>
          <w:lang w:eastAsia="bg-BG"/>
        </w:rPr>
        <w:lastRenderedPageBreak/>
        <w:t>риск от хеморагичен инсулт трябва да бъде внимателно преценен преди започване на лечението (вж. точка 5.1).</w:t>
      </w:r>
    </w:p>
    <w:p w14:paraId="399FD3C9" w14:textId="77777777" w:rsidR="00324FFD" w:rsidRPr="00324FFD" w:rsidRDefault="00324FFD" w:rsidP="00324FFD">
      <w:pPr>
        <w:spacing w:line="240" w:lineRule="auto"/>
        <w:rPr>
          <w:rFonts w:eastAsia="Times New Roman" w:cs="Arial"/>
          <w:color w:val="000000"/>
          <w:szCs w:val="20"/>
          <w:u w:val="single"/>
          <w:lang w:eastAsia="bg-BG"/>
        </w:rPr>
      </w:pPr>
    </w:p>
    <w:p w14:paraId="77ADA81F" w14:textId="3FD06AD9"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u w:val="single"/>
          <w:lang w:eastAsia="bg-BG"/>
        </w:rPr>
        <w:t>Ефекти върху скелетната мускулатура</w:t>
      </w:r>
    </w:p>
    <w:p w14:paraId="5C17AD03" w14:textId="77777777"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lang w:eastAsia="bg-BG"/>
        </w:rPr>
        <w:t xml:space="preserve">Аторвастатин, както и другите </w:t>
      </w:r>
      <w:r w:rsidRPr="00324FFD">
        <w:rPr>
          <w:rFonts w:eastAsia="Times New Roman" w:cs="Arial"/>
          <w:color w:val="000000"/>
          <w:szCs w:val="20"/>
          <w:lang w:val="en-US"/>
        </w:rPr>
        <w:t xml:space="preserve">HMG-CoA </w:t>
      </w:r>
      <w:r w:rsidRPr="00324FFD">
        <w:rPr>
          <w:rFonts w:eastAsia="Times New Roman" w:cs="Arial"/>
          <w:color w:val="000000"/>
          <w:szCs w:val="20"/>
          <w:lang w:eastAsia="bg-BG"/>
        </w:rPr>
        <w:t>редуктазни инхибитори, в редки случаи може да засегне скелетната мускулатура и да причини миалгия, миозит и миопатия, които могат да прогресират до рабдомиолиза, потенциално животозастрашаващо състояние, характеризиращо се със значително повишени нива на креатин киназата (СК) (&gt; 10 пъти горната граница на нормата), миоглобинемия и миоглобинурия, които могат да доведат до бъбречна недостатъчност.</w:t>
      </w:r>
    </w:p>
    <w:p w14:paraId="5B906755" w14:textId="77777777" w:rsidR="00324FFD" w:rsidRPr="00324FFD" w:rsidRDefault="00324FFD" w:rsidP="00324FFD">
      <w:pPr>
        <w:rPr>
          <w:rFonts w:eastAsia="Times New Roman" w:cs="Arial"/>
          <w:color w:val="000000"/>
          <w:szCs w:val="20"/>
          <w:lang w:eastAsia="bg-BG"/>
        </w:rPr>
      </w:pPr>
      <w:r w:rsidRPr="00324FFD">
        <w:rPr>
          <w:rFonts w:eastAsia="Times New Roman" w:cs="Arial"/>
          <w:color w:val="000000"/>
          <w:szCs w:val="20"/>
          <w:lang w:eastAsia="bg-BG"/>
        </w:rPr>
        <w:t xml:space="preserve">По време на или след лечение с някои статини е имало много редки съобщения за имуномедиирана некротизираща миопатия (ИМНМ). Клинично ИМНМ се характеризира с персистираща проксимална мускулна слабост и повишени серумни нива на креатин- киназата, които персистират въпреки прекратяването на лечението със статини. </w:t>
      </w:r>
    </w:p>
    <w:p w14:paraId="1C4B7D2D" w14:textId="77777777" w:rsidR="00324FFD" w:rsidRPr="00324FFD" w:rsidRDefault="00324FFD" w:rsidP="00324FFD">
      <w:pPr>
        <w:rPr>
          <w:rFonts w:eastAsia="Times New Roman" w:cs="Arial"/>
          <w:color w:val="000000"/>
          <w:szCs w:val="20"/>
          <w:lang w:eastAsia="bg-BG"/>
        </w:rPr>
      </w:pPr>
    </w:p>
    <w:p w14:paraId="47BDD287" w14:textId="17BC249B" w:rsidR="00324FFD" w:rsidRDefault="00324FFD" w:rsidP="00324FFD">
      <w:pPr>
        <w:rPr>
          <w:rFonts w:eastAsia="Times New Roman" w:cs="Arial"/>
          <w:i/>
          <w:iCs/>
          <w:color w:val="000000"/>
          <w:szCs w:val="20"/>
          <w:u w:val="single"/>
          <w:lang w:eastAsia="bg-BG"/>
        </w:rPr>
      </w:pPr>
      <w:r w:rsidRPr="00324FFD">
        <w:rPr>
          <w:rFonts w:eastAsia="Times New Roman" w:cs="Arial"/>
          <w:i/>
          <w:iCs/>
          <w:color w:val="000000"/>
          <w:szCs w:val="20"/>
          <w:u w:val="single"/>
          <w:lang w:eastAsia="bg-BG"/>
        </w:rPr>
        <w:t>Преди лечението</w:t>
      </w:r>
    </w:p>
    <w:p w14:paraId="70CDF39C" w14:textId="77777777"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lang w:eastAsia="bg-BG"/>
        </w:rPr>
        <w:t>Аторвастатин трябва да се предписва с повишено внимание при пациенти с фактори, предразполагащи към рабдомиолиза. Нивото на СК трябва да се измери преди започване на лечение със статини в следните ситуации: -</w:t>
      </w:r>
      <w:r w:rsidRPr="00324FFD">
        <w:rPr>
          <w:rFonts w:eastAsia="Times New Roman" w:cs="Arial"/>
          <w:color w:val="000000"/>
          <w:szCs w:val="20"/>
          <w:lang w:eastAsia="bg-BG"/>
        </w:rPr>
        <w:tab/>
        <w:t>бъбречно увреждане</w:t>
      </w:r>
    </w:p>
    <w:p w14:paraId="2807991D" w14:textId="77777777" w:rsidR="00324FFD" w:rsidRPr="00324FFD" w:rsidRDefault="00324FFD" w:rsidP="00324FFD">
      <w:pPr>
        <w:numPr>
          <w:ilvl w:val="0"/>
          <w:numId w:val="2"/>
        </w:numPr>
        <w:spacing w:line="240" w:lineRule="auto"/>
        <w:rPr>
          <w:rFonts w:eastAsia="Times New Roman" w:cs="Arial"/>
          <w:color w:val="000000"/>
          <w:szCs w:val="20"/>
          <w:lang w:eastAsia="bg-BG"/>
        </w:rPr>
      </w:pPr>
      <w:r w:rsidRPr="00324FFD">
        <w:rPr>
          <w:rFonts w:eastAsia="Times New Roman" w:cs="Arial"/>
          <w:color w:val="000000"/>
          <w:szCs w:val="20"/>
          <w:lang w:eastAsia="bg-BG"/>
        </w:rPr>
        <w:t>хипотиреоидизъм</w:t>
      </w:r>
    </w:p>
    <w:p w14:paraId="4689C7AC" w14:textId="77777777" w:rsidR="00324FFD" w:rsidRPr="00324FFD" w:rsidRDefault="00324FFD" w:rsidP="00324FFD">
      <w:pPr>
        <w:numPr>
          <w:ilvl w:val="0"/>
          <w:numId w:val="2"/>
        </w:numPr>
        <w:spacing w:line="240" w:lineRule="auto"/>
        <w:rPr>
          <w:rFonts w:eastAsia="Times New Roman" w:cs="Arial"/>
          <w:color w:val="000000"/>
          <w:szCs w:val="20"/>
          <w:lang w:eastAsia="bg-BG"/>
        </w:rPr>
      </w:pPr>
      <w:r w:rsidRPr="00324FFD">
        <w:rPr>
          <w:rFonts w:eastAsia="Times New Roman" w:cs="Arial"/>
          <w:color w:val="000000"/>
          <w:szCs w:val="20"/>
          <w:lang w:eastAsia="bg-BG"/>
        </w:rPr>
        <w:t xml:space="preserve">персонална или </w:t>
      </w:r>
      <w:r w:rsidRPr="00324FFD">
        <w:rPr>
          <w:rFonts w:eastAsia="Times New Roman" w:cs="Arial"/>
          <w:i/>
          <w:iCs/>
          <w:color w:val="000000"/>
          <w:szCs w:val="20"/>
          <w:lang w:eastAsia="bg-BG"/>
        </w:rPr>
        <w:t>фамилна</w:t>
      </w:r>
      <w:r w:rsidRPr="00324FFD">
        <w:rPr>
          <w:rFonts w:eastAsia="Times New Roman" w:cs="Arial"/>
          <w:color w:val="000000"/>
          <w:szCs w:val="20"/>
          <w:lang w:eastAsia="bg-BG"/>
        </w:rPr>
        <w:t xml:space="preserve"> анамнеза за наследствени мускулни заболявания</w:t>
      </w:r>
    </w:p>
    <w:p w14:paraId="2EBDFF08" w14:textId="77777777" w:rsidR="00324FFD" w:rsidRPr="00324FFD" w:rsidRDefault="00324FFD" w:rsidP="00324FFD">
      <w:pPr>
        <w:numPr>
          <w:ilvl w:val="0"/>
          <w:numId w:val="2"/>
        </w:numPr>
        <w:spacing w:line="240" w:lineRule="auto"/>
        <w:rPr>
          <w:rFonts w:eastAsia="Times New Roman" w:cs="Arial"/>
          <w:color w:val="000000"/>
          <w:szCs w:val="20"/>
          <w:lang w:eastAsia="bg-BG"/>
        </w:rPr>
      </w:pPr>
      <w:r w:rsidRPr="00324FFD">
        <w:rPr>
          <w:rFonts w:eastAsia="Times New Roman" w:cs="Arial"/>
          <w:color w:val="000000"/>
          <w:szCs w:val="20"/>
          <w:lang w:eastAsia="bg-BG"/>
        </w:rPr>
        <w:t>анамнеза за мускулна токсичност</w:t>
      </w:r>
      <w:r w:rsidRPr="00324FFD">
        <w:rPr>
          <w:rFonts w:eastAsia="Times New Roman" w:cs="Arial"/>
          <w:color w:val="000000"/>
          <w:szCs w:val="20"/>
          <w:lang w:eastAsia="bg-BG"/>
        </w:rPr>
        <w:tab/>
        <w:t>от статии или фибрат</w:t>
      </w:r>
    </w:p>
    <w:p w14:paraId="49ED9ED0" w14:textId="77777777" w:rsidR="00324FFD" w:rsidRPr="00324FFD" w:rsidRDefault="00324FFD" w:rsidP="00324FFD">
      <w:pPr>
        <w:numPr>
          <w:ilvl w:val="0"/>
          <w:numId w:val="2"/>
        </w:numPr>
        <w:spacing w:line="240" w:lineRule="auto"/>
        <w:rPr>
          <w:rFonts w:eastAsia="Times New Roman" w:cs="Arial"/>
          <w:color w:val="000000"/>
          <w:szCs w:val="20"/>
          <w:lang w:eastAsia="bg-BG"/>
        </w:rPr>
      </w:pPr>
      <w:r w:rsidRPr="00324FFD">
        <w:rPr>
          <w:rFonts w:eastAsia="Times New Roman" w:cs="Arial"/>
          <w:color w:val="000000"/>
          <w:szCs w:val="20"/>
          <w:lang w:eastAsia="bg-BG"/>
        </w:rPr>
        <w:t>анамнеза за чернодробно заболяване и/или</w:t>
      </w:r>
      <w:r w:rsidRPr="00324FFD">
        <w:rPr>
          <w:rFonts w:eastAsia="Times New Roman" w:cs="Arial"/>
          <w:color w:val="000000"/>
          <w:szCs w:val="20"/>
          <w:lang w:eastAsia="bg-BG"/>
        </w:rPr>
        <w:tab/>
        <w:t>употреба на значителни количества</w:t>
      </w:r>
    </w:p>
    <w:p w14:paraId="3BF26149" w14:textId="77777777"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lang w:eastAsia="bg-BG"/>
        </w:rPr>
        <w:t>алкохол</w:t>
      </w:r>
    </w:p>
    <w:p w14:paraId="5C8B118C" w14:textId="77777777" w:rsidR="00324FFD" w:rsidRPr="00324FFD" w:rsidRDefault="00324FFD" w:rsidP="00324FFD">
      <w:pPr>
        <w:numPr>
          <w:ilvl w:val="0"/>
          <w:numId w:val="2"/>
        </w:numPr>
        <w:spacing w:line="240" w:lineRule="auto"/>
        <w:rPr>
          <w:rFonts w:eastAsia="Times New Roman" w:cs="Arial"/>
          <w:color w:val="000000"/>
          <w:szCs w:val="20"/>
          <w:lang w:eastAsia="bg-BG"/>
        </w:rPr>
      </w:pPr>
      <w:r w:rsidRPr="00324FFD">
        <w:rPr>
          <w:rFonts w:eastAsia="Times New Roman" w:cs="Arial"/>
          <w:color w:val="000000"/>
          <w:szCs w:val="20"/>
          <w:lang w:eastAsia="bg-BG"/>
        </w:rPr>
        <w:t>при пациенти в старческа възраст (над 70 години) трябва да се има предвид необходимостта от това изследване в зависимост от наличието на други фактори, предразполагащи към рабдомиолиза</w:t>
      </w:r>
    </w:p>
    <w:p w14:paraId="5E2D1481" w14:textId="77777777" w:rsidR="00324FFD" w:rsidRPr="00324FFD" w:rsidRDefault="00324FFD" w:rsidP="00324FFD">
      <w:pPr>
        <w:numPr>
          <w:ilvl w:val="0"/>
          <w:numId w:val="2"/>
        </w:numPr>
        <w:spacing w:line="240" w:lineRule="auto"/>
        <w:rPr>
          <w:rFonts w:eastAsia="Times New Roman" w:cs="Arial"/>
          <w:color w:val="000000"/>
          <w:szCs w:val="20"/>
          <w:lang w:eastAsia="bg-BG"/>
        </w:rPr>
      </w:pPr>
      <w:r w:rsidRPr="00324FFD">
        <w:rPr>
          <w:rFonts w:eastAsia="Times New Roman" w:cs="Arial"/>
          <w:color w:val="000000"/>
          <w:szCs w:val="20"/>
          <w:lang w:eastAsia="bg-BG"/>
        </w:rPr>
        <w:t>случаи, при които може да възникне повишение на плазмените нива, например при взаимодействия (вж. точка 4.5) и специални популации, вкл. генетични субпопулации (вж. точка 5.2).</w:t>
      </w:r>
    </w:p>
    <w:p w14:paraId="616205ED" w14:textId="77777777" w:rsidR="00324FFD" w:rsidRPr="00324FFD" w:rsidRDefault="00324FFD" w:rsidP="00324FFD">
      <w:pPr>
        <w:spacing w:line="240" w:lineRule="auto"/>
        <w:rPr>
          <w:rFonts w:eastAsia="Times New Roman" w:cs="Arial"/>
          <w:color w:val="000000"/>
          <w:szCs w:val="20"/>
          <w:lang w:eastAsia="bg-BG"/>
        </w:rPr>
      </w:pPr>
    </w:p>
    <w:p w14:paraId="0278813E" w14:textId="34A60D89"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lang w:eastAsia="bg-BG"/>
        </w:rPr>
        <w:t>В тези случаи рискът от лечението трябва да се прецени спрямо възможните ползи и се препоръчва клинично проследяване.</w:t>
      </w:r>
    </w:p>
    <w:p w14:paraId="6402DBF9" w14:textId="77777777"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lang w:eastAsia="bg-BG"/>
        </w:rPr>
        <w:t>Ако нивата на СК са значително повишени (&gt; 5 пъти горната граница на нормата) при изходното ниво, лечението не трябва да започва.</w:t>
      </w:r>
    </w:p>
    <w:p w14:paraId="3BFA7389" w14:textId="77777777" w:rsidR="00324FFD" w:rsidRPr="00324FFD" w:rsidRDefault="00324FFD" w:rsidP="00324FFD">
      <w:pPr>
        <w:spacing w:line="240" w:lineRule="auto"/>
        <w:rPr>
          <w:rFonts w:eastAsia="Times New Roman" w:cs="Arial"/>
          <w:i/>
          <w:iCs/>
          <w:color w:val="000000"/>
          <w:szCs w:val="20"/>
          <w:u w:val="single"/>
          <w:lang w:eastAsia="bg-BG"/>
        </w:rPr>
      </w:pPr>
    </w:p>
    <w:p w14:paraId="5CBDBEFE" w14:textId="088A480B" w:rsidR="00324FFD" w:rsidRPr="00324FFD" w:rsidRDefault="00324FFD" w:rsidP="00324FFD">
      <w:pPr>
        <w:spacing w:line="240" w:lineRule="auto"/>
        <w:rPr>
          <w:rFonts w:eastAsia="Times New Roman" w:cs="Arial"/>
          <w:sz w:val="28"/>
          <w:szCs w:val="24"/>
          <w:lang w:eastAsia="bg-BG"/>
        </w:rPr>
      </w:pPr>
      <w:r w:rsidRPr="00324FFD">
        <w:rPr>
          <w:rFonts w:eastAsia="Times New Roman" w:cs="Arial"/>
          <w:i/>
          <w:iCs/>
          <w:color w:val="000000"/>
          <w:szCs w:val="20"/>
          <w:u w:val="single"/>
          <w:lang w:eastAsia="bg-BG"/>
        </w:rPr>
        <w:t>Измерване на креатин киназата</w:t>
      </w:r>
    </w:p>
    <w:p w14:paraId="27D51D0F" w14:textId="7654F774" w:rsidR="00324FFD" w:rsidRPr="00324FFD" w:rsidRDefault="00324FFD" w:rsidP="00324FFD">
      <w:pPr>
        <w:rPr>
          <w:rFonts w:eastAsia="Times New Roman" w:cs="Arial"/>
          <w:i/>
          <w:iCs/>
          <w:color w:val="000000"/>
          <w:sz w:val="24"/>
          <w:szCs w:val="20"/>
          <w:u w:val="single"/>
          <w:lang w:eastAsia="bg-BG"/>
        </w:rPr>
      </w:pPr>
      <w:r w:rsidRPr="00324FFD">
        <w:rPr>
          <w:rFonts w:eastAsia="Times New Roman" w:cs="Arial"/>
          <w:color w:val="000000"/>
          <w:szCs w:val="20"/>
          <w:lang w:eastAsia="bg-BG"/>
        </w:rPr>
        <w:t>Креатин киназата (СК) не трябва да се измерва след физическо натоварване или при наличието на друга вероятна причина за нейното увеличение, тъй като интерпретацията на резултатите в такива случаи е затруднена. Ако нивата на СК са значително повишени при изходното ниво (&gt; 5 пъти горната граница на нормата), те трябва да се изследват повторно в рамките на 5 до 7 дни, за да се потвърдят резултатите.</w:t>
      </w:r>
    </w:p>
    <w:p w14:paraId="6C79E8E4" w14:textId="63FE1711" w:rsidR="00324FFD" w:rsidRDefault="00324FFD" w:rsidP="00324FFD">
      <w:pPr>
        <w:rPr>
          <w:rFonts w:cs="Arial"/>
          <w:sz w:val="24"/>
        </w:rPr>
      </w:pPr>
    </w:p>
    <w:p w14:paraId="4767E99E" w14:textId="77777777" w:rsidR="00D5261D" w:rsidRPr="00D5261D" w:rsidRDefault="00D5261D" w:rsidP="00D5261D">
      <w:pPr>
        <w:spacing w:line="240" w:lineRule="auto"/>
        <w:rPr>
          <w:rFonts w:eastAsia="Times New Roman" w:cs="Arial"/>
          <w:sz w:val="28"/>
          <w:szCs w:val="24"/>
          <w:lang w:eastAsia="bg-BG"/>
        </w:rPr>
      </w:pPr>
      <w:r w:rsidRPr="00D5261D">
        <w:rPr>
          <w:rFonts w:eastAsia="Times New Roman" w:cs="Arial"/>
          <w:i/>
          <w:iCs/>
          <w:color w:val="000000"/>
          <w:szCs w:val="20"/>
          <w:u w:val="single"/>
          <w:lang w:eastAsia="bg-BG"/>
        </w:rPr>
        <w:t>По време на лечението</w:t>
      </w:r>
    </w:p>
    <w:p w14:paraId="787A33CD" w14:textId="77777777" w:rsidR="00D5261D" w:rsidRPr="00D5261D" w:rsidRDefault="00D5261D" w:rsidP="00D5261D">
      <w:pPr>
        <w:numPr>
          <w:ilvl w:val="0"/>
          <w:numId w:val="2"/>
        </w:numPr>
        <w:spacing w:line="240" w:lineRule="auto"/>
        <w:rPr>
          <w:rFonts w:eastAsia="Times New Roman" w:cs="Arial"/>
          <w:color w:val="000000"/>
          <w:szCs w:val="20"/>
          <w:lang w:eastAsia="bg-BG"/>
        </w:rPr>
      </w:pPr>
      <w:r w:rsidRPr="00D5261D">
        <w:rPr>
          <w:rFonts w:eastAsia="Times New Roman" w:cs="Arial"/>
          <w:color w:val="000000"/>
          <w:szCs w:val="20"/>
          <w:lang w:eastAsia="bg-BG"/>
        </w:rPr>
        <w:t xml:space="preserve">Пациентите трябва да бъдат помолени да съобщават за мускулни болки, спазми или слабост, особено ако са придружени от неразположение или повишена температура. - Ако се появят такива симптоми, докато пациентът получава лечение с аторвастатин, </w:t>
      </w:r>
      <w:r w:rsidRPr="00D5261D">
        <w:rPr>
          <w:rFonts w:eastAsia="Times New Roman" w:cs="Arial"/>
          <w:color w:val="000000"/>
          <w:szCs w:val="20"/>
          <w:lang w:eastAsia="bg-BG"/>
        </w:rPr>
        <w:lastRenderedPageBreak/>
        <w:t>трябва да се изследват нивата на СК. Ако се установи, че тези нива са значително повишени (&gt; 5 пъти горната граница на нормата), лечението трябва да бъде преустановено.</w:t>
      </w:r>
    </w:p>
    <w:p w14:paraId="032244C6" w14:textId="77777777" w:rsidR="00D5261D" w:rsidRPr="00D5261D" w:rsidRDefault="00D5261D" w:rsidP="00D5261D">
      <w:pPr>
        <w:numPr>
          <w:ilvl w:val="0"/>
          <w:numId w:val="2"/>
        </w:numPr>
        <w:spacing w:line="240" w:lineRule="auto"/>
        <w:rPr>
          <w:rFonts w:eastAsia="Times New Roman" w:cs="Arial"/>
          <w:color w:val="000000"/>
          <w:szCs w:val="20"/>
          <w:lang w:eastAsia="bg-BG"/>
        </w:rPr>
      </w:pPr>
      <w:r w:rsidRPr="00D5261D">
        <w:rPr>
          <w:rFonts w:eastAsia="Times New Roman" w:cs="Arial"/>
          <w:color w:val="000000"/>
          <w:szCs w:val="20"/>
          <w:lang w:eastAsia="bg-BG"/>
        </w:rPr>
        <w:t>Ако мускулните симптоми са тежки и причиняват ежедневен дискомфорт, дори и ако нивата на СК са повишени до ≤ 5 горната граница на нормата, трябва да се обмисли прекратяване на лечението.</w:t>
      </w:r>
    </w:p>
    <w:p w14:paraId="54B518CD" w14:textId="77777777" w:rsidR="00D5261D" w:rsidRPr="00D5261D" w:rsidRDefault="00D5261D" w:rsidP="00D5261D">
      <w:pPr>
        <w:numPr>
          <w:ilvl w:val="0"/>
          <w:numId w:val="2"/>
        </w:numPr>
        <w:spacing w:line="240" w:lineRule="auto"/>
        <w:rPr>
          <w:rFonts w:eastAsia="Times New Roman" w:cs="Arial"/>
          <w:color w:val="000000"/>
          <w:szCs w:val="20"/>
          <w:lang w:eastAsia="bg-BG"/>
        </w:rPr>
      </w:pPr>
      <w:r w:rsidRPr="00D5261D">
        <w:rPr>
          <w:rFonts w:eastAsia="Times New Roman" w:cs="Arial"/>
          <w:color w:val="000000"/>
          <w:szCs w:val="20"/>
          <w:lang w:eastAsia="bg-BG"/>
        </w:rPr>
        <w:t>Ако симптомите отшумят и нивата на СК се нормализират, може да се обмисли повторно приложение на аторвастатин или друг статии, като се прилага най-ниската доза и се провежда стриктно наблюдение.</w:t>
      </w:r>
    </w:p>
    <w:p w14:paraId="42854525" w14:textId="77777777" w:rsidR="00D5261D" w:rsidRPr="00D5261D" w:rsidRDefault="00D5261D" w:rsidP="00D5261D">
      <w:pPr>
        <w:numPr>
          <w:ilvl w:val="0"/>
          <w:numId w:val="2"/>
        </w:numPr>
        <w:spacing w:line="240" w:lineRule="auto"/>
        <w:rPr>
          <w:rFonts w:eastAsia="Times New Roman" w:cs="Arial"/>
          <w:color w:val="000000"/>
          <w:szCs w:val="20"/>
          <w:lang w:eastAsia="bg-BG"/>
        </w:rPr>
      </w:pPr>
      <w:r w:rsidRPr="00D5261D">
        <w:rPr>
          <w:rFonts w:eastAsia="Times New Roman" w:cs="Arial"/>
          <w:color w:val="000000"/>
          <w:szCs w:val="20"/>
          <w:lang w:eastAsia="bg-BG"/>
        </w:rPr>
        <w:t>Лечението с аторвастатин трябва да се преустанови, ако се появи клинично значимо повишение на нивата на СК (&gt; 10 пъти горната граница на нормата) или ако се диагностицира или подозира рабдомиолиза.</w:t>
      </w:r>
    </w:p>
    <w:p w14:paraId="2D364BCD" w14:textId="77777777" w:rsidR="00D5261D" w:rsidRPr="00D5261D" w:rsidRDefault="00D5261D" w:rsidP="00D5261D">
      <w:pPr>
        <w:spacing w:line="240" w:lineRule="auto"/>
        <w:rPr>
          <w:rFonts w:eastAsia="Times New Roman" w:cs="Arial"/>
          <w:i/>
          <w:iCs/>
          <w:color w:val="000000"/>
          <w:szCs w:val="20"/>
          <w:u w:val="single"/>
          <w:lang w:eastAsia="bg-BG"/>
        </w:rPr>
      </w:pPr>
    </w:p>
    <w:p w14:paraId="0DBA70AA" w14:textId="1FA58D9C" w:rsidR="00D5261D" w:rsidRPr="00D5261D" w:rsidRDefault="00D5261D" w:rsidP="00D5261D">
      <w:pPr>
        <w:spacing w:line="240" w:lineRule="auto"/>
        <w:rPr>
          <w:rFonts w:eastAsia="Times New Roman" w:cs="Arial"/>
          <w:sz w:val="28"/>
          <w:szCs w:val="24"/>
          <w:lang w:eastAsia="bg-BG"/>
        </w:rPr>
      </w:pPr>
      <w:r w:rsidRPr="00D5261D">
        <w:rPr>
          <w:rFonts w:eastAsia="Times New Roman" w:cs="Arial"/>
          <w:i/>
          <w:iCs/>
          <w:color w:val="000000"/>
          <w:szCs w:val="20"/>
          <w:u w:val="single"/>
          <w:lang w:eastAsia="bg-BG"/>
        </w:rPr>
        <w:t>Едновременно лечение с други лекарствени продукти</w:t>
      </w:r>
    </w:p>
    <w:p w14:paraId="50B07FC0" w14:textId="77777777" w:rsidR="00D5261D" w:rsidRPr="00D5261D" w:rsidRDefault="00D5261D" w:rsidP="00D5261D">
      <w:pPr>
        <w:rPr>
          <w:rFonts w:eastAsia="Times New Roman" w:cs="Arial"/>
          <w:sz w:val="28"/>
          <w:szCs w:val="24"/>
          <w:lang w:eastAsia="bg-BG"/>
        </w:rPr>
      </w:pPr>
      <w:r w:rsidRPr="00D5261D">
        <w:rPr>
          <w:rFonts w:eastAsia="Times New Roman" w:cs="Arial"/>
          <w:color w:val="000000"/>
          <w:szCs w:val="20"/>
          <w:lang w:eastAsia="bg-BG"/>
        </w:rPr>
        <w:t xml:space="preserve">Рискът от рабдомиолиза се увеличава, когато аторвастатин се прилага едновременно с някои лекарствени продукти, които могат да повишат плазмената концентрация на аторвастатин, като мощни инхибитори на </w:t>
      </w:r>
      <w:r w:rsidRPr="00D5261D">
        <w:rPr>
          <w:rFonts w:eastAsia="Times New Roman" w:cs="Arial"/>
          <w:color w:val="000000"/>
          <w:szCs w:val="20"/>
          <w:lang w:val="en-US"/>
        </w:rPr>
        <w:t xml:space="preserve">CYP3A4 </w:t>
      </w:r>
      <w:r w:rsidRPr="00D5261D">
        <w:rPr>
          <w:rFonts w:eastAsia="Times New Roman" w:cs="Arial"/>
          <w:color w:val="000000"/>
          <w:szCs w:val="20"/>
          <w:lang w:eastAsia="bg-BG"/>
        </w:rPr>
        <w:t>или транспортни протеини (напр. циклоспорин, телитромицин, кларитромицин, делавирдин, стирипентолът, кетоконазол,</w:t>
      </w:r>
      <w:r w:rsidRPr="00D5261D">
        <w:rPr>
          <w:rFonts w:eastAsia="Times New Roman" w:cs="Arial"/>
          <w:smallCaps/>
          <w:color w:val="000000"/>
          <w:szCs w:val="20"/>
          <w:lang w:eastAsia="bg-BG"/>
        </w:rPr>
        <w:t xml:space="preserve"> </w:t>
      </w:r>
      <w:r w:rsidRPr="00D5261D">
        <w:rPr>
          <w:rFonts w:eastAsia="Times New Roman" w:cs="Arial"/>
          <w:color w:val="000000"/>
          <w:szCs w:val="20"/>
          <w:lang w:eastAsia="bg-BG"/>
        </w:rPr>
        <w:t xml:space="preserve">вориконазол, итраконазол, позаконазол, летермовир и </w:t>
      </w:r>
      <w:r w:rsidRPr="00D5261D">
        <w:rPr>
          <w:rFonts w:eastAsia="Times New Roman" w:cs="Arial"/>
          <w:color w:val="000000"/>
          <w:szCs w:val="20"/>
          <w:lang w:val="en-US"/>
        </w:rPr>
        <w:t xml:space="preserve">HIV </w:t>
      </w:r>
      <w:r w:rsidRPr="00D5261D">
        <w:rPr>
          <w:rFonts w:eastAsia="Times New Roman" w:cs="Arial"/>
          <w:color w:val="000000"/>
          <w:szCs w:val="20"/>
          <w:lang w:eastAsia="bg-BG"/>
        </w:rPr>
        <w:t xml:space="preserve">протеазни инхибитори, включително ритонавир, лопинавир, атазанавир, индинавир, дарунавир, </w:t>
      </w:r>
      <w:r w:rsidRPr="00D5261D">
        <w:rPr>
          <w:rFonts w:eastAsia="Times New Roman" w:cs="Arial"/>
          <w:i/>
          <w:iCs/>
          <w:color w:val="000000"/>
          <w:szCs w:val="20"/>
          <w:lang w:eastAsia="bg-BG"/>
        </w:rPr>
        <w:t xml:space="preserve"> </w:t>
      </w:r>
      <w:r w:rsidRPr="00D5261D">
        <w:rPr>
          <w:rFonts w:eastAsia="Times New Roman" w:cs="Arial"/>
          <w:color w:val="000000"/>
          <w:szCs w:val="20"/>
          <w:lang w:eastAsia="bg-BG"/>
        </w:rPr>
        <w:t>типранавир/ритонавир и др.). Рискът от миопатия може да се увеличи и с едновременната</w:t>
      </w:r>
      <w:r>
        <w:rPr>
          <w:rFonts w:eastAsia="Times New Roman" w:cs="Arial"/>
          <w:color w:val="000000"/>
          <w:szCs w:val="20"/>
          <w:lang w:val="en-US" w:eastAsia="bg-BG"/>
        </w:rPr>
        <w:t xml:space="preserve"> </w:t>
      </w:r>
      <w:r w:rsidRPr="00D5261D">
        <w:rPr>
          <w:rFonts w:eastAsia="Times New Roman" w:cs="Arial"/>
          <w:color w:val="000000"/>
          <w:szCs w:val="20"/>
          <w:lang w:eastAsia="bg-BG"/>
        </w:rPr>
        <w:t xml:space="preserve">употреба на гемфиброзил и други производни на фибриновата киселина, антивирусни средства за лечение на хепатит С </w:t>
      </w:r>
      <w:r w:rsidRPr="00D5261D">
        <w:rPr>
          <w:rFonts w:eastAsia="Times New Roman" w:cs="Arial"/>
          <w:color w:val="000000"/>
          <w:szCs w:val="20"/>
          <w:lang w:val="en-US"/>
        </w:rPr>
        <w:t xml:space="preserve">(HCV) </w:t>
      </w:r>
      <w:r w:rsidRPr="00D5261D">
        <w:rPr>
          <w:rFonts w:eastAsia="Times New Roman" w:cs="Arial"/>
          <w:color w:val="000000"/>
          <w:szCs w:val="20"/>
          <w:lang w:eastAsia="bg-BG"/>
        </w:rPr>
        <w:t>(боцепревир, телапревир, елбасвир/гразопревир), еритромицин, ниацин илиезетимиб.. Ако е възможно, трябва да се обмислят алтернативни (невзаимодействащи) терапии, вместо тези лекарствени продукти.</w:t>
      </w:r>
    </w:p>
    <w:p w14:paraId="1E21C42A" w14:textId="77777777" w:rsidR="00D5261D" w:rsidRPr="00D5261D" w:rsidRDefault="00D5261D" w:rsidP="00D5261D">
      <w:pPr>
        <w:spacing w:line="240" w:lineRule="auto"/>
        <w:rPr>
          <w:rFonts w:eastAsia="Times New Roman" w:cs="Arial"/>
          <w:sz w:val="28"/>
          <w:szCs w:val="24"/>
          <w:lang w:eastAsia="bg-BG"/>
        </w:rPr>
      </w:pPr>
      <w:r w:rsidRPr="00D5261D">
        <w:rPr>
          <w:rFonts w:eastAsia="Times New Roman" w:cs="Arial"/>
          <w:color w:val="000000"/>
          <w:szCs w:val="20"/>
          <w:lang w:eastAsia="bg-BG"/>
        </w:rPr>
        <w:t xml:space="preserve">В случаите, когато е необходимо едновременно приложение на тези лекарствени продукти с аторвастатин, ползата и рискът от съпътстващото лечение трябва да се обмислят внимателно. За пациенти, получаващи лекарствени продукти, които повишават плазмената концентрация на аторвастатин, се препоръчва по-ниска максимална доза на аторвастатин. В допълнение, в случай на мощни </w:t>
      </w:r>
      <w:r w:rsidRPr="00D5261D">
        <w:rPr>
          <w:rFonts w:eastAsia="Times New Roman" w:cs="Arial"/>
          <w:color w:val="000000"/>
          <w:szCs w:val="20"/>
          <w:lang w:val="en-US"/>
        </w:rPr>
        <w:t>CYP3</w:t>
      </w:r>
      <w:r w:rsidRPr="00D5261D">
        <w:rPr>
          <w:rFonts w:eastAsia="Times New Roman" w:cs="Arial"/>
          <w:color w:val="000000"/>
          <w:szCs w:val="20"/>
          <w:lang w:eastAsia="bg-BG"/>
        </w:rPr>
        <w:t>А4 инхибитори, трябва да се обмисли по-ниска начална доза на аторвастатин и се препоръчва подходящо клинично проследяване на тези пациенти (вж. точка 4.5).</w:t>
      </w:r>
    </w:p>
    <w:p w14:paraId="106F49D1" w14:textId="77777777" w:rsidR="00D5261D" w:rsidRPr="00D5261D" w:rsidRDefault="00D5261D" w:rsidP="00D5261D">
      <w:pPr>
        <w:spacing w:line="240" w:lineRule="auto"/>
        <w:rPr>
          <w:rFonts w:eastAsia="Times New Roman" w:cs="Arial"/>
          <w:sz w:val="28"/>
          <w:szCs w:val="24"/>
          <w:lang w:eastAsia="bg-BG"/>
        </w:rPr>
      </w:pPr>
      <w:r w:rsidRPr="00D5261D">
        <w:rPr>
          <w:rFonts w:eastAsia="Times New Roman" w:cs="Arial"/>
          <w:color w:val="000000"/>
          <w:szCs w:val="20"/>
          <w:lang w:eastAsia="bg-BG"/>
        </w:rPr>
        <w:t>Аторвастатин не трябва да се прилага едновременно с фузидова киселина за системно приложение или 7 дни след спиране на лечението с фузидова киселина. При пациенти, при които системното използване на фузидова киселина е наложително, лечението със статини трябва да бъде преустановено през целия период на лечение с фузидова киселина. Има съобщения за случаи на рабдомиолиза (включително с летален изход) при пациенти, приемащи комбинация от фузидова киселина и статини (вижте точка 4.5). Пациентът трябва да бъде информиран незабавно да потърси медицинска помощ, ако получи симптоми на мускулна слабост, болки или болезненост.</w:t>
      </w:r>
    </w:p>
    <w:p w14:paraId="186F8024" w14:textId="77777777" w:rsidR="00D5261D" w:rsidRPr="00D5261D" w:rsidRDefault="00D5261D" w:rsidP="00D5261D">
      <w:pPr>
        <w:spacing w:line="240" w:lineRule="auto"/>
        <w:rPr>
          <w:rFonts w:eastAsia="Times New Roman" w:cs="Arial"/>
          <w:sz w:val="28"/>
          <w:szCs w:val="24"/>
          <w:lang w:eastAsia="bg-BG"/>
        </w:rPr>
      </w:pPr>
      <w:r w:rsidRPr="00D5261D">
        <w:rPr>
          <w:rFonts w:eastAsia="Times New Roman" w:cs="Arial"/>
          <w:color w:val="000000"/>
          <w:szCs w:val="20"/>
          <w:lang w:eastAsia="bg-BG"/>
        </w:rPr>
        <w:t>Лечението със статии, може да бъде подновено седем дни след последната доза фузидова киселина.</w:t>
      </w:r>
    </w:p>
    <w:p w14:paraId="089394D0" w14:textId="77777777" w:rsidR="00D5261D" w:rsidRPr="00D5261D" w:rsidRDefault="00D5261D" w:rsidP="00D5261D">
      <w:pPr>
        <w:spacing w:line="240" w:lineRule="auto"/>
        <w:rPr>
          <w:rFonts w:eastAsia="Times New Roman" w:cs="Arial"/>
          <w:sz w:val="28"/>
          <w:szCs w:val="24"/>
          <w:lang w:eastAsia="bg-BG"/>
        </w:rPr>
      </w:pPr>
      <w:r w:rsidRPr="00D5261D">
        <w:rPr>
          <w:rFonts w:eastAsia="Times New Roman" w:cs="Arial"/>
          <w:color w:val="000000"/>
          <w:szCs w:val="20"/>
          <w:lang w:eastAsia="bg-BG"/>
        </w:rPr>
        <w:t>При изключителни обстоятелства, при което е необходимо продължително системно приложение на фузидова киселина, например, за лечение на тежки инфекции, необходимостта от едновременното приложение на Калипра и фузидова киселина трябва да бъде обмислена индивидуално, за всеки отделен случай и под строго медицинско наблюдение.</w:t>
      </w:r>
    </w:p>
    <w:p w14:paraId="4DE8C664" w14:textId="77777777" w:rsidR="00D5261D" w:rsidRPr="00D5261D" w:rsidRDefault="00D5261D" w:rsidP="00D5261D">
      <w:pPr>
        <w:spacing w:line="240" w:lineRule="auto"/>
        <w:rPr>
          <w:rFonts w:eastAsia="Times New Roman" w:cs="Arial"/>
          <w:color w:val="000000"/>
          <w:szCs w:val="20"/>
          <w:u w:val="single"/>
          <w:lang w:eastAsia="bg-BG"/>
        </w:rPr>
      </w:pPr>
    </w:p>
    <w:p w14:paraId="20C097BA" w14:textId="4C936725" w:rsidR="00D5261D" w:rsidRPr="00D5261D" w:rsidRDefault="00D5261D" w:rsidP="00D5261D">
      <w:pPr>
        <w:spacing w:line="240" w:lineRule="auto"/>
        <w:rPr>
          <w:rFonts w:eastAsia="Times New Roman" w:cs="Arial"/>
          <w:sz w:val="28"/>
          <w:szCs w:val="24"/>
          <w:lang w:eastAsia="bg-BG"/>
        </w:rPr>
      </w:pPr>
      <w:r w:rsidRPr="00D5261D">
        <w:rPr>
          <w:rFonts w:eastAsia="Times New Roman" w:cs="Arial"/>
          <w:color w:val="000000"/>
          <w:szCs w:val="20"/>
          <w:u w:val="single"/>
          <w:lang w:eastAsia="bg-BG"/>
        </w:rPr>
        <w:lastRenderedPageBreak/>
        <w:t>Педиатрична популация</w:t>
      </w:r>
    </w:p>
    <w:p w14:paraId="17897BD6" w14:textId="77777777" w:rsidR="00D5261D" w:rsidRPr="00D5261D" w:rsidRDefault="00D5261D" w:rsidP="00D5261D">
      <w:pPr>
        <w:spacing w:line="240" w:lineRule="auto"/>
        <w:rPr>
          <w:rFonts w:eastAsia="Times New Roman" w:cs="Arial"/>
          <w:sz w:val="28"/>
          <w:szCs w:val="24"/>
          <w:lang w:eastAsia="bg-BG"/>
        </w:rPr>
      </w:pPr>
      <w:r w:rsidRPr="00D5261D">
        <w:rPr>
          <w:rFonts w:eastAsia="Times New Roman" w:cs="Arial"/>
          <w:color w:val="000000"/>
          <w:szCs w:val="20"/>
          <w:lang w:eastAsia="bg-BG"/>
        </w:rPr>
        <w:t xml:space="preserve">Не е наблюдаван клинично значим ефект върху растежа и половото съзряване в 3-годишно проучване, базирано на оценката на цялостното съзряване и развитие, оценката на стадиите на Танер </w:t>
      </w:r>
      <w:r w:rsidRPr="00D5261D">
        <w:rPr>
          <w:rFonts w:eastAsia="Times New Roman" w:cs="Arial"/>
          <w:color w:val="000000"/>
          <w:szCs w:val="20"/>
          <w:lang w:val="en-US"/>
        </w:rPr>
        <w:t xml:space="preserve">(Tanner Stage) </w:t>
      </w:r>
      <w:r w:rsidRPr="00D5261D">
        <w:rPr>
          <w:rFonts w:eastAsia="Times New Roman" w:cs="Arial"/>
          <w:color w:val="000000"/>
          <w:szCs w:val="20"/>
          <w:lang w:eastAsia="bg-BG"/>
        </w:rPr>
        <w:t>и измерването на височината и теглото (вж. точка 4.8).</w:t>
      </w:r>
    </w:p>
    <w:p w14:paraId="54CEA3D6" w14:textId="77777777" w:rsidR="00D5261D" w:rsidRPr="00D5261D" w:rsidRDefault="00D5261D" w:rsidP="00D5261D">
      <w:pPr>
        <w:spacing w:line="240" w:lineRule="auto"/>
        <w:rPr>
          <w:rFonts w:eastAsia="Times New Roman" w:cs="Arial"/>
          <w:color w:val="000000"/>
          <w:szCs w:val="20"/>
          <w:u w:val="single"/>
          <w:lang w:eastAsia="bg-BG"/>
        </w:rPr>
      </w:pPr>
    </w:p>
    <w:p w14:paraId="10607C3D" w14:textId="760FBCE5" w:rsidR="00D5261D" w:rsidRPr="00D5261D" w:rsidRDefault="00D5261D" w:rsidP="00D5261D">
      <w:pPr>
        <w:spacing w:line="240" w:lineRule="auto"/>
        <w:rPr>
          <w:rFonts w:eastAsia="Times New Roman" w:cs="Arial"/>
          <w:sz w:val="28"/>
          <w:szCs w:val="24"/>
          <w:lang w:eastAsia="bg-BG"/>
        </w:rPr>
      </w:pPr>
      <w:r w:rsidRPr="00D5261D">
        <w:rPr>
          <w:rFonts w:eastAsia="Times New Roman" w:cs="Arial"/>
          <w:color w:val="000000"/>
          <w:szCs w:val="20"/>
          <w:u w:val="single"/>
          <w:lang w:eastAsia="bg-BG"/>
        </w:rPr>
        <w:t>Интерстициална белодробна болест</w:t>
      </w:r>
    </w:p>
    <w:p w14:paraId="25C7C404" w14:textId="234E193C" w:rsidR="00D5261D" w:rsidRDefault="00D5261D" w:rsidP="00D5261D">
      <w:pPr>
        <w:rPr>
          <w:rFonts w:eastAsia="Times New Roman" w:cs="Arial"/>
          <w:color w:val="000000"/>
          <w:szCs w:val="20"/>
          <w:lang w:eastAsia="bg-BG"/>
        </w:rPr>
      </w:pPr>
      <w:r w:rsidRPr="00D5261D">
        <w:rPr>
          <w:rFonts w:eastAsia="Times New Roman" w:cs="Arial"/>
          <w:color w:val="000000"/>
          <w:szCs w:val="20"/>
          <w:lang w:eastAsia="bg-BG"/>
        </w:rPr>
        <w:t>Единични случаи на интерстициална белодробна болест са докладвани при употреба на някои статини, особено при продължително лечение (вж. точка 4.8). Болестта се проявява с диспнея, непродуктивна кашлица и влошаване на общото здравословно състояние (умора, загуба на тегло и повишена температура). Ако има съмнение за развитие на интерстициална белодробна болест, лечението със статини трябва да се преустанови.</w:t>
      </w:r>
    </w:p>
    <w:p w14:paraId="062AD87C" w14:textId="34BFBDAD" w:rsidR="00D5261D" w:rsidRDefault="00D5261D" w:rsidP="00D5261D">
      <w:pPr>
        <w:rPr>
          <w:rFonts w:eastAsia="Times New Roman" w:cs="Arial"/>
          <w:color w:val="000000"/>
          <w:szCs w:val="20"/>
          <w:lang w:eastAsia="bg-BG"/>
        </w:rPr>
      </w:pPr>
    </w:p>
    <w:p w14:paraId="1753E6E3" w14:textId="77777777" w:rsidR="00D5261D" w:rsidRPr="00D5261D" w:rsidRDefault="00D5261D" w:rsidP="00D5261D">
      <w:pPr>
        <w:spacing w:line="240" w:lineRule="auto"/>
        <w:rPr>
          <w:rFonts w:eastAsia="Times New Roman" w:cs="Arial"/>
          <w:sz w:val="28"/>
          <w:szCs w:val="24"/>
          <w:lang w:eastAsia="bg-BG"/>
        </w:rPr>
      </w:pPr>
      <w:r w:rsidRPr="00D5261D">
        <w:rPr>
          <w:rFonts w:eastAsia="Times New Roman" w:cs="Arial"/>
          <w:color w:val="000000"/>
          <w:szCs w:val="20"/>
          <w:u w:val="single"/>
          <w:lang w:eastAsia="bg-BG"/>
        </w:rPr>
        <w:t>Захарен диабет</w:t>
      </w:r>
    </w:p>
    <w:p w14:paraId="08CD5142" w14:textId="77777777" w:rsidR="00D5261D" w:rsidRPr="00D5261D" w:rsidRDefault="00D5261D" w:rsidP="00D5261D">
      <w:pPr>
        <w:spacing w:line="240" w:lineRule="auto"/>
        <w:rPr>
          <w:rFonts w:eastAsia="Times New Roman" w:cs="Arial"/>
          <w:sz w:val="28"/>
          <w:szCs w:val="24"/>
          <w:lang w:eastAsia="bg-BG"/>
        </w:rPr>
      </w:pPr>
      <w:r w:rsidRPr="00D5261D">
        <w:rPr>
          <w:rFonts w:eastAsia="Times New Roman" w:cs="Arial"/>
          <w:color w:val="000000"/>
          <w:szCs w:val="20"/>
          <w:lang w:eastAsia="bg-BG"/>
        </w:rPr>
        <w:t xml:space="preserve">Някои данни показват, че статините като клас повишават кръвната глюкоза и при някои пациенти, изложени на висок риск от развитие на диабет, това може да доведе до ниво на хипергликемия, при което е подходящо прилагането на лечение за диабет. Този риск, обаче, се компенсира от намаляване на съдовия риск при приемане на статини и затова не трябва да бъде причина за спиране на лечението със статини. Пациенти, изложени на риск (глюкоза на гладно 5,6-6,9 </w:t>
      </w:r>
      <w:proofErr w:type="spellStart"/>
      <w:r w:rsidRPr="00D5261D">
        <w:rPr>
          <w:rFonts w:eastAsia="Times New Roman" w:cs="Arial"/>
          <w:color w:val="000000"/>
          <w:szCs w:val="20"/>
          <w:lang w:val="en-US"/>
        </w:rPr>
        <w:t>mmol</w:t>
      </w:r>
      <w:proofErr w:type="spellEnd"/>
      <w:r w:rsidRPr="00D5261D">
        <w:rPr>
          <w:rFonts w:eastAsia="Times New Roman" w:cs="Arial"/>
          <w:color w:val="000000"/>
          <w:szCs w:val="20"/>
          <w:lang w:val="en-US"/>
        </w:rPr>
        <w:t xml:space="preserve">/l, </w:t>
      </w:r>
      <w:r w:rsidRPr="00D5261D">
        <w:rPr>
          <w:rFonts w:eastAsia="Times New Roman" w:cs="Arial"/>
          <w:color w:val="000000"/>
          <w:szCs w:val="20"/>
          <w:lang w:eastAsia="bg-BG"/>
        </w:rPr>
        <w:t xml:space="preserve">ИТМ&gt; </w:t>
      </w:r>
      <w:r w:rsidRPr="00D5261D">
        <w:rPr>
          <w:rFonts w:eastAsia="Times New Roman" w:cs="Arial"/>
          <w:color w:val="000000"/>
          <w:szCs w:val="20"/>
          <w:lang w:val="en-US"/>
        </w:rPr>
        <w:t xml:space="preserve">30kg/m2 </w:t>
      </w:r>
      <w:r w:rsidRPr="00D5261D">
        <w:rPr>
          <w:rFonts w:eastAsia="Times New Roman" w:cs="Arial"/>
          <w:color w:val="000000"/>
          <w:szCs w:val="20"/>
          <w:lang w:eastAsia="bg-BG"/>
        </w:rPr>
        <w:t>повишено ниво на триглицериди, хипертония), трябва да се проследяват клинично и биохимично съгласно националните насоки.</w:t>
      </w:r>
    </w:p>
    <w:p w14:paraId="47B30CB2" w14:textId="77777777" w:rsidR="00D5261D" w:rsidRPr="00D5261D" w:rsidRDefault="00D5261D" w:rsidP="00D5261D">
      <w:pPr>
        <w:spacing w:line="240" w:lineRule="auto"/>
        <w:rPr>
          <w:rFonts w:eastAsia="Times New Roman" w:cs="Arial"/>
          <w:sz w:val="28"/>
          <w:szCs w:val="24"/>
          <w:lang w:eastAsia="bg-BG"/>
        </w:rPr>
      </w:pPr>
    </w:p>
    <w:p w14:paraId="3AFAD996" w14:textId="77777777" w:rsidR="00D5261D" w:rsidRPr="00D5261D" w:rsidRDefault="00D5261D" w:rsidP="00D5261D">
      <w:pPr>
        <w:spacing w:line="240" w:lineRule="auto"/>
        <w:rPr>
          <w:rFonts w:eastAsia="Times New Roman" w:cs="Arial"/>
          <w:sz w:val="28"/>
          <w:szCs w:val="24"/>
          <w:lang w:eastAsia="bg-BG"/>
        </w:rPr>
      </w:pPr>
      <w:r w:rsidRPr="00D5261D">
        <w:rPr>
          <w:rFonts w:eastAsia="Times New Roman" w:cs="Arial"/>
          <w:color w:val="000000"/>
          <w:szCs w:val="20"/>
          <w:u w:val="single"/>
          <w:lang w:eastAsia="bg-BG"/>
        </w:rPr>
        <w:t>Помощни вещества</w:t>
      </w:r>
    </w:p>
    <w:p w14:paraId="3ADC6B44" w14:textId="2D444504" w:rsidR="00D5261D" w:rsidRDefault="00D5261D" w:rsidP="00D5261D">
      <w:pPr>
        <w:rPr>
          <w:rFonts w:eastAsia="Times New Roman" w:cs="Arial"/>
          <w:color w:val="000000"/>
          <w:szCs w:val="20"/>
          <w:lang w:eastAsia="bg-BG"/>
        </w:rPr>
      </w:pPr>
      <w:r w:rsidRPr="00D5261D">
        <w:rPr>
          <w:rFonts w:eastAsia="Times New Roman" w:cs="Arial"/>
          <w:color w:val="000000"/>
          <w:szCs w:val="20"/>
          <w:lang w:eastAsia="bg-BG"/>
        </w:rPr>
        <w:t>Калипра съдържа лактоза. Пациенти с редки наследствени проблеми на непоносимост към галактоза, пълен лактазен дефицит или глюкозо-галактозна малабсорбция не трябва да приемат това лекарство.</w:t>
      </w:r>
    </w:p>
    <w:p w14:paraId="2F18863E" w14:textId="5AE2BF8E" w:rsidR="00D5261D" w:rsidRDefault="00D5261D" w:rsidP="00D5261D">
      <w:pPr>
        <w:rPr>
          <w:rFonts w:eastAsia="Times New Roman" w:cs="Arial"/>
          <w:color w:val="000000"/>
          <w:szCs w:val="20"/>
          <w:lang w:eastAsia="bg-BG"/>
        </w:rPr>
      </w:pPr>
    </w:p>
    <w:p w14:paraId="47DB8BEB" w14:textId="01958F08" w:rsidR="00D5261D" w:rsidRPr="00D5261D" w:rsidRDefault="00D5261D" w:rsidP="00D5261D">
      <w:pPr>
        <w:rPr>
          <w:rFonts w:eastAsia="Times New Roman" w:cs="Arial"/>
          <w:color w:val="000000"/>
          <w:sz w:val="32"/>
          <w:szCs w:val="20"/>
          <w:lang w:val="en-US" w:eastAsia="bg-BG"/>
        </w:rPr>
      </w:pPr>
      <w:r w:rsidRPr="00D5261D">
        <w:rPr>
          <w:szCs w:val="20"/>
        </w:rPr>
        <w:t xml:space="preserve">Това лекарство съдържа по-малко от 1 </w:t>
      </w:r>
      <w:proofErr w:type="spellStart"/>
      <w:r w:rsidRPr="00D5261D">
        <w:rPr>
          <w:szCs w:val="20"/>
          <w:lang w:val="en-US"/>
        </w:rPr>
        <w:t>mmol</w:t>
      </w:r>
      <w:proofErr w:type="spellEnd"/>
      <w:r w:rsidRPr="00D5261D">
        <w:rPr>
          <w:szCs w:val="20"/>
          <w:lang w:val="en-US"/>
        </w:rPr>
        <w:t xml:space="preserve"> </w:t>
      </w:r>
      <w:r w:rsidRPr="00D5261D">
        <w:rPr>
          <w:szCs w:val="20"/>
        </w:rPr>
        <w:t xml:space="preserve">натрий (23 </w:t>
      </w:r>
      <w:r w:rsidRPr="00D5261D">
        <w:rPr>
          <w:szCs w:val="20"/>
          <w:lang w:val="en-US"/>
        </w:rPr>
        <w:t xml:space="preserve">mg) </w:t>
      </w:r>
      <w:r w:rsidRPr="00D5261D">
        <w:rPr>
          <w:szCs w:val="20"/>
        </w:rPr>
        <w:t>на доза, т.е. може да се каже, че практически не съдържа натрий.</w:t>
      </w:r>
    </w:p>
    <w:p w14:paraId="78D2BBAD" w14:textId="77777777" w:rsidR="00D5261D" w:rsidRPr="00324FFD" w:rsidRDefault="00D5261D" w:rsidP="00D5261D">
      <w:pPr>
        <w:rPr>
          <w:rFonts w:cs="Arial"/>
          <w:sz w:val="24"/>
        </w:rPr>
      </w:pPr>
    </w:p>
    <w:p w14:paraId="619DED1E" w14:textId="2DEAB57D" w:rsidR="004F498A" w:rsidRDefault="002C50EE" w:rsidP="004A448E">
      <w:pPr>
        <w:pStyle w:val="Heading2"/>
      </w:pPr>
      <w:r>
        <w:t>4.5. Взаимодействие с други лекарствени продукти и други форми на</w:t>
      </w:r>
      <w:r w:rsidR="004F1CE7" w:rsidRPr="004F1CE7">
        <w:rPr>
          <w:lang w:val="ru-RU"/>
        </w:rPr>
        <w:t xml:space="preserve"> </w:t>
      </w:r>
      <w:r w:rsidR="004F1CE7">
        <w:t>взаимодействие</w:t>
      </w:r>
      <w:r>
        <w:t xml:space="preserve"> </w:t>
      </w:r>
    </w:p>
    <w:p w14:paraId="20413FC6" w14:textId="02384DB9" w:rsidR="00D5261D" w:rsidRDefault="00D5261D" w:rsidP="00D5261D"/>
    <w:p w14:paraId="7BC946A6" w14:textId="77777777" w:rsidR="00D5261D" w:rsidRPr="00D5261D" w:rsidRDefault="00D5261D" w:rsidP="00D5261D">
      <w:pPr>
        <w:spacing w:line="240" w:lineRule="auto"/>
        <w:rPr>
          <w:rFonts w:eastAsia="Times New Roman" w:cs="Arial"/>
          <w:sz w:val="28"/>
          <w:szCs w:val="24"/>
          <w:lang w:eastAsia="bg-BG"/>
        </w:rPr>
      </w:pPr>
      <w:r w:rsidRPr="00D5261D">
        <w:rPr>
          <w:rFonts w:eastAsia="Times New Roman" w:cs="Arial"/>
          <w:color w:val="000000"/>
          <w:szCs w:val="20"/>
          <w:u w:val="single"/>
          <w:lang w:eastAsia="bg-BG"/>
        </w:rPr>
        <w:t xml:space="preserve">Въздействие на едновременно приложени лекарствени продукти върху аторвастатин </w:t>
      </w:r>
      <w:r w:rsidRPr="00D5261D">
        <w:rPr>
          <w:rFonts w:eastAsia="Times New Roman" w:cs="Arial"/>
          <w:color w:val="000000"/>
          <w:szCs w:val="20"/>
          <w:lang w:eastAsia="bg-BG"/>
        </w:rPr>
        <w:t xml:space="preserve">Аторвастатин се метаболизира от цитохром Р450 ЗАД </w:t>
      </w:r>
      <w:r w:rsidRPr="00D5261D">
        <w:rPr>
          <w:rFonts w:eastAsia="Times New Roman" w:cs="Arial"/>
          <w:color w:val="000000"/>
          <w:szCs w:val="20"/>
          <w:lang w:val="en-US"/>
        </w:rPr>
        <w:t xml:space="preserve">(CYP3A4) </w:t>
      </w:r>
      <w:r w:rsidRPr="00D5261D">
        <w:rPr>
          <w:rFonts w:eastAsia="Times New Roman" w:cs="Arial"/>
          <w:color w:val="000000"/>
          <w:szCs w:val="20"/>
          <w:lang w:eastAsia="bg-BG"/>
        </w:rPr>
        <w:t xml:space="preserve">и е субстрат на чернодробните транспортери и на полипептидите, транспортиращи органични аниони 1В1 </w:t>
      </w:r>
      <w:r w:rsidRPr="00D5261D">
        <w:rPr>
          <w:rFonts w:eastAsia="Times New Roman" w:cs="Arial"/>
          <w:color w:val="000000"/>
          <w:szCs w:val="20"/>
          <w:lang w:val="en-US"/>
        </w:rPr>
        <w:t xml:space="preserve">(Organic anion-transporting polypeptide 1B1, OATP1B1) </w:t>
      </w:r>
      <w:r w:rsidRPr="00D5261D">
        <w:rPr>
          <w:rFonts w:eastAsia="Times New Roman" w:cs="Arial"/>
          <w:color w:val="000000"/>
          <w:szCs w:val="20"/>
          <w:lang w:eastAsia="bg-BG"/>
        </w:rPr>
        <w:t xml:space="preserve">и </w:t>
      </w:r>
      <w:r w:rsidRPr="00D5261D">
        <w:rPr>
          <w:rFonts w:eastAsia="Times New Roman" w:cs="Arial"/>
          <w:color w:val="000000"/>
          <w:szCs w:val="20"/>
          <w:lang w:val="en-US"/>
        </w:rPr>
        <w:t xml:space="preserve">1B3 (OATP1B3). </w:t>
      </w:r>
      <w:r w:rsidRPr="00D5261D">
        <w:rPr>
          <w:rFonts w:eastAsia="Times New Roman" w:cs="Arial"/>
          <w:color w:val="000000"/>
          <w:szCs w:val="20"/>
          <w:lang w:eastAsia="bg-BG"/>
        </w:rPr>
        <w:t xml:space="preserve">Метаболитите на аторвастатин са субстрати на </w:t>
      </w:r>
      <w:r w:rsidRPr="00D5261D">
        <w:rPr>
          <w:rFonts w:eastAsia="Times New Roman" w:cs="Arial"/>
          <w:color w:val="000000"/>
          <w:szCs w:val="20"/>
          <w:lang w:val="en-US"/>
        </w:rPr>
        <w:t xml:space="preserve">OATP1BI. </w:t>
      </w:r>
      <w:r w:rsidRPr="00D5261D">
        <w:rPr>
          <w:rFonts w:eastAsia="Times New Roman" w:cs="Arial"/>
          <w:color w:val="000000"/>
          <w:szCs w:val="20"/>
          <w:lang w:eastAsia="bg-BG"/>
        </w:rPr>
        <w:t xml:space="preserve">Установено е също така, че аторвастатин е субстрат на протеина, свързан с множествена лекарствена резистентност 1 </w:t>
      </w:r>
      <w:r w:rsidRPr="00D5261D">
        <w:rPr>
          <w:rFonts w:eastAsia="Times New Roman" w:cs="Arial"/>
          <w:color w:val="000000"/>
          <w:szCs w:val="20"/>
          <w:lang w:val="en-US"/>
        </w:rPr>
        <w:t>(Multi-drug resistance protein 1</w:t>
      </w:r>
      <w:r w:rsidRPr="00D5261D">
        <w:rPr>
          <w:rFonts w:eastAsia="Times New Roman" w:cs="Arial"/>
          <w:color w:val="000000"/>
          <w:szCs w:val="20"/>
          <w:lang w:eastAsia="bg-BG"/>
        </w:rPr>
        <w:t xml:space="preserve">, </w:t>
      </w:r>
      <w:r w:rsidRPr="00D5261D">
        <w:rPr>
          <w:rFonts w:eastAsia="Times New Roman" w:cs="Arial"/>
          <w:color w:val="000000"/>
          <w:szCs w:val="20"/>
          <w:lang w:val="en-US"/>
        </w:rPr>
        <w:t xml:space="preserve">MDR1), </w:t>
      </w:r>
      <w:r w:rsidRPr="00D5261D">
        <w:rPr>
          <w:rFonts w:eastAsia="Times New Roman" w:cs="Arial"/>
          <w:color w:val="000000"/>
          <w:szCs w:val="20"/>
          <w:lang w:eastAsia="bg-BG"/>
        </w:rPr>
        <w:t xml:space="preserve">и на протеина на резистентност на рака на гърдата </w:t>
      </w:r>
      <w:r w:rsidRPr="00D5261D">
        <w:rPr>
          <w:rFonts w:eastAsia="Times New Roman" w:cs="Arial"/>
          <w:color w:val="000000"/>
          <w:szCs w:val="20"/>
          <w:lang w:val="en-US"/>
        </w:rPr>
        <w:t xml:space="preserve">(Breast cancer resistance protein, BCRP), </w:t>
      </w:r>
      <w:r w:rsidRPr="00D5261D">
        <w:rPr>
          <w:rFonts w:eastAsia="Times New Roman" w:cs="Arial"/>
          <w:color w:val="000000"/>
          <w:szCs w:val="20"/>
          <w:lang w:eastAsia="bg-BG"/>
        </w:rPr>
        <w:t>които може да ограничат чревната абсорбция и жлъчния клирънс на аторвастатин (вж. точка 5.2).</w:t>
      </w:r>
    </w:p>
    <w:p w14:paraId="73A84C8E" w14:textId="77777777" w:rsidR="00D5261D" w:rsidRPr="00D5261D" w:rsidRDefault="00D5261D" w:rsidP="00D5261D">
      <w:pPr>
        <w:spacing w:line="240" w:lineRule="auto"/>
        <w:rPr>
          <w:rFonts w:eastAsia="Times New Roman" w:cs="Arial"/>
          <w:sz w:val="28"/>
          <w:szCs w:val="24"/>
          <w:lang w:eastAsia="bg-BG"/>
        </w:rPr>
      </w:pPr>
      <w:r w:rsidRPr="00D5261D">
        <w:rPr>
          <w:rFonts w:eastAsia="Times New Roman" w:cs="Arial"/>
          <w:color w:val="000000"/>
          <w:szCs w:val="20"/>
          <w:lang w:eastAsia="bg-BG"/>
        </w:rPr>
        <w:t>Едновременното приложение на лекарствени продукти, които са инхибитори на С</w:t>
      </w:r>
      <w:r w:rsidRPr="00D5261D">
        <w:rPr>
          <w:rFonts w:eastAsia="Times New Roman" w:cs="Arial"/>
          <w:color w:val="000000"/>
          <w:szCs w:val="20"/>
          <w:lang w:val="en-US"/>
        </w:rPr>
        <w:t xml:space="preserve">YP3A4 </w:t>
      </w:r>
      <w:r w:rsidRPr="00D5261D">
        <w:rPr>
          <w:rFonts w:eastAsia="Times New Roman" w:cs="Arial"/>
          <w:color w:val="000000"/>
          <w:szCs w:val="20"/>
          <w:lang w:eastAsia="bg-BG"/>
        </w:rPr>
        <w:t>или на транспортни протеини, може да доведе до повишени плазмени концентрации на аторвастатин и повишен риск от миопатия. Рискът може да се увеличи също при едновременно приложение на аторвастатин с други лекарствени продукти, които имат потенциал за предизвикване на миопатия, като производни на фибриновата киселина и езетимиб (вж. точка 4.3 и точка 4.4).</w:t>
      </w:r>
    </w:p>
    <w:p w14:paraId="6C229905" w14:textId="77777777" w:rsidR="00D5261D" w:rsidRPr="00D5261D" w:rsidRDefault="00D5261D" w:rsidP="00D5261D">
      <w:pPr>
        <w:spacing w:line="240" w:lineRule="auto"/>
        <w:rPr>
          <w:rFonts w:eastAsia="Times New Roman" w:cs="Arial"/>
          <w:i/>
          <w:iCs/>
          <w:color w:val="000000"/>
          <w:szCs w:val="20"/>
          <w:u w:val="single"/>
          <w:lang w:eastAsia="bg-BG"/>
        </w:rPr>
      </w:pPr>
    </w:p>
    <w:p w14:paraId="1A8DE657" w14:textId="6784C912" w:rsidR="00D5261D" w:rsidRPr="00D5261D" w:rsidRDefault="00D5261D" w:rsidP="00D5261D">
      <w:pPr>
        <w:spacing w:line="240" w:lineRule="auto"/>
        <w:rPr>
          <w:rFonts w:eastAsia="Times New Roman" w:cs="Arial"/>
          <w:sz w:val="28"/>
          <w:szCs w:val="24"/>
          <w:lang w:eastAsia="bg-BG"/>
        </w:rPr>
      </w:pPr>
      <w:r w:rsidRPr="00D5261D">
        <w:rPr>
          <w:rFonts w:eastAsia="Times New Roman" w:cs="Arial"/>
          <w:i/>
          <w:iCs/>
          <w:color w:val="000000"/>
          <w:szCs w:val="20"/>
          <w:u w:val="single"/>
          <w:lang w:eastAsia="bg-BG"/>
        </w:rPr>
        <w:t xml:space="preserve">Инхибитори на </w:t>
      </w:r>
      <w:r w:rsidRPr="00D5261D">
        <w:rPr>
          <w:rFonts w:eastAsia="Times New Roman" w:cs="Arial"/>
          <w:i/>
          <w:iCs/>
          <w:color w:val="000000"/>
          <w:szCs w:val="20"/>
          <w:u w:val="single"/>
          <w:lang w:val="en-US"/>
        </w:rPr>
        <w:t>CYP3A4</w:t>
      </w:r>
    </w:p>
    <w:p w14:paraId="50CA49BB" w14:textId="77777777" w:rsidR="00D5261D" w:rsidRPr="00D5261D" w:rsidRDefault="00D5261D" w:rsidP="00D5261D">
      <w:pPr>
        <w:spacing w:line="240" w:lineRule="auto"/>
        <w:rPr>
          <w:rFonts w:eastAsia="Times New Roman" w:cs="Arial"/>
          <w:sz w:val="28"/>
          <w:szCs w:val="24"/>
          <w:lang w:eastAsia="bg-BG"/>
        </w:rPr>
      </w:pPr>
      <w:r w:rsidRPr="00D5261D">
        <w:rPr>
          <w:rFonts w:eastAsia="Times New Roman" w:cs="Arial"/>
          <w:color w:val="000000"/>
          <w:szCs w:val="20"/>
          <w:lang w:eastAsia="bg-BG"/>
        </w:rPr>
        <w:t xml:space="preserve">Установено е, че мощни инхибитори на </w:t>
      </w:r>
      <w:r w:rsidRPr="00D5261D">
        <w:rPr>
          <w:rFonts w:eastAsia="Times New Roman" w:cs="Arial"/>
          <w:color w:val="000000"/>
          <w:szCs w:val="20"/>
          <w:lang w:val="en-US"/>
        </w:rPr>
        <w:t>CYP3</w:t>
      </w:r>
      <w:r w:rsidRPr="00D5261D">
        <w:rPr>
          <w:rFonts w:eastAsia="Times New Roman" w:cs="Arial"/>
          <w:color w:val="000000"/>
          <w:szCs w:val="20"/>
          <w:lang w:eastAsia="bg-BG"/>
        </w:rPr>
        <w:t xml:space="preserve">А4 водят до значително повишени концентрации на аторвастатин (вж. Таблица 1 и конкретната информация по-долу). Едновременното приложение на мощни </w:t>
      </w:r>
      <w:r w:rsidRPr="00D5261D">
        <w:rPr>
          <w:rFonts w:eastAsia="Times New Roman" w:cs="Arial"/>
          <w:color w:val="000000"/>
          <w:szCs w:val="20"/>
          <w:lang w:val="en-US"/>
        </w:rPr>
        <w:t xml:space="preserve">CYP3A4 </w:t>
      </w:r>
      <w:r w:rsidRPr="00D5261D">
        <w:rPr>
          <w:rFonts w:eastAsia="Times New Roman" w:cs="Arial"/>
          <w:color w:val="000000"/>
          <w:szCs w:val="20"/>
          <w:lang w:eastAsia="bg-BG"/>
        </w:rPr>
        <w:t xml:space="preserve">инхибитори (напр. циклоспорин, телитромицин, кларитромицин, делавирдин, стирипентолът, кетоконазол, вориконазол, итраконазол, позаконазол, някои антивирусни средства за лечение на хепатит С (напр. елбасвир/гразопревир) и </w:t>
      </w:r>
      <w:r w:rsidRPr="00D5261D">
        <w:rPr>
          <w:rFonts w:eastAsia="Times New Roman" w:cs="Arial"/>
          <w:color w:val="000000"/>
          <w:szCs w:val="20"/>
          <w:lang w:val="en-US"/>
        </w:rPr>
        <w:t xml:space="preserve">HIV </w:t>
      </w:r>
      <w:r w:rsidRPr="00D5261D">
        <w:rPr>
          <w:rFonts w:eastAsia="Times New Roman" w:cs="Arial"/>
          <w:color w:val="000000"/>
          <w:szCs w:val="20"/>
          <w:lang w:eastAsia="bg-BG"/>
        </w:rPr>
        <w:t>протеазни инхибитори, включително ритонавир, лопинавир, атазанавир, индинавир, дарунавир и др.) трябва да се избягва, ако е възможно. В случаите, когато едновременното приложение на тези лекарствени продукти с аторвастатин не може да се избегне, трябва да се обмисли по-ниска начална и максимална дози на аторвастатин и се препоръчва подходящо клинично проследяване на пациента (вж. Таблица 1).</w:t>
      </w:r>
    </w:p>
    <w:p w14:paraId="450A6DED" w14:textId="25CC7044" w:rsidR="00D5261D" w:rsidRDefault="00D5261D" w:rsidP="00D5261D">
      <w:pPr>
        <w:rPr>
          <w:rFonts w:eastAsia="Times New Roman" w:cs="Arial"/>
          <w:color w:val="000000"/>
          <w:szCs w:val="20"/>
          <w:lang w:eastAsia="bg-BG"/>
        </w:rPr>
      </w:pPr>
      <w:r w:rsidRPr="00D5261D">
        <w:rPr>
          <w:rFonts w:eastAsia="Times New Roman" w:cs="Arial"/>
          <w:color w:val="000000"/>
          <w:szCs w:val="20"/>
          <w:lang w:eastAsia="bg-BG"/>
        </w:rPr>
        <w:t xml:space="preserve">Умерени инхибитори на </w:t>
      </w:r>
      <w:r w:rsidRPr="00D5261D">
        <w:rPr>
          <w:rFonts w:eastAsia="Times New Roman" w:cs="Arial"/>
          <w:color w:val="000000"/>
          <w:szCs w:val="20"/>
          <w:lang w:val="en-US"/>
        </w:rPr>
        <w:t>CYP3</w:t>
      </w:r>
      <w:r w:rsidRPr="00D5261D">
        <w:rPr>
          <w:rFonts w:eastAsia="Times New Roman" w:cs="Arial"/>
          <w:color w:val="000000"/>
          <w:szCs w:val="20"/>
          <w:lang w:eastAsia="bg-BG"/>
        </w:rPr>
        <w:t xml:space="preserve">А4 (напр. еритромицин, дилтиазем, верапамил и флуконазол) могат да повишат плазмените концентрации на аторвастатин (вж. Таблица 1). Повишен риск от миопатия се наблюдава при използването на еритромицин в комбинация със статини. Проучвания на взаимодействие за оценка на въздействието на амиодарон или верапамил върху аторвастатин не са провеждани. Известно е, че амиодарон и верапамил инхибират активността на </w:t>
      </w:r>
      <w:r w:rsidRPr="00D5261D">
        <w:rPr>
          <w:rFonts w:eastAsia="Times New Roman" w:cs="Arial"/>
          <w:color w:val="000000"/>
          <w:szCs w:val="20"/>
          <w:lang w:val="en-US"/>
        </w:rPr>
        <w:t xml:space="preserve">CYP3A4 </w:t>
      </w:r>
      <w:r w:rsidRPr="00D5261D">
        <w:rPr>
          <w:rFonts w:eastAsia="Times New Roman" w:cs="Arial"/>
          <w:color w:val="000000"/>
          <w:szCs w:val="20"/>
          <w:lang w:eastAsia="bg-BG"/>
        </w:rPr>
        <w:t xml:space="preserve">и едновременното прилагане с аторвастатин може да доведе до повишена експозиция на аторвастатин. По тази причина трябва да се обмисли по-ниска максимална доза на аторвастатин и се препоръчва подходящо клинично наблюдение на пациента, когато се прилага едновременно с умерени инхибитори на </w:t>
      </w:r>
      <w:r w:rsidRPr="00D5261D">
        <w:rPr>
          <w:rFonts w:eastAsia="Times New Roman" w:cs="Arial"/>
          <w:color w:val="000000"/>
          <w:szCs w:val="20"/>
          <w:lang w:val="en-US"/>
        </w:rPr>
        <w:t xml:space="preserve">CYP3A4. </w:t>
      </w:r>
      <w:r w:rsidRPr="00D5261D">
        <w:rPr>
          <w:rFonts w:eastAsia="Times New Roman" w:cs="Arial"/>
          <w:color w:val="000000"/>
          <w:szCs w:val="20"/>
          <w:lang w:eastAsia="bg-BG"/>
        </w:rPr>
        <w:t>Клинично проследяване се препоръчва при започване на лечението и при последваща промяна на дозата на инхибитора.</w:t>
      </w:r>
    </w:p>
    <w:p w14:paraId="2EFB9A79" w14:textId="0561EF86" w:rsidR="00D5261D" w:rsidRDefault="00D5261D" w:rsidP="00D5261D">
      <w:pPr>
        <w:rPr>
          <w:rFonts w:eastAsia="Times New Roman" w:cs="Arial"/>
          <w:color w:val="000000"/>
          <w:szCs w:val="20"/>
          <w:lang w:eastAsia="bg-BG"/>
        </w:rPr>
      </w:pPr>
    </w:p>
    <w:p w14:paraId="796FB9AA" w14:textId="77777777" w:rsidR="00D5261D" w:rsidRPr="00D5261D" w:rsidRDefault="00D5261D" w:rsidP="00D5261D">
      <w:pPr>
        <w:spacing w:line="240" w:lineRule="auto"/>
        <w:rPr>
          <w:rFonts w:eastAsia="Times New Roman" w:cs="Arial"/>
          <w:sz w:val="28"/>
          <w:szCs w:val="24"/>
          <w:lang w:eastAsia="bg-BG"/>
        </w:rPr>
      </w:pPr>
      <w:r w:rsidRPr="00D5261D">
        <w:rPr>
          <w:rFonts w:eastAsia="Times New Roman" w:cs="Arial"/>
          <w:i/>
          <w:iCs/>
          <w:color w:val="000000"/>
          <w:szCs w:val="20"/>
          <w:u w:val="single"/>
          <w:lang w:eastAsia="bg-BG"/>
        </w:rPr>
        <w:t xml:space="preserve">Индуктори на </w:t>
      </w:r>
      <w:r w:rsidRPr="00D5261D">
        <w:rPr>
          <w:rFonts w:eastAsia="Times New Roman" w:cs="Arial"/>
          <w:i/>
          <w:iCs/>
          <w:color w:val="000000"/>
          <w:szCs w:val="20"/>
          <w:u w:val="single"/>
          <w:lang w:val="en-US"/>
        </w:rPr>
        <w:t>CYP3A4</w:t>
      </w:r>
    </w:p>
    <w:p w14:paraId="4E32A54B" w14:textId="77777777" w:rsidR="00D5261D" w:rsidRPr="00D5261D" w:rsidRDefault="00D5261D" w:rsidP="00D5261D">
      <w:pPr>
        <w:spacing w:line="240" w:lineRule="auto"/>
        <w:rPr>
          <w:rFonts w:eastAsia="Times New Roman" w:cs="Arial"/>
          <w:sz w:val="28"/>
          <w:szCs w:val="24"/>
          <w:lang w:eastAsia="bg-BG"/>
        </w:rPr>
      </w:pPr>
      <w:r w:rsidRPr="00D5261D">
        <w:rPr>
          <w:rFonts w:eastAsia="Times New Roman" w:cs="Arial"/>
          <w:color w:val="000000"/>
          <w:szCs w:val="20"/>
          <w:lang w:eastAsia="bg-BG"/>
        </w:rPr>
        <w:t>Едновременното приложение на аторвастатин с индуктори на цитохром Р450 3А (напр.</w:t>
      </w:r>
      <w:r w:rsidRPr="00D5261D">
        <w:rPr>
          <w:rFonts w:eastAsia="Times New Roman" w:cs="Arial"/>
          <w:color w:val="000000"/>
          <w:szCs w:val="20"/>
          <w:u w:val="single"/>
          <w:lang w:eastAsia="bg-BG"/>
        </w:rPr>
        <w:t xml:space="preserve"> </w:t>
      </w:r>
      <w:r w:rsidRPr="00D5261D">
        <w:rPr>
          <w:rFonts w:eastAsia="Times New Roman" w:cs="Arial"/>
          <w:color w:val="000000"/>
          <w:szCs w:val="20"/>
          <w:lang w:eastAsia="bg-BG"/>
        </w:rPr>
        <w:t>ефавиренц, рифампин, жълт кантарион) може да доведе до променливо намаляване на плазмените концентрации на аторвастатин. Поради двойния механизъм на взаимодействие  на рифампин (цитохром Р450 ЗА индукция и инхибиране на транспортера на</w:t>
      </w:r>
    </w:p>
    <w:p w14:paraId="0C9B086E" w14:textId="77777777" w:rsidR="00D5261D" w:rsidRPr="00D5261D" w:rsidRDefault="00D5261D" w:rsidP="00D5261D">
      <w:pPr>
        <w:rPr>
          <w:rFonts w:eastAsia="Times New Roman" w:cs="Arial"/>
          <w:sz w:val="28"/>
          <w:szCs w:val="24"/>
          <w:lang w:eastAsia="bg-BG"/>
        </w:rPr>
      </w:pPr>
      <w:r w:rsidRPr="00D5261D">
        <w:rPr>
          <w:rFonts w:eastAsia="Times New Roman" w:cs="Arial"/>
          <w:color w:val="000000"/>
          <w:szCs w:val="20"/>
          <w:lang w:eastAsia="bg-BG"/>
        </w:rPr>
        <w:t>хепатоцитното захващане ОАТР1В1), се препоръчва едновременно приложение на</w:t>
      </w:r>
      <w:r w:rsidRPr="00D5261D">
        <w:rPr>
          <w:rFonts w:eastAsia="Times New Roman" w:cs="Arial"/>
          <w:color w:val="000000"/>
          <w:szCs w:val="20"/>
          <w:vertAlign w:val="superscript"/>
          <w:lang w:eastAsia="bg-BG"/>
        </w:rPr>
        <w:t xml:space="preserve"> </w:t>
      </w:r>
      <w:r w:rsidRPr="00D5261D">
        <w:rPr>
          <w:rFonts w:eastAsia="Times New Roman" w:cs="Arial"/>
          <w:color w:val="000000"/>
          <w:szCs w:val="20"/>
          <w:lang w:eastAsia="bg-BG"/>
        </w:rPr>
        <w:t>аторвастатин с рифампин, тъй като отложеното прилагане на аторвастатин след прием на</w:t>
      </w:r>
      <w:r w:rsidRPr="00D5261D">
        <w:rPr>
          <w:rFonts w:eastAsia="Times New Roman" w:cs="Arial"/>
          <w:color w:val="000000"/>
          <w:szCs w:val="20"/>
          <w:lang w:val="en-US" w:eastAsia="bg-BG"/>
        </w:rPr>
        <w:t xml:space="preserve"> </w:t>
      </w:r>
      <w:r w:rsidRPr="00D5261D">
        <w:rPr>
          <w:rFonts w:eastAsia="Times New Roman" w:cs="Arial"/>
          <w:color w:val="000000"/>
          <w:szCs w:val="20"/>
          <w:lang w:eastAsia="bg-BG"/>
        </w:rPr>
        <w:t>рифампин е свързано със значително намаляване на плазмените концентрации на аторвастатин. Ефектът на рифампин върху концентрациите на аторвастатин в хепатоцитите не е известен и ако едновременното приложение не може да се избегне, пациентите трябва да бъдат внимателно наблюдавани за оценка на терапевтичния ефект.</w:t>
      </w:r>
    </w:p>
    <w:p w14:paraId="6CC6075B" w14:textId="77777777" w:rsidR="00D5261D" w:rsidRPr="00D5261D" w:rsidRDefault="00D5261D" w:rsidP="00D5261D">
      <w:pPr>
        <w:spacing w:line="240" w:lineRule="auto"/>
        <w:rPr>
          <w:rFonts w:eastAsia="Times New Roman" w:cs="Arial"/>
          <w:i/>
          <w:iCs/>
          <w:color w:val="000000"/>
          <w:szCs w:val="20"/>
          <w:u w:val="single"/>
          <w:lang w:eastAsia="bg-BG"/>
        </w:rPr>
      </w:pPr>
    </w:p>
    <w:p w14:paraId="329F1929" w14:textId="5C2E06C1" w:rsidR="00D5261D" w:rsidRPr="00D5261D" w:rsidRDefault="00D5261D" w:rsidP="00D5261D">
      <w:pPr>
        <w:spacing w:line="240" w:lineRule="auto"/>
        <w:rPr>
          <w:rFonts w:eastAsia="Times New Roman" w:cs="Arial"/>
          <w:sz w:val="28"/>
          <w:szCs w:val="24"/>
          <w:lang w:eastAsia="bg-BG"/>
        </w:rPr>
      </w:pPr>
      <w:r w:rsidRPr="00D5261D">
        <w:rPr>
          <w:rFonts w:eastAsia="Times New Roman" w:cs="Arial"/>
          <w:i/>
          <w:iCs/>
          <w:color w:val="000000"/>
          <w:szCs w:val="20"/>
          <w:u w:val="single"/>
          <w:lang w:eastAsia="bg-BG"/>
        </w:rPr>
        <w:t>Инхибитори на транспортерите</w:t>
      </w:r>
    </w:p>
    <w:p w14:paraId="1C951263" w14:textId="77777777" w:rsidR="00D5261D" w:rsidRPr="00D5261D" w:rsidRDefault="00D5261D" w:rsidP="00D5261D">
      <w:pPr>
        <w:spacing w:line="240" w:lineRule="auto"/>
        <w:rPr>
          <w:rFonts w:eastAsia="Times New Roman" w:cs="Arial"/>
          <w:sz w:val="28"/>
          <w:szCs w:val="24"/>
          <w:lang w:eastAsia="bg-BG"/>
        </w:rPr>
      </w:pPr>
      <w:r w:rsidRPr="00D5261D">
        <w:rPr>
          <w:rFonts w:eastAsia="Times New Roman" w:cs="Arial"/>
          <w:color w:val="000000"/>
          <w:szCs w:val="20"/>
          <w:lang w:eastAsia="bg-BG"/>
        </w:rPr>
        <w:t>Инхибитори на транспортните протеини (напр. циклоспорин, летермовир) могат да повишат системната експозиция на аторвастатин (вж. Таблица 1). Ефектът на инхибиране на транспортерите на хепатоцитното захващане върху концентрациите на аторвастатин в хепатоцитите е неизвестен. Ако едновременното приложение не може да се избегне, препоръчва се намаляване на дозата и клинично наблюдение на терапевтичния ефект (вж. Таблица 1).</w:t>
      </w:r>
    </w:p>
    <w:p w14:paraId="1DEF274D" w14:textId="77777777" w:rsidR="00D5261D" w:rsidRPr="00D5261D" w:rsidRDefault="00D5261D" w:rsidP="00D5261D">
      <w:pPr>
        <w:spacing w:line="240" w:lineRule="auto"/>
        <w:rPr>
          <w:rFonts w:eastAsia="Times New Roman" w:cs="Arial"/>
          <w:sz w:val="28"/>
          <w:szCs w:val="24"/>
          <w:lang w:eastAsia="bg-BG"/>
        </w:rPr>
      </w:pPr>
      <w:r w:rsidRPr="00D5261D">
        <w:rPr>
          <w:rFonts w:eastAsia="Times New Roman" w:cs="Arial"/>
          <w:color w:val="000000"/>
          <w:szCs w:val="20"/>
          <w:lang w:eastAsia="bg-BG"/>
        </w:rPr>
        <w:t>Не се препоръчва употребата на аторвастатин при пациенти, приемащи едновременно летермовир и циклоспирин (вж.точка 4.4.).</w:t>
      </w:r>
    </w:p>
    <w:p w14:paraId="3AA55D36" w14:textId="77777777" w:rsidR="00D5261D" w:rsidRPr="00D5261D" w:rsidRDefault="00D5261D" w:rsidP="00D5261D">
      <w:pPr>
        <w:spacing w:line="240" w:lineRule="auto"/>
        <w:rPr>
          <w:rFonts w:eastAsia="Times New Roman" w:cs="Arial"/>
          <w:i/>
          <w:iCs/>
          <w:color w:val="000000"/>
          <w:szCs w:val="20"/>
          <w:u w:val="single"/>
          <w:lang w:eastAsia="bg-BG"/>
        </w:rPr>
      </w:pPr>
    </w:p>
    <w:p w14:paraId="7AC36573" w14:textId="041527D2" w:rsidR="00D5261D" w:rsidRPr="00D5261D" w:rsidRDefault="00D5261D" w:rsidP="00D5261D">
      <w:pPr>
        <w:spacing w:line="240" w:lineRule="auto"/>
        <w:rPr>
          <w:rFonts w:eastAsia="Times New Roman" w:cs="Arial"/>
          <w:sz w:val="28"/>
          <w:szCs w:val="24"/>
          <w:lang w:eastAsia="bg-BG"/>
        </w:rPr>
      </w:pPr>
      <w:r w:rsidRPr="00D5261D">
        <w:rPr>
          <w:rFonts w:eastAsia="Times New Roman" w:cs="Arial"/>
          <w:i/>
          <w:iCs/>
          <w:color w:val="000000"/>
          <w:szCs w:val="20"/>
          <w:u w:val="single"/>
          <w:lang w:eastAsia="bg-BG"/>
        </w:rPr>
        <w:lastRenderedPageBreak/>
        <w:t>Гемфиброзил/производни на фибриновата киселина</w:t>
      </w:r>
    </w:p>
    <w:p w14:paraId="3517DAA0" w14:textId="77777777" w:rsidR="00D5261D" w:rsidRPr="00D5261D" w:rsidRDefault="00D5261D" w:rsidP="00D5261D">
      <w:pPr>
        <w:spacing w:line="240" w:lineRule="auto"/>
        <w:rPr>
          <w:rFonts w:eastAsia="Times New Roman" w:cs="Arial"/>
          <w:sz w:val="28"/>
          <w:szCs w:val="24"/>
          <w:lang w:eastAsia="bg-BG"/>
        </w:rPr>
      </w:pPr>
      <w:r w:rsidRPr="00D5261D">
        <w:rPr>
          <w:rFonts w:eastAsia="Times New Roman" w:cs="Arial"/>
          <w:color w:val="000000"/>
          <w:szCs w:val="20"/>
          <w:lang w:eastAsia="bg-BG"/>
        </w:rPr>
        <w:t>Самостоятелната употреба на фибрати понякога се свързва с мускулни събития, включително рабдомиолиза. Рискът от тези събития може да се повиши при едновременната употреба на производни на фибриновата киселина и аторвастатин. Ако едновременното приложение не може да се избегне, трябва да се използва най-ниската доза на аторвастатин за постигане на терапевтичната цел и пациентите трябва да бъдат внимателно наблюдавани (вж. точка 4.4).</w:t>
      </w:r>
    </w:p>
    <w:p w14:paraId="0E97F35D" w14:textId="77777777" w:rsidR="00D5261D" w:rsidRPr="00D5261D" w:rsidRDefault="00D5261D" w:rsidP="00D5261D">
      <w:pPr>
        <w:spacing w:line="240" w:lineRule="auto"/>
        <w:rPr>
          <w:rFonts w:eastAsia="Times New Roman" w:cs="Arial"/>
          <w:i/>
          <w:iCs/>
          <w:color w:val="000000"/>
          <w:szCs w:val="20"/>
          <w:u w:val="single"/>
          <w:lang w:eastAsia="bg-BG"/>
        </w:rPr>
      </w:pPr>
    </w:p>
    <w:p w14:paraId="6F2AEAB0" w14:textId="74F5A3C0" w:rsidR="00D5261D" w:rsidRPr="00D5261D" w:rsidRDefault="00D5261D" w:rsidP="00D5261D">
      <w:pPr>
        <w:spacing w:line="240" w:lineRule="auto"/>
        <w:rPr>
          <w:rFonts w:eastAsia="Times New Roman" w:cs="Arial"/>
          <w:sz w:val="28"/>
          <w:szCs w:val="24"/>
          <w:lang w:eastAsia="bg-BG"/>
        </w:rPr>
      </w:pPr>
      <w:r w:rsidRPr="00D5261D">
        <w:rPr>
          <w:rFonts w:eastAsia="Times New Roman" w:cs="Arial"/>
          <w:i/>
          <w:iCs/>
          <w:color w:val="000000"/>
          <w:szCs w:val="20"/>
          <w:u w:val="single"/>
          <w:lang w:eastAsia="bg-BG"/>
        </w:rPr>
        <w:t>Езетимиб</w:t>
      </w:r>
    </w:p>
    <w:p w14:paraId="192E99CF" w14:textId="0FB88A06" w:rsidR="00D5261D" w:rsidRDefault="00D5261D" w:rsidP="00D5261D">
      <w:pPr>
        <w:rPr>
          <w:rFonts w:eastAsia="Times New Roman" w:cs="Arial"/>
          <w:color w:val="000000"/>
          <w:szCs w:val="20"/>
          <w:lang w:eastAsia="bg-BG"/>
        </w:rPr>
      </w:pPr>
      <w:r w:rsidRPr="00D5261D">
        <w:rPr>
          <w:rFonts w:eastAsia="Times New Roman" w:cs="Arial"/>
          <w:color w:val="000000"/>
          <w:szCs w:val="20"/>
          <w:lang w:eastAsia="bg-BG"/>
        </w:rPr>
        <w:t>Самостоятелната употреба на езетимиб се свързва с мускулни събития, включително рабдомиолиза. По тази причина рискът от тези събития може да се повиши при едновременна употреба на езетимиб и аторвастатин. Препоръчва се подходящо наблюдение на тези пациенти.</w:t>
      </w:r>
    </w:p>
    <w:p w14:paraId="3593CB9E" w14:textId="01F73229" w:rsidR="00D5261D" w:rsidRDefault="00D5261D" w:rsidP="00D5261D">
      <w:pPr>
        <w:rPr>
          <w:rFonts w:eastAsia="Times New Roman" w:cs="Arial"/>
          <w:color w:val="000000"/>
          <w:szCs w:val="20"/>
          <w:lang w:eastAsia="bg-BG"/>
        </w:rPr>
      </w:pPr>
    </w:p>
    <w:p w14:paraId="44933E53" w14:textId="77777777" w:rsidR="00D5261D" w:rsidRPr="00D5261D" w:rsidRDefault="00D5261D" w:rsidP="00D5261D">
      <w:pPr>
        <w:spacing w:line="240" w:lineRule="auto"/>
        <w:rPr>
          <w:rFonts w:eastAsia="Times New Roman" w:cs="Arial"/>
          <w:sz w:val="28"/>
          <w:szCs w:val="24"/>
          <w:lang w:eastAsia="bg-BG"/>
        </w:rPr>
      </w:pPr>
      <w:r w:rsidRPr="00D5261D">
        <w:rPr>
          <w:rFonts w:eastAsia="Times New Roman" w:cs="Arial"/>
          <w:i/>
          <w:iCs/>
          <w:color w:val="000000"/>
          <w:szCs w:val="20"/>
          <w:u w:val="single"/>
          <w:lang w:eastAsia="bg-BG"/>
        </w:rPr>
        <w:t>Колестипол</w:t>
      </w:r>
    </w:p>
    <w:p w14:paraId="5FCAE259" w14:textId="77777777" w:rsidR="00D5261D" w:rsidRPr="00D5261D" w:rsidRDefault="00D5261D" w:rsidP="00D5261D">
      <w:pPr>
        <w:spacing w:line="240" w:lineRule="auto"/>
        <w:rPr>
          <w:rFonts w:eastAsia="Times New Roman" w:cs="Arial"/>
          <w:sz w:val="28"/>
          <w:szCs w:val="24"/>
          <w:lang w:eastAsia="bg-BG"/>
        </w:rPr>
      </w:pPr>
      <w:r w:rsidRPr="00D5261D">
        <w:rPr>
          <w:rFonts w:eastAsia="Times New Roman" w:cs="Arial"/>
          <w:color w:val="000000"/>
          <w:szCs w:val="20"/>
          <w:lang w:eastAsia="bg-BG"/>
        </w:rPr>
        <w:t>Плазмените концентрации на аторвастатин и неговите активни метаболити са по-ниски (съотношение на концентрацията на аторвастатин: 0.74), когато колестипол се прилага едновременно с Калипра. Липидните ефекти обаче са по-изразени, когато Калипра и колестипол се прилагат едновременно, отколкото когато всеки лекарствен продукт се прилага самостоятелно.</w:t>
      </w:r>
    </w:p>
    <w:p w14:paraId="520F6D9B" w14:textId="77777777" w:rsidR="00D5261D" w:rsidRPr="00D5261D" w:rsidRDefault="00D5261D" w:rsidP="00D5261D">
      <w:pPr>
        <w:spacing w:line="240" w:lineRule="auto"/>
        <w:rPr>
          <w:rFonts w:eastAsia="Times New Roman" w:cs="Arial"/>
          <w:i/>
          <w:iCs/>
          <w:color w:val="000000"/>
          <w:szCs w:val="20"/>
          <w:u w:val="single"/>
          <w:lang w:eastAsia="bg-BG"/>
        </w:rPr>
      </w:pPr>
    </w:p>
    <w:p w14:paraId="055A5544" w14:textId="7FB807C8" w:rsidR="00D5261D" w:rsidRPr="00D5261D" w:rsidRDefault="00D5261D" w:rsidP="00D5261D">
      <w:pPr>
        <w:spacing w:line="240" w:lineRule="auto"/>
        <w:rPr>
          <w:rFonts w:eastAsia="Times New Roman" w:cs="Arial"/>
          <w:sz w:val="28"/>
          <w:szCs w:val="24"/>
          <w:lang w:eastAsia="bg-BG"/>
        </w:rPr>
      </w:pPr>
      <w:r w:rsidRPr="00D5261D">
        <w:rPr>
          <w:rFonts w:eastAsia="Times New Roman" w:cs="Arial"/>
          <w:i/>
          <w:iCs/>
          <w:color w:val="000000"/>
          <w:szCs w:val="20"/>
          <w:u w:val="single"/>
          <w:lang w:eastAsia="bg-BG"/>
        </w:rPr>
        <w:t>Фузидова киселина</w:t>
      </w:r>
    </w:p>
    <w:p w14:paraId="7585B883" w14:textId="77777777" w:rsidR="00D5261D" w:rsidRPr="00D5261D" w:rsidRDefault="00D5261D" w:rsidP="00D5261D">
      <w:pPr>
        <w:spacing w:line="240" w:lineRule="auto"/>
        <w:rPr>
          <w:rFonts w:eastAsia="Times New Roman" w:cs="Arial"/>
          <w:sz w:val="28"/>
          <w:szCs w:val="24"/>
          <w:lang w:eastAsia="bg-BG"/>
        </w:rPr>
      </w:pPr>
      <w:r w:rsidRPr="00D5261D">
        <w:rPr>
          <w:rFonts w:eastAsia="Times New Roman" w:cs="Arial"/>
          <w:color w:val="000000"/>
          <w:szCs w:val="20"/>
          <w:lang w:eastAsia="bg-BG"/>
        </w:rPr>
        <w:t>Рискът от миопатия, включително рабдомиолиза може да се увличи при едновременното системно приложение на фузидова киселина и статини. Механизмът на това взаимодействие (дали е фармакодинамично или фармакокинетично) все още не е известен. Има съобщения за случаи на рабдомиолиза (включително с летален изход) при пациенти, приемащи тази комбинация.</w:t>
      </w:r>
    </w:p>
    <w:p w14:paraId="26047D3E" w14:textId="77777777" w:rsidR="00D5261D" w:rsidRPr="00D5261D" w:rsidRDefault="00D5261D" w:rsidP="00D5261D">
      <w:pPr>
        <w:spacing w:line="240" w:lineRule="auto"/>
        <w:rPr>
          <w:rFonts w:eastAsia="Times New Roman" w:cs="Arial"/>
          <w:sz w:val="28"/>
          <w:szCs w:val="24"/>
          <w:lang w:eastAsia="bg-BG"/>
        </w:rPr>
      </w:pPr>
      <w:r w:rsidRPr="00D5261D">
        <w:rPr>
          <w:rFonts w:eastAsia="Times New Roman" w:cs="Arial"/>
          <w:color w:val="000000"/>
          <w:szCs w:val="20"/>
          <w:lang w:eastAsia="bg-BG"/>
        </w:rPr>
        <w:t>При пациенти, при които системното приложение на фузидова киселина е наложително, лечението с аторвастатин трябва да бъде преустановено през целия период на лечение с фузидова киселина (вижте точка 4.4).</w:t>
      </w:r>
    </w:p>
    <w:p w14:paraId="75D566D2" w14:textId="77777777" w:rsidR="00D5261D" w:rsidRPr="00D5261D" w:rsidRDefault="00D5261D" w:rsidP="00D5261D">
      <w:pPr>
        <w:spacing w:line="240" w:lineRule="auto"/>
        <w:rPr>
          <w:rFonts w:eastAsia="Times New Roman" w:cs="Arial"/>
          <w:i/>
          <w:iCs/>
          <w:color w:val="000000"/>
          <w:szCs w:val="20"/>
          <w:u w:val="single"/>
          <w:lang w:eastAsia="bg-BG"/>
        </w:rPr>
      </w:pPr>
    </w:p>
    <w:p w14:paraId="15456C8C" w14:textId="34ECA728" w:rsidR="00D5261D" w:rsidRPr="00D5261D" w:rsidRDefault="00D5261D" w:rsidP="00D5261D">
      <w:pPr>
        <w:spacing w:line="240" w:lineRule="auto"/>
        <w:rPr>
          <w:rFonts w:eastAsia="Times New Roman" w:cs="Arial"/>
          <w:sz w:val="28"/>
          <w:szCs w:val="24"/>
          <w:lang w:eastAsia="bg-BG"/>
        </w:rPr>
      </w:pPr>
      <w:r w:rsidRPr="00D5261D">
        <w:rPr>
          <w:rFonts w:eastAsia="Times New Roman" w:cs="Arial"/>
          <w:i/>
          <w:iCs/>
          <w:color w:val="000000"/>
          <w:szCs w:val="20"/>
          <w:u w:val="single"/>
          <w:lang w:eastAsia="bg-BG"/>
        </w:rPr>
        <w:t>Колхицин</w:t>
      </w:r>
    </w:p>
    <w:p w14:paraId="034C067F" w14:textId="2361F31B" w:rsidR="00D5261D" w:rsidRPr="00D5261D" w:rsidRDefault="00D5261D" w:rsidP="00D5261D">
      <w:pPr>
        <w:rPr>
          <w:rFonts w:eastAsia="Times New Roman" w:cs="Arial"/>
          <w:color w:val="000000"/>
          <w:sz w:val="28"/>
          <w:szCs w:val="20"/>
          <w:lang w:val="en-US" w:eastAsia="bg-BG"/>
        </w:rPr>
      </w:pPr>
      <w:r w:rsidRPr="00D5261D">
        <w:rPr>
          <w:rFonts w:eastAsia="Times New Roman" w:cs="Arial"/>
          <w:color w:val="000000"/>
          <w:szCs w:val="20"/>
          <w:lang w:eastAsia="bg-BG"/>
        </w:rPr>
        <w:t>Въпреки, че не са провеждани проучвания за взаимодействия с аторвастатин и колхицин, съобщавани са случаи на миопатия при едновременно приложение на аторвастатин и колхицин и трябва да се внимава, когато се предписва аторвастатин с колхицин.</w:t>
      </w:r>
    </w:p>
    <w:p w14:paraId="17BA7770" w14:textId="6D2D14CD" w:rsidR="00D5261D" w:rsidRDefault="00D5261D" w:rsidP="00D5261D"/>
    <w:p w14:paraId="4A76A57D" w14:textId="77777777" w:rsidR="00D5261D" w:rsidRPr="00D5261D" w:rsidRDefault="00D5261D" w:rsidP="00D5261D">
      <w:pPr>
        <w:spacing w:line="240" w:lineRule="auto"/>
        <w:rPr>
          <w:rFonts w:eastAsia="Times New Roman" w:cs="Arial"/>
          <w:sz w:val="28"/>
          <w:szCs w:val="24"/>
          <w:lang w:eastAsia="bg-BG"/>
        </w:rPr>
      </w:pPr>
      <w:r w:rsidRPr="00D5261D">
        <w:rPr>
          <w:rFonts w:eastAsia="Times New Roman" w:cs="Arial"/>
          <w:color w:val="000000"/>
          <w:szCs w:val="20"/>
          <w:u w:val="single"/>
          <w:lang w:eastAsia="bg-BG"/>
        </w:rPr>
        <w:t>Въздействие на аторвастатин върху едновременно прилагани лекарствени продукти</w:t>
      </w:r>
    </w:p>
    <w:p w14:paraId="38665A7F" w14:textId="77777777" w:rsidR="00D5261D" w:rsidRPr="00D5261D" w:rsidRDefault="00D5261D" w:rsidP="00D5261D">
      <w:pPr>
        <w:spacing w:line="240" w:lineRule="auto"/>
        <w:rPr>
          <w:rFonts w:eastAsia="Times New Roman" w:cs="Arial"/>
          <w:i/>
          <w:iCs/>
          <w:color w:val="000000"/>
          <w:szCs w:val="20"/>
          <w:u w:val="single"/>
          <w:lang w:eastAsia="bg-BG"/>
        </w:rPr>
      </w:pPr>
    </w:p>
    <w:p w14:paraId="44B778C3" w14:textId="337C08B2" w:rsidR="00D5261D" w:rsidRPr="00D5261D" w:rsidRDefault="00D5261D" w:rsidP="00D5261D">
      <w:pPr>
        <w:spacing w:line="240" w:lineRule="auto"/>
        <w:rPr>
          <w:rFonts w:eastAsia="Times New Roman" w:cs="Arial"/>
          <w:sz w:val="28"/>
          <w:szCs w:val="24"/>
          <w:lang w:eastAsia="bg-BG"/>
        </w:rPr>
      </w:pPr>
      <w:r w:rsidRPr="00D5261D">
        <w:rPr>
          <w:rFonts w:eastAsia="Times New Roman" w:cs="Arial"/>
          <w:i/>
          <w:iCs/>
          <w:color w:val="000000"/>
          <w:szCs w:val="20"/>
          <w:u w:val="single"/>
          <w:lang w:eastAsia="bg-BG"/>
        </w:rPr>
        <w:t>Дигоксин</w:t>
      </w:r>
    </w:p>
    <w:p w14:paraId="4DA0AE33" w14:textId="77777777" w:rsidR="00D5261D" w:rsidRPr="00D5261D" w:rsidRDefault="00D5261D" w:rsidP="00D5261D">
      <w:pPr>
        <w:spacing w:line="240" w:lineRule="auto"/>
        <w:rPr>
          <w:rFonts w:eastAsia="Times New Roman" w:cs="Arial"/>
          <w:sz w:val="28"/>
          <w:szCs w:val="24"/>
          <w:lang w:eastAsia="bg-BG"/>
        </w:rPr>
      </w:pPr>
      <w:r w:rsidRPr="00D5261D">
        <w:rPr>
          <w:rFonts w:eastAsia="Times New Roman" w:cs="Arial"/>
          <w:color w:val="000000"/>
          <w:szCs w:val="20"/>
          <w:lang w:eastAsia="bg-BG"/>
        </w:rPr>
        <w:t xml:space="preserve">При многократно приложение на дигоксин едновременно с 10 </w:t>
      </w:r>
      <w:r w:rsidRPr="00D5261D">
        <w:rPr>
          <w:rFonts w:eastAsia="Times New Roman" w:cs="Arial"/>
          <w:color w:val="000000"/>
          <w:szCs w:val="20"/>
          <w:lang w:val="en-US"/>
        </w:rPr>
        <w:t xml:space="preserve">mg </w:t>
      </w:r>
      <w:r w:rsidRPr="00D5261D">
        <w:rPr>
          <w:rFonts w:eastAsia="Times New Roman" w:cs="Arial"/>
          <w:color w:val="000000"/>
          <w:szCs w:val="20"/>
          <w:lang w:eastAsia="bg-BG"/>
        </w:rPr>
        <w:t>аторвастатин се наблюдава леко увеличаване на равновесните концентрации на дигоксин. Пациентите, приемащи дигоксин, трябва да бъдат проследявани по подходящ начин.</w:t>
      </w:r>
    </w:p>
    <w:p w14:paraId="31A51C5A" w14:textId="77777777" w:rsidR="00D5261D" w:rsidRPr="00D5261D" w:rsidRDefault="00D5261D" w:rsidP="00D5261D">
      <w:pPr>
        <w:spacing w:line="240" w:lineRule="auto"/>
        <w:rPr>
          <w:rFonts w:eastAsia="Times New Roman" w:cs="Arial"/>
          <w:i/>
          <w:iCs/>
          <w:color w:val="000000"/>
          <w:szCs w:val="20"/>
          <w:u w:val="single"/>
          <w:lang w:eastAsia="bg-BG"/>
        </w:rPr>
      </w:pPr>
    </w:p>
    <w:p w14:paraId="2847C0CE" w14:textId="49AA9F11" w:rsidR="00D5261D" w:rsidRPr="00D5261D" w:rsidRDefault="00D5261D" w:rsidP="00D5261D">
      <w:pPr>
        <w:spacing w:line="240" w:lineRule="auto"/>
        <w:rPr>
          <w:rFonts w:eastAsia="Times New Roman" w:cs="Arial"/>
          <w:sz w:val="28"/>
          <w:szCs w:val="24"/>
          <w:lang w:eastAsia="bg-BG"/>
        </w:rPr>
      </w:pPr>
      <w:r w:rsidRPr="00D5261D">
        <w:rPr>
          <w:rFonts w:eastAsia="Times New Roman" w:cs="Arial"/>
          <w:i/>
          <w:iCs/>
          <w:color w:val="000000"/>
          <w:szCs w:val="20"/>
          <w:u w:val="single"/>
          <w:lang w:eastAsia="bg-BG"/>
        </w:rPr>
        <w:t>Перорални контрацептиви</w:t>
      </w:r>
    </w:p>
    <w:p w14:paraId="63BC765A" w14:textId="77777777" w:rsidR="00D5261D" w:rsidRPr="00D5261D" w:rsidRDefault="00D5261D" w:rsidP="00D5261D">
      <w:pPr>
        <w:spacing w:line="240" w:lineRule="auto"/>
        <w:rPr>
          <w:rFonts w:eastAsia="Times New Roman" w:cs="Arial"/>
          <w:sz w:val="28"/>
          <w:szCs w:val="24"/>
          <w:lang w:eastAsia="bg-BG"/>
        </w:rPr>
      </w:pPr>
      <w:r w:rsidRPr="00D5261D">
        <w:rPr>
          <w:rFonts w:eastAsia="Times New Roman" w:cs="Arial"/>
          <w:color w:val="000000"/>
          <w:szCs w:val="20"/>
          <w:lang w:eastAsia="bg-BG"/>
        </w:rPr>
        <w:t>Едновременното приложение на Калипра с перорални контрацептиви води до увеличение на плазмените концентрации на норетиндрон и етинил естрадиол.</w:t>
      </w:r>
    </w:p>
    <w:p w14:paraId="2149CD7F" w14:textId="77777777" w:rsidR="00D5261D" w:rsidRPr="00D5261D" w:rsidRDefault="00D5261D" w:rsidP="00D5261D">
      <w:pPr>
        <w:spacing w:line="240" w:lineRule="auto"/>
        <w:rPr>
          <w:rFonts w:eastAsia="Times New Roman" w:cs="Arial"/>
          <w:i/>
          <w:iCs/>
          <w:color w:val="000000"/>
          <w:szCs w:val="20"/>
          <w:u w:val="single"/>
          <w:lang w:eastAsia="bg-BG"/>
        </w:rPr>
      </w:pPr>
    </w:p>
    <w:p w14:paraId="50153A87" w14:textId="263D85FC" w:rsidR="00D5261D" w:rsidRPr="00D5261D" w:rsidRDefault="00D5261D" w:rsidP="00D5261D">
      <w:pPr>
        <w:spacing w:line="240" w:lineRule="auto"/>
        <w:rPr>
          <w:rFonts w:eastAsia="Times New Roman" w:cs="Arial"/>
          <w:sz w:val="28"/>
          <w:szCs w:val="24"/>
          <w:lang w:eastAsia="bg-BG"/>
        </w:rPr>
      </w:pPr>
      <w:r w:rsidRPr="00D5261D">
        <w:rPr>
          <w:rFonts w:eastAsia="Times New Roman" w:cs="Arial"/>
          <w:i/>
          <w:iCs/>
          <w:color w:val="000000"/>
          <w:szCs w:val="20"/>
          <w:u w:val="single"/>
          <w:lang w:eastAsia="bg-BG"/>
        </w:rPr>
        <w:t>Варфарин</w:t>
      </w:r>
    </w:p>
    <w:p w14:paraId="7583E90A" w14:textId="275D366A" w:rsidR="00D5261D" w:rsidRPr="00D5261D" w:rsidRDefault="00D5261D" w:rsidP="00D5261D">
      <w:pPr>
        <w:rPr>
          <w:rFonts w:eastAsia="Times New Roman" w:cs="Arial"/>
          <w:color w:val="000000"/>
          <w:szCs w:val="20"/>
          <w:lang w:eastAsia="bg-BG"/>
        </w:rPr>
      </w:pPr>
      <w:r w:rsidRPr="00D5261D">
        <w:rPr>
          <w:rFonts w:eastAsia="Times New Roman" w:cs="Arial"/>
          <w:color w:val="000000"/>
          <w:szCs w:val="20"/>
          <w:lang w:eastAsia="bg-BG"/>
        </w:rPr>
        <w:t xml:space="preserve">В клинично проучване при пациенти на постоянно лечение с варфарин, едновременното приложение на аторвастатин 80 </w:t>
      </w:r>
      <w:r w:rsidRPr="00D5261D">
        <w:rPr>
          <w:rFonts w:eastAsia="Times New Roman" w:cs="Arial"/>
          <w:color w:val="000000"/>
          <w:szCs w:val="20"/>
          <w:lang w:val="en-US"/>
        </w:rPr>
        <w:t xml:space="preserve">mg </w:t>
      </w:r>
      <w:r w:rsidRPr="00D5261D">
        <w:rPr>
          <w:rFonts w:eastAsia="Times New Roman" w:cs="Arial"/>
          <w:color w:val="000000"/>
          <w:szCs w:val="20"/>
          <w:lang w:eastAsia="bg-BG"/>
        </w:rPr>
        <w:t xml:space="preserve">дневно с варфарин води до слабо намаление от </w:t>
      </w:r>
      <w:r w:rsidRPr="00D5261D">
        <w:rPr>
          <w:rFonts w:eastAsia="Times New Roman" w:cs="Arial"/>
          <w:color w:val="000000"/>
          <w:szCs w:val="20"/>
          <w:lang w:eastAsia="bg-BG"/>
        </w:rPr>
        <w:lastRenderedPageBreak/>
        <w:t>около 1,7 секунди на протромбиновото време през първите 4 дни на приложение, което се връща към нормалните стойности в рамките на 15 дни от лечението с аторвастатин. Въпреки че са докладвани много редки случаи на клинично значими взаимодействия с антикоагуланти, протромбиновото време трябва да се определи преди започване на лечението с аторвастатин при пациенти, приемащи кумаринови антикоагуланти, и достатъчно често в началото на лечението, за да се гарантира, че не настъпва значима промяна в протромбиновото време. Когато се документира стабилно протромбиново време, протромбиновите времена могат да се следят на интервали, обикновено препоръчвани за пациенти, приемащи кумаринови антикоагуланти. Ако дозата на аторвастатин е променена или приемът е преустановен, трябва да се повтори същата процедура. Лечението с аторвастатин не е свързано с кървене или с промени в протромбиновото време при пациенти, които не приемат антикоагуланти.</w:t>
      </w:r>
    </w:p>
    <w:p w14:paraId="3DFD399B" w14:textId="3697B285" w:rsidR="00D5261D" w:rsidRPr="00D5261D" w:rsidRDefault="00D5261D" w:rsidP="00D5261D">
      <w:pPr>
        <w:rPr>
          <w:rFonts w:eastAsia="Times New Roman" w:cs="Arial"/>
          <w:color w:val="000000"/>
          <w:szCs w:val="20"/>
          <w:lang w:eastAsia="bg-BG"/>
        </w:rPr>
      </w:pPr>
    </w:p>
    <w:p w14:paraId="5F07E15D" w14:textId="77777777" w:rsidR="00D5261D" w:rsidRPr="00D5261D" w:rsidRDefault="00D5261D" w:rsidP="00D5261D">
      <w:pPr>
        <w:spacing w:line="240" w:lineRule="auto"/>
        <w:rPr>
          <w:rFonts w:eastAsia="Times New Roman" w:cs="Arial"/>
          <w:sz w:val="28"/>
          <w:szCs w:val="24"/>
          <w:lang w:eastAsia="bg-BG"/>
        </w:rPr>
      </w:pPr>
      <w:r w:rsidRPr="00D5261D">
        <w:rPr>
          <w:rFonts w:eastAsia="Times New Roman" w:cs="Arial"/>
          <w:color w:val="000000"/>
          <w:szCs w:val="20"/>
          <w:u w:val="single"/>
          <w:lang w:eastAsia="bg-BG"/>
        </w:rPr>
        <w:t>Педиатрична популация</w:t>
      </w:r>
    </w:p>
    <w:p w14:paraId="4C5D92C3" w14:textId="77777777" w:rsidR="00D5261D" w:rsidRPr="00D5261D" w:rsidRDefault="00D5261D" w:rsidP="00D5261D">
      <w:pPr>
        <w:spacing w:line="240" w:lineRule="auto"/>
        <w:rPr>
          <w:rFonts w:eastAsia="Times New Roman" w:cs="Arial"/>
          <w:sz w:val="28"/>
          <w:szCs w:val="24"/>
          <w:lang w:eastAsia="bg-BG"/>
        </w:rPr>
      </w:pPr>
      <w:r w:rsidRPr="00D5261D">
        <w:rPr>
          <w:rFonts w:eastAsia="Times New Roman" w:cs="Arial"/>
          <w:color w:val="000000"/>
          <w:szCs w:val="20"/>
          <w:lang w:eastAsia="bg-BG"/>
        </w:rPr>
        <w:t>Проучвания на лекарствени взаимодействия са провеждани само при възрастни. Степента на взаимодействие в педиатричната популация не е известна. Гореспоменатите взаимодействия при възрастни и предупрежденията в точка 4.4 трябва да бъдат взети под внимание при педиатричната популация.</w:t>
      </w:r>
    </w:p>
    <w:p w14:paraId="6FA1E119" w14:textId="77777777" w:rsidR="00D5261D" w:rsidRPr="00D5261D" w:rsidRDefault="00D5261D" w:rsidP="00D5261D">
      <w:pPr>
        <w:spacing w:line="240" w:lineRule="auto"/>
        <w:rPr>
          <w:rFonts w:eastAsia="Times New Roman" w:cs="Arial"/>
          <w:color w:val="000000"/>
          <w:szCs w:val="20"/>
          <w:u w:val="single"/>
          <w:lang w:eastAsia="bg-BG"/>
        </w:rPr>
      </w:pPr>
    </w:p>
    <w:p w14:paraId="3CD424D9" w14:textId="71589D92" w:rsidR="00D5261D" w:rsidRPr="00D5261D" w:rsidRDefault="00D5261D" w:rsidP="00D5261D">
      <w:pPr>
        <w:spacing w:line="240" w:lineRule="auto"/>
        <w:rPr>
          <w:rFonts w:eastAsia="Times New Roman" w:cs="Arial"/>
          <w:sz w:val="28"/>
          <w:szCs w:val="24"/>
          <w:lang w:eastAsia="bg-BG"/>
        </w:rPr>
      </w:pPr>
      <w:r w:rsidRPr="00D5261D">
        <w:rPr>
          <w:rFonts w:eastAsia="Times New Roman" w:cs="Arial"/>
          <w:color w:val="000000"/>
          <w:szCs w:val="20"/>
          <w:u w:val="single"/>
          <w:lang w:eastAsia="bg-BG"/>
        </w:rPr>
        <w:t>Лекарствени взаимодействия</w:t>
      </w:r>
    </w:p>
    <w:p w14:paraId="74A86F88" w14:textId="1B9C9D64" w:rsidR="00D5261D" w:rsidRDefault="00D5261D" w:rsidP="00D5261D">
      <w:pPr>
        <w:rPr>
          <w:rFonts w:eastAsia="Times New Roman" w:cs="Arial"/>
          <w:color w:val="000000"/>
          <w:szCs w:val="20"/>
          <w:u w:val="single"/>
          <w:lang w:eastAsia="bg-BG"/>
        </w:rPr>
      </w:pPr>
      <w:r w:rsidRPr="00D5261D">
        <w:rPr>
          <w:rFonts w:eastAsia="Times New Roman" w:cs="Arial"/>
          <w:color w:val="000000"/>
          <w:szCs w:val="20"/>
          <w:u w:val="single"/>
          <w:lang w:eastAsia="bg-BG"/>
        </w:rPr>
        <w:t>Таблица 1: Въздействие на едновременно прилаганите лекарствени продукти върху фармакокинетиката на аторвастатин</w:t>
      </w:r>
    </w:p>
    <w:tbl>
      <w:tblPr>
        <w:tblStyle w:val="TableGrid"/>
        <w:tblW w:w="0" w:type="auto"/>
        <w:tblLook w:val="04A0" w:firstRow="1" w:lastRow="0" w:firstColumn="1" w:lastColumn="0" w:noHBand="0" w:noVBand="1"/>
      </w:tblPr>
      <w:tblGrid>
        <w:gridCol w:w="2440"/>
        <w:gridCol w:w="2285"/>
        <w:gridCol w:w="2281"/>
        <w:gridCol w:w="2344"/>
      </w:tblGrid>
      <w:tr w:rsidR="00D5261D" w14:paraId="64F1D5D6" w14:textId="77777777" w:rsidTr="00CA4CA4">
        <w:tc>
          <w:tcPr>
            <w:tcW w:w="2440" w:type="dxa"/>
            <w:vMerge w:val="restart"/>
          </w:tcPr>
          <w:p w14:paraId="7C2A8105" w14:textId="77777777" w:rsidR="00D5261D" w:rsidRPr="00D5261D" w:rsidRDefault="00D5261D" w:rsidP="00D5261D">
            <w:pPr>
              <w:spacing w:line="240" w:lineRule="auto"/>
              <w:rPr>
                <w:rFonts w:eastAsia="Times New Roman" w:cs="Arial"/>
                <w:sz w:val="28"/>
                <w:szCs w:val="24"/>
                <w:lang w:eastAsia="bg-BG"/>
              </w:rPr>
            </w:pPr>
            <w:r w:rsidRPr="00D5261D">
              <w:rPr>
                <w:rFonts w:eastAsia="Times New Roman" w:cs="Arial"/>
                <w:color w:val="000000"/>
                <w:szCs w:val="20"/>
                <w:lang w:eastAsia="bg-BG"/>
              </w:rPr>
              <w:t>Едновременно прилаган лекарствен продукт и схема на дозиране</w:t>
            </w:r>
          </w:p>
          <w:p w14:paraId="742F5E39" w14:textId="77777777" w:rsidR="00D5261D" w:rsidRDefault="00D5261D" w:rsidP="00D5261D">
            <w:pPr>
              <w:rPr>
                <w:rFonts w:cs="Arial"/>
                <w:sz w:val="24"/>
              </w:rPr>
            </w:pPr>
          </w:p>
        </w:tc>
        <w:tc>
          <w:tcPr>
            <w:tcW w:w="6910" w:type="dxa"/>
            <w:gridSpan w:val="3"/>
          </w:tcPr>
          <w:p w14:paraId="0A8D2C86" w14:textId="0242F1F2" w:rsidR="00D5261D" w:rsidRDefault="00FD400B" w:rsidP="00D5261D">
            <w:pPr>
              <w:rPr>
                <w:rFonts w:cs="Arial"/>
                <w:sz w:val="24"/>
              </w:rPr>
            </w:pPr>
            <w:r w:rsidRPr="00FD400B">
              <w:rPr>
                <w:szCs w:val="20"/>
              </w:rPr>
              <w:t>Аторвастатин</w:t>
            </w:r>
          </w:p>
        </w:tc>
      </w:tr>
      <w:tr w:rsidR="00D5261D" w14:paraId="16B19BF5" w14:textId="77777777" w:rsidTr="00CA4CA4">
        <w:tc>
          <w:tcPr>
            <w:tcW w:w="2440" w:type="dxa"/>
            <w:vMerge/>
          </w:tcPr>
          <w:p w14:paraId="2CA565AF" w14:textId="77777777" w:rsidR="00D5261D" w:rsidRDefault="00D5261D" w:rsidP="00D5261D">
            <w:pPr>
              <w:rPr>
                <w:rFonts w:cs="Arial"/>
                <w:sz w:val="24"/>
              </w:rPr>
            </w:pPr>
          </w:p>
        </w:tc>
        <w:tc>
          <w:tcPr>
            <w:tcW w:w="2285" w:type="dxa"/>
          </w:tcPr>
          <w:p w14:paraId="603AB67A" w14:textId="07C0A96B" w:rsidR="00D5261D" w:rsidRPr="00D5261D" w:rsidRDefault="00D5261D" w:rsidP="00D5261D">
            <w:pPr>
              <w:rPr>
                <w:rFonts w:cs="Arial"/>
              </w:rPr>
            </w:pPr>
            <w:r w:rsidRPr="00D5261D">
              <w:rPr>
                <w:szCs w:val="20"/>
              </w:rPr>
              <w:t xml:space="preserve">Доза </w:t>
            </w:r>
            <w:r w:rsidRPr="00D5261D">
              <w:rPr>
                <w:szCs w:val="20"/>
                <w:lang w:val="en-US"/>
              </w:rPr>
              <w:t>(mg)</w:t>
            </w:r>
          </w:p>
        </w:tc>
        <w:tc>
          <w:tcPr>
            <w:tcW w:w="2281" w:type="dxa"/>
          </w:tcPr>
          <w:p w14:paraId="4777403C" w14:textId="05302579" w:rsidR="00D5261D" w:rsidRPr="00D5261D" w:rsidRDefault="00D5261D" w:rsidP="00D5261D">
            <w:pPr>
              <w:rPr>
                <w:rFonts w:cs="Arial"/>
              </w:rPr>
            </w:pPr>
            <w:r w:rsidRPr="00D5261D">
              <w:rPr>
                <w:szCs w:val="20"/>
              </w:rPr>
              <w:t xml:space="preserve">Промяна в </w:t>
            </w:r>
            <w:r w:rsidRPr="00D5261D">
              <w:rPr>
                <w:szCs w:val="20"/>
                <w:lang w:val="en-US"/>
              </w:rPr>
              <w:t>AUC</w:t>
            </w:r>
            <w:r w:rsidRPr="00D5261D">
              <w:rPr>
                <w:szCs w:val="20"/>
                <w:vertAlign w:val="superscript"/>
                <w:lang w:val="en-US"/>
              </w:rPr>
              <w:t>&amp;</w:t>
            </w:r>
          </w:p>
        </w:tc>
        <w:tc>
          <w:tcPr>
            <w:tcW w:w="2344" w:type="dxa"/>
          </w:tcPr>
          <w:p w14:paraId="44E81670" w14:textId="231A3DE5" w:rsidR="00D5261D" w:rsidRPr="00D5261D" w:rsidRDefault="00D5261D" w:rsidP="00D5261D">
            <w:pPr>
              <w:rPr>
                <w:rFonts w:cs="Arial"/>
              </w:rPr>
            </w:pPr>
            <w:r w:rsidRPr="00D5261D">
              <w:rPr>
                <w:szCs w:val="20"/>
              </w:rPr>
              <w:t>Клинична препоръка*</w:t>
            </w:r>
          </w:p>
        </w:tc>
      </w:tr>
      <w:tr w:rsidR="00FD400B" w14:paraId="7417A48F" w14:textId="77777777" w:rsidTr="00CA4CA4">
        <w:tc>
          <w:tcPr>
            <w:tcW w:w="2440" w:type="dxa"/>
          </w:tcPr>
          <w:p w14:paraId="36B8D49B" w14:textId="419638D9" w:rsidR="00FD400B" w:rsidRPr="00FD400B" w:rsidRDefault="00FD400B" w:rsidP="00FD400B">
            <w:pPr>
              <w:rPr>
                <w:rFonts w:cs="Arial"/>
              </w:rPr>
            </w:pPr>
            <w:r w:rsidRPr="00FD400B">
              <w:rPr>
                <w:szCs w:val="20"/>
              </w:rPr>
              <w:t xml:space="preserve">Типранавир 500 </w:t>
            </w:r>
            <w:r w:rsidRPr="00FD400B">
              <w:rPr>
                <w:szCs w:val="20"/>
                <w:lang w:val="en-US"/>
              </w:rPr>
              <w:t xml:space="preserve">mg BID/ </w:t>
            </w:r>
            <w:r w:rsidRPr="00FD400B">
              <w:rPr>
                <w:szCs w:val="20"/>
              </w:rPr>
              <w:t xml:space="preserve">ритонавир 200 </w:t>
            </w:r>
            <w:r w:rsidRPr="00FD400B">
              <w:rPr>
                <w:szCs w:val="20"/>
                <w:lang w:val="en-US"/>
              </w:rPr>
              <w:t xml:space="preserve">mg BID, </w:t>
            </w:r>
            <w:r w:rsidRPr="00FD400B">
              <w:rPr>
                <w:szCs w:val="20"/>
              </w:rPr>
              <w:t>8 дни (дни 14 до 21)</w:t>
            </w:r>
          </w:p>
        </w:tc>
        <w:tc>
          <w:tcPr>
            <w:tcW w:w="2285" w:type="dxa"/>
          </w:tcPr>
          <w:p w14:paraId="6BC1068A" w14:textId="3B0FA284" w:rsidR="00FD400B" w:rsidRPr="00FD400B" w:rsidRDefault="00FD400B" w:rsidP="00FD400B">
            <w:pPr>
              <w:rPr>
                <w:rFonts w:cs="Arial"/>
              </w:rPr>
            </w:pPr>
            <w:r w:rsidRPr="00FD400B">
              <w:rPr>
                <w:szCs w:val="20"/>
              </w:rPr>
              <w:t xml:space="preserve">40 </w:t>
            </w:r>
            <w:r w:rsidRPr="00FD400B">
              <w:rPr>
                <w:szCs w:val="20"/>
                <w:lang w:val="en-US"/>
              </w:rPr>
              <w:t xml:space="preserve">mg </w:t>
            </w:r>
            <w:r w:rsidRPr="00FD400B">
              <w:rPr>
                <w:szCs w:val="20"/>
              </w:rPr>
              <w:t xml:space="preserve">на ден 1, 10 </w:t>
            </w:r>
            <w:r w:rsidRPr="00FD400B">
              <w:rPr>
                <w:szCs w:val="20"/>
                <w:lang w:val="en-US"/>
              </w:rPr>
              <w:t xml:space="preserve">mg </w:t>
            </w:r>
            <w:r w:rsidRPr="00FD400B">
              <w:rPr>
                <w:szCs w:val="20"/>
              </w:rPr>
              <w:t>на ден 20</w:t>
            </w:r>
          </w:p>
        </w:tc>
        <w:tc>
          <w:tcPr>
            <w:tcW w:w="2281" w:type="dxa"/>
          </w:tcPr>
          <w:p w14:paraId="6724B9DE" w14:textId="61DA78F1" w:rsidR="00FD400B" w:rsidRPr="00FD400B" w:rsidRDefault="00FD400B" w:rsidP="00FD400B">
            <w:pPr>
              <w:rPr>
                <w:rFonts w:cs="Arial"/>
              </w:rPr>
            </w:pPr>
            <w:r w:rsidRPr="00FD400B">
              <w:rPr>
                <w:szCs w:val="20"/>
              </w:rPr>
              <w:t>9,4</w:t>
            </w:r>
          </w:p>
        </w:tc>
        <w:tc>
          <w:tcPr>
            <w:tcW w:w="2344" w:type="dxa"/>
            <w:vMerge w:val="restart"/>
          </w:tcPr>
          <w:p w14:paraId="06FB5C7C" w14:textId="48F50017" w:rsidR="00FD400B" w:rsidRPr="00FD400B" w:rsidRDefault="00FD400B" w:rsidP="00FD400B">
            <w:pPr>
              <w:rPr>
                <w:rFonts w:cs="Arial"/>
              </w:rPr>
            </w:pPr>
            <w:r w:rsidRPr="00FD400B">
              <w:rPr>
                <w:szCs w:val="20"/>
              </w:rPr>
              <w:t>В случаите, когато е необходимо едновременно приложение с аторвастатин, да не се надвишава</w:t>
            </w:r>
            <w:r>
              <w:rPr>
                <w:rFonts w:cs="Arial"/>
              </w:rPr>
              <w:t xml:space="preserve"> </w:t>
            </w:r>
            <w:r w:rsidRPr="00FD400B">
              <w:rPr>
                <w:szCs w:val="20"/>
              </w:rPr>
              <w:t xml:space="preserve">10 </w:t>
            </w:r>
            <w:r w:rsidRPr="00FD400B">
              <w:rPr>
                <w:szCs w:val="20"/>
                <w:lang w:val="en-US"/>
              </w:rPr>
              <w:t xml:space="preserve">mg </w:t>
            </w:r>
            <w:r w:rsidRPr="00FD400B">
              <w:rPr>
                <w:szCs w:val="20"/>
              </w:rPr>
              <w:t>аторвастатин дневно. Препоръчва се клинично наблюдение на тези пациенти.</w:t>
            </w:r>
          </w:p>
        </w:tc>
      </w:tr>
      <w:tr w:rsidR="00FD400B" w14:paraId="3F2B2244" w14:textId="77777777" w:rsidTr="00CA4CA4">
        <w:tc>
          <w:tcPr>
            <w:tcW w:w="2440" w:type="dxa"/>
          </w:tcPr>
          <w:p w14:paraId="4A1105E6" w14:textId="6CC5E66A" w:rsidR="00FD400B" w:rsidRPr="00FD400B" w:rsidRDefault="00FD400B" w:rsidP="00FD400B">
            <w:pPr>
              <w:rPr>
                <w:rFonts w:cs="Arial"/>
              </w:rPr>
            </w:pPr>
            <w:r w:rsidRPr="00FD400B">
              <w:rPr>
                <w:szCs w:val="20"/>
              </w:rPr>
              <w:t xml:space="preserve">Циклоспорин 5,2 </w:t>
            </w:r>
            <w:r w:rsidRPr="00FD400B">
              <w:rPr>
                <w:szCs w:val="20"/>
                <w:lang w:val="en-US"/>
              </w:rPr>
              <w:t>mg/kg</w:t>
            </w:r>
            <w:r w:rsidRPr="00FD400B">
              <w:rPr>
                <w:szCs w:val="20"/>
              </w:rPr>
              <w:t>/ден, стабилна доза</w:t>
            </w:r>
          </w:p>
        </w:tc>
        <w:tc>
          <w:tcPr>
            <w:tcW w:w="2285" w:type="dxa"/>
          </w:tcPr>
          <w:p w14:paraId="7F2556DB" w14:textId="77777777" w:rsidR="00FD400B" w:rsidRPr="00FD400B" w:rsidRDefault="00FD400B" w:rsidP="00FD400B">
            <w:r w:rsidRPr="00FD400B">
              <w:rPr>
                <w:szCs w:val="20"/>
              </w:rPr>
              <w:t xml:space="preserve">10 </w:t>
            </w:r>
            <w:r w:rsidRPr="00FD400B">
              <w:rPr>
                <w:szCs w:val="20"/>
                <w:lang w:val="en-US"/>
              </w:rPr>
              <w:t xml:space="preserve">mg OD </w:t>
            </w:r>
            <w:r w:rsidRPr="00FD400B">
              <w:rPr>
                <w:szCs w:val="20"/>
              </w:rPr>
              <w:t>за</w:t>
            </w:r>
          </w:p>
          <w:p w14:paraId="0A1C1D74" w14:textId="5682148E" w:rsidR="00FD400B" w:rsidRPr="00FD400B" w:rsidRDefault="00FD400B" w:rsidP="00FD400B">
            <w:pPr>
              <w:rPr>
                <w:rFonts w:cs="Arial"/>
              </w:rPr>
            </w:pPr>
            <w:r w:rsidRPr="00FD400B">
              <w:rPr>
                <w:szCs w:val="20"/>
              </w:rPr>
              <w:t>28 дни</w:t>
            </w:r>
          </w:p>
        </w:tc>
        <w:tc>
          <w:tcPr>
            <w:tcW w:w="2281" w:type="dxa"/>
          </w:tcPr>
          <w:p w14:paraId="73A296E5" w14:textId="575B754F" w:rsidR="00FD400B" w:rsidRPr="00FD400B" w:rsidRDefault="00FD400B" w:rsidP="00FD400B">
            <w:pPr>
              <w:rPr>
                <w:rFonts w:cs="Arial"/>
              </w:rPr>
            </w:pPr>
            <w:r w:rsidRPr="00FD400B">
              <w:rPr>
                <w:szCs w:val="20"/>
              </w:rPr>
              <w:t>8,7</w:t>
            </w:r>
          </w:p>
        </w:tc>
        <w:tc>
          <w:tcPr>
            <w:tcW w:w="2344" w:type="dxa"/>
            <w:vMerge/>
          </w:tcPr>
          <w:p w14:paraId="3F83D264" w14:textId="1DE5E5BD" w:rsidR="00FD400B" w:rsidRPr="00FD400B" w:rsidRDefault="00FD400B" w:rsidP="00FD400B">
            <w:pPr>
              <w:rPr>
                <w:rFonts w:cs="Arial"/>
              </w:rPr>
            </w:pPr>
          </w:p>
        </w:tc>
      </w:tr>
      <w:tr w:rsidR="00FD400B" w14:paraId="25980C16" w14:textId="77777777" w:rsidTr="00CA4CA4">
        <w:tc>
          <w:tcPr>
            <w:tcW w:w="2440" w:type="dxa"/>
          </w:tcPr>
          <w:p w14:paraId="74CE5FAB" w14:textId="061B5948" w:rsidR="00FD400B" w:rsidRPr="00FD400B" w:rsidRDefault="00FD400B" w:rsidP="00FD400B">
            <w:pPr>
              <w:rPr>
                <w:rFonts w:cs="Arial"/>
              </w:rPr>
            </w:pPr>
            <w:r w:rsidRPr="00FD400B">
              <w:rPr>
                <w:szCs w:val="20"/>
              </w:rPr>
              <w:t xml:space="preserve">Телапревир 750 </w:t>
            </w:r>
            <w:r w:rsidRPr="00FD400B">
              <w:rPr>
                <w:szCs w:val="20"/>
                <w:lang w:val="en-US"/>
              </w:rPr>
              <w:t xml:space="preserve">mg </w:t>
            </w:r>
            <w:r w:rsidRPr="00FD400B">
              <w:rPr>
                <w:szCs w:val="20"/>
              </w:rPr>
              <w:t>на 8 часа за 10 дни</w:t>
            </w:r>
          </w:p>
        </w:tc>
        <w:tc>
          <w:tcPr>
            <w:tcW w:w="2285" w:type="dxa"/>
          </w:tcPr>
          <w:p w14:paraId="2C392293" w14:textId="623CC9B7" w:rsidR="00FD400B" w:rsidRPr="00FD400B" w:rsidRDefault="00FD400B" w:rsidP="00FD400B">
            <w:pPr>
              <w:rPr>
                <w:rFonts w:cs="Arial"/>
              </w:rPr>
            </w:pPr>
            <w:r w:rsidRPr="00FD400B">
              <w:rPr>
                <w:szCs w:val="20"/>
              </w:rPr>
              <w:t xml:space="preserve">20 </w:t>
            </w:r>
            <w:r w:rsidRPr="00FD400B">
              <w:rPr>
                <w:szCs w:val="20"/>
                <w:lang w:val="en-US"/>
              </w:rPr>
              <w:t>mg, SD</w:t>
            </w:r>
          </w:p>
        </w:tc>
        <w:tc>
          <w:tcPr>
            <w:tcW w:w="2281" w:type="dxa"/>
          </w:tcPr>
          <w:p w14:paraId="26F03A32" w14:textId="511351EA" w:rsidR="00FD400B" w:rsidRPr="00FD400B" w:rsidRDefault="00FD400B" w:rsidP="00FD400B">
            <w:pPr>
              <w:rPr>
                <w:rFonts w:cs="Arial"/>
              </w:rPr>
            </w:pPr>
            <w:r w:rsidRPr="00FD400B">
              <w:rPr>
                <w:szCs w:val="20"/>
              </w:rPr>
              <w:t>7,9</w:t>
            </w:r>
          </w:p>
        </w:tc>
        <w:tc>
          <w:tcPr>
            <w:tcW w:w="2344" w:type="dxa"/>
          </w:tcPr>
          <w:p w14:paraId="68F54D01" w14:textId="77777777" w:rsidR="00FD400B" w:rsidRPr="00FD400B" w:rsidRDefault="00FD400B" w:rsidP="00FD400B">
            <w:pPr>
              <w:rPr>
                <w:rFonts w:cs="Arial"/>
              </w:rPr>
            </w:pPr>
          </w:p>
        </w:tc>
      </w:tr>
      <w:tr w:rsidR="00FD400B" w14:paraId="2011B692" w14:textId="77777777" w:rsidTr="00CA4CA4">
        <w:tc>
          <w:tcPr>
            <w:tcW w:w="2440" w:type="dxa"/>
            <w:vAlign w:val="bottom"/>
          </w:tcPr>
          <w:p w14:paraId="551470F9" w14:textId="6D3A4F14" w:rsidR="00FD400B" w:rsidRPr="00FD400B" w:rsidRDefault="00FD400B" w:rsidP="00FD400B">
            <w:pPr>
              <w:rPr>
                <w:rFonts w:cs="Arial"/>
              </w:rPr>
            </w:pPr>
            <w:r w:rsidRPr="00FD400B">
              <w:rPr>
                <w:szCs w:val="20"/>
              </w:rPr>
              <w:t xml:space="preserve">Глекапревир 400 </w:t>
            </w:r>
            <w:r w:rsidRPr="00FD400B">
              <w:rPr>
                <w:szCs w:val="20"/>
                <w:lang w:val="en-US"/>
              </w:rPr>
              <w:t xml:space="preserve">mg </w:t>
            </w:r>
            <w:r w:rsidRPr="00FD400B">
              <w:rPr>
                <w:szCs w:val="20"/>
              </w:rPr>
              <w:t>веднъж дневно/пибрентасвир</w:t>
            </w:r>
          </w:p>
        </w:tc>
        <w:tc>
          <w:tcPr>
            <w:tcW w:w="2285" w:type="dxa"/>
            <w:vAlign w:val="bottom"/>
          </w:tcPr>
          <w:p w14:paraId="0C3ED727" w14:textId="70F8A0A2" w:rsidR="00FD400B" w:rsidRPr="00FD400B" w:rsidRDefault="00FD400B" w:rsidP="00FD400B">
            <w:pPr>
              <w:rPr>
                <w:rFonts w:cs="Arial"/>
              </w:rPr>
            </w:pPr>
            <w:r w:rsidRPr="00FD400B">
              <w:rPr>
                <w:szCs w:val="20"/>
              </w:rPr>
              <w:t xml:space="preserve">10 </w:t>
            </w:r>
            <w:r w:rsidRPr="00FD400B">
              <w:rPr>
                <w:szCs w:val="20"/>
                <w:lang w:val="en-US"/>
              </w:rPr>
              <w:t xml:space="preserve">mg </w:t>
            </w:r>
            <w:r w:rsidRPr="00FD400B">
              <w:rPr>
                <w:szCs w:val="20"/>
              </w:rPr>
              <w:t>веднъж</w:t>
            </w:r>
          </w:p>
        </w:tc>
        <w:tc>
          <w:tcPr>
            <w:tcW w:w="2281" w:type="dxa"/>
          </w:tcPr>
          <w:p w14:paraId="61D0ACB6" w14:textId="0D375620" w:rsidR="00FD400B" w:rsidRPr="00FD400B" w:rsidRDefault="00FD400B" w:rsidP="00FD400B">
            <w:pPr>
              <w:rPr>
                <w:rFonts w:cs="Arial"/>
              </w:rPr>
            </w:pPr>
            <w:r w:rsidRPr="00FD400B">
              <w:rPr>
                <w:szCs w:val="20"/>
              </w:rPr>
              <w:t>8,3</w:t>
            </w:r>
          </w:p>
        </w:tc>
        <w:tc>
          <w:tcPr>
            <w:tcW w:w="2344" w:type="dxa"/>
            <w:vMerge w:val="restart"/>
            <w:vAlign w:val="bottom"/>
          </w:tcPr>
          <w:p w14:paraId="0F2BEB50" w14:textId="77777777" w:rsidR="00FD400B" w:rsidRPr="00FD400B" w:rsidRDefault="00FD400B" w:rsidP="00FD400B">
            <w:pPr>
              <w:rPr>
                <w:rFonts w:cs="Arial"/>
              </w:rPr>
            </w:pPr>
            <w:r w:rsidRPr="00FD400B">
              <w:rPr>
                <w:szCs w:val="20"/>
              </w:rPr>
              <w:t>Едновременното прилагане проду кти, съдържащи</w:t>
            </w:r>
          </w:p>
          <w:p w14:paraId="22EF1310" w14:textId="77777777" w:rsidR="00FD400B" w:rsidRPr="00FD400B" w:rsidRDefault="00FD400B" w:rsidP="00FD400B">
            <w:pPr>
              <w:rPr>
                <w:rFonts w:cs="Arial"/>
              </w:rPr>
            </w:pPr>
            <w:r w:rsidRPr="00FD400B">
              <w:rPr>
                <w:rFonts w:cs="Arial"/>
                <w:szCs w:val="20"/>
              </w:rPr>
              <w:t>глекапревир или</w:t>
            </w:r>
          </w:p>
          <w:p w14:paraId="48BB0CBA" w14:textId="77777777" w:rsidR="00FD400B" w:rsidRPr="00FD400B" w:rsidRDefault="00FD400B" w:rsidP="00FD400B">
            <w:pPr>
              <w:rPr>
                <w:rFonts w:cs="Arial"/>
              </w:rPr>
            </w:pPr>
            <w:r w:rsidRPr="00FD400B">
              <w:rPr>
                <w:rFonts w:cs="Arial"/>
                <w:szCs w:val="20"/>
              </w:rPr>
              <w:t>пибрентасвир, е противопоказано (вж. точка</w:t>
            </w:r>
          </w:p>
          <w:p w14:paraId="1D7EAF24" w14:textId="4AE41316" w:rsidR="00FD400B" w:rsidRPr="00FD400B" w:rsidRDefault="00FD400B" w:rsidP="00FD400B">
            <w:pPr>
              <w:rPr>
                <w:rFonts w:cs="Arial"/>
              </w:rPr>
            </w:pPr>
            <w:r w:rsidRPr="00FD400B">
              <w:rPr>
                <w:rFonts w:cs="Arial"/>
                <w:szCs w:val="20"/>
              </w:rPr>
              <w:t>4.3).</w:t>
            </w:r>
            <w:r w:rsidRPr="00FD400B">
              <w:rPr>
                <w:rFonts w:cs="Arial"/>
                <w:szCs w:val="20"/>
              </w:rPr>
              <w:tab/>
            </w:r>
          </w:p>
        </w:tc>
      </w:tr>
      <w:tr w:rsidR="00FD400B" w14:paraId="42F07AB6" w14:textId="77777777" w:rsidTr="00CA4CA4">
        <w:tc>
          <w:tcPr>
            <w:tcW w:w="2440" w:type="dxa"/>
          </w:tcPr>
          <w:p w14:paraId="6295C53F" w14:textId="29896D3D" w:rsidR="00FD400B" w:rsidRPr="00FD400B" w:rsidRDefault="00FD400B" w:rsidP="00FD400B">
            <w:pPr>
              <w:rPr>
                <w:rFonts w:cs="Arial"/>
              </w:rPr>
            </w:pPr>
            <w:r w:rsidRPr="00FD400B">
              <w:rPr>
                <w:rFonts w:cs="Arial"/>
                <w:szCs w:val="20"/>
              </w:rPr>
              <w:t xml:space="preserve">120 </w:t>
            </w:r>
            <w:r w:rsidRPr="00FD400B">
              <w:rPr>
                <w:rFonts w:cs="Arial"/>
                <w:szCs w:val="20"/>
                <w:lang w:val="en-US"/>
              </w:rPr>
              <w:t xml:space="preserve">mg </w:t>
            </w:r>
            <w:r w:rsidRPr="00FD400B">
              <w:rPr>
                <w:rFonts w:cs="Arial"/>
                <w:szCs w:val="20"/>
              </w:rPr>
              <w:t>веднъж дневно, 7 дни</w:t>
            </w:r>
          </w:p>
        </w:tc>
        <w:tc>
          <w:tcPr>
            <w:tcW w:w="2285" w:type="dxa"/>
          </w:tcPr>
          <w:p w14:paraId="1830816C" w14:textId="77777777" w:rsidR="00FD400B" w:rsidRPr="00FD400B" w:rsidRDefault="00FD400B" w:rsidP="00FD400B">
            <w:pPr>
              <w:rPr>
                <w:rFonts w:cs="Arial"/>
              </w:rPr>
            </w:pPr>
            <w:r w:rsidRPr="00FD400B">
              <w:rPr>
                <w:rFonts w:cs="Arial"/>
                <w:szCs w:val="20"/>
              </w:rPr>
              <w:t>дневно за 7</w:t>
            </w:r>
          </w:p>
          <w:p w14:paraId="26BCE34C" w14:textId="0E8924C3" w:rsidR="00FD400B" w:rsidRPr="00FD400B" w:rsidRDefault="00FD400B" w:rsidP="00FD400B">
            <w:pPr>
              <w:rPr>
                <w:rFonts w:cs="Arial"/>
              </w:rPr>
            </w:pPr>
            <w:r>
              <w:rPr>
                <w:rFonts w:cs="Arial"/>
                <w:bCs/>
                <w:szCs w:val="16"/>
              </w:rPr>
              <w:t>дни</w:t>
            </w:r>
          </w:p>
        </w:tc>
        <w:tc>
          <w:tcPr>
            <w:tcW w:w="2281" w:type="dxa"/>
          </w:tcPr>
          <w:p w14:paraId="3768932E" w14:textId="77777777" w:rsidR="00FD400B" w:rsidRPr="00FD400B" w:rsidRDefault="00FD400B" w:rsidP="00FD400B">
            <w:pPr>
              <w:rPr>
                <w:rFonts w:cs="Arial"/>
              </w:rPr>
            </w:pPr>
          </w:p>
        </w:tc>
        <w:tc>
          <w:tcPr>
            <w:tcW w:w="2344" w:type="dxa"/>
            <w:vMerge/>
            <w:vAlign w:val="bottom"/>
          </w:tcPr>
          <w:p w14:paraId="41E32ADF" w14:textId="23D72179" w:rsidR="00FD400B" w:rsidRPr="00FD400B" w:rsidRDefault="00FD400B" w:rsidP="00FD400B">
            <w:pPr>
              <w:rPr>
                <w:rFonts w:cs="Arial"/>
              </w:rPr>
            </w:pPr>
          </w:p>
        </w:tc>
      </w:tr>
      <w:tr w:rsidR="00FD400B" w14:paraId="2A868DFC" w14:textId="77777777" w:rsidTr="00CA4CA4">
        <w:tc>
          <w:tcPr>
            <w:tcW w:w="2440" w:type="dxa"/>
            <w:vAlign w:val="bottom"/>
          </w:tcPr>
          <w:p w14:paraId="1EA07FD2" w14:textId="5672920A" w:rsidR="00FD400B" w:rsidRPr="00FD400B" w:rsidRDefault="00FD400B" w:rsidP="00FD400B">
            <w:pPr>
              <w:rPr>
                <w:rFonts w:cs="Arial"/>
              </w:rPr>
            </w:pPr>
            <w:r w:rsidRPr="00FD400B">
              <w:rPr>
                <w:szCs w:val="20"/>
              </w:rPr>
              <w:lastRenderedPageBreak/>
              <w:t xml:space="preserve">Лопинавир 400 </w:t>
            </w:r>
            <w:r w:rsidRPr="00FD400B">
              <w:rPr>
                <w:szCs w:val="20"/>
                <w:lang w:val="en-US"/>
              </w:rPr>
              <w:t xml:space="preserve">mg BID/ </w:t>
            </w:r>
            <w:r w:rsidRPr="00FD400B">
              <w:rPr>
                <w:szCs w:val="20"/>
              </w:rPr>
              <w:t xml:space="preserve">ритонавир 100 </w:t>
            </w:r>
            <w:r w:rsidRPr="00FD400B">
              <w:rPr>
                <w:szCs w:val="20"/>
                <w:lang w:val="en-US"/>
              </w:rPr>
              <w:t xml:space="preserve">mg BID, </w:t>
            </w:r>
            <w:r w:rsidRPr="00FD400B">
              <w:rPr>
                <w:szCs w:val="20"/>
              </w:rPr>
              <w:t>14 дни</w:t>
            </w:r>
          </w:p>
        </w:tc>
        <w:tc>
          <w:tcPr>
            <w:tcW w:w="2285" w:type="dxa"/>
          </w:tcPr>
          <w:p w14:paraId="04597C34" w14:textId="77777777" w:rsidR="00FD400B" w:rsidRPr="00FD400B" w:rsidRDefault="00FD400B" w:rsidP="00FD400B"/>
          <w:p w14:paraId="77FE7FF3" w14:textId="77777777" w:rsidR="00FD400B" w:rsidRPr="00FD400B" w:rsidRDefault="00FD400B" w:rsidP="00FD400B">
            <w:r w:rsidRPr="00FD400B">
              <w:rPr>
                <w:szCs w:val="20"/>
              </w:rPr>
              <w:t xml:space="preserve">20 </w:t>
            </w:r>
            <w:r w:rsidRPr="00FD400B">
              <w:rPr>
                <w:szCs w:val="20"/>
                <w:lang w:val="en-US"/>
              </w:rPr>
              <w:t xml:space="preserve">mg OD </w:t>
            </w:r>
            <w:r w:rsidRPr="00FD400B">
              <w:rPr>
                <w:szCs w:val="20"/>
              </w:rPr>
              <w:t>за</w:t>
            </w:r>
          </w:p>
          <w:p w14:paraId="0E545DC1" w14:textId="797F7BCB" w:rsidR="00FD400B" w:rsidRPr="00FD400B" w:rsidRDefault="00FD400B" w:rsidP="00FD400B">
            <w:pPr>
              <w:rPr>
                <w:rFonts w:cs="Arial"/>
              </w:rPr>
            </w:pPr>
            <w:r w:rsidRPr="00FD400B">
              <w:rPr>
                <w:szCs w:val="20"/>
              </w:rPr>
              <w:t>4 дни</w:t>
            </w:r>
          </w:p>
        </w:tc>
        <w:tc>
          <w:tcPr>
            <w:tcW w:w="2281" w:type="dxa"/>
            <w:vAlign w:val="center"/>
          </w:tcPr>
          <w:p w14:paraId="559D6D02" w14:textId="2ABD17F4" w:rsidR="00FD400B" w:rsidRPr="00FD400B" w:rsidRDefault="00FD400B" w:rsidP="00FD400B">
            <w:pPr>
              <w:rPr>
                <w:rFonts w:cs="Arial"/>
              </w:rPr>
            </w:pPr>
            <w:r w:rsidRPr="00FD400B">
              <w:rPr>
                <w:szCs w:val="20"/>
                <w:lang w:val="en-US"/>
              </w:rPr>
              <w:t>5,9</w:t>
            </w:r>
          </w:p>
        </w:tc>
        <w:tc>
          <w:tcPr>
            <w:tcW w:w="2344" w:type="dxa"/>
            <w:vMerge w:val="restart"/>
            <w:vAlign w:val="bottom"/>
          </w:tcPr>
          <w:p w14:paraId="6A9C33EE" w14:textId="77777777" w:rsidR="00FD400B" w:rsidRPr="00FD400B" w:rsidRDefault="00FD400B" w:rsidP="00FD400B">
            <w:pPr>
              <w:rPr>
                <w:rFonts w:cs="Arial"/>
              </w:rPr>
            </w:pPr>
            <w:r w:rsidRPr="00FD400B">
              <w:rPr>
                <w:szCs w:val="20"/>
              </w:rPr>
              <w:t>В случаите, когато е необходимо едновременно приложение с</w:t>
            </w:r>
          </w:p>
          <w:p w14:paraId="136BD2E6" w14:textId="05812DB2" w:rsidR="00FD400B" w:rsidRPr="00FD400B" w:rsidRDefault="00FD400B" w:rsidP="00FD400B">
            <w:pPr>
              <w:rPr>
                <w:rFonts w:cs="Arial"/>
              </w:rPr>
            </w:pPr>
            <w:r w:rsidRPr="00FD400B">
              <w:rPr>
                <w:szCs w:val="20"/>
              </w:rPr>
              <w:t xml:space="preserve">аторвастатин, препоръчват се по- ниски поддържащи дози на аторвастатин. При дози аторвастатин, превишаващи 20 </w:t>
            </w:r>
            <w:r w:rsidRPr="00FD400B">
              <w:rPr>
                <w:szCs w:val="20"/>
                <w:lang w:val="en-US"/>
              </w:rPr>
              <w:t xml:space="preserve">mg, </w:t>
            </w:r>
            <w:r w:rsidRPr="00FD400B">
              <w:rPr>
                <w:szCs w:val="20"/>
              </w:rPr>
              <w:t>се препоръчва клинично проследяване на тези пациенти.</w:t>
            </w:r>
          </w:p>
        </w:tc>
      </w:tr>
      <w:tr w:rsidR="00FD400B" w14:paraId="3A3D3542" w14:textId="77777777" w:rsidTr="00CA4CA4">
        <w:tc>
          <w:tcPr>
            <w:tcW w:w="2440" w:type="dxa"/>
          </w:tcPr>
          <w:p w14:paraId="0701BA84" w14:textId="334CB333" w:rsidR="00FD400B" w:rsidRPr="00FD400B" w:rsidRDefault="00FD400B" w:rsidP="00FD400B">
            <w:pPr>
              <w:rPr>
                <w:rFonts w:cs="Arial"/>
              </w:rPr>
            </w:pPr>
            <w:r w:rsidRPr="00FD400B">
              <w:rPr>
                <w:szCs w:val="20"/>
              </w:rPr>
              <w:t xml:space="preserve">Кларитромицин 500 </w:t>
            </w:r>
            <w:r w:rsidRPr="00FD400B">
              <w:rPr>
                <w:szCs w:val="20"/>
                <w:lang w:val="en-US"/>
              </w:rPr>
              <w:t xml:space="preserve">mg BID, </w:t>
            </w:r>
            <w:r w:rsidRPr="00FD400B">
              <w:rPr>
                <w:szCs w:val="20"/>
              </w:rPr>
              <w:t>9 дни</w:t>
            </w:r>
          </w:p>
        </w:tc>
        <w:tc>
          <w:tcPr>
            <w:tcW w:w="2285" w:type="dxa"/>
          </w:tcPr>
          <w:p w14:paraId="208370EA" w14:textId="77777777" w:rsidR="00FD400B" w:rsidRPr="00FD400B" w:rsidRDefault="00FD400B" w:rsidP="00FD400B">
            <w:r w:rsidRPr="00FD400B">
              <w:rPr>
                <w:szCs w:val="20"/>
              </w:rPr>
              <w:t xml:space="preserve">80 </w:t>
            </w:r>
            <w:r w:rsidRPr="00FD400B">
              <w:rPr>
                <w:szCs w:val="20"/>
                <w:lang w:val="en-US"/>
              </w:rPr>
              <w:t xml:space="preserve">mg OD </w:t>
            </w:r>
            <w:r w:rsidRPr="00FD400B">
              <w:rPr>
                <w:szCs w:val="20"/>
              </w:rPr>
              <w:t>за</w:t>
            </w:r>
          </w:p>
          <w:p w14:paraId="685D15BE" w14:textId="6D8F7C20" w:rsidR="00FD400B" w:rsidRPr="00FD400B" w:rsidRDefault="00FD400B" w:rsidP="00FD400B">
            <w:pPr>
              <w:rPr>
                <w:rFonts w:cs="Arial"/>
              </w:rPr>
            </w:pPr>
            <w:r w:rsidRPr="00FD400B">
              <w:rPr>
                <w:szCs w:val="20"/>
              </w:rPr>
              <w:t>8 дни</w:t>
            </w:r>
          </w:p>
        </w:tc>
        <w:tc>
          <w:tcPr>
            <w:tcW w:w="2281" w:type="dxa"/>
          </w:tcPr>
          <w:p w14:paraId="56181847" w14:textId="3499BD87" w:rsidR="00FD400B" w:rsidRPr="00FD400B" w:rsidRDefault="00FD400B" w:rsidP="00FD400B">
            <w:pPr>
              <w:rPr>
                <w:rFonts w:cs="Arial"/>
              </w:rPr>
            </w:pPr>
            <w:r w:rsidRPr="00FD400B">
              <w:rPr>
                <w:szCs w:val="20"/>
                <w:lang w:val="en-US"/>
              </w:rPr>
              <w:t>4,5</w:t>
            </w:r>
          </w:p>
        </w:tc>
        <w:tc>
          <w:tcPr>
            <w:tcW w:w="2344" w:type="dxa"/>
            <w:vMerge/>
          </w:tcPr>
          <w:p w14:paraId="7568381A" w14:textId="0D3CA540" w:rsidR="00FD400B" w:rsidRPr="00FD400B" w:rsidRDefault="00FD400B" w:rsidP="00FD400B">
            <w:pPr>
              <w:rPr>
                <w:rFonts w:cs="Arial"/>
              </w:rPr>
            </w:pPr>
          </w:p>
        </w:tc>
      </w:tr>
      <w:tr w:rsidR="00FD400B" w14:paraId="280B8189" w14:textId="77777777" w:rsidTr="00CA4CA4">
        <w:tc>
          <w:tcPr>
            <w:tcW w:w="2440" w:type="dxa"/>
          </w:tcPr>
          <w:p w14:paraId="5930E989" w14:textId="3BD0F656" w:rsidR="00FD400B" w:rsidRPr="00FD400B" w:rsidRDefault="00FD400B" w:rsidP="00FD400B">
            <w:pPr>
              <w:rPr>
                <w:rFonts w:cs="Arial"/>
              </w:rPr>
            </w:pPr>
            <w:r w:rsidRPr="00FD400B">
              <w:rPr>
                <w:szCs w:val="20"/>
              </w:rPr>
              <w:t xml:space="preserve">Саквинавир 400 </w:t>
            </w:r>
            <w:r w:rsidRPr="00FD400B">
              <w:rPr>
                <w:szCs w:val="20"/>
                <w:lang w:val="en-US"/>
              </w:rPr>
              <w:t xml:space="preserve">mg BID/ </w:t>
            </w:r>
            <w:r w:rsidRPr="00FD400B">
              <w:rPr>
                <w:szCs w:val="20"/>
              </w:rPr>
              <w:t xml:space="preserve">ритонавир (300 </w:t>
            </w:r>
            <w:r w:rsidRPr="00FD400B">
              <w:rPr>
                <w:szCs w:val="20"/>
                <w:lang w:val="en-US"/>
              </w:rPr>
              <w:t xml:space="preserve">mg BID </w:t>
            </w:r>
            <w:r w:rsidRPr="00FD400B">
              <w:rPr>
                <w:szCs w:val="20"/>
              </w:rPr>
              <w:t xml:space="preserve">за дни 5-7, увеличена до 400 </w:t>
            </w:r>
            <w:r w:rsidRPr="00FD400B">
              <w:rPr>
                <w:szCs w:val="20"/>
                <w:lang w:val="en-US"/>
              </w:rPr>
              <w:t xml:space="preserve">mg BID </w:t>
            </w:r>
            <w:r w:rsidRPr="00FD400B">
              <w:rPr>
                <w:szCs w:val="20"/>
              </w:rPr>
              <w:t>на ден 8), дни 4-18, 30 минути след дозата аторвастатин</w:t>
            </w:r>
          </w:p>
        </w:tc>
        <w:tc>
          <w:tcPr>
            <w:tcW w:w="2285" w:type="dxa"/>
          </w:tcPr>
          <w:p w14:paraId="5A871995" w14:textId="77777777" w:rsidR="00FD400B" w:rsidRPr="00FD400B" w:rsidRDefault="00FD400B" w:rsidP="00FD400B">
            <w:r w:rsidRPr="00FD400B">
              <w:rPr>
                <w:szCs w:val="20"/>
              </w:rPr>
              <w:t xml:space="preserve">40 </w:t>
            </w:r>
            <w:r w:rsidRPr="00FD400B">
              <w:rPr>
                <w:szCs w:val="20"/>
                <w:lang w:val="en-US"/>
              </w:rPr>
              <w:t xml:space="preserve">mg OD </w:t>
            </w:r>
            <w:r w:rsidRPr="00FD400B">
              <w:rPr>
                <w:szCs w:val="20"/>
              </w:rPr>
              <w:t>за</w:t>
            </w:r>
          </w:p>
          <w:p w14:paraId="447C0E54" w14:textId="0BED48E4" w:rsidR="00FD400B" w:rsidRPr="00FD400B" w:rsidRDefault="00FD400B" w:rsidP="00FD400B">
            <w:pPr>
              <w:rPr>
                <w:rFonts w:cs="Arial"/>
              </w:rPr>
            </w:pPr>
            <w:r w:rsidRPr="00FD400B">
              <w:rPr>
                <w:szCs w:val="20"/>
              </w:rPr>
              <w:t>4 дни</w:t>
            </w:r>
          </w:p>
        </w:tc>
        <w:tc>
          <w:tcPr>
            <w:tcW w:w="2281" w:type="dxa"/>
          </w:tcPr>
          <w:p w14:paraId="663E7305" w14:textId="29120B8D" w:rsidR="00FD400B" w:rsidRPr="00FD400B" w:rsidRDefault="00FD400B" w:rsidP="00FD400B">
            <w:pPr>
              <w:rPr>
                <w:rFonts w:cs="Arial"/>
              </w:rPr>
            </w:pPr>
            <w:r w:rsidRPr="00FD400B">
              <w:rPr>
                <w:szCs w:val="20"/>
                <w:lang w:val="en-US"/>
              </w:rPr>
              <w:t>3,9</w:t>
            </w:r>
          </w:p>
        </w:tc>
        <w:tc>
          <w:tcPr>
            <w:tcW w:w="2344" w:type="dxa"/>
            <w:vMerge w:val="restart"/>
            <w:vAlign w:val="bottom"/>
          </w:tcPr>
          <w:p w14:paraId="04CF841A" w14:textId="2CAE6D25" w:rsidR="00FD400B" w:rsidRPr="00FD400B" w:rsidRDefault="00FD400B" w:rsidP="00FD400B">
            <w:r w:rsidRPr="00CA4CA4">
              <w:rPr>
                <w:szCs w:val="20"/>
              </w:rPr>
              <w:t>В случаите, когато е необходимо едновременно приложение с аторвастатин, препоръчват се по-  ниски поддържащи дози на</w:t>
            </w:r>
            <w:r w:rsidRPr="00CA4CA4">
              <w:rPr>
                <w:sz w:val="24"/>
              </w:rPr>
              <w:t xml:space="preserve"> </w:t>
            </w:r>
            <w:r w:rsidRPr="00CA4CA4">
              <w:rPr>
                <w:szCs w:val="20"/>
              </w:rPr>
              <w:t xml:space="preserve">аторвастатин. При дози аторвастатин, превишаващи 40 </w:t>
            </w:r>
            <w:r w:rsidRPr="00CA4CA4">
              <w:rPr>
                <w:szCs w:val="20"/>
                <w:lang w:val="en-US"/>
              </w:rPr>
              <w:t xml:space="preserve">mg, </w:t>
            </w:r>
            <w:r w:rsidRPr="00CA4CA4">
              <w:rPr>
                <w:szCs w:val="20"/>
              </w:rPr>
              <w:t>се препоръчва клинично</w:t>
            </w:r>
            <w:r w:rsidRPr="00CA4CA4">
              <w:rPr>
                <w:sz w:val="24"/>
              </w:rPr>
              <w:t xml:space="preserve"> </w:t>
            </w:r>
            <w:r w:rsidRPr="00CA4CA4">
              <w:rPr>
                <w:szCs w:val="20"/>
              </w:rPr>
              <w:t>проследяване на тези пациенти.</w:t>
            </w:r>
          </w:p>
        </w:tc>
      </w:tr>
      <w:tr w:rsidR="00FD400B" w14:paraId="233B01B6" w14:textId="77777777" w:rsidTr="00CA4CA4">
        <w:tc>
          <w:tcPr>
            <w:tcW w:w="2440" w:type="dxa"/>
          </w:tcPr>
          <w:p w14:paraId="5C751F10" w14:textId="3451E6F5" w:rsidR="00FD400B" w:rsidRPr="00FD400B" w:rsidRDefault="00FD400B" w:rsidP="00FD400B">
            <w:pPr>
              <w:rPr>
                <w:rFonts w:cs="Arial"/>
              </w:rPr>
            </w:pPr>
            <w:r w:rsidRPr="00FD400B">
              <w:rPr>
                <w:szCs w:val="20"/>
              </w:rPr>
              <w:t xml:space="preserve">Дарунавир 300 </w:t>
            </w:r>
            <w:r w:rsidRPr="00FD400B">
              <w:rPr>
                <w:szCs w:val="20"/>
                <w:lang w:val="en-US"/>
              </w:rPr>
              <w:t xml:space="preserve">mg BID/ </w:t>
            </w:r>
            <w:r w:rsidRPr="00FD400B">
              <w:rPr>
                <w:szCs w:val="20"/>
              </w:rPr>
              <w:t xml:space="preserve">ритонавир 100 </w:t>
            </w:r>
            <w:r w:rsidRPr="00FD400B">
              <w:rPr>
                <w:szCs w:val="20"/>
                <w:lang w:val="en-US"/>
              </w:rPr>
              <w:t xml:space="preserve">mg BID, </w:t>
            </w:r>
            <w:r w:rsidRPr="00FD400B">
              <w:rPr>
                <w:szCs w:val="20"/>
              </w:rPr>
              <w:t>9 дни</w:t>
            </w:r>
          </w:p>
        </w:tc>
        <w:tc>
          <w:tcPr>
            <w:tcW w:w="2285" w:type="dxa"/>
          </w:tcPr>
          <w:p w14:paraId="45160A76" w14:textId="77777777" w:rsidR="00FD400B" w:rsidRPr="00FD400B" w:rsidRDefault="00FD400B" w:rsidP="00FD400B">
            <w:r w:rsidRPr="00FD400B">
              <w:rPr>
                <w:szCs w:val="20"/>
              </w:rPr>
              <w:t xml:space="preserve">10 </w:t>
            </w:r>
            <w:r w:rsidRPr="00FD400B">
              <w:rPr>
                <w:szCs w:val="20"/>
                <w:lang w:val="en-US"/>
              </w:rPr>
              <w:t xml:space="preserve">mg OD </w:t>
            </w:r>
            <w:r w:rsidRPr="00FD400B">
              <w:rPr>
                <w:szCs w:val="20"/>
              </w:rPr>
              <w:t>за</w:t>
            </w:r>
          </w:p>
          <w:p w14:paraId="14358ECB" w14:textId="799C3950" w:rsidR="00FD400B" w:rsidRPr="00FD400B" w:rsidRDefault="00FD400B" w:rsidP="00FD400B">
            <w:pPr>
              <w:rPr>
                <w:rFonts w:cs="Arial"/>
              </w:rPr>
            </w:pPr>
            <w:r w:rsidRPr="00FD400B">
              <w:rPr>
                <w:szCs w:val="20"/>
              </w:rPr>
              <w:t>4 дни</w:t>
            </w:r>
          </w:p>
        </w:tc>
        <w:tc>
          <w:tcPr>
            <w:tcW w:w="2281" w:type="dxa"/>
          </w:tcPr>
          <w:p w14:paraId="65B3BD63" w14:textId="794FBA34" w:rsidR="00FD400B" w:rsidRPr="00FD400B" w:rsidRDefault="00FD400B" w:rsidP="00FD400B">
            <w:pPr>
              <w:rPr>
                <w:rFonts w:cs="Arial"/>
              </w:rPr>
            </w:pPr>
            <w:r w:rsidRPr="00FD400B">
              <w:rPr>
                <w:szCs w:val="20"/>
                <w:lang w:val="en-US"/>
              </w:rPr>
              <w:t>3,4</w:t>
            </w:r>
          </w:p>
        </w:tc>
        <w:tc>
          <w:tcPr>
            <w:tcW w:w="2344" w:type="dxa"/>
            <w:vMerge/>
            <w:vAlign w:val="bottom"/>
          </w:tcPr>
          <w:p w14:paraId="3B756F48" w14:textId="03EAEB09" w:rsidR="00FD400B" w:rsidRDefault="00FD400B" w:rsidP="00FD400B">
            <w:pPr>
              <w:rPr>
                <w:rFonts w:cs="Arial"/>
                <w:sz w:val="24"/>
              </w:rPr>
            </w:pPr>
          </w:p>
        </w:tc>
      </w:tr>
      <w:tr w:rsidR="00FD400B" w14:paraId="59C742D9" w14:textId="77777777" w:rsidTr="00CA4CA4">
        <w:tc>
          <w:tcPr>
            <w:tcW w:w="2440" w:type="dxa"/>
          </w:tcPr>
          <w:p w14:paraId="29BD73D1" w14:textId="02A75EBF" w:rsidR="00FD400B" w:rsidRPr="00FD400B" w:rsidRDefault="00FD400B" w:rsidP="00FD400B">
            <w:pPr>
              <w:rPr>
                <w:rFonts w:cs="Arial"/>
              </w:rPr>
            </w:pPr>
            <w:r w:rsidRPr="00FD400B">
              <w:rPr>
                <w:szCs w:val="20"/>
              </w:rPr>
              <w:t xml:space="preserve">Итраконазол 200 </w:t>
            </w:r>
            <w:r w:rsidRPr="00FD400B">
              <w:rPr>
                <w:szCs w:val="20"/>
                <w:lang w:val="en-US"/>
              </w:rPr>
              <w:t xml:space="preserve">mg OD, </w:t>
            </w:r>
            <w:r w:rsidRPr="00FD400B">
              <w:rPr>
                <w:szCs w:val="20"/>
              </w:rPr>
              <w:t>4 дни</w:t>
            </w:r>
          </w:p>
        </w:tc>
        <w:tc>
          <w:tcPr>
            <w:tcW w:w="2285" w:type="dxa"/>
          </w:tcPr>
          <w:p w14:paraId="6410E474" w14:textId="69EA709E" w:rsidR="00FD400B" w:rsidRPr="00FD400B" w:rsidRDefault="00FD400B" w:rsidP="00FD400B">
            <w:pPr>
              <w:rPr>
                <w:rFonts w:cs="Arial"/>
              </w:rPr>
            </w:pPr>
            <w:r w:rsidRPr="00FD400B">
              <w:rPr>
                <w:szCs w:val="20"/>
              </w:rPr>
              <w:t xml:space="preserve">40 </w:t>
            </w:r>
            <w:r w:rsidRPr="00FD400B">
              <w:rPr>
                <w:szCs w:val="20"/>
                <w:lang w:val="en-US"/>
              </w:rPr>
              <w:t>mg SD</w:t>
            </w:r>
          </w:p>
        </w:tc>
        <w:tc>
          <w:tcPr>
            <w:tcW w:w="2281" w:type="dxa"/>
          </w:tcPr>
          <w:p w14:paraId="77191393" w14:textId="61EF562F" w:rsidR="00FD400B" w:rsidRPr="00FD400B" w:rsidRDefault="00FD400B" w:rsidP="00FD400B">
            <w:pPr>
              <w:rPr>
                <w:rFonts w:cs="Arial"/>
              </w:rPr>
            </w:pPr>
            <w:r w:rsidRPr="00FD400B">
              <w:rPr>
                <w:szCs w:val="20"/>
                <w:lang w:val="en-US"/>
              </w:rPr>
              <w:t>3,3</w:t>
            </w:r>
          </w:p>
        </w:tc>
        <w:tc>
          <w:tcPr>
            <w:tcW w:w="2344" w:type="dxa"/>
            <w:vMerge/>
          </w:tcPr>
          <w:p w14:paraId="1810DBA7" w14:textId="561341C3" w:rsidR="00FD400B" w:rsidRDefault="00FD400B" w:rsidP="00FD400B">
            <w:pPr>
              <w:rPr>
                <w:rFonts w:cs="Arial"/>
                <w:sz w:val="24"/>
              </w:rPr>
            </w:pPr>
          </w:p>
        </w:tc>
      </w:tr>
      <w:tr w:rsidR="00FD400B" w14:paraId="2F29E41E" w14:textId="77777777" w:rsidTr="00CA4CA4">
        <w:tc>
          <w:tcPr>
            <w:tcW w:w="2440" w:type="dxa"/>
          </w:tcPr>
          <w:p w14:paraId="4C5C6CFA" w14:textId="6E0F5C7E" w:rsidR="00FD400B" w:rsidRPr="00FD400B" w:rsidRDefault="00FD400B" w:rsidP="00FD400B">
            <w:pPr>
              <w:rPr>
                <w:rFonts w:cs="Arial"/>
              </w:rPr>
            </w:pPr>
            <w:r w:rsidRPr="00FD400B">
              <w:rPr>
                <w:szCs w:val="20"/>
              </w:rPr>
              <w:t xml:space="preserve">Фозампренавир 700 </w:t>
            </w:r>
            <w:r w:rsidRPr="00FD400B">
              <w:rPr>
                <w:szCs w:val="20"/>
                <w:lang w:val="en-US"/>
              </w:rPr>
              <w:t xml:space="preserve">mg BID/ </w:t>
            </w:r>
            <w:r w:rsidRPr="00FD400B">
              <w:rPr>
                <w:szCs w:val="20"/>
              </w:rPr>
              <w:t xml:space="preserve">ритонавир 100 </w:t>
            </w:r>
            <w:r w:rsidRPr="00FD400B">
              <w:rPr>
                <w:szCs w:val="20"/>
                <w:lang w:val="en-US"/>
              </w:rPr>
              <w:t xml:space="preserve">mg BID, </w:t>
            </w:r>
            <w:r w:rsidRPr="00FD400B">
              <w:rPr>
                <w:szCs w:val="20"/>
              </w:rPr>
              <w:t>14 дни</w:t>
            </w:r>
          </w:p>
        </w:tc>
        <w:tc>
          <w:tcPr>
            <w:tcW w:w="2285" w:type="dxa"/>
          </w:tcPr>
          <w:p w14:paraId="5E5C49C7" w14:textId="77777777" w:rsidR="00FD400B" w:rsidRPr="00FD400B" w:rsidRDefault="00FD400B" w:rsidP="00FD400B">
            <w:r w:rsidRPr="00FD400B">
              <w:rPr>
                <w:szCs w:val="20"/>
              </w:rPr>
              <w:t xml:space="preserve">10 </w:t>
            </w:r>
            <w:r w:rsidRPr="00FD400B">
              <w:rPr>
                <w:szCs w:val="20"/>
                <w:lang w:val="en-US"/>
              </w:rPr>
              <w:t xml:space="preserve">mg OD </w:t>
            </w:r>
            <w:r w:rsidRPr="00FD400B">
              <w:rPr>
                <w:szCs w:val="20"/>
              </w:rPr>
              <w:t>за</w:t>
            </w:r>
          </w:p>
          <w:p w14:paraId="10CD8D1D" w14:textId="158748D0" w:rsidR="00FD400B" w:rsidRPr="00FD400B" w:rsidRDefault="00FD400B" w:rsidP="00FD400B">
            <w:pPr>
              <w:rPr>
                <w:rFonts w:cs="Arial"/>
              </w:rPr>
            </w:pPr>
            <w:r w:rsidRPr="00FD400B">
              <w:rPr>
                <w:szCs w:val="20"/>
              </w:rPr>
              <w:t>4 дни</w:t>
            </w:r>
          </w:p>
        </w:tc>
        <w:tc>
          <w:tcPr>
            <w:tcW w:w="2281" w:type="dxa"/>
          </w:tcPr>
          <w:p w14:paraId="38AB404B" w14:textId="02010E29" w:rsidR="00FD400B" w:rsidRPr="00FD400B" w:rsidRDefault="00FD400B" w:rsidP="00FD400B">
            <w:pPr>
              <w:rPr>
                <w:rFonts w:cs="Arial"/>
              </w:rPr>
            </w:pPr>
            <w:r w:rsidRPr="00FD400B">
              <w:rPr>
                <w:szCs w:val="20"/>
                <w:lang w:val="en-US"/>
              </w:rPr>
              <w:t>2,5</w:t>
            </w:r>
          </w:p>
        </w:tc>
        <w:tc>
          <w:tcPr>
            <w:tcW w:w="2344" w:type="dxa"/>
          </w:tcPr>
          <w:p w14:paraId="1CCE3DE9" w14:textId="77777777" w:rsidR="00FD400B" w:rsidRDefault="00FD400B" w:rsidP="00FD400B">
            <w:pPr>
              <w:rPr>
                <w:rFonts w:cs="Arial"/>
                <w:sz w:val="24"/>
              </w:rPr>
            </w:pPr>
          </w:p>
        </w:tc>
      </w:tr>
      <w:tr w:rsidR="00FD400B" w14:paraId="5DED35A5" w14:textId="77777777" w:rsidTr="00CA4CA4">
        <w:tc>
          <w:tcPr>
            <w:tcW w:w="2440" w:type="dxa"/>
          </w:tcPr>
          <w:p w14:paraId="75212FE2" w14:textId="7D88F004" w:rsidR="00FD400B" w:rsidRPr="00FD400B" w:rsidRDefault="00FD400B" w:rsidP="00FD400B">
            <w:pPr>
              <w:rPr>
                <w:rFonts w:cs="Arial"/>
              </w:rPr>
            </w:pPr>
            <w:r w:rsidRPr="00FD400B">
              <w:rPr>
                <w:szCs w:val="20"/>
              </w:rPr>
              <w:t xml:space="preserve">Фозампренавир 1 400 </w:t>
            </w:r>
            <w:r w:rsidRPr="00FD400B">
              <w:rPr>
                <w:szCs w:val="20"/>
                <w:lang w:val="en-US"/>
              </w:rPr>
              <w:t xml:space="preserve">mg BID, </w:t>
            </w:r>
            <w:r w:rsidRPr="00FD400B">
              <w:rPr>
                <w:szCs w:val="20"/>
              </w:rPr>
              <w:t>14 дни</w:t>
            </w:r>
          </w:p>
        </w:tc>
        <w:tc>
          <w:tcPr>
            <w:tcW w:w="2285" w:type="dxa"/>
          </w:tcPr>
          <w:p w14:paraId="096CC158" w14:textId="77777777" w:rsidR="00FD400B" w:rsidRPr="00FD400B" w:rsidRDefault="00FD400B" w:rsidP="00FD400B">
            <w:r w:rsidRPr="00FD400B">
              <w:rPr>
                <w:szCs w:val="20"/>
              </w:rPr>
              <w:t xml:space="preserve">10 </w:t>
            </w:r>
            <w:r w:rsidRPr="00FD400B">
              <w:rPr>
                <w:szCs w:val="20"/>
                <w:lang w:val="en-US"/>
              </w:rPr>
              <w:t xml:space="preserve">mg OD </w:t>
            </w:r>
            <w:r w:rsidRPr="00FD400B">
              <w:rPr>
                <w:szCs w:val="20"/>
              </w:rPr>
              <w:t>за</w:t>
            </w:r>
          </w:p>
          <w:p w14:paraId="1536DAE7" w14:textId="2C420923" w:rsidR="00FD400B" w:rsidRPr="00FD400B" w:rsidRDefault="00FD400B" w:rsidP="00FD400B">
            <w:pPr>
              <w:rPr>
                <w:rFonts w:cs="Arial"/>
              </w:rPr>
            </w:pPr>
            <w:r w:rsidRPr="00FD400B">
              <w:rPr>
                <w:szCs w:val="20"/>
              </w:rPr>
              <w:t>4 дни</w:t>
            </w:r>
          </w:p>
        </w:tc>
        <w:tc>
          <w:tcPr>
            <w:tcW w:w="2281" w:type="dxa"/>
          </w:tcPr>
          <w:p w14:paraId="747895AC" w14:textId="7C655815" w:rsidR="00FD400B" w:rsidRPr="00FD400B" w:rsidRDefault="00FD400B" w:rsidP="00FD400B">
            <w:pPr>
              <w:rPr>
                <w:rFonts w:cs="Arial"/>
              </w:rPr>
            </w:pPr>
            <w:r w:rsidRPr="00FD400B">
              <w:rPr>
                <w:szCs w:val="20"/>
                <w:lang w:val="en-US"/>
              </w:rPr>
              <w:t>2,3</w:t>
            </w:r>
          </w:p>
        </w:tc>
        <w:tc>
          <w:tcPr>
            <w:tcW w:w="2344" w:type="dxa"/>
          </w:tcPr>
          <w:p w14:paraId="5112EBCF" w14:textId="77777777" w:rsidR="00FD400B" w:rsidRDefault="00FD400B" w:rsidP="00FD400B">
            <w:pPr>
              <w:rPr>
                <w:rFonts w:cs="Arial"/>
                <w:sz w:val="24"/>
              </w:rPr>
            </w:pPr>
          </w:p>
        </w:tc>
      </w:tr>
      <w:tr w:rsidR="00FD400B" w14:paraId="01E5C082" w14:textId="77777777" w:rsidTr="00CA4CA4">
        <w:tc>
          <w:tcPr>
            <w:tcW w:w="2440" w:type="dxa"/>
          </w:tcPr>
          <w:p w14:paraId="702FE5C9" w14:textId="56F10BB3" w:rsidR="00FD400B" w:rsidRPr="00FD400B" w:rsidRDefault="00FD400B" w:rsidP="00FD400B">
            <w:pPr>
              <w:rPr>
                <w:rFonts w:cs="Arial"/>
              </w:rPr>
            </w:pPr>
            <w:r w:rsidRPr="00FD400B">
              <w:rPr>
                <w:szCs w:val="20"/>
              </w:rPr>
              <w:t xml:space="preserve">Елбасвир 50 </w:t>
            </w:r>
            <w:r w:rsidRPr="00FD400B">
              <w:rPr>
                <w:szCs w:val="20"/>
                <w:lang w:val="en-US"/>
              </w:rPr>
              <w:t xml:space="preserve">mg </w:t>
            </w:r>
            <w:r w:rsidRPr="00FD400B">
              <w:rPr>
                <w:szCs w:val="20"/>
              </w:rPr>
              <w:t xml:space="preserve">веднъж дневно/гразопревир 200 </w:t>
            </w:r>
            <w:r w:rsidRPr="00FD400B">
              <w:rPr>
                <w:szCs w:val="20"/>
                <w:lang w:val="en-US"/>
              </w:rPr>
              <w:t xml:space="preserve">mg </w:t>
            </w:r>
            <w:r w:rsidRPr="00FD400B">
              <w:rPr>
                <w:szCs w:val="20"/>
              </w:rPr>
              <w:t>веднъж дневно, 13 дни</w:t>
            </w:r>
          </w:p>
        </w:tc>
        <w:tc>
          <w:tcPr>
            <w:tcW w:w="2285" w:type="dxa"/>
          </w:tcPr>
          <w:p w14:paraId="788F50F8" w14:textId="785AA56B" w:rsidR="00FD400B" w:rsidRPr="00FD400B" w:rsidRDefault="00FD400B" w:rsidP="00FD400B">
            <w:pPr>
              <w:rPr>
                <w:rFonts w:cs="Arial"/>
              </w:rPr>
            </w:pPr>
            <w:r w:rsidRPr="00FD400B">
              <w:rPr>
                <w:szCs w:val="20"/>
              </w:rPr>
              <w:t xml:space="preserve">10 </w:t>
            </w:r>
            <w:r w:rsidRPr="00FD400B">
              <w:rPr>
                <w:szCs w:val="20"/>
                <w:lang w:val="en-US"/>
              </w:rPr>
              <w:t xml:space="preserve">mg </w:t>
            </w:r>
            <w:r w:rsidRPr="00FD400B">
              <w:rPr>
                <w:szCs w:val="20"/>
              </w:rPr>
              <w:t>единична доза</w:t>
            </w:r>
          </w:p>
        </w:tc>
        <w:tc>
          <w:tcPr>
            <w:tcW w:w="2281" w:type="dxa"/>
          </w:tcPr>
          <w:p w14:paraId="2D222B29" w14:textId="48890071" w:rsidR="00FD400B" w:rsidRPr="00FD400B" w:rsidRDefault="00FD400B" w:rsidP="00FD400B">
            <w:pPr>
              <w:rPr>
                <w:rFonts w:cs="Arial"/>
              </w:rPr>
            </w:pPr>
            <w:r w:rsidRPr="00FD400B">
              <w:rPr>
                <w:szCs w:val="20"/>
                <w:lang w:val="en-US"/>
              </w:rPr>
              <w:t>1,95</w:t>
            </w:r>
          </w:p>
        </w:tc>
        <w:tc>
          <w:tcPr>
            <w:tcW w:w="2344" w:type="dxa"/>
            <w:vAlign w:val="bottom"/>
          </w:tcPr>
          <w:p w14:paraId="054F4593" w14:textId="77777777" w:rsidR="00FD400B" w:rsidRPr="00FD400B" w:rsidRDefault="00FD400B" w:rsidP="00FD400B">
            <w:r w:rsidRPr="00FD400B">
              <w:rPr>
                <w:szCs w:val="20"/>
              </w:rPr>
              <w:t xml:space="preserve">Дозата на аторвастатин не трябва да превишава дневна доза от 20 </w:t>
            </w:r>
            <w:r w:rsidRPr="00FD400B">
              <w:rPr>
                <w:szCs w:val="20"/>
                <w:lang w:val="en-US"/>
              </w:rPr>
              <w:t xml:space="preserve">mg </w:t>
            </w:r>
            <w:r w:rsidRPr="00FD400B">
              <w:rPr>
                <w:szCs w:val="20"/>
              </w:rPr>
              <w:t>при</w:t>
            </w:r>
            <w:r w:rsidRPr="00FD400B">
              <w:rPr>
                <w:szCs w:val="20"/>
              </w:rPr>
              <w:tab/>
            </w:r>
          </w:p>
          <w:p w14:paraId="4D2CC62F" w14:textId="77777777" w:rsidR="00FD400B" w:rsidRPr="00FD400B" w:rsidRDefault="00FD400B" w:rsidP="00FD400B">
            <w:r w:rsidRPr="00FD400B">
              <w:rPr>
                <w:szCs w:val="20"/>
              </w:rPr>
              <w:t>едновременно прилагане на</w:t>
            </w:r>
            <w:r w:rsidRPr="00FD400B">
              <w:rPr>
                <w:szCs w:val="20"/>
              </w:rPr>
              <w:tab/>
            </w:r>
          </w:p>
          <w:p w14:paraId="12DEA17C" w14:textId="49BBD23D" w:rsidR="00FD400B" w:rsidRPr="00FD400B" w:rsidRDefault="00FD400B" w:rsidP="00FD400B">
            <w:pPr>
              <w:rPr>
                <w:rFonts w:cs="Arial"/>
              </w:rPr>
            </w:pPr>
            <w:r w:rsidRPr="00FD400B">
              <w:rPr>
                <w:szCs w:val="20"/>
              </w:rPr>
              <w:t>продукти, съдържащи елбасвир или гразопревир.</w:t>
            </w:r>
          </w:p>
        </w:tc>
      </w:tr>
      <w:tr w:rsidR="00FD400B" w14:paraId="6EE3B3C2" w14:textId="77777777" w:rsidTr="00CA4CA4">
        <w:tc>
          <w:tcPr>
            <w:tcW w:w="2440" w:type="dxa"/>
          </w:tcPr>
          <w:p w14:paraId="6616E004" w14:textId="4AE2D195" w:rsidR="00FD400B" w:rsidRPr="00FD400B" w:rsidRDefault="00FD400B" w:rsidP="00FD400B">
            <w:pPr>
              <w:rPr>
                <w:rFonts w:cs="Arial"/>
              </w:rPr>
            </w:pPr>
            <w:r w:rsidRPr="00FD400B">
              <w:rPr>
                <w:szCs w:val="20"/>
              </w:rPr>
              <w:lastRenderedPageBreak/>
              <w:t xml:space="preserve">Летермовир 480 </w:t>
            </w:r>
            <w:r w:rsidRPr="00FD400B">
              <w:rPr>
                <w:szCs w:val="20"/>
                <w:lang w:val="en-US"/>
              </w:rPr>
              <w:t xml:space="preserve">mg OD, </w:t>
            </w:r>
            <w:r w:rsidRPr="00FD400B">
              <w:rPr>
                <w:szCs w:val="20"/>
              </w:rPr>
              <w:t>10 дни</w:t>
            </w:r>
          </w:p>
        </w:tc>
        <w:tc>
          <w:tcPr>
            <w:tcW w:w="2285" w:type="dxa"/>
          </w:tcPr>
          <w:p w14:paraId="169CDA6A" w14:textId="7A8F157F" w:rsidR="00FD400B" w:rsidRPr="00FD400B" w:rsidRDefault="00FD400B" w:rsidP="00FD400B">
            <w:pPr>
              <w:rPr>
                <w:rFonts w:cs="Arial"/>
              </w:rPr>
            </w:pPr>
            <w:r w:rsidRPr="00FD400B">
              <w:rPr>
                <w:szCs w:val="20"/>
              </w:rPr>
              <w:t xml:space="preserve">20 </w:t>
            </w:r>
            <w:r w:rsidRPr="00FD400B">
              <w:rPr>
                <w:szCs w:val="20"/>
                <w:lang w:val="en-US"/>
              </w:rPr>
              <w:t>mg SD</w:t>
            </w:r>
          </w:p>
        </w:tc>
        <w:tc>
          <w:tcPr>
            <w:tcW w:w="2281" w:type="dxa"/>
          </w:tcPr>
          <w:p w14:paraId="1A73E0A3" w14:textId="5E389734" w:rsidR="00FD400B" w:rsidRPr="00FD400B" w:rsidRDefault="00FD400B" w:rsidP="00FD400B">
            <w:pPr>
              <w:rPr>
                <w:rFonts w:cs="Arial"/>
              </w:rPr>
            </w:pPr>
            <w:r w:rsidRPr="00FD400B">
              <w:rPr>
                <w:szCs w:val="20"/>
                <w:lang w:val="en-US"/>
              </w:rPr>
              <w:t>3,29</w:t>
            </w:r>
          </w:p>
        </w:tc>
        <w:tc>
          <w:tcPr>
            <w:tcW w:w="2344" w:type="dxa"/>
            <w:vAlign w:val="bottom"/>
          </w:tcPr>
          <w:p w14:paraId="457D4DD8" w14:textId="77777777" w:rsidR="00FD400B" w:rsidRPr="00FD400B" w:rsidRDefault="00FD400B" w:rsidP="00FD400B">
            <w:r w:rsidRPr="00FD400B">
              <w:rPr>
                <w:szCs w:val="20"/>
              </w:rPr>
              <w:t>Дозата на аторвастатин не</w:t>
            </w:r>
          </w:p>
          <w:p w14:paraId="73202F95" w14:textId="77777777" w:rsidR="00FD400B" w:rsidRPr="00FD400B" w:rsidRDefault="00FD400B" w:rsidP="00FD400B">
            <w:r w:rsidRPr="00FD400B">
              <w:rPr>
                <w:szCs w:val="20"/>
              </w:rPr>
              <w:t>трябва да превишава дневна</w:t>
            </w:r>
          </w:p>
          <w:p w14:paraId="6A7D95AB" w14:textId="34CE5859" w:rsidR="00FD400B" w:rsidRPr="00FD400B" w:rsidRDefault="00FD400B" w:rsidP="00FD400B">
            <w:pPr>
              <w:rPr>
                <w:rFonts w:cs="Arial"/>
              </w:rPr>
            </w:pPr>
            <w:r w:rsidRPr="00FD400B">
              <w:rPr>
                <w:szCs w:val="20"/>
              </w:rPr>
              <w:t xml:space="preserve">доза от 20 </w:t>
            </w:r>
            <w:r w:rsidRPr="00FD400B">
              <w:rPr>
                <w:szCs w:val="20"/>
                <w:lang w:val="en-US"/>
              </w:rPr>
              <w:t xml:space="preserve">mg </w:t>
            </w:r>
            <w:r w:rsidRPr="00FD400B">
              <w:rPr>
                <w:szCs w:val="20"/>
              </w:rPr>
              <w:t>при едновременно прилагане на продукти, съдържащи летермовир.</w:t>
            </w:r>
          </w:p>
        </w:tc>
      </w:tr>
      <w:tr w:rsidR="00FD400B" w14:paraId="1497E4FC" w14:textId="77777777" w:rsidTr="00CA4CA4">
        <w:tc>
          <w:tcPr>
            <w:tcW w:w="2440" w:type="dxa"/>
          </w:tcPr>
          <w:p w14:paraId="3074163C" w14:textId="7F47E546" w:rsidR="00FD400B" w:rsidRPr="00FD400B" w:rsidRDefault="00FD400B" w:rsidP="00FD400B">
            <w:pPr>
              <w:rPr>
                <w:rFonts w:cs="Arial"/>
              </w:rPr>
            </w:pPr>
            <w:r w:rsidRPr="00FD400B">
              <w:rPr>
                <w:szCs w:val="20"/>
              </w:rPr>
              <w:t xml:space="preserve">Нелфинавир 1 250 </w:t>
            </w:r>
            <w:r w:rsidRPr="00FD400B">
              <w:rPr>
                <w:szCs w:val="20"/>
                <w:lang w:val="en-US"/>
              </w:rPr>
              <w:t xml:space="preserve">mg BID, </w:t>
            </w:r>
            <w:r w:rsidRPr="00FD400B">
              <w:rPr>
                <w:szCs w:val="20"/>
              </w:rPr>
              <w:t>14 дни</w:t>
            </w:r>
          </w:p>
        </w:tc>
        <w:tc>
          <w:tcPr>
            <w:tcW w:w="2285" w:type="dxa"/>
            <w:vAlign w:val="bottom"/>
          </w:tcPr>
          <w:p w14:paraId="0433B874" w14:textId="77777777" w:rsidR="00FD400B" w:rsidRPr="00FD400B" w:rsidRDefault="00FD400B" w:rsidP="00FD400B">
            <w:r w:rsidRPr="00FD400B">
              <w:rPr>
                <w:szCs w:val="20"/>
              </w:rPr>
              <w:t xml:space="preserve">10 </w:t>
            </w:r>
            <w:r w:rsidRPr="00FD400B">
              <w:rPr>
                <w:szCs w:val="20"/>
                <w:lang w:val="en-US"/>
              </w:rPr>
              <w:t xml:space="preserve">mg OD </w:t>
            </w:r>
            <w:r w:rsidRPr="00FD400B">
              <w:rPr>
                <w:szCs w:val="20"/>
              </w:rPr>
              <w:t>за</w:t>
            </w:r>
          </w:p>
          <w:p w14:paraId="7085BFE7" w14:textId="4F37DDBB" w:rsidR="00FD400B" w:rsidRPr="00FD400B" w:rsidRDefault="00FD400B" w:rsidP="00FD400B">
            <w:pPr>
              <w:rPr>
                <w:rFonts w:cs="Arial"/>
              </w:rPr>
            </w:pPr>
            <w:r w:rsidRPr="00FD400B">
              <w:rPr>
                <w:szCs w:val="20"/>
              </w:rPr>
              <w:t>28 дни</w:t>
            </w:r>
          </w:p>
        </w:tc>
        <w:tc>
          <w:tcPr>
            <w:tcW w:w="2281" w:type="dxa"/>
          </w:tcPr>
          <w:p w14:paraId="56200564" w14:textId="2D42337D" w:rsidR="00FD400B" w:rsidRPr="00FD400B" w:rsidRDefault="00FD400B" w:rsidP="00FD400B">
            <w:pPr>
              <w:rPr>
                <w:rFonts w:cs="Arial"/>
              </w:rPr>
            </w:pPr>
            <w:r w:rsidRPr="00FD400B">
              <w:rPr>
                <w:szCs w:val="20"/>
                <w:lang w:val="en-US"/>
              </w:rPr>
              <w:t>1,74</w:t>
            </w:r>
          </w:p>
        </w:tc>
        <w:tc>
          <w:tcPr>
            <w:tcW w:w="2344" w:type="dxa"/>
          </w:tcPr>
          <w:p w14:paraId="257BAC90" w14:textId="5FBE131B" w:rsidR="00FD400B" w:rsidRPr="00FD400B" w:rsidRDefault="00FD400B" w:rsidP="00FD400B">
            <w:pPr>
              <w:rPr>
                <w:rFonts w:cs="Arial"/>
              </w:rPr>
            </w:pPr>
            <w:r w:rsidRPr="00FD400B">
              <w:rPr>
                <w:szCs w:val="20"/>
              </w:rPr>
              <w:t>Няма специфични препоръки</w:t>
            </w:r>
          </w:p>
        </w:tc>
      </w:tr>
      <w:tr w:rsidR="00D5261D" w14:paraId="07E65692" w14:textId="77777777" w:rsidTr="00CA4CA4">
        <w:tc>
          <w:tcPr>
            <w:tcW w:w="2440" w:type="dxa"/>
          </w:tcPr>
          <w:p w14:paraId="223854C4" w14:textId="7D6EB4DD" w:rsidR="00D5261D" w:rsidRPr="00FD400B" w:rsidRDefault="00FD400B" w:rsidP="00D5261D">
            <w:pPr>
              <w:rPr>
                <w:rFonts w:cs="Arial"/>
              </w:rPr>
            </w:pPr>
            <w:r w:rsidRPr="00FD400B">
              <w:rPr>
                <w:rFonts w:cs="Arial"/>
                <w:szCs w:val="20"/>
              </w:rPr>
              <w:t xml:space="preserve">Сок от грейпфрут, 240 </w:t>
            </w:r>
            <w:r w:rsidRPr="00FD400B">
              <w:rPr>
                <w:rFonts w:cs="Arial"/>
                <w:szCs w:val="20"/>
                <w:lang w:val="en-US"/>
              </w:rPr>
              <w:t xml:space="preserve">ml OD </w:t>
            </w:r>
            <w:r w:rsidRPr="00FD400B">
              <w:rPr>
                <w:rFonts w:cs="Arial"/>
                <w:szCs w:val="20"/>
              </w:rPr>
              <w:t>*</w:t>
            </w:r>
          </w:p>
        </w:tc>
        <w:tc>
          <w:tcPr>
            <w:tcW w:w="2285" w:type="dxa"/>
          </w:tcPr>
          <w:p w14:paraId="6618A60A" w14:textId="33096B76" w:rsidR="00D5261D" w:rsidRPr="00FD400B" w:rsidRDefault="00FD400B" w:rsidP="00D5261D">
            <w:pPr>
              <w:rPr>
                <w:rFonts w:cs="Arial"/>
              </w:rPr>
            </w:pPr>
            <w:r w:rsidRPr="00FD400B">
              <w:rPr>
                <w:rFonts w:cs="Arial"/>
                <w:szCs w:val="20"/>
                <w:lang w:eastAsia="bg-BG"/>
              </w:rPr>
              <w:t xml:space="preserve">40 </w:t>
            </w:r>
            <w:r w:rsidRPr="00FD400B">
              <w:rPr>
                <w:rFonts w:cs="Arial"/>
                <w:szCs w:val="20"/>
              </w:rPr>
              <w:t>mg, SD</w:t>
            </w:r>
          </w:p>
        </w:tc>
        <w:tc>
          <w:tcPr>
            <w:tcW w:w="2281" w:type="dxa"/>
          </w:tcPr>
          <w:p w14:paraId="5AA6A85F" w14:textId="41CCF505" w:rsidR="00D5261D" w:rsidRPr="00FD400B" w:rsidRDefault="00FD400B" w:rsidP="00D5261D">
            <w:pPr>
              <w:rPr>
                <w:rFonts w:cs="Arial"/>
              </w:rPr>
            </w:pPr>
            <w:r w:rsidRPr="00FD400B">
              <w:rPr>
                <w:rFonts w:cs="Arial"/>
                <w:szCs w:val="20"/>
              </w:rPr>
              <w:t>1,37</w:t>
            </w:r>
          </w:p>
        </w:tc>
        <w:tc>
          <w:tcPr>
            <w:tcW w:w="2344" w:type="dxa"/>
          </w:tcPr>
          <w:p w14:paraId="7E153679" w14:textId="77777777" w:rsidR="00FD400B" w:rsidRPr="00FD400B" w:rsidRDefault="00FD400B" w:rsidP="00FD400B">
            <w:pPr>
              <w:spacing w:line="240" w:lineRule="auto"/>
              <w:rPr>
                <w:rFonts w:eastAsia="Times New Roman" w:cs="Arial"/>
                <w:szCs w:val="24"/>
                <w:lang w:eastAsia="bg-BG"/>
              </w:rPr>
            </w:pPr>
            <w:r w:rsidRPr="00FD400B">
              <w:rPr>
                <w:rFonts w:eastAsia="Times New Roman" w:cs="Arial"/>
                <w:color w:val="000000"/>
                <w:szCs w:val="20"/>
                <w:lang w:eastAsia="bg-BG"/>
              </w:rPr>
              <w:t>Едновременното приемане на</w:t>
            </w:r>
          </w:p>
          <w:p w14:paraId="0ED7BEE4" w14:textId="77777777" w:rsidR="00FD400B" w:rsidRPr="00FD400B" w:rsidRDefault="00FD400B" w:rsidP="00FD400B">
            <w:pPr>
              <w:spacing w:line="240" w:lineRule="auto"/>
              <w:rPr>
                <w:rFonts w:eastAsia="Times New Roman" w:cs="Arial"/>
                <w:szCs w:val="24"/>
                <w:lang w:eastAsia="bg-BG"/>
              </w:rPr>
            </w:pPr>
            <w:r w:rsidRPr="00FD400B">
              <w:rPr>
                <w:rFonts w:eastAsia="Times New Roman" w:cs="Arial"/>
                <w:color w:val="000000"/>
                <w:szCs w:val="20"/>
                <w:lang w:eastAsia="bg-BG"/>
              </w:rPr>
              <w:t>големи количества сок от</w:t>
            </w:r>
          </w:p>
          <w:p w14:paraId="46961D14" w14:textId="05C2D8EB" w:rsidR="00D5261D" w:rsidRPr="00FD400B" w:rsidRDefault="00FD400B" w:rsidP="00FD400B">
            <w:pPr>
              <w:rPr>
                <w:rFonts w:cs="Arial"/>
              </w:rPr>
            </w:pPr>
            <w:r w:rsidRPr="00FD400B">
              <w:rPr>
                <w:rFonts w:eastAsia="Times New Roman" w:cs="Arial"/>
                <w:color w:val="000000"/>
                <w:szCs w:val="20"/>
                <w:lang w:eastAsia="bg-BG"/>
              </w:rPr>
              <w:t>грейпфрут и аторвастатин не се препоръчва.</w:t>
            </w:r>
          </w:p>
        </w:tc>
      </w:tr>
      <w:tr w:rsidR="00CA4CA4" w14:paraId="59867369" w14:textId="77777777" w:rsidTr="00F502CE">
        <w:trPr>
          <w:trHeight w:val="2361"/>
        </w:trPr>
        <w:tc>
          <w:tcPr>
            <w:tcW w:w="2440" w:type="dxa"/>
          </w:tcPr>
          <w:p w14:paraId="2A93CB66" w14:textId="12355A00" w:rsidR="00CA4CA4" w:rsidRPr="00FD400B" w:rsidRDefault="00CA4CA4" w:rsidP="00D5261D">
            <w:pPr>
              <w:rPr>
                <w:rFonts w:cs="Arial"/>
              </w:rPr>
            </w:pPr>
            <w:r w:rsidRPr="00FD400B">
              <w:rPr>
                <w:rFonts w:cs="Arial"/>
                <w:szCs w:val="20"/>
              </w:rPr>
              <w:t xml:space="preserve">Дилтиазем 240 </w:t>
            </w:r>
            <w:r w:rsidRPr="00FD400B">
              <w:rPr>
                <w:rFonts w:cs="Arial"/>
                <w:szCs w:val="20"/>
                <w:lang w:val="en-US"/>
              </w:rPr>
              <w:t xml:space="preserve">mg OD, </w:t>
            </w:r>
            <w:r w:rsidRPr="00FD400B">
              <w:rPr>
                <w:rFonts w:cs="Arial"/>
                <w:szCs w:val="20"/>
              </w:rPr>
              <w:t>28 дни</w:t>
            </w:r>
          </w:p>
        </w:tc>
        <w:tc>
          <w:tcPr>
            <w:tcW w:w="2285" w:type="dxa"/>
          </w:tcPr>
          <w:p w14:paraId="02EECFEA" w14:textId="441AC1A5" w:rsidR="00CA4CA4" w:rsidRPr="00FD400B" w:rsidRDefault="00CA4CA4" w:rsidP="00D5261D">
            <w:pPr>
              <w:rPr>
                <w:rFonts w:cs="Arial"/>
              </w:rPr>
            </w:pPr>
            <w:r w:rsidRPr="00FD400B">
              <w:rPr>
                <w:rFonts w:cs="Arial"/>
                <w:szCs w:val="20"/>
                <w:lang w:eastAsia="bg-BG"/>
              </w:rPr>
              <w:t xml:space="preserve">40 </w:t>
            </w:r>
            <w:r w:rsidRPr="00FD400B">
              <w:rPr>
                <w:rFonts w:cs="Arial"/>
                <w:szCs w:val="20"/>
              </w:rPr>
              <w:t>mg, SD</w:t>
            </w:r>
          </w:p>
        </w:tc>
        <w:tc>
          <w:tcPr>
            <w:tcW w:w="2281" w:type="dxa"/>
          </w:tcPr>
          <w:p w14:paraId="1EAAFEE7" w14:textId="0D2E8BD4" w:rsidR="00CA4CA4" w:rsidRPr="00FD400B" w:rsidRDefault="00CA4CA4" w:rsidP="00D5261D">
            <w:pPr>
              <w:rPr>
                <w:rFonts w:cs="Arial"/>
              </w:rPr>
            </w:pPr>
            <w:r w:rsidRPr="00FD400B">
              <w:rPr>
                <w:rFonts w:cs="Arial"/>
                <w:szCs w:val="20"/>
              </w:rPr>
              <w:t>1,51</w:t>
            </w:r>
          </w:p>
        </w:tc>
        <w:tc>
          <w:tcPr>
            <w:tcW w:w="2344" w:type="dxa"/>
          </w:tcPr>
          <w:p w14:paraId="362807D1" w14:textId="77777777" w:rsidR="00CA4CA4" w:rsidRPr="00FD400B" w:rsidRDefault="00CA4CA4" w:rsidP="00FD400B">
            <w:pPr>
              <w:spacing w:line="240" w:lineRule="auto"/>
              <w:rPr>
                <w:rFonts w:eastAsia="Times New Roman" w:cs="Arial"/>
                <w:szCs w:val="24"/>
                <w:lang w:eastAsia="bg-BG"/>
              </w:rPr>
            </w:pPr>
            <w:r w:rsidRPr="00FD400B">
              <w:rPr>
                <w:rFonts w:eastAsia="Times New Roman" w:cs="Arial"/>
                <w:color w:val="000000"/>
                <w:szCs w:val="20"/>
                <w:lang w:eastAsia="bg-BG"/>
              </w:rPr>
              <w:t>След започване</w:t>
            </w:r>
            <w:r w:rsidRPr="00FD400B">
              <w:rPr>
                <w:rFonts w:eastAsia="Times New Roman" w:cs="Arial"/>
                <w:color w:val="000000"/>
                <w:szCs w:val="20"/>
                <w:lang w:val="en-US"/>
              </w:rPr>
              <w:t xml:space="preserve"> </w:t>
            </w:r>
            <w:r w:rsidRPr="00FD400B">
              <w:rPr>
                <w:rFonts w:eastAsia="Times New Roman" w:cs="Arial"/>
                <w:color w:val="000000"/>
                <w:szCs w:val="20"/>
                <w:lang w:eastAsia="bg-BG"/>
              </w:rPr>
              <w:t xml:space="preserve">или последващи </w:t>
            </w:r>
          </w:p>
          <w:p w14:paraId="38C0B86A" w14:textId="77777777" w:rsidR="00CA4CA4" w:rsidRPr="00FD400B" w:rsidRDefault="00CA4CA4" w:rsidP="00FD400B">
            <w:pPr>
              <w:spacing w:line="240" w:lineRule="auto"/>
              <w:rPr>
                <w:rFonts w:eastAsia="Times New Roman" w:cs="Arial"/>
                <w:szCs w:val="24"/>
                <w:lang w:eastAsia="bg-BG"/>
              </w:rPr>
            </w:pPr>
            <w:r w:rsidRPr="00FD400B">
              <w:rPr>
                <w:rFonts w:eastAsia="Times New Roman" w:cs="Arial"/>
                <w:color w:val="000000"/>
                <w:szCs w:val="20"/>
                <w:lang w:eastAsia="bg-BG"/>
              </w:rPr>
              <w:t>корекции на дозата на дилтиазем,</w:t>
            </w:r>
          </w:p>
          <w:p w14:paraId="56C89284" w14:textId="77777777" w:rsidR="00CA4CA4" w:rsidRDefault="00CA4CA4" w:rsidP="00FD400B">
            <w:pPr>
              <w:rPr>
                <w:rFonts w:eastAsia="Times New Roman" w:cs="Arial"/>
                <w:color w:val="000000"/>
                <w:szCs w:val="20"/>
                <w:lang w:eastAsia="bg-BG"/>
              </w:rPr>
            </w:pPr>
            <w:r w:rsidRPr="00FD400B">
              <w:rPr>
                <w:rFonts w:eastAsia="Times New Roman" w:cs="Arial"/>
                <w:color w:val="000000"/>
                <w:szCs w:val="20"/>
                <w:lang w:eastAsia="bg-BG"/>
              </w:rPr>
              <w:t>за тези пациенти се препоръчва подходящо клинично</w:t>
            </w:r>
          </w:p>
          <w:p w14:paraId="2101B4EC" w14:textId="06BB5975" w:rsidR="00CA4CA4" w:rsidRPr="00FD400B" w:rsidRDefault="00CA4CA4" w:rsidP="00D5261D">
            <w:pPr>
              <w:rPr>
                <w:rFonts w:cs="Arial"/>
              </w:rPr>
            </w:pPr>
            <w:r w:rsidRPr="00CA4CA4">
              <w:rPr>
                <w:szCs w:val="20"/>
              </w:rPr>
              <w:t>проследяване.</w:t>
            </w:r>
          </w:p>
        </w:tc>
      </w:tr>
      <w:tr w:rsidR="00CA4CA4" w14:paraId="7835B8FD" w14:textId="77777777" w:rsidTr="00F502CE">
        <w:tc>
          <w:tcPr>
            <w:tcW w:w="2440" w:type="dxa"/>
          </w:tcPr>
          <w:p w14:paraId="0C4F36B0" w14:textId="621F8376" w:rsidR="00CA4CA4" w:rsidRPr="00CA4CA4" w:rsidRDefault="00CA4CA4" w:rsidP="00CA4CA4">
            <w:pPr>
              <w:rPr>
                <w:rFonts w:cs="Arial"/>
              </w:rPr>
            </w:pPr>
            <w:r w:rsidRPr="00CA4CA4">
              <w:rPr>
                <w:szCs w:val="20"/>
              </w:rPr>
              <w:t xml:space="preserve">Еритромицин 500 </w:t>
            </w:r>
            <w:r w:rsidRPr="00CA4CA4">
              <w:rPr>
                <w:szCs w:val="20"/>
                <w:lang w:val="en-US"/>
              </w:rPr>
              <w:t xml:space="preserve">mg QID, 7 </w:t>
            </w:r>
            <w:r w:rsidRPr="00CA4CA4">
              <w:rPr>
                <w:szCs w:val="20"/>
              </w:rPr>
              <w:t>дни</w:t>
            </w:r>
          </w:p>
        </w:tc>
        <w:tc>
          <w:tcPr>
            <w:tcW w:w="2285" w:type="dxa"/>
          </w:tcPr>
          <w:p w14:paraId="55F1BF93" w14:textId="6E0320C1" w:rsidR="00CA4CA4" w:rsidRPr="00CA4CA4" w:rsidRDefault="00CA4CA4" w:rsidP="00CA4CA4">
            <w:pPr>
              <w:rPr>
                <w:rFonts w:cs="Arial"/>
              </w:rPr>
            </w:pPr>
            <w:r w:rsidRPr="00CA4CA4">
              <w:rPr>
                <w:szCs w:val="20"/>
              </w:rPr>
              <w:t xml:space="preserve">10 </w:t>
            </w:r>
            <w:r w:rsidRPr="00CA4CA4">
              <w:rPr>
                <w:szCs w:val="20"/>
                <w:lang w:val="en-US"/>
              </w:rPr>
              <w:t>mg, SD</w:t>
            </w:r>
          </w:p>
        </w:tc>
        <w:tc>
          <w:tcPr>
            <w:tcW w:w="2281" w:type="dxa"/>
          </w:tcPr>
          <w:p w14:paraId="364F48BD" w14:textId="090C729E" w:rsidR="00CA4CA4" w:rsidRPr="00CA4CA4" w:rsidRDefault="00CA4CA4" w:rsidP="00CA4CA4">
            <w:pPr>
              <w:rPr>
                <w:rFonts w:cs="Arial"/>
              </w:rPr>
            </w:pPr>
            <w:r w:rsidRPr="00CA4CA4">
              <w:rPr>
                <w:szCs w:val="20"/>
                <w:lang w:val="en-US"/>
              </w:rPr>
              <w:t>1,33</w:t>
            </w:r>
          </w:p>
        </w:tc>
        <w:tc>
          <w:tcPr>
            <w:tcW w:w="2344" w:type="dxa"/>
            <w:vAlign w:val="bottom"/>
          </w:tcPr>
          <w:p w14:paraId="1AA64870" w14:textId="3D95DD75" w:rsidR="00CA4CA4" w:rsidRPr="00CA4CA4" w:rsidRDefault="00CA4CA4" w:rsidP="00CA4CA4">
            <w:pPr>
              <w:rPr>
                <w:rFonts w:cs="Arial"/>
              </w:rPr>
            </w:pPr>
            <w:r w:rsidRPr="00CA4CA4">
              <w:rPr>
                <w:szCs w:val="20"/>
              </w:rPr>
              <w:t>Препоръчва се по-ниска максимална доза и клинично проследяване на тези пациенти.</w:t>
            </w:r>
          </w:p>
        </w:tc>
      </w:tr>
      <w:tr w:rsidR="00CA4CA4" w14:paraId="692C6FF3" w14:textId="77777777" w:rsidTr="00F502CE">
        <w:tc>
          <w:tcPr>
            <w:tcW w:w="2440" w:type="dxa"/>
            <w:vAlign w:val="bottom"/>
          </w:tcPr>
          <w:p w14:paraId="4006CCFA" w14:textId="395DA4FA" w:rsidR="00CA4CA4" w:rsidRPr="00CA4CA4" w:rsidRDefault="00CA4CA4" w:rsidP="00CA4CA4">
            <w:pPr>
              <w:rPr>
                <w:rFonts w:cs="Arial"/>
              </w:rPr>
            </w:pPr>
            <w:r w:rsidRPr="00CA4CA4">
              <w:rPr>
                <w:szCs w:val="20"/>
              </w:rPr>
              <w:t xml:space="preserve">Амлодипин 10 </w:t>
            </w:r>
            <w:r w:rsidRPr="00CA4CA4">
              <w:rPr>
                <w:szCs w:val="20"/>
                <w:lang w:val="en-US"/>
              </w:rPr>
              <w:t xml:space="preserve">mg, </w:t>
            </w:r>
            <w:r w:rsidRPr="00CA4CA4">
              <w:rPr>
                <w:szCs w:val="20"/>
              </w:rPr>
              <w:t>еднократна доза</w:t>
            </w:r>
          </w:p>
        </w:tc>
        <w:tc>
          <w:tcPr>
            <w:tcW w:w="2285" w:type="dxa"/>
            <w:vAlign w:val="bottom"/>
          </w:tcPr>
          <w:p w14:paraId="5FF27174" w14:textId="588ECBA2" w:rsidR="00CA4CA4" w:rsidRPr="00CA4CA4" w:rsidRDefault="00CA4CA4" w:rsidP="00CA4CA4">
            <w:pPr>
              <w:rPr>
                <w:rFonts w:cs="Arial"/>
              </w:rPr>
            </w:pPr>
            <w:r w:rsidRPr="00CA4CA4">
              <w:rPr>
                <w:szCs w:val="20"/>
              </w:rPr>
              <w:t xml:space="preserve">80 </w:t>
            </w:r>
            <w:r w:rsidRPr="00CA4CA4">
              <w:rPr>
                <w:szCs w:val="20"/>
                <w:lang w:val="en-US"/>
              </w:rPr>
              <w:t>mg, SD</w:t>
            </w:r>
          </w:p>
        </w:tc>
        <w:tc>
          <w:tcPr>
            <w:tcW w:w="2281" w:type="dxa"/>
            <w:vAlign w:val="bottom"/>
          </w:tcPr>
          <w:p w14:paraId="72F758C9" w14:textId="7926E442" w:rsidR="00CA4CA4" w:rsidRPr="00CA4CA4" w:rsidRDefault="00CA4CA4" w:rsidP="00CA4CA4">
            <w:pPr>
              <w:rPr>
                <w:rFonts w:cs="Arial"/>
              </w:rPr>
            </w:pPr>
            <w:r w:rsidRPr="00CA4CA4">
              <w:rPr>
                <w:szCs w:val="20"/>
                <w:lang w:val="en-US"/>
              </w:rPr>
              <w:t>1,18</w:t>
            </w:r>
          </w:p>
        </w:tc>
        <w:tc>
          <w:tcPr>
            <w:tcW w:w="2344" w:type="dxa"/>
            <w:vAlign w:val="bottom"/>
          </w:tcPr>
          <w:p w14:paraId="16161B92" w14:textId="640FB315" w:rsidR="00CA4CA4" w:rsidRPr="00CA4CA4" w:rsidRDefault="00CA4CA4" w:rsidP="00CA4CA4">
            <w:pPr>
              <w:rPr>
                <w:rFonts w:cs="Arial"/>
              </w:rPr>
            </w:pPr>
            <w:r w:rsidRPr="00CA4CA4">
              <w:rPr>
                <w:szCs w:val="20"/>
              </w:rPr>
              <w:t>Няма специфични препоръки.</w:t>
            </w:r>
          </w:p>
        </w:tc>
      </w:tr>
      <w:tr w:rsidR="00CA4CA4" w14:paraId="6E9068C0" w14:textId="77777777" w:rsidTr="00F502CE">
        <w:tc>
          <w:tcPr>
            <w:tcW w:w="2440" w:type="dxa"/>
          </w:tcPr>
          <w:p w14:paraId="68CFBB28" w14:textId="49561740" w:rsidR="00CA4CA4" w:rsidRPr="00CA4CA4" w:rsidRDefault="00CA4CA4" w:rsidP="00CA4CA4">
            <w:pPr>
              <w:rPr>
                <w:rFonts w:cs="Arial"/>
              </w:rPr>
            </w:pPr>
            <w:r w:rsidRPr="00CA4CA4">
              <w:rPr>
                <w:szCs w:val="20"/>
              </w:rPr>
              <w:t xml:space="preserve">Циметидин 300 </w:t>
            </w:r>
            <w:r w:rsidRPr="00CA4CA4">
              <w:rPr>
                <w:szCs w:val="20"/>
                <w:lang w:val="en-US"/>
              </w:rPr>
              <w:t xml:space="preserve">mg Q1D, </w:t>
            </w:r>
            <w:r w:rsidRPr="00CA4CA4">
              <w:rPr>
                <w:szCs w:val="20"/>
              </w:rPr>
              <w:t>2 седмици</w:t>
            </w:r>
          </w:p>
        </w:tc>
        <w:tc>
          <w:tcPr>
            <w:tcW w:w="2285" w:type="dxa"/>
            <w:vAlign w:val="bottom"/>
          </w:tcPr>
          <w:p w14:paraId="044BCD5E" w14:textId="06C6DE4D" w:rsidR="00CA4CA4" w:rsidRPr="00CA4CA4" w:rsidRDefault="00CA4CA4" w:rsidP="00CA4CA4">
            <w:pPr>
              <w:rPr>
                <w:rFonts w:cs="Arial"/>
              </w:rPr>
            </w:pPr>
            <w:r w:rsidRPr="00CA4CA4">
              <w:rPr>
                <w:szCs w:val="20"/>
                <w:lang w:val="en-US"/>
              </w:rPr>
              <w:t xml:space="preserve">10 mg OD </w:t>
            </w:r>
            <w:r w:rsidRPr="00CA4CA4">
              <w:rPr>
                <w:szCs w:val="20"/>
              </w:rPr>
              <w:t xml:space="preserve">за </w:t>
            </w:r>
            <w:r w:rsidRPr="00CA4CA4">
              <w:rPr>
                <w:szCs w:val="20"/>
                <w:lang w:val="en-US"/>
              </w:rPr>
              <w:t xml:space="preserve">2 </w:t>
            </w:r>
            <w:r w:rsidRPr="00CA4CA4">
              <w:rPr>
                <w:szCs w:val="20"/>
              </w:rPr>
              <w:t>седмици</w:t>
            </w:r>
          </w:p>
        </w:tc>
        <w:tc>
          <w:tcPr>
            <w:tcW w:w="2281" w:type="dxa"/>
          </w:tcPr>
          <w:p w14:paraId="6B124ED6" w14:textId="164AE09B" w:rsidR="00CA4CA4" w:rsidRPr="00CA4CA4" w:rsidRDefault="00CA4CA4" w:rsidP="00CA4CA4">
            <w:pPr>
              <w:rPr>
                <w:rFonts w:cs="Arial"/>
              </w:rPr>
            </w:pPr>
            <w:r w:rsidRPr="00CA4CA4">
              <w:rPr>
                <w:szCs w:val="20"/>
                <w:lang w:val="en-US"/>
              </w:rPr>
              <w:t>1,00</w:t>
            </w:r>
          </w:p>
        </w:tc>
        <w:tc>
          <w:tcPr>
            <w:tcW w:w="2344" w:type="dxa"/>
          </w:tcPr>
          <w:p w14:paraId="386750B8" w14:textId="5197495D" w:rsidR="00CA4CA4" w:rsidRPr="00CA4CA4" w:rsidRDefault="00CA4CA4" w:rsidP="00CA4CA4">
            <w:pPr>
              <w:rPr>
                <w:rFonts w:cs="Arial"/>
              </w:rPr>
            </w:pPr>
            <w:r w:rsidRPr="00CA4CA4">
              <w:rPr>
                <w:szCs w:val="20"/>
              </w:rPr>
              <w:t>Няма специфични препоръки.</w:t>
            </w:r>
          </w:p>
        </w:tc>
      </w:tr>
      <w:tr w:rsidR="00CA4CA4" w14:paraId="486061FA" w14:textId="77777777" w:rsidTr="00CA4CA4">
        <w:tc>
          <w:tcPr>
            <w:tcW w:w="2440" w:type="dxa"/>
          </w:tcPr>
          <w:p w14:paraId="350F79A6" w14:textId="33E65153" w:rsidR="00CA4CA4" w:rsidRPr="00CA4CA4" w:rsidRDefault="00CA4CA4" w:rsidP="00CA4CA4">
            <w:pPr>
              <w:rPr>
                <w:rFonts w:cs="Arial"/>
              </w:rPr>
            </w:pPr>
            <w:r w:rsidRPr="00CA4CA4">
              <w:rPr>
                <w:szCs w:val="20"/>
              </w:rPr>
              <w:t xml:space="preserve">Колестипол 10 </w:t>
            </w:r>
            <w:r w:rsidRPr="00CA4CA4">
              <w:rPr>
                <w:szCs w:val="20"/>
                <w:lang w:val="en-US"/>
              </w:rPr>
              <w:t xml:space="preserve">g BID, </w:t>
            </w:r>
            <w:r w:rsidRPr="00CA4CA4">
              <w:rPr>
                <w:szCs w:val="20"/>
              </w:rPr>
              <w:t>24 седмици</w:t>
            </w:r>
          </w:p>
        </w:tc>
        <w:tc>
          <w:tcPr>
            <w:tcW w:w="2285" w:type="dxa"/>
          </w:tcPr>
          <w:p w14:paraId="2DBA9E5C" w14:textId="25CA9D25" w:rsidR="00CA4CA4" w:rsidRPr="00CA4CA4" w:rsidRDefault="00CA4CA4" w:rsidP="00CA4CA4">
            <w:pPr>
              <w:rPr>
                <w:rFonts w:cs="Arial"/>
              </w:rPr>
            </w:pPr>
            <w:r w:rsidRPr="00CA4CA4">
              <w:rPr>
                <w:szCs w:val="20"/>
                <w:lang w:val="en-US"/>
              </w:rPr>
              <w:t xml:space="preserve">40 mg OD </w:t>
            </w:r>
            <w:r w:rsidRPr="00CA4CA4">
              <w:rPr>
                <w:szCs w:val="20"/>
              </w:rPr>
              <w:t xml:space="preserve">за </w:t>
            </w:r>
            <w:r w:rsidRPr="00CA4CA4">
              <w:rPr>
                <w:szCs w:val="20"/>
                <w:lang w:val="en-US"/>
              </w:rPr>
              <w:t xml:space="preserve">8 </w:t>
            </w:r>
            <w:r w:rsidRPr="00CA4CA4">
              <w:rPr>
                <w:szCs w:val="20"/>
              </w:rPr>
              <w:t>седмици</w:t>
            </w:r>
          </w:p>
        </w:tc>
        <w:tc>
          <w:tcPr>
            <w:tcW w:w="2281" w:type="dxa"/>
          </w:tcPr>
          <w:p w14:paraId="6B5A0D14" w14:textId="68FB4C8F" w:rsidR="00CA4CA4" w:rsidRPr="00CA4CA4" w:rsidRDefault="00CA4CA4" w:rsidP="00CA4CA4">
            <w:pPr>
              <w:rPr>
                <w:rFonts w:cs="Arial"/>
              </w:rPr>
            </w:pPr>
            <w:r w:rsidRPr="00CA4CA4">
              <w:rPr>
                <w:szCs w:val="20"/>
                <w:lang w:val="en-US"/>
              </w:rPr>
              <w:t>0,74**</w:t>
            </w:r>
          </w:p>
        </w:tc>
        <w:tc>
          <w:tcPr>
            <w:tcW w:w="2344" w:type="dxa"/>
          </w:tcPr>
          <w:p w14:paraId="78B4BA6A" w14:textId="0BB50C07" w:rsidR="00CA4CA4" w:rsidRPr="00CA4CA4" w:rsidRDefault="00CA4CA4" w:rsidP="00CA4CA4">
            <w:pPr>
              <w:rPr>
                <w:rFonts w:cs="Arial"/>
              </w:rPr>
            </w:pPr>
            <w:r w:rsidRPr="00CA4CA4">
              <w:rPr>
                <w:szCs w:val="20"/>
              </w:rPr>
              <w:t>Няма специфични препоръки.</w:t>
            </w:r>
          </w:p>
        </w:tc>
      </w:tr>
      <w:tr w:rsidR="00CA4CA4" w14:paraId="10D52A42" w14:textId="77777777" w:rsidTr="00F502CE">
        <w:tc>
          <w:tcPr>
            <w:tcW w:w="2440" w:type="dxa"/>
            <w:vAlign w:val="bottom"/>
          </w:tcPr>
          <w:p w14:paraId="349B9C32" w14:textId="3B9B289B" w:rsidR="00CA4CA4" w:rsidRPr="00CA4CA4" w:rsidRDefault="00CA4CA4" w:rsidP="00CA4CA4">
            <w:pPr>
              <w:rPr>
                <w:rFonts w:cs="Arial"/>
              </w:rPr>
            </w:pPr>
            <w:r w:rsidRPr="00CA4CA4">
              <w:rPr>
                <w:szCs w:val="20"/>
              </w:rPr>
              <w:t xml:space="preserve">Антиацидна суспенция на магнезиев и алуминиев хидроксид, 30 </w:t>
            </w:r>
            <w:r w:rsidRPr="00CA4CA4">
              <w:rPr>
                <w:szCs w:val="20"/>
                <w:lang w:val="en-US"/>
              </w:rPr>
              <w:t xml:space="preserve">mL QID, </w:t>
            </w:r>
            <w:r w:rsidRPr="00CA4CA4">
              <w:rPr>
                <w:szCs w:val="20"/>
              </w:rPr>
              <w:t>17 дни</w:t>
            </w:r>
          </w:p>
        </w:tc>
        <w:tc>
          <w:tcPr>
            <w:tcW w:w="2285" w:type="dxa"/>
          </w:tcPr>
          <w:p w14:paraId="4A71A7C3" w14:textId="77777777" w:rsidR="00CA4CA4" w:rsidRPr="00CA4CA4" w:rsidRDefault="00CA4CA4" w:rsidP="00CA4CA4">
            <w:r w:rsidRPr="00CA4CA4">
              <w:rPr>
                <w:szCs w:val="20"/>
                <w:lang w:val="en-US"/>
              </w:rPr>
              <w:t xml:space="preserve">10 mg OD </w:t>
            </w:r>
            <w:r w:rsidRPr="00CA4CA4">
              <w:rPr>
                <w:szCs w:val="20"/>
              </w:rPr>
              <w:t>за</w:t>
            </w:r>
          </w:p>
          <w:p w14:paraId="50C404FA" w14:textId="053DBB6F" w:rsidR="00CA4CA4" w:rsidRPr="00CA4CA4" w:rsidRDefault="00CA4CA4" w:rsidP="00CA4CA4">
            <w:pPr>
              <w:rPr>
                <w:rFonts w:cs="Arial"/>
              </w:rPr>
            </w:pPr>
            <w:r w:rsidRPr="00CA4CA4">
              <w:rPr>
                <w:szCs w:val="20"/>
                <w:lang w:val="en-US"/>
              </w:rPr>
              <w:t xml:space="preserve">15 </w:t>
            </w:r>
            <w:r w:rsidRPr="00CA4CA4">
              <w:rPr>
                <w:szCs w:val="20"/>
              </w:rPr>
              <w:t>дни</w:t>
            </w:r>
          </w:p>
        </w:tc>
        <w:tc>
          <w:tcPr>
            <w:tcW w:w="2281" w:type="dxa"/>
          </w:tcPr>
          <w:p w14:paraId="0AFFCA5C" w14:textId="2C4C51C4" w:rsidR="00CA4CA4" w:rsidRPr="00CA4CA4" w:rsidRDefault="00CA4CA4" w:rsidP="00CA4CA4">
            <w:pPr>
              <w:rPr>
                <w:rFonts w:cs="Arial"/>
              </w:rPr>
            </w:pPr>
            <w:r w:rsidRPr="00CA4CA4">
              <w:rPr>
                <w:szCs w:val="20"/>
                <w:lang w:val="en-US"/>
              </w:rPr>
              <w:t>0,66</w:t>
            </w:r>
          </w:p>
        </w:tc>
        <w:tc>
          <w:tcPr>
            <w:tcW w:w="2344" w:type="dxa"/>
          </w:tcPr>
          <w:p w14:paraId="1202CF3E" w14:textId="06E987C6" w:rsidR="00CA4CA4" w:rsidRPr="00CA4CA4" w:rsidRDefault="00CA4CA4" w:rsidP="00CA4CA4">
            <w:pPr>
              <w:rPr>
                <w:rFonts w:cs="Arial"/>
              </w:rPr>
            </w:pPr>
            <w:r w:rsidRPr="00CA4CA4">
              <w:rPr>
                <w:szCs w:val="20"/>
              </w:rPr>
              <w:t>Няма специфични препоръки.</w:t>
            </w:r>
          </w:p>
        </w:tc>
      </w:tr>
      <w:tr w:rsidR="00CA4CA4" w14:paraId="5CC2CC80" w14:textId="77777777" w:rsidTr="00F502CE">
        <w:tc>
          <w:tcPr>
            <w:tcW w:w="2440" w:type="dxa"/>
          </w:tcPr>
          <w:p w14:paraId="5CC2EA4F" w14:textId="1C7BD108" w:rsidR="00CA4CA4" w:rsidRPr="00CA4CA4" w:rsidRDefault="00CA4CA4" w:rsidP="00CA4CA4">
            <w:pPr>
              <w:rPr>
                <w:rFonts w:cs="Arial"/>
              </w:rPr>
            </w:pPr>
            <w:r w:rsidRPr="00CA4CA4">
              <w:rPr>
                <w:szCs w:val="20"/>
              </w:rPr>
              <w:t xml:space="preserve">Ефавиренц 600 </w:t>
            </w:r>
            <w:r w:rsidRPr="00CA4CA4">
              <w:rPr>
                <w:szCs w:val="20"/>
                <w:lang w:val="en-US"/>
              </w:rPr>
              <w:t xml:space="preserve">mg OD, </w:t>
            </w:r>
            <w:r w:rsidRPr="00CA4CA4">
              <w:rPr>
                <w:szCs w:val="20"/>
              </w:rPr>
              <w:t>14 дни</w:t>
            </w:r>
          </w:p>
        </w:tc>
        <w:tc>
          <w:tcPr>
            <w:tcW w:w="2285" w:type="dxa"/>
            <w:vAlign w:val="bottom"/>
          </w:tcPr>
          <w:p w14:paraId="3CA3CBB7" w14:textId="550EE7E9" w:rsidR="00CA4CA4" w:rsidRPr="00CA4CA4" w:rsidRDefault="00CA4CA4" w:rsidP="00CA4CA4">
            <w:pPr>
              <w:rPr>
                <w:rFonts w:cs="Arial"/>
              </w:rPr>
            </w:pPr>
            <w:r w:rsidRPr="00CA4CA4">
              <w:rPr>
                <w:szCs w:val="20"/>
                <w:lang w:val="en-US"/>
              </w:rPr>
              <w:t xml:space="preserve">10 mg </w:t>
            </w:r>
            <w:r w:rsidRPr="00CA4CA4">
              <w:rPr>
                <w:szCs w:val="20"/>
              </w:rPr>
              <w:t xml:space="preserve">за </w:t>
            </w:r>
            <w:r w:rsidRPr="00CA4CA4">
              <w:rPr>
                <w:szCs w:val="20"/>
                <w:lang w:val="en-US"/>
              </w:rPr>
              <w:t xml:space="preserve">3 </w:t>
            </w:r>
            <w:r w:rsidRPr="00CA4CA4">
              <w:rPr>
                <w:szCs w:val="20"/>
              </w:rPr>
              <w:t>дни</w:t>
            </w:r>
          </w:p>
        </w:tc>
        <w:tc>
          <w:tcPr>
            <w:tcW w:w="2281" w:type="dxa"/>
          </w:tcPr>
          <w:p w14:paraId="72CAFE59" w14:textId="37E3C4D7" w:rsidR="00CA4CA4" w:rsidRPr="00CA4CA4" w:rsidRDefault="00CA4CA4" w:rsidP="00CA4CA4">
            <w:pPr>
              <w:rPr>
                <w:rFonts w:cs="Arial"/>
              </w:rPr>
            </w:pPr>
            <w:r w:rsidRPr="00CA4CA4">
              <w:rPr>
                <w:szCs w:val="20"/>
                <w:lang w:val="en-US"/>
              </w:rPr>
              <w:t>0,59</w:t>
            </w:r>
          </w:p>
        </w:tc>
        <w:tc>
          <w:tcPr>
            <w:tcW w:w="2344" w:type="dxa"/>
          </w:tcPr>
          <w:p w14:paraId="708C987C" w14:textId="380334DD" w:rsidR="00CA4CA4" w:rsidRPr="00CA4CA4" w:rsidRDefault="00CA4CA4" w:rsidP="00CA4CA4">
            <w:pPr>
              <w:rPr>
                <w:rFonts w:cs="Arial"/>
              </w:rPr>
            </w:pPr>
            <w:r w:rsidRPr="00CA4CA4">
              <w:rPr>
                <w:szCs w:val="20"/>
              </w:rPr>
              <w:t>Няма специфични препоръки.</w:t>
            </w:r>
          </w:p>
        </w:tc>
      </w:tr>
      <w:tr w:rsidR="00CA4CA4" w14:paraId="4091338F" w14:textId="77777777" w:rsidTr="00CA4CA4">
        <w:tc>
          <w:tcPr>
            <w:tcW w:w="2440" w:type="dxa"/>
          </w:tcPr>
          <w:p w14:paraId="382C234A" w14:textId="6E0FC412" w:rsidR="00CA4CA4" w:rsidRPr="00CA4CA4" w:rsidRDefault="00CA4CA4" w:rsidP="00CA4CA4">
            <w:pPr>
              <w:rPr>
                <w:rFonts w:cs="Arial"/>
              </w:rPr>
            </w:pPr>
            <w:r w:rsidRPr="00CA4CA4">
              <w:rPr>
                <w:szCs w:val="20"/>
              </w:rPr>
              <w:lastRenderedPageBreak/>
              <w:t xml:space="preserve">Рифампин 600 </w:t>
            </w:r>
            <w:r w:rsidRPr="00CA4CA4">
              <w:rPr>
                <w:szCs w:val="20"/>
                <w:lang w:val="en-US"/>
              </w:rPr>
              <w:t xml:space="preserve">mg OD, </w:t>
            </w:r>
            <w:r w:rsidRPr="00CA4CA4">
              <w:rPr>
                <w:szCs w:val="20"/>
              </w:rPr>
              <w:t>7 дни (едновременно приложение)</w:t>
            </w:r>
          </w:p>
        </w:tc>
        <w:tc>
          <w:tcPr>
            <w:tcW w:w="2285" w:type="dxa"/>
          </w:tcPr>
          <w:p w14:paraId="1052B117" w14:textId="6DE1D2CF" w:rsidR="00CA4CA4" w:rsidRPr="00CA4CA4" w:rsidRDefault="00CA4CA4" w:rsidP="00CA4CA4">
            <w:pPr>
              <w:rPr>
                <w:rFonts w:cs="Arial"/>
              </w:rPr>
            </w:pPr>
            <w:r w:rsidRPr="00CA4CA4">
              <w:rPr>
                <w:szCs w:val="20"/>
                <w:lang w:val="en-US"/>
              </w:rPr>
              <w:t>40 mg SD</w:t>
            </w:r>
          </w:p>
        </w:tc>
        <w:tc>
          <w:tcPr>
            <w:tcW w:w="2281" w:type="dxa"/>
          </w:tcPr>
          <w:p w14:paraId="4F6085B6" w14:textId="0B613B2D" w:rsidR="00CA4CA4" w:rsidRPr="00CA4CA4" w:rsidRDefault="00CA4CA4" w:rsidP="00CA4CA4">
            <w:pPr>
              <w:rPr>
                <w:rFonts w:cs="Arial"/>
              </w:rPr>
            </w:pPr>
            <w:r w:rsidRPr="00CA4CA4">
              <w:rPr>
                <w:szCs w:val="20"/>
                <w:lang w:val="en-US"/>
              </w:rPr>
              <w:t>1,12</w:t>
            </w:r>
          </w:p>
        </w:tc>
        <w:tc>
          <w:tcPr>
            <w:tcW w:w="2344" w:type="dxa"/>
            <w:vMerge w:val="restart"/>
          </w:tcPr>
          <w:p w14:paraId="1E37F4C3" w14:textId="77777777" w:rsidR="00CA4CA4" w:rsidRPr="00CA4CA4" w:rsidRDefault="00CA4CA4" w:rsidP="00CA4CA4">
            <w:pPr>
              <w:rPr>
                <w:rFonts w:cs="Arial"/>
              </w:rPr>
            </w:pPr>
            <w:r w:rsidRPr="00CA4CA4">
              <w:rPr>
                <w:szCs w:val="20"/>
              </w:rPr>
              <w:t>Ако едновременното приложение не може да се избегне,</w:t>
            </w:r>
          </w:p>
          <w:p w14:paraId="44F68676" w14:textId="02A21027" w:rsidR="00CA4CA4" w:rsidRPr="00CA4CA4" w:rsidRDefault="00CA4CA4" w:rsidP="00CA4CA4">
            <w:pPr>
              <w:rPr>
                <w:rFonts w:cs="Arial"/>
              </w:rPr>
            </w:pPr>
            <w:r>
              <w:rPr>
                <w:szCs w:val="20"/>
              </w:rPr>
              <w:t xml:space="preserve">препоръчва се клинично </w:t>
            </w:r>
            <w:r w:rsidRPr="00CA4CA4">
              <w:rPr>
                <w:szCs w:val="20"/>
              </w:rPr>
              <w:t>проследяване при едновременно приложение на аторвастатин с рифампин.</w:t>
            </w:r>
          </w:p>
        </w:tc>
      </w:tr>
      <w:tr w:rsidR="00CA4CA4" w14:paraId="0B3D4C3F" w14:textId="77777777" w:rsidTr="00CA4CA4">
        <w:tc>
          <w:tcPr>
            <w:tcW w:w="2440" w:type="dxa"/>
          </w:tcPr>
          <w:p w14:paraId="1D73D4DC" w14:textId="5FA599D2" w:rsidR="00CA4CA4" w:rsidRPr="00CA4CA4" w:rsidRDefault="00CA4CA4" w:rsidP="00CA4CA4">
            <w:pPr>
              <w:rPr>
                <w:rFonts w:cs="Arial"/>
                <w:sz w:val="24"/>
                <w:lang w:val="en-US"/>
              </w:rPr>
            </w:pPr>
            <w:r w:rsidRPr="00CA4CA4">
              <w:rPr>
                <w:szCs w:val="20"/>
              </w:rPr>
              <w:t xml:space="preserve">Рифампин 600 </w:t>
            </w:r>
            <w:r w:rsidRPr="00CA4CA4">
              <w:rPr>
                <w:szCs w:val="20"/>
                <w:lang w:val="en-US"/>
              </w:rPr>
              <w:t xml:space="preserve">mg OD, </w:t>
            </w:r>
            <w:r w:rsidRPr="00CA4CA4">
              <w:rPr>
                <w:szCs w:val="20"/>
              </w:rPr>
              <w:t>5 дни (отделени дози</w:t>
            </w:r>
            <w:r w:rsidRPr="00CA4CA4">
              <w:rPr>
                <w:szCs w:val="20"/>
                <w:lang w:val="en-US"/>
              </w:rPr>
              <w:t>)</w:t>
            </w:r>
          </w:p>
        </w:tc>
        <w:tc>
          <w:tcPr>
            <w:tcW w:w="2285" w:type="dxa"/>
          </w:tcPr>
          <w:p w14:paraId="7FB9C293" w14:textId="6D93C97F" w:rsidR="00CA4CA4" w:rsidRDefault="00CA4CA4" w:rsidP="00CA4CA4">
            <w:pPr>
              <w:rPr>
                <w:rFonts w:cs="Arial"/>
                <w:sz w:val="24"/>
              </w:rPr>
            </w:pPr>
            <w:r w:rsidRPr="00CA4CA4">
              <w:rPr>
                <w:szCs w:val="20"/>
                <w:lang w:eastAsia="bg-BG"/>
              </w:rPr>
              <w:t xml:space="preserve">40 </w:t>
            </w:r>
            <w:r w:rsidRPr="00CA4CA4">
              <w:rPr>
                <w:szCs w:val="20"/>
              </w:rPr>
              <w:t>mg SD</w:t>
            </w:r>
          </w:p>
        </w:tc>
        <w:tc>
          <w:tcPr>
            <w:tcW w:w="2281" w:type="dxa"/>
          </w:tcPr>
          <w:p w14:paraId="146A8C9F" w14:textId="4BAED540" w:rsidR="00CA4CA4" w:rsidRPr="00CA4CA4" w:rsidRDefault="00CA4CA4" w:rsidP="00CA4CA4">
            <w:pPr>
              <w:rPr>
                <w:rFonts w:cs="Arial"/>
              </w:rPr>
            </w:pPr>
            <w:r w:rsidRPr="00CA4CA4">
              <w:rPr>
                <w:szCs w:val="20"/>
                <w:lang w:val="en-US"/>
              </w:rPr>
              <w:t>0,20</w:t>
            </w:r>
          </w:p>
        </w:tc>
        <w:tc>
          <w:tcPr>
            <w:tcW w:w="2344" w:type="dxa"/>
            <w:vMerge/>
          </w:tcPr>
          <w:p w14:paraId="56A1761E" w14:textId="694BDBB1" w:rsidR="00CA4CA4" w:rsidRPr="00CA4CA4" w:rsidRDefault="00CA4CA4" w:rsidP="00CA4CA4">
            <w:pPr>
              <w:rPr>
                <w:rFonts w:cs="Arial"/>
              </w:rPr>
            </w:pPr>
          </w:p>
        </w:tc>
      </w:tr>
      <w:tr w:rsidR="00CA4CA4" w14:paraId="15558722" w14:textId="77777777" w:rsidTr="00F502CE">
        <w:tc>
          <w:tcPr>
            <w:tcW w:w="2440" w:type="dxa"/>
          </w:tcPr>
          <w:p w14:paraId="49A2BD37" w14:textId="230D51BF" w:rsidR="00CA4CA4" w:rsidRPr="00CA4CA4" w:rsidRDefault="00CA4CA4" w:rsidP="00CA4CA4">
            <w:pPr>
              <w:rPr>
                <w:rFonts w:cs="Arial"/>
              </w:rPr>
            </w:pPr>
            <w:r w:rsidRPr="00CA4CA4">
              <w:rPr>
                <w:szCs w:val="20"/>
              </w:rPr>
              <w:t xml:space="preserve">Гемфиброзил 600 </w:t>
            </w:r>
            <w:r w:rsidRPr="00CA4CA4">
              <w:rPr>
                <w:szCs w:val="20"/>
                <w:lang w:val="en-US"/>
              </w:rPr>
              <w:t xml:space="preserve">mg BID, 7 </w:t>
            </w:r>
            <w:r w:rsidRPr="00CA4CA4">
              <w:rPr>
                <w:szCs w:val="20"/>
              </w:rPr>
              <w:t>дни</w:t>
            </w:r>
          </w:p>
        </w:tc>
        <w:tc>
          <w:tcPr>
            <w:tcW w:w="2285" w:type="dxa"/>
          </w:tcPr>
          <w:p w14:paraId="0341C6E5" w14:textId="5105D96A" w:rsidR="00CA4CA4" w:rsidRPr="00CA4CA4" w:rsidRDefault="00CA4CA4" w:rsidP="00CA4CA4">
            <w:pPr>
              <w:rPr>
                <w:rFonts w:cs="Arial"/>
              </w:rPr>
            </w:pPr>
            <w:r w:rsidRPr="00CA4CA4">
              <w:rPr>
                <w:szCs w:val="20"/>
                <w:lang w:val="en-US"/>
              </w:rPr>
              <w:t>40 mg SD</w:t>
            </w:r>
          </w:p>
        </w:tc>
        <w:tc>
          <w:tcPr>
            <w:tcW w:w="2281" w:type="dxa"/>
          </w:tcPr>
          <w:p w14:paraId="0D77DF7D" w14:textId="687286DB" w:rsidR="00CA4CA4" w:rsidRPr="00CA4CA4" w:rsidRDefault="00CA4CA4" w:rsidP="00CA4CA4">
            <w:pPr>
              <w:rPr>
                <w:rFonts w:cs="Arial"/>
              </w:rPr>
            </w:pPr>
            <w:r w:rsidRPr="00CA4CA4">
              <w:rPr>
                <w:szCs w:val="20"/>
                <w:lang w:val="en-US"/>
              </w:rPr>
              <w:t>1,35</w:t>
            </w:r>
          </w:p>
        </w:tc>
        <w:tc>
          <w:tcPr>
            <w:tcW w:w="2344" w:type="dxa"/>
            <w:vAlign w:val="bottom"/>
          </w:tcPr>
          <w:p w14:paraId="4AC57CE7" w14:textId="0CAC671D" w:rsidR="00CA4CA4" w:rsidRPr="00CA4CA4" w:rsidRDefault="00CA4CA4" w:rsidP="00CA4CA4">
            <w:pPr>
              <w:rPr>
                <w:rFonts w:cs="Arial"/>
              </w:rPr>
            </w:pPr>
            <w:r w:rsidRPr="00CA4CA4">
              <w:rPr>
                <w:szCs w:val="20"/>
              </w:rPr>
              <w:t>Препоръчва се по-ниска начална доза и клинично проследяване на тези пациенти.</w:t>
            </w:r>
          </w:p>
        </w:tc>
      </w:tr>
      <w:tr w:rsidR="00CA4CA4" w14:paraId="741F2A65" w14:textId="77777777" w:rsidTr="00F502CE">
        <w:tc>
          <w:tcPr>
            <w:tcW w:w="2440" w:type="dxa"/>
          </w:tcPr>
          <w:p w14:paraId="0D2DD555" w14:textId="4CFC780F" w:rsidR="00CA4CA4" w:rsidRPr="00CA4CA4" w:rsidRDefault="00CA4CA4" w:rsidP="00CA4CA4">
            <w:pPr>
              <w:rPr>
                <w:rFonts w:cs="Arial"/>
              </w:rPr>
            </w:pPr>
            <w:r w:rsidRPr="00CA4CA4">
              <w:rPr>
                <w:szCs w:val="20"/>
              </w:rPr>
              <w:t xml:space="preserve">Фенофибрат 160 </w:t>
            </w:r>
            <w:r w:rsidRPr="00CA4CA4">
              <w:rPr>
                <w:szCs w:val="20"/>
                <w:lang w:val="en-US"/>
              </w:rPr>
              <w:t xml:space="preserve">mg OD, 7 </w:t>
            </w:r>
            <w:r w:rsidRPr="00CA4CA4">
              <w:rPr>
                <w:szCs w:val="20"/>
              </w:rPr>
              <w:t>дни</w:t>
            </w:r>
          </w:p>
        </w:tc>
        <w:tc>
          <w:tcPr>
            <w:tcW w:w="2285" w:type="dxa"/>
          </w:tcPr>
          <w:p w14:paraId="325DD746" w14:textId="0C96BDF4" w:rsidR="00CA4CA4" w:rsidRPr="00CA4CA4" w:rsidRDefault="00CA4CA4" w:rsidP="00CA4CA4">
            <w:pPr>
              <w:rPr>
                <w:rFonts w:cs="Arial"/>
              </w:rPr>
            </w:pPr>
            <w:r w:rsidRPr="00CA4CA4">
              <w:rPr>
                <w:szCs w:val="20"/>
                <w:lang w:val="en-US"/>
              </w:rPr>
              <w:t>40 mg SD</w:t>
            </w:r>
          </w:p>
        </w:tc>
        <w:tc>
          <w:tcPr>
            <w:tcW w:w="2281" w:type="dxa"/>
          </w:tcPr>
          <w:p w14:paraId="55187783" w14:textId="0E01FFB4" w:rsidR="00CA4CA4" w:rsidRPr="00CA4CA4" w:rsidRDefault="00CA4CA4" w:rsidP="00CA4CA4">
            <w:pPr>
              <w:rPr>
                <w:rFonts w:cs="Arial"/>
              </w:rPr>
            </w:pPr>
            <w:r w:rsidRPr="00CA4CA4">
              <w:rPr>
                <w:szCs w:val="20"/>
                <w:lang w:val="en-US"/>
              </w:rPr>
              <w:t>1,03</w:t>
            </w:r>
          </w:p>
        </w:tc>
        <w:tc>
          <w:tcPr>
            <w:tcW w:w="2344" w:type="dxa"/>
            <w:vAlign w:val="bottom"/>
          </w:tcPr>
          <w:p w14:paraId="26ADC9B0" w14:textId="7DBB497E" w:rsidR="00CA4CA4" w:rsidRPr="00CA4CA4" w:rsidRDefault="00CA4CA4" w:rsidP="00CA4CA4">
            <w:pPr>
              <w:rPr>
                <w:rFonts w:cs="Arial"/>
              </w:rPr>
            </w:pPr>
            <w:r w:rsidRPr="00CA4CA4">
              <w:rPr>
                <w:szCs w:val="20"/>
              </w:rPr>
              <w:t>Препоръчва се по-ниска начална доза и клинично проследяване на тези пациенти.</w:t>
            </w:r>
          </w:p>
        </w:tc>
      </w:tr>
      <w:tr w:rsidR="00CA4CA4" w14:paraId="2E4E2F27" w14:textId="77777777" w:rsidTr="00F502CE">
        <w:tc>
          <w:tcPr>
            <w:tcW w:w="2440" w:type="dxa"/>
          </w:tcPr>
          <w:p w14:paraId="1BDAA699" w14:textId="14FF7451" w:rsidR="00CA4CA4" w:rsidRPr="00CA4CA4" w:rsidRDefault="00CA4CA4" w:rsidP="00CA4CA4">
            <w:pPr>
              <w:rPr>
                <w:rFonts w:cs="Arial"/>
              </w:rPr>
            </w:pPr>
            <w:r w:rsidRPr="00CA4CA4">
              <w:rPr>
                <w:szCs w:val="20"/>
              </w:rPr>
              <w:t xml:space="preserve">Боцепревир 800 </w:t>
            </w:r>
            <w:r w:rsidRPr="00CA4CA4">
              <w:rPr>
                <w:szCs w:val="20"/>
                <w:lang w:val="en-US"/>
              </w:rPr>
              <w:t xml:space="preserve">mg </w:t>
            </w:r>
            <w:r w:rsidRPr="00CA4CA4">
              <w:rPr>
                <w:szCs w:val="20"/>
              </w:rPr>
              <w:t>ТЮ, 7 дни</w:t>
            </w:r>
          </w:p>
        </w:tc>
        <w:tc>
          <w:tcPr>
            <w:tcW w:w="2285" w:type="dxa"/>
          </w:tcPr>
          <w:p w14:paraId="2E3600E4" w14:textId="271DFF8D" w:rsidR="00CA4CA4" w:rsidRPr="00CA4CA4" w:rsidRDefault="00CA4CA4" w:rsidP="00CA4CA4">
            <w:pPr>
              <w:rPr>
                <w:rFonts w:cs="Arial"/>
              </w:rPr>
            </w:pPr>
            <w:r w:rsidRPr="00CA4CA4">
              <w:rPr>
                <w:szCs w:val="20"/>
                <w:lang w:val="en-US"/>
              </w:rPr>
              <w:t>40 mg SD</w:t>
            </w:r>
          </w:p>
        </w:tc>
        <w:tc>
          <w:tcPr>
            <w:tcW w:w="2281" w:type="dxa"/>
          </w:tcPr>
          <w:p w14:paraId="68CD0557" w14:textId="44E17992" w:rsidR="00CA4CA4" w:rsidRPr="00CA4CA4" w:rsidRDefault="00CA4CA4" w:rsidP="00CA4CA4">
            <w:pPr>
              <w:rPr>
                <w:rFonts w:cs="Arial"/>
              </w:rPr>
            </w:pPr>
            <w:r w:rsidRPr="00CA4CA4">
              <w:rPr>
                <w:szCs w:val="20"/>
                <w:lang w:val="en-US"/>
              </w:rPr>
              <w:t>2.3</w:t>
            </w:r>
          </w:p>
        </w:tc>
        <w:tc>
          <w:tcPr>
            <w:tcW w:w="2344" w:type="dxa"/>
            <w:vAlign w:val="bottom"/>
          </w:tcPr>
          <w:p w14:paraId="1C52C4A2" w14:textId="1901BC78" w:rsidR="00CA4CA4" w:rsidRPr="00CA4CA4" w:rsidRDefault="00CA4CA4" w:rsidP="00CA4CA4">
            <w:pPr>
              <w:rPr>
                <w:rFonts w:cs="Arial"/>
              </w:rPr>
            </w:pPr>
            <w:r w:rsidRPr="00CA4CA4">
              <w:rPr>
                <w:szCs w:val="20"/>
              </w:rPr>
              <w:t xml:space="preserve">Препоръчва се по-ниска начална доза и клинично проследяване на тези пациенти. Дозата на аторвастатин не трябва да превишава дневната доза от 20 </w:t>
            </w:r>
            <w:r w:rsidRPr="00CA4CA4">
              <w:rPr>
                <w:szCs w:val="20"/>
                <w:lang w:val="en-US"/>
              </w:rPr>
              <w:t xml:space="preserve">mg </w:t>
            </w:r>
            <w:r w:rsidRPr="00CA4CA4">
              <w:rPr>
                <w:szCs w:val="20"/>
              </w:rPr>
              <w:t>при едновременно приложение с боцепревир.</w:t>
            </w:r>
          </w:p>
        </w:tc>
      </w:tr>
    </w:tbl>
    <w:p w14:paraId="5B9091B5" w14:textId="77777777" w:rsidR="00CA4CA4" w:rsidRPr="00CA4CA4" w:rsidRDefault="00CA4CA4" w:rsidP="00CA4CA4">
      <w:pPr>
        <w:spacing w:line="240" w:lineRule="auto"/>
        <w:rPr>
          <w:rFonts w:eastAsia="Times New Roman" w:cs="Arial"/>
          <w:sz w:val="28"/>
          <w:szCs w:val="24"/>
          <w:lang w:eastAsia="bg-BG"/>
        </w:rPr>
      </w:pPr>
      <w:r w:rsidRPr="00CA4CA4">
        <w:rPr>
          <w:rFonts w:eastAsia="Times New Roman" w:cs="Arial"/>
          <w:color w:val="000000"/>
          <w:szCs w:val="20"/>
          <w:vertAlign w:val="superscript"/>
          <w:lang w:eastAsia="bg-BG"/>
        </w:rPr>
        <w:t>&amp;</w:t>
      </w:r>
      <w:r w:rsidRPr="00CA4CA4">
        <w:rPr>
          <w:rFonts w:eastAsia="Times New Roman" w:cs="Arial"/>
          <w:color w:val="000000"/>
          <w:szCs w:val="20"/>
          <w:lang w:eastAsia="bg-BG"/>
        </w:rPr>
        <w:t xml:space="preserve"> Представя съотношение на лечението (едновременно приложение на аторвастатин с друго лекарство и приложените на аторвастатин самостоятелно).</w:t>
      </w:r>
    </w:p>
    <w:p w14:paraId="5432B534" w14:textId="77777777" w:rsidR="00CA4CA4" w:rsidRPr="00CA4CA4" w:rsidRDefault="00CA4CA4" w:rsidP="00CA4CA4">
      <w:pPr>
        <w:numPr>
          <w:ilvl w:val="0"/>
          <w:numId w:val="2"/>
        </w:numPr>
        <w:spacing w:line="240" w:lineRule="auto"/>
        <w:rPr>
          <w:rFonts w:eastAsia="Times New Roman" w:cs="Arial"/>
          <w:color w:val="000000"/>
          <w:szCs w:val="20"/>
          <w:lang w:eastAsia="bg-BG"/>
        </w:rPr>
      </w:pPr>
      <w:r w:rsidRPr="00CA4CA4">
        <w:rPr>
          <w:rFonts w:eastAsia="Times New Roman" w:cs="Arial"/>
          <w:color w:val="000000"/>
          <w:szCs w:val="20"/>
          <w:lang w:eastAsia="bg-BG"/>
        </w:rPr>
        <w:t>Вижте точки 4.4 и 4.5 за клиничното значение.</w:t>
      </w:r>
    </w:p>
    <w:p w14:paraId="385E6DAC" w14:textId="77777777" w:rsidR="00CA4CA4" w:rsidRPr="00CA4CA4" w:rsidRDefault="00CA4CA4" w:rsidP="00CA4CA4">
      <w:pPr>
        <w:numPr>
          <w:ilvl w:val="0"/>
          <w:numId w:val="2"/>
        </w:numPr>
        <w:spacing w:line="240" w:lineRule="auto"/>
        <w:rPr>
          <w:rFonts w:eastAsia="Times New Roman" w:cs="Arial"/>
          <w:color w:val="000000"/>
          <w:szCs w:val="20"/>
          <w:lang w:eastAsia="bg-BG"/>
        </w:rPr>
      </w:pPr>
      <w:r w:rsidRPr="00CA4CA4">
        <w:rPr>
          <w:rFonts w:eastAsia="Times New Roman" w:cs="Arial"/>
          <w:color w:val="000000"/>
          <w:szCs w:val="20"/>
          <w:lang w:eastAsia="bg-BG"/>
        </w:rPr>
        <w:t xml:space="preserve">Съдържа един или повече компоненти, които инхибират </w:t>
      </w:r>
      <w:r w:rsidRPr="00CA4CA4">
        <w:rPr>
          <w:rFonts w:eastAsia="Times New Roman" w:cs="Arial"/>
          <w:color w:val="000000"/>
          <w:szCs w:val="20"/>
          <w:lang w:val="en-US"/>
        </w:rPr>
        <w:t xml:space="preserve">CYP3A4, </w:t>
      </w:r>
      <w:r w:rsidRPr="00CA4CA4">
        <w:rPr>
          <w:rFonts w:eastAsia="Times New Roman" w:cs="Arial"/>
          <w:color w:val="000000"/>
          <w:szCs w:val="20"/>
          <w:lang w:eastAsia="bg-BG"/>
        </w:rPr>
        <w:t xml:space="preserve">и може да повиши плазмените концентрации на лекарствени продукти, метаболизирани от </w:t>
      </w:r>
      <w:r w:rsidRPr="00CA4CA4">
        <w:rPr>
          <w:rFonts w:eastAsia="Times New Roman" w:cs="Arial"/>
          <w:color w:val="000000"/>
          <w:szCs w:val="20"/>
          <w:lang w:val="en-US"/>
        </w:rPr>
        <w:t xml:space="preserve">CYP3A4. </w:t>
      </w:r>
      <w:r w:rsidRPr="00CA4CA4">
        <w:rPr>
          <w:rFonts w:eastAsia="Times New Roman" w:cs="Arial"/>
          <w:color w:val="000000"/>
          <w:szCs w:val="20"/>
          <w:lang w:eastAsia="bg-BG"/>
        </w:rPr>
        <w:t xml:space="preserve">Приемането на 240 </w:t>
      </w:r>
      <w:r w:rsidRPr="00CA4CA4">
        <w:rPr>
          <w:rFonts w:eastAsia="Times New Roman" w:cs="Arial"/>
          <w:color w:val="000000"/>
          <w:szCs w:val="20"/>
          <w:lang w:val="en-US"/>
        </w:rPr>
        <w:t xml:space="preserve">ml </w:t>
      </w:r>
      <w:r w:rsidRPr="00CA4CA4">
        <w:rPr>
          <w:rFonts w:eastAsia="Times New Roman" w:cs="Arial"/>
          <w:color w:val="000000"/>
          <w:szCs w:val="20"/>
          <w:lang w:eastAsia="bg-BG"/>
        </w:rPr>
        <w:t xml:space="preserve">сок от грейпфрут води до намаляване на </w:t>
      </w:r>
      <w:r w:rsidRPr="00CA4CA4">
        <w:rPr>
          <w:rFonts w:eastAsia="Times New Roman" w:cs="Arial"/>
          <w:color w:val="000000"/>
          <w:szCs w:val="20"/>
          <w:lang w:val="en-US"/>
        </w:rPr>
        <w:t xml:space="preserve">AUC </w:t>
      </w:r>
      <w:r w:rsidRPr="00CA4CA4">
        <w:rPr>
          <w:rFonts w:eastAsia="Times New Roman" w:cs="Arial"/>
          <w:color w:val="000000"/>
          <w:szCs w:val="20"/>
          <w:lang w:eastAsia="bg-BG"/>
        </w:rPr>
        <w:t xml:space="preserve">с 20,4% за активния ортохидрокси метаболит. Големи количества сок от грейпфрут (над 1,2 литра дневно в продължение на 5 дни) увеличават </w:t>
      </w:r>
      <w:r w:rsidRPr="00CA4CA4">
        <w:rPr>
          <w:rFonts w:eastAsia="Times New Roman" w:cs="Arial"/>
          <w:color w:val="000000"/>
          <w:szCs w:val="20"/>
          <w:lang w:val="en-US"/>
        </w:rPr>
        <w:t xml:space="preserve">AUC </w:t>
      </w:r>
      <w:r w:rsidRPr="00CA4CA4">
        <w:rPr>
          <w:rFonts w:eastAsia="Times New Roman" w:cs="Arial"/>
          <w:color w:val="000000"/>
          <w:szCs w:val="20"/>
          <w:lang w:eastAsia="bg-BG"/>
        </w:rPr>
        <w:t xml:space="preserve">на аторвастатин 2,5 пъти и </w:t>
      </w:r>
      <w:r w:rsidRPr="00CA4CA4">
        <w:rPr>
          <w:rFonts w:eastAsia="Times New Roman" w:cs="Arial"/>
          <w:color w:val="000000"/>
          <w:szCs w:val="20"/>
          <w:lang w:val="en-US"/>
        </w:rPr>
        <w:t xml:space="preserve">AUC </w:t>
      </w:r>
      <w:r w:rsidRPr="00CA4CA4">
        <w:rPr>
          <w:rFonts w:eastAsia="Times New Roman" w:cs="Arial"/>
          <w:color w:val="000000"/>
          <w:szCs w:val="20"/>
          <w:lang w:eastAsia="bg-BG"/>
        </w:rPr>
        <w:t xml:space="preserve">на активните вещества (аторвастатин и метаболити) на инхибиторите на </w:t>
      </w:r>
      <w:proofErr w:type="spellStart"/>
      <w:r w:rsidRPr="00CA4CA4">
        <w:rPr>
          <w:rFonts w:eastAsia="Times New Roman" w:cs="Arial"/>
          <w:color w:val="000000"/>
          <w:szCs w:val="20"/>
          <w:lang w:val="en-US"/>
        </w:rPr>
        <w:t>HMGCoA</w:t>
      </w:r>
      <w:proofErr w:type="spellEnd"/>
      <w:r w:rsidRPr="00CA4CA4">
        <w:rPr>
          <w:rFonts w:eastAsia="Times New Roman" w:cs="Arial"/>
          <w:color w:val="000000"/>
          <w:szCs w:val="20"/>
          <w:lang w:val="en-US"/>
        </w:rPr>
        <w:t xml:space="preserve"> </w:t>
      </w:r>
      <w:r w:rsidRPr="00CA4CA4">
        <w:rPr>
          <w:rFonts w:eastAsia="Times New Roman" w:cs="Arial"/>
          <w:color w:val="000000"/>
          <w:szCs w:val="20"/>
          <w:lang w:eastAsia="bg-BG"/>
        </w:rPr>
        <w:t>редуктаза 1,3 пъти.</w:t>
      </w:r>
    </w:p>
    <w:p w14:paraId="19A23AE6" w14:textId="77777777" w:rsidR="00CA4CA4" w:rsidRPr="00CA4CA4" w:rsidRDefault="00CA4CA4" w:rsidP="00CA4CA4">
      <w:pPr>
        <w:numPr>
          <w:ilvl w:val="0"/>
          <w:numId w:val="2"/>
        </w:numPr>
        <w:spacing w:line="240" w:lineRule="auto"/>
        <w:rPr>
          <w:rFonts w:eastAsia="Times New Roman" w:cs="Arial"/>
          <w:color w:val="000000"/>
          <w:szCs w:val="20"/>
          <w:lang w:eastAsia="bg-BG"/>
        </w:rPr>
      </w:pPr>
      <w:r w:rsidRPr="00CA4CA4">
        <w:rPr>
          <w:rFonts w:eastAsia="Times New Roman" w:cs="Arial"/>
          <w:color w:val="000000"/>
          <w:szCs w:val="20"/>
          <w:lang w:eastAsia="bg-BG"/>
        </w:rPr>
        <w:t>* Съотношение въз основа на единична проба, взета 8-16 часа след дозата.</w:t>
      </w:r>
    </w:p>
    <w:p w14:paraId="7FBA541B" w14:textId="77777777" w:rsidR="00CA4CA4" w:rsidRPr="00CA4CA4" w:rsidRDefault="00CA4CA4" w:rsidP="00CA4CA4">
      <w:pPr>
        <w:spacing w:line="240" w:lineRule="auto"/>
        <w:rPr>
          <w:rFonts w:eastAsia="Times New Roman" w:cs="Arial"/>
          <w:sz w:val="28"/>
          <w:szCs w:val="24"/>
          <w:lang w:eastAsia="bg-BG"/>
        </w:rPr>
      </w:pPr>
      <w:r w:rsidRPr="00CA4CA4">
        <w:rPr>
          <w:rFonts w:eastAsia="Times New Roman" w:cs="Arial"/>
          <w:color w:val="000000"/>
          <w:szCs w:val="20"/>
          <w:lang w:val="en-US"/>
        </w:rPr>
        <w:t xml:space="preserve">OD </w:t>
      </w:r>
      <w:r w:rsidRPr="00CA4CA4">
        <w:rPr>
          <w:rFonts w:eastAsia="Times New Roman" w:cs="Arial"/>
          <w:color w:val="000000"/>
          <w:szCs w:val="20"/>
          <w:lang w:eastAsia="bg-BG"/>
        </w:rPr>
        <w:t xml:space="preserve">= веднъж дневно; </w:t>
      </w:r>
      <w:r w:rsidRPr="00CA4CA4">
        <w:rPr>
          <w:rFonts w:eastAsia="Times New Roman" w:cs="Arial"/>
          <w:color w:val="000000"/>
          <w:szCs w:val="20"/>
          <w:lang w:val="en-US"/>
        </w:rPr>
        <w:t xml:space="preserve">SD </w:t>
      </w:r>
      <w:r w:rsidRPr="00CA4CA4">
        <w:rPr>
          <w:rFonts w:eastAsia="Times New Roman" w:cs="Arial"/>
          <w:color w:val="000000"/>
          <w:szCs w:val="20"/>
          <w:lang w:eastAsia="bg-BG"/>
        </w:rPr>
        <w:t xml:space="preserve">= еднократна доза; </w:t>
      </w:r>
      <w:r w:rsidRPr="00CA4CA4">
        <w:rPr>
          <w:rFonts w:eastAsia="Times New Roman" w:cs="Arial"/>
          <w:color w:val="000000"/>
          <w:szCs w:val="20"/>
          <w:lang w:val="en-US"/>
        </w:rPr>
        <w:t xml:space="preserve">BID </w:t>
      </w:r>
      <w:r w:rsidRPr="00CA4CA4">
        <w:rPr>
          <w:rFonts w:eastAsia="Times New Roman" w:cs="Arial"/>
          <w:color w:val="000000"/>
          <w:szCs w:val="20"/>
          <w:lang w:eastAsia="bg-BG"/>
        </w:rPr>
        <w:t xml:space="preserve">= два пъти дневно; </w:t>
      </w:r>
      <w:r w:rsidRPr="00CA4CA4">
        <w:rPr>
          <w:rFonts w:eastAsia="Times New Roman" w:cs="Arial"/>
          <w:color w:val="000000"/>
          <w:szCs w:val="20"/>
          <w:lang w:val="en-US"/>
        </w:rPr>
        <w:t xml:space="preserve">TID </w:t>
      </w:r>
      <w:r w:rsidRPr="00CA4CA4">
        <w:rPr>
          <w:rFonts w:eastAsia="Times New Roman" w:cs="Arial"/>
          <w:color w:val="000000"/>
          <w:szCs w:val="20"/>
          <w:lang w:eastAsia="bg-BG"/>
        </w:rPr>
        <w:t>= три пъти дне</w:t>
      </w:r>
      <w:r w:rsidRPr="00CA4CA4">
        <w:rPr>
          <w:rFonts w:eastAsia="Times New Roman" w:cs="Arial"/>
          <w:color w:val="000000"/>
          <w:szCs w:val="20"/>
          <w:u w:val="single"/>
          <w:lang w:eastAsia="bg-BG"/>
        </w:rPr>
        <w:t xml:space="preserve">вно; </w:t>
      </w:r>
      <w:r w:rsidRPr="00CA4CA4">
        <w:rPr>
          <w:rFonts w:eastAsia="Times New Roman" w:cs="Arial"/>
          <w:color w:val="000000"/>
          <w:szCs w:val="20"/>
          <w:u w:val="single"/>
          <w:lang w:val="en-US"/>
        </w:rPr>
        <w:t>Q</w:t>
      </w:r>
      <w:r w:rsidRPr="00CA4CA4">
        <w:rPr>
          <w:rFonts w:eastAsia="Times New Roman" w:cs="Arial"/>
          <w:color w:val="000000"/>
          <w:szCs w:val="20"/>
          <w:lang w:val="en-US"/>
        </w:rPr>
        <w:t xml:space="preserve">ID </w:t>
      </w:r>
      <w:r w:rsidRPr="00CA4CA4">
        <w:rPr>
          <w:rFonts w:eastAsia="Times New Roman" w:cs="Arial"/>
          <w:color w:val="000000"/>
          <w:szCs w:val="20"/>
          <w:lang w:eastAsia="bg-BG"/>
        </w:rPr>
        <w:t>= четири пъти дневно</w:t>
      </w:r>
    </w:p>
    <w:p w14:paraId="10FE4BD0" w14:textId="77777777" w:rsidR="00CA4CA4" w:rsidRPr="00CA4CA4" w:rsidRDefault="00CA4CA4" w:rsidP="00CA4CA4">
      <w:pPr>
        <w:spacing w:line="240" w:lineRule="auto"/>
        <w:rPr>
          <w:rFonts w:eastAsia="Times New Roman" w:cs="Arial"/>
          <w:color w:val="000000"/>
          <w:szCs w:val="20"/>
          <w:u w:val="single"/>
          <w:lang w:eastAsia="bg-BG"/>
        </w:rPr>
      </w:pPr>
    </w:p>
    <w:p w14:paraId="2A3985BF" w14:textId="79ECEAF2" w:rsidR="00CA4CA4" w:rsidRPr="00CA4CA4" w:rsidRDefault="00CA4CA4" w:rsidP="00CA4CA4">
      <w:pPr>
        <w:spacing w:line="240" w:lineRule="auto"/>
        <w:rPr>
          <w:rFonts w:eastAsia="Times New Roman" w:cs="Arial"/>
          <w:sz w:val="28"/>
          <w:szCs w:val="24"/>
          <w:lang w:eastAsia="bg-BG"/>
        </w:rPr>
      </w:pPr>
      <w:r w:rsidRPr="00CA4CA4">
        <w:rPr>
          <w:rFonts w:eastAsia="Times New Roman" w:cs="Arial"/>
          <w:color w:val="000000"/>
          <w:szCs w:val="20"/>
          <w:u w:val="single"/>
          <w:lang w:eastAsia="bg-BG"/>
        </w:rPr>
        <w:lastRenderedPageBreak/>
        <w:t>Таблица 2: Въздействие на аторвастатин върху фармакокинетиката на</w:t>
      </w:r>
      <w:r w:rsidRPr="00CA4CA4">
        <w:rPr>
          <w:rFonts w:eastAsia="Times New Roman" w:cs="Arial"/>
          <w:color w:val="000000"/>
          <w:szCs w:val="20"/>
          <w:u w:val="single"/>
          <w:lang w:val="en-US"/>
        </w:rPr>
        <w:t xml:space="preserve"> e</w:t>
      </w:r>
      <w:r w:rsidRPr="00CA4CA4">
        <w:rPr>
          <w:rFonts w:eastAsia="Times New Roman" w:cs="Arial"/>
          <w:color w:val="000000"/>
          <w:szCs w:val="20"/>
          <w:u w:val="single"/>
          <w:lang w:eastAsia="bg-BG"/>
        </w:rPr>
        <w:t>дновременно прилагани</w:t>
      </w:r>
    </w:p>
    <w:p w14:paraId="624ECFBB" w14:textId="6D94437C" w:rsidR="00D5261D" w:rsidRDefault="00CA4CA4" w:rsidP="00CA4CA4">
      <w:pPr>
        <w:rPr>
          <w:rFonts w:eastAsia="Times New Roman" w:cs="Arial"/>
          <w:color w:val="000000"/>
          <w:szCs w:val="20"/>
          <w:u w:val="single"/>
          <w:lang w:eastAsia="bg-BG"/>
        </w:rPr>
      </w:pPr>
      <w:r w:rsidRPr="00CA4CA4">
        <w:rPr>
          <w:rFonts w:eastAsia="Times New Roman" w:cs="Arial"/>
          <w:color w:val="000000"/>
          <w:szCs w:val="20"/>
          <w:u w:val="single"/>
          <w:lang w:eastAsia="bg-BG"/>
        </w:rPr>
        <w:t>лекарствени продукти</w:t>
      </w:r>
    </w:p>
    <w:tbl>
      <w:tblPr>
        <w:tblStyle w:val="TableGrid"/>
        <w:tblW w:w="0" w:type="auto"/>
        <w:tblLook w:val="04A0" w:firstRow="1" w:lastRow="0" w:firstColumn="1" w:lastColumn="0" w:noHBand="0" w:noVBand="1"/>
      </w:tblPr>
      <w:tblGrid>
        <w:gridCol w:w="2337"/>
        <w:gridCol w:w="2337"/>
        <w:gridCol w:w="2338"/>
        <w:gridCol w:w="2338"/>
      </w:tblGrid>
      <w:tr w:rsidR="00F502CE" w14:paraId="092084A5" w14:textId="77777777" w:rsidTr="00F502CE">
        <w:tc>
          <w:tcPr>
            <w:tcW w:w="2337" w:type="dxa"/>
            <w:vMerge w:val="restart"/>
          </w:tcPr>
          <w:p w14:paraId="3E938905" w14:textId="10142EFD" w:rsidR="00F502CE" w:rsidRPr="00F502CE" w:rsidRDefault="00F502CE" w:rsidP="00CA4CA4">
            <w:pPr>
              <w:rPr>
                <w:rFonts w:cs="Arial"/>
              </w:rPr>
            </w:pPr>
            <w:r w:rsidRPr="00F502CE">
              <w:t>Аторвастатин и схема на дозиране</w:t>
            </w:r>
          </w:p>
        </w:tc>
        <w:tc>
          <w:tcPr>
            <w:tcW w:w="7013" w:type="dxa"/>
            <w:gridSpan w:val="3"/>
          </w:tcPr>
          <w:p w14:paraId="73792229" w14:textId="2D9848DF" w:rsidR="00F502CE" w:rsidRPr="00F502CE" w:rsidRDefault="00F502CE" w:rsidP="00CA4CA4">
            <w:pPr>
              <w:rPr>
                <w:rFonts w:cs="Arial"/>
              </w:rPr>
            </w:pPr>
            <w:r w:rsidRPr="00F502CE">
              <w:t>Едновременно приложен лекарствен продукт</w:t>
            </w:r>
          </w:p>
        </w:tc>
      </w:tr>
      <w:tr w:rsidR="00F502CE" w14:paraId="5DF62998" w14:textId="77777777" w:rsidTr="00F502CE">
        <w:tc>
          <w:tcPr>
            <w:tcW w:w="2337" w:type="dxa"/>
            <w:vMerge/>
          </w:tcPr>
          <w:p w14:paraId="3F8D6A42" w14:textId="77777777" w:rsidR="00F502CE" w:rsidRPr="00F502CE" w:rsidRDefault="00F502CE" w:rsidP="00F502CE">
            <w:pPr>
              <w:rPr>
                <w:rFonts w:cs="Arial"/>
              </w:rPr>
            </w:pPr>
          </w:p>
        </w:tc>
        <w:tc>
          <w:tcPr>
            <w:tcW w:w="2337" w:type="dxa"/>
          </w:tcPr>
          <w:p w14:paraId="2F324849" w14:textId="6DF45CA2" w:rsidR="00F502CE" w:rsidRPr="00F502CE" w:rsidRDefault="00F502CE" w:rsidP="00F502CE">
            <w:pPr>
              <w:rPr>
                <w:rFonts w:cs="Arial"/>
              </w:rPr>
            </w:pPr>
            <w:r w:rsidRPr="00F502CE">
              <w:t xml:space="preserve">Лекарствен продукт/доза </w:t>
            </w:r>
            <w:r w:rsidRPr="00F502CE">
              <w:rPr>
                <w:lang w:val="en-US"/>
              </w:rPr>
              <w:t>(mg)</w:t>
            </w:r>
          </w:p>
        </w:tc>
        <w:tc>
          <w:tcPr>
            <w:tcW w:w="2338" w:type="dxa"/>
            <w:vAlign w:val="bottom"/>
          </w:tcPr>
          <w:p w14:paraId="52929202" w14:textId="77777777" w:rsidR="00F502CE" w:rsidRPr="00F502CE" w:rsidRDefault="00F502CE" w:rsidP="00F502CE">
            <w:r w:rsidRPr="00F502CE">
              <w:t>Съотношение</w:t>
            </w:r>
          </w:p>
          <w:p w14:paraId="370BD7FC" w14:textId="5BF84AF0" w:rsidR="00F502CE" w:rsidRPr="00F502CE" w:rsidRDefault="00F502CE" w:rsidP="00F502CE">
            <w:pPr>
              <w:rPr>
                <w:rFonts w:cs="Arial"/>
              </w:rPr>
            </w:pPr>
            <w:r w:rsidRPr="00F502CE">
              <w:t xml:space="preserve">на </w:t>
            </w:r>
            <w:r w:rsidRPr="00F502CE">
              <w:rPr>
                <w:i/>
                <w:iCs/>
                <w:lang w:val="en-US"/>
              </w:rPr>
              <w:t>AUC</w:t>
            </w:r>
            <w:r w:rsidRPr="00F502CE">
              <w:rPr>
                <w:i/>
                <w:iCs/>
                <w:vertAlign w:val="superscript"/>
                <w:lang w:val="en-US"/>
              </w:rPr>
              <w:t>&amp;</w:t>
            </w:r>
          </w:p>
        </w:tc>
        <w:tc>
          <w:tcPr>
            <w:tcW w:w="2338" w:type="dxa"/>
          </w:tcPr>
          <w:p w14:paraId="5C69B29D" w14:textId="5F5FCED3" w:rsidR="00F502CE" w:rsidRPr="00F502CE" w:rsidRDefault="00F502CE" w:rsidP="00F502CE">
            <w:pPr>
              <w:rPr>
                <w:rFonts w:cs="Arial"/>
              </w:rPr>
            </w:pPr>
            <w:r w:rsidRPr="00F502CE">
              <w:t>Клинична препоръка</w:t>
            </w:r>
          </w:p>
        </w:tc>
      </w:tr>
      <w:tr w:rsidR="00F502CE" w14:paraId="4227AE05" w14:textId="77777777" w:rsidTr="00CA4CA4">
        <w:tc>
          <w:tcPr>
            <w:tcW w:w="2337" w:type="dxa"/>
          </w:tcPr>
          <w:p w14:paraId="47A69006" w14:textId="1628294A" w:rsidR="00F502CE" w:rsidRPr="00F502CE" w:rsidRDefault="00F502CE" w:rsidP="00F502CE">
            <w:pPr>
              <w:rPr>
                <w:rFonts w:cs="Arial"/>
              </w:rPr>
            </w:pPr>
            <w:r w:rsidRPr="00F502CE">
              <w:rPr>
                <w:rFonts w:cs="Arial"/>
                <w:szCs w:val="20"/>
              </w:rPr>
              <w:t xml:space="preserve">80 </w:t>
            </w:r>
            <w:r w:rsidRPr="00F502CE">
              <w:rPr>
                <w:rFonts w:cs="Arial"/>
                <w:szCs w:val="20"/>
                <w:lang w:val="en-US"/>
              </w:rPr>
              <w:t xml:space="preserve">mg OD </w:t>
            </w:r>
            <w:r w:rsidRPr="00F502CE">
              <w:rPr>
                <w:rFonts w:cs="Arial"/>
                <w:szCs w:val="20"/>
              </w:rPr>
              <w:t>за 10 дни</w:t>
            </w:r>
          </w:p>
        </w:tc>
        <w:tc>
          <w:tcPr>
            <w:tcW w:w="2337" w:type="dxa"/>
          </w:tcPr>
          <w:p w14:paraId="5BF00DEB" w14:textId="1DC4CA2F" w:rsidR="00F502CE" w:rsidRPr="00F502CE" w:rsidRDefault="00F502CE" w:rsidP="00F502CE">
            <w:pPr>
              <w:rPr>
                <w:rFonts w:cs="Arial"/>
              </w:rPr>
            </w:pPr>
            <w:r w:rsidRPr="00F502CE">
              <w:rPr>
                <w:rFonts w:cs="Arial"/>
                <w:szCs w:val="20"/>
              </w:rPr>
              <w:t xml:space="preserve">Дигоксин 0,25 </w:t>
            </w:r>
            <w:r w:rsidRPr="00F502CE">
              <w:rPr>
                <w:rFonts w:cs="Arial"/>
                <w:szCs w:val="20"/>
                <w:lang w:val="en-US"/>
              </w:rPr>
              <w:t xml:space="preserve">mg OD, </w:t>
            </w:r>
            <w:r w:rsidRPr="00F502CE">
              <w:rPr>
                <w:rFonts w:cs="Arial"/>
                <w:szCs w:val="20"/>
              </w:rPr>
              <w:t>20 дни</w:t>
            </w:r>
          </w:p>
        </w:tc>
        <w:tc>
          <w:tcPr>
            <w:tcW w:w="2338" w:type="dxa"/>
          </w:tcPr>
          <w:p w14:paraId="218D3FCC" w14:textId="77777777" w:rsidR="00F502CE" w:rsidRPr="00F502CE" w:rsidRDefault="00F502CE" w:rsidP="00F502CE">
            <w:pPr>
              <w:rPr>
                <w:rFonts w:cs="Arial"/>
              </w:rPr>
            </w:pPr>
            <w:r w:rsidRPr="00F502CE">
              <w:rPr>
                <w:rFonts w:cs="Arial"/>
                <w:szCs w:val="20"/>
                <w:lang w:val="en-US"/>
              </w:rPr>
              <w:t>1,15</w:t>
            </w:r>
          </w:p>
          <w:p w14:paraId="2352E51D" w14:textId="77777777" w:rsidR="00F502CE" w:rsidRPr="00F502CE" w:rsidRDefault="00F502CE" w:rsidP="00F502CE">
            <w:pPr>
              <w:rPr>
                <w:rFonts w:cs="Arial"/>
              </w:rPr>
            </w:pPr>
          </w:p>
        </w:tc>
        <w:tc>
          <w:tcPr>
            <w:tcW w:w="2338" w:type="dxa"/>
          </w:tcPr>
          <w:p w14:paraId="3E2C3CDD" w14:textId="42D53CF7" w:rsidR="00F502CE" w:rsidRPr="00F502CE" w:rsidRDefault="00F502CE" w:rsidP="00F502CE">
            <w:pPr>
              <w:rPr>
                <w:rFonts w:cs="Arial"/>
              </w:rPr>
            </w:pPr>
            <w:r w:rsidRPr="00F502CE">
              <w:rPr>
                <w:rFonts w:cs="Arial"/>
                <w:szCs w:val="20"/>
              </w:rPr>
              <w:t>Пациентите, приемащи дигоксин, трябва да бъдат проследявани по подходящ начин.</w:t>
            </w:r>
          </w:p>
        </w:tc>
      </w:tr>
      <w:tr w:rsidR="00F502CE" w14:paraId="501CED3B" w14:textId="77777777" w:rsidTr="00F502CE">
        <w:tc>
          <w:tcPr>
            <w:tcW w:w="2337" w:type="dxa"/>
          </w:tcPr>
          <w:p w14:paraId="074BD774" w14:textId="0990B0FE" w:rsidR="00F502CE" w:rsidRPr="00F502CE" w:rsidRDefault="00F502CE" w:rsidP="00F502CE">
            <w:pPr>
              <w:rPr>
                <w:rFonts w:cs="Arial"/>
              </w:rPr>
            </w:pPr>
            <w:r w:rsidRPr="00F502CE">
              <w:rPr>
                <w:rFonts w:cs="Arial"/>
                <w:szCs w:val="20"/>
              </w:rPr>
              <w:t xml:space="preserve">40 </w:t>
            </w:r>
            <w:r w:rsidRPr="00F502CE">
              <w:rPr>
                <w:rFonts w:cs="Arial"/>
                <w:szCs w:val="20"/>
                <w:lang w:val="en-US"/>
              </w:rPr>
              <w:t xml:space="preserve">mg OD </w:t>
            </w:r>
            <w:r w:rsidRPr="00F502CE">
              <w:rPr>
                <w:rFonts w:cs="Arial"/>
                <w:szCs w:val="20"/>
              </w:rPr>
              <w:t>за 22 дни</w:t>
            </w:r>
          </w:p>
        </w:tc>
        <w:tc>
          <w:tcPr>
            <w:tcW w:w="2337" w:type="dxa"/>
            <w:vAlign w:val="bottom"/>
          </w:tcPr>
          <w:p w14:paraId="0EE2AAE9" w14:textId="77777777" w:rsidR="00F502CE" w:rsidRPr="00F502CE" w:rsidRDefault="00F502CE" w:rsidP="00F502CE">
            <w:pPr>
              <w:rPr>
                <w:rFonts w:cs="Arial"/>
              </w:rPr>
            </w:pPr>
            <w:r w:rsidRPr="00F502CE">
              <w:rPr>
                <w:rFonts w:cs="Arial"/>
                <w:szCs w:val="20"/>
              </w:rPr>
              <w:t>Перорал</w:t>
            </w:r>
            <w:r w:rsidRPr="00F502CE">
              <w:rPr>
                <w:rFonts w:cs="Arial"/>
                <w:szCs w:val="20"/>
                <w:lang w:val="en-US"/>
              </w:rPr>
              <w:t>e</w:t>
            </w:r>
            <w:r w:rsidRPr="00F502CE">
              <w:rPr>
                <w:rFonts w:cs="Arial"/>
                <w:szCs w:val="20"/>
              </w:rPr>
              <w:t xml:space="preserve">н контрацептив </w:t>
            </w:r>
            <w:r w:rsidRPr="00F502CE">
              <w:rPr>
                <w:rFonts w:cs="Arial"/>
                <w:szCs w:val="20"/>
                <w:lang w:val="en-US"/>
              </w:rPr>
              <w:t xml:space="preserve">OD, </w:t>
            </w:r>
            <w:r w:rsidRPr="00F502CE">
              <w:rPr>
                <w:rFonts w:cs="Arial"/>
                <w:szCs w:val="20"/>
              </w:rPr>
              <w:t>2</w:t>
            </w:r>
          </w:p>
          <w:p w14:paraId="28C36DAF" w14:textId="77777777" w:rsidR="00F502CE" w:rsidRPr="00F502CE" w:rsidRDefault="00F502CE" w:rsidP="00F502CE">
            <w:pPr>
              <w:rPr>
                <w:rFonts w:cs="Arial"/>
              </w:rPr>
            </w:pPr>
            <w:r w:rsidRPr="00F502CE">
              <w:rPr>
                <w:rFonts w:cs="Arial"/>
                <w:szCs w:val="20"/>
              </w:rPr>
              <w:t>месеца</w:t>
            </w:r>
          </w:p>
          <w:p w14:paraId="6C539F86" w14:textId="77777777" w:rsidR="00F502CE" w:rsidRPr="00F502CE" w:rsidRDefault="00F502CE" w:rsidP="00F502CE">
            <w:pPr>
              <w:rPr>
                <w:rFonts w:cs="Arial"/>
              </w:rPr>
            </w:pPr>
            <w:r w:rsidRPr="00F502CE">
              <w:rPr>
                <w:rFonts w:cs="Arial"/>
                <w:szCs w:val="20"/>
              </w:rPr>
              <w:t>-</w:t>
            </w:r>
            <w:r w:rsidRPr="00F502CE">
              <w:rPr>
                <w:rFonts w:cs="Arial"/>
                <w:szCs w:val="20"/>
                <w:lang w:val="en-US"/>
              </w:rPr>
              <w:t xml:space="preserve"> </w:t>
            </w:r>
            <w:r w:rsidRPr="00F502CE">
              <w:rPr>
                <w:rFonts w:cs="Arial"/>
                <w:szCs w:val="20"/>
              </w:rPr>
              <w:t xml:space="preserve">норетиндрон 1 </w:t>
            </w:r>
            <w:r w:rsidRPr="00F502CE">
              <w:rPr>
                <w:rFonts w:cs="Arial"/>
                <w:szCs w:val="20"/>
                <w:lang w:val="en-US"/>
              </w:rPr>
              <w:t>mg</w:t>
            </w:r>
          </w:p>
          <w:p w14:paraId="03952442" w14:textId="7684F460" w:rsidR="00F502CE" w:rsidRPr="00F502CE" w:rsidRDefault="00F502CE" w:rsidP="00F502CE">
            <w:pPr>
              <w:rPr>
                <w:rFonts w:cs="Arial"/>
              </w:rPr>
            </w:pPr>
            <w:r w:rsidRPr="00F502CE">
              <w:rPr>
                <w:rFonts w:cs="Arial"/>
                <w:szCs w:val="20"/>
                <w:lang w:val="en-US"/>
              </w:rPr>
              <w:t xml:space="preserve">- </w:t>
            </w:r>
            <w:r w:rsidRPr="00F502CE">
              <w:rPr>
                <w:rFonts w:cs="Arial"/>
                <w:szCs w:val="20"/>
              </w:rPr>
              <w:t>етинилестрадиол 35 μ</w:t>
            </w:r>
            <w:r w:rsidRPr="00F502CE">
              <w:rPr>
                <w:rFonts w:cs="Arial"/>
                <w:szCs w:val="20"/>
                <w:lang w:val="en-US"/>
              </w:rPr>
              <w:t>g</w:t>
            </w:r>
          </w:p>
        </w:tc>
        <w:tc>
          <w:tcPr>
            <w:tcW w:w="2338" w:type="dxa"/>
          </w:tcPr>
          <w:p w14:paraId="01EA1C1C" w14:textId="77777777" w:rsidR="00F502CE" w:rsidRDefault="00F502CE" w:rsidP="00F502CE">
            <w:pPr>
              <w:rPr>
                <w:rFonts w:cs="Arial"/>
                <w:szCs w:val="20"/>
                <w:lang w:val="en-US"/>
              </w:rPr>
            </w:pPr>
            <w:r w:rsidRPr="00F502CE">
              <w:rPr>
                <w:rFonts w:cs="Arial"/>
                <w:szCs w:val="20"/>
                <w:lang w:val="en-US"/>
              </w:rPr>
              <w:t>1,28</w:t>
            </w:r>
          </w:p>
          <w:p w14:paraId="0B9CA46A" w14:textId="2ADA607A" w:rsidR="00F502CE" w:rsidRPr="00F502CE" w:rsidRDefault="00F502CE" w:rsidP="00F502CE">
            <w:pPr>
              <w:rPr>
                <w:rFonts w:cs="Arial"/>
              </w:rPr>
            </w:pPr>
            <w:r w:rsidRPr="00F502CE">
              <w:rPr>
                <w:rFonts w:cs="Arial"/>
                <w:szCs w:val="20"/>
                <w:lang w:val="en-US"/>
              </w:rPr>
              <w:t>1,19</w:t>
            </w:r>
          </w:p>
        </w:tc>
        <w:tc>
          <w:tcPr>
            <w:tcW w:w="2338" w:type="dxa"/>
          </w:tcPr>
          <w:p w14:paraId="135C1EF9" w14:textId="2EA0468A" w:rsidR="00F502CE" w:rsidRPr="00F502CE" w:rsidRDefault="00F502CE" w:rsidP="00F502CE">
            <w:pPr>
              <w:rPr>
                <w:rFonts w:cs="Arial"/>
              </w:rPr>
            </w:pPr>
            <w:r w:rsidRPr="00F502CE">
              <w:rPr>
                <w:rFonts w:cs="Arial"/>
                <w:szCs w:val="20"/>
              </w:rPr>
              <w:t>Няма специфични препоръки.</w:t>
            </w:r>
          </w:p>
        </w:tc>
      </w:tr>
      <w:tr w:rsidR="00F502CE" w14:paraId="66A9575C" w14:textId="77777777" w:rsidTr="00F502CE">
        <w:tc>
          <w:tcPr>
            <w:tcW w:w="2337" w:type="dxa"/>
            <w:vAlign w:val="bottom"/>
          </w:tcPr>
          <w:p w14:paraId="55BED78D" w14:textId="77777777" w:rsidR="00F502CE" w:rsidRPr="00F502CE" w:rsidRDefault="00F502CE" w:rsidP="00F502CE">
            <w:pPr>
              <w:rPr>
                <w:rFonts w:cs="Arial"/>
              </w:rPr>
            </w:pPr>
            <w:r w:rsidRPr="00F502CE">
              <w:rPr>
                <w:rFonts w:cs="Arial"/>
                <w:szCs w:val="20"/>
              </w:rPr>
              <w:t xml:space="preserve">80 </w:t>
            </w:r>
            <w:r w:rsidRPr="00F502CE">
              <w:rPr>
                <w:rFonts w:cs="Arial"/>
                <w:szCs w:val="20"/>
                <w:lang w:val="en-US"/>
              </w:rPr>
              <w:t xml:space="preserve">mg OD </w:t>
            </w:r>
            <w:r w:rsidRPr="00F502CE">
              <w:rPr>
                <w:rFonts w:cs="Arial"/>
                <w:szCs w:val="20"/>
              </w:rPr>
              <w:t>за 15</w:t>
            </w:r>
          </w:p>
          <w:p w14:paraId="00C5C1CF" w14:textId="2771242F" w:rsidR="00F502CE" w:rsidRPr="00F502CE" w:rsidRDefault="00F502CE" w:rsidP="00F502CE">
            <w:pPr>
              <w:rPr>
                <w:rFonts w:cs="Arial"/>
              </w:rPr>
            </w:pPr>
            <w:r w:rsidRPr="00F502CE">
              <w:rPr>
                <w:rFonts w:cs="Arial"/>
                <w:bCs/>
                <w:szCs w:val="16"/>
              </w:rPr>
              <w:t>дни</w:t>
            </w:r>
          </w:p>
        </w:tc>
        <w:tc>
          <w:tcPr>
            <w:tcW w:w="2337" w:type="dxa"/>
          </w:tcPr>
          <w:p w14:paraId="3DA8DFB7" w14:textId="227792C5" w:rsidR="00F502CE" w:rsidRPr="00F502CE" w:rsidRDefault="00F502CE" w:rsidP="00F502CE">
            <w:pPr>
              <w:rPr>
                <w:rFonts w:cs="Arial"/>
              </w:rPr>
            </w:pPr>
            <w:r w:rsidRPr="00F502CE">
              <w:rPr>
                <w:rFonts w:cs="Arial"/>
                <w:szCs w:val="20"/>
              </w:rPr>
              <w:t xml:space="preserve">* Феназон, 600 </w:t>
            </w:r>
            <w:r w:rsidRPr="00F502CE">
              <w:rPr>
                <w:rFonts w:cs="Arial"/>
                <w:szCs w:val="20"/>
                <w:lang w:val="en-US"/>
              </w:rPr>
              <w:t>mg SD</w:t>
            </w:r>
          </w:p>
        </w:tc>
        <w:tc>
          <w:tcPr>
            <w:tcW w:w="2338" w:type="dxa"/>
          </w:tcPr>
          <w:p w14:paraId="129B4E32" w14:textId="60465F23" w:rsidR="00F502CE" w:rsidRPr="00F502CE" w:rsidRDefault="00F502CE" w:rsidP="00F502CE">
            <w:pPr>
              <w:rPr>
                <w:rFonts w:cs="Arial"/>
              </w:rPr>
            </w:pPr>
            <w:r w:rsidRPr="00F502CE">
              <w:rPr>
                <w:rFonts w:cs="Arial"/>
                <w:szCs w:val="20"/>
                <w:lang w:val="en-US"/>
              </w:rPr>
              <w:t>1,03</w:t>
            </w:r>
          </w:p>
        </w:tc>
        <w:tc>
          <w:tcPr>
            <w:tcW w:w="2338" w:type="dxa"/>
            <w:vAlign w:val="bottom"/>
          </w:tcPr>
          <w:p w14:paraId="6B138384" w14:textId="06BCBE2D" w:rsidR="00F502CE" w:rsidRPr="00F502CE" w:rsidRDefault="00F502CE" w:rsidP="00F502CE">
            <w:pPr>
              <w:rPr>
                <w:rFonts w:cs="Arial"/>
              </w:rPr>
            </w:pPr>
            <w:r w:rsidRPr="00F502CE">
              <w:rPr>
                <w:rFonts w:cs="Arial"/>
                <w:szCs w:val="20"/>
              </w:rPr>
              <w:t>Няма специфични препоръки</w:t>
            </w:r>
          </w:p>
        </w:tc>
      </w:tr>
      <w:tr w:rsidR="00F502CE" w14:paraId="3C52F602" w14:textId="77777777" w:rsidTr="00F502CE">
        <w:tc>
          <w:tcPr>
            <w:tcW w:w="2337" w:type="dxa"/>
          </w:tcPr>
          <w:p w14:paraId="098960BB" w14:textId="103D4119" w:rsidR="00F502CE" w:rsidRPr="00F502CE" w:rsidRDefault="00F502CE" w:rsidP="00F502CE">
            <w:pPr>
              <w:rPr>
                <w:rFonts w:cs="Arial"/>
              </w:rPr>
            </w:pPr>
            <w:r w:rsidRPr="00F502CE">
              <w:rPr>
                <w:szCs w:val="20"/>
              </w:rPr>
              <w:t xml:space="preserve">10 </w:t>
            </w:r>
            <w:r w:rsidRPr="00F502CE">
              <w:rPr>
                <w:szCs w:val="20"/>
                <w:lang w:val="en-US"/>
              </w:rPr>
              <w:t>mg SD</w:t>
            </w:r>
          </w:p>
        </w:tc>
        <w:tc>
          <w:tcPr>
            <w:tcW w:w="2337" w:type="dxa"/>
            <w:vAlign w:val="bottom"/>
          </w:tcPr>
          <w:p w14:paraId="7650A685" w14:textId="18F72451" w:rsidR="00F502CE" w:rsidRPr="00F502CE" w:rsidRDefault="00F502CE" w:rsidP="00F502CE">
            <w:pPr>
              <w:rPr>
                <w:rFonts w:cs="Arial"/>
              </w:rPr>
            </w:pPr>
            <w:r w:rsidRPr="00F502CE">
              <w:rPr>
                <w:szCs w:val="20"/>
              </w:rPr>
              <w:t xml:space="preserve">Типранавир 500 </w:t>
            </w:r>
            <w:r w:rsidRPr="00F502CE">
              <w:rPr>
                <w:szCs w:val="20"/>
                <w:lang w:val="en-US"/>
              </w:rPr>
              <w:t xml:space="preserve">mg BID/ </w:t>
            </w:r>
            <w:r w:rsidRPr="00F502CE">
              <w:rPr>
                <w:szCs w:val="20"/>
              </w:rPr>
              <w:t xml:space="preserve">ритонавир 200 </w:t>
            </w:r>
            <w:r w:rsidRPr="00F502CE">
              <w:rPr>
                <w:szCs w:val="20"/>
                <w:lang w:val="en-US"/>
              </w:rPr>
              <w:t xml:space="preserve">mg BID, </w:t>
            </w:r>
            <w:r w:rsidRPr="00F502CE">
              <w:rPr>
                <w:szCs w:val="20"/>
              </w:rPr>
              <w:t>7 дни</w:t>
            </w:r>
          </w:p>
        </w:tc>
        <w:tc>
          <w:tcPr>
            <w:tcW w:w="2338" w:type="dxa"/>
          </w:tcPr>
          <w:p w14:paraId="0F112C30" w14:textId="52B9C119" w:rsidR="00F502CE" w:rsidRPr="00F502CE" w:rsidRDefault="00F502CE" w:rsidP="00F502CE">
            <w:pPr>
              <w:rPr>
                <w:rFonts w:cs="Arial"/>
              </w:rPr>
            </w:pPr>
            <w:r>
              <w:rPr>
                <w:szCs w:val="20"/>
                <w:lang w:val="en-US"/>
              </w:rPr>
              <w:t>1</w:t>
            </w:r>
            <w:r w:rsidRPr="00F502CE">
              <w:rPr>
                <w:szCs w:val="20"/>
                <w:lang w:val="en-US"/>
              </w:rPr>
              <w:t>,08</w:t>
            </w:r>
          </w:p>
        </w:tc>
        <w:tc>
          <w:tcPr>
            <w:tcW w:w="2338" w:type="dxa"/>
            <w:vAlign w:val="bottom"/>
          </w:tcPr>
          <w:p w14:paraId="20D8E842" w14:textId="0F2DEADE" w:rsidR="00F502CE" w:rsidRPr="00F502CE" w:rsidRDefault="00F502CE" w:rsidP="00F502CE">
            <w:pPr>
              <w:rPr>
                <w:rFonts w:cs="Arial"/>
              </w:rPr>
            </w:pPr>
            <w:r w:rsidRPr="00F502CE">
              <w:rPr>
                <w:szCs w:val="20"/>
              </w:rPr>
              <w:t>Няма специфични препоръки.</w:t>
            </w:r>
          </w:p>
        </w:tc>
      </w:tr>
      <w:tr w:rsidR="00F502CE" w14:paraId="0742AE3D" w14:textId="77777777" w:rsidTr="00CA4CA4">
        <w:tc>
          <w:tcPr>
            <w:tcW w:w="2337" w:type="dxa"/>
          </w:tcPr>
          <w:p w14:paraId="55B46FE2" w14:textId="6F98098F" w:rsidR="00F502CE" w:rsidRPr="00F502CE" w:rsidRDefault="00F502CE" w:rsidP="00F502CE">
            <w:pPr>
              <w:rPr>
                <w:rFonts w:cs="Arial"/>
              </w:rPr>
            </w:pPr>
            <w:r w:rsidRPr="00F502CE">
              <w:rPr>
                <w:szCs w:val="20"/>
              </w:rPr>
              <w:t xml:space="preserve">10 </w:t>
            </w:r>
            <w:r w:rsidRPr="00F502CE">
              <w:rPr>
                <w:szCs w:val="20"/>
                <w:lang w:val="en-US"/>
              </w:rPr>
              <w:t xml:space="preserve">mg OD </w:t>
            </w:r>
            <w:r w:rsidRPr="00F502CE">
              <w:rPr>
                <w:szCs w:val="20"/>
              </w:rPr>
              <w:t>за 4 дни</w:t>
            </w:r>
          </w:p>
        </w:tc>
        <w:tc>
          <w:tcPr>
            <w:tcW w:w="2337" w:type="dxa"/>
          </w:tcPr>
          <w:p w14:paraId="0635240C" w14:textId="36B394A8" w:rsidR="00F502CE" w:rsidRPr="00F502CE" w:rsidRDefault="00F502CE" w:rsidP="00F502CE">
            <w:pPr>
              <w:rPr>
                <w:rFonts w:cs="Arial"/>
              </w:rPr>
            </w:pPr>
            <w:r w:rsidRPr="00F502CE">
              <w:rPr>
                <w:szCs w:val="20"/>
              </w:rPr>
              <w:t xml:space="preserve">Фосампренавир 1400 </w:t>
            </w:r>
            <w:r w:rsidRPr="00F502CE">
              <w:rPr>
                <w:szCs w:val="20"/>
                <w:lang w:val="en-US"/>
              </w:rPr>
              <w:t xml:space="preserve">mg BID, </w:t>
            </w:r>
            <w:r w:rsidRPr="00F502CE">
              <w:rPr>
                <w:szCs w:val="20"/>
              </w:rPr>
              <w:t>14 дни</w:t>
            </w:r>
          </w:p>
        </w:tc>
        <w:tc>
          <w:tcPr>
            <w:tcW w:w="2338" w:type="dxa"/>
          </w:tcPr>
          <w:p w14:paraId="225AC57A" w14:textId="77777777" w:rsidR="00F502CE" w:rsidRPr="00F502CE" w:rsidRDefault="00F502CE" w:rsidP="00F502CE">
            <w:r w:rsidRPr="00F502CE">
              <w:rPr>
                <w:szCs w:val="20"/>
                <w:lang w:val="en-US"/>
              </w:rPr>
              <w:t>0,73</w:t>
            </w:r>
          </w:p>
          <w:p w14:paraId="3FB485E6" w14:textId="77777777" w:rsidR="00F502CE" w:rsidRPr="00F502CE" w:rsidRDefault="00F502CE" w:rsidP="00F502CE">
            <w:pPr>
              <w:rPr>
                <w:rFonts w:cs="Arial"/>
              </w:rPr>
            </w:pPr>
          </w:p>
        </w:tc>
        <w:tc>
          <w:tcPr>
            <w:tcW w:w="2338" w:type="dxa"/>
          </w:tcPr>
          <w:p w14:paraId="0B81A279" w14:textId="0F56A800" w:rsidR="00F502CE" w:rsidRPr="00F502CE" w:rsidRDefault="00F502CE" w:rsidP="00F502CE">
            <w:pPr>
              <w:rPr>
                <w:rFonts w:cs="Arial"/>
              </w:rPr>
            </w:pPr>
            <w:r w:rsidRPr="00F502CE">
              <w:rPr>
                <w:szCs w:val="20"/>
              </w:rPr>
              <w:t>Няма специфични препоръки.</w:t>
            </w:r>
          </w:p>
        </w:tc>
      </w:tr>
      <w:tr w:rsidR="00F502CE" w14:paraId="74FBB443" w14:textId="77777777" w:rsidTr="00F502CE">
        <w:tc>
          <w:tcPr>
            <w:tcW w:w="2337" w:type="dxa"/>
            <w:vAlign w:val="bottom"/>
          </w:tcPr>
          <w:p w14:paraId="24230911" w14:textId="0A77B0D7" w:rsidR="00F502CE" w:rsidRPr="00F502CE" w:rsidRDefault="00F502CE" w:rsidP="00F502CE">
            <w:pPr>
              <w:rPr>
                <w:rFonts w:cs="Arial"/>
              </w:rPr>
            </w:pPr>
            <w:r w:rsidRPr="00F502CE">
              <w:rPr>
                <w:szCs w:val="20"/>
              </w:rPr>
              <w:t xml:space="preserve">10 </w:t>
            </w:r>
            <w:r w:rsidRPr="00F502CE">
              <w:rPr>
                <w:szCs w:val="20"/>
                <w:lang w:val="en-US"/>
              </w:rPr>
              <w:t xml:space="preserve">mg OD </w:t>
            </w:r>
            <w:r w:rsidRPr="00F502CE">
              <w:rPr>
                <w:szCs w:val="20"/>
              </w:rPr>
              <w:t>за 4 дни</w:t>
            </w:r>
          </w:p>
        </w:tc>
        <w:tc>
          <w:tcPr>
            <w:tcW w:w="2337" w:type="dxa"/>
            <w:vAlign w:val="bottom"/>
          </w:tcPr>
          <w:p w14:paraId="6F1F9FC6" w14:textId="2CC7DB5C" w:rsidR="00F502CE" w:rsidRPr="00F502CE" w:rsidRDefault="00F502CE" w:rsidP="00F502CE">
            <w:pPr>
              <w:rPr>
                <w:rFonts w:cs="Arial"/>
              </w:rPr>
            </w:pPr>
            <w:r w:rsidRPr="00F502CE">
              <w:rPr>
                <w:szCs w:val="20"/>
              </w:rPr>
              <w:t xml:space="preserve">Фосампренавир 700 </w:t>
            </w:r>
            <w:r w:rsidRPr="00F502CE">
              <w:rPr>
                <w:szCs w:val="20"/>
                <w:lang w:val="en-US"/>
              </w:rPr>
              <w:t xml:space="preserve">mg BID/ </w:t>
            </w:r>
            <w:r w:rsidRPr="00F502CE">
              <w:rPr>
                <w:szCs w:val="20"/>
              </w:rPr>
              <w:t xml:space="preserve">ритонавир 100 </w:t>
            </w:r>
            <w:r w:rsidRPr="00F502CE">
              <w:rPr>
                <w:szCs w:val="20"/>
                <w:lang w:val="en-US"/>
              </w:rPr>
              <w:t>mg BID,</w:t>
            </w:r>
            <w:r w:rsidRPr="00F502CE">
              <w:rPr>
                <w:szCs w:val="20"/>
                <w:u w:val="single"/>
                <w:lang w:val="en-US"/>
              </w:rPr>
              <w:t xml:space="preserve"> </w:t>
            </w:r>
            <w:r w:rsidRPr="00F502CE">
              <w:rPr>
                <w:szCs w:val="20"/>
                <w:lang w:val="en-US"/>
              </w:rPr>
              <w:t>14</w:t>
            </w:r>
            <w:r w:rsidRPr="00F502CE">
              <w:rPr>
                <w:szCs w:val="20"/>
                <w:u w:val="single"/>
                <w:lang w:val="en-US"/>
              </w:rPr>
              <w:t xml:space="preserve"> </w:t>
            </w:r>
            <w:r w:rsidRPr="00F502CE">
              <w:rPr>
                <w:szCs w:val="20"/>
              </w:rPr>
              <w:t>дни</w:t>
            </w:r>
          </w:p>
        </w:tc>
        <w:tc>
          <w:tcPr>
            <w:tcW w:w="2338" w:type="dxa"/>
          </w:tcPr>
          <w:p w14:paraId="2B415D87" w14:textId="0A371531" w:rsidR="00F502CE" w:rsidRPr="00F502CE" w:rsidRDefault="00F502CE" w:rsidP="00F502CE">
            <w:pPr>
              <w:rPr>
                <w:rFonts w:cs="Arial"/>
              </w:rPr>
            </w:pPr>
            <w:r w:rsidRPr="00F502CE">
              <w:rPr>
                <w:szCs w:val="20"/>
                <w:lang w:val="en-US"/>
              </w:rPr>
              <w:t>0,99</w:t>
            </w:r>
          </w:p>
        </w:tc>
        <w:tc>
          <w:tcPr>
            <w:tcW w:w="2338" w:type="dxa"/>
            <w:vAlign w:val="bottom"/>
          </w:tcPr>
          <w:p w14:paraId="05ADBB6B" w14:textId="7E34B830" w:rsidR="00F502CE" w:rsidRPr="00F502CE" w:rsidRDefault="00F502CE" w:rsidP="00F502CE">
            <w:pPr>
              <w:rPr>
                <w:rFonts w:cs="Arial"/>
              </w:rPr>
            </w:pPr>
            <w:r w:rsidRPr="00F502CE">
              <w:rPr>
                <w:szCs w:val="20"/>
              </w:rPr>
              <w:t>Няма специфични препоръки.</w:t>
            </w:r>
          </w:p>
        </w:tc>
      </w:tr>
    </w:tbl>
    <w:p w14:paraId="44832DA0" w14:textId="77777777" w:rsidR="00F502CE" w:rsidRPr="00F502CE" w:rsidRDefault="00F502CE" w:rsidP="00F502CE">
      <w:pPr>
        <w:spacing w:line="240" w:lineRule="auto"/>
        <w:rPr>
          <w:rFonts w:eastAsia="Times New Roman" w:cs="Arial"/>
          <w:sz w:val="28"/>
          <w:szCs w:val="24"/>
          <w:lang w:eastAsia="bg-BG"/>
        </w:rPr>
      </w:pPr>
      <w:r w:rsidRPr="00F502CE">
        <w:rPr>
          <w:rFonts w:eastAsia="Times New Roman" w:cs="Arial"/>
          <w:color w:val="000000"/>
          <w:szCs w:val="20"/>
          <w:vertAlign w:val="superscript"/>
          <w:lang w:eastAsia="bg-BG"/>
        </w:rPr>
        <w:t>&amp;</w:t>
      </w:r>
      <w:r w:rsidRPr="00F502CE">
        <w:rPr>
          <w:rFonts w:eastAsia="Times New Roman" w:cs="Arial"/>
          <w:color w:val="000000"/>
          <w:szCs w:val="20"/>
          <w:lang w:eastAsia="bg-BG"/>
        </w:rPr>
        <w:t xml:space="preserve"> Представя лечение (едновременно приложение на друго лекарство плюс аторвастатин в сравнение с приложение на аторвастатин самостоятелно).</w:t>
      </w:r>
    </w:p>
    <w:p w14:paraId="777A2551" w14:textId="77777777" w:rsidR="00F502CE" w:rsidRPr="00F502CE" w:rsidRDefault="00F502CE" w:rsidP="00F502CE">
      <w:pPr>
        <w:spacing w:line="240" w:lineRule="auto"/>
        <w:rPr>
          <w:rFonts w:eastAsia="Times New Roman" w:cs="Arial"/>
          <w:sz w:val="28"/>
          <w:szCs w:val="24"/>
          <w:lang w:eastAsia="bg-BG"/>
        </w:rPr>
      </w:pPr>
      <w:r w:rsidRPr="00F502CE">
        <w:rPr>
          <w:rFonts w:eastAsia="Times New Roman" w:cs="Arial"/>
          <w:color w:val="000000"/>
          <w:szCs w:val="20"/>
          <w:lang w:eastAsia="bg-BG"/>
        </w:rPr>
        <w:t>* Едновременното прилагане на многократни дози аторвастатин и феназон показва малък или недоловим ефект върху клирънса на феназон.</w:t>
      </w:r>
    </w:p>
    <w:p w14:paraId="6BEDDF6F" w14:textId="23F69E98" w:rsidR="00CA4CA4" w:rsidRPr="00F502CE" w:rsidRDefault="00F502CE" w:rsidP="00F502CE">
      <w:pPr>
        <w:rPr>
          <w:rFonts w:cs="Arial"/>
          <w:sz w:val="32"/>
        </w:rPr>
      </w:pPr>
      <w:r w:rsidRPr="00F502CE">
        <w:rPr>
          <w:rFonts w:eastAsia="Times New Roman" w:cs="Arial"/>
          <w:color w:val="000000"/>
          <w:szCs w:val="20"/>
          <w:lang w:val="en-US"/>
        </w:rPr>
        <w:t xml:space="preserve">OD </w:t>
      </w:r>
      <w:r w:rsidRPr="00F502CE">
        <w:rPr>
          <w:rFonts w:eastAsia="Times New Roman" w:cs="Arial"/>
          <w:color w:val="000000"/>
          <w:szCs w:val="20"/>
          <w:lang w:eastAsia="bg-BG"/>
        </w:rPr>
        <w:t xml:space="preserve">= веднъж дневно; </w:t>
      </w:r>
      <w:r w:rsidRPr="00F502CE">
        <w:rPr>
          <w:rFonts w:eastAsia="Times New Roman" w:cs="Arial"/>
          <w:color w:val="000000"/>
          <w:szCs w:val="20"/>
          <w:lang w:val="en-US"/>
        </w:rPr>
        <w:t xml:space="preserve">SD </w:t>
      </w:r>
      <w:r w:rsidRPr="00F502CE">
        <w:rPr>
          <w:rFonts w:eastAsia="Times New Roman" w:cs="Arial"/>
          <w:color w:val="000000"/>
          <w:szCs w:val="20"/>
          <w:lang w:eastAsia="bg-BG"/>
        </w:rPr>
        <w:t xml:space="preserve">= еднократна доза; </w:t>
      </w:r>
      <w:r w:rsidRPr="00F502CE">
        <w:rPr>
          <w:rFonts w:eastAsia="Times New Roman" w:cs="Arial"/>
          <w:color w:val="000000"/>
          <w:szCs w:val="20"/>
          <w:lang w:val="en-US"/>
        </w:rPr>
        <w:t xml:space="preserve">BID </w:t>
      </w:r>
      <w:r w:rsidRPr="00F502CE">
        <w:rPr>
          <w:rFonts w:eastAsia="Times New Roman" w:cs="Arial"/>
          <w:color w:val="000000"/>
          <w:szCs w:val="20"/>
          <w:lang w:eastAsia="bg-BG"/>
        </w:rPr>
        <w:t>= два пъти дневно;</w:t>
      </w:r>
    </w:p>
    <w:p w14:paraId="2A953C2F" w14:textId="77777777" w:rsidR="00D5261D" w:rsidRPr="00D5261D" w:rsidRDefault="00D5261D" w:rsidP="00D5261D"/>
    <w:p w14:paraId="394A7584" w14:textId="717495B6" w:rsidR="004F498A" w:rsidRDefault="002C50EE" w:rsidP="004A448E">
      <w:pPr>
        <w:pStyle w:val="Heading2"/>
      </w:pPr>
      <w:r>
        <w:t>4.6. Фертилитет, бременност и кърмене</w:t>
      </w:r>
    </w:p>
    <w:p w14:paraId="20A0514B" w14:textId="415B6C8F" w:rsidR="00F502CE" w:rsidRDefault="00F502CE" w:rsidP="00F502CE"/>
    <w:p w14:paraId="34A1FFF7" w14:textId="77777777" w:rsidR="00F502CE" w:rsidRPr="00F502CE" w:rsidRDefault="00F502CE" w:rsidP="00F502CE">
      <w:pPr>
        <w:spacing w:line="240" w:lineRule="auto"/>
        <w:rPr>
          <w:rFonts w:eastAsia="Times New Roman" w:cs="Arial"/>
          <w:sz w:val="28"/>
          <w:szCs w:val="24"/>
          <w:lang w:eastAsia="bg-BG"/>
        </w:rPr>
      </w:pPr>
      <w:r w:rsidRPr="00F502CE">
        <w:rPr>
          <w:rFonts w:eastAsia="Times New Roman" w:cs="Arial"/>
          <w:color w:val="000000"/>
          <w:szCs w:val="20"/>
          <w:u w:val="single"/>
          <w:lang w:eastAsia="bg-BG"/>
        </w:rPr>
        <w:t>Жени с детероден потенциал</w:t>
      </w:r>
    </w:p>
    <w:p w14:paraId="45E56AD7" w14:textId="77777777" w:rsidR="00F502CE" w:rsidRPr="00F502CE" w:rsidRDefault="00F502CE" w:rsidP="00F502CE">
      <w:pPr>
        <w:spacing w:line="240" w:lineRule="auto"/>
        <w:rPr>
          <w:rFonts w:eastAsia="Times New Roman" w:cs="Arial"/>
          <w:sz w:val="28"/>
          <w:szCs w:val="24"/>
          <w:lang w:eastAsia="bg-BG"/>
        </w:rPr>
      </w:pPr>
      <w:r w:rsidRPr="00F502CE">
        <w:rPr>
          <w:rFonts w:eastAsia="Times New Roman" w:cs="Arial"/>
          <w:color w:val="000000"/>
          <w:szCs w:val="20"/>
          <w:lang w:eastAsia="bg-BG"/>
        </w:rPr>
        <w:t>Жените с детероден потенциал трябва да използват подходящи контрацептивни мерки по време на лечението (вж. точка 4.3).</w:t>
      </w:r>
    </w:p>
    <w:p w14:paraId="4A1FE01E" w14:textId="77777777" w:rsidR="00F502CE" w:rsidRPr="00F502CE" w:rsidRDefault="00F502CE" w:rsidP="00F502CE">
      <w:pPr>
        <w:spacing w:line="240" w:lineRule="auto"/>
        <w:rPr>
          <w:rFonts w:eastAsia="Times New Roman" w:cs="Arial"/>
          <w:color w:val="000000"/>
          <w:szCs w:val="20"/>
          <w:u w:val="single"/>
          <w:lang w:eastAsia="bg-BG"/>
        </w:rPr>
      </w:pPr>
    </w:p>
    <w:p w14:paraId="0D409838" w14:textId="317E0202" w:rsidR="00F502CE" w:rsidRPr="00F502CE" w:rsidRDefault="00F502CE" w:rsidP="00F502CE">
      <w:pPr>
        <w:pStyle w:val="Heading3"/>
        <w:rPr>
          <w:rFonts w:eastAsia="Times New Roman"/>
          <w:sz w:val="28"/>
          <w:u w:val="single"/>
          <w:lang w:eastAsia="bg-BG"/>
        </w:rPr>
      </w:pPr>
      <w:r w:rsidRPr="00F502CE">
        <w:rPr>
          <w:rFonts w:eastAsia="Times New Roman"/>
          <w:u w:val="single"/>
          <w:lang w:eastAsia="bg-BG"/>
        </w:rPr>
        <w:t>Бременност</w:t>
      </w:r>
    </w:p>
    <w:p w14:paraId="021C5538" w14:textId="77777777" w:rsidR="00F502CE" w:rsidRPr="00F502CE" w:rsidRDefault="00F502CE" w:rsidP="00F502CE">
      <w:pPr>
        <w:spacing w:line="240" w:lineRule="auto"/>
        <w:rPr>
          <w:rFonts w:eastAsia="Times New Roman" w:cs="Arial"/>
          <w:sz w:val="28"/>
          <w:szCs w:val="24"/>
          <w:lang w:eastAsia="bg-BG"/>
        </w:rPr>
      </w:pPr>
      <w:r w:rsidRPr="00F502CE">
        <w:rPr>
          <w:rFonts w:eastAsia="Times New Roman" w:cs="Arial"/>
          <w:color w:val="000000"/>
          <w:szCs w:val="20"/>
          <w:lang w:eastAsia="bg-BG"/>
        </w:rPr>
        <w:t xml:space="preserve">Калипра е противопоказан по време на бременност (вж. точка 4.3). Безопасността при бременни жени не е установена. Не са провеждани контролирани клинични проучвания с аторвастатин при бременни жени. Получени са редки съобщения за вродени аномалии след вътрематочно излагане на </w:t>
      </w:r>
      <w:r w:rsidRPr="00F502CE">
        <w:rPr>
          <w:rFonts w:eastAsia="Times New Roman" w:cs="Arial"/>
          <w:color w:val="000000"/>
          <w:szCs w:val="20"/>
          <w:lang w:val="en-US"/>
        </w:rPr>
        <w:t xml:space="preserve">HMG-CoA </w:t>
      </w:r>
      <w:r w:rsidRPr="00F502CE">
        <w:rPr>
          <w:rFonts w:eastAsia="Times New Roman" w:cs="Arial"/>
          <w:color w:val="000000"/>
          <w:szCs w:val="20"/>
          <w:lang w:eastAsia="bg-BG"/>
        </w:rPr>
        <w:t>редуктазни инхибитори. Проучванията при животни показват репродуктивна токсичност (вж. точка 5.3).</w:t>
      </w:r>
    </w:p>
    <w:p w14:paraId="5D2F7060" w14:textId="77777777" w:rsidR="00F502CE" w:rsidRPr="00F502CE" w:rsidRDefault="00F502CE" w:rsidP="00F502CE">
      <w:pPr>
        <w:spacing w:line="240" w:lineRule="auto"/>
        <w:rPr>
          <w:rFonts w:eastAsia="Times New Roman" w:cs="Arial"/>
          <w:color w:val="000000"/>
          <w:szCs w:val="20"/>
          <w:lang w:eastAsia="bg-BG"/>
        </w:rPr>
      </w:pPr>
    </w:p>
    <w:p w14:paraId="13FDF3A7" w14:textId="43E5AD20" w:rsidR="00F502CE" w:rsidRPr="00F502CE" w:rsidRDefault="00F502CE" w:rsidP="00F502CE">
      <w:pPr>
        <w:spacing w:line="240" w:lineRule="auto"/>
        <w:rPr>
          <w:rFonts w:eastAsia="Times New Roman" w:cs="Arial"/>
          <w:sz w:val="28"/>
          <w:szCs w:val="24"/>
          <w:lang w:eastAsia="bg-BG"/>
        </w:rPr>
      </w:pPr>
      <w:r w:rsidRPr="00F502CE">
        <w:rPr>
          <w:rFonts w:eastAsia="Times New Roman" w:cs="Arial"/>
          <w:color w:val="000000"/>
          <w:szCs w:val="20"/>
          <w:lang w:eastAsia="bg-BG"/>
        </w:rPr>
        <w:t xml:space="preserve">Лечение на майката с аторвастатин може да намали феталните нива на мевалонат, който е прекурсор в биосинтеза на холестерола. Атеросклерозата е хроничен процес и </w:t>
      </w:r>
      <w:r w:rsidRPr="00F502CE">
        <w:rPr>
          <w:rFonts w:eastAsia="Times New Roman" w:cs="Arial"/>
          <w:color w:val="000000"/>
          <w:szCs w:val="20"/>
          <w:lang w:eastAsia="bg-BG"/>
        </w:rPr>
        <w:lastRenderedPageBreak/>
        <w:t>обикновеното прекратяване на липидопонижаващите лекарствени продукти по време на бременност трябва да има малко влияние върху дългосрочния риск, свързан с първичната хиперхолестеролемия.</w:t>
      </w:r>
    </w:p>
    <w:p w14:paraId="10790AE4" w14:textId="77777777" w:rsidR="00F502CE" w:rsidRPr="00F502CE" w:rsidRDefault="00F502CE" w:rsidP="00F502CE">
      <w:pPr>
        <w:spacing w:line="240" w:lineRule="auto"/>
        <w:rPr>
          <w:rFonts w:eastAsia="Times New Roman" w:cs="Arial"/>
          <w:sz w:val="28"/>
          <w:szCs w:val="24"/>
          <w:lang w:eastAsia="bg-BG"/>
        </w:rPr>
      </w:pPr>
      <w:r w:rsidRPr="00F502CE">
        <w:rPr>
          <w:rFonts w:eastAsia="Times New Roman" w:cs="Arial"/>
          <w:color w:val="000000"/>
          <w:szCs w:val="20"/>
          <w:lang w:eastAsia="bg-BG"/>
        </w:rPr>
        <w:t>Поради тези причини, Калипра не трябва да се използва при жени, които са бременни, опитват да забременеят или подозират, че са бременни. Лечението с Калипра трябва да бъде преустановено за времето на бременността или докато се установи липса на бременност (вж. точка 4.3.)</w:t>
      </w:r>
      <w:r w:rsidRPr="00F502CE">
        <w:rPr>
          <w:rFonts w:eastAsia="Times New Roman" w:cs="Arial"/>
          <w:color w:val="000000"/>
          <w:szCs w:val="20"/>
          <w:lang w:eastAsia="bg-BG"/>
        </w:rPr>
        <w:tab/>
      </w:r>
    </w:p>
    <w:p w14:paraId="428FEFDD" w14:textId="77777777" w:rsidR="00F502CE" w:rsidRPr="00F502CE" w:rsidRDefault="00F502CE" w:rsidP="00F502CE">
      <w:pPr>
        <w:rPr>
          <w:rFonts w:eastAsia="Times New Roman" w:cs="Arial"/>
          <w:color w:val="000000"/>
          <w:szCs w:val="20"/>
          <w:u w:val="single"/>
          <w:lang w:eastAsia="bg-BG"/>
        </w:rPr>
      </w:pPr>
    </w:p>
    <w:p w14:paraId="6B607A45" w14:textId="26F1C5E2" w:rsidR="00F502CE" w:rsidRPr="00F502CE" w:rsidRDefault="00F502CE" w:rsidP="00F502CE">
      <w:pPr>
        <w:pStyle w:val="Heading3"/>
        <w:rPr>
          <w:rFonts w:eastAsia="Times New Roman"/>
          <w:u w:val="single"/>
          <w:lang w:eastAsia="bg-BG"/>
        </w:rPr>
      </w:pPr>
      <w:r w:rsidRPr="00F502CE">
        <w:rPr>
          <w:rFonts w:eastAsia="Times New Roman"/>
          <w:u w:val="single"/>
          <w:lang w:eastAsia="bg-BG"/>
        </w:rPr>
        <w:t>Кърмене</w:t>
      </w:r>
    </w:p>
    <w:p w14:paraId="5CFEB69C" w14:textId="77777777" w:rsidR="00F502CE" w:rsidRPr="00F502CE" w:rsidRDefault="00F502CE" w:rsidP="00F502CE">
      <w:pPr>
        <w:spacing w:line="240" w:lineRule="auto"/>
        <w:rPr>
          <w:rFonts w:eastAsia="Times New Roman" w:cs="Arial"/>
          <w:sz w:val="28"/>
          <w:szCs w:val="24"/>
          <w:lang w:eastAsia="bg-BG"/>
        </w:rPr>
      </w:pPr>
      <w:r w:rsidRPr="00F502CE">
        <w:rPr>
          <w:rFonts w:eastAsia="Times New Roman" w:cs="Arial"/>
          <w:color w:val="000000"/>
          <w:szCs w:val="20"/>
          <w:lang w:eastAsia="bg-BG"/>
        </w:rPr>
        <w:t>Не е известно дали аторвастатин или неговите метаболити се екскретират в кърмата. При плъхове, плазмените концентрации на аторвастатин и неговите активни метаболити са подобни на тези в млякото (вж. точка 5.3). Поради възможността за сериозни нежелани реакции, жените, приемащи Калипра, трябва да преустановят кърменето (вж. точка 4.3). Аторвастатин е противопоказан по време на кърмене (вж. точка 4.3).</w:t>
      </w:r>
    </w:p>
    <w:p w14:paraId="463D9E70" w14:textId="77777777" w:rsidR="00F502CE" w:rsidRPr="00F502CE" w:rsidRDefault="00F502CE" w:rsidP="00F502CE">
      <w:pPr>
        <w:spacing w:line="240" w:lineRule="auto"/>
        <w:rPr>
          <w:rFonts w:eastAsia="Times New Roman" w:cs="Arial"/>
          <w:color w:val="000000"/>
          <w:szCs w:val="20"/>
          <w:u w:val="single"/>
          <w:lang w:eastAsia="bg-BG"/>
        </w:rPr>
      </w:pPr>
    </w:p>
    <w:p w14:paraId="32B07044" w14:textId="7990E211" w:rsidR="00F502CE" w:rsidRPr="00F502CE" w:rsidRDefault="00F502CE" w:rsidP="00F502CE">
      <w:pPr>
        <w:pStyle w:val="Heading3"/>
        <w:rPr>
          <w:rFonts w:eastAsia="Times New Roman"/>
          <w:sz w:val="28"/>
          <w:u w:val="single"/>
          <w:lang w:eastAsia="bg-BG"/>
        </w:rPr>
      </w:pPr>
      <w:r w:rsidRPr="00F502CE">
        <w:rPr>
          <w:rFonts w:eastAsia="Times New Roman"/>
          <w:u w:val="single"/>
          <w:lang w:eastAsia="bg-BG"/>
        </w:rPr>
        <w:t>Фертилитет</w:t>
      </w:r>
    </w:p>
    <w:p w14:paraId="2441255A" w14:textId="436DE8AB" w:rsidR="00F502CE" w:rsidRDefault="00F502CE" w:rsidP="00F502CE">
      <w:pPr>
        <w:rPr>
          <w:rFonts w:eastAsia="Times New Roman" w:cs="Arial"/>
          <w:color w:val="000000"/>
          <w:szCs w:val="20"/>
          <w:lang w:eastAsia="bg-BG"/>
        </w:rPr>
      </w:pPr>
      <w:r w:rsidRPr="00F502CE">
        <w:rPr>
          <w:rFonts w:eastAsia="Times New Roman" w:cs="Arial"/>
          <w:color w:val="000000"/>
          <w:szCs w:val="20"/>
          <w:lang w:eastAsia="bg-BG"/>
        </w:rPr>
        <w:t>При проучвания с животни аторвастатин не е оказал влияние върху мъжкия или женския фертилитет (вж, точка 5.3).</w:t>
      </w:r>
    </w:p>
    <w:p w14:paraId="6A83C5C7" w14:textId="77777777" w:rsidR="00F502CE" w:rsidRPr="00F502CE" w:rsidRDefault="00F502CE" w:rsidP="00F502CE">
      <w:pPr>
        <w:rPr>
          <w:rFonts w:cs="Arial"/>
          <w:sz w:val="24"/>
        </w:rPr>
      </w:pPr>
    </w:p>
    <w:p w14:paraId="064DF1DE" w14:textId="5C476571" w:rsidR="00CF77F7" w:rsidRDefault="002C50EE" w:rsidP="004A448E">
      <w:pPr>
        <w:pStyle w:val="Heading2"/>
      </w:pPr>
      <w:r>
        <w:t>4.7. Ефекти върху способността за шофиране и работа с машини</w:t>
      </w:r>
    </w:p>
    <w:p w14:paraId="3A0B8D72" w14:textId="683E2FBE" w:rsidR="00F502CE" w:rsidRDefault="00F502CE" w:rsidP="00F502CE"/>
    <w:p w14:paraId="34BA8A5B" w14:textId="7C59A86E" w:rsidR="00F502CE" w:rsidRPr="00F502CE" w:rsidRDefault="00F502CE" w:rsidP="00F502CE">
      <w:pPr>
        <w:rPr>
          <w:szCs w:val="20"/>
        </w:rPr>
      </w:pPr>
      <w:r w:rsidRPr="00F502CE">
        <w:rPr>
          <w:szCs w:val="20"/>
        </w:rPr>
        <w:t>Калипра повлиява в малка степен способността за шофиране и работа с машини.</w:t>
      </w:r>
    </w:p>
    <w:p w14:paraId="169F7B79" w14:textId="77777777" w:rsidR="00F502CE" w:rsidRPr="00F502CE" w:rsidRDefault="00F502CE" w:rsidP="00F502CE"/>
    <w:p w14:paraId="37A3FD9F" w14:textId="7F50A001" w:rsidR="00CF77F7" w:rsidRDefault="002C50EE" w:rsidP="004A448E">
      <w:pPr>
        <w:pStyle w:val="Heading2"/>
      </w:pPr>
      <w:r>
        <w:t>4.8. Нежелани лекарствени реакции</w:t>
      </w:r>
    </w:p>
    <w:p w14:paraId="53173867" w14:textId="3CDBB2F1" w:rsidR="00F502CE" w:rsidRDefault="00F502CE" w:rsidP="00F502CE"/>
    <w:p w14:paraId="6721787A" w14:textId="77777777" w:rsidR="00F502CE" w:rsidRPr="00F502CE" w:rsidRDefault="00F502CE" w:rsidP="00F502CE">
      <w:pPr>
        <w:spacing w:line="240" w:lineRule="auto"/>
        <w:rPr>
          <w:rFonts w:eastAsia="Times New Roman" w:cs="Arial"/>
          <w:sz w:val="28"/>
          <w:szCs w:val="24"/>
          <w:lang w:eastAsia="bg-BG"/>
        </w:rPr>
      </w:pPr>
      <w:r w:rsidRPr="00F502CE">
        <w:rPr>
          <w:rFonts w:eastAsia="Times New Roman" w:cs="Arial"/>
          <w:color w:val="000000"/>
          <w:szCs w:val="20"/>
          <w:lang w:eastAsia="bg-BG"/>
        </w:rPr>
        <w:t>Според базата данни на плацебо-контролирано клинично проучване с аторвастатин при 16 066 (8755 аторвастатин спрямо 7311 плацебо) пациенти, лекувани за среден период от 53 седмици, 5,2% от пациентите на аторвастатин са прекратили участието си поради нежелани реакции в сравнение с 4,0% от пациентите на плацебо.</w:t>
      </w:r>
    </w:p>
    <w:p w14:paraId="0A17DB95" w14:textId="77777777" w:rsidR="00F502CE" w:rsidRPr="00F502CE" w:rsidRDefault="00F502CE" w:rsidP="00F502CE">
      <w:pPr>
        <w:spacing w:line="240" w:lineRule="auto"/>
        <w:rPr>
          <w:rFonts w:eastAsia="Times New Roman" w:cs="Arial"/>
          <w:sz w:val="28"/>
          <w:szCs w:val="24"/>
          <w:lang w:eastAsia="bg-BG"/>
        </w:rPr>
      </w:pPr>
      <w:r w:rsidRPr="00F502CE">
        <w:rPr>
          <w:rFonts w:eastAsia="Times New Roman" w:cs="Arial"/>
          <w:color w:val="000000"/>
          <w:szCs w:val="20"/>
          <w:lang w:eastAsia="bg-BG"/>
        </w:rPr>
        <w:t>Въз основа на данните от клинични проучвания и обширния пост-маркетингов опит, в следващата таблица е представен профилът на нежеланите реакции на аторвастатин. Очакваните честоти на реакциите са групирани съгласно следната конвенция: Чести (от ≥ 1/100 до &lt; 1/10) Нечести (от ≥ 1/1 000 до &lt; 1/100) Редки (от ≥ 1/10 000 до &lt; 1/1 000)</w:t>
      </w:r>
    </w:p>
    <w:p w14:paraId="504F8EE3" w14:textId="77777777" w:rsidR="00F502CE" w:rsidRPr="00F502CE" w:rsidRDefault="00F502CE" w:rsidP="00F502CE">
      <w:pPr>
        <w:spacing w:line="240" w:lineRule="auto"/>
        <w:rPr>
          <w:rFonts w:eastAsia="Times New Roman" w:cs="Arial"/>
          <w:sz w:val="28"/>
          <w:szCs w:val="24"/>
          <w:lang w:eastAsia="bg-BG"/>
        </w:rPr>
      </w:pPr>
      <w:r w:rsidRPr="00F502CE">
        <w:rPr>
          <w:rFonts w:eastAsia="Times New Roman" w:cs="Arial"/>
          <w:color w:val="000000"/>
          <w:szCs w:val="20"/>
          <w:lang w:eastAsia="bg-BG"/>
        </w:rPr>
        <w:t>Много редки (&lt;1/10 000)</w:t>
      </w:r>
    </w:p>
    <w:p w14:paraId="1729774E" w14:textId="77777777" w:rsidR="00F502CE" w:rsidRPr="00F502CE" w:rsidRDefault="00F502CE" w:rsidP="00F502CE">
      <w:pPr>
        <w:spacing w:line="240" w:lineRule="auto"/>
        <w:rPr>
          <w:rFonts w:eastAsia="Times New Roman" w:cs="Arial"/>
          <w:sz w:val="28"/>
          <w:szCs w:val="24"/>
          <w:lang w:eastAsia="bg-BG"/>
        </w:rPr>
      </w:pPr>
      <w:r w:rsidRPr="00F502CE">
        <w:rPr>
          <w:rFonts w:eastAsia="Times New Roman" w:cs="Arial"/>
          <w:color w:val="000000"/>
          <w:szCs w:val="20"/>
          <w:u w:val="single"/>
          <w:lang w:eastAsia="bg-BG"/>
        </w:rPr>
        <w:t>С неизвестна честота (от наличните данни не може да бъ</w:t>
      </w:r>
      <w:r w:rsidRPr="00F502CE">
        <w:rPr>
          <w:rFonts w:eastAsia="Times New Roman" w:cs="Arial"/>
          <w:color w:val="000000"/>
          <w:szCs w:val="20"/>
          <w:lang w:eastAsia="bg-BG"/>
        </w:rPr>
        <w:t>де направена оценка)</w:t>
      </w:r>
    </w:p>
    <w:p w14:paraId="1557ACAB" w14:textId="77777777" w:rsidR="00F502CE" w:rsidRPr="00F502CE" w:rsidRDefault="00F502CE" w:rsidP="00F502CE">
      <w:pPr>
        <w:spacing w:line="240" w:lineRule="auto"/>
        <w:rPr>
          <w:rFonts w:eastAsia="Times New Roman" w:cs="Arial"/>
          <w:i/>
          <w:iCs/>
          <w:color w:val="000000"/>
          <w:szCs w:val="20"/>
          <w:u w:val="single"/>
          <w:lang w:eastAsia="bg-BG"/>
        </w:rPr>
      </w:pPr>
    </w:p>
    <w:p w14:paraId="2CD2A0D6" w14:textId="44B2AB05" w:rsidR="00F502CE" w:rsidRPr="00F502CE" w:rsidRDefault="00F502CE" w:rsidP="00F502CE">
      <w:pPr>
        <w:spacing w:line="240" w:lineRule="auto"/>
        <w:rPr>
          <w:rFonts w:eastAsia="Times New Roman" w:cs="Arial"/>
          <w:sz w:val="28"/>
          <w:szCs w:val="24"/>
          <w:lang w:eastAsia="bg-BG"/>
        </w:rPr>
      </w:pPr>
      <w:r w:rsidRPr="00F502CE">
        <w:rPr>
          <w:rFonts w:eastAsia="Times New Roman" w:cs="Arial"/>
          <w:i/>
          <w:iCs/>
          <w:color w:val="000000"/>
          <w:szCs w:val="20"/>
          <w:u w:val="single"/>
          <w:lang w:eastAsia="bg-BG"/>
        </w:rPr>
        <w:t>Инфекции и инфестаиии:</w:t>
      </w:r>
    </w:p>
    <w:p w14:paraId="2770FFBF" w14:textId="77777777" w:rsidR="00F502CE" w:rsidRPr="00F502CE" w:rsidRDefault="00F502CE" w:rsidP="00F502CE">
      <w:pPr>
        <w:spacing w:line="240" w:lineRule="auto"/>
        <w:rPr>
          <w:rFonts w:eastAsia="Times New Roman" w:cs="Arial"/>
          <w:sz w:val="28"/>
          <w:szCs w:val="24"/>
          <w:lang w:eastAsia="bg-BG"/>
        </w:rPr>
      </w:pPr>
      <w:r w:rsidRPr="00F502CE">
        <w:rPr>
          <w:rFonts w:eastAsia="Times New Roman" w:cs="Arial"/>
          <w:color w:val="000000"/>
          <w:szCs w:val="20"/>
          <w:lang w:eastAsia="bg-BG"/>
        </w:rPr>
        <w:t>Чести: назофарингит.</w:t>
      </w:r>
    </w:p>
    <w:p w14:paraId="350FF93C" w14:textId="77777777" w:rsidR="00F502CE" w:rsidRPr="00F502CE" w:rsidRDefault="00F502CE" w:rsidP="00F502CE">
      <w:pPr>
        <w:spacing w:line="240" w:lineRule="auto"/>
        <w:rPr>
          <w:rFonts w:eastAsia="Times New Roman" w:cs="Arial"/>
          <w:sz w:val="28"/>
          <w:szCs w:val="24"/>
          <w:lang w:eastAsia="bg-BG"/>
        </w:rPr>
      </w:pPr>
      <w:r w:rsidRPr="00F502CE">
        <w:rPr>
          <w:rFonts w:eastAsia="Times New Roman" w:cs="Arial"/>
          <w:i/>
          <w:iCs/>
          <w:color w:val="000000"/>
          <w:szCs w:val="20"/>
          <w:u w:val="single"/>
          <w:lang w:eastAsia="bg-BG"/>
        </w:rPr>
        <w:t>Нарушения на кръвта и лимфната система</w:t>
      </w:r>
    </w:p>
    <w:p w14:paraId="40D94B23" w14:textId="77777777" w:rsidR="00F502CE" w:rsidRPr="00F502CE" w:rsidRDefault="00F502CE" w:rsidP="00F502CE">
      <w:pPr>
        <w:spacing w:line="240" w:lineRule="auto"/>
        <w:rPr>
          <w:rFonts w:eastAsia="Times New Roman" w:cs="Arial"/>
          <w:sz w:val="28"/>
          <w:szCs w:val="24"/>
          <w:lang w:eastAsia="bg-BG"/>
        </w:rPr>
      </w:pPr>
      <w:r w:rsidRPr="00F502CE">
        <w:rPr>
          <w:rFonts w:eastAsia="Times New Roman" w:cs="Arial"/>
          <w:color w:val="000000"/>
          <w:szCs w:val="20"/>
          <w:lang w:eastAsia="bg-BG"/>
        </w:rPr>
        <w:t>Редки: тромбоцитопения.</w:t>
      </w:r>
    </w:p>
    <w:p w14:paraId="6B245D79" w14:textId="77777777" w:rsidR="00F502CE" w:rsidRPr="00F502CE" w:rsidRDefault="00F502CE" w:rsidP="00F502CE">
      <w:pPr>
        <w:spacing w:line="240" w:lineRule="auto"/>
        <w:rPr>
          <w:rFonts w:eastAsia="Times New Roman" w:cs="Arial"/>
          <w:sz w:val="28"/>
          <w:szCs w:val="24"/>
          <w:lang w:eastAsia="bg-BG"/>
        </w:rPr>
      </w:pPr>
      <w:r w:rsidRPr="00F502CE">
        <w:rPr>
          <w:rFonts w:eastAsia="Times New Roman" w:cs="Arial"/>
          <w:i/>
          <w:iCs/>
          <w:color w:val="000000"/>
          <w:szCs w:val="20"/>
          <w:u w:val="single"/>
          <w:lang w:eastAsia="bg-BG"/>
        </w:rPr>
        <w:t>Нарушения на имунната система</w:t>
      </w:r>
    </w:p>
    <w:p w14:paraId="6D22CA0A" w14:textId="77777777" w:rsidR="00F502CE" w:rsidRPr="00F502CE" w:rsidRDefault="00F502CE" w:rsidP="00F502CE">
      <w:pPr>
        <w:spacing w:line="240" w:lineRule="auto"/>
        <w:rPr>
          <w:rFonts w:eastAsia="Times New Roman" w:cs="Arial"/>
          <w:sz w:val="28"/>
          <w:szCs w:val="24"/>
          <w:lang w:eastAsia="bg-BG"/>
        </w:rPr>
      </w:pPr>
      <w:r w:rsidRPr="00F502CE">
        <w:rPr>
          <w:rFonts w:eastAsia="Times New Roman" w:cs="Arial"/>
          <w:color w:val="000000"/>
          <w:szCs w:val="20"/>
          <w:lang w:eastAsia="bg-BG"/>
        </w:rPr>
        <w:t>Чести: алергични реакции.</w:t>
      </w:r>
    </w:p>
    <w:p w14:paraId="6AADCECD" w14:textId="77777777" w:rsidR="00F502CE" w:rsidRPr="00F502CE" w:rsidRDefault="00F502CE" w:rsidP="00F502CE">
      <w:pPr>
        <w:spacing w:line="240" w:lineRule="auto"/>
        <w:rPr>
          <w:rFonts w:eastAsia="Times New Roman" w:cs="Arial"/>
          <w:sz w:val="28"/>
          <w:szCs w:val="24"/>
          <w:lang w:eastAsia="bg-BG"/>
        </w:rPr>
      </w:pPr>
      <w:r w:rsidRPr="00F502CE">
        <w:rPr>
          <w:rFonts w:eastAsia="Times New Roman" w:cs="Arial"/>
          <w:color w:val="000000"/>
          <w:szCs w:val="20"/>
          <w:lang w:eastAsia="bg-BG"/>
        </w:rPr>
        <w:t>Много редки: анафилаксия.</w:t>
      </w:r>
    </w:p>
    <w:p w14:paraId="28E38157" w14:textId="77777777" w:rsidR="00F502CE" w:rsidRPr="00F502CE" w:rsidRDefault="00F502CE" w:rsidP="00F502CE">
      <w:pPr>
        <w:spacing w:line="240" w:lineRule="auto"/>
        <w:rPr>
          <w:rFonts w:eastAsia="Times New Roman" w:cs="Arial"/>
          <w:sz w:val="28"/>
          <w:szCs w:val="24"/>
          <w:lang w:eastAsia="bg-BG"/>
        </w:rPr>
      </w:pPr>
      <w:r w:rsidRPr="00F502CE">
        <w:rPr>
          <w:rFonts w:eastAsia="Times New Roman" w:cs="Arial"/>
          <w:i/>
          <w:iCs/>
          <w:color w:val="000000"/>
          <w:szCs w:val="20"/>
          <w:u w:val="single"/>
          <w:lang w:eastAsia="bg-BG"/>
        </w:rPr>
        <w:t>Нарушения на метаболизма и храненето</w:t>
      </w:r>
    </w:p>
    <w:p w14:paraId="3AE5AB8A" w14:textId="77777777" w:rsidR="00F502CE" w:rsidRPr="00F502CE" w:rsidRDefault="00F502CE" w:rsidP="00F502CE">
      <w:pPr>
        <w:spacing w:line="240" w:lineRule="auto"/>
        <w:rPr>
          <w:rFonts w:eastAsia="Times New Roman" w:cs="Arial"/>
          <w:sz w:val="28"/>
          <w:szCs w:val="24"/>
          <w:lang w:eastAsia="bg-BG"/>
        </w:rPr>
      </w:pPr>
      <w:r w:rsidRPr="00F502CE">
        <w:rPr>
          <w:rFonts w:eastAsia="Times New Roman" w:cs="Arial"/>
          <w:color w:val="000000"/>
          <w:szCs w:val="20"/>
          <w:lang w:eastAsia="bg-BG"/>
        </w:rPr>
        <w:t>Чести: хипергликемия.</w:t>
      </w:r>
    </w:p>
    <w:p w14:paraId="17F2AB2C" w14:textId="77777777" w:rsidR="00F502CE" w:rsidRPr="00F502CE" w:rsidRDefault="00F502CE" w:rsidP="00F502CE">
      <w:pPr>
        <w:spacing w:line="240" w:lineRule="auto"/>
        <w:rPr>
          <w:rFonts w:eastAsia="Times New Roman" w:cs="Arial"/>
          <w:sz w:val="28"/>
          <w:szCs w:val="24"/>
          <w:lang w:eastAsia="bg-BG"/>
        </w:rPr>
      </w:pPr>
      <w:r w:rsidRPr="00F502CE">
        <w:rPr>
          <w:rFonts w:eastAsia="Times New Roman" w:cs="Arial"/>
          <w:color w:val="000000"/>
          <w:szCs w:val="20"/>
          <w:lang w:eastAsia="bg-BG"/>
        </w:rPr>
        <w:t>Нечести: хипогликемия, наддаване на тегло, анорексия.</w:t>
      </w:r>
    </w:p>
    <w:p w14:paraId="539D68E3" w14:textId="77777777" w:rsidR="00F502CE" w:rsidRPr="00F502CE" w:rsidRDefault="00F502CE" w:rsidP="00F502CE">
      <w:pPr>
        <w:spacing w:line="240" w:lineRule="auto"/>
        <w:rPr>
          <w:rFonts w:eastAsia="Times New Roman" w:cs="Arial"/>
          <w:sz w:val="28"/>
          <w:szCs w:val="24"/>
          <w:lang w:eastAsia="bg-BG"/>
        </w:rPr>
      </w:pPr>
      <w:r w:rsidRPr="00F502CE">
        <w:rPr>
          <w:rFonts w:eastAsia="Times New Roman" w:cs="Arial"/>
          <w:i/>
          <w:iCs/>
          <w:color w:val="000000"/>
          <w:szCs w:val="20"/>
          <w:u w:val="single"/>
          <w:lang w:eastAsia="bg-BG"/>
        </w:rPr>
        <w:t>Психични нарушения</w:t>
      </w:r>
    </w:p>
    <w:p w14:paraId="58CDA541" w14:textId="77777777" w:rsidR="00F502CE" w:rsidRPr="00F502CE" w:rsidRDefault="00F502CE" w:rsidP="00F502CE">
      <w:pPr>
        <w:spacing w:line="240" w:lineRule="auto"/>
        <w:rPr>
          <w:rFonts w:eastAsia="Times New Roman" w:cs="Arial"/>
          <w:sz w:val="28"/>
          <w:szCs w:val="24"/>
          <w:lang w:eastAsia="bg-BG"/>
        </w:rPr>
      </w:pPr>
      <w:r w:rsidRPr="00F502CE">
        <w:rPr>
          <w:rFonts w:eastAsia="Times New Roman" w:cs="Arial"/>
          <w:color w:val="000000"/>
          <w:szCs w:val="20"/>
          <w:lang w:eastAsia="bg-BG"/>
        </w:rPr>
        <w:t>Нечести: кошмари, безсъние.</w:t>
      </w:r>
    </w:p>
    <w:p w14:paraId="644991D1" w14:textId="77777777" w:rsidR="00F502CE" w:rsidRPr="00F502CE" w:rsidRDefault="00F502CE" w:rsidP="00F502CE">
      <w:pPr>
        <w:spacing w:line="240" w:lineRule="auto"/>
        <w:rPr>
          <w:rFonts w:eastAsia="Times New Roman" w:cs="Arial"/>
          <w:sz w:val="28"/>
          <w:szCs w:val="24"/>
          <w:lang w:eastAsia="bg-BG"/>
        </w:rPr>
      </w:pPr>
      <w:r w:rsidRPr="00F502CE">
        <w:rPr>
          <w:rFonts w:eastAsia="Times New Roman" w:cs="Arial"/>
          <w:i/>
          <w:iCs/>
          <w:color w:val="000000"/>
          <w:szCs w:val="20"/>
          <w:u w:val="single"/>
          <w:lang w:eastAsia="bg-BG"/>
        </w:rPr>
        <w:t>Нарушения на нервната система</w:t>
      </w:r>
    </w:p>
    <w:p w14:paraId="756BEBA5" w14:textId="77777777" w:rsidR="00F502CE" w:rsidRPr="00F502CE" w:rsidRDefault="00F502CE" w:rsidP="00F502CE">
      <w:pPr>
        <w:spacing w:line="240" w:lineRule="auto"/>
        <w:rPr>
          <w:rFonts w:eastAsia="Times New Roman" w:cs="Arial"/>
          <w:sz w:val="28"/>
          <w:szCs w:val="24"/>
          <w:lang w:eastAsia="bg-BG"/>
        </w:rPr>
      </w:pPr>
      <w:r w:rsidRPr="00F502CE">
        <w:rPr>
          <w:rFonts w:eastAsia="Times New Roman" w:cs="Arial"/>
          <w:color w:val="000000"/>
          <w:szCs w:val="20"/>
          <w:lang w:eastAsia="bg-BG"/>
        </w:rPr>
        <w:lastRenderedPageBreak/>
        <w:t>Чести: главоболие.</w:t>
      </w:r>
    </w:p>
    <w:p w14:paraId="483C0849" w14:textId="77777777" w:rsidR="00F502CE" w:rsidRPr="00F502CE" w:rsidRDefault="00F502CE" w:rsidP="00F502CE">
      <w:pPr>
        <w:spacing w:line="240" w:lineRule="auto"/>
        <w:rPr>
          <w:rFonts w:eastAsia="Times New Roman" w:cs="Arial"/>
          <w:sz w:val="28"/>
          <w:szCs w:val="24"/>
          <w:lang w:eastAsia="bg-BG"/>
        </w:rPr>
      </w:pPr>
      <w:r w:rsidRPr="00F502CE">
        <w:rPr>
          <w:rFonts w:eastAsia="Times New Roman" w:cs="Arial"/>
          <w:color w:val="000000"/>
          <w:szCs w:val="20"/>
          <w:lang w:eastAsia="bg-BG"/>
        </w:rPr>
        <w:t>Нечести: замаяност, парестезия, хипоестезия, дисгеузия, амнезия.</w:t>
      </w:r>
    </w:p>
    <w:p w14:paraId="4216AF5D" w14:textId="77777777" w:rsidR="00F502CE" w:rsidRPr="00F502CE" w:rsidRDefault="00F502CE" w:rsidP="00F502CE">
      <w:pPr>
        <w:spacing w:line="240" w:lineRule="auto"/>
        <w:rPr>
          <w:rFonts w:eastAsia="Times New Roman" w:cs="Arial"/>
          <w:sz w:val="28"/>
          <w:szCs w:val="24"/>
          <w:lang w:eastAsia="bg-BG"/>
        </w:rPr>
      </w:pPr>
      <w:r w:rsidRPr="00F502CE">
        <w:rPr>
          <w:rFonts w:eastAsia="Times New Roman" w:cs="Arial"/>
          <w:color w:val="000000"/>
          <w:szCs w:val="20"/>
          <w:lang w:eastAsia="bg-BG"/>
        </w:rPr>
        <w:t>Редки: периферната невропатия.</w:t>
      </w:r>
    </w:p>
    <w:p w14:paraId="7B524A43" w14:textId="77777777" w:rsidR="00F502CE" w:rsidRPr="00F502CE" w:rsidRDefault="00F502CE" w:rsidP="00F502CE">
      <w:pPr>
        <w:spacing w:line="240" w:lineRule="auto"/>
        <w:rPr>
          <w:rFonts w:eastAsia="Times New Roman" w:cs="Arial"/>
          <w:sz w:val="28"/>
          <w:szCs w:val="24"/>
          <w:lang w:eastAsia="bg-BG"/>
        </w:rPr>
      </w:pPr>
      <w:r w:rsidRPr="00F502CE">
        <w:rPr>
          <w:rFonts w:eastAsia="Times New Roman" w:cs="Arial"/>
          <w:i/>
          <w:iCs/>
          <w:color w:val="000000"/>
          <w:szCs w:val="20"/>
          <w:u w:val="single"/>
          <w:lang w:eastAsia="bg-BG"/>
        </w:rPr>
        <w:t>Нарушения на очите</w:t>
      </w:r>
    </w:p>
    <w:p w14:paraId="1EF7F77C" w14:textId="77777777" w:rsidR="00F502CE" w:rsidRPr="00F502CE" w:rsidRDefault="00F502CE" w:rsidP="00F502CE">
      <w:pPr>
        <w:spacing w:line="240" w:lineRule="auto"/>
        <w:rPr>
          <w:rFonts w:eastAsia="Times New Roman" w:cs="Arial"/>
          <w:sz w:val="28"/>
          <w:szCs w:val="24"/>
          <w:lang w:eastAsia="bg-BG"/>
        </w:rPr>
      </w:pPr>
      <w:r w:rsidRPr="00F502CE">
        <w:rPr>
          <w:rFonts w:eastAsia="Times New Roman" w:cs="Arial"/>
          <w:color w:val="000000"/>
          <w:szCs w:val="20"/>
          <w:lang w:eastAsia="bg-BG"/>
        </w:rPr>
        <w:t>Нечести: замъглено зрение.</w:t>
      </w:r>
    </w:p>
    <w:p w14:paraId="29DE0F5D" w14:textId="77777777" w:rsidR="00F502CE" w:rsidRPr="00F502CE" w:rsidRDefault="00F502CE" w:rsidP="00F502CE">
      <w:pPr>
        <w:spacing w:line="240" w:lineRule="auto"/>
        <w:rPr>
          <w:rFonts w:eastAsia="Times New Roman" w:cs="Arial"/>
          <w:sz w:val="28"/>
          <w:szCs w:val="24"/>
          <w:lang w:eastAsia="bg-BG"/>
        </w:rPr>
      </w:pPr>
      <w:r w:rsidRPr="00F502CE">
        <w:rPr>
          <w:rFonts w:eastAsia="Times New Roman" w:cs="Arial"/>
          <w:color w:val="000000"/>
          <w:szCs w:val="20"/>
          <w:lang w:eastAsia="bg-BG"/>
        </w:rPr>
        <w:t>Редки: зрителни нарушения.</w:t>
      </w:r>
    </w:p>
    <w:p w14:paraId="470028EB" w14:textId="77777777" w:rsidR="00F502CE" w:rsidRPr="00F502CE" w:rsidRDefault="00F502CE" w:rsidP="00F502CE">
      <w:pPr>
        <w:spacing w:line="240" w:lineRule="auto"/>
        <w:rPr>
          <w:rFonts w:eastAsia="Times New Roman" w:cs="Arial"/>
          <w:sz w:val="28"/>
          <w:szCs w:val="24"/>
          <w:lang w:eastAsia="bg-BG"/>
        </w:rPr>
      </w:pPr>
      <w:r w:rsidRPr="00F502CE">
        <w:rPr>
          <w:rFonts w:eastAsia="Times New Roman" w:cs="Arial"/>
          <w:i/>
          <w:iCs/>
          <w:color w:val="000000"/>
          <w:szCs w:val="20"/>
          <w:u w:val="single"/>
          <w:lang w:eastAsia="bg-BG"/>
        </w:rPr>
        <w:t>Нарушения на ухото и лабиринта</w:t>
      </w:r>
    </w:p>
    <w:p w14:paraId="6C2E99CF" w14:textId="77777777" w:rsidR="00F502CE" w:rsidRPr="00F502CE" w:rsidRDefault="00F502CE" w:rsidP="00F502CE">
      <w:pPr>
        <w:spacing w:line="240" w:lineRule="auto"/>
        <w:rPr>
          <w:rFonts w:eastAsia="Times New Roman" w:cs="Arial"/>
          <w:sz w:val="28"/>
          <w:szCs w:val="24"/>
          <w:lang w:eastAsia="bg-BG"/>
        </w:rPr>
      </w:pPr>
      <w:r w:rsidRPr="00F502CE">
        <w:rPr>
          <w:rFonts w:eastAsia="Times New Roman" w:cs="Arial"/>
          <w:color w:val="000000"/>
          <w:szCs w:val="20"/>
          <w:lang w:eastAsia="bg-BG"/>
        </w:rPr>
        <w:t>Нечести: шум в ушите</w:t>
      </w:r>
    </w:p>
    <w:p w14:paraId="52CF7D41" w14:textId="77777777" w:rsidR="00F502CE" w:rsidRPr="00F502CE" w:rsidRDefault="00F502CE" w:rsidP="00F502CE">
      <w:pPr>
        <w:spacing w:line="240" w:lineRule="auto"/>
        <w:rPr>
          <w:rFonts w:eastAsia="Times New Roman" w:cs="Arial"/>
          <w:sz w:val="28"/>
          <w:szCs w:val="24"/>
          <w:lang w:eastAsia="bg-BG"/>
        </w:rPr>
      </w:pPr>
      <w:r w:rsidRPr="00F502CE">
        <w:rPr>
          <w:rFonts w:eastAsia="Times New Roman" w:cs="Arial"/>
          <w:color w:val="000000"/>
          <w:szCs w:val="20"/>
          <w:lang w:eastAsia="bg-BG"/>
        </w:rPr>
        <w:t>Много редки: загуба на слуха</w:t>
      </w:r>
    </w:p>
    <w:p w14:paraId="536C9420" w14:textId="7E521790" w:rsidR="00F502CE" w:rsidRDefault="00F502CE" w:rsidP="00F502CE">
      <w:pPr>
        <w:rPr>
          <w:rFonts w:eastAsia="Times New Roman" w:cs="Arial"/>
          <w:i/>
          <w:iCs/>
          <w:color w:val="000000"/>
          <w:szCs w:val="20"/>
          <w:u w:val="single"/>
          <w:lang w:eastAsia="bg-BG"/>
        </w:rPr>
      </w:pPr>
      <w:r w:rsidRPr="00F502CE">
        <w:rPr>
          <w:rFonts w:eastAsia="Times New Roman" w:cs="Arial"/>
          <w:i/>
          <w:iCs/>
          <w:color w:val="000000"/>
          <w:szCs w:val="20"/>
          <w:u w:val="single"/>
          <w:lang w:eastAsia="bg-BG"/>
        </w:rPr>
        <w:t>Респираторни, гръдни и медиастинални нарушения:</w:t>
      </w:r>
    </w:p>
    <w:p w14:paraId="632EAB21" w14:textId="77777777" w:rsidR="00F502CE" w:rsidRPr="00F502CE" w:rsidRDefault="00F502CE" w:rsidP="00F502CE">
      <w:pPr>
        <w:spacing w:line="240" w:lineRule="auto"/>
        <w:rPr>
          <w:rFonts w:eastAsia="Times New Roman" w:cs="Arial"/>
          <w:sz w:val="24"/>
          <w:szCs w:val="24"/>
          <w:lang w:eastAsia="bg-BG"/>
        </w:rPr>
      </w:pPr>
      <w:r w:rsidRPr="00F502CE">
        <w:rPr>
          <w:rFonts w:eastAsia="Times New Roman" w:cs="Arial"/>
          <w:color w:val="000000"/>
          <w:lang w:eastAsia="bg-BG"/>
        </w:rPr>
        <w:t>Чести: фаринголарингеална болка, епистаксис.</w:t>
      </w:r>
    </w:p>
    <w:p w14:paraId="10680AD3" w14:textId="77777777" w:rsidR="00F502CE" w:rsidRPr="00F502CE" w:rsidRDefault="00F502CE" w:rsidP="00F502CE">
      <w:pPr>
        <w:spacing w:line="240" w:lineRule="auto"/>
        <w:rPr>
          <w:rFonts w:eastAsia="Times New Roman" w:cs="Arial"/>
          <w:sz w:val="24"/>
          <w:szCs w:val="24"/>
          <w:lang w:eastAsia="bg-BG"/>
        </w:rPr>
      </w:pPr>
      <w:r w:rsidRPr="00F502CE">
        <w:rPr>
          <w:rFonts w:eastAsia="Times New Roman" w:cs="Arial"/>
          <w:i/>
          <w:iCs/>
          <w:color w:val="000000"/>
          <w:u w:val="single"/>
          <w:lang w:eastAsia="bg-BG"/>
        </w:rPr>
        <w:t>Стомашно-чревни нарушения</w:t>
      </w:r>
    </w:p>
    <w:p w14:paraId="02740178" w14:textId="77777777" w:rsidR="00F502CE" w:rsidRPr="00F502CE" w:rsidRDefault="00F502CE" w:rsidP="00F502CE">
      <w:pPr>
        <w:spacing w:line="240" w:lineRule="auto"/>
        <w:rPr>
          <w:rFonts w:eastAsia="Times New Roman" w:cs="Arial"/>
          <w:sz w:val="24"/>
          <w:szCs w:val="24"/>
          <w:lang w:eastAsia="bg-BG"/>
        </w:rPr>
      </w:pPr>
      <w:r w:rsidRPr="00F502CE">
        <w:rPr>
          <w:rFonts w:eastAsia="Times New Roman" w:cs="Arial"/>
          <w:color w:val="000000"/>
          <w:lang w:eastAsia="bg-BG"/>
        </w:rPr>
        <w:t>Чести: запек, метеоризъм, диспепсия, гадене, диария.</w:t>
      </w:r>
    </w:p>
    <w:p w14:paraId="376910A4" w14:textId="77777777" w:rsidR="00F502CE" w:rsidRPr="00F502CE" w:rsidRDefault="00F502CE" w:rsidP="00F502CE">
      <w:pPr>
        <w:spacing w:line="240" w:lineRule="auto"/>
        <w:rPr>
          <w:rFonts w:eastAsia="Times New Roman" w:cs="Arial"/>
          <w:sz w:val="24"/>
          <w:szCs w:val="24"/>
          <w:lang w:eastAsia="bg-BG"/>
        </w:rPr>
      </w:pPr>
      <w:r w:rsidRPr="00F502CE">
        <w:rPr>
          <w:rFonts w:eastAsia="Times New Roman" w:cs="Arial"/>
          <w:color w:val="000000"/>
          <w:lang w:eastAsia="bg-BG"/>
        </w:rPr>
        <w:t xml:space="preserve">Нечести: повръщане, болка в горната и долната част на корема, оригване, панкреатит. </w:t>
      </w:r>
      <w:r w:rsidRPr="00F502CE">
        <w:rPr>
          <w:rFonts w:eastAsia="Times New Roman" w:cs="Arial"/>
          <w:i/>
          <w:iCs/>
          <w:color w:val="000000"/>
          <w:u w:val="single"/>
          <w:lang w:eastAsia="bg-BG"/>
        </w:rPr>
        <w:t>Хепатобилиарни нарушения</w:t>
      </w:r>
    </w:p>
    <w:p w14:paraId="54B03853" w14:textId="77777777" w:rsidR="00F502CE" w:rsidRPr="00F502CE" w:rsidRDefault="00F502CE" w:rsidP="00F502CE">
      <w:pPr>
        <w:spacing w:line="240" w:lineRule="auto"/>
        <w:rPr>
          <w:rFonts w:eastAsia="Times New Roman" w:cs="Arial"/>
          <w:sz w:val="24"/>
          <w:szCs w:val="24"/>
          <w:lang w:eastAsia="bg-BG"/>
        </w:rPr>
      </w:pPr>
      <w:r w:rsidRPr="00F502CE">
        <w:rPr>
          <w:rFonts w:eastAsia="Times New Roman" w:cs="Arial"/>
          <w:color w:val="000000"/>
          <w:lang w:eastAsia="bg-BG"/>
        </w:rPr>
        <w:t>Нечести: хепатит.</w:t>
      </w:r>
    </w:p>
    <w:p w14:paraId="076DA358" w14:textId="77777777" w:rsidR="00F502CE" w:rsidRPr="00F502CE" w:rsidRDefault="00F502CE" w:rsidP="00F502CE">
      <w:pPr>
        <w:spacing w:line="240" w:lineRule="auto"/>
        <w:rPr>
          <w:rFonts w:eastAsia="Times New Roman" w:cs="Arial"/>
          <w:sz w:val="24"/>
          <w:szCs w:val="24"/>
          <w:lang w:eastAsia="bg-BG"/>
        </w:rPr>
      </w:pPr>
      <w:r w:rsidRPr="00F502CE">
        <w:rPr>
          <w:rFonts w:eastAsia="Times New Roman" w:cs="Arial"/>
          <w:color w:val="000000"/>
          <w:lang w:eastAsia="bg-BG"/>
        </w:rPr>
        <w:t>Редки: холестаза.</w:t>
      </w:r>
    </w:p>
    <w:p w14:paraId="14201C9F" w14:textId="77777777" w:rsidR="00F502CE" w:rsidRPr="00F502CE" w:rsidRDefault="00F502CE" w:rsidP="00F502CE">
      <w:pPr>
        <w:spacing w:line="240" w:lineRule="auto"/>
        <w:rPr>
          <w:rFonts w:eastAsia="Times New Roman" w:cs="Arial"/>
          <w:sz w:val="24"/>
          <w:szCs w:val="24"/>
          <w:lang w:eastAsia="bg-BG"/>
        </w:rPr>
      </w:pPr>
      <w:r w:rsidRPr="00F502CE">
        <w:rPr>
          <w:rFonts w:eastAsia="Times New Roman" w:cs="Arial"/>
          <w:color w:val="000000"/>
          <w:lang w:eastAsia="bg-BG"/>
        </w:rPr>
        <w:t>Много редки: чернодробна недостатъчност.</w:t>
      </w:r>
    </w:p>
    <w:p w14:paraId="2EF6B556" w14:textId="77777777" w:rsidR="00F502CE" w:rsidRPr="00F502CE" w:rsidRDefault="00F502CE" w:rsidP="00F502CE">
      <w:pPr>
        <w:spacing w:line="240" w:lineRule="auto"/>
        <w:rPr>
          <w:rFonts w:eastAsia="Times New Roman" w:cs="Arial"/>
          <w:sz w:val="24"/>
          <w:szCs w:val="24"/>
          <w:lang w:eastAsia="bg-BG"/>
        </w:rPr>
      </w:pPr>
      <w:r w:rsidRPr="00F502CE">
        <w:rPr>
          <w:rFonts w:eastAsia="Times New Roman" w:cs="Arial"/>
          <w:i/>
          <w:iCs/>
          <w:color w:val="000000"/>
          <w:u w:val="single"/>
          <w:lang w:eastAsia="bg-BG"/>
        </w:rPr>
        <w:t>Нарушения на кожата и подкожната тъкан</w:t>
      </w:r>
    </w:p>
    <w:p w14:paraId="49977936" w14:textId="77777777" w:rsidR="00F502CE" w:rsidRPr="00F502CE" w:rsidRDefault="00F502CE" w:rsidP="00F502CE">
      <w:pPr>
        <w:spacing w:line="240" w:lineRule="auto"/>
        <w:rPr>
          <w:rFonts w:eastAsia="Times New Roman" w:cs="Arial"/>
          <w:sz w:val="24"/>
          <w:szCs w:val="24"/>
          <w:lang w:eastAsia="bg-BG"/>
        </w:rPr>
      </w:pPr>
      <w:r w:rsidRPr="00F502CE">
        <w:rPr>
          <w:rFonts w:eastAsia="Times New Roman" w:cs="Arial"/>
          <w:color w:val="000000"/>
          <w:lang w:eastAsia="bg-BG"/>
        </w:rPr>
        <w:t>Нечести: уртикария, кожен обрив, сърбеж, алопеция.</w:t>
      </w:r>
    </w:p>
    <w:p w14:paraId="5311E5B5" w14:textId="77777777" w:rsidR="00F502CE" w:rsidRPr="00F502CE" w:rsidRDefault="00F502CE" w:rsidP="00F502CE">
      <w:pPr>
        <w:spacing w:line="240" w:lineRule="auto"/>
        <w:rPr>
          <w:rFonts w:eastAsia="Times New Roman" w:cs="Arial"/>
          <w:sz w:val="24"/>
          <w:szCs w:val="24"/>
          <w:lang w:eastAsia="bg-BG"/>
        </w:rPr>
      </w:pPr>
      <w:r w:rsidRPr="00F502CE">
        <w:rPr>
          <w:rFonts w:eastAsia="Times New Roman" w:cs="Arial"/>
          <w:color w:val="000000"/>
          <w:lang w:eastAsia="bg-BG"/>
        </w:rPr>
        <w:t>Редки: ангионеврогичен оток, булозен дерматит, включително еритема мултиформе, синдром на Стивън-Джоунс и токсична епидермална некролиза.</w:t>
      </w:r>
    </w:p>
    <w:p w14:paraId="70A62977" w14:textId="77777777" w:rsidR="00F502CE" w:rsidRPr="00F502CE" w:rsidRDefault="00F502CE" w:rsidP="00F502CE">
      <w:pPr>
        <w:spacing w:line="240" w:lineRule="auto"/>
        <w:rPr>
          <w:rFonts w:eastAsia="Times New Roman" w:cs="Arial"/>
          <w:sz w:val="24"/>
          <w:szCs w:val="24"/>
          <w:lang w:eastAsia="bg-BG"/>
        </w:rPr>
      </w:pPr>
      <w:r w:rsidRPr="00F502CE">
        <w:rPr>
          <w:rFonts w:eastAsia="Times New Roman" w:cs="Arial"/>
          <w:i/>
          <w:iCs/>
          <w:color w:val="000000"/>
          <w:u w:val="single"/>
          <w:lang w:eastAsia="bg-BG"/>
        </w:rPr>
        <w:t>Нарушения на мускулно-скелетната система и съединителната тъкан</w:t>
      </w:r>
    </w:p>
    <w:p w14:paraId="3191BCD5" w14:textId="77777777" w:rsidR="00F502CE" w:rsidRPr="00F502CE" w:rsidRDefault="00F502CE" w:rsidP="00F502CE">
      <w:pPr>
        <w:spacing w:line="240" w:lineRule="auto"/>
        <w:rPr>
          <w:rFonts w:eastAsia="Times New Roman" w:cs="Arial"/>
          <w:sz w:val="24"/>
          <w:szCs w:val="24"/>
          <w:lang w:eastAsia="bg-BG"/>
        </w:rPr>
      </w:pPr>
      <w:r w:rsidRPr="00F502CE">
        <w:rPr>
          <w:rFonts w:eastAsia="Times New Roman" w:cs="Arial"/>
          <w:color w:val="000000"/>
          <w:lang w:eastAsia="bg-BG"/>
        </w:rPr>
        <w:t>Чести: миалгия, артралгия, болка в крайниците, мускулни спазми, подуване на ставите, болки в гърба.</w:t>
      </w:r>
    </w:p>
    <w:p w14:paraId="3F0601EF" w14:textId="77777777" w:rsidR="00F502CE" w:rsidRPr="00F502CE" w:rsidRDefault="00F502CE" w:rsidP="00F502CE">
      <w:pPr>
        <w:spacing w:line="240" w:lineRule="auto"/>
        <w:rPr>
          <w:rFonts w:eastAsia="Times New Roman" w:cs="Arial"/>
          <w:sz w:val="24"/>
          <w:szCs w:val="24"/>
          <w:lang w:eastAsia="bg-BG"/>
        </w:rPr>
      </w:pPr>
      <w:r w:rsidRPr="00F502CE">
        <w:rPr>
          <w:rFonts w:eastAsia="Times New Roman" w:cs="Arial"/>
          <w:color w:val="000000"/>
          <w:lang w:eastAsia="bg-BG"/>
        </w:rPr>
        <w:t>Нечести: болка в шията, мускулна умора.</w:t>
      </w:r>
    </w:p>
    <w:p w14:paraId="6484FD65" w14:textId="77777777" w:rsidR="00F502CE" w:rsidRPr="00F502CE" w:rsidRDefault="00F502CE" w:rsidP="00F502CE">
      <w:pPr>
        <w:spacing w:line="240" w:lineRule="auto"/>
        <w:rPr>
          <w:rFonts w:eastAsia="Times New Roman" w:cs="Arial"/>
          <w:sz w:val="24"/>
          <w:szCs w:val="24"/>
          <w:lang w:eastAsia="bg-BG"/>
        </w:rPr>
      </w:pPr>
      <w:r w:rsidRPr="00F502CE">
        <w:rPr>
          <w:rFonts w:eastAsia="Times New Roman" w:cs="Arial"/>
          <w:color w:val="000000"/>
          <w:lang w:eastAsia="bg-BG"/>
        </w:rPr>
        <w:t>Редки: миопатия, миозит, рабдомиолиза, разкъсване на мускулите, тендинопатия, която понякога се усложнява от руптура.</w:t>
      </w:r>
    </w:p>
    <w:p w14:paraId="5CFA0825" w14:textId="77777777" w:rsidR="00F502CE" w:rsidRPr="00F502CE" w:rsidRDefault="00F502CE" w:rsidP="00F502CE">
      <w:pPr>
        <w:spacing w:line="240" w:lineRule="auto"/>
        <w:rPr>
          <w:rFonts w:eastAsia="Times New Roman" w:cs="Arial"/>
          <w:sz w:val="24"/>
          <w:szCs w:val="24"/>
          <w:lang w:eastAsia="bg-BG"/>
        </w:rPr>
      </w:pPr>
      <w:r w:rsidRPr="00F502CE">
        <w:rPr>
          <w:rFonts w:eastAsia="Times New Roman" w:cs="Arial"/>
          <w:color w:val="000000"/>
          <w:lang w:eastAsia="bg-BG"/>
        </w:rPr>
        <w:t>Много редки: лупус-подобен синдром.</w:t>
      </w:r>
    </w:p>
    <w:p w14:paraId="7F176853" w14:textId="77777777" w:rsidR="00F502CE" w:rsidRPr="00F502CE" w:rsidRDefault="00F502CE" w:rsidP="00F502CE">
      <w:pPr>
        <w:spacing w:line="240" w:lineRule="auto"/>
        <w:rPr>
          <w:rFonts w:eastAsia="Times New Roman" w:cs="Arial"/>
          <w:sz w:val="24"/>
          <w:szCs w:val="24"/>
          <w:lang w:eastAsia="bg-BG"/>
        </w:rPr>
      </w:pPr>
      <w:r w:rsidRPr="00F502CE">
        <w:rPr>
          <w:rFonts w:eastAsia="Times New Roman" w:cs="Arial"/>
          <w:color w:val="000000"/>
          <w:lang w:eastAsia="bg-BG"/>
        </w:rPr>
        <w:t xml:space="preserve">С неизвестна честота: Имуномедиирана некротизираща миопатия (вж. точка 4.4). </w:t>
      </w:r>
      <w:r w:rsidRPr="00F502CE">
        <w:rPr>
          <w:rFonts w:eastAsia="Times New Roman" w:cs="Arial"/>
          <w:i/>
          <w:iCs/>
          <w:color w:val="000000"/>
          <w:u w:val="single"/>
          <w:lang w:eastAsia="bg-BG"/>
        </w:rPr>
        <w:t>Нарушения на възпроизводителната система и гърдата</w:t>
      </w:r>
    </w:p>
    <w:p w14:paraId="400A4624" w14:textId="77777777" w:rsidR="00F502CE" w:rsidRPr="00F502CE" w:rsidRDefault="00F502CE" w:rsidP="00F502CE">
      <w:pPr>
        <w:spacing w:line="240" w:lineRule="auto"/>
        <w:rPr>
          <w:rFonts w:eastAsia="Times New Roman" w:cs="Arial"/>
          <w:sz w:val="24"/>
          <w:szCs w:val="24"/>
          <w:lang w:eastAsia="bg-BG"/>
        </w:rPr>
      </w:pPr>
      <w:r w:rsidRPr="00F502CE">
        <w:rPr>
          <w:rFonts w:eastAsia="Times New Roman" w:cs="Arial"/>
          <w:color w:val="000000"/>
          <w:lang w:eastAsia="bg-BG"/>
        </w:rPr>
        <w:t>Много редки: гинекомастия.</w:t>
      </w:r>
    </w:p>
    <w:p w14:paraId="6531B502" w14:textId="77777777" w:rsidR="00F502CE" w:rsidRPr="00F502CE" w:rsidRDefault="00F502CE" w:rsidP="00F502CE">
      <w:pPr>
        <w:spacing w:line="240" w:lineRule="auto"/>
        <w:rPr>
          <w:rFonts w:eastAsia="Times New Roman" w:cs="Arial"/>
          <w:sz w:val="24"/>
          <w:szCs w:val="24"/>
          <w:lang w:eastAsia="bg-BG"/>
        </w:rPr>
      </w:pPr>
      <w:r w:rsidRPr="00F502CE">
        <w:rPr>
          <w:rFonts w:eastAsia="Times New Roman" w:cs="Arial"/>
          <w:i/>
          <w:iCs/>
          <w:color w:val="000000"/>
          <w:u w:val="single"/>
          <w:lang w:eastAsia="bg-BG"/>
        </w:rPr>
        <w:t>Обши нарушения и ефекти на мястото на приложение</w:t>
      </w:r>
    </w:p>
    <w:p w14:paraId="3EF9F713" w14:textId="77777777" w:rsidR="00F502CE" w:rsidRPr="00F502CE" w:rsidRDefault="00F502CE" w:rsidP="00F502CE">
      <w:pPr>
        <w:spacing w:line="240" w:lineRule="auto"/>
        <w:rPr>
          <w:rFonts w:eastAsia="Times New Roman" w:cs="Arial"/>
          <w:sz w:val="24"/>
          <w:szCs w:val="24"/>
          <w:lang w:eastAsia="bg-BG"/>
        </w:rPr>
      </w:pPr>
      <w:r w:rsidRPr="00F502CE">
        <w:rPr>
          <w:rFonts w:eastAsia="Times New Roman" w:cs="Arial"/>
          <w:color w:val="000000"/>
          <w:lang w:eastAsia="bg-BG"/>
        </w:rPr>
        <w:t xml:space="preserve">Нечести: неразположение, астения, болка в гърдите, периферен оток, умора, пирексия. </w:t>
      </w:r>
      <w:r w:rsidRPr="00F502CE">
        <w:rPr>
          <w:rFonts w:eastAsia="Times New Roman" w:cs="Arial"/>
          <w:i/>
          <w:iCs/>
          <w:color w:val="000000"/>
          <w:u w:val="single"/>
          <w:lang w:eastAsia="bg-BG"/>
        </w:rPr>
        <w:t>Изследвания</w:t>
      </w:r>
    </w:p>
    <w:p w14:paraId="16887C94" w14:textId="77777777" w:rsidR="00F502CE" w:rsidRPr="00F502CE" w:rsidRDefault="00F502CE" w:rsidP="00F502CE">
      <w:pPr>
        <w:spacing w:line="240" w:lineRule="auto"/>
        <w:rPr>
          <w:rFonts w:eastAsia="Times New Roman" w:cs="Arial"/>
          <w:sz w:val="24"/>
          <w:szCs w:val="24"/>
          <w:lang w:eastAsia="bg-BG"/>
        </w:rPr>
      </w:pPr>
      <w:r w:rsidRPr="00F502CE">
        <w:rPr>
          <w:rFonts w:eastAsia="Times New Roman" w:cs="Arial"/>
          <w:color w:val="000000"/>
          <w:lang w:eastAsia="bg-BG"/>
        </w:rPr>
        <w:t>Чести: патологични чернодробни функционални тестове, повишено ниво на креатин киназа.</w:t>
      </w:r>
    </w:p>
    <w:p w14:paraId="0D200A18" w14:textId="77777777" w:rsidR="00F502CE" w:rsidRPr="00F502CE" w:rsidRDefault="00F502CE" w:rsidP="00F502CE">
      <w:pPr>
        <w:spacing w:line="240" w:lineRule="auto"/>
        <w:rPr>
          <w:rFonts w:eastAsia="Times New Roman" w:cs="Arial"/>
          <w:sz w:val="24"/>
          <w:szCs w:val="24"/>
          <w:lang w:eastAsia="bg-BG"/>
        </w:rPr>
      </w:pPr>
      <w:r w:rsidRPr="00F502CE">
        <w:rPr>
          <w:rFonts w:eastAsia="Times New Roman" w:cs="Arial"/>
          <w:color w:val="000000"/>
          <w:lang w:eastAsia="bg-BG"/>
        </w:rPr>
        <w:t>Нечести: бели кръвни клетки в урината.</w:t>
      </w:r>
    </w:p>
    <w:p w14:paraId="2E5EE64D" w14:textId="212FE368" w:rsidR="00F502CE" w:rsidRPr="00F502CE" w:rsidRDefault="00F502CE" w:rsidP="00F502CE">
      <w:pPr>
        <w:rPr>
          <w:rFonts w:eastAsia="Times New Roman" w:cs="Arial"/>
          <w:i/>
          <w:iCs/>
          <w:color w:val="000000"/>
          <w:szCs w:val="20"/>
          <w:u w:val="single"/>
          <w:lang w:eastAsia="bg-BG"/>
        </w:rPr>
      </w:pPr>
      <w:r w:rsidRPr="00F502CE">
        <w:rPr>
          <w:rFonts w:eastAsia="Times New Roman" w:cs="Arial"/>
          <w:color w:val="000000"/>
          <w:lang w:eastAsia="bg-BG"/>
        </w:rPr>
        <w:t xml:space="preserve">Както и при другите </w:t>
      </w:r>
      <w:r w:rsidRPr="00F502CE">
        <w:rPr>
          <w:rFonts w:eastAsia="Times New Roman" w:cs="Arial"/>
          <w:color w:val="000000"/>
          <w:lang w:val="en-US"/>
        </w:rPr>
        <w:t xml:space="preserve">HMG-CoA </w:t>
      </w:r>
      <w:r w:rsidRPr="00F502CE">
        <w:rPr>
          <w:rFonts w:eastAsia="Times New Roman" w:cs="Arial"/>
          <w:color w:val="000000"/>
          <w:lang w:eastAsia="bg-BG"/>
        </w:rPr>
        <w:t>редуктазни инхибитори, при пациенти, лекувани с аторвастатин, се наблюдава повишаване на серумните трансаминази. Тези промени обикновено са леки, преходни и не изискват прекъсване на лечението. Клинично значимо повишаване на серумните трансаминази (&gt; 3 пъти горната граница на нормата) е възникнало при 0,8% от пациентите, приемащи аторвастатин. Тези повишения са дозозависими и обратими при всички пациенти.</w:t>
      </w:r>
    </w:p>
    <w:p w14:paraId="7C5E6245" w14:textId="3F8EE095" w:rsidR="00F502CE" w:rsidRDefault="00F502CE" w:rsidP="00F502CE"/>
    <w:p w14:paraId="0E953CB6" w14:textId="77777777" w:rsidR="00F502CE" w:rsidRPr="00F502CE" w:rsidRDefault="00F502CE" w:rsidP="00F502CE">
      <w:pPr>
        <w:spacing w:line="240" w:lineRule="auto"/>
        <w:rPr>
          <w:rFonts w:eastAsia="Times New Roman" w:cs="Arial"/>
          <w:sz w:val="24"/>
          <w:szCs w:val="24"/>
          <w:lang w:eastAsia="bg-BG"/>
        </w:rPr>
      </w:pPr>
      <w:r w:rsidRPr="00F502CE">
        <w:rPr>
          <w:rFonts w:eastAsia="Times New Roman" w:cs="Arial"/>
          <w:color w:val="000000"/>
          <w:lang w:eastAsia="bg-BG"/>
        </w:rPr>
        <w:t xml:space="preserve">В клинични проучвания, повишени серумни нива на креатин киназа (СК) над 3 пъти горната граница на нормата е наблюдавано при 2,5% от пациентите, приемащи аторвастатин, подобно на други </w:t>
      </w:r>
      <w:r w:rsidRPr="00F502CE">
        <w:rPr>
          <w:rFonts w:eastAsia="Times New Roman" w:cs="Arial"/>
          <w:color w:val="000000"/>
          <w:lang w:val="en-US"/>
        </w:rPr>
        <w:t xml:space="preserve">HMG-CoA </w:t>
      </w:r>
      <w:r w:rsidRPr="00F502CE">
        <w:rPr>
          <w:rFonts w:eastAsia="Times New Roman" w:cs="Arial"/>
          <w:color w:val="000000"/>
          <w:lang w:eastAsia="bg-BG"/>
        </w:rPr>
        <w:t>редуктазни инхибитори. Нива над 10 пъти горната граница на нормата са наблюдавани при 0,4% от пациентите, лекувани с аторвастатин (вж. точка 4.4).</w:t>
      </w:r>
    </w:p>
    <w:p w14:paraId="4C543594" w14:textId="77777777" w:rsidR="00F502CE" w:rsidRPr="00F502CE" w:rsidRDefault="00F502CE" w:rsidP="00F502CE">
      <w:pPr>
        <w:spacing w:line="240" w:lineRule="auto"/>
        <w:rPr>
          <w:rFonts w:eastAsia="Times New Roman" w:cs="Arial"/>
          <w:color w:val="000000"/>
          <w:u w:val="single"/>
          <w:lang w:eastAsia="bg-BG"/>
        </w:rPr>
      </w:pPr>
    </w:p>
    <w:p w14:paraId="0E46D0B0" w14:textId="70642108" w:rsidR="00F502CE" w:rsidRPr="00F502CE" w:rsidRDefault="00F502CE" w:rsidP="00F502CE">
      <w:pPr>
        <w:spacing w:line="240" w:lineRule="auto"/>
        <w:rPr>
          <w:rFonts w:eastAsia="Times New Roman" w:cs="Arial"/>
          <w:sz w:val="24"/>
          <w:szCs w:val="24"/>
          <w:lang w:eastAsia="bg-BG"/>
        </w:rPr>
      </w:pPr>
      <w:r w:rsidRPr="00F502CE">
        <w:rPr>
          <w:rFonts w:eastAsia="Times New Roman" w:cs="Arial"/>
          <w:color w:val="000000"/>
          <w:u w:val="single"/>
          <w:lang w:eastAsia="bg-BG"/>
        </w:rPr>
        <w:t>Педиатрична популация</w:t>
      </w:r>
    </w:p>
    <w:p w14:paraId="674A7EFB" w14:textId="6698E863" w:rsidR="00F502CE" w:rsidRDefault="00F502CE" w:rsidP="00F502CE">
      <w:pPr>
        <w:rPr>
          <w:rFonts w:eastAsia="Times New Roman" w:cs="Arial"/>
          <w:color w:val="000000"/>
          <w:lang w:eastAsia="bg-BG"/>
        </w:rPr>
      </w:pPr>
      <w:r w:rsidRPr="00F502CE">
        <w:rPr>
          <w:rFonts w:eastAsia="Times New Roman" w:cs="Arial"/>
          <w:color w:val="000000"/>
          <w:lang w:eastAsia="bg-BG"/>
        </w:rPr>
        <w:t xml:space="preserve">При педиатрични пациенти на възраст от 10 до 17 години, лекувани с аторвастатин, профилът на нежелани лекарствени реакции е сходен на този при пациенти, лекувани с плацебо. Най-честите нежелани реакции, наблюдавани в двете групи, независимо от оценката на причинно-следствената връзка, са били инфекциите. Не е наблюдаван клинично значим ефект върху растежа и половото съзряване в 3-годишното проучване, основано на оценката на цялостното съзряване и развитие, оценката на стадиите на Танер </w:t>
      </w:r>
      <w:r w:rsidRPr="00F502CE">
        <w:rPr>
          <w:rFonts w:eastAsia="Times New Roman" w:cs="Arial"/>
          <w:color w:val="000000"/>
          <w:lang w:val="en-US"/>
        </w:rPr>
        <w:t xml:space="preserve">(Tanner Stage) </w:t>
      </w:r>
      <w:r w:rsidRPr="00F502CE">
        <w:rPr>
          <w:rFonts w:eastAsia="Times New Roman" w:cs="Arial"/>
          <w:color w:val="000000"/>
          <w:lang w:eastAsia="bg-BG"/>
        </w:rPr>
        <w:t>и измерването на височината и теглото. Профилът на безопасност и  поносимост при педиатрични пациенти е подобен на известния профил на безопастност на аторвастатин при възрастни пациенти.</w:t>
      </w:r>
    </w:p>
    <w:p w14:paraId="13181C86" w14:textId="1F0AEC24" w:rsidR="00F502CE" w:rsidRDefault="00F502CE" w:rsidP="00F502CE">
      <w:pPr>
        <w:rPr>
          <w:rFonts w:eastAsia="Times New Roman" w:cs="Arial"/>
          <w:color w:val="000000"/>
          <w:lang w:eastAsia="bg-BG"/>
        </w:rPr>
      </w:pPr>
    </w:p>
    <w:p w14:paraId="7CE0CC4C" w14:textId="77777777" w:rsidR="00F502CE" w:rsidRPr="00F502CE" w:rsidRDefault="00F502CE" w:rsidP="00F502CE">
      <w:pPr>
        <w:spacing w:line="240" w:lineRule="auto"/>
        <w:rPr>
          <w:rFonts w:eastAsia="Times New Roman" w:cs="Arial"/>
          <w:lang w:eastAsia="bg-BG"/>
        </w:rPr>
      </w:pPr>
      <w:r w:rsidRPr="00F502CE">
        <w:rPr>
          <w:rFonts w:eastAsia="Times New Roman" w:cs="Arial"/>
          <w:color w:val="000000"/>
          <w:lang w:eastAsia="bg-BG"/>
        </w:rPr>
        <w:t>Базата данни за клинична безопасност включва данни за безопасност за 520 педиатрични пациенти, които са получавали аторвастатин, сред които 7 пациенти под 6-годишна възраст, 121 пациенти във възрастовата група от 6 до 9 и 392 пациенти във възрастовата група от 10 до 17. Връз основа на наличните данни, честотата, видът и тежестта на нежеланите реакции при децата са подобни на тези при възрастните.</w:t>
      </w:r>
    </w:p>
    <w:p w14:paraId="206D750C" w14:textId="77777777" w:rsidR="00F502CE" w:rsidRPr="00F502CE" w:rsidRDefault="00F502CE" w:rsidP="00F502CE">
      <w:pPr>
        <w:spacing w:line="240" w:lineRule="auto"/>
        <w:rPr>
          <w:rFonts w:eastAsia="Times New Roman" w:cs="Arial"/>
          <w:color w:val="000000"/>
          <w:lang w:eastAsia="bg-BG"/>
        </w:rPr>
      </w:pPr>
    </w:p>
    <w:p w14:paraId="570A759F" w14:textId="21965CA9" w:rsidR="00F502CE" w:rsidRPr="00F502CE" w:rsidRDefault="00F502CE" w:rsidP="00F502CE">
      <w:pPr>
        <w:spacing w:line="240" w:lineRule="auto"/>
        <w:rPr>
          <w:rFonts w:eastAsia="Times New Roman" w:cs="Arial"/>
          <w:lang w:eastAsia="bg-BG"/>
        </w:rPr>
      </w:pPr>
      <w:r w:rsidRPr="00F502CE">
        <w:rPr>
          <w:rFonts w:eastAsia="Times New Roman" w:cs="Arial"/>
          <w:color w:val="000000"/>
          <w:lang w:eastAsia="bg-BG"/>
        </w:rPr>
        <w:t>Следните нежелани реакции са докладвани при някои статини:</w:t>
      </w:r>
    </w:p>
    <w:p w14:paraId="474F31E6" w14:textId="77777777" w:rsidR="00F502CE" w:rsidRPr="00F502CE" w:rsidRDefault="00F502CE" w:rsidP="00F502CE">
      <w:pPr>
        <w:numPr>
          <w:ilvl w:val="0"/>
          <w:numId w:val="2"/>
        </w:numPr>
        <w:spacing w:line="240" w:lineRule="auto"/>
        <w:rPr>
          <w:rFonts w:eastAsia="Times New Roman" w:cs="Arial"/>
          <w:color w:val="000000"/>
          <w:lang w:eastAsia="bg-BG"/>
        </w:rPr>
      </w:pPr>
      <w:r w:rsidRPr="00F502CE">
        <w:rPr>
          <w:rFonts w:eastAsia="Times New Roman" w:cs="Arial"/>
          <w:color w:val="000000"/>
          <w:lang w:eastAsia="bg-BG"/>
        </w:rPr>
        <w:t>Сексуална дисфункция</w:t>
      </w:r>
    </w:p>
    <w:p w14:paraId="443A15ED" w14:textId="77777777" w:rsidR="00F502CE" w:rsidRPr="00F502CE" w:rsidRDefault="00F502CE" w:rsidP="00F502CE">
      <w:pPr>
        <w:numPr>
          <w:ilvl w:val="0"/>
          <w:numId w:val="2"/>
        </w:numPr>
        <w:spacing w:line="240" w:lineRule="auto"/>
        <w:rPr>
          <w:rFonts w:eastAsia="Times New Roman" w:cs="Arial"/>
          <w:color w:val="000000"/>
          <w:lang w:eastAsia="bg-BG"/>
        </w:rPr>
      </w:pPr>
      <w:r w:rsidRPr="00F502CE">
        <w:rPr>
          <w:rFonts w:eastAsia="Times New Roman" w:cs="Arial"/>
          <w:color w:val="000000"/>
          <w:lang w:eastAsia="bg-BG"/>
        </w:rPr>
        <w:t>Депресия.</w:t>
      </w:r>
    </w:p>
    <w:p w14:paraId="036808FB" w14:textId="77777777" w:rsidR="00F502CE" w:rsidRPr="00F502CE" w:rsidRDefault="00F502CE" w:rsidP="00F502CE">
      <w:pPr>
        <w:numPr>
          <w:ilvl w:val="0"/>
          <w:numId w:val="2"/>
        </w:numPr>
        <w:spacing w:line="240" w:lineRule="auto"/>
        <w:rPr>
          <w:rFonts w:eastAsia="Times New Roman" w:cs="Arial"/>
          <w:color w:val="000000"/>
          <w:lang w:eastAsia="bg-BG"/>
        </w:rPr>
      </w:pPr>
      <w:r w:rsidRPr="00F502CE">
        <w:rPr>
          <w:rFonts w:eastAsia="Times New Roman" w:cs="Arial"/>
          <w:color w:val="000000"/>
          <w:lang w:eastAsia="bg-BG"/>
        </w:rPr>
        <w:t>Единични случаи на интерстициална белодробна болест, особено</w:t>
      </w:r>
      <w:r w:rsidRPr="00F502CE">
        <w:rPr>
          <w:rFonts w:eastAsia="Times New Roman" w:cs="Arial"/>
          <w:color w:val="000000"/>
          <w:lang w:eastAsia="bg-BG"/>
        </w:rPr>
        <w:tab/>
        <w:t>при</w:t>
      </w:r>
    </w:p>
    <w:p w14:paraId="492D3D88" w14:textId="77777777" w:rsidR="00F502CE" w:rsidRPr="00F502CE" w:rsidRDefault="00F502CE" w:rsidP="00F502CE">
      <w:pPr>
        <w:spacing w:line="240" w:lineRule="auto"/>
        <w:rPr>
          <w:rFonts w:eastAsia="Times New Roman" w:cs="Arial"/>
          <w:lang w:eastAsia="bg-BG"/>
        </w:rPr>
      </w:pPr>
      <w:r w:rsidRPr="00F502CE">
        <w:rPr>
          <w:rFonts w:eastAsia="Times New Roman" w:cs="Arial"/>
          <w:color w:val="000000"/>
          <w:lang w:eastAsia="bg-BG"/>
        </w:rPr>
        <w:t>продължително лечение (вж. точка 4.4).</w:t>
      </w:r>
    </w:p>
    <w:p w14:paraId="679E54A8" w14:textId="77777777" w:rsidR="00F502CE" w:rsidRPr="00F502CE" w:rsidRDefault="00F502CE" w:rsidP="00F502CE">
      <w:pPr>
        <w:numPr>
          <w:ilvl w:val="0"/>
          <w:numId w:val="2"/>
        </w:numPr>
        <w:spacing w:line="240" w:lineRule="auto"/>
        <w:rPr>
          <w:rFonts w:eastAsia="Times New Roman" w:cs="Arial"/>
          <w:color w:val="000000"/>
          <w:lang w:eastAsia="bg-BG"/>
        </w:rPr>
      </w:pPr>
      <w:r w:rsidRPr="00F502CE">
        <w:rPr>
          <w:rFonts w:eastAsia="Times New Roman" w:cs="Arial"/>
          <w:color w:val="000000"/>
          <w:lang w:eastAsia="bg-BG"/>
        </w:rPr>
        <w:t xml:space="preserve">Захарен диабет: Честотата ще зависи от наличието или липсата на рисковите фактори (кръвна глюкоза на гладно ≥ 5,6 </w:t>
      </w:r>
      <w:proofErr w:type="spellStart"/>
      <w:r w:rsidRPr="00F502CE">
        <w:rPr>
          <w:rFonts w:eastAsia="Times New Roman" w:cs="Arial"/>
          <w:color w:val="000000"/>
          <w:lang w:val="en-US"/>
        </w:rPr>
        <w:t>mmol</w:t>
      </w:r>
      <w:proofErr w:type="spellEnd"/>
      <w:r w:rsidRPr="00F502CE">
        <w:rPr>
          <w:rFonts w:eastAsia="Times New Roman" w:cs="Arial"/>
          <w:color w:val="000000"/>
          <w:lang w:val="en-US"/>
        </w:rPr>
        <w:t xml:space="preserve">/l, </w:t>
      </w:r>
      <w:r w:rsidRPr="00F502CE">
        <w:rPr>
          <w:rFonts w:eastAsia="Times New Roman" w:cs="Arial"/>
          <w:color w:val="000000"/>
          <w:lang w:eastAsia="bg-BG"/>
        </w:rPr>
        <w:t>И</w:t>
      </w:r>
      <w:r w:rsidRPr="00F502CE">
        <w:rPr>
          <w:rFonts w:eastAsia="Times New Roman" w:cs="Arial"/>
          <w:color w:val="000000"/>
          <w:lang w:val="en-US"/>
        </w:rPr>
        <w:t xml:space="preserve">TM&gt;30kg/m2, </w:t>
      </w:r>
      <w:r w:rsidRPr="00F502CE">
        <w:rPr>
          <w:rFonts w:eastAsia="Times New Roman" w:cs="Arial"/>
          <w:color w:val="000000"/>
          <w:lang w:eastAsia="bg-BG"/>
        </w:rPr>
        <w:t>повишено ниво на триглицериди, анамнеза за хипертония).</w:t>
      </w:r>
    </w:p>
    <w:p w14:paraId="26ED5FCB" w14:textId="77777777" w:rsidR="00F502CE" w:rsidRPr="00F502CE" w:rsidRDefault="00F502CE" w:rsidP="00F502CE">
      <w:pPr>
        <w:spacing w:line="240" w:lineRule="auto"/>
        <w:rPr>
          <w:rFonts w:eastAsia="Times New Roman" w:cs="Arial"/>
          <w:b/>
          <w:bCs/>
          <w:color w:val="000000"/>
          <w:lang w:eastAsia="bg-BG"/>
        </w:rPr>
      </w:pPr>
      <w:bookmarkStart w:id="1" w:name="bookmark0"/>
    </w:p>
    <w:p w14:paraId="4022B175" w14:textId="2932A5BE" w:rsidR="00F502CE" w:rsidRPr="00F502CE" w:rsidRDefault="00F502CE" w:rsidP="00F502CE">
      <w:pPr>
        <w:spacing w:line="240" w:lineRule="auto"/>
        <w:rPr>
          <w:rFonts w:eastAsia="Times New Roman" w:cs="Arial"/>
          <w:lang w:eastAsia="bg-BG"/>
        </w:rPr>
      </w:pPr>
      <w:r w:rsidRPr="00F502CE">
        <w:rPr>
          <w:rFonts w:eastAsia="Times New Roman" w:cs="Arial"/>
          <w:b/>
          <w:bCs/>
          <w:color w:val="000000"/>
          <w:lang w:eastAsia="bg-BG"/>
        </w:rPr>
        <w:t>Съобщаване на подозирани нежелани реакции</w:t>
      </w:r>
      <w:bookmarkEnd w:id="1"/>
    </w:p>
    <w:p w14:paraId="0DFEBC16" w14:textId="77777777" w:rsidR="00F502CE" w:rsidRPr="00F502CE" w:rsidRDefault="00F502CE" w:rsidP="00F502CE">
      <w:pPr>
        <w:spacing w:line="240" w:lineRule="auto"/>
        <w:rPr>
          <w:rFonts w:eastAsia="Times New Roman" w:cs="Arial"/>
          <w:lang w:eastAsia="bg-BG"/>
        </w:rPr>
      </w:pPr>
      <w:r w:rsidRPr="00F502CE">
        <w:rPr>
          <w:rFonts w:eastAsia="Times New Roman" w:cs="Arial"/>
          <w:color w:val="000000"/>
          <w:lang w:eastAsia="bg-BG"/>
        </w:rPr>
        <w:t>Съобщаването на подозирани нежелани реакции след разрешаване за употреба на лекарствения продукт е важно. Това позволява да продължи наблюдението на съотношението полза/риск за лекарствения продукт. От медицинските специалисти се изисква да съобщават всяка подозирана нежелана реакция чрез</w:t>
      </w:r>
    </w:p>
    <w:p w14:paraId="00823EA9" w14:textId="77777777" w:rsidR="00F502CE" w:rsidRPr="00F502CE" w:rsidRDefault="00F502CE" w:rsidP="00F502CE">
      <w:pPr>
        <w:spacing w:line="240" w:lineRule="auto"/>
        <w:rPr>
          <w:rFonts w:eastAsia="Times New Roman" w:cs="Arial"/>
          <w:lang w:eastAsia="bg-BG"/>
        </w:rPr>
      </w:pPr>
      <w:r w:rsidRPr="00F502CE">
        <w:rPr>
          <w:rFonts w:eastAsia="Times New Roman" w:cs="Arial"/>
          <w:color w:val="000000"/>
          <w:lang w:eastAsia="bg-BG"/>
        </w:rPr>
        <w:t>Изпълнителна агенция по лекарствата</w:t>
      </w:r>
    </w:p>
    <w:p w14:paraId="1FAA8262" w14:textId="77777777" w:rsidR="00F502CE" w:rsidRPr="00F502CE" w:rsidRDefault="00F502CE" w:rsidP="00F502CE">
      <w:pPr>
        <w:spacing w:line="240" w:lineRule="auto"/>
        <w:rPr>
          <w:rFonts w:eastAsia="Times New Roman" w:cs="Arial"/>
          <w:lang w:eastAsia="bg-BG"/>
        </w:rPr>
      </w:pPr>
      <w:r w:rsidRPr="00F502CE">
        <w:rPr>
          <w:rFonts w:eastAsia="Times New Roman" w:cs="Arial"/>
          <w:color w:val="000000"/>
          <w:lang w:eastAsia="bg-BG"/>
        </w:rPr>
        <w:t>ул. „Дамян Груев“ № 8</w:t>
      </w:r>
    </w:p>
    <w:p w14:paraId="6B58AACA" w14:textId="77777777" w:rsidR="00F502CE" w:rsidRPr="00F502CE" w:rsidRDefault="00F502CE" w:rsidP="00F502CE">
      <w:pPr>
        <w:spacing w:line="240" w:lineRule="auto"/>
        <w:rPr>
          <w:rFonts w:eastAsia="Times New Roman" w:cs="Arial"/>
          <w:lang w:eastAsia="bg-BG"/>
        </w:rPr>
      </w:pPr>
      <w:r w:rsidRPr="00F502CE">
        <w:rPr>
          <w:rFonts w:eastAsia="Times New Roman" w:cs="Arial"/>
          <w:color w:val="000000"/>
          <w:lang w:eastAsia="bg-BG"/>
        </w:rPr>
        <w:t>1303 София</w:t>
      </w:r>
    </w:p>
    <w:p w14:paraId="0111E20C" w14:textId="439CEDC6" w:rsidR="00F502CE" w:rsidRPr="00F502CE" w:rsidRDefault="00F502CE" w:rsidP="00F502CE">
      <w:pPr>
        <w:rPr>
          <w:rFonts w:eastAsia="Times New Roman" w:cs="Arial"/>
          <w:color w:val="000000"/>
          <w:lang w:eastAsia="bg-BG"/>
        </w:rPr>
      </w:pPr>
      <w:r w:rsidRPr="00F502CE">
        <w:rPr>
          <w:rFonts w:eastAsia="Times New Roman" w:cs="Arial"/>
          <w:color w:val="000000"/>
          <w:lang w:eastAsia="bg-BG"/>
        </w:rPr>
        <w:t xml:space="preserve">Тел.:+359 2 8903417 уебсайт: </w:t>
      </w:r>
      <w:r w:rsidRPr="00F502CE">
        <w:rPr>
          <w:rFonts w:eastAsia="Times New Roman" w:cs="Arial"/>
          <w:lang w:eastAsia="bg-BG"/>
        </w:rPr>
        <w:fldChar w:fldCharType="begin"/>
      </w:r>
      <w:r w:rsidRPr="00F502CE">
        <w:rPr>
          <w:rFonts w:eastAsia="Times New Roman" w:cs="Arial"/>
          <w:lang w:eastAsia="bg-BG"/>
        </w:rPr>
        <w:instrText xml:space="preserve"> HYPERLINK "http://www.bda.bg" </w:instrText>
      </w:r>
      <w:r w:rsidRPr="00F502CE">
        <w:rPr>
          <w:rFonts w:eastAsia="Times New Roman" w:cs="Arial"/>
          <w:lang w:eastAsia="bg-BG"/>
        </w:rPr>
      </w:r>
      <w:r w:rsidRPr="00F502CE">
        <w:rPr>
          <w:rFonts w:eastAsia="Times New Roman" w:cs="Arial"/>
          <w:lang w:eastAsia="bg-BG"/>
        </w:rPr>
        <w:fldChar w:fldCharType="separate"/>
      </w:r>
      <w:r w:rsidRPr="00F502CE">
        <w:rPr>
          <w:rFonts w:eastAsia="Times New Roman" w:cs="Arial"/>
          <w:color w:val="000000"/>
          <w:u w:val="single"/>
          <w:lang w:val="en-US"/>
        </w:rPr>
        <w:t>www.bda.bg</w:t>
      </w:r>
      <w:r w:rsidRPr="00F502CE">
        <w:rPr>
          <w:rFonts w:eastAsia="Times New Roman" w:cs="Arial"/>
          <w:lang w:eastAsia="bg-BG"/>
        </w:rPr>
        <w:fldChar w:fldCharType="end"/>
      </w:r>
    </w:p>
    <w:p w14:paraId="4E6B30E0" w14:textId="77777777" w:rsidR="00F502CE" w:rsidRPr="00F502CE" w:rsidRDefault="00F502CE" w:rsidP="00F502CE"/>
    <w:p w14:paraId="0A023CE0" w14:textId="0AE0DF4E" w:rsidR="00CF77F7" w:rsidRDefault="002C50EE" w:rsidP="004A448E">
      <w:pPr>
        <w:pStyle w:val="Heading2"/>
      </w:pPr>
      <w:r>
        <w:t>4.9. Предозиране</w:t>
      </w:r>
    </w:p>
    <w:p w14:paraId="6FE376B2" w14:textId="044D6FD2" w:rsidR="00F502CE" w:rsidRDefault="00F502CE" w:rsidP="00F502CE"/>
    <w:p w14:paraId="29C78729" w14:textId="6E4819DA" w:rsidR="00F502CE" w:rsidRPr="00F502CE" w:rsidRDefault="00F502CE" w:rsidP="00F502CE">
      <w:pPr>
        <w:rPr>
          <w:sz w:val="24"/>
        </w:rPr>
      </w:pPr>
      <w:r w:rsidRPr="00F502CE">
        <w:rPr>
          <w:szCs w:val="20"/>
        </w:rPr>
        <w:t>Специфично лечение при предозиране с Калипра няма. В случай на предозиране, пациентът трябва да се лекува симптоматично и при необходимост да се приложи поддържащо лечение. Трябва да се направят изследвания на чернодробната функция и да се проследят серумните нива на СК. Поради високия афинитет на свързване на аторвастатин с плазмените протеини, не се очаква хемодиализата да покачи значително клирънса на аторвастатин.</w:t>
      </w:r>
    </w:p>
    <w:p w14:paraId="02081B24" w14:textId="1F46E296" w:rsidR="00395555" w:rsidRPr="00395555" w:rsidRDefault="002C50EE" w:rsidP="008A6AF2">
      <w:pPr>
        <w:pStyle w:val="Heading1"/>
      </w:pPr>
      <w:r>
        <w:lastRenderedPageBreak/>
        <w:t>5. ФАРМАКОЛОГИЧНИ СВОЙСТВА</w:t>
      </w:r>
    </w:p>
    <w:p w14:paraId="32B6DE66" w14:textId="5F14B4DB" w:rsidR="00CF77F7" w:rsidRDefault="002C50EE" w:rsidP="004A448E">
      <w:pPr>
        <w:pStyle w:val="Heading2"/>
      </w:pPr>
      <w:r>
        <w:t>5.1. Фармакодинамични свойства</w:t>
      </w:r>
    </w:p>
    <w:p w14:paraId="386B2EB8" w14:textId="02EC17AC" w:rsidR="00F502CE" w:rsidRDefault="00F502CE" w:rsidP="00F502CE"/>
    <w:p w14:paraId="0B2D8BEF" w14:textId="77777777" w:rsidR="00F502CE" w:rsidRPr="00F502CE" w:rsidRDefault="00F502CE" w:rsidP="00F502CE">
      <w:pPr>
        <w:spacing w:line="240" w:lineRule="auto"/>
        <w:rPr>
          <w:rFonts w:eastAsia="Times New Roman" w:cs="Arial"/>
          <w:sz w:val="28"/>
          <w:szCs w:val="24"/>
          <w:lang w:eastAsia="bg-BG"/>
        </w:rPr>
      </w:pPr>
      <w:r w:rsidRPr="00F502CE">
        <w:rPr>
          <w:rFonts w:eastAsia="Times New Roman" w:cs="Arial"/>
          <w:color w:val="000000"/>
          <w:szCs w:val="20"/>
          <w:lang w:eastAsia="bg-BG"/>
        </w:rPr>
        <w:t xml:space="preserve">Фармакотерапевтична група: Лекарства, регулиращи липидите, </w:t>
      </w:r>
      <w:r w:rsidRPr="00F502CE">
        <w:rPr>
          <w:rFonts w:eastAsia="Times New Roman" w:cs="Arial"/>
          <w:color w:val="000000"/>
          <w:szCs w:val="20"/>
          <w:lang w:val="en-US"/>
        </w:rPr>
        <w:t>HMG</w:t>
      </w:r>
      <w:r w:rsidRPr="00F502CE">
        <w:rPr>
          <w:rFonts w:eastAsia="Times New Roman" w:cs="Arial"/>
          <w:color w:val="000000"/>
          <w:szCs w:val="20"/>
          <w:lang w:eastAsia="bg-BG"/>
        </w:rPr>
        <w:t>-СоА-редуктазни инхибитори, АТС код: С10АА05</w:t>
      </w:r>
    </w:p>
    <w:p w14:paraId="0C96EE3D" w14:textId="77777777" w:rsidR="00F502CE" w:rsidRPr="00F502CE" w:rsidRDefault="00F502CE" w:rsidP="00F502CE">
      <w:pPr>
        <w:spacing w:line="240" w:lineRule="auto"/>
        <w:rPr>
          <w:rFonts w:eastAsia="Times New Roman" w:cs="Arial"/>
          <w:color w:val="000000"/>
          <w:szCs w:val="20"/>
          <w:lang w:eastAsia="bg-BG"/>
        </w:rPr>
      </w:pPr>
    </w:p>
    <w:p w14:paraId="6D5DF463" w14:textId="40620CEE" w:rsidR="00F502CE" w:rsidRPr="00F502CE" w:rsidRDefault="00F502CE" w:rsidP="00F502CE">
      <w:pPr>
        <w:spacing w:line="240" w:lineRule="auto"/>
        <w:rPr>
          <w:rFonts w:eastAsia="Times New Roman" w:cs="Arial"/>
          <w:sz w:val="28"/>
          <w:szCs w:val="24"/>
          <w:lang w:eastAsia="bg-BG"/>
        </w:rPr>
      </w:pPr>
      <w:r w:rsidRPr="00F502CE">
        <w:rPr>
          <w:rFonts w:eastAsia="Times New Roman" w:cs="Arial"/>
          <w:color w:val="000000"/>
          <w:szCs w:val="20"/>
          <w:lang w:eastAsia="bg-BG"/>
        </w:rPr>
        <w:t xml:space="preserve">Аторвастатин е селективен, конкурентен инхибитор на </w:t>
      </w:r>
      <w:r w:rsidRPr="00F502CE">
        <w:rPr>
          <w:rFonts w:eastAsia="Times New Roman" w:cs="Arial"/>
          <w:color w:val="000000"/>
          <w:szCs w:val="20"/>
          <w:lang w:val="en-US"/>
        </w:rPr>
        <w:t xml:space="preserve">HMG-CoA </w:t>
      </w:r>
      <w:r w:rsidRPr="00F502CE">
        <w:rPr>
          <w:rFonts w:eastAsia="Times New Roman" w:cs="Arial"/>
          <w:color w:val="000000"/>
          <w:szCs w:val="20"/>
          <w:lang w:eastAsia="bg-BG"/>
        </w:rPr>
        <w:t xml:space="preserve">редуктазата, скоростоопределящият ензим, отговорен за превръщането на 3-хидрокси-3-метил- глутарил-коензим А в мевалонат, прекурсор на стеролите, включително на холестерола. Триглицеридите и холестеролът в черния дроб са включени в състава на липопротеините с много ниска плътност </w:t>
      </w:r>
      <w:r w:rsidRPr="00F502CE">
        <w:rPr>
          <w:rFonts w:eastAsia="Times New Roman" w:cs="Arial"/>
          <w:color w:val="000000"/>
          <w:szCs w:val="20"/>
          <w:lang w:val="en-US"/>
        </w:rPr>
        <w:t xml:space="preserve">(VLDL) </w:t>
      </w:r>
      <w:r w:rsidRPr="00F502CE">
        <w:rPr>
          <w:rFonts w:eastAsia="Times New Roman" w:cs="Arial"/>
          <w:color w:val="000000"/>
          <w:szCs w:val="20"/>
          <w:lang w:eastAsia="bg-BG"/>
        </w:rPr>
        <w:t xml:space="preserve">и постъпват в плазмата, достигайки до периферните тъкани. Липопротеините с ниска плътност </w:t>
      </w:r>
      <w:r w:rsidRPr="00F502CE">
        <w:rPr>
          <w:rFonts w:eastAsia="Times New Roman" w:cs="Arial"/>
          <w:color w:val="000000"/>
          <w:szCs w:val="20"/>
          <w:lang w:val="en-US"/>
        </w:rPr>
        <w:t xml:space="preserve">(LDL) </w:t>
      </w:r>
      <w:r w:rsidRPr="00F502CE">
        <w:rPr>
          <w:rFonts w:eastAsia="Times New Roman" w:cs="Arial"/>
          <w:color w:val="000000"/>
          <w:szCs w:val="20"/>
          <w:lang w:eastAsia="bg-BG"/>
        </w:rPr>
        <w:t xml:space="preserve">се формират от </w:t>
      </w:r>
      <w:r w:rsidRPr="00F502CE">
        <w:rPr>
          <w:rFonts w:eastAsia="Times New Roman" w:cs="Arial"/>
          <w:color w:val="000000"/>
          <w:szCs w:val="20"/>
          <w:lang w:val="en-US"/>
        </w:rPr>
        <w:t xml:space="preserve">VLDL </w:t>
      </w:r>
      <w:r w:rsidRPr="00F502CE">
        <w:rPr>
          <w:rFonts w:eastAsia="Times New Roman" w:cs="Arial"/>
          <w:color w:val="000000"/>
          <w:szCs w:val="20"/>
          <w:lang w:eastAsia="bg-BG"/>
        </w:rPr>
        <w:t xml:space="preserve">и се катаболизират главно чрез рецептори с висок афинитет към </w:t>
      </w:r>
      <w:r w:rsidRPr="00F502CE">
        <w:rPr>
          <w:rFonts w:eastAsia="Times New Roman" w:cs="Arial"/>
          <w:color w:val="000000"/>
          <w:szCs w:val="20"/>
          <w:lang w:val="en-US"/>
        </w:rPr>
        <w:t>LDL (LDL</w:t>
      </w:r>
      <w:r w:rsidRPr="00F502CE">
        <w:rPr>
          <w:rFonts w:eastAsia="Times New Roman" w:cs="Arial"/>
          <w:color w:val="000000"/>
          <w:szCs w:val="20"/>
          <w:lang w:eastAsia="bg-BG"/>
        </w:rPr>
        <w:t>-рецептор).</w:t>
      </w:r>
    </w:p>
    <w:p w14:paraId="4CC7FB05" w14:textId="77777777" w:rsidR="00F502CE" w:rsidRPr="00F502CE" w:rsidRDefault="00F502CE" w:rsidP="00F502CE">
      <w:pPr>
        <w:spacing w:line="240" w:lineRule="auto"/>
        <w:rPr>
          <w:rFonts w:eastAsia="Times New Roman" w:cs="Arial"/>
          <w:color w:val="000000"/>
          <w:szCs w:val="20"/>
          <w:lang w:eastAsia="bg-BG"/>
        </w:rPr>
      </w:pPr>
    </w:p>
    <w:p w14:paraId="48756C61" w14:textId="2FBEFBA0" w:rsidR="00F502CE" w:rsidRPr="00F502CE" w:rsidRDefault="00F502CE" w:rsidP="00F502CE">
      <w:pPr>
        <w:spacing w:line="240" w:lineRule="auto"/>
        <w:rPr>
          <w:rFonts w:eastAsia="Times New Roman" w:cs="Arial"/>
          <w:sz w:val="28"/>
          <w:szCs w:val="24"/>
          <w:lang w:eastAsia="bg-BG"/>
        </w:rPr>
      </w:pPr>
      <w:r w:rsidRPr="00F502CE">
        <w:rPr>
          <w:rFonts w:eastAsia="Times New Roman" w:cs="Arial"/>
          <w:color w:val="000000"/>
          <w:szCs w:val="20"/>
          <w:lang w:eastAsia="bg-BG"/>
        </w:rPr>
        <w:t>Аторвастатин понижава плазмения холестерол и концентрацията на липопротеини в</w:t>
      </w:r>
    </w:p>
    <w:p w14:paraId="74261181" w14:textId="77777777" w:rsidR="00F502CE" w:rsidRPr="00F502CE" w:rsidRDefault="00F502CE" w:rsidP="00F502CE">
      <w:pPr>
        <w:rPr>
          <w:rFonts w:eastAsia="Times New Roman" w:cs="Arial"/>
          <w:sz w:val="28"/>
          <w:szCs w:val="24"/>
          <w:lang w:eastAsia="bg-BG"/>
        </w:rPr>
      </w:pPr>
      <w:r w:rsidRPr="00F502CE">
        <w:rPr>
          <w:rFonts w:eastAsia="Times New Roman" w:cs="Arial"/>
          <w:color w:val="000000"/>
          <w:szCs w:val="20"/>
          <w:lang w:eastAsia="bg-BG"/>
        </w:rPr>
        <w:t xml:space="preserve">серума чрез инхибиране на </w:t>
      </w:r>
      <w:r w:rsidRPr="00F502CE">
        <w:rPr>
          <w:rFonts w:eastAsia="Times New Roman" w:cs="Arial"/>
          <w:color w:val="000000"/>
          <w:szCs w:val="20"/>
          <w:lang w:val="en-US"/>
        </w:rPr>
        <w:t xml:space="preserve">HMG-CoA </w:t>
      </w:r>
      <w:r w:rsidRPr="00F502CE">
        <w:rPr>
          <w:rFonts w:eastAsia="Times New Roman" w:cs="Arial"/>
          <w:color w:val="000000"/>
          <w:szCs w:val="20"/>
          <w:lang w:eastAsia="bg-BG"/>
        </w:rPr>
        <w:t>редуктазата и впоследствие на биосинтеза на</w:t>
      </w:r>
      <w:r>
        <w:rPr>
          <w:rFonts w:eastAsia="Times New Roman" w:cs="Arial"/>
          <w:color w:val="000000"/>
          <w:szCs w:val="20"/>
          <w:lang w:eastAsia="bg-BG"/>
        </w:rPr>
        <w:t xml:space="preserve"> </w:t>
      </w:r>
      <w:r w:rsidRPr="00F502CE">
        <w:rPr>
          <w:rFonts w:eastAsia="Times New Roman" w:cs="Arial"/>
          <w:color w:val="000000"/>
          <w:szCs w:val="20"/>
          <w:lang w:eastAsia="bg-BG"/>
        </w:rPr>
        <w:t xml:space="preserve">холестерол в черния дроб и увеличава броя на чернодробните </w:t>
      </w:r>
      <w:r w:rsidRPr="00F502CE">
        <w:rPr>
          <w:rFonts w:eastAsia="Times New Roman" w:cs="Arial"/>
          <w:color w:val="000000"/>
          <w:szCs w:val="20"/>
          <w:lang w:val="en-US"/>
        </w:rPr>
        <w:t xml:space="preserve">LDL </w:t>
      </w:r>
      <w:r w:rsidRPr="00F502CE">
        <w:rPr>
          <w:rFonts w:eastAsia="Times New Roman" w:cs="Arial"/>
          <w:color w:val="000000"/>
          <w:szCs w:val="20"/>
          <w:lang w:eastAsia="bg-BG"/>
        </w:rPr>
        <w:t xml:space="preserve">рецептори върху клетъчната повърхност за по-добро захващане и катаболизъм на </w:t>
      </w:r>
      <w:r w:rsidRPr="00F502CE">
        <w:rPr>
          <w:rFonts w:eastAsia="Times New Roman" w:cs="Arial"/>
          <w:color w:val="000000"/>
          <w:szCs w:val="20"/>
          <w:lang w:val="en-US"/>
        </w:rPr>
        <w:t>LDL.</w:t>
      </w:r>
    </w:p>
    <w:p w14:paraId="62322D50" w14:textId="77777777" w:rsidR="00F502CE" w:rsidRPr="00F502CE" w:rsidRDefault="00F502CE" w:rsidP="00F502CE">
      <w:pPr>
        <w:spacing w:line="240" w:lineRule="auto"/>
        <w:rPr>
          <w:rFonts w:eastAsia="Times New Roman" w:cs="Arial"/>
          <w:color w:val="000000"/>
          <w:szCs w:val="20"/>
          <w:lang w:eastAsia="bg-BG"/>
        </w:rPr>
      </w:pPr>
    </w:p>
    <w:p w14:paraId="737A86EF" w14:textId="5B1C27DD" w:rsidR="00F502CE" w:rsidRPr="00F502CE" w:rsidRDefault="00F502CE" w:rsidP="00F502CE">
      <w:pPr>
        <w:spacing w:line="240" w:lineRule="auto"/>
        <w:rPr>
          <w:rFonts w:eastAsia="Times New Roman" w:cs="Arial"/>
          <w:sz w:val="28"/>
          <w:szCs w:val="24"/>
          <w:lang w:eastAsia="bg-BG"/>
        </w:rPr>
      </w:pPr>
      <w:r w:rsidRPr="00F502CE">
        <w:rPr>
          <w:rFonts w:eastAsia="Times New Roman" w:cs="Arial"/>
          <w:color w:val="000000"/>
          <w:szCs w:val="20"/>
          <w:lang w:eastAsia="bg-BG"/>
        </w:rPr>
        <w:t xml:space="preserve">Аторвастатин намалява образуването на </w:t>
      </w:r>
      <w:r w:rsidRPr="00F502CE">
        <w:rPr>
          <w:rFonts w:eastAsia="Times New Roman" w:cs="Arial"/>
          <w:color w:val="000000"/>
          <w:szCs w:val="20"/>
          <w:lang w:val="en-US"/>
        </w:rPr>
        <w:t xml:space="preserve">LDL </w:t>
      </w:r>
      <w:r w:rsidRPr="00F502CE">
        <w:rPr>
          <w:rFonts w:eastAsia="Times New Roman" w:cs="Arial"/>
          <w:color w:val="000000"/>
          <w:szCs w:val="20"/>
          <w:lang w:eastAsia="bg-BG"/>
        </w:rPr>
        <w:t xml:space="preserve">и броя на </w:t>
      </w:r>
      <w:r w:rsidRPr="00F502CE">
        <w:rPr>
          <w:rFonts w:eastAsia="Times New Roman" w:cs="Arial"/>
          <w:color w:val="000000"/>
          <w:szCs w:val="20"/>
          <w:lang w:val="en-US"/>
        </w:rPr>
        <w:t xml:space="preserve">LDL </w:t>
      </w:r>
      <w:r w:rsidRPr="00F502CE">
        <w:rPr>
          <w:rFonts w:eastAsia="Times New Roman" w:cs="Arial"/>
          <w:color w:val="000000"/>
          <w:szCs w:val="20"/>
          <w:lang w:eastAsia="bg-BG"/>
        </w:rPr>
        <w:t xml:space="preserve">частиците. Аторвастатин води до значително и трайно повишаване на </w:t>
      </w:r>
      <w:r w:rsidRPr="00F502CE">
        <w:rPr>
          <w:rFonts w:eastAsia="Times New Roman" w:cs="Arial"/>
          <w:color w:val="000000"/>
          <w:szCs w:val="20"/>
          <w:lang w:val="en-US"/>
        </w:rPr>
        <w:t>LDL</w:t>
      </w:r>
      <w:r w:rsidRPr="00F502CE">
        <w:rPr>
          <w:rFonts w:eastAsia="Times New Roman" w:cs="Arial"/>
          <w:color w:val="000000"/>
          <w:szCs w:val="20"/>
          <w:lang w:eastAsia="bg-BG"/>
        </w:rPr>
        <w:t xml:space="preserve">-рецепторната активност, съчетано с благоприятна промяна в качеството на циркулиращите </w:t>
      </w:r>
      <w:r w:rsidRPr="00F502CE">
        <w:rPr>
          <w:rFonts w:eastAsia="Times New Roman" w:cs="Arial"/>
          <w:color w:val="000000"/>
          <w:szCs w:val="20"/>
          <w:lang w:val="en-US"/>
        </w:rPr>
        <w:t xml:space="preserve">LDL </w:t>
      </w:r>
      <w:r w:rsidRPr="00F502CE">
        <w:rPr>
          <w:rFonts w:eastAsia="Times New Roman" w:cs="Arial"/>
          <w:color w:val="000000"/>
          <w:szCs w:val="20"/>
          <w:lang w:eastAsia="bg-BG"/>
        </w:rPr>
        <w:t xml:space="preserve">частици. Аторвастатин е ефективен за намаляване на </w:t>
      </w:r>
      <w:r w:rsidRPr="00F502CE">
        <w:rPr>
          <w:rFonts w:eastAsia="Times New Roman" w:cs="Arial"/>
          <w:color w:val="000000"/>
          <w:szCs w:val="20"/>
          <w:lang w:val="en-US"/>
        </w:rPr>
        <w:t>LDL</w:t>
      </w:r>
      <w:r w:rsidRPr="00F502CE">
        <w:rPr>
          <w:rFonts w:eastAsia="Times New Roman" w:cs="Arial"/>
          <w:color w:val="000000"/>
          <w:szCs w:val="20"/>
          <w:lang w:eastAsia="bg-BG"/>
        </w:rPr>
        <w:t>-С при пациенти с хомозиготна фамилна хиперхолестеролемия, група пациенти, която обичайно не се повлиява от лекарствени продукти, понижаващи липидите.</w:t>
      </w:r>
    </w:p>
    <w:p w14:paraId="5D690221" w14:textId="77777777" w:rsidR="00F502CE" w:rsidRPr="00F502CE" w:rsidRDefault="00F502CE" w:rsidP="00F502CE">
      <w:pPr>
        <w:spacing w:line="240" w:lineRule="auto"/>
        <w:rPr>
          <w:rFonts w:eastAsia="Times New Roman" w:cs="Arial"/>
          <w:color w:val="000000"/>
          <w:szCs w:val="20"/>
          <w:lang w:eastAsia="bg-BG"/>
        </w:rPr>
      </w:pPr>
    </w:p>
    <w:p w14:paraId="3E976F71" w14:textId="3A0142B6" w:rsidR="00F502CE" w:rsidRPr="00F502CE" w:rsidRDefault="00F502CE" w:rsidP="00F502CE">
      <w:pPr>
        <w:spacing w:line="240" w:lineRule="auto"/>
        <w:rPr>
          <w:rFonts w:eastAsia="Times New Roman" w:cs="Arial"/>
          <w:sz w:val="28"/>
          <w:szCs w:val="24"/>
          <w:lang w:eastAsia="bg-BG"/>
        </w:rPr>
      </w:pPr>
      <w:r w:rsidRPr="00F502CE">
        <w:rPr>
          <w:rFonts w:eastAsia="Times New Roman" w:cs="Arial"/>
          <w:color w:val="000000"/>
          <w:szCs w:val="20"/>
          <w:lang w:eastAsia="bg-BG"/>
        </w:rPr>
        <w:t xml:space="preserve">Установено е, че аторвастатин понижава концентрацията на общия холестерол (30% - 46%), </w:t>
      </w:r>
      <w:r w:rsidRPr="00F502CE">
        <w:rPr>
          <w:rFonts w:eastAsia="Times New Roman" w:cs="Arial"/>
          <w:color w:val="000000"/>
          <w:szCs w:val="20"/>
          <w:lang w:val="en-US"/>
        </w:rPr>
        <w:t xml:space="preserve">LDL </w:t>
      </w:r>
      <w:r w:rsidRPr="00F502CE">
        <w:rPr>
          <w:rFonts w:eastAsia="Times New Roman" w:cs="Arial"/>
          <w:color w:val="000000"/>
          <w:szCs w:val="20"/>
          <w:lang w:eastAsia="bg-BG"/>
        </w:rPr>
        <w:t xml:space="preserve">холестерола (41% - 61%), аполипопротеин В (34% - 50%) и триглицеридите (14% - 33%), като същевременно води до вариабилно повишаване на </w:t>
      </w:r>
      <w:r w:rsidRPr="00F502CE">
        <w:rPr>
          <w:rFonts w:eastAsia="Times New Roman" w:cs="Arial"/>
          <w:color w:val="000000"/>
          <w:szCs w:val="20"/>
          <w:lang w:val="en-US"/>
        </w:rPr>
        <w:t xml:space="preserve">HDL </w:t>
      </w:r>
      <w:r w:rsidRPr="00F502CE">
        <w:rPr>
          <w:rFonts w:eastAsia="Times New Roman" w:cs="Arial"/>
          <w:color w:val="000000"/>
          <w:szCs w:val="20"/>
          <w:lang w:eastAsia="bg-BG"/>
        </w:rPr>
        <w:t>холестерола и аполиполипопротеин А1 в направено дозозависимо проучване. Тези резултати се отнасят за пациенти с хетерозиготна фамилна хиперхолестеролемия, нефамилна форма на хиперхолестеролемия и смесена хиперлипидемия, включително пациенти с неинсулинозависим захарен диабет.</w:t>
      </w:r>
    </w:p>
    <w:p w14:paraId="70D74601" w14:textId="77777777" w:rsidR="00F502CE" w:rsidRPr="00F502CE" w:rsidRDefault="00F502CE" w:rsidP="00F502CE">
      <w:pPr>
        <w:spacing w:line="240" w:lineRule="auto"/>
        <w:rPr>
          <w:rFonts w:eastAsia="Times New Roman" w:cs="Arial"/>
          <w:color w:val="000000"/>
          <w:szCs w:val="20"/>
          <w:lang w:eastAsia="bg-BG"/>
        </w:rPr>
      </w:pPr>
    </w:p>
    <w:p w14:paraId="529B1C30" w14:textId="208386CE" w:rsidR="00F502CE" w:rsidRPr="00F502CE" w:rsidRDefault="00F502CE" w:rsidP="00F502CE">
      <w:pPr>
        <w:spacing w:line="240" w:lineRule="auto"/>
        <w:rPr>
          <w:rFonts w:eastAsia="Times New Roman" w:cs="Arial"/>
          <w:sz w:val="28"/>
          <w:szCs w:val="24"/>
          <w:lang w:eastAsia="bg-BG"/>
        </w:rPr>
      </w:pPr>
      <w:r w:rsidRPr="00F502CE">
        <w:rPr>
          <w:rFonts w:eastAsia="Times New Roman" w:cs="Arial"/>
          <w:color w:val="000000"/>
          <w:szCs w:val="20"/>
          <w:lang w:eastAsia="bg-BG"/>
        </w:rPr>
        <w:t xml:space="preserve">Доказано е, че понижението на нивото на общия холестерол, </w:t>
      </w:r>
      <w:r w:rsidRPr="00F502CE">
        <w:rPr>
          <w:rFonts w:eastAsia="Times New Roman" w:cs="Arial"/>
          <w:color w:val="000000"/>
          <w:szCs w:val="20"/>
          <w:lang w:val="en-US"/>
        </w:rPr>
        <w:t>LDL</w:t>
      </w:r>
      <w:r w:rsidRPr="00F502CE">
        <w:rPr>
          <w:rFonts w:eastAsia="Times New Roman" w:cs="Arial"/>
          <w:color w:val="000000"/>
          <w:szCs w:val="20"/>
          <w:lang w:eastAsia="bg-BG"/>
        </w:rPr>
        <w:t>-С и аполипопротеин В намалява риска от сърдечно-съдови инциденти и сърдечно-съдова смъртност.</w:t>
      </w:r>
    </w:p>
    <w:p w14:paraId="21E88B87" w14:textId="77777777" w:rsidR="00F502CE" w:rsidRPr="00F502CE" w:rsidRDefault="00F502CE" w:rsidP="00F502CE">
      <w:pPr>
        <w:spacing w:line="240" w:lineRule="auto"/>
        <w:rPr>
          <w:rFonts w:eastAsia="Times New Roman" w:cs="Arial"/>
          <w:color w:val="000000"/>
          <w:szCs w:val="20"/>
          <w:u w:val="single"/>
          <w:lang w:eastAsia="bg-BG"/>
        </w:rPr>
      </w:pPr>
    </w:p>
    <w:p w14:paraId="23954AFC" w14:textId="0DA584E9" w:rsidR="00F502CE" w:rsidRPr="00F502CE" w:rsidRDefault="00F502CE" w:rsidP="00F502CE">
      <w:pPr>
        <w:spacing w:line="240" w:lineRule="auto"/>
        <w:rPr>
          <w:rFonts w:eastAsia="Times New Roman" w:cs="Arial"/>
          <w:sz w:val="28"/>
          <w:szCs w:val="24"/>
          <w:lang w:eastAsia="bg-BG"/>
        </w:rPr>
      </w:pPr>
      <w:r w:rsidRPr="00F502CE">
        <w:rPr>
          <w:rFonts w:eastAsia="Times New Roman" w:cs="Arial"/>
          <w:color w:val="000000"/>
          <w:szCs w:val="20"/>
          <w:u w:val="single"/>
          <w:lang w:eastAsia="bg-BG"/>
        </w:rPr>
        <w:t>Хомозиготна фамилна хиперхолестеролемия</w:t>
      </w:r>
    </w:p>
    <w:p w14:paraId="3654D842" w14:textId="316A6E74" w:rsidR="00F502CE" w:rsidRPr="00F502CE" w:rsidRDefault="00F502CE" w:rsidP="00F502CE">
      <w:pPr>
        <w:rPr>
          <w:rFonts w:eastAsia="Times New Roman" w:cs="Arial"/>
          <w:color w:val="000000"/>
          <w:sz w:val="24"/>
          <w:szCs w:val="20"/>
          <w:lang w:eastAsia="bg-BG"/>
        </w:rPr>
      </w:pPr>
      <w:r w:rsidRPr="00F502CE">
        <w:rPr>
          <w:rFonts w:eastAsia="Times New Roman" w:cs="Arial"/>
          <w:color w:val="000000"/>
          <w:szCs w:val="20"/>
          <w:lang w:eastAsia="bg-BG"/>
        </w:rPr>
        <w:t xml:space="preserve">В многоцентрово 8 седмично отворено проучване за милосърдна употреба с допълнителна удължена фаза с променлива продължителност, са включени 335 пациенти, 89 от които са били идентифицирани като пациенти с хомозиготна фамилна хиперхолестеролемия. При тези 89 пациенти, средното процентно намаление на </w:t>
      </w:r>
      <w:r w:rsidRPr="00F502CE">
        <w:rPr>
          <w:rFonts w:eastAsia="Times New Roman" w:cs="Arial"/>
          <w:color w:val="000000"/>
          <w:szCs w:val="20"/>
          <w:lang w:val="en-US"/>
        </w:rPr>
        <w:t>LDL</w:t>
      </w:r>
      <w:r w:rsidRPr="00F502CE">
        <w:rPr>
          <w:rFonts w:eastAsia="Times New Roman" w:cs="Arial"/>
          <w:color w:val="000000"/>
          <w:szCs w:val="20"/>
          <w:lang w:eastAsia="bg-BG"/>
        </w:rPr>
        <w:t xml:space="preserve">-С е приблизително 20%. Аторвастатин е прилаган в дози до 80 </w:t>
      </w:r>
      <w:r w:rsidRPr="00F502CE">
        <w:rPr>
          <w:rFonts w:eastAsia="Times New Roman" w:cs="Arial"/>
          <w:color w:val="000000"/>
          <w:szCs w:val="20"/>
          <w:lang w:val="en-US"/>
        </w:rPr>
        <w:t>mg</w:t>
      </w:r>
      <w:r w:rsidRPr="00F502CE">
        <w:rPr>
          <w:rFonts w:eastAsia="Times New Roman" w:cs="Arial"/>
          <w:color w:val="000000"/>
          <w:szCs w:val="20"/>
          <w:lang w:eastAsia="bg-BG"/>
        </w:rPr>
        <w:t>/ден.</w:t>
      </w:r>
    </w:p>
    <w:p w14:paraId="29306366" w14:textId="482B69D4" w:rsidR="00F502CE" w:rsidRDefault="00F502CE" w:rsidP="00F502CE"/>
    <w:p w14:paraId="7B86704B" w14:textId="77777777" w:rsidR="00F502CE" w:rsidRPr="00F502CE" w:rsidRDefault="00F502CE" w:rsidP="00F502CE">
      <w:pPr>
        <w:spacing w:line="240" w:lineRule="auto"/>
        <w:rPr>
          <w:rFonts w:eastAsia="Times New Roman" w:cs="Arial"/>
          <w:sz w:val="28"/>
          <w:szCs w:val="24"/>
          <w:lang w:eastAsia="bg-BG"/>
        </w:rPr>
      </w:pPr>
      <w:r w:rsidRPr="00F502CE">
        <w:rPr>
          <w:rFonts w:eastAsia="Times New Roman" w:cs="Arial"/>
          <w:color w:val="000000"/>
          <w:szCs w:val="20"/>
          <w:u w:val="single"/>
          <w:lang w:eastAsia="bg-BG"/>
        </w:rPr>
        <w:t>Атеросклероза</w:t>
      </w:r>
    </w:p>
    <w:p w14:paraId="6F8EEA73" w14:textId="77777777" w:rsidR="00F502CE" w:rsidRPr="00F502CE" w:rsidRDefault="00F502CE" w:rsidP="00F502CE">
      <w:pPr>
        <w:spacing w:line="240" w:lineRule="auto"/>
        <w:rPr>
          <w:rFonts w:eastAsia="Times New Roman" w:cs="Arial"/>
          <w:sz w:val="28"/>
          <w:szCs w:val="24"/>
          <w:lang w:eastAsia="bg-BG"/>
        </w:rPr>
      </w:pPr>
      <w:r w:rsidRPr="00F502CE">
        <w:rPr>
          <w:rFonts w:eastAsia="Times New Roman" w:cs="Arial"/>
          <w:color w:val="000000"/>
          <w:szCs w:val="20"/>
          <w:lang w:eastAsia="bg-BG"/>
        </w:rPr>
        <w:t xml:space="preserve">В клиничното проучване „Обратно развитие на атеросклерозата чрез агресивно липидно понижаване“ </w:t>
      </w:r>
      <w:r w:rsidRPr="00F502CE">
        <w:rPr>
          <w:rFonts w:eastAsia="Times New Roman" w:cs="Arial"/>
          <w:color w:val="000000"/>
          <w:szCs w:val="20"/>
          <w:lang w:val="en-US"/>
        </w:rPr>
        <w:t xml:space="preserve">(Reversing Atherosclerosis with Aggressive Lipid- Lowering Study, REVERSAL), </w:t>
      </w:r>
      <w:r w:rsidRPr="00F502CE">
        <w:rPr>
          <w:rFonts w:eastAsia="Times New Roman" w:cs="Arial"/>
          <w:color w:val="000000"/>
          <w:szCs w:val="20"/>
          <w:lang w:eastAsia="bg-BG"/>
        </w:rPr>
        <w:t xml:space="preserve">ефектът на интензивно понижаване на липидите с аторвастатин 80 </w:t>
      </w:r>
      <w:r w:rsidRPr="00F502CE">
        <w:rPr>
          <w:rFonts w:eastAsia="Times New Roman" w:cs="Arial"/>
          <w:color w:val="000000"/>
          <w:szCs w:val="20"/>
          <w:lang w:val="en-US"/>
        </w:rPr>
        <w:t xml:space="preserve">mg </w:t>
      </w:r>
      <w:r w:rsidRPr="00F502CE">
        <w:rPr>
          <w:rFonts w:eastAsia="Times New Roman" w:cs="Arial"/>
          <w:color w:val="000000"/>
          <w:szCs w:val="20"/>
          <w:lang w:eastAsia="bg-BG"/>
        </w:rPr>
        <w:t xml:space="preserve">и стандартно ниво на понижаване на липидите с правастатин 40 </w:t>
      </w:r>
      <w:r w:rsidRPr="00F502CE">
        <w:rPr>
          <w:rFonts w:eastAsia="Times New Roman" w:cs="Arial"/>
          <w:color w:val="000000"/>
          <w:szCs w:val="20"/>
          <w:lang w:val="en-US"/>
        </w:rPr>
        <w:t xml:space="preserve">mg </w:t>
      </w:r>
      <w:r w:rsidRPr="00F502CE">
        <w:rPr>
          <w:rFonts w:eastAsia="Times New Roman" w:cs="Arial"/>
          <w:color w:val="000000"/>
          <w:szCs w:val="20"/>
          <w:lang w:eastAsia="bg-BG"/>
        </w:rPr>
        <w:t xml:space="preserve">при коронарна атеросклероза е оценен </w:t>
      </w:r>
      <w:r w:rsidRPr="00F502CE">
        <w:rPr>
          <w:rFonts w:eastAsia="Times New Roman" w:cs="Arial"/>
          <w:color w:val="000000"/>
          <w:szCs w:val="20"/>
          <w:lang w:eastAsia="bg-BG"/>
        </w:rPr>
        <w:lastRenderedPageBreak/>
        <w:t xml:space="preserve">чрез вътресъдово ултразвуково изследване </w:t>
      </w:r>
      <w:r w:rsidRPr="00F502CE">
        <w:rPr>
          <w:rFonts w:eastAsia="Times New Roman" w:cs="Arial"/>
          <w:color w:val="000000"/>
          <w:szCs w:val="20"/>
          <w:lang w:val="en-US"/>
        </w:rPr>
        <w:t xml:space="preserve">(IVUS) </w:t>
      </w:r>
      <w:r w:rsidRPr="00F502CE">
        <w:rPr>
          <w:rFonts w:eastAsia="Times New Roman" w:cs="Arial"/>
          <w:color w:val="000000"/>
          <w:szCs w:val="20"/>
          <w:lang w:eastAsia="bg-BG"/>
        </w:rPr>
        <w:t xml:space="preserve">по време на ангиография при пациенти с исхемична болест на сърцето. В това рандомизирано, двойно-сляпо, мултицентрово, контролирано клинично проучване, </w:t>
      </w:r>
      <w:r w:rsidRPr="00F502CE">
        <w:rPr>
          <w:rFonts w:eastAsia="Times New Roman" w:cs="Arial"/>
          <w:color w:val="000000"/>
          <w:szCs w:val="20"/>
          <w:lang w:val="en-US"/>
        </w:rPr>
        <w:t xml:space="preserve">IVUS </w:t>
      </w:r>
      <w:r w:rsidRPr="00F502CE">
        <w:rPr>
          <w:rFonts w:eastAsia="Times New Roman" w:cs="Arial"/>
          <w:color w:val="000000"/>
          <w:szCs w:val="20"/>
          <w:lang w:eastAsia="bg-BG"/>
        </w:rPr>
        <w:t>е направен в началото на проучването и на 18-ия месец при 502 пациента. В групата на аторвастатин (п=253) няма прогресия на атеросклерозата.</w:t>
      </w:r>
    </w:p>
    <w:p w14:paraId="6C2AEFC8" w14:textId="77777777" w:rsidR="00F502CE" w:rsidRPr="00F502CE" w:rsidRDefault="00F502CE" w:rsidP="00F502CE">
      <w:pPr>
        <w:spacing w:line="240" w:lineRule="auto"/>
        <w:rPr>
          <w:rFonts w:eastAsia="Times New Roman" w:cs="Arial"/>
          <w:color w:val="000000"/>
          <w:szCs w:val="20"/>
          <w:lang w:eastAsia="bg-BG"/>
        </w:rPr>
      </w:pPr>
    </w:p>
    <w:p w14:paraId="58C52BB2" w14:textId="4DDE81EB" w:rsidR="00F502CE" w:rsidRPr="00F502CE" w:rsidRDefault="00F502CE" w:rsidP="00F502CE">
      <w:pPr>
        <w:spacing w:line="240" w:lineRule="auto"/>
        <w:rPr>
          <w:rFonts w:eastAsia="Times New Roman" w:cs="Arial"/>
          <w:sz w:val="28"/>
          <w:szCs w:val="24"/>
          <w:lang w:eastAsia="bg-BG"/>
        </w:rPr>
      </w:pPr>
      <w:r w:rsidRPr="00F502CE">
        <w:rPr>
          <w:rFonts w:eastAsia="Times New Roman" w:cs="Arial"/>
          <w:color w:val="000000"/>
          <w:szCs w:val="20"/>
          <w:lang w:eastAsia="bg-BG"/>
        </w:rPr>
        <w:t>Средната процентна промяна от изходното ниво в общия обем атеромна плака (първични критерии на проучването) е -0,4% (р=0,98) в групата на аторвастатин и +2,7% (р=0,001) в групата на правастатин (</w:t>
      </w:r>
      <w:r w:rsidRPr="00F502CE">
        <w:rPr>
          <w:rFonts w:eastAsia="Times New Roman" w:cs="Arial"/>
          <w:color w:val="000000"/>
          <w:szCs w:val="20"/>
          <w:lang w:val="en-US"/>
        </w:rPr>
        <w:t>n</w:t>
      </w:r>
      <w:r w:rsidRPr="00F502CE">
        <w:rPr>
          <w:rFonts w:eastAsia="Times New Roman" w:cs="Arial"/>
          <w:color w:val="000000"/>
          <w:szCs w:val="20"/>
          <w:lang w:eastAsia="bg-BG"/>
        </w:rPr>
        <w:t>=249). При сравнение с правастатин, ефектите на аторвастатин са статистически значими (р=0,02). Ефектът на интензивното липидно понижаване върху сърдечно-съдовите крайни точки (напр. необходимост от реваскуларизация, нефатален инфаркт на миокарда, коронарна смърт) не е изследван в това проучване.</w:t>
      </w:r>
    </w:p>
    <w:p w14:paraId="1F2A377D" w14:textId="77777777" w:rsidR="00F502CE" w:rsidRPr="00F502CE" w:rsidRDefault="00F502CE" w:rsidP="00F502CE">
      <w:pPr>
        <w:spacing w:line="240" w:lineRule="auto"/>
        <w:rPr>
          <w:rFonts w:eastAsia="Times New Roman" w:cs="Arial"/>
          <w:sz w:val="28"/>
          <w:szCs w:val="24"/>
          <w:lang w:eastAsia="bg-BG"/>
        </w:rPr>
      </w:pPr>
      <w:r w:rsidRPr="00F502CE">
        <w:rPr>
          <w:rFonts w:eastAsia="Times New Roman" w:cs="Arial"/>
          <w:color w:val="000000"/>
          <w:szCs w:val="20"/>
          <w:lang w:eastAsia="bg-BG"/>
        </w:rPr>
        <w:t xml:space="preserve">В групата на аторвастатин, </w:t>
      </w:r>
      <w:r w:rsidRPr="00F502CE">
        <w:rPr>
          <w:rFonts w:eastAsia="Times New Roman" w:cs="Arial"/>
          <w:color w:val="000000"/>
          <w:szCs w:val="20"/>
          <w:lang w:val="en-US"/>
        </w:rPr>
        <w:t>LDL</w:t>
      </w:r>
      <w:r w:rsidRPr="00F502CE">
        <w:rPr>
          <w:rFonts w:eastAsia="Times New Roman" w:cs="Arial"/>
          <w:color w:val="000000"/>
          <w:szCs w:val="20"/>
          <w:lang w:eastAsia="bg-BG"/>
        </w:rPr>
        <w:t xml:space="preserve">-холестеролът се е понижил до средна стойност от 2,04 </w:t>
      </w:r>
      <w:proofErr w:type="spellStart"/>
      <w:r w:rsidRPr="00F502CE">
        <w:rPr>
          <w:rFonts w:eastAsia="Times New Roman" w:cs="Arial"/>
          <w:color w:val="000000"/>
          <w:szCs w:val="20"/>
          <w:lang w:val="en-US"/>
        </w:rPr>
        <w:t>mmol</w:t>
      </w:r>
      <w:proofErr w:type="spellEnd"/>
      <w:r w:rsidRPr="00F502CE">
        <w:rPr>
          <w:rFonts w:eastAsia="Times New Roman" w:cs="Arial"/>
          <w:color w:val="000000"/>
          <w:szCs w:val="20"/>
          <w:lang w:val="en-US"/>
        </w:rPr>
        <w:t xml:space="preserve">/L </w:t>
      </w:r>
      <w:r w:rsidRPr="00F502CE">
        <w:rPr>
          <w:rFonts w:eastAsia="Times New Roman" w:cs="Arial"/>
          <w:color w:val="000000"/>
          <w:szCs w:val="20"/>
          <w:lang w:eastAsia="bg-BG"/>
        </w:rPr>
        <w:t xml:space="preserve">± 0,8 (78,9 </w:t>
      </w:r>
      <w:r w:rsidRPr="00F502CE">
        <w:rPr>
          <w:rFonts w:eastAsia="Times New Roman" w:cs="Arial"/>
          <w:color w:val="000000"/>
          <w:szCs w:val="20"/>
          <w:lang w:val="en-US"/>
        </w:rPr>
        <w:t>mg/</w:t>
      </w:r>
      <w:proofErr w:type="spellStart"/>
      <w:r w:rsidRPr="00F502CE">
        <w:rPr>
          <w:rFonts w:eastAsia="Times New Roman" w:cs="Arial"/>
          <w:color w:val="000000"/>
          <w:szCs w:val="20"/>
          <w:lang w:val="en-US"/>
        </w:rPr>
        <w:t>dL</w:t>
      </w:r>
      <w:proofErr w:type="spellEnd"/>
      <w:r w:rsidRPr="00F502CE">
        <w:rPr>
          <w:rFonts w:eastAsia="Times New Roman" w:cs="Arial"/>
          <w:color w:val="000000"/>
          <w:szCs w:val="20"/>
          <w:lang w:val="en-US"/>
        </w:rPr>
        <w:t xml:space="preserve"> </w:t>
      </w:r>
      <w:r w:rsidRPr="00F502CE">
        <w:rPr>
          <w:rFonts w:eastAsia="Times New Roman" w:cs="Arial"/>
          <w:color w:val="000000"/>
          <w:szCs w:val="20"/>
          <w:lang w:eastAsia="bg-BG"/>
        </w:rPr>
        <w:t xml:space="preserve">± 30) спрямо изходната стойност от 3,89 </w:t>
      </w:r>
      <w:proofErr w:type="spellStart"/>
      <w:r w:rsidRPr="00F502CE">
        <w:rPr>
          <w:rFonts w:eastAsia="Times New Roman" w:cs="Arial"/>
          <w:color w:val="000000"/>
          <w:szCs w:val="20"/>
          <w:lang w:val="en-US"/>
        </w:rPr>
        <w:t>mmoI</w:t>
      </w:r>
      <w:proofErr w:type="spellEnd"/>
      <w:r w:rsidRPr="00F502CE">
        <w:rPr>
          <w:rFonts w:eastAsia="Times New Roman" w:cs="Arial"/>
          <w:color w:val="000000"/>
          <w:szCs w:val="20"/>
          <w:lang w:val="en-US"/>
        </w:rPr>
        <w:t xml:space="preserve">/L </w:t>
      </w:r>
      <w:r w:rsidRPr="00F502CE">
        <w:rPr>
          <w:rFonts w:eastAsia="Times New Roman" w:cs="Arial"/>
          <w:color w:val="000000"/>
          <w:szCs w:val="20"/>
          <w:lang w:eastAsia="bg-BG"/>
        </w:rPr>
        <w:t xml:space="preserve">± 0,7 (150 </w:t>
      </w:r>
      <w:r w:rsidRPr="00F502CE">
        <w:rPr>
          <w:rFonts w:eastAsia="Times New Roman" w:cs="Arial"/>
          <w:color w:val="000000"/>
          <w:szCs w:val="20"/>
          <w:lang w:val="en-US"/>
        </w:rPr>
        <w:t>mg/</w:t>
      </w:r>
      <w:proofErr w:type="spellStart"/>
      <w:r w:rsidRPr="00F502CE">
        <w:rPr>
          <w:rFonts w:eastAsia="Times New Roman" w:cs="Arial"/>
          <w:color w:val="000000"/>
          <w:szCs w:val="20"/>
          <w:lang w:val="en-US"/>
        </w:rPr>
        <w:t>dL</w:t>
      </w:r>
      <w:proofErr w:type="spellEnd"/>
      <w:r w:rsidRPr="00F502CE">
        <w:rPr>
          <w:rFonts w:eastAsia="Times New Roman" w:cs="Arial"/>
          <w:color w:val="000000"/>
          <w:szCs w:val="20"/>
          <w:lang w:val="en-US"/>
        </w:rPr>
        <w:t xml:space="preserve"> </w:t>
      </w:r>
      <w:r w:rsidRPr="00F502CE">
        <w:rPr>
          <w:rFonts w:eastAsia="Times New Roman" w:cs="Arial"/>
          <w:color w:val="000000"/>
          <w:szCs w:val="20"/>
          <w:lang w:eastAsia="bg-BG"/>
        </w:rPr>
        <w:t xml:space="preserve">± 28), а в групата на правастатин, </w:t>
      </w:r>
      <w:r w:rsidRPr="00F502CE">
        <w:rPr>
          <w:rFonts w:eastAsia="Times New Roman" w:cs="Arial"/>
          <w:color w:val="000000"/>
          <w:szCs w:val="20"/>
          <w:lang w:val="en-US"/>
        </w:rPr>
        <w:t>LDL</w:t>
      </w:r>
      <w:r w:rsidRPr="00F502CE">
        <w:rPr>
          <w:rFonts w:eastAsia="Times New Roman" w:cs="Arial"/>
          <w:color w:val="000000"/>
          <w:szCs w:val="20"/>
          <w:lang w:eastAsia="bg-BG"/>
        </w:rPr>
        <w:t xml:space="preserve">-холестеролът се е понижил до средна стойност от 2,85 </w:t>
      </w:r>
      <w:proofErr w:type="spellStart"/>
      <w:r w:rsidRPr="00F502CE">
        <w:rPr>
          <w:rFonts w:eastAsia="Times New Roman" w:cs="Arial"/>
          <w:color w:val="000000"/>
          <w:szCs w:val="20"/>
          <w:lang w:val="en-US"/>
        </w:rPr>
        <w:t>mmol</w:t>
      </w:r>
      <w:proofErr w:type="spellEnd"/>
      <w:r w:rsidRPr="00F502CE">
        <w:rPr>
          <w:rFonts w:eastAsia="Times New Roman" w:cs="Arial"/>
          <w:color w:val="000000"/>
          <w:szCs w:val="20"/>
          <w:lang w:val="en-US"/>
        </w:rPr>
        <w:t xml:space="preserve">/L </w:t>
      </w:r>
      <w:r w:rsidRPr="00F502CE">
        <w:rPr>
          <w:rFonts w:eastAsia="Times New Roman" w:cs="Arial"/>
          <w:color w:val="000000"/>
          <w:szCs w:val="20"/>
          <w:lang w:eastAsia="bg-BG"/>
        </w:rPr>
        <w:t xml:space="preserve">± 0,7 (110 </w:t>
      </w:r>
      <w:r w:rsidRPr="00F502CE">
        <w:rPr>
          <w:rFonts w:eastAsia="Times New Roman" w:cs="Arial"/>
          <w:color w:val="000000"/>
          <w:szCs w:val="20"/>
          <w:lang w:val="en-US"/>
        </w:rPr>
        <w:t>mg/</w:t>
      </w:r>
      <w:proofErr w:type="spellStart"/>
      <w:r w:rsidRPr="00F502CE">
        <w:rPr>
          <w:rFonts w:eastAsia="Times New Roman" w:cs="Arial"/>
          <w:color w:val="000000"/>
          <w:szCs w:val="20"/>
          <w:lang w:val="en-US"/>
        </w:rPr>
        <w:t>dL</w:t>
      </w:r>
      <w:proofErr w:type="spellEnd"/>
      <w:r w:rsidRPr="00F502CE">
        <w:rPr>
          <w:rFonts w:eastAsia="Times New Roman" w:cs="Arial"/>
          <w:color w:val="000000"/>
          <w:szCs w:val="20"/>
          <w:lang w:val="en-US"/>
        </w:rPr>
        <w:t xml:space="preserve"> </w:t>
      </w:r>
      <w:r w:rsidRPr="00F502CE">
        <w:rPr>
          <w:rFonts w:eastAsia="Times New Roman" w:cs="Arial"/>
          <w:color w:val="000000"/>
          <w:szCs w:val="20"/>
          <w:lang w:eastAsia="bg-BG"/>
        </w:rPr>
        <w:t xml:space="preserve">± 26) спрямо изходната стойност от 3,89 </w:t>
      </w:r>
      <w:proofErr w:type="spellStart"/>
      <w:r w:rsidRPr="00F502CE">
        <w:rPr>
          <w:rFonts w:eastAsia="Times New Roman" w:cs="Arial"/>
          <w:color w:val="000000"/>
          <w:szCs w:val="20"/>
          <w:lang w:val="en-US"/>
        </w:rPr>
        <w:t>mmol</w:t>
      </w:r>
      <w:proofErr w:type="spellEnd"/>
      <w:r w:rsidRPr="00F502CE">
        <w:rPr>
          <w:rFonts w:eastAsia="Times New Roman" w:cs="Arial"/>
          <w:color w:val="000000"/>
          <w:szCs w:val="20"/>
          <w:lang w:val="en-US"/>
        </w:rPr>
        <w:t xml:space="preserve">/L </w:t>
      </w:r>
      <w:r w:rsidRPr="00F502CE">
        <w:rPr>
          <w:rFonts w:eastAsia="Times New Roman" w:cs="Arial"/>
          <w:color w:val="000000"/>
          <w:szCs w:val="20"/>
          <w:lang w:eastAsia="bg-BG"/>
        </w:rPr>
        <w:t xml:space="preserve">± 0,7 (150  </w:t>
      </w:r>
      <w:r w:rsidRPr="00F502CE">
        <w:rPr>
          <w:rFonts w:eastAsia="Times New Roman" w:cs="Arial"/>
          <w:color w:val="000000"/>
          <w:szCs w:val="20"/>
          <w:lang w:val="en-US"/>
        </w:rPr>
        <w:t>mg/</w:t>
      </w:r>
      <w:proofErr w:type="spellStart"/>
      <w:r w:rsidRPr="00F502CE">
        <w:rPr>
          <w:rFonts w:eastAsia="Times New Roman" w:cs="Arial"/>
          <w:color w:val="000000"/>
          <w:szCs w:val="20"/>
          <w:lang w:val="en-US"/>
        </w:rPr>
        <w:t>dL</w:t>
      </w:r>
      <w:proofErr w:type="spellEnd"/>
      <w:r w:rsidRPr="00F502CE">
        <w:rPr>
          <w:rFonts w:eastAsia="Times New Roman" w:cs="Arial"/>
          <w:color w:val="000000"/>
          <w:szCs w:val="20"/>
          <w:lang w:val="en-US"/>
        </w:rPr>
        <w:t xml:space="preserve"> </w:t>
      </w:r>
      <w:r w:rsidRPr="00F502CE">
        <w:rPr>
          <w:rFonts w:eastAsia="Times New Roman" w:cs="Arial"/>
          <w:color w:val="000000"/>
          <w:szCs w:val="20"/>
          <w:lang w:eastAsia="bg-BG"/>
        </w:rPr>
        <w:t>± 26) (р&lt;0,0001). Аторвастатин също така значително понижава</w:t>
      </w:r>
      <w:r w:rsidRPr="00F502CE">
        <w:rPr>
          <w:rFonts w:eastAsia="Times New Roman" w:cs="Arial"/>
          <w:color w:val="000000"/>
          <w:szCs w:val="20"/>
          <w:lang w:val="en-US"/>
        </w:rPr>
        <w:t xml:space="preserve"> </w:t>
      </w:r>
      <w:r w:rsidRPr="00F502CE">
        <w:rPr>
          <w:rFonts w:eastAsia="Times New Roman" w:cs="Arial"/>
          <w:color w:val="000000"/>
          <w:szCs w:val="20"/>
          <w:lang w:eastAsia="bg-BG"/>
        </w:rPr>
        <w:t xml:space="preserve">средния </w:t>
      </w:r>
      <w:r w:rsidRPr="00F502CE">
        <w:rPr>
          <w:rFonts w:eastAsia="Times New Roman" w:cs="Arial"/>
          <w:color w:val="000000"/>
          <w:szCs w:val="20"/>
          <w:lang w:val="en-US"/>
        </w:rPr>
        <w:t xml:space="preserve">TC </w:t>
      </w:r>
      <w:r w:rsidRPr="00F502CE">
        <w:rPr>
          <w:rFonts w:eastAsia="Times New Roman" w:cs="Arial"/>
          <w:color w:val="000000"/>
          <w:szCs w:val="20"/>
          <w:lang w:eastAsia="bg-BG"/>
        </w:rPr>
        <w:t xml:space="preserve"> с 34,1 % (правастатин: -18,4%, р&lt;0,0001), средните нива на </w:t>
      </w:r>
      <w:r w:rsidRPr="00F502CE">
        <w:rPr>
          <w:rFonts w:eastAsia="Times New Roman" w:cs="Arial"/>
          <w:color w:val="000000"/>
          <w:szCs w:val="20"/>
          <w:lang w:val="en-US"/>
        </w:rPr>
        <w:t xml:space="preserve">TG </w:t>
      </w:r>
      <w:r w:rsidRPr="00F502CE">
        <w:rPr>
          <w:rFonts w:eastAsia="Times New Roman" w:cs="Arial"/>
          <w:color w:val="000000"/>
          <w:szCs w:val="20"/>
          <w:lang w:eastAsia="bg-BG"/>
        </w:rPr>
        <w:t>с 20% (правастатин:</w:t>
      </w:r>
      <w:r w:rsidRPr="00F502CE">
        <w:rPr>
          <w:rFonts w:eastAsia="Times New Roman" w:cs="Arial"/>
          <w:color w:val="000000"/>
          <w:szCs w:val="20"/>
          <w:lang w:val="en-US"/>
        </w:rPr>
        <w:t xml:space="preserve"> 6,8%,</w:t>
      </w:r>
      <w:r w:rsidRPr="00F502CE">
        <w:rPr>
          <w:rFonts w:eastAsia="Times New Roman" w:cs="Arial"/>
          <w:color w:val="000000"/>
          <w:szCs w:val="20"/>
          <w:lang w:eastAsia="bg-BG"/>
        </w:rPr>
        <w:t xml:space="preserve"> </w:t>
      </w:r>
      <w:r w:rsidRPr="00F502CE">
        <w:rPr>
          <w:rFonts w:eastAsia="Times New Roman" w:cs="Arial"/>
          <w:color w:val="000000"/>
          <w:szCs w:val="20"/>
          <w:lang w:val="en-US"/>
        </w:rPr>
        <w:t>p&lt;0,0009)</w:t>
      </w:r>
      <w:r w:rsidRPr="00F502CE">
        <w:rPr>
          <w:rFonts w:eastAsia="Times New Roman" w:cs="Arial"/>
          <w:color w:val="000000"/>
          <w:szCs w:val="20"/>
          <w:lang w:eastAsia="bg-BG"/>
        </w:rPr>
        <w:t xml:space="preserve"> и средния аполипротеин В с 39,1% (правастатин: -22,0%, р&lt;0,0001).</w:t>
      </w:r>
      <w:r w:rsidRPr="00F502CE">
        <w:rPr>
          <w:rFonts w:eastAsia="Times New Roman" w:cs="Arial"/>
          <w:color w:val="000000"/>
          <w:szCs w:val="20"/>
          <w:lang w:val="en-US"/>
        </w:rPr>
        <w:t xml:space="preserve"> </w:t>
      </w:r>
      <w:r w:rsidRPr="00F502CE">
        <w:rPr>
          <w:rFonts w:eastAsia="Times New Roman" w:cs="Arial"/>
          <w:color w:val="000000"/>
          <w:szCs w:val="20"/>
          <w:lang w:eastAsia="bg-BG"/>
        </w:rPr>
        <w:t>Аторвастатин е</w:t>
      </w:r>
    </w:p>
    <w:p w14:paraId="1121A130" w14:textId="666D910A" w:rsidR="00F502CE" w:rsidRPr="00F502CE" w:rsidRDefault="00F502CE" w:rsidP="00F502CE">
      <w:pPr>
        <w:rPr>
          <w:rFonts w:eastAsia="Times New Roman" w:cs="Arial"/>
          <w:color w:val="000000"/>
          <w:szCs w:val="20"/>
          <w:lang w:eastAsia="bg-BG"/>
        </w:rPr>
      </w:pPr>
      <w:r w:rsidRPr="00F502CE">
        <w:rPr>
          <w:rFonts w:eastAsia="Times New Roman" w:cs="Arial"/>
          <w:color w:val="000000"/>
          <w:szCs w:val="20"/>
          <w:lang w:eastAsia="bg-BG"/>
        </w:rPr>
        <w:t xml:space="preserve">повишил средния </w:t>
      </w:r>
      <w:r w:rsidRPr="00F502CE">
        <w:rPr>
          <w:rFonts w:eastAsia="Times New Roman" w:cs="Arial"/>
          <w:color w:val="000000"/>
          <w:szCs w:val="20"/>
          <w:lang w:val="en-US"/>
        </w:rPr>
        <w:t>HDL</w:t>
      </w:r>
      <w:r w:rsidRPr="00F502CE">
        <w:rPr>
          <w:rFonts w:eastAsia="Times New Roman" w:cs="Arial"/>
          <w:color w:val="000000"/>
          <w:szCs w:val="20"/>
          <w:lang w:eastAsia="bg-BG"/>
        </w:rPr>
        <w:t xml:space="preserve">-С с 2,9% (правастатин: +5,6%, </w:t>
      </w:r>
      <w:r w:rsidRPr="00F502CE">
        <w:rPr>
          <w:rFonts w:eastAsia="Times New Roman" w:cs="Arial"/>
          <w:color w:val="000000"/>
          <w:szCs w:val="20"/>
          <w:lang w:val="en-US"/>
        </w:rPr>
        <w:t xml:space="preserve">p=NS). </w:t>
      </w:r>
      <w:r w:rsidRPr="00F502CE">
        <w:rPr>
          <w:rFonts w:eastAsia="Times New Roman" w:cs="Arial"/>
          <w:color w:val="000000"/>
          <w:szCs w:val="20"/>
          <w:lang w:eastAsia="bg-BG"/>
        </w:rPr>
        <w:t>Има средно намаление от</w:t>
      </w:r>
      <w:r>
        <w:rPr>
          <w:rFonts w:eastAsia="Times New Roman" w:cs="Arial"/>
          <w:color w:val="000000"/>
          <w:szCs w:val="20"/>
          <w:lang w:eastAsia="bg-BG"/>
        </w:rPr>
        <w:t xml:space="preserve"> </w:t>
      </w:r>
      <w:r w:rsidRPr="00F502CE">
        <w:rPr>
          <w:rFonts w:ascii="Times New Roman" w:eastAsia="Times New Roman" w:hAnsi="Times New Roman" w:cs="Times New Roman"/>
          <w:color w:val="000000"/>
          <w:szCs w:val="20"/>
          <w:lang w:eastAsia="bg-BG"/>
        </w:rPr>
        <w:t xml:space="preserve">36,4% на </w:t>
      </w:r>
      <w:r w:rsidRPr="00F502CE">
        <w:rPr>
          <w:rFonts w:ascii="Times New Roman" w:eastAsia="Times New Roman" w:hAnsi="Times New Roman" w:cs="Times New Roman"/>
          <w:color w:val="000000"/>
          <w:szCs w:val="20"/>
          <w:lang w:val="en-US"/>
        </w:rPr>
        <w:t xml:space="preserve">CRP </w:t>
      </w:r>
      <w:r w:rsidRPr="00F502CE">
        <w:rPr>
          <w:rFonts w:ascii="Times New Roman" w:eastAsia="Times New Roman" w:hAnsi="Times New Roman" w:cs="Times New Roman"/>
          <w:color w:val="000000"/>
          <w:szCs w:val="20"/>
          <w:lang w:eastAsia="bg-BG"/>
        </w:rPr>
        <w:t>в групата на аторвастатин в сравнение с намаление от 5,2% групата на правастатин (р&lt;0,0001).</w:t>
      </w:r>
    </w:p>
    <w:p w14:paraId="7F03FE47" w14:textId="77777777" w:rsidR="00F502CE" w:rsidRPr="00F502CE" w:rsidRDefault="00F502CE" w:rsidP="00F502CE">
      <w:pPr>
        <w:spacing w:line="240" w:lineRule="auto"/>
        <w:rPr>
          <w:rFonts w:ascii="Times New Roman" w:eastAsia="Times New Roman" w:hAnsi="Times New Roman" w:cs="Times New Roman"/>
          <w:color w:val="000000"/>
          <w:szCs w:val="20"/>
          <w:lang w:eastAsia="bg-BG"/>
        </w:rPr>
      </w:pPr>
    </w:p>
    <w:p w14:paraId="5231679B" w14:textId="062CC812" w:rsidR="00F502CE" w:rsidRPr="00F502CE" w:rsidRDefault="00F502CE" w:rsidP="00F502CE">
      <w:pPr>
        <w:spacing w:line="240" w:lineRule="auto"/>
        <w:rPr>
          <w:rFonts w:ascii="Times New Roman" w:eastAsia="Times New Roman" w:hAnsi="Times New Roman" w:cs="Times New Roman"/>
          <w:sz w:val="28"/>
          <w:szCs w:val="24"/>
          <w:lang w:eastAsia="bg-BG"/>
        </w:rPr>
      </w:pPr>
      <w:r w:rsidRPr="00F502CE">
        <w:rPr>
          <w:rFonts w:ascii="Times New Roman" w:eastAsia="Times New Roman" w:hAnsi="Times New Roman" w:cs="Times New Roman"/>
          <w:color w:val="000000"/>
          <w:szCs w:val="20"/>
          <w:lang w:eastAsia="bg-BG"/>
        </w:rPr>
        <w:t xml:space="preserve">Резултатите от проучването са получени при дозировка от 80 </w:t>
      </w:r>
      <w:r w:rsidRPr="00F502CE">
        <w:rPr>
          <w:rFonts w:ascii="Times New Roman" w:eastAsia="Times New Roman" w:hAnsi="Times New Roman" w:cs="Times New Roman"/>
          <w:color w:val="000000"/>
          <w:szCs w:val="20"/>
          <w:lang w:val="en-US"/>
        </w:rPr>
        <w:t xml:space="preserve">mg. </w:t>
      </w:r>
      <w:r w:rsidRPr="00F502CE">
        <w:rPr>
          <w:rFonts w:ascii="Times New Roman" w:eastAsia="Times New Roman" w:hAnsi="Times New Roman" w:cs="Times New Roman"/>
          <w:color w:val="000000"/>
          <w:szCs w:val="20"/>
          <w:lang w:eastAsia="bg-BG"/>
        </w:rPr>
        <w:t>Следователно, те не могат да се екстраполират върху по-ниските дозировки.</w:t>
      </w:r>
    </w:p>
    <w:p w14:paraId="4C6095DA" w14:textId="77777777" w:rsidR="00F502CE" w:rsidRPr="00F502CE" w:rsidRDefault="00F502CE" w:rsidP="00F502CE">
      <w:pPr>
        <w:spacing w:line="240" w:lineRule="auto"/>
        <w:rPr>
          <w:rFonts w:ascii="Times New Roman" w:eastAsia="Times New Roman" w:hAnsi="Times New Roman" w:cs="Times New Roman"/>
          <w:sz w:val="28"/>
          <w:szCs w:val="24"/>
          <w:lang w:eastAsia="bg-BG"/>
        </w:rPr>
      </w:pPr>
      <w:r w:rsidRPr="00F502CE">
        <w:rPr>
          <w:rFonts w:ascii="Times New Roman" w:eastAsia="Times New Roman" w:hAnsi="Times New Roman" w:cs="Times New Roman"/>
          <w:color w:val="000000"/>
          <w:szCs w:val="20"/>
          <w:lang w:eastAsia="bg-BG"/>
        </w:rPr>
        <w:t>Профилите на безопасност и поносимост в двете лекувани групи са били сравними. Ефектът на интензивно понижаване на липидите по отношение на големите сърдечно</w:t>
      </w:r>
      <w:r w:rsidRPr="00F502CE">
        <w:rPr>
          <w:rFonts w:ascii="Times New Roman" w:eastAsia="Times New Roman" w:hAnsi="Times New Roman" w:cs="Times New Roman"/>
          <w:color w:val="000000"/>
          <w:szCs w:val="20"/>
          <w:lang w:eastAsia="bg-BG"/>
        </w:rPr>
        <w:softHyphen/>
        <w:t>съдови крайни точки не е изследван в това проучване. Поради това, клиничното значение на тези резултати по отношение на първична и вторична профилактика на сърдечно-съдови инциденти не е известна.</w:t>
      </w:r>
    </w:p>
    <w:p w14:paraId="2195A4FA" w14:textId="77777777" w:rsidR="00F502CE" w:rsidRPr="00F502CE" w:rsidRDefault="00F502CE" w:rsidP="00F502CE">
      <w:pPr>
        <w:spacing w:line="240" w:lineRule="auto"/>
        <w:rPr>
          <w:rFonts w:ascii="Times New Roman" w:eastAsia="Times New Roman" w:hAnsi="Times New Roman" w:cs="Times New Roman"/>
          <w:color w:val="000000"/>
          <w:szCs w:val="20"/>
          <w:u w:val="single"/>
          <w:lang w:eastAsia="bg-BG"/>
        </w:rPr>
      </w:pPr>
    </w:p>
    <w:p w14:paraId="30619F4B" w14:textId="573EDC48" w:rsidR="00F502CE" w:rsidRPr="00F502CE" w:rsidRDefault="00F502CE" w:rsidP="00F502CE">
      <w:pPr>
        <w:spacing w:line="240" w:lineRule="auto"/>
        <w:rPr>
          <w:rFonts w:ascii="Times New Roman" w:eastAsia="Times New Roman" w:hAnsi="Times New Roman" w:cs="Times New Roman"/>
          <w:sz w:val="28"/>
          <w:szCs w:val="24"/>
          <w:lang w:eastAsia="bg-BG"/>
        </w:rPr>
      </w:pPr>
      <w:r w:rsidRPr="00F502CE">
        <w:rPr>
          <w:rFonts w:ascii="Times New Roman" w:eastAsia="Times New Roman" w:hAnsi="Times New Roman" w:cs="Times New Roman"/>
          <w:color w:val="000000"/>
          <w:szCs w:val="20"/>
          <w:u w:val="single"/>
          <w:lang w:eastAsia="bg-BG"/>
        </w:rPr>
        <w:t>Остър коронарен синдром</w:t>
      </w:r>
    </w:p>
    <w:p w14:paraId="2C28C495" w14:textId="77777777" w:rsidR="00F502CE" w:rsidRPr="00F502CE" w:rsidRDefault="00F502CE" w:rsidP="00F502CE">
      <w:pPr>
        <w:spacing w:line="240" w:lineRule="auto"/>
        <w:rPr>
          <w:rFonts w:ascii="Times New Roman" w:eastAsia="Times New Roman" w:hAnsi="Times New Roman" w:cs="Times New Roman"/>
          <w:sz w:val="28"/>
          <w:szCs w:val="24"/>
          <w:lang w:eastAsia="bg-BG"/>
        </w:rPr>
      </w:pPr>
      <w:r w:rsidRPr="00F502CE">
        <w:rPr>
          <w:rFonts w:ascii="Times New Roman" w:eastAsia="Times New Roman" w:hAnsi="Times New Roman" w:cs="Times New Roman"/>
          <w:color w:val="000000"/>
          <w:szCs w:val="20"/>
          <w:lang w:eastAsia="bg-BG"/>
        </w:rPr>
        <w:t xml:space="preserve">В проучването </w:t>
      </w:r>
      <w:r w:rsidRPr="00F502CE">
        <w:rPr>
          <w:rFonts w:ascii="Times New Roman" w:eastAsia="Times New Roman" w:hAnsi="Times New Roman" w:cs="Times New Roman"/>
          <w:color w:val="000000"/>
          <w:szCs w:val="20"/>
          <w:lang w:val="en-US"/>
        </w:rPr>
        <w:t xml:space="preserve">MIRACL </w:t>
      </w:r>
      <w:r w:rsidRPr="00F502CE">
        <w:rPr>
          <w:rFonts w:ascii="Times New Roman" w:eastAsia="Times New Roman" w:hAnsi="Times New Roman" w:cs="Times New Roman"/>
          <w:color w:val="000000"/>
          <w:szCs w:val="20"/>
          <w:lang w:eastAsia="bg-BG"/>
        </w:rPr>
        <w:t xml:space="preserve">е извършено оценяване на аторвастатин 80 </w:t>
      </w:r>
      <w:r w:rsidRPr="00F502CE">
        <w:rPr>
          <w:rFonts w:ascii="Times New Roman" w:eastAsia="Times New Roman" w:hAnsi="Times New Roman" w:cs="Times New Roman"/>
          <w:color w:val="000000"/>
          <w:szCs w:val="20"/>
          <w:lang w:val="en-US"/>
        </w:rPr>
        <w:t xml:space="preserve">mg </w:t>
      </w:r>
      <w:r w:rsidRPr="00F502CE">
        <w:rPr>
          <w:rFonts w:ascii="Times New Roman" w:eastAsia="Times New Roman" w:hAnsi="Times New Roman" w:cs="Times New Roman"/>
          <w:color w:val="000000"/>
          <w:szCs w:val="20"/>
          <w:lang w:eastAsia="bg-BG"/>
        </w:rPr>
        <w:t xml:space="preserve">при 3 086 пациенти (аторвастатин </w:t>
      </w:r>
      <w:r w:rsidRPr="00F502CE">
        <w:rPr>
          <w:rFonts w:ascii="Times New Roman" w:eastAsia="Times New Roman" w:hAnsi="Times New Roman" w:cs="Times New Roman"/>
          <w:color w:val="000000"/>
          <w:szCs w:val="20"/>
          <w:lang w:val="en-US"/>
        </w:rPr>
        <w:t>n=</w:t>
      </w:r>
      <w:r w:rsidRPr="00F502CE">
        <w:rPr>
          <w:rFonts w:ascii="Times New Roman" w:eastAsia="Times New Roman" w:hAnsi="Times New Roman" w:cs="Times New Roman"/>
          <w:color w:val="000000"/>
          <w:szCs w:val="20"/>
          <w:lang w:eastAsia="bg-BG"/>
        </w:rPr>
        <w:t xml:space="preserve">1 538; плацебо </w:t>
      </w:r>
      <w:r w:rsidRPr="00F502CE">
        <w:rPr>
          <w:rFonts w:ascii="Times New Roman" w:eastAsia="Times New Roman" w:hAnsi="Times New Roman" w:cs="Times New Roman"/>
          <w:color w:val="000000"/>
          <w:szCs w:val="20"/>
          <w:lang w:val="en-US"/>
        </w:rPr>
        <w:t>n</w:t>
      </w:r>
      <w:r w:rsidRPr="00F502CE">
        <w:rPr>
          <w:rFonts w:ascii="Times New Roman" w:eastAsia="Times New Roman" w:hAnsi="Times New Roman" w:cs="Times New Roman"/>
          <w:color w:val="000000"/>
          <w:szCs w:val="20"/>
          <w:lang w:eastAsia="bg-BG"/>
        </w:rPr>
        <w:t xml:space="preserve">=1 548) с остър коронарен синдром (нетрансмурален инфаркт на миокарда или нестабилна стенокардия). Лечението е започнало по време на острата фаза след хоспитализация и е продължило за период от 16 седмици. Лечението с аторвастатин 80 </w:t>
      </w:r>
      <w:r w:rsidRPr="00F502CE">
        <w:rPr>
          <w:rFonts w:ascii="Times New Roman" w:eastAsia="Times New Roman" w:hAnsi="Times New Roman" w:cs="Times New Roman"/>
          <w:color w:val="000000"/>
          <w:szCs w:val="20"/>
          <w:lang w:val="en-US"/>
        </w:rPr>
        <w:t>mg</w:t>
      </w:r>
      <w:r w:rsidRPr="00F502CE">
        <w:rPr>
          <w:rFonts w:ascii="Times New Roman" w:eastAsia="Times New Roman" w:hAnsi="Times New Roman" w:cs="Times New Roman"/>
          <w:color w:val="000000"/>
          <w:szCs w:val="20"/>
          <w:lang w:eastAsia="bg-BG"/>
        </w:rPr>
        <w:t>/ден увеличава времето до поява на комбинираната първична крайна точка, дефинирана като смърт, независимо от причината, нефатален инфаркт на миокарда, ресусцитиран сърдечен арест или ангина пекторис с данни за миокардна исхемия, изискващи хоспитализация, което показва намаляване на риска с 16% (р=0,048). Това е предимно вследствие на 26% намаление на повторната хоспитализация за стенокардия с данни за миокардна исхемия (р=0,018). Другите вторични крайни точки не са достигнали статистическа значимост сами по себе си (общо: плацебо: 22,2%, аторвастатин: 22,4%).</w:t>
      </w:r>
    </w:p>
    <w:p w14:paraId="26D6B07A" w14:textId="77777777" w:rsidR="00F502CE" w:rsidRPr="00F502CE" w:rsidRDefault="00F502CE" w:rsidP="00F502CE">
      <w:pPr>
        <w:spacing w:line="240" w:lineRule="auto"/>
        <w:rPr>
          <w:rFonts w:ascii="Times New Roman" w:eastAsia="Times New Roman" w:hAnsi="Times New Roman" w:cs="Times New Roman"/>
          <w:color w:val="000000"/>
          <w:szCs w:val="20"/>
          <w:lang w:eastAsia="bg-BG"/>
        </w:rPr>
      </w:pPr>
    </w:p>
    <w:p w14:paraId="330A54C8" w14:textId="04E6D71A" w:rsidR="00F502CE" w:rsidRPr="00F502CE" w:rsidRDefault="00F502CE" w:rsidP="00F502CE">
      <w:pPr>
        <w:spacing w:line="240" w:lineRule="auto"/>
        <w:rPr>
          <w:rFonts w:ascii="Times New Roman" w:eastAsia="Times New Roman" w:hAnsi="Times New Roman" w:cs="Times New Roman"/>
          <w:sz w:val="28"/>
          <w:szCs w:val="24"/>
          <w:lang w:eastAsia="bg-BG"/>
        </w:rPr>
      </w:pPr>
      <w:r w:rsidRPr="00F502CE">
        <w:rPr>
          <w:rFonts w:ascii="Times New Roman" w:eastAsia="Times New Roman" w:hAnsi="Times New Roman" w:cs="Times New Roman"/>
          <w:color w:val="000000"/>
          <w:szCs w:val="20"/>
          <w:lang w:eastAsia="bg-BG"/>
        </w:rPr>
        <w:t xml:space="preserve">Профилът на безопасност на аторвастатин в проучването </w:t>
      </w:r>
      <w:r w:rsidRPr="00F502CE">
        <w:rPr>
          <w:rFonts w:ascii="Times New Roman" w:eastAsia="Times New Roman" w:hAnsi="Times New Roman" w:cs="Times New Roman"/>
          <w:color w:val="000000"/>
          <w:szCs w:val="20"/>
          <w:lang w:val="en-US"/>
        </w:rPr>
        <w:t xml:space="preserve">MIRACL </w:t>
      </w:r>
      <w:r w:rsidRPr="00F502CE">
        <w:rPr>
          <w:rFonts w:ascii="Times New Roman" w:eastAsia="Times New Roman" w:hAnsi="Times New Roman" w:cs="Times New Roman"/>
          <w:color w:val="000000"/>
          <w:szCs w:val="20"/>
          <w:lang w:eastAsia="bg-BG"/>
        </w:rPr>
        <w:t>съответства на описания в точка 4.8.</w:t>
      </w:r>
    </w:p>
    <w:p w14:paraId="5FAA0633" w14:textId="77777777" w:rsidR="00F502CE" w:rsidRPr="00F502CE" w:rsidRDefault="00F502CE" w:rsidP="00F502CE">
      <w:pPr>
        <w:spacing w:line="240" w:lineRule="auto"/>
        <w:rPr>
          <w:rFonts w:ascii="Times New Roman" w:eastAsia="Times New Roman" w:hAnsi="Times New Roman" w:cs="Times New Roman"/>
          <w:color w:val="000000"/>
          <w:szCs w:val="20"/>
          <w:u w:val="single"/>
          <w:lang w:eastAsia="bg-BG"/>
        </w:rPr>
      </w:pPr>
    </w:p>
    <w:p w14:paraId="2E634F87" w14:textId="153CFC5C" w:rsidR="00F502CE" w:rsidRPr="00F502CE" w:rsidRDefault="00F502CE" w:rsidP="00F502CE">
      <w:pPr>
        <w:spacing w:line="240" w:lineRule="auto"/>
        <w:rPr>
          <w:rFonts w:ascii="Times New Roman" w:eastAsia="Times New Roman" w:hAnsi="Times New Roman" w:cs="Times New Roman"/>
          <w:sz w:val="28"/>
          <w:szCs w:val="24"/>
          <w:lang w:eastAsia="bg-BG"/>
        </w:rPr>
      </w:pPr>
      <w:r w:rsidRPr="00F502CE">
        <w:rPr>
          <w:rFonts w:ascii="Times New Roman" w:eastAsia="Times New Roman" w:hAnsi="Times New Roman" w:cs="Times New Roman"/>
          <w:color w:val="000000"/>
          <w:szCs w:val="20"/>
          <w:u w:val="single"/>
          <w:lang w:eastAsia="bg-BG"/>
        </w:rPr>
        <w:t>Профилактика на сърдечно-съдово заболяване</w:t>
      </w:r>
    </w:p>
    <w:p w14:paraId="32EEC3D6" w14:textId="77777777" w:rsidR="00F502CE" w:rsidRPr="00F502CE" w:rsidRDefault="00F502CE" w:rsidP="00F502CE">
      <w:pPr>
        <w:spacing w:line="240" w:lineRule="auto"/>
        <w:rPr>
          <w:rFonts w:ascii="Times New Roman" w:eastAsia="Times New Roman" w:hAnsi="Times New Roman" w:cs="Times New Roman"/>
          <w:sz w:val="28"/>
          <w:szCs w:val="24"/>
          <w:lang w:eastAsia="bg-BG"/>
        </w:rPr>
      </w:pPr>
      <w:r w:rsidRPr="00F502CE">
        <w:rPr>
          <w:rFonts w:ascii="Times New Roman" w:eastAsia="Times New Roman" w:hAnsi="Times New Roman" w:cs="Times New Roman"/>
          <w:color w:val="000000"/>
          <w:szCs w:val="20"/>
          <w:lang w:eastAsia="bg-BG"/>
        </w:rPr>
        <w:t xml:space="preserve">Ефектът на аторвастатин върху фатална и нефатална исхемична болест на сърцето е оценен в рандомизирано, двойно-сляпо, плацебо-контролирано проучване, Англо- скандинавско проучване за сърдечно-съдов изход - клон с понижаване на липидите </w:t>
      </w:r>
      <w:r w:rsidRPr="00F502CE">
        <w:rPr>
          <w:rFonts w:ascii="Times New Roman" w:eastAsia="Times New Roman" w:hAnsi="Times New Roman" w:cs="Times New Roman"/>
          <w:color w:val="000000"/>
          <w:szCs w:val="20"/>
          <w:lang w:val="en-US"/>
        </w:rPr>
        <w:t xml:space="preserve">(Anglo-Scandinavian Cardiac Outcomes </w:t>
      </w:r>
      <w:r w:rsidRPr="00F502CE">
        <w:rPr>
          <w:rFonts w:ascii="Times New Roman" w:eastAsia="Times New Roman" w:hAnsi="Times New Roman" w:cs="Times New Roman"/>
          <w:color w:val="000000"/>
          <w:szCs w:val="20"/>
          <w:lang w:val="en-US"/>
        </w:rPr>
        <w:lastRenderedPageBreak/>
        <w:t xml:space="preserve">Trial Lipid Lowering Arm, ASCOT-LLA). </w:t>
      </w:r>
      <w:r w:rsidRPr="00F502CE">
        <w:rPr>
          <w:rFonts w:ascii="Times New Roman" w:eastAsia="Times New Roman" w:hAnsi="Times New Roman" w:cs="Times New Roman"/>
          <w:color w:val="000000"/>
          <w:szCs w:val="20"/>
          <w:lang w:eastAsia="bg-BG"/>
        </w:rPr>
        <w:t xml:space="preserve">Пациентите са </w:t>
      </w:r>
      <w:r w:rsidRPr="00F502CE">
        <w:rPr>
          <w:rFonts w:ascii="Times New Roman" w:eastAsia="Times New Roman" w:hAnsi="Times New Roman" w:cs="Times New Roman"/>
          <w:color w:val="000000"/>
          <w:szCs w:val="20"/>
          <w:lang w:val="en-US"/>
        </w:rPr>
        <w:t xml:space="preserve">c </w:t>
      </w:r>
      <w:r w:rsidRPr="00F502CE">
        <w:rPr>
          <w:rFonts w:ascii="Times New Roman" w:eastAsia="Times New Roman" w:hAnsi="Times New Roman" w:cs="Times New Roman"/>
          <w:color w:val="000000"/>
          <w:szCs w:val="20"/>
          <w:lang w:eastAsia="bg-BG"/>
        </w:rPr>
        <w:t xml:space="preserve">хипертония, 40-79-годишни, без предходен миокарден инфаркт или лечение за стенокардия и с нива на общ холестерол 6,5 </w:t>
      </w:r>
      <w:proofErr w:type="spellStart"/>
      <w:r w:rsidRPr="00F502CE">
        <w:rPr>
          <w:rFonts w:ascii="Times New Roman" w:eastAsia="Times New Roman" w:hAnsi="Times New Roman" w:cs="Times New Roman"/>
          <w:color w:val="000000"/>
          <w:szCs w:val="20"/>
          <w:lang w:val="en-US"/>
        </w:rPr>
        <w:t>mmol</w:t>
      </w:r>
      <w:proofErr w:type="spellEnd"/>
      <w:r w:rsidRPr="00F502CE">
        <w:rPr>
          <w:rFonts w:ascii="Times New Roman" w:eastAsia="Times New Roman" w:hAnsi="Times New Roman" w:cs="Times New Roman"/>
          <w:color w:val="000000"/>
          <w:szCs w:val="20"/>
          <w:lang w:val="en-US"/>
        </w:rPr>
        <w:t xml:space="preserve">/L </w:t>
      </w:r>
      <w:r w:rsidRPr="00F502CE">
        <w:rPr>
          <w:rFonts w:ascii="Times New Roman" w:eastAsia="Times New Roman" w:hAnsi="Times New Roman" w:cs="Times New Roman"/>
          <w:color w:val="000000"/>
          <w:szCs w:val="20"/>
          <w:lang w:eastAsia="bg-BG"/>
        </w:rPr>
        <w:t xml:space="preserve">(251 </w:t>
      </w:r>
      <w:r w:rsidRPr="00F502CE">
        <w:rPr>
          <w:rFonts w:ascii="Times New Roman" w:eastAsia="Times New Roman" w:hAnsi="Times New Roman" w:cs="Times New Roman"/>
          <w:color w:val="000000"/>
          <w:szCs w:val="20"/>
          <w:lang w:val="en-US"/>
        </w:rPr>
        <w:t>mg/</w:t>
      </w:r>
      <w:proofErr w:type="spellStart"/>
      <w:r w:rsidRPr="00F502CE">
        <w:rPr>
          <w:rFonts w:ascii="Times New Roman" w:eastAsia="Times New Roman" w:hAnsi="Times New Roman" w:cs="Times New Roman"/>
          <w:color w:val="000000"/>
          <w:szCs w:val="20"/>
          <w:lang w:val="en-US"/>
        </w:rPr>
        <w:t>dL</w:t>
      </w:r>
      <w:proofErr w:type="spellEnd"/>
      <w:r w:rsidRPr="00F502CE">
        <w:rPr>
          <w:rFonts w:ascii="Times New Roman" w:eastAsia="Times New Roman" w:hAnsi="Times New Roman" w:cs="Times New Roman"/>
          <w:color w:val="000000"/>
          <w:szCs w:val="20"/>
          <w:lang w:val="en-US"/>
        </w:rPr>
        <w:t xml:space="preserve">). </w:t>
      </w:r>
      <w:r w:rsidRPr="00F502CE">
        <w:rPr>
          <w:rFonts w:ascii="Times New Roman" w:eastAsia="Times New Roman" w:hAnsi="Times New Roman" w:cs="Times New Roman"/>
          <w:color w:val="000000"/>
          <w:szCs w:val="20"/>
          <w:lang w:eastAsia="bg-BG"/>
        </w:rPr>
        <w:t>Всички пациенти са имали най-малко 3 предварително дефинирани сърдечно-съдови рискови фактора: мъжки пол, възраст ≥</w:t>
      </w:r>
      <w:r w:rsidRPr="00F502CE">
        <w:rPr>
          <w:rFonts w:ascii="Times New Roman" w:eastAsia="Times New Roman" w:hAnsi="Times New Roman" w:cs="Times New Roman"/>
          <w:color w:val="000000"/>
          <w:szCs w:val="20"/>
          <w:lang w:val="en-US"/>
        </w:rPr>
        <w:t xml:space="preserve"> </w:t>
      </w:r>
      <w:r w:rsidRPr="00F502CE">
        <w:rPr>
          <w:rFonts w:ascii="Times New Roman" w:eastAsia="Times New Roman" w:hAnsi="Times New Roman" w:cs="Times New Roman"/>
          <w:color w:val="000000"/>
          <w:szCs w:val="20"/>
          <w:lang w:eastAsia="bg-BG"/>
        </w:rPr>
        <w:t xml:space="preserve">55 години, пушене, диабет, анамнеза за ИБС при родственик от първа линия, </w:t>
      </w:r>
      <w:r w:rsidRPr="00F502CE">
        <w:rPr>
          <w:rFonts w:ascii="Times New Roman" w:eastAsia="Times New Roman" w:hAnsi="Times New Roman" w:cs="Times New Roman"/>
          <w:color w:val="000000"/>
          <w:szCs w:val="20"/>
          <w:lang w:val="en-US"/>
        </w:rPr>
        <w:t xml:space="preserve">TC:HDL-C </w:t>
      </w:r>
      <w:r w:rsidRPr="00F502CE">
        <w:rPr>
          <w:rFonts w:ascii="Times New Roman" w:eastAsia="Times New Roman" w:hAnsi="Times New Roman" w:cs="Times New Roman"/>
          <w:color w:val="000000"/>
          <w:szCs w:val="20"/>
          <w:lang w:eastAsia="bg-BG"/>
        </w:rPr>
        <w:t>&gt;6, периферно съдово заболяване, левокамерна хипертрофия, предходен мозъчно-съдов инцидент, специфична ЕКГ аномалия, протеинурия/албуминурия. Не всички включени пациенти са преценени като пациенти с висок риск за първи сърдечно</w:t>
      </w:r>
      <w:r w:rsidRPr="00F502CE">
        <w:rPr>
          <w:rFonts w:ascii="Times New Roman" w:eastAsia="Times New Roman" w:hAnsi="Times New Roman" w:cs="Times New Roman"/>
          <w:color w:val="000000"/>
          <w:szCs w:val="20"/>
          <w:lang w:eastAsia="bg-BG"/>
        </w:rPr>
        <w:softHyphen/>
        <w:t>съдов инцидент.</w:t>
      </w:r>
    </w:p>
    <w:p w14:paraId="1A9A7366" w14:textId="77777777" w:rsidR="00F502CE" w:rsidRPr="00F502CE" w:rsidRDefault="00F502CE" w:rsidP="00F502CE">
      <w:pPr>
        <w:spacing w:line="240" w:lineRule="auto"/>
        <w:rPr>
          <w:rFonts w:ascii="Times New Roman" w:eastAsia="Times New Roman" w:hAnsi="Times New Roman" w:cs="Times New Roman"/>
          <w:color w:val="000000"/>
          <w:szCs w:val="20"/>
          <w:lang w:eastAsia="bg-BG"/>
        </w:rPr>
      </w:pPr>
    </w:p>
    <w:p w14:paraId="0CDBC1C3" w14:textId="18BCB5E3" w:rsidR="00F502CE" w:rsidRPr="00F502CE" w:rsidRDefault="00F502CE" w:rsidP="00F502CE">
      <w:pPr>
        <w:spacing w:line="240" w:lineRule="auto"/>
        <w:rPr>
          <w:rFonts w:ascii="Times New Roman" w:eastAsia="Times New Roman" w:hAnsi="Times New Roman" w:cs="Times New Roman"/>
          <w:sz w:val="28"/>
          <w:szCs w:val="24"/>
          <w:lang w:eastAsia="bg-BG"/>
        </w:rPr>
      </w:pPr>
      <w:r w:rsidRPr="00F502CE">
        <w:rPr>
          <w:rFonts w:ascii="Times New Roman" w:eastAsia="Times New Roman" w:hAnsi="Times New Roman" w:cs="Times New Roman"/>
          <w:color w:val="000000"/>
          <w:szCs w:val="20"/>
          <w:lang w:eastAsia="bg-BG"/>
        </w:rPr>
        <w:t xml:space="preserve">Пациентите са лекувани с антихипертензивна терапия (или схема, основаваща се на амлодипин, или схема, основаваща се на атенолол) в комбинация или с аторвастатин 10 </w:t>
      </w:r>
      <w:r w:rsidRPr="00F502CE">
        <w:rPr>
          <w:rFonts w:ascii="Times New Roman" w:eastAsia="Times New Roman" w:hAnsi="Times New Roman" w:cs="Times New Roman"/>
          <w:color w:val="000000"/>
          <w:szCs w:val="20"/>
          <w:lang w:val="en-US"/>
        </w:rPr>
        <w:t xml:space="preserve">mg </w:t>
      </w:r>
      <w:r w:rsidRPr="00F502CE">
        <w:rPr>
          <w:rFonts w:ascii="Times New Roman" w:eastAsia="Times New Roman" w:hAnsi="Times New Roman" w:cs="Times New Roman"/>
          <w:color w:val="000000"/>
          <w:szCs w:val="20"/>
          <w:lang w:eastAsia="bg-BG"/>
        </w:rPr>
        <w:t>дневно (</w:t>
      </w:r>
      <w:r w:rsidRPr="00F502CE">
        <w:rPr>
          <w:rFonts w:ascii="Times New Roman" w:eastAsia="Times New Roman" w:hAnsi="Times New Roman" w:cs="Times New Roman"/>
          <w:color w:val="000000"/>
          <w:szCs w:val="20"/>
          <w:lang w:val="en-US"/>
        </w:rPr>
        <w:t>n=</w:t>
      </w:r>
      <w:r w:rsidRPr="00F502CE">
        <w:rPr>
          <w:rFonts w:ascii="Times New Roman" w:eastAsia="Times New Roman" w:hAnsi="Times New Roman" w:cs="Times New Roman"/>
          <w:color w:val="000000"/>
          <w:szCs w:val="20"/>
          <w:lang w:eastAsia="bg-BG"/>
        </w:rPr>
        <w:t>5 168), или с плацебо (</w:t>
      </w:r>
      <w:r w:rsidRPr="00F502CE">
        <w:rPr>
          <w:rFonts w:ascii="Times New Roman" w:eastAsia="Times New Roman" w:hAnsi="Times New Roman" w:cs="Times New Roman"/>
          <w:color w:val="000000"/>
          <w:szCs w:val="20"/>
          <w:lang w:val="en-US"/>
        </w:rPr>
        <w:t>n=</w:t>
      </w:r>
      <w:r w:rsidRPr="00F502CE">
        <w:rPr>
          <w:rFonts w:ascii="Times New Roman" w:eastAsia="Times New Roman" w:hAnsi="Times New Roman" w:cs="Times New Roman"/>
          <w:color w:val="000000"/>
          <w:szCs w:val="20"/>
          <w:lang w:eastAsia="bg-BG"/>
        </w:rPr>
        <w:t>5 137),</w:t>
      </w:r>
    </w:p>
    <w:p w14:paraId="54DBD330" w14:textId="77777777" w:rsidR="00F502CE" w:rsidRPr="00F502CE" w:rsidRDefault="00F502CE" w:rsidP="00F502CE">
      <w:pPr>
        <w:rPr>
          <w:rFonts w:ascii="Times New Roman" w:eastAsia="Times New Roman" w:hAnsi="Times New Roman" w:cs="Times New Roman"/>
          <w:color w:val="000000"/>
          <w:szCs w:val="20"/>
          <w:lang w:eastAsia="bg-BG"/>
        </w:rPr>
      </w:pPr>
    </w:p>
    <w:p w14:paraId="06F2C623" w14:textId="3249D0CB" w:rsidR="00F502CE" w:rsidRPr="00F502CE" w:rsidRDefault="00F502CE" w:rsidP="00F502CE">
      <w:pPr>
        <w:rPr>
          <w:rFonts w:eastAsia="Times New Roman" w:cs="Arial"/>
          <w:color w:val="000000"/>
          <w:sz w:val="24"/>
          <w:szCs w:val="20"/>
          <w:lang w:eastAsia="bg-BG"/>
        </w:rPr>
      </w:pPr>
      <w:r w:rsidRPr="00F502CE">
        <w:rPr>
          <w:rFonts w:ascii="Times New Roman" w:eastAsia="Times New Roman" w:hAnsi="Times New Roman" w:cs="Times New Roman"/>
          <w:color w:val="000000"/>
          <w:szCs w:val="20"/>
          <w:lang w:eastAsia="bg-BG"/>
        </w:rPr>
        <w:t>Ефектът на намаляване на абсолютния и относителния риск при употреба на аторвастатин е както следва:</w:t>
      </w:r>
    </w:p>
    <w:tbl>
      <w:tblPr>
        <w:tblStyle w:val="TableGrid"/>
        <w:tblW w:w="0" w:type="auto"/>
        <w:tblLook w:val="04A0" w:firstRow="1" w:lastRow="0" w:firstColumn="1" w:lastColumn="0" w:noHBand="0" w:noVBand="1"/>
      </w:tblPr>
      <w:tblGrid>
        <w:gridCol w:w="2104"/>
        <w:gridCol w:w="1834"/>
        <w:gridCol w:w="1840"/>
        <w:gridCol w:w="1807"/>
        <w:gridCol w:w="1765"/>
      </w:tblGrid>
      <w:tr w:rsidR="00F502CE" w14:paraId="145F7D6E" w14:textId="77777777" w:rsidTr="002152B4">
        <w:tc>
          <w:tcPr>
            <w:tcW w:w="2104" w:type="dxa"/>
          </w:tcPr>
          <w:p w14:paraId="08C18EFF" w14:textId="51C11CC0" w:rsidR="00F502CE" w:rsidRPr="00F502CE" w:rsidRDefault="00F502CE" w:rsidP="00F502CE">
            <w:r w:rsidRPr="00F502CE">
              <w:rPr>
                <w:szCs w:val="20"/>
              </w:rPr>
              <w:t>Инцидент</w:t>
            </w:r>
          </w:p>
        </w:tc>
        <w:tc>
          <w:tcPr>
            <w:tcW w:w="1834" w:type="dxa"/>
          </w:tcPr>
          <w:p w14:paraId="0497873C" w14:textId="7878DED8" w:rsidR="00F502CE" w:rsidRPr="00F502CE" w:rsidRDefault="00F502CE" w:rsidP="00F502CE">
            <w:r w:rsidRPr="00F502CE">
              <w:rPr>
                <w:szCs w:val="20"/>
              </w:rPr>
              <w:t>Намаление на относителния риск (%)</w:t>
            </w:r>
          </w:p>
        </w:tc>
        <w:tc>
          <w:tcPr>
            <w:tcW w:w="1840" w:type="dxa"/>
          </w:tcPr>
          <w:p w14:paraId="442BBDEC" w14:textId="2BFAED4D" w:rsidR="00F502CE" w:rsidRPr="00F502CE" w:rsidRDefault="00F502CE" w:rsidP="00F502CE">
            <w:r w:rsidRPr="00F502CE">
              <w:rPr>
                <w:szCs w:val="20"/>
              </w:rPr>
              <w:t>Брой инциденти (аторвастатин спрямо плацебо)</w:t>
            </w:r>
          </w:p>
        </w:tc>
        <w:tc>
          <w:tcPr>
            <w:tcW w:w="1807" w:type="dxa"/>
          </w:tcPr>
          <w:p w14:paraId="28542F69" w14:textId="35006126" w:rsidR="00F502CE" w:rsidRPr="00F502CE" w:rsidRDefault="00F502CE" w:rsidP="00F502CE">
            <w:r w:rsidRPr="00F502CE">
              <w:rPr>
                <w:szCs w:val="20"/>
              </w:rPr>
              <w:t>Намаление на абсолютния риск (%)</w:t>
            </w:r>
          </w:p>
          <w:p w14:paraId="5D21D841" w14:textId="77777777" w:rsidR="00F502CE" w:rsidRPr="00F502CE" w:rsidRDefault="00F502CE" w:rsidP="00F502CE"/>
        </w:tc>
        <w:tc>
          <w:tcPr>
            <w:tcW w:w="1765" w:type="dxa"/>
          </w:tcPr>
          <w:p w14:paraId="40AB9188" w14:textId="77777777" w:rsidR="00F502CE" w:rsidRPr="00F502CE" w:rsidRDefault="00F502CE" w:rsidP="00F502CE">
            <w:r w:rsidRPr="00F502CE">
              <w:rPr>
                <w:szCs w:val="20"/>
              </w:rPr>
              <w:t xml:space="preserve">Стойност </w:t>
            </w:r>
          </w:p>
          <w:p w14:paraId="7672276D" w14:textId="10FAE5B3" w:rsidR="00F502CE" w:rsidRPr="00F502CE" w:rsidRDefault="00F502CE" w:rsidP="00F502CE">
            <w:r w:rsidRPr="00F502CE">
              <w:rPr>
                <w:szCs w:val="20"/>
              </w:rPr>
              <w:t xml:space="preserve">на </w:t>
            </w:r>
            <w:r w:rsidRPr="00F502CE">
              <w:rPr>
                <w:szCs w:val="20"/>
                <w:lang w:val="en-US"/>
              </w:rPr>
              <w:t>p</w:t>
            </w:r>
          </w:p>
        </w:tc>
      </w:tr>
      <w:tr w:rsidR="00F502CE" w14:paraId="7674EB20" w14:textId="77777777" w:rsidTr="002152B4">
        <w:tc>
          <w:tcPr>
            <w:tcW w:w="2104" w:type="dxa"/>
          </w:tcPr>
          <w:p w14:paraId="2E5BB01E" w14:textId="1BBB0098" w:rsidR="00F502CE" w:rsidRPr="00F502CE" w:rsidRDefault="00F502CE" w:rsidP="00F502CE">
            <w:r w:rsidRPr="00F502CE">
              <w:rPr>
                <w:szCs w:val="20"/>
              </w:rPr>
              <w:t>Фатална ИБС плюс нефатален МИ Общо сърдечно-съдови инциденти и процедури за реваскуларизация Общо коронарни инциденти</w:t>
            </w:r>
          </w:p>
        </w:tc>
        <w:tc>
          <w:tcPr>
            <w:tcW w:w="1834" w:type="dxa"/>
          </w:tcPr>
          <w:p w14:paraId="701288DA" w14:textId="77777777" w:rsidR="00F502CE" w:rsidRPr="00F502CE" w:rsidRDefault="00F502CE" w:rsidP="00F502CE">
            <w:r w:rsidRPr="00F502CE">
              <w:rPr>
                <w:szCs w:val="20"/>
              </w:rPr>
              <w:t xml:space="preserve">36% 20% </w:t>
            </w:r>
            <w:r w:rsidRPr="00F502CE">
              <w:rPr>
                <w:i/>
                <w:iCs/>
                <w:szCs w:val="20"/>
              </w:rPr>
              <w:t>29%</w:t>
            </w:r>
          </w:p>
          <w:p w14:paraId="121917E5" w14:textId="77777777" w:rsidR="00F502CE" w:rsidRPr="00F502CE" w:rsidRDefault="00F502CE" w:rsidP="00F502CE"/>
          <w:p w14:paraId="0E80297F" w14:textId="77777777" w:rsidR="00F502CE" w:rsidRPr="00F502CE" w:rsidRDefault="00F502CE" w:rsidP="00F502CE"/>
        </w:tc>
        <w:tc>
          <w:tcPr>
            <w:tcW w:w="1840" w:type="dxa"/>
          </w:tcPr>
          <w:p w14:paraId="67B67A0A" w14:textId="77777777" w:rsidR="00F502CE" w:rsidRPr="00F502CE" w:rsidRDefault="00F502CE" w:rsidP="00F502CE">
            <w:r w:rsidRPr="00F502CE">
              <w:rPr>
                <w:szCs w:val="20"/>
              </w:rPr>
              <w:t>100 спрямо</w:t>
            </w:r>
          </w:p>
          <w:p w14:paraId="5E74C745" w14:textId="77777777" w:rsidR="00F502CE" w:rsidRPr="00F502CE" w:rsidRDefault="00F502CE" w:rsidP="00F502CE">
            <w:r w:rsidRPr="00F502CE">
              <w:rPr>
                <w:szCs w:val="20"/>
              </w:rPr>
              <w:t>154</w:t>
            </w:r>
          </w:p>
          <w:p w14:paraId="410D82A6" w14:textId="77777777" w:rsidR="00F502CE" w:rsidRPr="00F502CE" w:rsidRDefault="00F502CE" w:rsidP="00F502CE">
            <w:r w:rsidRPr="00F502CE">
              <w:rPr>
                <w:szCs w:val="20"/>
              </w:rPr>
              <w:t>389 спрямо</w:t>
            </w:r>
          </w:p>
          <w:p w14:paraId="3E59F950" w14:textId="77777777" w:rsidR="00F502CE" w:rsidRPr="00F502CE" w:rsidRDefault="00F502CE" w:rsidP="00F502CE">
            <w:r w:rsidRPr="00F502CE">
              <w:rPr>
                <w:szCs w:val="20"/>
              </w:rPr>
              <w:t>483</w:t>
            </w:r>
          </w:p>
          <w:p w14:paraId="1CBE5831" w14:textId="77777777" w:rsidR="00F502CE" w:rsidRPr="00F502CE" w:rsidRDefault="00F502CE" w:rsidP="00F502CE">
            <w:r w:rsidRPr="00F502CE">
              <w:rPr>
                <w:szCs w:val="20"/>
              </w:rPr>
              <w:t>178 спрямо</w:t>
            </w:r>
          </w:p>
          <w:p w14:paraId="65C4A242" w14:textId="4D4A1961" w:rsidR="00F502CE" w:rsidRPr="00F502CE" w:rsidRDefault="00F502CE" w:rsidP="00F502CE">
            <w:r w:rsidRPr="00F502CE">
              <w:rPr>
                <w:szCs w:val="20"/>
              </w:rPr>
              <w:t>247</w:t>
            </w:r>
          </w:p>
        </w:tc>
        <w:tc>
          <w:tcPr>
            <w:tcW w:w="1807" w:type="dxa"/>
          </w:tcPr>
          <w:p w14:paraId="2EBC8651" w14:textId="77777777" w:rsidR="00F502CE" w:rsidRPr="00F502CE" w:rsidRDefault="00F502CE" w:rsidP="00F502CE">
            <w:r w:rsidRPr="00F502CE">
              <w:rPr>
                <w:szCs w:val="20"/>
              </w:rPr>
              <w:t>1,1%</w:t>
            </w:r>
          </w:p>
          <w:p w14:paraId="1179905E" w14:textId="77777777" w:rsidR="00F502CE" w:rsidRPr="00F502CE" w:rsidRDefault="00F502CE" w:rsidP="00F502CE">
            <w:r w:rsidRPr="00F502CE">
              <w:rPr>
                <w:szCs w:val="20"/>
              </w:rPr>
              <w:t>1,9%</w:t>
            </w:r>
          </w:p>
          <w:p w14:paraId="4391B5DD" w14:textId="7FA42FCD" w:rsidR="00F502CE" w:rsidRPr="00F502CE" w:rsidRDefault="00F502CE" w:rsidP="00F502CE">
            <w:r w:rsidRPr="00F502CE">
              <w:rPr>
                <w:szCs w:val="20"/>
              </w:rPr>
              <w:t>1,4%</w:t>
            </w:r>
          </w:p>
        </w:tc>
        <w:tc>
          <w:tcPr>
            <w:tcW w:w="1765" w:type="dxa"/>
          </w:tcPr>
          <w:p w14:paraId="58CABA84" w14:textId="77777777" w:rsidR="00F502CE" w:rsidRPr="00F502CE" w:rsidRDefault="00F502CE" w:rsidP="00F502CE">
            <w:r w:rsidRPr="00F502CE">
              <w:rPr>
                <w:szCs w:val="20"/>
              </w:rPr>
              <w:t>0,0005</w:t>
            </w:r>
          </w:p>
          <w:p w14:paraId="74623B48" w14:textId="77777777" w:rsidR="00F502CE" w:rsidRPr="00F502CE" w:rsidRDefault="00F502CE" w:rsidP="00F502CE">
            <w:r w:rsidRPr="00F502CE">
              <w:rPr>
                <w:szCs w:val="20"/>
              </w:rPr>
              <w:t>0,0008</w:t>
            </w:r>
          </w:p>
          <w:p w14:paraId="47FAAABD" w14:textId="7789377B" w:rsidR="00F502CE" w:rsidRPr="00F502CE" w:rsidRDefault="00F502CE" w:rsidP="00F502CE">
            <w:r w:rsidRPr="00F502CE">
              <w:rPr>
                <w:szCs w:val="20"/>
              </w:rPr>
              <w:t xml:space="preserve">0,0006 </w:t>
            </w:r>
          </w:p>
        </w:tc>
      </w:tr>
    </w:tbl>
    <w:p w14:paraId="4801E7EE" w14:textId="77777777" w:rsidR="002152B4" w:rsidRPr="002152B4" w:rsidRDefault="002152B4" w:rsidP="002152B4">
      <w:pPr>
        <w:spacing w:line="240" w:lineRule="auto"/>
        <w:rPr>
          <w:rFonts w:eastAsia="Times New Roman" w:cs="Arial"/>
          <w:sz w:val="28"/>
          <w:szCs w:val="24"/>
          <w:lang w:eastAsia="bg-BG"/>
        </w:rPr>
      </w:pPr>
      <w:r w:rsidRPr="002152B4">
        <w:rPr>
          <w:rFonts w:eastAsia="Times New Roman" w:cs="Arial"/>
          <w:color w:val="000000"/>
          <w:szCs w:val="20"/>
          <w:vertAlign w:val="superscript"/>
          <w:lang w:eastAsia="bg-BG"/>
        </w:rPr>
        <w:t>1</w:t>
      </w:r>
      <w:r w:rsidRPr="002152B4">
        <w:rPr>
          <w:rFonts w:eastAsia="Times New Roman" w:cs="Arial"/>
          <w:color w:val="000000"/>
          <w:szCs w:val="20"/>
          <w:lang w:eastAsia="bg-BG"/>
        </w:rPr>
        <w:t>Въз основа на разликата в общата честота на инцидентите, настъпили при средно проследяване от 3,3 години.</w:t>
      </w:r>
    </w:p>
    <w:p w14:paraId="0C2B767F" w14:textId="77777777" w:rsidR="002152B4" w:rsidRPr="002152B4" w:rsidRDefault="002152B4" w:rsidP="002152B4">
      <w:pPr>
        <w:spacing w:line="240" w:lineRule="auto"/>
        <w:rPr>
          <w:rFonts w:eastAsia="Times New Roman" w:cs="Arial"/>
          <w:sz w:val="28"/>
          <w:szCs w:val="24"/>
          <w:lang w:eastAsia="bg-BG"/>
        </w:rPr>
      </w:pPr>
      <w:r w:rsidRPr="002152B4">
        <w:rPr>
          <w:rFonts w:eastAsia="Times New Roman" w:cs="Arial"/>
          <w:color w:val="000000"/>
          <w:szCs w:val="20"/>
          <w:lang w:eastAsia="bg-BG"/>
        </w:rPr>
        <w:t>ИБС = исхемична болест на сърцето; МИ = миокарден инфаркт.</w:t>
      </w:r>
    </w:p>
    <w:p w14:paraId="0094D5CD" w14:textId="77777777" w:rsidR="002152B4" w:rsidRPr="002152B4" w:rsidRDefault="002152B4" w:rsidP="002152B4">
      <w:pPr>
        <w:spacing w:line="240" w:lineRule="auto"/>
        <w:rPr>
          <w:rFonts w:eastAsia="Times New Roman" w:cs="Arial"/>
          <w:color w:val="000000"/>
          <w:szCs w:val="20"/>
          <w:lang w:eastAsia="bg-BG"/>
        </w:rPr>
      </w:pPr>
    </w:p>
    <w:p w14:paraId="7A6DA23A" w14:textId="4F440C33" w:rsidR="002152B4" w:rsidRPr="002152B4" w:rsidRDefault="002152B4" w:rsidP="002152B4">
      <w:pPr>
        <w:spacing w:line="240" w:lineRule="auto"/>
        <w:rPr>
          <w:rFonts w:eastAsia="Times New Roman" w:cs="Arial"/>
          <w:sz w:val="28"/>
          <w:szCs w:val="24"/>
          <w:lang w:eastAsia="bg-BG"/>
        </w:rPr>
      </w:pPr>
      <w:r w:rsidRPr="002152B4">
        <w:rPr>
          <w:rFonts w:eastAsia="Times New Roman" w:cs="Arial"/>
          <w:color w:val="000000"/>
          <w:szCs w:val="20"/>
          <w:lang w:eastAsia="bg-BG"/>
        </w:rPr>
        <w:t xml:space="preserve">Общата смъртност и сърдечно-съдовата смъртност не са били значимо намалени (185 спрямо 212 инцидента, р=0,17 и 74 спрямо 82 инцидента, р=0,51). В анализа на подгрупата по пол (81% мъже, 19% жени), благоприятен ефект на аторвастатин е бил наблюдаван при мъжете, но не може да се установи при жените, вероятно поради ниската честота на инциденти в женската подгрупа. Общата и сърдечно-съдовата смъртност е числено по- висока при жените (38 спрямо 30 и 17 спрямо 12), но това не е било статистически значимо. Имало е значително терапевтично взаимодействие от страна на основната антихипертензивна терапия. Първичната крайна точка (фатална ИБС плюс нефатален МИ) е значимо редуцирана от аторвастатин при пациенти, лекувани с амлодипин </w:t>
      </w:r>
      <w:r w:rsidRPr="002152B4">
        <w:rPr>
          <w:rFonts w:eastAsia="Times New Roman" w:cs="Arial"/>
          <w:color w:val="000000"/>
          <w:szCs w:val="20"/>
          <w:lang w:val="en-US"/>
        </w:rPr>
        <w:t xml:space="preserve">(HR </w:t>
      </w:r>
      <w:r w:rsidRPr="002152B4">
        <w:rPr>
          <w:rFonts w:eastAsia="Times New Roman" w:cs="Arial"/>
          <w:color w:val="000000"/>
          <w:szCs w:val="20"/>
          <w:lang w:eastAsia="bg-BG"/>
        </w:rPr>
        <w:t xml:space="preserve">0,47 (0,32-0,69), р=0,00008), но не и при тези, лекувани с атенолол </w:t>
      </w:r>
      <w:r w:rsidRPr="002152B4">
        <w:rPr>
          <w:rFonts w:eastAsia="Times New Roman" w:cs="Arial"/>
          <w:color w:val="000000"/>
          <w:szCs w:val="20"/>
          <w:lang w:val="en-US"/>
        </w:rPr>
        <w:t xml:space="preserve">(HR </w:t>
      </w:r>
      <w:r w:rsidRPr="002152B4">
        <w:rPr>
          <w:rFonts w:eastAsia="Times New Roman" w:cs="Arial"/>
          <w:color w:val="000000"/>
          <w:szCs w:val="20"/>
          <w:lang w:eastAsia="bg-BG"/>
        </w:rPr>
        <w:t>0,83 (0,59-1,17), р=0.287).</w:t>
      </w:r>
    </w:p>
    <w:p w14:paraId="2B462B5A" w14:textId="77777777" w:rsidR="002152B4" w:rsidRPr="002152B4" w:rsidRDefault="002152B4" w:rsidP="002152B4">
      <w:pPr>
        <w:spacing w:line="240" w:lineRule="auto"/>
        <w:rPr>
          <w:rFonts w:eastAsia="Times New Roman" w:cs="Arial"/>
          <w:color w:val="000000"/>
          <w:szCs w:val="20"/>
          <w:lang w:eastAsia="bg-BG"/>
        </w:rPr>
      </w:pPr>
    </w:p>
    <w:p w14:paraId="5AF57ED5" w14:textId="68DAC1B5" w:rsidR="002152B4" w:rsidRPr="002152B4" w:rsidRDefault="002152B4" w:rsidP="002152B4">
      <w:pPr>
        <w:spacing w:line="240" w:lineRule="auto"/>
        <w:rPr>
          <w:rFonts w:eastAsia="Times New Roman" w:cs="Arial"/>
          <w:sz w:val="28"/>
          <w:szCs w:val="24"/>
          <w:lang w:eastAsia="bg-BG"/>
        </w:rPr>
      </w:pPr>
      <w:r w:rsidRPr="002152B4">
        <w:rPr>
          <w:rFonts w:eastAsia="Times New Roman" w:cs="Arial"/>
          <w:color w:val="000000"/>
          <w:szCs w:val="20"/>
          <w:lang w:eastAsia="bg-BG"/>
        </w:rPr>
        <w:t xml:space="preserve">Ефектът на аторвастатин върху фатално и нефатално сърдечно-съдово заболяване е също оценен в рандом из прано, двойно-сляпо, мултицентрово, плацебо контролирано проучване „Проучване на аторвастатин при диабет“ </w:t>
      </w:r>
      <w:r w:rsidRPr="002152B4">
        <w:rPr>
          <w:rFonts w:eastAsia="Times New Roman" w:cs="Arial"/>
          <w:color w:val="000000"/>
          <w:szCs w:val="20"/>
          <w:lang w:val="en-US"/>
        </w:rPr>
        <w:t xml:space="preserve">(Collaborative Atorvastatin Diabetes Study, CARDS) </w:t>
      </w:r>
      <w:r w:rsidRPr="002152B4">
        <w:rPr>
          <w:rFonts w:eastAsia="Times New Roman" w:cs="Arial"/>
          <w:color w:val="000000"/>
          <w:szCs w:val="20"/>
          <w:lang w:eastAsia="bg-BG"/>
        </w:rPr>
        <w:t xml:space="preserve">при пациенти </w:t>
      </w:r>
      <w:r w:rsidRPr="002152B4">
        <w:rPr>
          <w:rFonts w:eastAsia="Times New Roman" w:cs="Arial"/>
          <w:color w:val="000000"/>
          <w:szCs w:val="20"/>
          <w:lang w:val="en-US"/>
        </w:rPr>
        <w:t xml:space="preserve">c </w:t>
      </w:r>
      <w:r w:rsidRPr="002152B4">
        <w:rPr>
          <w:rFonts w:eastAsia="Times New Roman" w:cs="Arial"/>
          <w:color w:val="000000"/>
          <w:szCs w:val="20"/>
          <w:lang w:eastAsia="bg-BG"/>
        </w:rPr>
        <w:t xml:space="preserve">диабет тип 2,40-75-годишни, без предходна анамнеза за </w:t>
      </w:r>
      <w:r w:rsidRPr="002152B4">
        <w:rPr>
          <w:rFonts w:eastAsia="Times New Roman" w:cs="Arial"/>
          <w:color w:val="000000"/>
          <w:szCs w:val="20"/>
          <w:lang w:eastAsia="bg-BG"/>
        </w:rPr>
        <w:lastRenderedPageBreak/>
        <w:t xml:space="preserve">сърдечно-съдово заболяване и с </w:t>
      </w:r>
      <w:r w:rsidRPr="002152B4">
        <w:rPr>
          <w:rFonts w:eastAsia="Times New Roman" w:cs="Arial"/>
          <w:color w:val="000000"/>
          <w:szCs w:val="20"/>
          <w:lang w:val="en-US"/>
        </w:rPr>
        <w:t xml:space="preserve">LDL-C </w:t>
      </w:r>
      <w:r w:rsidRPr="002152B4">
        <w:rPr>
          <w:rFonts w:eastAsia="Times New Roman" w:cs="Arial"/>
          <w:color w:val="000000"/>
          <w:szCs w:val="20"/>
          <w:lang w:eastAsia="bg-BG"/>
        </w:rPr>
        <w:t>≤</w:t>
      </w:r>
      <w:r w:rsidRPr="002152B4">
        <w:rPr>
          <w:rFonts w:eastAsia="Times New Roman" w:cs="Arial"/>
          <w:color w:val="000000"/>
          <w:szCs w:val="20"/>
          <w:lang w:val="en-US"/>
        </w:rPr>
        <w:t xml:space="preserve"> </w:t>
      </w:r>
      <w:r w:rsidRPr="002152B4">
        <w:rPr>
          <w:rFonts w:eastAsia="Times New Roman" w:cs="Arial"/>
          <w:color w:val="000000"/>
          <w:szCs w:val="20"/>
          <w:lang w:eastAsia="bg-BG"/>
        </w:rPr>
        <w:t xml:space="preserve">4,14 </w:t>
      </w:r>
      <w:proofErr w:type="spellStart"/>
      <w:r w:rsidRPr="002152B4">
        <w:rPr>
          <w:rFonts w:eastAsia="Times New Roman" w:cs="Arial"/>
          <w:color w:val="000000"/>
          <w:szCs w:val="20"/>
          <w:lang w:val="en-US"/>
        </w:rPr>
        <w:t>mmol</w:t>
      </w:r>
      <w:proofErr w:type="spellEnd"/>
      <w:r w:rsidRPr="002152B4">
        <w:rPr>
          <w:rFonts w:eastAsia="Times New Roman" w:cs="Arial"/>
          <w:color w:val="000000"/>
          <w:szCs w:val="20"/>
          <w:lang w:val="en-US"/>
        </w:rPr>
        <w:t xml:space="preserve">/L(160 mg/dl) </w:t>
      </w:r>
      <w:r w:rsidRPr="002152B4">
        <w:rPr>
          <w:rFonts w:eastAsia="Times New Roman" w:cs="Arial"/>
          <w:color w:val="000000"/>
          <w:szCs w:val="20"/>
          <w:lang w:eastAsia="bg-BG"/>
        </w:rPr>
        <w:t>и</w:t>
      </w:r>
      <w:r w:rsidRPr="002152B4">
        <w:rPr>
          <w:rFonts w:eastAsia="Times New Roman" w:cs="Arial"/>
          <w:color w:val="000000"/>
          <w:szCs w:val="20"/>
          <w:lang w:val="en-US"/>
        </w:rPr>
        <w:t xml:space="preserve"> </w:t>
      </w:r>
      <w:r w:rsidRPr="002152B4">
        <w:rPr>
          <w:rFonts w:eastAsia="Times New Roman" w:cs="Arial"/>
          <w:color w:val="000000"/>
          <w:szCs w:val="20"/>
          <w:lang w:eastAsia="bg-BG"/>
        </w:rPr>
        <w:t>триглицериди</w:t>
      </w:r>
      <w:r w:rsidRPr="002152B4">
        <w:rPr>
          <w:rFonts w:eastAsia="Times New Roman" w:cs="Arial"/>
          <w:color w:val="000000"/>
          <w:szCs w:val="20"/>
          <w:lang w:val="en-US"/>
        </w:rPr>
        <w:t xml:space="preserve"> </w:t>
      </w:r>
      <w:r w:rsidRPr="002152B4">
        <w:rPr>
          <w:rFonts w:eastAsia="Times New Roman" w:cs="Arial"/>
          <w:color w:val="000000"/>
          <w:szCs w:val="20"/>
          <w:lang w:eastAsia="bg-BG"/>
        </w:rPr>
        <w:t>≤</w:t>
      </w:r>
      <w:r w:rsidRPr="002152B4">
        <w:rPr>
          <w:rFonts w:eastAsia="Times New Roman" w:cs="Arial"/>
          <w:color w:val="000000"/>
          <w:szCs w:val="20"/>
          <w:lang w:val="en-US"/>
        </w:rPr>
        <w:t xml:space="preserve"> </w:t>
      </w:r>
      <w:r w:rsidRPr="002152B4">
        <w:rPr>
          <w:rFonts w:eastAsia="Times New Roman" w:cs="Arial"/>
          <w:color w:val="000000"/>
          <w:szCs w:val="20"/>
          <w:lang w:eastAsia="bg-BG"/>
        </w:rPr>
        <w:t xml:space="preserve">6,78 </w:t>
      </w:r>
      <w:proofErr w:type="spellStart"/>
      <w:r w:rsidRPr="002152B4">
        <w:rPr>
          <w:rFonts w:eastAsia="Times New Roman" w:cs="Arial"/>
          <w:color w:val="000000"/>
          <w:szCs w:val="20"/>
          <w:lang w:val="en-US"/>
        </w:rPr>
        <w:t>mmol</w:t>
      </w:r>
      <w:proofErr w:type="spellEnd"/>
      <w:r w:rsidRPr="002152B4">
        <w:rPr>
          <w:rFonts w:eastAsia="Times New Roman" w:cs="Arial"/>
          <w:color w:val="000000"/>
          <w:szCs w:val="20"/>
          <w:lang w:val="en-US"/>
        </w:rPr>
        <w:t xml:space="preserve">/L </w:t>
      </w:r>
      <w:r w:rsidRPr="002152B4">
        <w:rPr>
          <w:rFonts w:eastAsia="Times New Roman" w:cs="Arial"/>
          <w:color w:val="000000"/>
          <w:szCs w:val="20"/>
          <w:lang w:eastAsia="bg-BG"/>
        </w:rPr>
        <w:t xml:space="preserve">(600 </w:t>
      </w:r>
      <w:r w:rsidRPr="002152B4">
        <w:rPr>
          <w:rFonts w:eastAsia="Times New Roman" w:cs="Arial"/>
          <w:color w:val="000000"/>
          <w:szCs w:val="20"/>
          <w:lang w:val="en-US"/>
        </w:rPr>
        <w:t>mg/</w:t>
      </w:r>
      <w:proofErr w:type="spellStart"/>
      <w:r w:rsidRPr="002152B4">
        <w:rPr>
          <w:rFonts w:eastAsia="Times New Roman" w:cs="Arial"/>
          <w:color w:val="000000"/>
          <w:szCs w:val="20"/>
          <w:lang w:val="en-US"/>
        </w:rPr>
        <w:t>dL</w:t>
      </w:r>
      <w:proofErr w:type="spellEnd"/>
      <w:r w:rsidRPr="002152B4">
        <w:rPr>
          <w:rFonts w:eastAsia="Times New Roman" w:cs="Arial"/>
          <w:color w:val="000000"/>
          <w:szCs w:val="20"/>
          <w:lang w:val="en-US"/>
        </w:rPr>
        <w:t xml:space="preserve">). </w:t>
      </w:r>
      <w:r w:rsidRPr="002152B4">
        <w:rPr>
          <w:rFonts w:eastAsia="Times New Roman" w:cs="Arial"/>
          <w:color w:val="000000"/>
          <w:szCs w:val="20"/>
          <w:lang w:eastAsia="bg-BG"/>
        </w:rPr>
        <w:t>Всички пациенти са имали най-малко 1 от следните рискови фактори: хипертония, настоящо тютюнопушене, ретинопатия, микроалбуминурия или макроалбуминурия.</w:t>
      </w:r>
    </w:p>
    <w:p w14:paraId="35DAE225" w14:textId="77777777" w:rsidR="002152B4" w:rsidRPr="002152B4" w:rsidRDefault="002152B4" w:rsidP="002152B4">
      <w:pPr>
        <w:spacing w:line="240" w:lineRule="auto"/>
        <w:rPr>
          <w:rFonts w:eastAsia="Times New Roman" w:cs="Arial"/>
          <w:color w:val="000000"/>
          <w:szCs w:val="20"/>
          <w:lang w:eastAsia="bg-BG"/>
        </w:rPr>
      </w:pPr>
    </w:p>
    <w:p w14:paraId="2790A490" w14:textId="77777777" w:rsidR="002152B4" w:rsidRPr="002152B4" w:rsidRDefault="002152B4" w:rsidP="002152B4">
      <w:pPr>
        <w:spacing w:line="240" w:lineRule="auto"/>
        <w:rPr>
          <w:rFonts w:eastAsia="Times New Roman" w:cs="Arial"/>
          <w:sz w:val="28"/>
          <w:szCs w:val="24"/>
          <w:lang w:eastAsia="bg-BG"/>
        </w:rPr>
      </w:pPr>
      <w:r w:rsidRPr="002152B4">
        <w:rPr>
          <w:rFonts w:eastAsia="Times New Roman" w:cs="Arial"/>
          <w:color w:val="000000"/>
          <w:szCs w:val="20"/>
          <w:lang w:eastAsia="bg-BG"/>
        </w:rPr>
        <w:t xml:space="preserve">Пациентите са лекувани с аторвастатин 10 </w:t>
      </w:r>
      <w:r w:rsidRPr="002152B4">
        <w:rPr>
          <w:rFonts w:eastAsia="Times New Roman" w:cs="Arial"/>
          <w:color w:val="000000"/>
          <w:szCs w:val="20"/>
          <w:lang w:val="en-US"/>
        </w:rPr>
        <w:t xml:space="preserve">mg </w:t>
      </w:r>
      <w:r w:rsidRPr="002152B4">
        <w:rPr>
          <w:rFonts w:eastAsia="Times New Roman" w:cs="Arial"/>
          <w:color w:val="000000"/>
          <w:szCs w:val="20"/>
          <w:lang w:eastAsia="bg-BG"/>
        </w:rPr>
        <w:t>дневно (</w:t>
      </w:r>
      <w:r w:rsidRPr="002152B4">
        <w:rPr>
          <w:rFonts w:eastAsia="Times New Roman" w:cs="Arial"/>
          <w:color w:val="000000"/>
          <w:szCs w:val="20"/>
          <w:lang w:val="en-US"/>
        </w:rPr>
        <w:t>n=</w:t>
      </w:r>
      <w:r w:rsidRPr="002152B4">
        <w:rPr>
          <w:rFonts w:eastAsia="Times New Roman" w:cs="Arial"/>
          <w:color w:val="000000"/>
          <w:szCs w:val="20"/>
          <w:lang w:eastAsia="bg-BG"/>
        </w:rPr>
        <w:t>1 428) или плацебо (</w:t>
      </w:r>
      <w:r w:rsidRPr="002152B4">
        <w:rPr>
          <w:rFonts w:eastAsia="Times New Roman" w:cs="Arial"/>
          <w:color w:val="000000"/>
          <w:szCs w:val="20"/>
          <w:lang w:val="en-US"/>
        </w:rPr>
        <w:t>n=</w:t>
      </w:r>
      <w:r w:rsidRPr="002152B4">
        <w:rPr>
          <w:rFonts w:eastAsia="Times New Roman" w:cs="Arial"/>
          <w:color w:val="000000"/>
          <w:szCs w:val="20"/>
          <w:lang w:eastAsia="bg-BG"/>
        </w:rPr>
        <w:t>1 410) при средно проследяване от 3,9 години.</w:t>
      </w:r>
    </w:p>
    <w:p w14:paraId="43EA3940" w14:textId="77777777" w:rsidR="002152B4" w:rsidRPr="002152B4" w:rsidRDefault="002152B4" w:rsidP="002152B4">
      <w:pPr>
        <w:spacing w:line="240" w:lineRule="auto"/>
        <w:rPr>
          <w:rFonts w:eastAsia="Times New Roman" w:cs="Arial"/>
          <w:sz w:val="28"/>
          <w:szCs w:val="24"/>
          <w:lang w:eastAsia="bg-BG"/>
        </w:rPr>
      </w:pPr>
    </w:p>
    <w:p w14:paraId="4978230D" w14:textId="7305E334" w:rsidR="00F502CE" w:rsidRPr="002152B4" w:rsidRDefault="002152B4" w:rsidP="002152B4">
      <w:pPr>
        <w:spacing w:line="240" w:lineRule="auto"/>
        <w:rPr>
          <w:rFonts w:eastAsia="Times New Roman" w:cs="Arial"/>
          <w:sz w:val="28"/>
          <w:szCs w:val="24"/>
          <w:lang w:eastAsia="bg-BG"/>
        </w:rPr>
      </w:pPr>
      <w:r w:rsidRPr="002152B4">
        <w:rPr>
          <w:rFonts w:eastAsia="Times New Roman" w:cs="Arial"/>
          <w:color w:val="000000"/>
          <w:szCs w:val="20"/>
          <w:lang w:eastAsia="bg-BG"/>
        </w:rPr>
        <w:t>Ефектът на намаляване на абсолютния и относителния риск при употреба на аторвастатин е както следва:</w:t>
      </w:r>
    </w:p>
    <w:tbl>
      <w:tblPr>
        <w:tblStyle w:val="TableGrid"/>
        <w:tblW w:w="0" w:type="auto"/>
        <w:tblLook w:val="04A0" w:firstRow="1" w:lastRow="0" w:firstColumn="1" w:lastColumn="0" w:noHBand="0" w:noVBand="1"/>
      </w:tblPr>
      <w:tblGrid>
        <w:gridCol w:w="2165"/>
        <w:gridCol w:w="1824"/>
        <w:gridCol w:w="1833"/>
        <w:gridCol w:w="1791"/>
        <w:gridCol w:w="1737"/>
      </w:tblGrid>
      <w:tr w:rsidR="002152B4" w14:paraId="1AC20ADD" w14:textId="77777777" w:rsidTr="00EA340C">
        <w:trPr>
          <w:trHeight w:val="1349"/>
        </w:trPr>
        <w:tc>
          <w:tcPr>
            <w:tcW w:w="2165" w:type="dxa"/>
          </w:tcPr>
          <w:p w14:paraId="0DEA0A62" w14:textId="2F89CCE1" w:rsidR="002152B4" w:rsidRPr="002152B4" w:rsidRDefault="002152B4" w:rsidP="002152B4">
            <w:pPr>
              <w:rPr>
                <w:rFonts w:cs="Arial"/>
              </w:rPr>
            </w:pPr>
            <w:r w:rsidRPr="002152B4">
              <w:rPr>
                <w:rFonts w:cs="Arial"/>
              </w:rPr>
              <w:t>Инцидент</w:t>
            </w:r>
          </w:p>
        </w:tc>
        <w:tc>
          <w:tcPr>
            <w:tcW w:w="1824" w:type="dxa"/>
            <w:vAlign w:val="bottom"/>
          </w:tcPr>
          <w:p w14:paraId="1C5ECE94" w14:textId="77777777" w:rsidR="002152B4" w:rsidRPr="002152B4" w:rsidRDefault="002152B4" w:rsidP="002152B4">
            <w:pPr>
              <w:rPr>
                <w:rFonts w:cs="Arial"/>
              </w:rPr>
            </w:pPr>
            <w:r w:rsidRPr="002152B4">
              <w:rPr>
                <w:rFonts w:cs="Arial"/>
              </w:rPr>
              <w:t>Намаление на относителния</w:t>
            </w:r>
          </w:p>
          <w:p w14:paraId="669D120A" w14:textId="7C27D3F0" w:rsidR="002152B4" w:rsidRPr="002152B4" w:rsidRDefault="002152B4" w:rsidP="002152B4">
            <w:pPr>
              <w:rPr>
                <w:rFonts w:cs="Arial"/>
              </w:rPr>
            </w:pPr>
            <w:r w:rsidRPr="002152B4">
              <w:rPr>
                <w:rFonts w:cs="Arial"/>
              </w:rPr>
              <w:t>риск (%)</w:t>
            </w:r>
          </w:p>
        </w:tc>
        <w:tc>
          <w:tcPr>
            <w:tcW w:w="1833" w:type="dxa"/>
            <w:vAlign w:val="bottom"/>
          </w:tcPr>
          <w:p w14:paraId="6F603507" w14:textId="77777777" w:rsidR="002152B4" w:rsidRPr="002152B4" w:rsidRDefault="002152B4" w:rsidP="002152B4">
            <w:pPr>
              <w:rPr>
                <w:rFonts w:cs="Arial"/>
              </w:rPr>
            </w:pPr>
            <w:r w:rsidRPr="002152B4">
              <w:rPr>
                <w:rFonts w:cs="Arial"/>
              </w:rPr>
              <w:t>Брой инциденти</w:t>
            </w:r>
          </w:p>
          <w:p w14:paraId="58DF3C49" w14:textId="77777777" w:rsidR="002152B4" w:rsidRPr="002152B4" w:rsidRDefault="002152B4" w:rsidP="002152B4">
            <w:pPr>
              <w:rPr>
                <w:rFonts w:cs="Arial"/>
              </w:rPr>
            </w:pPr>
            <w:r w:rsidRPr="002152B4">
              <w:rPr>
                <w:rFonts w:cs="Arial"/>
              </w:rPr>
              <w:t>(аторвастатин</w:t>
            </w:r>
          </w:p>
          <w:p w14:paraId="32C9EB91" w14:textId="0718A858" w:rsidR="002152B4" w:rsidRPr="002152B4" w:rsidRDefault="002152B4" w:rsidP="002152B4">
            <w:pPr>
              <w:rPr>
                <w:rFonts w:cs="Arial"/>
              </w:rPr>
            </w:pPr>
            <w:r w:rsidRPr="002152B4">
              <w:rPr>
                <w:rFonts w:cs="Arial"/>
              </w:rPr>
              <w:t>спрямо плацебо)</w:t>
            </w:r>
          </w:p>
        </w:tc>
        <w:tc>
          <w:tcPr>
            <w:tcW w:w="1791" w:type="dxa"/>
            <w:vAlign w:val="bottom"/>
          </w:tcPr>
          <w:p w14:paraId="075EDCAA" w14:textId="444C74B0" w:rsidR="002152B4" w:rsidRPr="002152B4" w:rsidRDefault="002152B4" w:rsidP="002152B4">
            <w:pPr>
              <w:rPr>
                <w:rFonts w:cs="Arial"/>
              </w:rPr>
            </w:pPr>
            <w:r w:rsidRPr="002152B4">
              <w:rPr>
                <w:rFonts w:cs="Arial"/>
              </w:rPr>
              <w:t>Намаление на абсолютния риск</w:t>
            </w:r>
            <w:r w:rsidRPr="002152B4">
              <w:rPr>
                <w:rFonts w:cs="Arial"/>
                <w:vertAlign w:val="superscript"/>
              </w:rPr>
              <w:t>1</w:t>
            </w:r>
            <w:r>
              <w:rPr>
                <w:rFonts w:cs="Arial"/>
              </w:rPr>
              <w:t xml:space="preserve"> </w:t>
            </w:r>
            <w:r w:rsidRPr="002152B4">
              <w:rPr>
                <w:rFonts w:cs="Arial"/>
              </w:rPr>
              <w:t>(%)</w:t>
            </w:r>
          </w:p>
        </w:tc>
        <w:tc>
          <w:tcPr>
            <w:tcW w:w="1737" w:type="dxa"/>
            <w:vAlign w:val="bottom"/>
          </w:tcPr>
          <w:p w14:paraId="5D442811" w14:textId="7ED579BC" w:rsidR="002152B4" w:rsidRPr="002152B4" w:rsidRDefault="002152B4" w:rsidP="002152B4">
            <w:pPr>
              <w:rPr>
                <w:rFonts w:cs="Arial"/>
              </w:rPr>
            </w:pPr>
            <w:r w:rsidRPr="002152B4">
              <w:rPr>
                <w:rFonts w:cs="Arial"/>
              </w:rPr>
              <w:t>Стойност на</w:t>
            </w:r>
            <w:r w:rsidRPr="002152B4">
              <w:rPr>
                <w:rFonts w:cs="Arial"/>
                <w:lang w:val="en-US"/>
              </w:rPr>
              <w:t xml:space="preserve"> p</w:t>
            </w:r>
          </w:p>
        </w:tc>
      </w:tr>
      <w:tr w:rsidR="002152B4" w14:paraId="6EA67C07" w14:textId="77777777" w:rsidTr="002152B4">
        <w:tc>
          <w:tcPr>
            <w:tcW w:w="2165" w:type="dxa"/>
            <w:vAlign w:val="bottom"/>
          </w:tcPr>
          <w:p w14:paraId="6B7D5440" w14:textId="77777777" w:rsidR="002152B4" w:rsidRPr="002152B4" w:rsidRDefault="002152B4" w:rsidP="002152B4">
            <w:pPr>
              <w:rPr>
                <w:rFonts w:cs="Arial"/>
              </w:rPr>
            </w:pPr>
            <w:r w:rsidRPr="002152B4">
              <w:rPr>
                <w:rFonts w:cs="Arial"/>
              </w:rPr>
              <w:t xml:space="preserve">Значими сърдечно-съдови инциденти (фатален и нефатален ОМИ, тих МИ, внезапна смърт в следствие на ИБС, нестабилна стенокардия, </w:t>
            </w:r>
            <w:r w:rsidRPr="002152B4">
              <w:rPr>
                <w:rFonts w:cs="Arial"/>
                <w:lang w:val="en-US"/>
              </w:rPr>
              <w:t>CABG,</w:t>
            </w:r>
          </w:p>
          <w:p w14:paraId="421609C5" w14:textId="77777777" w:rsidR="002152B4" w:rsidRPr="002152B4" w:rsidRDefault="002152B4" w:rsidP="002152B4">
            <w:pPr>
              <w:rPr>
                <w:rFonts w:cs="Arial"/>
              </w:rPr>
            </w:pPr>
            <w:r w:rsidRPr="002152B4">
              <w:rPr>
                <w:rFonts w:cs="Arial"/>
                <w:lang w:val="en-US"/>
              </w:rPr>
              <w:t>PTC</w:t>
            </w:r>
            <w:r w:rsidRPr="002152B4">
              <w:rPr>
                <w:rFonts w:cs="Arial"/>
              </w:rPr>
              <w:t>А, реваскуларизация, инсулт)</w:t>
            </w:r>
          </w:p>
          <w:p w14:paraId="6CDEFF20" w14:textId="6281A168" w:rsidR="002152B4" w:rsidRPr="002152B4" w:rsidRDefault="002152B4" w:rsidP="002152B4">
            <w:pPr>
              <w:rPr>
                <w:rFonts w:cs="Arial"/>
              </w:rPr>
            </w:pPr>
            <w:r w:rsidRPr="002152B4">
              <w:rPr>
                <w:rFonts w:cs="Arial"/>
              </w:rPr>
              <w:t>МИ (фатален и нефатален ОМИ, тих МИ)</w:t>
            </w:r>
          </w:p>
        </w:tc>
        <w:tc>
          <w:tcPr>
            <w:tcW w:w="1824" w:type="dxa"/>
          </w:tcPr>
          <w:p w14:paraId="221A00A1" w14:textId="77777777" w:rsidR="002152B4" w:rsidRPr="002152B4" w:rsidRDefault="002152B4" w:rsidP="002152B4">
            <w:pPr>
              <w:rPr>
                <w:rFonts w:cs="Arial"/>
              </w:rPr>
            </w:pPr>
            <w:r w:rsidRPr="002152B4">
              <w:rPr>
                <w:rFonts w:cs="Arial"/>
              </w:rPr>
              <w:t>37%</w:t>
            </w:r>
          </w:p>
          <w:p w14:paraId="37E86068" w14:textId="77777777" w:rsidR="002152B4" w:rsidRDefault="002152B4" w:rsidP="002152B4">
            <w:pPr>
              <w:rPr>
                <w:rFonts w:cs="Arial"/>
              </w:rPr>
            </w:pPr>
          </w:p>
          <w:p w14:paraId="5A96DEE7" w14:textId="1574AB9D" w:rsidR="002152B4" w:rsidRPr="002152B4" w:rsidRDefault="002152B4" w:rsidP="002152B4">
            <w:pPr>
              <w:rPr>
                <w:rFonts w:cs="Arial"/>
              </w:rPr>
            </w:pPr>
            <w:r w:rsidRPr="002152B4">
              <w:rPr>
                <w:rFonts w:cs="Arial"/>
              </w:rPr>
              <w:t>42%</w:t>
            </w:r>
          </w:p>
          <w:p w14:paraId="41EE6D1B" w14:textId="68F22985" w:rsidR="002152B4" w:rsidRPr="002152B4" w:rsidRDefault="002152B4" w:rsidP="002152B4">
            <w:pPr>
              <w:rPr>
                <w:rFonts w:cs="Arial"/>
              </w:rPr>
            </w:pPr>
            <w:r w:rsidRPr="002152B4">
              <w:rPr>
                <w:rFonts w:cs="Arial"/>
              </w:rPr>
              <w:t>48%</w:t>
            </w:r>
          </w:p>
        </w:tc>
        <w:tc>
          <w:tcPr>
            <w:tcW w:w="1833" w:type="dxa"/>
          </w:tcPr>
          <w:p w14:paraId="2D2FB8D9" w14:textId="77777777" w:rsidR="002152B4" w:rsidRPr="002152B4" w:rsidRDefault="002152B4" w:rsidP="002152B4">
            <w:pPr>
              <w:rPr>
                <w:rFonts w:cs="Arial"/>
              </w:rPr>
            </w:pPr>
            <w:r w:rsidRPr="002152B4">
              <w:rPr>
                <w:rFonts w:cs="Arial"/>
              </w:rPr>
              <w:t>83 спрямо</w:t>
            </w:r>
          </w:p>
          <w:p w14:paraId="1AD31508" w14:textId="77777777" w:rsidR="002152B4" w:rsidRPr="002152B4" w:rsidRDefault="002152B4" w:rsidP="002152B4">
            <w:pPr>
              <w:rPr>
                <w:rFonts w:cs="Arial"/>
              </w:rPr>
            </w:pPr>
            <w:r w:rsidRPr="002152B4">
              <w:rPr>
                <w:rFonts w:cs="Arial"/>
              </w:rPr>
              <w:t>127</w:t>
            </w:r>
          </w:p>
          <w:p w14:paraId="7B5C0D3C" w14:textId="77777777" w:rsidR="002152B4" w:rsidRDefault="002152B4" w:rsidP="002152B4">
            <w:pPr>
              <w:rPr>
                <w:rFonts w:cs="Arial"/>
              </w:rPr>
            </w:pPr>
          </w:p>
          <w:p w14:paraId="2EDA903A" w14:textId="61C5C679" w:rsidR="002152B4" w:rsidRPr="002152B4" w:rsidRDefault="002152B4" w:rsidP="002152B4">
            <w:pPr>
              <w:rPr>
                <w:rFonts w:cs="Arial"/>
              </w:rPr>
            </w:pPr>
            <w:r w:rsidRPr="002152B4">
              <w:rPr>
                <w:rFonts w:cs="Arial"/>
              </w:rPr>
              <w:t>38 спрямо 64</w:t>
            </w:r>
          </w:p>
          <w:p w14:paraId="72DC6FA9" w14:textId="11DBBD04" w:rsidR="002152B4" w:rsidRPr="002152B4" w:rsidRDefault="002152B4" w:rsidP="002152B4">
            <w:pPr>
              <w:rPr>
                <w:rFonts w:cs="Arial"/>
              </w:rPr>
            </w:pPr>
            <w:r w:rsidRPr="002152B4">
              <w:rPr>
                <w:rFonts w:cs="Arial"/>
              </w:rPr>
              <w:t>21 спрямо 39</w:t>
            </w:r>
          </w:p>
        </w:tc>
        <w:tc>
          <w:tcPr>
            <w:tcW w:w="1791" w:type="dxa"/>
            <w:vAlign w:val="bottom"/>
          </w:tcPr>
          <w:p w14:paraId="35EF01EB" w14:textId="77777777" w:rsidR="002152B4" w:rsidRPr="002152B4" w:rsidRDefault="002152B4" w:rsidP="002152B4">
            <w:pPr>
              <w:rPr>
                <w:rFonts w:cs="Arial"/>
              </w:rPr>
            </w:pPr>
            <w:r w:rsidRPr="002152B4">
              <w:rPr>
                <w:rFonts w:cs="Arial"/>
              </w:rPr>
              <w:t>3,2%</w:t>
            </w:r>
          </w:p>
          <w:p w14:paraId="44FE1058" w14:textId="77777777" w:rsidR="002152B4" w:rsidRDefault="002152B4" w:rsidP="002152B4">
            <w:pPr>
              <w:rPr>
                <w:rFonts w:cs="Arial"/>
              </w:rPr>
            </w:pPr>
          </w:p>
          <w:p w14:paraId="2D296871" w14:textId="22DE4B5E" w:rsidR="002152B4" w:rsidRPr="002152B4" w:rsidRDefault="002152B4" w:rsidP="002152B4">
            <w:pPr>
              <w:rPr>
                <w:rFonts w:cs="Arial"/>
              </w:rPr>
            </w:pPr>
            <w:r w:rsidRPr="002152B4">
              <w:rPr>
                <w:rFonts w:cs="Arial"/>
              </w:rPr>
              <w:t>1,9%</w:t>
            </w:r>
          </w:p>
          <w:p w14:paraId="0DB491D8" w14:textId="28988940" w:rsidR="002152B4" w:rsidRPr="002152B4" w:rsidRDefault="002152B4" w:rsidP="002152B4">
            <w:pPr>
              <w:rPr>
                <w:rFonts w:cs="Arial"/>
              </w:rPr>
            </w:pPr>
            <w:r w:rsidRPr="002152B4">
              <w:rPr>
                <w:rFonts w:cs="Arial"/>
              </w:rPr>
              <w:t>1,3%</w:t>
            </w:r>
          </w:p>
        </w:tc>
        <w:tc>
          <w:tcPr>
            <w:tcW w:w="1737" w:type="dxa"/>
            <w:vAlign w:val="bottom"/>
          </w:tcPr>
          <w:p w14:paraId="7ED619B0" w14:textId="77777777" w:rsidR="002152B4" w:rsidRPr="002152B4" w:rsidRDefault="002152B4" w:rsidP="002152B4">
            <w:pPr>
              <w:rPr>
                <w:rFonts w:cs="Arial"/>
              </w:rPr>
            </w:pPr>
            <w:r w:rsidRPr="002152B4">
              <w:rPr>
                <w:rFonts w:cs="Arial"/>
              </w:rPr>
              <w:t>0,0010</w:t>
            </w:r>
          </w:p>
          <w:p w14:paraId="21F3D926" w14:textId="77777777" w:rsidR="002152B4" w:rsidRDefault="002152B4" w:rsidP="002152B4">
            <w:pPr>
              <w:rPr>
                <w:rFonts w:cs="Arial"/>
              </w:rPr>
            </w:pPr>
          </w:p>
          <w:p w14:paraId="76A4730A" w14:textId="7D3CD63D" w:rsidR="002152B4" w:rsidRPr="002152B4" w:rsidRDefault="002152B4" w:rsidP="002152B4">
            <w:pPr>
              <w:rPr>
                <w:rFonts w:cs="Arial"/>
              </w:rPr>
            </w:pPr>
            <w:r w:rsidRPr="002152B4">
              <w:rPr>
                <w:rFonts w:cs="Arial"/>
              </w:rPr>
              <w:t>0,0070</w:t>
            </w:r>
          </w:p>
          <w:p w14:paraId="1DDE3B73" w14:textId="77777777" w:rsidR="002152B4" w:rsidRPr="002152B4" w:rsidRDefault="002152B4" w:rsidP="002152B4">
            <w:pPr>
              <w:rPr>
                <w:rFonts w:cs="Arial"/>
              </w:rPr>
            </w:pPr>
            <w:r w:rsidRPr="002152B4">
              <w:rPr>
                <w:rFonts w:cs="Arial"/>
              </w:rPr>
              <w:t>0,0163</w:t>
            </w:r>
          </w:p>
          <w:p w14:paraId="634BD13A" w14:textId="77777777" w:rsidR="002152B4" w:rsidRPr="002152B4" w:rsidRDefault="002152B4" w:rsidP="002152B4">
            <w:pPr>
              <w:rPr>
                <w:rFonts w:cs="Arial"/>
              </w:rPr>
            </w:pPr>
          </w:p>
        </w:tc>
      </w:tr>
      <w:tr w:rsidR="002152B4" w14:paraId="2BA52DDD" w14:textId="77777777" w:rsidTr="002152B4">
        <w:tc>
          <w:tcPr>
            <w:tcW w:w="2165" w:type="dxa"/>
          </w:tcPr>
          <w:p w14:paraId="03F11035" w14:textId="11C77ACC" w:rsidR="002152B4" w:rsidRDefault="002152B4" w:rsidP="00F502CE">
            <w:r w:rsidRPr="002152B4">
              <w:rPr>
                <w:szCs w:val="20"/>
              </w:rPr>
              <w:t>Инсулти (фатален и нефатален)</w:t>
            </w:r>
          </w:p>
        </w:tc>
        <w:tc>
          <w:tcPr>
            <w:tcW w:w="1824" w:type="dxa"/>
          </w:tcPr>
          <w:p w14:paraId="520777E0" w14:textId="77777777" w:rsidR="002152B4" w:rsidRDefault="002152B4" w:rsidP="00F502CE"/>
        </w:tc>
        <w:tc>
          <w:tcPr>
            <w:tcW w:w="1833" w:type="dxa"/>
          </w:tcPr>
          <w:p w14:paraId="038EB62E" w14:textId="77777777" w:rsidR="002152B4" w:rsidRDefault="002152B4" w:rsidP="00F502CE"/>
        </w:tc>
        <w:tc>
          <w:tcPr>
            <w:tcW w:w="1791" w:type="dxa"/>
          </w:tcPr>
          <w:p w14:paraId="14EFA21C" w14:textId="77777777" w:rsidR="002152B4" w:rsidRDefault="002152B4" w:rsidP="00F502CE"/>
        </w:tc>
        <w:tc>
          <w:tcPr>
            <w:tcW w:w="1737" w:type="dxa"/>
          </w:tcPr>
          <w:p w14:paraId="482AC3C5" w14:textId="77777777" w:rsidR="002152B4" w:rsidRDefault="002152B4" w:rsidP="00F502CE"/>
        </w:tc>
      </w:tr>
    </w:tbl>
    <w:p w14:paraId="12F844F7" w14:textId="77777777" w:rsidR="002152B4" w:rsidRPr="002152B4" w:rsidRDefault="002152B4" w:rsidP="002152B4">
      <w:pPr>
        <w:spacing w:line="240" w:lineRule="auto"/>
        <w:rPr>
          <w:rFonts w:eastAsia="Times New Roman" w:cs="Arial"/>
          <w:sz w:val="28"/>
          <w:szCs w:val="24"/>
          <w:lang w:eastAsia="bg-BG"/>
        </w:rPr>
      </w:pPr>
      <w:r w:rsidRPr="002152B4">
        <w:rPr>
          <w:rFonts w:eastAsia="Times New Roman" w:cs="Arial"/>
          <w:color w:val="000000"/>
          <w:szCs w:val="20"/>
          <w:vertAlign w:val="superscript"/>
          <w:lang w:eastAsia="bg-BG"/>
        </w:rPr>
        <w:t>1</w:t>
      </w:r>
      <w:r w:rsidRPr="002152B4">
        <w:rPr>
          <w:rFonts w:eastAsia="Times New Roman" w:cs="Arial"/>
          <w:color w:val="000000"/>
          <w:szCs w:val="20"/>
          <w:lang w:eastAsia="bg-BG"/>
        </w:rPr>
        <w:t>Въз основа на разликата в общата честота на инцидентите, настъпили при средно проследяване от 3,9 години.</w:t>
      </w:r>
    </w:p>
    <w:p w14:paraId="597A67E8" w14:textId="77777777" w:rsidR="002152B4" w:rsidRPr="002152B4" w:rsidRDefault="002152B4" w:rsidP="002152B4">
      <w:pPr>
        <w:spacing w:line="240" w:lineRule="auto"/>
        <w:rPr>
          <w:rFonts w:eastAsia="Times New Roman" w:cs="Arial"/>
          <w:sz w:val="28"/>
          <w:szCs w:val="24"/>
          <w:lang w:eastAsia="bg-BG"/>
        </w:rPr>
      </w:pPr>
      <w:r w:rsidRPr="002152B4">
        <w:rPr>
          <w:rFonts w:eastAsia="Times New Roman" w:cs="Arial"/>
          <w:color w:val="000000"/>
          <w:szCs w:val="20"/>
          <w:lang w:eastAsia="bg-BG"/>
        </w:rPr>
        <w:t xml:space="preserve">ОМИ = остър миокарден инфаркт; </w:t>
      </w:r>
      <w:r w:rsidRPr="002152B4">
        <w:rPr>
          <w:rFonts w:eastAsia="Times New Roman" w:cs="Arial"/>
          <w:color w:val="000000"/>
          <w:szCs w:val="20"/>
          <w:lang w:val="en-US"/>
        </w:rPr>
        <w:t>CABG =</w:t>
      </w:r>
      <w:r w:rsidRPr="002152B4">
        <w:rPr>
          <w:rFonts w:eastAsia="Times New Roman" w:cs="Arial"/>
          <w:color w:val="000000"/>
          <w:szCs w:val="20"/>
          <w:lang w:eastAsia="bg-BG"/>
        </w:rPr>
        <w:t xml:space="preserve"> коронарен артериален байпас; ИБС =</w:t>
      </w:r>
      <w:r w:rsidRPr="002152B4">
        <w:rPr>
          <w:rFonts w:eastAsia="Times New Roman" w:cs="Arial"/>
          <w:color w:val="000000"/>
          <w:szCs w:val="20"/>
          <w:lang w:val="en-US"/>
        </w:rPr>
        <w:t xml:space="preserve"> </w:t>
      </w:r>
      <w:r w:rsidRPr="002152B4">
        <w:rPr>
          <w:rFonts w:eastAsia="Times New Roman" w:cs="Arial"/>
          <w:color w:val="000000"/>
          <w:szCs w:val="20"/>
          <w:lang w:eastAsia="bg-BG"/>
        </w:rPr>
        <w:t>исхемична болест на сърцето; МИ = миокарден инфаркт; РТСА = перкутанна транслуминална коронарна ангиопластика.</w:t>
      </w:r>
    </w:p>
    <w:p w14:paraId="26DA9517" w14:textId="77777777" w:rsidR="002152B4" w:rsidRPr="002152B4" w:rsidRDefault="002152B4" w:rsidP="002152B4">
      <w:pPr>
        <w:spacing w:line="240" w:lineRule="auto"/>
        <w:rPr>
          <w:rFonts w:eastAsia="Times New Roman" w:cs="Arial"/>
          <w:color w:val="000000"/>
          <w:szCs w:val="20"/>
          <w:lang w:eastAsia="bg-BG"/>
        </w:rPr>
      </w:pPr>
    </w:p>
    <w:p w14:paraId="47F1279E" w14:textId="7BDEA12F" w:rsidR="002152B4" w:rsidRPr="002152B4" w:rsidRDefault="002152B4" w:rsidP="002152B4">
      <w:pPr>
        <w:spacing w:line="240" w:lineRule="auto"/>
        <w:rPr>
          <w:rFonts w:eastAsia="Times New Roman" w:cs="Arial"/>
          <w:sz w:val="28"/>
          <w:szCs w:val="24"/>
          <w:lang w:eastAsia="bg-BG"/>
        </w:rPr>
      </w:pPr>
      <w:r w:rsidRPr="002152B4">
        <w:rPr>
          <w:rFonts w:eastAsia="Times New Roman" w:cs="Arial"/>
          <w:color w:val="000000"/>
          <w:szCs w:val="20"/>
          <w:lang w:eastAsia="bg-BG"/>
        </w:rPr>
        <w:t xml:space="preserve">Няма доказателство за разлика в ефекта от лечението според пола, възрастта или изходното ниво на </w:t>
      </w:r>
      <w:r w:rsidRPr="002152B4">
        <w:rPr>
          <w:rFonts w:eastAsia="Times New Roman" w:cs="Arial"/>
          <w:color w:val="000000"/>
          <w:szCs w:val="20"/>
          <w:lang w:val="en-US"/>
        </w:rPr>
        <w:t xml:space="preserve">LDL-C </w:t>
      </w:r>
      <w:r w:rsidRPr="002152B4">
        <w:rPr>
          <w:rFonts w:eastAsia="Times New Roman" w:cs="Arial"/>
          <w:color w:val="000000"/>
          <w:szCs w:val="20"/>
          <w:lang w:eastAsia="bg-BG"/>
        </w:rPr>
        <w:t>на пациента. Благоприятна тенденция е наблюдавана по отношение нивото на смъртност (82 смъртни случаи при плацебо групата спрямо 61 в групата на аторвастатин, р=0,0592).</w:t>
      </w:r>
    </w:p>
    <w:p w14:paraId="670D72AA" w14:textId="77777777" w:rsidR="002152B4" w:rsidRPr="002152B4" w:rsidRDefault="002152B4" w:rsidP="002152B4">
      <w:pPr>
        <w:spacing w:line="240" w:lineRule="auto"/>
        <w:rPr>
          <w:rFonts w:eastAsia="Times New Roman" w:cs="Arial"/>
          <w:color w:val="000000"/>
          <w:szCs w:val="20"/>
          <w:u w:val="single"/>
          <w:lang w:eastAsia="bg-BG"/>
        </w:rPr>
      </w:pPr>
    </w:p>
    <w:p w14:paraId="0989A74D" w14:textId="2A966780" w:rsidR="002152B4" w:rsidRPr="002152B4" w:rsidRDefault="002152B4" w:rsidP="002152B4">
      <w:pPr>
        <w:spacing w:line="240" w:lineRule="auto"/>
        <w:rPr>
          <w:rFonts w:eastAsia="Times New Roman" w:cs="Arial"/>
          <w:sz w:val="28"/>
          <w:szCs w:val="24"/>
          <w:lang w:eastAsia="bg-BG"/>
        </w:rPr>
      </w:pPr>
      <w:r w:rsidRPr="002152B4">
        <w:rPr>
          <w:rFonts w:eastAsia="Times New Roman" w:cs="Arial"/>
          <w:color w:val="000000"/>
          <w:szCs w:val="20"/>
          <w:u w:val="single"/>
          <w:lang w:eastAsia="bg-BG"/>
        </w:rPr>
        <w:t>Рецидивиращ инсулт</w:t>
      </w:r>
    </w:p>
    <w:p w14:paraId="00E3F2B8" w14:textId="77777777" w:rsidR="002152B4" w:rsidRPr="002152B4" w:rsidRDefault="002152B4" w:rsidP="002152B4">
      <w:pPr>
        <w:spacing w:line="240" w:lineRule="auto"/>
        <w:rPr>
          <w:rFonts w:eastAsia="Times New Roman" w:cs="Arial"/>
          <w:sz w:val="28"/>
          <w:szCs w:val="24"/>
          <w:lang w:eastAsia="bg-BG"/>
        </w:rPr>
      </w:pPr>
      <w:r w:rsidRPr="002152B4">
        <w:rPr>
          <w:rFonts w:eastAsia="Times New Roman" w:cs="Arial"/>
          <w:color w:val="000000"/>
          <w:szCs w:val="20"/>
          <w:lang w:eastAsia="bg-BG"/>
        </w:rPr>
        <w:t xml:space="preserve">В проучването „Предотвратяване на инсулт чрез агресивно намаляване на нивата на холестерола“ </w:t>
      </w:r>
      <w:r w:rsidRPr="002152B4">
        <w:rPr>
          <w:rFonts w:eastAsia="Times New Roman" w:cs="Arial"/>
          <w:color w:val="000000"/>
          <w:szCs w:val="20"/>
          <w:lang w:val="en-US"/>
        </w:rPr>
        <w:t xml:space="preserve">(Stroke Prevention by Aggressive Reduction in Cholesterol Levels, SPARCL) e </w:t>
      </w:r>
      <w:r w:rsidRPr="002152B4">
        <w:rPr>
          <w:rFonts w:eastAsia="Times New Roman" w:cs="Arial"/>
          <w:color w:val="000000"/>
          <w:szCs w:val="20"/>
          <w:lang w:eastAsia="bg-BG"/>
        </w:rPr>
        <w:t xml:space="preserve">бил оценен ефектът на аторвастатин 80 </w:t>
      </w:r>
      <w:r w:rsidRPr="002152B4">
        <w:rPr>
          <w:rFonts w:eastAsia="Times New Roman" w:cs="Arial"/>
          <w:color w:val="000000"/>
          <w:szCs w:val="20"/>
          <w:lang w:val="en-US"/>
        </w:rPr>
        <w:t xml:space="preserve">mg </w:t>
      </w:r>
      <w:r w:rsidRPr="002152B4">
        <w:rPr>
          <w:rFonts w:eastAsia="Times New Roman" w:cs="Arial"/>
          <w:color w:val="000000"/>
          <w:szCs w:val="20"/>
          <w:lang w:eastAsia="bg-BG"/>
        </w:rPr>
        <w:t xml:space="preserve">дневно или плацебо по отношение появата </w:t>
      </w:r>
      <w:r w:rsidRPr="002152B4">
        <w:rPr>
          <w:rFonts w:eastAsia="Times New Roman" w:cs="Arial"/>
          <w:color w:val="000000"/>
          <w:szCs w:val="20"/>
          <w:lang w:eastAsia="bg-BG"/>
        </w:rPr>
        <w:lastRenderedPageBreak/>
        <w:t xml:space="preserve">на инсулт при 4 731 пациенти с инсулт или преходна исхемична атака </w:t>
      </w:r>
      <w:r w:rsidRPr="002152B4">
        <w:rPr>
          <w:rFonts w:eastAsia="Times New Roman" w:cs="Arial"/>
          <w:color w:val="000000"/>
          <w:szCs w:val="20"/>
          <w:lang w:val="en-US"/>
        </w:rPr>
        <w:t>(TI</w:t>
      </w:r>
      <w:r w:rsidRPr="002152B4">
        <w:rPr>
          <w:rFonts w:eastAsia="Times New Roman" w:cs="Arial"/>
          <w:color w:val="000000"/>
          <w:szCs w:val="20"/>
          <w:lang w:eastAsia="bg-BG"/>
        </w:rPr>
        <w:t xml:space="preserve">А) в рамките на предходните </w:t>
      </w:r>
      <w:r w:rsidRPr="002152B4">
        <w:rPr>
          <w:rFonts w:eastAsia="Times New Roman" w:cs="Arial"/>
          <w:i/>
          <w:iCs/>
          <w:color w:val="000000"/>
          <w:szCs w:val="20"/>
          <w:lang w:eastAsia="bg-BG"/>
        </w:rPr>
        <w:t>6</w:t>
      </w:r>
      <w:r w:rsidRPr="002152B4">
        <w:rPr>
          <w:rFonts w:eastAsia="Times New Roman" w:cs="Arial"/>
          <w:color w:val="000000"/>
          <w:szCs w:val="20"/>
          <w:lang w:eastAsia="bg-BG"/>
        </w:rPr>
        <w:t xml:space="preserve"> месеца и без анамнеза за исхемична болест на сърцето (ИБС). Пациентите са 60% мъже, 21-92 години (средна възраст 63 години) и средно изходно ниво на </w:t>
      </w:r>
      <w:r w:rsidRPr="002152B4">
        <w:rPr>
          <w:rFonts w:eastAsia="Times New Roman" w:cs="Arial"/>
          <w:color w:val="000000"/>
          <w:szCs w:val="20"/>
          <w:lang w:val="en-US"/>
        </w:rPr>
        <w:t xml:space="preserve">LDL </w:t>
      </w:r>
      <w:r w:rsidRPr="002152B4">
        <w:rPr>
          <w:rFonts w:eastAsia="Times New Roman" w:cs="Arial"/>
          <w:color w:val="000000"/>
          <w:szCs w:val="20"/>
          <w:lang w:eastAsia="bg-BG"/>
        </w:rPr>
        <w:t xml:space="preserve">133 </w:t>
      </w:r>
      <w:r w:rsidRPr="002152B4">
        <w:rPr>
          <w:rFonts w:eastAsia="Times New Roman" w:cs="Arial"/>
          <w:color w:val="000000"/>
          <w:szCs w:val="20"/>
          <w:lang w:val="en-US"/>
        </w:rPr>
        <w:t>mg/</w:t>
      </w:r>
      <w:proofErr w:type="spellStart"/>
      <w:r w:rsidRPr="002152B4">
        <w:rPr>
          <w:rFonts w:eastAsia="Times New Roman" w:cs="Arial"/>
          <w:color w:val="000000"/>
          <w:szCs w:val="20"/>
          <w:lang w:val="en-US"/>
        </w:rPr>
        <w:t>dL</w:t>
      </w:r>
      <w:proofErr w:type="spellEnd"/>
      <w:r w:rsidRPr="002152B4">
        <w:rPr>
          <w:rFonts w:eastAsia="Times New Roman" w:cs="Arial"/>
          <w:color w:val="000000"/>
          <w:szCs w:val="20"/>
          <w:lang w:val="en-US"/>
        </w:rPr>
        <w:t xml:space="preserve"> </w:t>
      </w:r>
      <w:r w:rsidRPr="002152B4">
        <w:rPr>
          <w:rFonts w:eastAsia="Times New Roman" w:cs="Arial"/>
          <w:color w:val="000000"/>
          <w:szCs w:val="20"/>
          <w:lang w:eastAsia="bg-BG"/>
        </w:rPr>
        <w:t xml:space="preserve">(3,4 </w:t>
      </w:r>
      <w:proofErr w:type="spellStart"/>
      <w:r w:rsidRPr="002152B4">
        <w:rPr>
          <w:rFonts w:eastAsia="Times New Roman" w:cs="Arial"/>
          <w:color w:val="000000"/>
          <w:szCs w:val="20"/>
          <w:lang w:val="en-US"/>
        </w:rPr>
        <w:t>mmol</w:t>
      </w:r>
      <w:proofErr w:type="spellEnd"/>
      <w:r w:rsidRPr="002152B4">
        <w:rPr>
          <w:rFonts w:eastAsia="Times New Roman" w:cs="Arial"/>
          <w:color w:val="000000"/>
          <w:szCs w:val="20"/>
          <w:lang w:val="en-US"/>
        </w:rPr>
        <w:t xml:space="preserve">/L). </w:t>
      </w:r>
      <w:r w:rsidRPr="002152B4">
        <w:rPr>
          <w:rFonts w:eastAsia="Times New Roman" w:cs="Arial"/>
          <w:color w:val="000000"/>
          <w:szCs w:val="20"/>
          <w:lang w:eastAsia="bg-BG"/>
        </w:rPr>
        <w:t xml:space="preserve">Средната стойност на </w:t>
      </w:r>
      <w:r w:rsidRPr="002152B4">
        <w:rPr>
          <w:rFonts w:eastAsia="Times New Roman" w:cs="Arial"/>
          <w:color w:val="000000"/>
          <w:szCs w:val="20"/>
          <w:lang w:val="en-US"/>
        </w:rPr>
        <w:t>LDL</w:t>
      </w:r>
      <w:r w:rsidRPr="002152B4">
        <w:rPr>
          <w:rFonts w:eastAsia="Times New Roman" w:cs="Arial"/>
          <w:color w:val="000000"/>
          <w:szCs w:val="20"/>
          <w:lang w:eastAsia="bg-BG"/>
        </w:rPr>
        <w:t xml:space="preserve">-С е била 73 </w:t>
      </w:r>
      <w:r w:rsidRPr="002152B4">
        <w:rPr>
          <w:rFonts w:eastAsia="Times New Roman" w:cs="Arial"/>
          <w:color w:val="000000"/>
          <w:szCs w:val="20"/>
          <w:lang w:val="en-US"/>
        </w:rPr>
        <w:t>mg/</w:t>
      </w:r>
      <w:proofErr w:type="spellStart"/>
      <w:r w:rsidRPr="002152B4">
        <w:rPr>
          <w:rFonts w:eastAsia="Times New Roman" w:cs="Arial"/>
          <w:color w:val="000000"/>
          <w:szCs w:val="20"/>
          <w:lang w:val="en-US"/>
        </w:rPr>
        <w:t>dL</w:t>
      </w:r>
      <w:proofErr w:type="spellEnd"/>
      <w:r w:rsidRPr="002152B4">
        <w:rPr>
          <w:rFonts w:eastAsia="Times New Roman" w:cs="Arial"/>
          <w:color w:val="000000"/>
          <w:szCs w:val="20"/>
          <w:lang w:val="en-US"/>
        </w:rPr>
        <w:t xml:space="preserve"> </w:t>
      </w:r>
      <w:r w:rsidRPr="002152B4">
        <w:rPr>
          <w:rFonts w:eastAsia="Times New Roman" w:cs="Arial"/>
          <w:color w:val="000000"/>
          <w:szCs w:val="20"/>
          <w:lang w:eastAsia="bg-BG"/>
        </w:rPr>
        <w:t xml:space="preserve">(1,9 </w:t>
      </w:r>
      <w:proofErr w:type="spellStart"/>
      <w:r w:rsidRPr="002152B4">
        <w:rPr>
          <w:rFonts w:eastAsia="Times New Roman" w:cs="Arial"/>
          <w:color w:val="000000"/>
          <w:szCs w:val="20"/>
          <w:lang w:val="en-US"/>
        </w:rPr>
        <w:t>mmol</w:t>
      </w:r>
      <w:proofErr w:type="spellEnd"/>
      <w:r w:rsidRPr="002152B4">
        <w:rPr>
          <w:rFonts w:eastAsia="Times New Roman" w:cs="Arial"/>
          <w:color w:val="000000"/>
          <w:szCs w:val="20"/>
          <w:lang w:val="en-US"/>
        </w:rPr>
        <w:t xml:space="preserve">/L) </w:t>
      </w:r>
      <w:r w:rsidRPr="002152B4">
        <w:rPr>
          <w:rFonts w:eastAsia="Times New Roman" w:cs="Arial"/>
          <w:color w:val="000000"/>
          <w:szCs w:val="20"/>
          <w:lang w:eastAsia="bg-BG"/>
        </w:rPr>
        <w:t xml:space="preserve">по време на лечението с аторвастатин и 129 </w:t>
      </w:r>
      <w:r w:rsidRPr="002152B4">
        <w:rPr>
          <w:rFonts w:eastAsia="Times New Roman" w:cs="Arial"/>
          <w:color w:val="000000"/>
          <w:szCs w:val="20"/>
          <w:lang w:val="en-US"/>
        </w:rPr>
        <w:t>mg/</w:t>
      </w:r>
      <w:proofErr w:type="spellStart"/>
      <w:r w:rsidRPr="002152B4">
        <w:rPr>
          <w:rFonts w:eastAsia="Times New Roman" w:cs="Arial"/>
          <w:color w:val="000000"/>
          <w:szCs w:val="20"/>
          <w:lang w:val="en-US"/>
        </w:rPr>
        <w:t>dL</w:t>
      </w:r>
      <w:proofErr w:type="spellEnd"/>
      <w:r w:rsidRPr="002152B4">
        <w:rPr>
          <w:rFonts w:eastAsia="Times New Roman" w:cs="Arial"/>
          <w:color w:val="000000"/>
          <w:szCs w:val="20"/>
          <w:lang w:val="en-US"/>
        </w:rPr>
        <w:t xml:space="preserve"> </w:t>
      </w:r>
      <w:r w:rsidRPr="002152B4">
        <w:rPr>
          <w:rFonts w:eastAsia="Times New Roman" w:cs="Arial"/>
          <w:color w:val="000000"/>
          <w:szCs w:val="20"/>
          <w:lang w:eastAsia="bg-BG"/>
        </w:rPr>
        <w:t xml:space="preserve">(3,3 </w:t>
      </w:r>
      <w:proofErr w:type="spellStart"/>
      <w:r w:rsidRPr="002152B4">
        <w:rPr>
          <w:rFonts w:eastAsia="Times New Roman" w:cs="Arial"/>
          <w:color w:val="000000"/>
          <w:szCs w:val="20"/>
          <w:lang w:val="en-US"/>
        </w:rPr>
        <w:t>mmol</w:t>
      </w:r>
      <w:proofErr w:type="spellEnd"/>
      <w:r w:rsidRPr="002152B4">
        <w:rPr>
          <w:rFonts w:eastAsia="Times New Roman" w:cs="Arial"/>
          <w:color w:val="000000"/>
          <w:szCs w:val="20"/>
          <w:lang w:val="en-US"/>
        </w:rPr>
        <w:t xml:space="preserve">/L) </w:t>
      </w:r>
      <w:r w:rsidRPr="002152B4">
        <w:rPr>
          <w:rFonts w:eastAsia="Times New Roman" w:cs="Arial"/>
          <w:color w:val="000000"/>
          <w:szCs w:val="20"/>
          <w:lang w:eastAsia="bg-BG"/>
        </w:rPr>
        <w:t>по време на лечението с плацебо. Средното проследяване е 4,9 години.</w:t>
      </w:r>
    </w:p>
    <w:p w14:paraId="0DFA9E2B" w14:textId="77777777" w:rsidR="002152B4" w:rsidRPr="002152B4" w:rsidRDefault="002152B4" w:rsidP="002152B4">
      <w:pPr>
        <w:rPr>
          <w:rFonts w:eastAsia="Times New Roman" w:cs="Arial"/>
          <w:color w:val="000000"/>
          <w:szCs w:val="20"/>
          <w:lang w:eastAsia="bg-BG"/>
        </w:rPr>
      </w:pPr>
    </w:p>
    <w:p w14:paraId="3EB8564C" w14:textId="0E6E1E08" w:rsidR="002152B4" w:rsidRDefault="002152B4" w:rsidP="002152B4">
      <w:pPr>
        <w:rPr>
          <w:rFonts w:eastAsia="Times New Roman" w:cs="Arial"/>
          <w:color w:val="000000"/>
          <w:szCs w:val="20"/>
          <w:lang w:eastAsia="bg-BG"/>
        </w:rPr>
      </w:pPr>
      <w:r w:rsidRPr="002152B4">
        <w:rPr>
          <w:rFonts w:eastAsia="Times New Roman" w:cs="Arial"/>
          <w:color w:val="000000"/>
          <w:szCs w:val="20"/>
          <w:lang w:eastAsia="bg-BG"/>
        </w:rPr>
        <w:t xml:space="preserve">Аторвастатин 80 </w:t>
      </w:r>
      <w:r w:rsidRPr="002152B4">
        <w:rPr>
          <w:rFonts w:eastAsia="Times New Roman" w:cs="Arial"/>
          <w:color w:val="000000"/>
          <w:szCs w:val="20"/>
          <w:lang w:val="en-US"/>
        </w:rPr>
        <w:t xml:space="preserve">mg </w:t>
      </w:r>
      <w:r w:rsidRPr="002152B4">
        <w:rPr>
          <w:rFonts w:eastAsia="Times New Roman" w:cs="Arial"/>
          <w:color w:val="000000"/>
          <w:szCs w:val="20"/>
          <w:lang w:eastAsia="bg-BG"/>
        </w:rPr>
        <w:t xml:space="preserve">е намалил риска от първичната крайна точка на фатален и нефатален инсулт с 15% </w:t>
      </w:r>
      <w:r w:rsidRPr="002152B4">
        <w:rPr>
          <w:rFonts w:eastAsia="Times New Roman" w:cs="Arial"/>
          <w:color w:val="000000"/>
          <w:szCs w:val="20"/>
          <w:lang w:val="en-US"/>
        </w:rPr>
        <w:t xml:space="preserve">(HR </w:t>
      </w:r>
      <w:r w:rsidRPr="002152B4">
        <w:rPr>
          <w:rFonts w:eastAsia="Times New Roman" w:cs="Arial"/>
          <w:color w:val="000000"/>
          <w:szCs w:val="20"/>
          <w:lang w:eastAsia="bg-BG"/>
        </w:rPr>
        <w:t xml:space="preserve">0,85; 95% </w:t>
      </w:r>
      <w:r w:rsidRPr="002152B4">
        <w:rPr>
          <w:rFonts w:eastAsia="Times New Roman" w:cs="Arial"/>
          <w:color w:val="000000"/>
          <w:szCs w:val="20"/>
          <w:lang w:val="en-US"/>
        </w:rPr>
        <w:t xml:space="preserve">CI, </w:t>
      </w:r>
      <w:r w:rsidRPr="002152B4">
        <w:rPr>
          <w:rFonts w:eastAsia="Times New Roman" w:cs="Arial"/>
          <w:color w:val="000000"/>
          <w:szCs w:val="20"/>
          <w:lang w:eastAsia="bg-BG"/>
        </w:rPr>
        <w:t xml:space="preserve">0,72-1,00; р=0,05 или 0,84; 95% </w:t>
      </w:r>
      <w:r w:rsidRPr="002152B4">
        <w:rPr>
          <w:rFonts w:eastAsia="Times New Roman" w:cs="Arial"/>
          <w:color w:val="000000"/>
          <w:szCs w:val="20"/>
          <w:lang w:val="en-US"/>
        </w:rPr>
        <w:t xml:space="preserve">CI, </w:t>
      </w:r>
      <w:r w:rsidRPr="002152B4">
        <w:rPr>
          <w:rFonts w:eastAsia="Times New Roman" w:cs="Arial"/>
          <w:color w:val="000000"/>
          <w:szCs w:val="20"/>
          <w:lang w:eastAsia="bg-BG"/>
        </w:rPr>
        <w:t>0,71-0,99; р=0,03 след адаптиране на изходните фактори) в сравнение с плацебо. Общата смъртност е 9,1% (216/2365) за аторвастатин спрямо 8,9% (211/2366) при плацебо.</w:t>
      </w:r>
    </w:p>
    <w:p w14:paraId="3182CD35" w14:textId="02073BDB" w:rsidR="002152B4" w:rsidRDefault="002152B4" w:rsidP="002152B4">
      <w:pPr>
        <w:rPr>
          <w:rFonts w:eastAsia="Times New Roman" w:cs="Arial"/>
          <w:color w:val="000000"/>
          <w:szCs w:val="20"/>
          <w:lang w:eastAsia="bg-BG"/>
        </w:rPr>
      </w:pPr>
    </w:p>
    <w:p w14:paraId="1875D8FB" w14:textId="77777777" w:rsidR="002152B4" w:rsidRPr="002152B4" w:rsidRDefault="002152B4" w:rsidP="002152B4">
      <w:pPr>
        <w:spacing w:line="240" w:lineRule="auto"/>
        <w:rPr>
          <w:rFonts w:eastAsia="Times New Roman" w:cs="Arial"/>
          <w:sz w:val="28"/>
          <w:szCs w:val="24"/>
          <w:lang w:eastAsia="bg-BG"/>
        </w:rPr>
      </w:pPr>
      <w:r w:rsidRPr="002152B4">
        <w:rPr>
          <w:rFonts w:eastAsia="Times New Roman" w:cs="Arial"/>
          <w:color w:val="000000"/>
          <w:szCs w:val="20"/>
          <w:lang w:eastAsia="bg-BG"/>
        </w:rPr>
        <w:t xml:space="preserve">В </w:t>
      </w:r>
      <w:r w:rsidRPr="002152B4">
        <w:rPr>
          <w:rFonts w:eastAsia="Times New Roman" w:cs="Arial"/>
          <w:color w:val="000000"/>
          <w:szCs w:val="20"/>
          <w:lang w:val="en-US"/>
        </w:rPr>
        <w:t xml:space="preserve">post-hoc </w:t>
      </w:r>
      <w:r w:rsidRPr="002152B4">
        <w:rPr>
          <w:rFonts w:eastAsia="Times New Roman" w:cs="Arial"/>
          <w:color w:val="000000"/>
          <w:szCs w:val="20"/>
          <w:lang w:eastAsia="bg-BG"/>
        </w:rPr>
        <w:t xml:space="preserve">анализ аторвастатин 80 </w:t>
      </w:r>
      <w:r w:rsidRPr="002152B4">
        <w:rPr>
          <w:rFonts w:eastAsia="Times New Roman" w:cs="Arial"/>
          <w:color w:val="000000"/>
          <w:szCs w:val="20"/>
          <w:lang w:val="en-US"/>
        </w:rPr>
        <w:t xml:space="preserve">mg </w:t>
      </w:r>
      <w:r w:rsidRPr="002152B4">
        <w:rPr>
          <w:rFonts w:eastAsia="Times New Roman" w:cs="Arial"/>
          <w:color w:val="000000"/>
          <w:szCs w:val="20"/>
          <w:lang w:eastAsia="bg-BG"/>
        </w:rPr>
        <w:t>е намалил честотата на исхемичен инсулт (218/2365, 9,2% спрямо 274/2366, 11,6%, р=0,01) и е повишил честотата на хеморагичен инсулт (55/2365,2,3% спрямо 33/2366, 1,4%, р=0,02) в сравнение с плацебо.</w:t>
      </w:r>
    </w:p>
    <w:p w14:paraId="65DCABD9" w14:textId="77777777" w:rsidR="002152B4" w:rsidRPr="002152B4" w:rsidRDefault="002152B4" w:rsidP="002152B4">
      <w:pPr>
        <w:spacing w:line="240" w:lineRule="auto"/>
        <w:rPr>
          <w:rFonts w:eastAsia="Times New Roman" w:cs="Arial"/>
          <w:color w:val="000000"/>
          <w:szCs w:val="20"/>
          <w:lang w:eastAsia="bg-BG"/>
        </w:rPr>
      </w:pPr>
    </w:p>
    <w:p w14:paraId="7C11D4F2" w14:textId="79568A4A" w:rsidR="002152B4" w:rsidRPr="002152B4" w:rsidRDefault="002152B4" w:rsidP="002152B4">
      <w:pPr>
        <w:pStyle w:val="ListParagraph"/>
        <w:numPr>
          <w:ilvl w:val="0"/>
          <w:numId w:val="35"/>
        </w:numPr>
        <w:spacing w:line="240" w:lineRule="auto"/>
        <w:rPr>
          <w:rFonts w:eastAsia="Times New Roman" w:cs="Arial"/>
          <w:color w:val="000000"/>
          <w:szCs w:val="20"/>
          <w:lang w:eastAsia="bg-BG"/>
        </w:rPr>
      </w:pPr>
      <w:r w:rsidRPr="002152B4">
        <w:rPr>
          <w:rFonts w:eastAsia="Times New Roman" w:cs="Arial"/>
          <w:color w:val="000000"/>
          <w:szCs w:val="20"/>
          <w:lang w:eastAsia="bg-BG"/>
        </w:rPr>
        <w:t xml:space="preserve">Рискът от хеморагичен инсулт е повишен при пациенти, които са с предшестващ хеморагичен инсулт преди включване в проучването (7/45 за аторвастатин спрямо 2/48 за плацебо; </w:t>
      </w:r>
      <w:r w:rsidRPr="002152B4">
        <w:rPr>
          <w:rFonts w:eastAsia="Times New Roman" w:cs="Arial"/>
          <w:color w:val="000000"/>
          <w:szCs w:val="20"/>
          <w:lang w:val="en-US"/>
        </w:rPr>
        <w:t xml:space="preserve">HR </w:t>
      </w:r>
      <w:r w:rsidRPr="002152B4">
        <w:rPr>
          <w:rFonts w:eastAsia="Times New Roman" w:cs="Arial"/>
          <w:color w:val="000000"/>
          <w:szCs w:val="20"/>
          <w:lang w:eastAsia="bg-BG"/>
        </w:rPr>
        <w:t xml:space="preserve">4,06; 95% </w:t>
      </w:r>
      <w:r w:rsidRPr="002152B4">
        <w:rPr>
          <w:rFonts w:eastAsia="Times New Roman" w:cs="Arial"/>
          <w:color w:val="000000"/>
          <w:szCs w:val="20"/>
          <w:lang w:val="en-US"/>
        </w:rPr>
        <w:t xml:space="preserve">CI, </w:t>
      </w:r>
      <w:r w:rsidRPr="002152B4">
        <w:rPr>
          <w:rFonts w:eastAsia="Times New Roman" w:cs="Arial"/>
          <w:color w:val="000000"/>
          <w:szCs w:val="20"/>
          <w:lang w:eastAsia="bg-BG"/>
        </w:rPr>
        <w:t xml:space="preserve">0,84-19,57), и рискът от исхемичен инсулт е сходен в двете групи (3/45 за аторвастатин спрямо 2/48 за плацебо; </w:t>
      </w:r>
      <w:r w:rsidRPr="002152B4">
        <w:rPr>
          <w:rFonts w:eastAsia="Times New Roman" w:cs="Arial"/>
          <w:color w:val="000000"/>
          <w:szCs w:val="20"/>
          <w:lang w:val="en-US"/>
        </w:rPr>
        <w:t xml:space="preserve">HR </w:t>
      </w:r>
      <w:r w:rsidRPr="002152B4">
        <w:rPr>
          <w:rFonts w:eastAsia="Times New Roman" w:cs="Arial"/>
          <w:color w:val="000000"/>
          <w:szCs w:val="20"/>
          <w:lang w:eastAsia="bg-BG"/>
        </w:rPr>
        <w:t xml:space="preserve">1,64; 95% </w:t>
      </w:r>
      <w:r w:rsidRPr="002152B4">
        <w:rPr>
          <w:rFonts w:eastAsia="Times New Roman" w:cs="Arial"/>
          <w:color w:val="000000"/>
          <w:szCs w:val="20"/>
          <w:lang w:val="en-US"/>
        </w:rPr>
        <w:t xml:space="preserve">CI, </w:t>
      </w:r>
      <w:r w:rsidRPr="002152B4">
        <w:rPr>
          <w:rFonts w:eastAsia="Times New Roman" w:cs="Arial"/>
          <w:color w:val="000000"/>
          <w:szCs w:val="20"/>
          <w:lang w:eastAsia="bg-BG"/>
        </w:rPr>
        <w:t>0,27-9,82),</w:t>
      </w:r>
    </w:p>
    <w:p w14:paraId="494DF813" w14:textId="77777777" w:rsidR="002152B4" w:rsidRPr="002152B4" w:rsidRDefault="002152B4" w:rsidP="002152B4">
      <w:pPr>
        <w:spacing w:line="240" w:lineRule="auto"/>
        <w:rPr>
          <w:rFonts w:eastAsia="Times New Roman" w:cs="Arial"/>
          <w:color w:val="000000"/>
          <w:szCs w:val="20"/>
          <w:lang w:eastAsia="bg-BG"/>
        </w:rPr>
      </w:pPr>
    </w:p>
    <w:p w14:paraId="532337DB" w14:textId="1DEA8341" w:rsidR="002152B4" w:rsidRPr="002152B4" w:rsidRDefault="002152B4" w:rsidP="002152B4">
      <w:pPr>
        <w:pStyle w:val="ListParagraph"/>
        <w:numPr>
          <w:ilvl w:val="0"/>
          <w:numId w:val="35"/>
        </w:numPr>
        <w:spacing w:line="240" w:lineRule="auto"/>
        <w:rPr>
          <w:rFonts w:eastAsia="Times New Roman" w:cs="Arial"/>
          <w:color w:val="000000"/>
          <w:szCs w:val="20"/>
          <w:lang w:eastAsia="bg-BG"/>
        </w:rPr>
      </w:pPr>
      <w:r w:rsidRPr="002152B4">
        <w:rPr>
          <w:rFonts w:eastAsia="Times New Roman" w:cs="Arial"/>
          <w:color w:val="000000"/>
          <w:szCs w:val="20"/>
          <w:lang w:eastAsia="bg-BG"/>
        </w:rPr>
        <w:t xml:space="preserve">Рискът от хеморагичен инсулт е повишен при пациенти, които са с предшестващ лакунарен инфарк преди включване в проучването (20/708 за аторвастатин спрямо 4/701 за плацебо; </w:t>
      </w:r>
      <w:r w:rsidRPr="002152B4">
        <w:rPr>
          <w:rFonts w:eastAsia="Times New Roman" w:cs="Arial"/>
          <w:color w:val="000000"/>
          <w:szCs w:val="20"/>
          <w:lang w:val="en-US"/>
        </w:rPr>
        <w:t xml:space="preserve">HR </w:t>
      </w:r>
      <w:r w:rsidRPr="002152B4">
        <w:rPr>
          <w:rFonts w:eastAsia="Times New Roman" w:cs="Arial"/>
          <w:color w:val="000000"/>
          <w:szCs w:val="20"/>
          <w:lang w:eastAsia="bg-BG"/>
        </w:rPr>
        <w:t xml:space="preserve">4,99; 95% </w:t>
      </w:r>
      <w:r w:rsidRPr="002152B4">
        <w:rPr>
          <w:rFonts w:eastAsia="Times New Roman" w:cs="Arial"/>
          <w:color w:val="000000"/>
          <w:szCs w:val="20"/>
          <w:lang w:val="en-US"/>
        </w:rPr>
        <w:t xml:space="preserve">CI, </w:t>
      </w:r>
      <w:r w:rsidRPr="002152B4">
        <w:rPr>
          <w:rFonts w:eastAsia="Times New Roman" w:cs="Arial"/>
          <w:color w:val="000000"/>
          <w:szCs w:val="20"/>
          <w:lang w:eastAsia="bg-BG"/>
        </w:rPr>
        <w:t xml:space="preserve">1,71-14,61), но и рискът от исхемичен инсулт също е намалял (79/708 за аторвастатин спрямо 102/701 за плацебо; </w:t>
      </w:r>
      <w:r w:rsidRPr="002152B4">
        <w:rPr>
          <w:rFonts w:eastAsia="Times New Roman" w:cs="Arial"/>
          <w:color w:val="000000"/>
          <w:szCs w:val="20"/>
          <w:lang w:val="en-US"/>
        </w:rPr>
        <w:t xml:space="preserve">HR </w:t>
      </w:r>
      <w:r w:rsidRPr="002152B4">
        <w:rPr>
          <w:rFonts w:eastAsia="Times New Roman" w:cs="Arial"/>
          <w:color w:val="000000"/>
          <w:szCs w:val="20"/>
          <w:lang w:eastAsia="bg-BG"/>
        </w:rPr>
        <w:t xml:space="preserve">0,76; 95% </w:t>
      </w:r>
      <w:r w:rsidRPr="002152B4">
        <w:rPr>
          <w:rFonts w:eastAsia="Times New Roman" w:cs="Arial"/>
          <w:color w:val="000000"/>
          <w:szCs w:val="20"/>
          <w:lang w:val="en-US"/>
        </w:rPr>
        <w:t xml:space="preserve">CI, </w:t>
      </w:r>
      <w:r w:rsidRPr="002152B4">
        <w:rPr>
          <w:rFonts w:eastAsia="Times New Roman" w:cs="Arial"/>
          <w:color w:val="000000"/>
          <w:szCs w:val="20"/>
          <w:lang w:eastAsia="bg-BG"/>
        </w:rPr>
        <w:t xml:space="preserve">0,57-1,02). Възможно е крайният риск от инсулт да е повишен при пациенти с предходен лакунарен инфаркт, които получават аторвастатин 80 </w:t>
      </w:r>
      <w:r w:rsidRPr="002152B4">
        <w:rPr>
          <w:rFonts w:eastAsia="Times New Roman" w:cs="Arial"/>
          <w:color w:val="000000"/>
          <w:szCs w:val="20"/>
          <w:lang w:val="en-US"/>
        </w:rPr>
        <w:t>mg</w:t>
      </w:r>
      <w:r w:rsidRPr="002152B4">
        <w:rPr>
          <w:rFonts w:eastAsia="Times New Roman" w:cs="Arial"/>
          <w:color w:val="000000"/>
          <w:szCs w:val="20"/>
          <w:lang w:eastAsia="bg-BG"/>
        </w:rPr>
        <w:t>/ден.</w:t>
      </w:r>
    </w:p>
    <w:p w14:paraId="1C9E1D5F" w14:textId="77777777" w:rsidR="002152B4" w:rsidRPr="002152B4" w:rsidRDefault="002152B4" w:rsidP="002152B4">
      <w:pPr>
        <w:spacing w:line="240" w:lineRule="auto"/>
        <w:rPr>
          <w:rFonts w:eastAsia="Times New Roman" w:cs="Arial"/>
          <w:color w:val="000000"/>
          <w:szCs w:val="20"/>
          <w:lang w:eastAsia="bg-BG"/>
        </w:rPr>
      </w:pPr>
    </w:p>
    <w:p w14:paraId="0922B4CA" w14:textId="5BA9D004" w:rsidR="002152B4" w:rsidRPr="002152B4" w:rsidRDefault="002152B4" w:rsidP="002152B4">
      <w:pPr>
        <w:spacing w:line="240" w:lineRule="auto"/>
        <w:rPr>
          <w:rFonts w:eastAsia="Times New Roman" w:cs="Arial"/>
          <w:sz w:val="28"/>
          <w:szCs w:val="24"/>
          <w:lang w:eastAsia="bg-BG"/>
        </w:rPr>
      </w:pPr>
      <w:r w:rsidRPr="002152B4">
        <w:rPr>
          <w:rFonts w:eastAsia="Times New Roman" w:cs="Arial"/>
          <w:color w:val="000000"/>
          <w:szCs w:val="20"/>
          <w:lang w:eastAsia="bg-BG"/>
        </w:rPr>
        <w:t>Общата смъртност е 15,6% (7/45) за аторвастатин спрямо 10,4% (5/48) в подгрупата пациенти с предходен хеморагичен инсулт. Общата смъртност е 10,9% (77/708) за аторвастатин спрямо 9,1% (64/701) за плацебо в подгрупата пациенти с предходен лакунарен инфаркт.</w:t>
      </w:r>
    </w:p>
    <w:p w14:paraId="7D285285" w14:textId="77777777" w:rsidR="002152B4" w:rsidRPr="002152B4" w:rsidRDefault="002152B4" w:rsidP="002152B4">
      <w:pPr>
        <w:rPr>
          <w:rFonts w:eastAsia="Times New Roman" w:cs="Arial"/>
          <w:color w:val="000000"/>
          <w:szCs w:val="20"/>
          <w:u w:val="single"/>
          <w:lang w:eastAsia="bg-BG"/>
        </w:rPr>
      </w:pPr>
    </w:p>
    <w:p w14:paraId="6A8FEC9D" w14:textId="2B410271" w:rsidR="002152B4" w:rsidRDefault="002152B4" w:rsidP="002152B4">
      <w:pPr>
        <w:rPr>
          <w:rFonts w:eastAsia="Times New Roman" w:cs="Arial"/>
          <w:color w:val="000000"/>
          <w:szCs w:val="20"/>
          <w:u w:val="single"/>
          <w:lang w:eastAsia="bg-BG"/>
        </w:rPr>
      </w:pPr>
      <w:r w:rsidRPr="002152B4">
        <w:rPr>
          <w:rFonts w:eastAsia="Times New Roman" w:cs="Arial"/>
          <w:color w:val="000000"/>
          <w:szCs w:val="20"/>
          <w:u w:val="single"/>
          <w:lang w:eastAsia="bg-BG"/>
        </w:rPr>
        <w:t>Педиатрична популация</w:t>
      </w:r>
    </w:p>
    <w:p w14:paraId="7E1FAB7F" w14:textId="77777777" w:rsidR="002152B4" w:rsidRDefault="002152B4" w:rsidP="002152B4">
      <w:pPr>
        <w:spacing w:line="240" w:lineRule="auto"/>
        <w:rPr>
          <w:rFonts w:ascii="Times New Roman" w:eastAsia="Times New Roman" w:hAnsi="Times New Roman" w:cs="Times New Roman"/>
          <w:i/>
          <w:iCs/>
          <w:color w:val="000000"/>
          <w:sz w:val="20"/>
          <w:szCs w:val="20"/>
          <w:u w:val="single"/>
          <w:lang w:eastAsia="bg-BG"/>
        </w:rPr>
      </w:pPr>
    </w:p>
    <w:p w14:paraId="705BBD01" w14:textId="494F3135" w:rsidR="002152B4" w:rsidRPr="002152B4" w:rsidRDefault="002152B4" w:rsidP="002152B4">
      <w:pPr>
        <w:spacing w:line="240" w:lineRule="auto"/>
        <w:rPr>
          <w:rFonts w:eastAsia="Times New Roman" w:cs="Arial"/>
          <w:sz w:val="28"/>
          <w:szCs w:val="24"/>
          <w:lang w:eastAsia="bg-BG"/>
        </w:rPr>
      </w:pPr>
      <w:r w:rsidRPr="002152B4">
        <w:rPr>
          <w:rFonts w:eastAsia="Times New Roman" w:cs="Arial"/>
          <w:i/>
          <w:iCs/>
          <w:color w:val="000000"/>
          <w:szCs w:val="20"/>
          <w:u w:val="single"/>
          <w:lang w:eastAsia="bg-BG"/>
        </w:rPr>
        <w:t>Хетерозиготна фамилна хиперхолестеролемия при педиатрични пациенти на възраст от 6-17 години</w:t>
      </w:r>
    </w:p>
    <w:p w14:paraId="0A6EC4DB" w14:textId="77777777" w:rsidR="002152B4" w:rsidRPr="002152B4" w:rsidRDefault="002152B4" w:rsidP="002152B4">
      <w:pPr>
        <w:spacing w:line="240" w:lineRule="auto"/>
        <w:rPr>
          <w:rFonts w:eastAsia="Times New Roman" w:cs="Arial"/>
          <w:sz w:val="28"/>
          <w:szCs w:val="24"/>
          <w:lang w:eastAsia="bg-BG"/>
        </w:rPr>
      </w:pPr>
      <w:r w:rsidRPr="002152B4">
        <w:rPr>
          <w:rFonts w:eastAsia="Times New Roman" w:cs="Arial"/>
          <w:color w:val="000000"/>
          <w:szCs w:val="20"/>
          <w:lang w:eastAsia="bg-BG"/>
        </w:rPr>
        <w:t xml:space="preserve">Проведено е 8-седмично отворено проучване за оценка на фармакокинетиката, фармакодинамиката, безопасността и поносимостта на аторвастатин при деца и юноши с генетично потвърдена хетерозиготна фамилна хиперхолестеролемия и изходно ниво на </w:t>
      </w:r>
      <w:r w:rsidRPr="002152B4">
        <w:rPr>
          <w:rFonts w:eastAsia="Times New Roman" w:cs="Arial"/>
          <w:color w:val="000000"/>
          <w:szCs w:val="20"/>
          <w:lang w:val="en-US"/>
        </w:rPr>
        <w:t xml:space="preserve">LDL-C </w:t>
      </w:r>
      <w:r w:rsidRPr="002152B4">
        <w:rPr>
          <w:rFonts w:eastAsia="Times New Roman" w:cs="Arial"/>
          <w:color w:val="000000"/>
          <w:szCs w:val="20"/>
          <w:lang w:eastAsia="bg-BG"/>
        </w:rPr>
        <w:t xml:space="preserve">≥ 4 </w:t>
      </w:r>
      <w:proofErr w:type="spellStart"/>
      <w:r w:rsidRPr="002152B4">
        <w:rPr>
          <w:rFonts w:eastAsia="Times New Roman" w:cs="Arial"/>
          <w:color w:val="000000"/>
          <w:szCs w:val="20"/>
          <w:lang w:val="en-US"/>
        </w:rPr>
        <w:t>mmol</w:t>
      </w:r>
      <w:proofErr w:type="spellEnd"/>
      <w:r w:rsidRPr="002152B4">
        <w:rPr>
          <w:rFonts w:eastAsia="Times New Roman" w:cs="Arial"/>
          <w:color w:val="000000"/>
          <w:szCs w:val="20"/>
          <w:lang w:val="en-US"/>
        </w:rPr>
        <w:t xml:space="preserve">/L. </w:t>
      </w:r>
      <w:r w:rsidRPr="002152B4">
        <w:rPr>
          <w:rFonts w:eastAsia="Times New Roman" w:cs="Arial"/>
          <w:color w:val="000000"/>
          <w:szCs w:val="20"/>
          <w:lang w:eastAsia="bg-BG"/>
        </w:rPr>
        <w:t>Включени са общо 39 деца и юноши на възраст от 6 до 17 години. В рамо А са включени 15 деца на възраст от 6 до 12 години и в етап 1 на пубертета. В рамо В са включени 24 деца на възраст от 10 до 17 години и в етап ≥ 2 на пубертета.</w:t>
      </w:r>
    </w:p>
    <w:p w14:paraId="3311D17A" w14:textId="77777777" w:rsidR="002152B4" w:rsidRPr="002152B4" w:rsidRDefault="002152B4" w:rsidP="002152B4">
      <w:pPr>
        <w:spacing w:line="240" w:lineRule="auto"/>
        <w:rPr>
          <w:rFonts w:eastAsia="Times New Roman" w:cs="Arial"/>
          <w:color w:val="000000"/>
          <w:szCs w:val="20"/>
          <w:lang w:eastAsia="bg-BG"/>
        </w:rPr>
      </w:pPr>
    </w:p>
    <w:p w14:paraId="5682B1D7" w14:textId="200320E6" w:rsidR="002152B4" w:rsidRPr="002152B4" w:rsidRDefault="002152B4" w:rsidP="002152B4">
      <w:pPr>
        <w:spacing w:line="240" w:lineRule="auto"/>
        <w:rPr>
          <w:rFonts w:eastAsia="Times New Roman" w:cs="Arial"/>
          <w:sz w:val="28"/>
          <w:szCs w:val="24"/>
          <w:lang w:eastAsia="bg-BG"/>
        </w:rPr>
      </w:pPr>
      <w:r w:rsidRPr="002152B4">
        <w:rPr>
          <w:rFonts w:eastAsia="Times New Roman" w:cs="Arial"/>
          <w:color w:val="000000"/>
          <w:szCs w:val="20"/>
          <w:lang w:eastAsia="bg-BG"/>
        </w:rPr>
        <w:t xml:space="preserve">Началната доза на аторвастатин е 5 </w:t>
      </w:r>
      <w:r w:rsidRPr="002152B4">
        <w:rPr>
          <w:rFonts w:eastAsia="Times New Roman" w:cs="Arial"/>
          <w:color w:val="000000"/>
          <w:szCs w:val="20"/>
          <w:lang w:val="en-US"/>
        </w:rPr>
        <w:t xml:space="preserve">mg </w:t>
      </w:r>
      <w:r w:rsidRPr="002152B4">
        <w:rPr>
          <w:rFonts w:eastAsia="Times New Roman" w:cs="Arial"/>
          <w:color w:val="000000"/>
          <w:szCs w:val="20"/>
          <w:lang w:eastAsia="bg-BG"/>
        </w:rPr>
        <w:t xml:space="preserve">дневно като таблетка за дъвчене в рамо А и 10 </w:t>
      </w:r>
      <w:r w:rsidRPr="002152B4">
        <w:rPr>
          <w:rFonts w:eastAsia="Times New Roman" w:cs="Arial"/>
          <w:color w:val="000000"/>
          <w:szCs w:val="20"/>
          <w:lang w:val="en-US"/>
        </w:rPr>
        <w:t xml:space="preserve">mg </w:t>
      </w:r>
      <w:r w:rsidRPr="002152B4">
        <w:rPr>
          <w:rFonts w:eastAsia="Times New Roman" w:cs="Arial"/>
          <w:color w:val="000000"/>
          <w:szCs w:val="20"/>
          <w:lang w:eastAsia="bg-BG"/>
        </w:rPr>
        <w:t xml:space="preserve">дневно в таблетна форма в рамо В. Разрешено е дозата на аторвастатин да се удвои, ако пациентът не постигне целта на </w:t>
      </w:r>
      <w:r w:rsidRPr="002152B4">
        <w:rPr>
          <w:rFonts w:eastAsia="Times New Roman" w:cs="Arial"/>
          <w:color w:val="000000"/>
          <w:szCs w:val="20"/>
          <w:lang w:val="en-US"/>
        </w:rPr>
        <w:t>LDL</w:t>
      </w:r>
      <w:r w:rsidRPr="002152B4">
        <w:rPr>
          <w:rFonts w:eastAsia="Times New Roman" w:cs="Arial"/>
          <w:color w:val="000000"/>
          <w:szCs w:val="20"/>
          <w:lang w:eastAsia="bg-BG"/>
        </w:rPr>
        <w:t xml:space="preserve">-С от &lt; 3,35 </w:t>
      </w:r>
      <w:proofErr w:type="spellStart"/>
      <w:r w:rsidRPr="002152B4">
        <w:rPr>
          <w:rFonts w:eastAsia="Times New Roman" w:cs="Arial"/>
          <w:color w:val="000000"/>
          <w:szCs w:val="20"/>
          <w:lang w:val="en-US"/>
        </w:rPr>
        <w:t>mmol</w:t>
      </w:r>
      <w:proofErr w:type="spellEnd"/>
      <w:r w:rsidRPr="002152B4">
        <w:rPr>
          <w:rFonts w:eastAsia="Times New Roman" w:cs="Arial"/>
          <w:color w:val="000000"/>
          <w:szCs w:val="20"/>
          <w:lang w:val="en-US"/>
        </w:rPr>
        <w:t xml:space="preserve">/L </w:t>
      </w:r>
      <w:r w:rsidRPr="002152B4">
        <w:rPr>
          <w:rFonts w:eastAsia="Times New Roman" w:cs="Arial"/>
          <w:color w:val="000000"/>
          <w:szCs w:val="20"/>
          <w:lang w:eastAsia="bg-BG"/>
        </w:rPr>
        <w:t>в седмица 4 и ако аторвастатин се понася добре.</w:t>
      </w:r>
    </w:p>
    <w:p w14:paraId="405170C1" w14:textId="77777777" w:rsidR="002152B4" w:rsidRPr="002152B4" w:rsidRDefault="002152B4" w:rsidP="002152B4">
      <w:pPr>
        <w:spacing w:line="240" w:lineRule="auto"/>
        <w:rPr>
          <w:rFonts w:eastAsia="Times New Roman" w:cs="Arial"/>
          <w:color w:val="000000"/>
          <w:szCs w:val="20"/>
          <w:lang w:eastAsia="bg-BG"/>
        </w:rPr>
      </w:pPr>
    </w:p>
    <w:p w14:paraId="6EED6C5B" w14:textId="4D9DF875" w:rsidR="002152B4" w:rsidRPr="002152B4" w:rsidRDefault="002152B4" w:rsidP="002152B4">
      <w:pPr>
        <w:spacing w:line="240" w:lineRule="auto"/>
        <w:rPr>
          <w:rFonts w:eastAsia="Times New Roman" w:cs="Arial"/>
          <w:sz w:val="28"/>
          <w:szCs w:val="24"/>
          <w:lang w:eastAsia="bg-BG"/>
        </w:rPr>
      </w:pPr>
      <w:r w:rsidRPr="002152B4">
        <w:rPr>
          <w:rFonts w:eastAsia="Times New Roman" w:cs="Arial"/>
          <w:color w:val="000000"/>
          <w:szCs w:val="20"/>
          <w:lang w:eastAsia="bg-BG"/>
        </w:rPr>
        <w:t xml:space="preserve">Средните стойности на </w:t>
      </w:r>
      <w:r w:rsidRPr="002152B4">
        <w:rPr>
          <w:rFonts w:eastAsia="Times New Roman" w:cs="Arial"/>
          <w:color w:val="000000"/>
          <w:szCs w:val="20"/>
          <w:lang w:val="en-US"/>
        </w:rPr>
        <w:t xml:space="preserve">LDL-C, </w:t>
      </w:r>
      <w:r w:rsidRPr="002152B4">
        <w:rPr>
          <w:rFonts w:eastAsia="Times New Roman" w:cs="Arial"/>
          <w:color w:val="000000"/>
          <w:szCs w:val="20"/>
          <w:lang w:eastAsia="bg-BG"/>
        </w:rPr>
        <w:t xml:space="preserve">ТС, </w:t>
      </w:r>
      <w:r w:rsidRPr="002152B4">
        <w:rPr>
          <w:rFonts w:eastAsia="Times New Roman" w:cs="Arial"/>
          <w:color w:val="000000"/>
          <w:szCs w:val="20"/>
          <w:lang w:val="en-US"/>
        </w:rPr>
        <w:t>VLDL</w:t>
      </w:r>
      <w:r w:rsidRPr="002152B4">
        <w:rPr>
          <w:rFonts w:eastAsia="Times New Roman" w:cs="Arial"/>
          <w:color w:val="000000"/>
          <w:szCs w:val="20"/>
          <w:lang w:eastAsia="bg-BG"/>
        </w:rPr>
        <w:t xml:space="preserve">-С и Аро В са намалели във 2-ра седмица при всички пациенти. При пациентите, за които дозата е била удвоена, допълнителни понижения се наблюдават най-рано след 2 седмици, при първа оценка, след повишаване на дозата. Средният процент понижение в липидните параметри е подобен и за двете рамена, независимо от това дали пациентите остават на първоначалната доза или първоначалната доза е удвоена. В 8-та седмица, средно, процентната промяна спрямо изходните стойности на </w:t>
      </w:r>
      <w:r w:rsidRPr="002152B4">
        <w:rPr>
          <w:rFonts w:eastAsia="Times New Roman" w:cs="Arial"/>
          <w:color w:val="000000"/>
          <w:szCs w:val="20"/>
          <w:lang w:val="en-US"/>
        </w:rPr>
        <w:t>LDL</w:t>
      </w:r>
      <w:r w:rsidRPr="002152B4">
        <w:rPr>
          <w:rFonts w:eastAsia="Times New Roman" w:cs="Arial"/>
          <w:color w:val="000000"/>
          <w:szCs w:val="20"/>
          <w:lang w:eastAsia="bg-BG"/>
        </w:rPr>
        <w:t>-С и ТС е с около 40% и 30% съответно над обхвата на експозициите.</w:t>
      </w:r>
    </w:p>
    <w:p w14:paraId="5993A1F6" w14:textId="77777777" w:rsidR="002152B4" w:rsidRPr="002152B4" w:rsidRDefault="002152B4" w:rsidP="002152B4">
      <w:pPr>
        <w:spacing w:line="240" w:lineRule="auto"/>
        <w:rPr>
          <w:rFonts w:eastAsia="Times New Roman" w:cs="Arial"/>
          <w:color w:val="000000"/>
          <w:szCs w:val="20"/>
          <w:lang w:eastAsia="bg-BG"/>
        </w:rPr>
      </w:pPr>
    </w:p>
    <w:p w14:paraId="2562C470" w14:textId="0F5F6433" w:rsidR="002152B4" w:rsidRPr="002152B4" w:rsidRDefault="002152B4" w:rsidP="002152B4">
      <w:pPr>
        <w:spacing w:line="240" w:lineRule="auto"/>
        <w:rPr>
          <w:rFonts w:eastAsia="Times New Roman" w:cs="Arial"/>
          <w:sz w:val="28"/>
          <w:szCs w:val="24"/>
          <w:lang w:eastAsia="bg-BG"/>
        </w:rPr>
      </w:pPr>
      <w:r w:rsidRPr="002152B4">
        <w:rPr>
          <w:rFonts w:eastAsia="Times New Roman" w:cs="Arial"/>
          <w:color w:val="000000"/>
          <w:szCs w:val="20"/>
          <w:lang w:eastAsia="bg-BG"/>
        </w:rPr>
        <w:t xml:space="preserve">Във второто отворено, едно-рамо проучване, 271 момчета и момичета с Хетерозиготна фамилна хиперхолестеролемия </w:t>
      </w:r>
      <w:r w:rsidRPr="002152B4">
        <w:rPr>
          <w:rFonts w:eastAsia="Times New Roman" w:cs="Arial"/>
          <w:color w:val="000000"/>
          <w:szCs w:val="20"/>
          <w:lang w:val="en-US"/>
        </w:rPr>
        <w:t>(</w:t>
      </w:r>
      <w:proofErr w:type="spellStart"/>
      <w:r w:rsidRPr="002152B4">
        <w:rPr>
          <w:rFonts w:eastAsia="Times New Roman" w:cs="Arial"/>
          <w:color w:val="000000"/>
          <w:szCs w:val="20"/>
          <w:lang w:val="en-US"/>
        </w:rPr>
        <w:t>HeFH</w:t>
      </w:r>
      <w:proofErr w:type="spellEnd"/>
      <w:r w:rsidRPr="002152B4">
        <w:rPr>
          <w:rFonts w:eastAsia="Times New Roman" w:cs="Arial"/>
          <w:color w:val="000000"/>
          <w:szCs w:val="20"/>
          <w:lang w:val="en-US"/>
        </w:rPr>
        <w:t xml:space="preserve">), </w:t>
      </w:r>
      <w:r w:rsidRPr="002152B4">
        <w:rPr>
          <w:rFonts w:eastAsia="Times New Roman" w:cs="Arial"/>
          <w:color w:val="000000"/>
          <w:szCs w:val="20"/>
          <w:lang w:eastAsia="bg-BG"/>
        </w:rPr>
        <w:t xml:space="preserve">на възраст от 6-15 години, са били включени и лекувани е аторватстатин до три години. Включването в проучването е изисквало потвърдена хетерозиготна фамилна хиперхолестеролемия </w:t>
      </w:r>
      <w:r w:rsidRPr="002152B4">
        <w:rPr>
          <w:rFonts w:eastAsia="Times New Roman" w:cs="Arial"/>
          <w:color w:val="000000"/>
          <w:szCs w:val="20"/>
          <w:lang w:val="en-US"/>
        </w:rPr>
        <w:t>(</w:t>
      </w:r>
      <w:proofErr w:type="spellStart"/>
      <w:r w:rsidRPr="002152B4">
        <w:rPr>
          <w:rFonts w:eastAsia="Times New Roman" w:cs="Arial"/>
          <w:color w:val="000000"/>
          <w:szCs w:val="20"/>
          <w:lang w:val="en-US"/>
        </w:rPr>
        <w:t>HeFH</w:t>
      </w:r>
      <w:proofErr w:type="spellEnd"/>
      <w:r w:rsidRPr="002152B4">
        <w:rPr>
          <w:rFonts w:eastAsia="Times New Roman" w:cs="Arial"/>
          <w:color w:val="000000"/>
          <w:szCs w:val="20"/>
          <w:lang w:val="en-US"/>
        </w:rPr>
        <w:t xml:space="preserve">) </w:t>
      </w:r>
      <w:r w:rsidRPr="002152B4">
        <w:rPr>
          <w:rFonts w:eastAsia="Times New Roman" w:cs="Arial"/>
          <w:color w:val="000000"/>
          <w:szCs w:val="20"/>
          <w:lang w:eastAsia="bg-BG"/>
        </w:rPr>
        <w:t xml:space="preserve">и изходно ниво на </w:t>
      </w:r>
      <w:r w:rsidRPr="002152B4">
        <w:rPr>
          <w:rFonts w:eastAsia="Times New Roman" w:cs="Arial"/>
          <w:color w:val="000000"/>
          <w:szCs w:val="20"/>
          <w:lang w:val="en-US"/>
        </w:rPr>
        <w:t xml:space="preserve">LDL- </w:t>
      </w:r>
      <w:r w:rsidRPr="002152B4">
        <w:rPr>
          <w:rFonts w:eastAsia="Times New Roman" w:cs="Arial"/>
          <w:color w:val="000000"/>
          <w:szCs w:val="20"/>
          <w:lang w:eastAsia="bg-BG"/>
        </w:rPr>
        <w:t xml:space="preserve">С ≥ 4 </w:t>
      </w:r>
      <w:proofErr w:type="spellStart"/>
      <w:r w:rsidRPr="002152B4">
        <w:rPr>
          <w:rFonts w:eastAsia="Times New Roman" w:cs="Arial"/>
          <w:color w:val="000000"/>
          <w:szCs w:val="20"/>
          <w:lang w:val="en-US"/>
        </w:rPr>
        <w:t>mmol</w:t>
      </w:r>
      <w:proofErr w:type="spellEnd"/>
      <w:r w:rsidRPr="002152B4">
        <w:rPr>
          <w:rFonts w:eastAsia="Times New Roman" w:cs="Arial"/>
          <w:color w:val="000000"/>
          <w:szCs w:val="20"/>
          <w:lang w:val="en-US"/>
        </w:rPr>
        <w:t xml:space="preserve">/L </w:t>
      </w:r>
      <w:r w:rsidRPr="002152B4">
        <w:rPr>
          <w:rFonts w:eastAsia="Times New Roman" w:cs="Arial"/>
          <w:color w:val="000000"/>
          <w:szCs w:val="20"/>
          <w:lang w:eastAsia="bg-BG"/>
        </w:rPr>
        <w:t xml:space="preserve">(приблизително 152 </w:t>
      </w:r>
      <w:r w:rsidRPr="002152B4">
        <w:rPr>
          <w:rFonts w:eastAsia="Times New Roman" w:cs="Arial"/>
          <w:color w:val="000000"/>
          <w:szCs w:val="20"/>
          <w:lang w:val="en-US"/>
        </w:rPr>
        <w:t>mg/</w:t>
      </w:r>
      <w:proofErr w:type="spellStart"/>
      <w:r w:rsidRPr="002152B4">
        <w:rPr>
          <w:rFonts w:eastAsia="Times New Roman" w:cs="Arial"/>
          <w:color w:val="000000"/>
          <w:szCs w:val="20"/>
          <w:lang w:val="en-US"/>
        </w:rPr>
        <w:t>dL</w:t>
      </w:r>
      <w:proofErr w:type="spellEnd"/>
      <w:r w:rsidRPr="002152B4">
        <w:rPr>
          <w:rFonts w:eastAsia="Times New Roman" w:cs="Arial"/>
          <w:color w:val="000000"/>
          <w:szCs w:val="20"/>
          <w:lang w:val="en-US"/>
        </w:rPr>
        <w:t xml:space="preserve">). </w:t>
      </w:r>
      <w:r w:rsidRPr="002152B4">
        <w:rPr>
          <w:rFonts w:eastAsia="Times New Roman" w:cs="Arial"/>
          <w:color w:val="000000"/>
          <w:szCs w:val="20"/>
          <w:lang w:eastAsia="bg-BG"/>
        </w:rPr>
        <w:t xml:space="preserve">Проучването е включвало 139 деца в стадий 1 на развитие по Танер (обикновено вариращи от 6-10 години). Дозировката на аторвастатин (веднъж дневно) е била започната с 5 </w:t>
      </w:r>
      <w:r w:rsidRPr="002152B4">
        <w:rPr>
          <w:rFonts w:eastAsia="Times New Roman" w:cs="Arial"/>
          <w:color w:val="000000"/>
          <w:szCs w:val="20"/>
          <w:lang w:val="en-US"/>
        </w:rPr>
        <w:t xml:space="preserve">mg </w:t>
      </w:r>
      <w:r w:rsidRPr="002152B4">
        <w:rPr>
          <w:rFonts w:eastAsia="Times New Roman" w:cs="Arial"/>
          <w:color w:val="000000"/>
          <w:szCs w:val="20"/>
          <w:lang w:eastAsia="bg-BG"/>
        </w:rPr>
        <w:t xml:space="preserve">(таблетка за дъвчене) при деца на възраст под 10 години. Децата на възраст 10 години и повече са започнали с 10 </w:t>
      </w:r>
      <w:r w:rsidRPr="002152B4">
        <w:rPr>
          <w:rFonts w:eastAsia="Times New Roman" w:cs="Arial"/>
          <w:color w:val="000000"/>
          <w:szCs w:val="20"/>
          <w:lang w:val="en-US"/>
        </w:rPr>
        <w:t xml:space="preserve">mg </w:t>
      </w:r>
      <w:r w:rsidRPr="002152B4">
        <w:rPr>
          <w:rFonts w:eastAsia="Times New Roman" w:cs="Arial"/>
          <w:color w:val="000000"/>
          <w:szCs w:val="20"/>
          <w:lang w:eastAsia="bg-BG"/>
        </w:rPr>
        <w:t xml:space="preserve">аторвастатин (веднъж дневно). Всички деца са могли да бъдат титрирани до по-високи дози, за да се постигне целта &lt;3,35 </w:t>
      </w:r>
      <w:proofErr w:type="spellStart"/>
      <w:r w:rsidRPr="002152B4">
        <w:rPr>
          <w:rFonts w:eastAsia="Times New Roman" w:cs="Arial"/>
          <w:color w:val="000000"/>
          <w:szCs w:val="20"/>
          <w:lang w:val="en-US"/>
        </w:rPr>
        <w:t>mmol</w:t>
      </w:r>
      <w:proofErr w:type="spellEnd"/>
      <w:r w:rsidRPr="002152B4">
        <w:rPr>
          <w:rFonts w:eastAsia="Times New Roman" w:cs="Arial"/>
          <w:color w:val="000000"/>
          <w:szCs w:val="20"/>
          <w:lang w:val="en-US"/>
        </w:rPr>
        <w:t xml:space="preserve"> /L LDL-C. </w:t>
      </w:r>
      <w:r w:rsidRPr="002152B4">
        <w:rPr>
          <w:rFonts w:eastAsia="Times New Roman" w:cs="Arial"/>
          <w:color w:val="000000"/>
          <w:szCs w:val="20"/>
          <w:lang w:eastAsia="bg-BG"/>
        </w:rPr>
        <w:t xml:space="preserve">Средната измерена доза за деца на възраст от 6 до 9 години е 19,6 </w:t>
      </w:r>
      <w:r w:rsidRPr="002152B4">
        <w:rPr>
          <w:rFonts w:eastAsia="Times New Roman" w:cs="Arial"/>
          <w:color w:val="000000"/>
          <w:szCs w:val="20"/>
          <w:lang w:val="en-US"/>
        </w:rPr>
        <w:t xml:space="preserve">mg </w:t>
      </w:r>
      <w:r w:rsidRPr="002152B4">
        <w:rPr>
          <w:rFonts w:eastAsia="Times New Roman" w:cs="Arial"/>
          <w:color w:val="000000"/>
          <w:szCs w:val="20"/>
          <w:lang w:eastAsia="bg-BG"/>
        </w:rPr>
        <w:t xml:space="preserve">и средната измерена доза за деца на възраст 10 години и повече е 23,9 </w:t>
      </w:r>
      <w:r w:rsidRPr="002152B4">
        <w:rPr>
          <w:rFonts w:eastAsia="Times New Roman" w:cs="Arial"/>
          <w:color w:val="000000"/>
          <w:szCs w:val="20"/>
          <w:lang w:val="en-US"/>
        </w:rPr>
        <w:t>mg.</w:t>
      </w:r>
    </w:p>
    <w:p w14:paraId="5916CD62" w14:textId="77777777" w:rsidR="002152B4" w:rsidRPr="002152B4" w:rsidRDefault="002152B4" w:rsidP="002152B4">
      <w:pPr>
        <w:spacing w:line="240" w:lineRule="auto"/>
        <w:rPr>
          <w:rFonts w:eastAsia="Times New Roman" w:cs="Arial"/>
          <w:sz w:val="28"/>
          <w:szCs w:val="24"/>
          <w:lang w:eastAsia="bg-BG"/>
        </w:rPr>
      </w:pPr>
      <w:r w:rsidRPr="002152B4">
        <w:rPr>
          <w:rFonts w:eastAsia="Times New Roman" w:cs="Arial"/>
          <w:color w:val="000000"/>
          <w:szCs w:val="20"/>
          <w:lang w:eastAsia="bg-BG"/>
        </w:rPr>
        <w:t xml:space="preserve">Средната </w:t>
      </w:r>
      <w:r w:rsidRPr="002152B4">
        <w:rPr>
          <w:rFonts w:eastAsia="Times New Roman" w:cs="Arial"/>
          <w:color w:val="000000"/>
          <w:szCs w:val="20"/>
          <w:lang w:val="en-US"/>
        </w:rPr>
        <w:t xml:space="preserve">(+/SD) </w:t>
      </w:r>
      <w:r w:rsidRPr="002152B4">
        <w:rPr>
          <w:rFonts w:eastAsia="Times New Roman" w:cs="Arial"/>
          <w:color w:val="000000"/>
          <w:szCs w:val="20"/>
          <w:lang w:eastAsia="bg-BG"/>
        </w:rPr>
        <w:t xml:space="preserve">базова стойност на </w:t>
      </w:r>
      <w:r w:rsidRPr="002152B4">
        <w:rPr>
          <w:rFonts w:eastAsia="Times New Roman" w:cs="Arial"/>
          <w:color w:val="000000"/>
          <w:szCs w:val="20"/>
          <w:lang w:val="en-US"/>
        </w:rPr>
        <w:t xml:space="preserve">LDLC </w:t>
      </w:r>
      <w:r w:rsidRPr="002152B4">
        <w:rPr>
          <w:rFonts w:eastAsia="Times New Roman" w:cs="Arial"/>
          <w:color w:val="000000"/>
          <w:szCs w:val="20"/>
          <w:lang w:eastAsia="bg-BG"/>
        </w:rPr>
        <w:t xml:space="preserve">е 6,12 (1,26) </w:t>
      </w:r>
      <w:proofErr w:type="spellStart"/>
      <w:r w:rsidRPr="002152B4">
        <w:rPr>
          <w:rFonts w:eastAsia="Times New Roman" w:cs="Arial"/>
          <w:color w:val="000000"/>
          <w:szCs w:val="20"/>
          <w:lang w:val="en-US"/>
        </w:rPr>
        <w:t>mmol</w:t>
      </w:r>
      <w:proofErr w:type="spellEnd"/>
      <w:r w:rsidRPr="002152B4">
        <w:rPr>
          <w:rFonts w:eastAsia="Times New Roman" w:cs="Arial"/>
          <w:color w:val="000000"/>
          <w:szCs w:val="20"/>
          <w:lang w:val="en-US"/>
        </w:rPr>
        <w:t xml:space="preserve">/L, </w:t>
      </w:r>
      <w:r w:rsidRPr="002152B4">
        <w:rPr>
          <w:rFonts w:eastAsia="Times New Roman" w:cs="Arial"/>
          <w:color w:val="000000"/>
          <w:szCs w:val="20"/>
          <w:lang w:eastAsia="bg-BG"/>
        </w:rPr>
        <w:t xml:space="preserve">което е приблизително 233 (48) </w:t>
      </w:r>
      <w:r w:rsidRPr="002152B4">
        <w:rPr>
          <w:rFonts w:eastAsia="Times New Roman" w:cs="Arial"/>
          <w:color w:val="000000"/>
          <w:szCs w:val="20"/>
          <w:lang w:val="en-US"/>
        </w:rPr>
        <w:t>mg/</w:t>
      </w:r>
      <w:proofErr w:type="spellStart"/>
      <w:r w:rsidRPr="002152B4">
        <w:rPr>
          <w:rFonts w:eastAsia="Times New Roman" w:cs="Arial"/>
          <w:color w:val="000000"/>
          <w:szCs w:val="20"/>
          <w:lang w:val="en-US"/>
        </w:rPr>
        <w:t>dL</w:t>
      </w:r>
      <w:proofErr w:type="spellEnd"/>
      <w:r w:rsidRPr="002152B4">
        <w:rPr>
          <w:rFonts w:eastAsia="Times New Roman" w:cs="Arial"/>
          <w:color w:val="000000"/>
          <w:szCs w:val="20"/>
          <w:lang w:val="en-US"/>
        </w:rPr>
        <w:t xml:space="preserve">. </w:t>
      </w:r>
      <w:r w:rsidRPr="002152B4">
        <w:rPr>
          <w:rFonts w:eastAsia="Times New Roman" w:cs="Arial"/>
          <w:color w:val="000000"/>
          <w:szCs w:val="20"/>
          <w:lang w:eastAsia="bg-BG"/>
        </w:rPr>
        <w:t>Вижте Таблица 3. по-долу за окончателните резултати.</w:t>
      </w:r>
    </w:p>
    <w:p w14:paraId="78076AFC" w14:textId="5AD21A7E" w:rsidR="002152B4" w:rsidRPr="002152B4" w:rsidRDefault="002152B4" w:rsidP="002152B4">
      <w:pPr>
        <w:rPr>
          <w:rFonts w:eastAsia="Times New Roman" w:cs="Arial"/>
          <w:color w:val="000000"/>
          <w:sz w:val="28"/>
          <w:szCs w:val="20"/>
          <w:lang w:eastAsia="bg-BG"/>
        </w:rPr>
      </w:pPr>
      <w:r w:rsidRPr="002152B4">
        <w:rPr>
          <w:rFonts w:eastAsia="Times New Roman" w:cs="Arial"/>
          <w:color w:val="000000"/>
          <w:szCs w:val="20"/>
          <w:lang w:eastAsia="bg-BG"/>
        </w:rPr>
        <w:t xml:space="preserve">Данните са съвместими с липсата на лекарствен ефект върху всеки един от параметрите на растежа и развитието (т.е. височина, тегло, </w:t>
      </w:r>
      <w:r w:rsidRPr="002152B4">
        <w:rPr>
          <w:rFonts w:eastAsia="Times New Roman" w:cs="Arial"/>
          <w:color w:val="000000"/>
          <w:szCs w:val="20"/>
          <w:lang w:val="en-US"/>
        </w:rPr>
        <w:t xml:space="preserve">BMI, </w:t>
      </w:r>
      <w:r w:rsidRPr="002152B4">
        <w:rPr>
          <w:rFonts w:eastAsia="Times New Roman" w:cs="Arial"/>
          <w:color w:val="000000"/>
          <w:szCs w:val="20"/>
          <w:lang w:eastAsia="bg-BG"/>
        </w:rPr>
        <w:t xml:space="preserve">стадий по Танер, оценка на изследователя за цялостно съзряване и развитие) при деца и юноши с </w:t>
      </w:r>
      <w:proofErr w:type="spellStart"/>
      <w:r w:rsidRPr="002152B4">
        <w:rPr>
          <w:rFonts w:eastAsia="Times New Roman" w:cs="Arial"/>
          <w:color w:val="000000"/>
          <w:szCs w:val="20"/>
          <w:lang w:val="en-US"/>
        </w:rPr>
        <w:t>HeFH</w:t>
      </w:r>
      <w:proofErr w:type="spellEnd"/>
      <w:r w:rsidRPr="002152B4">
        <w:rPr>
          <w:rFonts w:eastAsia="Times New Roman" w:cs="Arial"/>
          <w:color w:val="000000"/>
          <w:szCs w:val="20"/>
          <w:lang w:val="en-US"/>
        </w:rPr>
        <w:t xml:space="preserve">, </w:t>
      </w:r>
      <w:r w:rsidRPr="002152B4">
        <w:rPr>
          <w:rFonts w:eastAsia="Times New Roman" w:cs="Arial"/>
          <w:color w:val="000000"/>
          <w:szCs w:val="20"/>
          <w:lang w:eastAsia="bg-BG"/>
        </w:rPr>
        <w:t xml:space="preserve">получаващи лечение с аторвастатин през 3- годишно проучване. Не е имало оценен лекарствен ефект от страна на изследовател, отбелязан по височина, тегло, </w:t>
      </w:r>
      <w:r w:rsidRPr="002152B4">
        <w:rPr>
          <w:rFonts w:eastAsia="Times New Roman" w:cs="Arial"/>
          <w:color w:val="000000"/>
          <w:szCs w:val="20"/>
          <w:lang w:val="en-US"/>
        </w:rPr>
        <w:t xml:space="preserve">BMI </w:t>
      </w:r>
      <w:r w:rsidRPr="002152B4">
        <w:rPr>
          <w:rFonts w:eastAsia="Times New Roman" w:cs="Arial"/>
          <w:color w:val="000000"/>
          <w:szCs w:val="20"/>
          <w:lang w:eastAsia="bg-BG"/>
        </w:rPr>
        <w:t>по възраст или по пол при посещение.</w:t>
      </w:r>
    </w:p>
    <w:tbl>
      <w:tblPr>
        <w:tblStyle w:val="TableGrid"/>
        <w:tblW w:w="0" w:type="auto"/>
        <w:tblLook w:val="04A0" w:firstRow="1" w:lastRow="0" w:firstColumn="1" w:lastColumn="0" w:noHBand="0" w:noVBand="1"/>
      </w:tblPr>
      <w:tblGrid>
        <w:gridCol w:w="1251"/>
        <w:gridCol w:w="1088"/>
        <w:gridCol w:w="1326"/>
        <w:gridCol w:w="1297"/>
        <w:gridCol w:w="1586"/>
        <w:gridCol w:w="1326"/>
        <w:gridCol w:w="1476"/>
      </w:tblGrid>
      <w:tr w:rsidR="002152B4" w14:paraId="31853970" w14:textId="77777777" w:rsidTr="003D00B5">
        <w:tc>
          <w:tcPr>
            <w:tcW w:w="9350" w:type="dxa"/>
            <w:gridSpan w:val="7"/>
          </w:tcPr>
          <w:p w14:paraId="44B3670D" w14:textId="07B2205E" w:rsidR="002152B4" w:rsidRDefault="002152B4" w:rsidP="002152B4">
            <w:pPr>
              <w:jc w:val="center"/>
            </w:pPr>
            <w:r w:rsidRPr="002152B4">
              <w:rPr>
                <w:szCs w:val="20"/>
              </w:rPr>
              <w:t xml:space="preserve">Таблица 3. Ефектът на намаляване на мазнините с аторвастатин при юноши- момчета и момичета с Хетерозиготна фамилна хиперхолестеролемия </w:t>
            </w:r>
            <w:r w:rsidRPr="002152B4">
              <w:rPr>
                <w:szCs w:val="20"/>
                <w:lang w:val="en-US"/>
              </w:rPr>
              <w:t>(</w:t>
            </w:r>
            <w:proofErr w:type="spellStart"/>
            <w:r w:rsidRPr="002152B4">
              <w:rPr>
                <w:szCs w:val="20"/>
                <w:lang w:val="en-US"/>
              </w:rPr>
              <w:t>mmol</w:t>
            </w:r>
            <w:proofErr w:type="spellEnd"/>
            <w:r w:rsidRPr="002152B4">
              <w:rPr>
                <w:szCs w:val="20"/>
                <w:lang w:val="en-US"/>
              </w:rPr>
              <w:t>/L)</w:t>
            </w:r>
          </w:p>
        </w:tc>
      </w:tr>
      <w:tr w:rsidR="002152B4" w14:paraId="1BDC66AD" w14:textId="77777777" w:rsidTr="002152B4">
        <w:tc>
          <w:tcPr>
            <w:tcW w:w="1251" w:type="dxa"/>
            <w:vAlign w:val="bottom"/>
          </w:tcPr>
          <w:p w14:paraId="5EF93DC0" w14:textId="5AB67D63" w:rsidR="002152B4" w:rsidRPr="002152B4" w:rsidRDefault="002152B4" w:rsidP="002152B4">
            <w:r w:rsidRPr="002152B4">
              <w:rPr>
                <w:szCs w:val="20"/>
              </w:rPr>
              <w:t>Период на оценка</w:t>
            </w:r>
          </w:p>
        </w:tc>
        <w:tc>
          <w:tcPr>
            <w:tcW w:w="1088" w:type="dxa"/>
          </w:tcPr>
          <w:p w14:paraId="1AC2D435" w14:textId="25F51C07" w:rsidR="002152B4" w:rsidRPr="002152B4" w:rsidRDefault="002152B4" w:rsidP="002152B4">
            <w:r w:rsidRPr="002152B4">
              <w:rPr>
                <w:szCs w:val="20"/>
                <w:lang w:val="en-US"/>
              </w:rPr>
              <w:t>N</w:t>
            </w:r>
          </w:p>
        </w:tc>
        <w:tc>
          <w:tcPr>
            <w:tcW w:w="1326" w:type="dxa"/>
          </w:tcPr>
          <w:p w14:paraId="3F53A67B" w14:textId="474102F2" w:rsidR="002152B4" w:rsidRPr="002152B4" w:rsidRDefault="002152B4" w:rsidP="002152B4">
            <w:r w:rsidRPr="002152B4">
              <w:rPr>
                <w:szCs w:val="20"/>
              </w:rPr>
              <w:t xml:space="preserve">ТС </w:t>
            </w:r>
            <w:r w:rsidRPr="002152B4">
              <w:rPr>
                <w:szCs w:val="20"/>
                <w:lang w:val="en-US"/>
              </w:rPr>
              <w:t>(S.D.)</w:t>
            </w:r>
          </w:p>
        </w:tc>
        <w:tc>
          <w:tcPr>
            <w:tcW w:w="1297" w:type="dxa"/>
            <w:vAlign w:val="bottom"/>
          </w:tcPr>
          <w:p w14:paraId="0726A37D" w14:textId="241AE5EB" w:rsidR="002152B4" w:rsidRPr="002152B4" w:rsidRDefault="002152B4" w:rsidP="002152B4">
            <w:r w:rsidRPr="002152B4">
              <w:rPr>
                <w:szCs w:val="20"/>
                <w:lang w:val="en-US"/>
              </w:rPr>
              <w:t>LDL-C (S.D.)</w:t>
            </w:r>
          </w:p>
        </w:tc>
        <w:tc>
          <w:tcPr>
            <w:tcW w:w="1586" w:type="dxa"/>
            <w:vAlign w:val="bottom"/>
          </w:tcPr>
          <w:p w14:paraId="7A25D052" w14:textId="77777777" w:rsidR="002152B4" w:rsidRDefault="002152B4" w:rsidP="002152B4">
            <w:pPr>
              <w:rPr>
                <w:szCs w:val="20"/>
                <w:lang w:val="en-US"/>
              </w:rPr>
            </w:pPr>
            <w:r w:rsidRPr="002152B4">
              <w:rPr>
                <w:szCs w:val="20"/>
                <w:lang w:val="en-US"/>
              </w:rPr>
              <w:t xml:space="preserve">HDL-C </w:t>
            </w:r>
          </w:p>
          <w:p w14:paraId="705AADFA" w14:textId="1930A48F" w:rsidR="002152B4" w:rsidRPr="002152B4" w:rsidRDefault="002152B4" w:rsidP="002152B4">
            <w:r w:rsidRPr="002152B4">
              <w:rPr>
                <w:szCs w:val="20"/>
                <w:lang w:val="en-US"/>
              </w:rPr>
              <w:t>(S.D.)</w:t>
            </w:r>
          </w:p>
        </w:tc>
        <w:tc>
          <w:tcPr>
            <w:tcW w:w="1326" w:type="dxa"/>
          </w:tcPr>
          <w:p w14:paraId="61D1392B" w14:textId="282C9DBF" w:rsidR="002152B4" w:rsidRPr="002152B4" w:rsidRDefault="002152B4" w:rsidP="002152B4">
            <w:r w:rsidRPr="002152B4">
              <w:rPr>
                <w:szCs w:val="20"/>
                <w:lang w:val="en-US"/>
              </w:rPr>
              <w:t>TG (S.D.)</w:t>
            </w:r>
          </w:p>
        </w:tc>
        <w:tc>
          <w:tcPr>
            <w:tcW w:w="1476" w:type="dxa"/>
            <w:vAlign w:val="bottom"/>
          </w:tcPr>
          <w:p w14:paraId="52AC70B1" w14:textId="77777777" w:rsidR="002152B4" w:rsidRPr="002152B4" w:rsidRDefault="002152B4" w:rsidP="002152B4">
            <w:r w:rsidRPr="002152B4">
              <w:rPr>
                <w:szCs w:val="20"/>
              </w:rPr>
              <w:t>Аро В</w:t>
            </w:r>
          </w:p>
          <w:p w14:paraId="328B0F72" w14:textId="3C6C1B01" w:rsidR="002152B4" w:rsidRPr="002152B4" w:rsidRDefault="002152B4" w:rsidP="002152B4">
            <w:r w:rsidRPr="002152B4">
              <w:rPr>
                <w:szCs w:val="20"/>
                <w:lang w:val="en-US"/>
              </w:rPr>
              <w:t>(S.D.)#</w:t>
            </w:r>
          </w:p>
        </w:tc>
      </w:tr>
      <w:tr w:rsidR="002152B4" w14:paraId="0B8D5D61" w14:textId="77777777" w:rsidTr="002152B4">
        <w:tc>
          <w:tcPr>
            <w:tcW w:w="1251" w:type="dxa"/>
          </w:tcPr>
          <w:p w14:paraId="715BC1A7" w14:textId="1A54D400" w:rsidR="002152B4" w:rsidRPr="002152B4" w:rsidRDefault="002152B4" w:rsidP="002152B4">
            <w:r w:rsidRPr="002152B4">
              <w:rPr>
                <w:szCs w:val="20"/>
              </w:rPr>
              <w:t>Изходно ниво</w:t>
            </w:r>
          </w:p>
        </w:tc>
        <w:tc>
          <w:tcPr>
            <w:tcW w:w="1088" w:type="dxa"/>
          </w:tcPr>
          <w:p w14:paraId="68211675" w14:textId="4355C749" w:rsidR="002152B4" w:rsidRPr="002152B4" w:rsidRDefault="002152B4" w:rsidP="002152B4">
            <w:r w:rsidRPr="002152B4">
              <w:rPr>
                <w:szCs w:val="20"/>
              </w:rPr>
              <w:t>271</w:t>
            </w:r>
          </w:p>
        </w:tc>
        <w:tc>
          <w:tcPr>
            <w:tcW w:w="1326" w:type="dxa"/>
          </w:tcPr>
          <w:p w14:paraId="58676AD5" w14:textId="4CCB19B4" w:rsidR="002152B4" w:rsidRPr="002152B4" w:rsidRDefault="002152B4" w:rsidP="002152B4">
            <w:r w:rsidRPr="002152B4">
              <w:rPr>
                <w:szCs w:val="20"/>
              </w:rPr>
              <w:t>7,86(1,30)</w:t>
            </w:r>
          </w:p>
        </w:tc>
        <w:tc>
          <w:tcPr>
            <w:tcW w:w="1297" w:type="dxa"/>
          </w:tcPr>
          <w:p w14:paraId="127A4F8A" w14:textId="26A5F498" w:rsidR="002152B4" w:rsidRPr="002152B4" w:rsidRDefault="002152B4" w:rsidP="002152B4">
            <w:r w:rsidRPr="002152B4">
              <w:rPr>
                <w:szCs w:val="20"/>
              </w:rPr>
              <w:t>6,12(1,26)</w:t>
            </w:r>
          </w:p>
        </w:tc>
        <w:tc>
          <w:tcPr>
            <w:tcW w:w="1586" w:type="dxa"/>
          </w:tcPr>
          <w:p w14:paraId="794A12A8" w14:textId="47A53BC4" w:rsidR="002152B4" w:rsidRPr="002152B4" w:rsidRDefault="002152B4" w:rsidP="002152B4">
            <w:r w:rsidRPr="002152B4">
              <w:rPr>
                <w:szCs w:val="20"/>
              </w:rPr>
              <w:t>1,314(0,2663)</w:t>
            </w:r>
          </w:p>
        </w:tc>
        <w:tc>
          <w:tcPr>
            <w:tcW w:w="1326" w:type="dxa"/>
          </w:tcPr>
          <w:p w14:paraId="29BAB9B5" w14:textId="28F2B229" w:rsidR="002152B4" w:rsidRPr="002152B4" w:rsidRDefault="002152B4" w:rsidP="002152B4">
            <w:r w:rsidRPr="002152B4">
              <w:rPr>
                <w:szCs w:val="20"/>
              </w:rPr>
              <w:t>0,93(0,47)</w:t>
            </w:r>
          </w:p>
        </w:tc>
        <w:tc>
          <w:tcPr>
            <w:tcW w:w="1476" w:type="dxa"/>
          </w:tcPr>
          <w:p w14:paraId="7B732633" w14:textId="01A98E37" w:rsidR="002152B4" w:rsidRPr="002152B4" w:rsidRDefault="002152B4" w:rsidP="002152B4">
            <w:r w:rsidRPr="002152B4">
              <w:rPr>
                <w:szCs w:val="20"/>
              </w:rPr>
              <w:t>1,42(0,28)**</w:t>
            </w:r>
          </w:p>
        </w:tc>
      </w:tr>
      <w:tr w:rsidR="002152B4" w14:paraId="09843980" w14:textId="77777777" w:rsidTr="002152B4">
        <w:tc>
          <w:tcPr>
            <w:tcW w:w="1251" w:type="dxa"/>
            <w:vAlign w:val="bottom"/>
          </w:tcPr>
          <w:p w14:paraId="4944069D" w14:textId="60C173C0" w:rsidR="002152B4" w:rsidRPr="002152B4" w:rsidRDefault="002152B4" w:rsidP="002152B4">
            <w:r w:rsidRPr="002152B4">
              <w:rPr>
                <w:szCs w:val="20"/>
              </w:rPr>
              <w:t>Месец 30</w:t>
            </w:r>
          </w:p>
        </w:tc>
        <w:tc>
          <w:tcPr>
            <w:tcW w:w="1088" w:type="dxa"/>
            <w:vAlign w:val="bottom"/>
          </w:tcPr>
          <w:p w14:paraId="51BE8D9A" w14:textId="78826730" w:rsidR="002152B4" w:rsidRPr="002152B4" w:rsidRDefault="002152B4" w:rsidP="002152B4">
            <w:r w:rsidRPr="002152B4">
              <w:rPr>
                <w:szCs w:val="20"/>
              </w:rPr>
              <w:t>206</w:t>
            </w:r>
          </w:p>
        </w:tc>
        <w:tc>
          <w:tcPr>
            <w:tcW w:w="1326" w:type="dxa"/>
            <w:vAlign w:val="bottom"/>
          </w:tcPr>
          <w:p w14:paraId="164B1B40" w14:textId="3DBD8AF5" w:rsidR="002152B4" w:rsidRPr="002152B4" w:rsidRDefault="002152B4" w:rsidP="002152B4">
            <w:r w:rsidRPr="002152B4">
              <w:rPr>
                <w:szCs w:val="20"/>
              </w:rPr>
              <w:t>4,95(0,77)*</w:t>
            </w:r>
          </w:p>
        </w:tc>
        <w:tc>
          <w:tcPr>
            <w:tcW w:w="1297" w:type="dxa"/>
            <w:vAlign w:val="bottom"/>
          </w:tcPr>
          <w:p w14:paraId="5A61129B" w14:textId="2B88AFD9" w:rsidR="002152B4" w:rsidRPr="002152B4" w:rsidRDefault="002152B4" w:rsidP="002152B4">
            <w:r w:rsidRPr="002152B4">
              <w:rPr>
                <w:szCs w:val="20"/>
              </w:rPr>
              <w:t>3,25(0,67)</w:t>
            </w:r>
          </w:p>
        </w:tc>
        <w:tc>
          <w:tcPr>
            <w:tcW w:w="1586" w:type="dxa"/>
            <w:vAlign w:val="bottom"/>
          </w:tcPr>
          <w:p w14:paraId="5913B287" w14:textId="35CEDF51" w:rsidR="002152B4" w:rsidRPr="002152B4" w:rsidRDefault="002152B4" w:rsidP="002152B4">
            <w:r w:rsidRPr="002152B4">
              <w:rPr>
                <w:szCs w:val="20"/>
              </w:rPr>
              <w:t>1,327(0,2796)</w:t>
            </w:r>
          </w:p>
        </w:tc>
        <w:tc>
          <w:tcPr>
            <w:tcW w:w="1326" w:type="dxa"/>
            <w:vAlign w:val="bottom"/>
          </w:tcPr>
          <w:p w14:paraId="63B4C64C" w14:textId="5C59E4D7" w:rsidR="002152B4" w:rsidRPr="002152B4" w:rsidRDefault="002152B4" w:rsidP="002152B4">
            <w:r w:rsidRPr="002152B4">
              <w:rPr>
                <w:szCs w:val="20"/>
              </w:rPr>
              <w:t>0,79(0,38)*</w:t>
            </w:r>
          </w:p>
        </w:tc>
        <w:tc>
          <w:tcPr>
            <w:tcW w:w="1476" w:type="dxa"/>
          </w:tcPr>
          <w:p w14:paraId="292848F9" w14:textId="7FACF1B4" w:rsidR="002152B4" w:rsidRPr="002152B4" w:rsidRDefault="002152B4" w:rsidP="002152B4">
            <w:r w:rsidRPr="002152B4">
              <w:rPr>
                <w:szCs w:val="20"/>
                <w:lang w:val="en-US"/>
              </w:rPr>
              <w:t>0,90 (0,17)*</w:t>
            </w:r>
          </w:p>
        </w:tc>
      </w:tr>
      <w:tr w:rsidR="002152B4" w14:paraId="600746E1" w14:textId="77777777" w:rsidTr="002152B4">
        <w:tc>
          <w:tcPr>
            <w:tcW w:w="1251" w:type="dxa"/>
          </w:tcPr>
          <w:p w14:paraId="309E8A17" w14:textId="28C19249" w:rsidR="002152B4" w:rsidRPr="002152B4" w:rsidRDefault="002152B4" w:rsidP="002152B4">
            <w:r w:rsidRPr="002152B4">
              <w:rPr>
                <w:szCs w:val="20"/>
              </w:rPr>
              <w:t>Месец 36/ЕТ</w:t>
            </w:r>
          </w:p>
        </w:tc>
        <w:tc>
          <w:tcPr>
            <w:tcW w:w="1088" w:type="dxa"/>
          </w:tcPr>
          <w:p w14:paraId="4D245CBC" w14:textId="2515B2CB" w:rsidR="002152B4" w:rsidRPr="002152B4" w:rsidRDefault="002152B4" w:rsidP="002152B4">
            <w:r w:rsidRPr="002152B4">
              <w:rPr>
                <w:szCs w:val="20"/>
              </w:rPr>
              <w:t>240</w:t>
            </w:r>
          </w:p>
        </w:tc>
        <w:tc>
          <w:tcPr>
            <w:tcW w:w="1326" w:type="dxa"/>
          </w:tcPr>
          <w:p w14:paraId="070683F9" w14:textId="4C78D908" w:rsidR="002152B4" w:rsidRPr="002152B4" w:rsidRDefault="002152B4" w:rsidP="002152B4">
            <w:r w:rsidRPr="002152B4">
              <w:rPr>
                <w:szCs w:val="20"/>
              </w:rPr>
              <w:t>5,12(0,86)</w:t>
            </w:r>
          </w:p>
        </w:tc>
        <w:tc>
          <w:tcPr>
            <w:tcW w:w="1297" w:type="dxa"/>
          </w:tcPr>
          <w:p w14:paraId="20019B9C" w14:textId="532AE617" w:rsidR="002152B4" w:rsidRPr="002152B4" w:rsidRDefault="002152B4" w:rsidP="002152B4">
            <w:r w:rsidRPr="002152B4">
              <w:rPr>
                <w:szCs w:val="20"/>
              </w:rPr>
              <w:t>3,45(0,81)</w:t>
            </w:r>
          </w:p>
        </w:tc>
        <w:tc>
          <w:tcPr>
            <w:tcW w:w="1586" w:type="dxa"/>
          </w:tcPr>
          <w:p w14:paraId="78BB7354" w14:textId="2FC9E68F" w:rsidR="002152B4" w:rsidRPr="002152B4" w:rsidRDefault="002152B4" w:rsidP="002152B4">
            <w:r w:rsidRPr="002152B4">
              <w:rPr>
                <w:szCs w:val="20"/>
              </w:rPr>
              <w:t>1,308(0,2739)</w:t>
            </w:r>
          </w:p>
        </w:tc>
        <w:tc>
          <w:tcPr>
            <w:tcW w:w="1326" w:type="dxa"/>
          </w:tcPr>
          <w:p w14:paraId="4A445E8B" w14:textId="6F9ECC7F" w:rsidR="002152B4" w:rsidRPr="002152B4" w:rsidRDefault="002152B4" w:rsidP="002152B4">
            <w:r w:rsidRPr="002152B4">
              <w:rPr>
                <w:szCs w:val="20"/>
              </w:rPr>
              <w:t>0,78(0,41)</w:t>
            </w:r>
          </w:p>
        </w:tc>
        <w:tc>
          <w:tcPr>
            <w:tcW w:w="1476" w:type="dxa"/>
          </w:tcPr>
          <w:p w14:paraId="3BEBCC3E" w14:textId="66C47104" w:rsidR="002152B4" w:rsidRPr="002152B4" w:rsidRDefault="002152B4" w:rsidP="002152B4">
            <w:r>
              <w:rPr>
                <w:szCs w:val="20"/>
                <w:lang w:val="en-US"/>
              </w:rPr>
              <w:t>0,93</w:t>
            </w:r>
            <w:r w:rsidRPr="002152B4">
              <w:rPr>
                <w:szCs w:val="20"/>
                <w:lang w:val="en-US"/>
              </w:rPr>
              <w:t>(0,20)***</w:t>
            </w:r>
          </w:p>
        </w:tc>
      </w:tr>
      <w:tr w:rsidR="002152B4" w14:paraId="5BCFCF53" w14:textId="77777777" w:rsidTr="00845B10">
        <w:tc>
          <w:tcPr>
            <w:tcW w:w="9350" w:type="dxa"/>
            <w:gridSpan w:val="7"/>
          </w:tcPr>
          <w:p w14:paraId="3A07EB3E" w14:textId="77777777" w:rsidR="002152B4" w:rsidRPr="002152B4" w:rsidRDefault="002152B4" w:rsidP="002152B4">
            <w:pPr>
              <w:rPr>
                <w:rFonts w:eastAsia="Times New Roman" w:cs="Arial"/>
                <w:sz w:val="28"/>
                <w:szCs w:val="24"/>
                <w:lang w:eastAsia="bg-BG"/>
              </w:rPr>
            </w:pPr>
            <w:r w:rsidRPr="002152B4">
              <w:rPr>
                <w:szCs w:val="20"/>
              </w:rPr>
              <w:t xml:space="preserve">ТС= общ холестерол; </w:t>
            </w:r>
            <w:r w:rsidRPr="002152B4">
              <w:rPr>
                <w:szCs w:val="20"/>
                <w:lang w:val="en-US"/>
              </w:rPr>
              <w:t xml:space="preserve">LDLC </w:t>
            </w:r>
            <w:r w:rsidRPr="002152B4">
              <w:rPr>
                <w:szCs w:val="20"/>
              </w:rPr>
              <w:t xml:space="preserve">= холестерол с низка плътност С; </w:t>
            </w:r>
            <w:r w:rsidRPr="002152B4">
              <w:rPr>
                <w:szCs w:val="20"/>
                <w:lang w:val="en-US"/>
              </w:rPr>
              <w:t xml:space="preserve">HDLC </w:t>
            </w:r>
            <w:r w:rsidRPr="002152B4">
              <w:rPr>
                <w:szCs w:val="20"/>
              </w:rPr>
              <w:t>= холестерол с висока</w:t>
            </w:r>
            <w:r>
              <w:rPr>
                <w:szCs w:val="20"/>
              </w:rPr>
              <w:t xml:space="preserve"> </w:t>
            </w:r>
            <w:r w:rsidRPr="002152B4">
              <w:rPr>
                <w:rFonts w:eastAsia="Times New Roman" w:cs="Arial"/>
                <w:color w:val="000000"/>
                <w:szCs w:val="20"/>
                <w:lang w:eastAsia="bg-BG"/>
              </w:rPr>
              <w:t xml:space="preserve">плътност С; </w:t>
            </w:r>
            <w:r w:rsidRPr="002152B4">
              <w:rPr>
                <w:rFonts w:eastAsia="Times New Roman" w:cs="Arial"/>
                <w:color w:val="000000"/>
                <w:szCs w:val="20"/>
                <w:lang w:val="en-US"/>
              </w:rPr>
              <w:t xml:space="preserve">TG </w:t>
            </w:r>
            <w:r w:rsidRPr="002152B4">
              <w:rPr>
                <w:rFonts w:eastAsia="Times New Roman" w:cs="Arial"/>
                <w:color w:val="000000"/>
                <w:szCs w:val="20"/>
                <w:lang w:eastAsia="bg-BG"/>
              </w:rPr>
              <w:t>= триглицериди; Аро В =</w:t>
            </w:r>
            <w:r w:rsidRPr="002152B4">
              <w:rPr>
                <w:rFonts w:eastAsia="Times New Roman" w:cs="Arial"/>
                <w:color w:val="000000"/>
                <w:szCs w:val="20"/>
                <w:lang w:val="en-US"/>
              </w:rPr>
              <w:t xml:space="preserve"> </w:t>
            </w:r>
            <w:r w:rsidRPr="002152B4">
              <w:rPr>
                <w:rFonts w:eastAsia="Times New Roman" w:cs="Arial"/>
                <w:color w:val="000000"/>
                <w:szCs w:val="20"/>
                <w:lang w:eastAsia="bg-BG"/>
              </w:rPr>
              <w:t xml:space="preserve">аполипопротеин В; “Месец 36/ЕТ” Включени са данни от последната визитация на участниците които са приключили участието в проучването преди планирания 36-месечен период от време, както и пълни данни за 36 месеца за участниците които са приключили 36- месечното проучване.; “*”= Месец 30 </w:t>
            </w:r>
            <w:r w:rsidRPr="002152B4">
              <w:rPr>
                <w:rFonts w:eastAsia="Times New Roman" w:cs="Arial"/>
                <w:color w:val="000000"/>
                <w:szCs w:val="20"/>
                <w:lang w:val="en-US"/>
              </w:rPr>
              <w:t xml:space="preserve">N </w:t>
            </w:r>
            <w:r w:rsidRPr="002152B4">
              <w:rPr>
                <w:rFonts w:eastAsia="Times New Roman" w:cs="Arial"/>
                <w:color w:val="000000"/>
                <w:szCs w:val="20"/>
                <w:lang w:eastAsia="bg-BG"/>
              </w:rPr>
              <w:t>за този параметър е 207;</w:t>
            </w:r>
          </w:p>
          <w:p w14:paraId="0D38EC59" w14:textId="5CD884A3" w:rsidR="002152B4" w:rsidRDefault="002152B4" w:rsidP="002152B4">
            <w:r w:rsidRPr="002152B4">
              <w:rPr>
                <w:rFonts w:eastAsia="Times New Roman" w:cs="Arial"/>
                <w:color w:val="000000"/>
                <w:szCs w:val="20"/>
                <w:lang w:eastAsia="bg-BG"/>
              </w:rPr>
              <w:t xml:space="preserve">Изходно ниво </w:t>
            </w:r>
            <w:r w:rsidRPr="002152B4">
              <w:rPr>
                <w:rFonts w:eastAsia="Times New Roman" w:cs="Arial"/>
                <w:color w:val="000000"/>
                <w:szCs w:val="20"/>
                <w:lang w:val="en-US"/>
              </w:rPr>
              <w:t xml:space="preserve">N </w:t>
            </w:r>
            <w:r w:rsidRPr="002152B4">
              <w:rPr>
                <w:rFonts w:eastAsia="Times New Roman" w:cs="Arial"/>
                <w:color w:val="000000"/>
                <w:szCs w:val="20"/>
                <w:lang w:eastAsia="bg-BG"/>
              </w:rPr>
              <w:t xml:space="preserve">за този параметър е 270; “***” = Месец 36/ЕТ </w:t>
            </w:r>
            <w:r w:rsidRPr="002152B4">
              <w:rPr>
                <w:rFonts w:eastAsia="Times New Roman" w:cs="Arial"/>
                <w:color w:val="000000"/>
                <w:szCs w:val="20"/>
                <w:lang w:val="en-US"/>
              </w:rPr>
              <w:t xml:space="preserve">N </w:t>
            </w:r>
            <w:r w:rsidRPr="002152B4">
              <w:rPr>
                <w:rFonts w:eastAsia="Times New Roman" w:cs="Arial"/>
                <w:color w:val="000000"/>
                <w:szCs w:val="20"/>
                <w:lang w:eastAsia="bg-BG"/>
              </w:rPr>
              <w:t xml:space="preserve">за този параметър е 243; </w:t>
            </w:r>
            <w:r w:rsidRPr="002152B4">
              <w:rPr>
                <w:rFonts w:eastAsia="Times New Roman" w:cs="Arial"/>
                <w:color w:val="000000"/>
                <w:szCs w:val="20"/>
                <w:lang w:val="en-US"/>
              </w:rPr>
              <w:t xml:space="preserve">“#”=g/L </w:t>
            </w:r>
            <w:r w:rsidRPr="002152B4">
              <w:rPr>
                <w:rFonts w:eastAsia="Times New Roman" w:cs="Arial"/>
                <w:color w:val="000000"/>
                <w:szCs w:val="20"/>
                <w:lang w:eastAsia="bg-BG"/>
              </w:rPr>
              <w:t>за Аро В.</w:t>
            </w:r>
          </w:p>
        </w:tc>
      </w:tr>
    </w:tbl>
    <w:p w14:paraId="2E6FE768" w14:textId="0189E879" w:rsidR="002152B4" w:rsidRDefault="002152B4" w:rsidP="002152B4"/>
    <w:p w14:paraId="48E3DE4B" w14:textId="77777777" w:rsidR="00D235FD" w:rsidRPr="00D235FD" w:rsidRDefault="00D235FD" w:rsidP="00D235FD">
      <w:pPr>
        <w:spacing w:line="240" w:lineRule="auto"/>
        <w:rPr>
          <w:rFonts w:eastAsia="Times New Roman" w:cs="Arial"/>
          <w:sz w:val="28"/>
          <w:szCs w:val="24"/>
          <w:lang w:eastAsia="bg-BG"/>
        </w:rPr>
      </w:pPr>
      <w:r w:rsidRPr="00D235FD">
        <w:rPr>
          <w:rFonts w:eastAsia="Times New Roman" w:cs="Arial"/>
          <w:i/>
          <w:iCs/>
          <w:color w:val="000000"/>
          <w:szCs w:val="20"/>
          <w:u w:val="single"/>
          <w:lang w:eastAsia="bg-BG"/>
        </w:rPr>
        <w:lastRenderedPageBreak/>
        <w:t>Хетерозиготна фамилна хиперхолестеролемия при педиатрични пациенти на възраст от 10-17 години</w:t>
      </w:r>
    </w:p>
    <w:p w14:paraId="68D3B451" w14:textId="77777777" w:rsidR="00D235FD" w:rsidRPr="00D235FD" w:rsidRDefault="00D235FD" w:rsidP="00D235FD">
      <w:pPr>
        <w:spacing w:line="240" w:lineRule="auto"/>
        <w:rPr>
          <w:rFonts w:eastAsia="Times New Roman" w:cs="Arial"/>
          <w:sz w:val="28"/>
          <w:szCs w:val="24"/>
          <w:lang w:eastAsia="bg-BG"/>
        </w:rPr>
      </w:pPr>
      <w:r w:rsidRPr="00D235FD">
        <w:rPr>
          <w:rFonts w:eastAsia="Times New Roman" w:cs="Arial"/>
          <w:color w:val="000000"/>
          <w:szCs w:val="20"/>
          <w:lang w:eastAsia="bg-BG"/>
        </w:rPr>
        <w:t xml:space="preserve">В двойно-сляпо, плацебо-контролирано проучване, последвано от отворено фаза, 187 момчета и момичета след първа менструация на възраст 10-17 години (средна възраст 14,1 години) с хетерозиготна фамилна хиперхолестеролемия </w:t>
      </w:r>
      <w:r w:rsidRPr="00D235FD">
        <w:rPr>
          <w:rFonts w:eastAsia="Times New Roman" w:cs="Arial"/>
          <w:color w:val="000000"/>
          <w:szCs w:val="20"/>
          <w:lang w:val="en-US"/>
        </w:rPr>
        <w:t xml:space="preserve">(FH) </w:t>
      </w:r>
      <w:r w:rsidRPr="00D235FD">
        <w:rPr>
          <w:rFonts w:eastAsia="Times New Roman" w:cs="Arial"/>
          <w:color w:val="000000"/>
          <w:szCs w:val="20"/>
          <w:lang w:eastAsia="bg-BG"/>
        </w:rPr>
        <w:t>или тежка хиперхолестеролемия са рандомизирани на аторвастатин (</w:t>
      </w:r>
      <w:r w:rsidRPr="00D235FD">
        <w:rPr>
          <w:rFonts w:eastAsia="Times New Roman" w:cs="Arial"/>
          <w:color w:val="000000"/>
          <w:szCs w:val="20"/>
          <w:lang w:val="en-US"/>
        </w:rPr>
        <w:t>n</w:t>
      </w:r>
      <w:r w:rsidRPr="00D235FD">
        <w:rPr>
          <w:rFonts w:eastAsia="Times New Roman" w:cs="Arial"/>
          <w:color w:val="000000"/>
          <w:szCs w:val="20"/>
          <w:lang w:eastAsia="bg-BG"/>
        </w:rPr>
        <w:t>=140) или плацебо (</w:t>
      </w:r>
      <w:r w:rsidRPr="00D235FD">
        <w:rPr>
          <w:rFonts w:eastAsia="Times New Roman" w:cs="Arial"/>
          <w:color w:val="000000"/>
          <w:szCs w:val="20"/>
          <w:lang w:val="en-US"/>
        </w:rPr>
        <w:t>n=</w:t>
      </w:r>
      <w:r w:rsidRPr="00D235FD">
        <w:rPr>
          <w:rFonts w:eastAsia="Times New Roman" w:cs="Arial"/>
          <w:color w:val="000000"/>
          <w:szCs w:val="20"/>
          <w:lang w:eastAsia="bg-BG"/>
        </w:rPr>
        <w:t xml:space="preserve">47) за 26 седмици и след това всички са получавали аторвастатин в продължение на 26 седмици. Дозировката на аторвастатин (веднъж дневно) е 10 </w:t>
      </w:r>
      <w:r w:rsidRPr="00D235FD">
        <w:rPr>
          <w:rFonts w:eastAsia="Times New Roman" w:cs="Arial"/>
          <w:color w:val="000000"/>
          <w:szCs w:val="20"/>
          <w:lang w:val="en-US"/>
        </w:rPr>
        <w:t xml:space="preserve">mg </w:t>
      </w:r>
      <w:r w:rsidRPr="00D235FD">
        <w:rPr>
          <w:rFonts w:eastAsia="Times New Roman" w:cs="Arial"/>
          <w:color w:val="000000"/>
          <w:szCs w:val="20"/>
          <w:lang w:eastAsia="bg-BG"/>
        </w:rPr>
        <w:t xml:space="preserve">за първите 4 седмици и е повишена до 20 </w:t>
      </w:r>
      <w:r w:rsidRPr="00D235FD">
        <w:rPr>
          <w:rFonts w:eastAsia="Times New Roman" w:cs="Arial"/>
          <w:color w:val="000000"/>
          <w:szCs w:val="20"/>
          <w:lang w:val="en-US"/>
        </w:rPr>
        <w:t xml:space="preserve">mg, </w:t>
      </w:r>
      <w:r w:rsidRPr="00D235FD">
        <w:rPr>
          <w:rFonts w:eastAsia="Times New Roman" w:cs="Arial"/>
          <w:color w:val="000000"/>
          <w:szCs w:val="20"/>
          <w:lang w:eastAsia="bg-BG"/>
        </w:rPr>
        <w:t xml:space="preserve">ако нивото на </w:t>
      </w:r>
      <w:r w:rsidRPr="00D235FD">
        <w:rPr>
          <w:rFonts w:eastAsia="Times New Roman" w:cs="Arial"/>
          <w:color w:val="000000"/>
          <w:szCs w:val="20"/>
          <w:lang w:val="en-US"/>
        </w:rPr>
        <w:t>LDL</w:t>
      </w:r>
      <w:r w:rsidRPr="00D235FD">
        <w:rPr>
          <w:rFonts w:eastAsia="Times New Roman" w:cs="Arial"/>
          <w:color w:val="000000"/>
          <w:szCs w:val="20"/>
          <w:lang w:eastAsia="bg-BG"/>
        </w:rPr>
        <w:t xml:space="preserve">-С е &gt; 3,36 </w:t>
      </w:r>
      <w:proofErr w:type="spellStart"/>
      <w:r w:rsidRPr="00D235FD">
        <w:rPr>
          <w:rFonts w:eastAsia="Times New Roman" w:cs="Arial"/>
          <w:color w:val="000000"/>
          <w:szCs w:val="20"/>
          <w:lang w:val="en-US"/>
        </w:rPr>
        <w:t>mmol</w:t>
      </w:r>
      <w:proofErr w:type="spellEnd"/>
      <w:r w:rsidRPr="00D235FD">
        <w:rPr>
          <w:rFonts w:eastAsia="Times New Roman" w:cs="Arial"/>
          <w:color w:val="000000"/>
          <w:szCs w:val="20"/>
          <w:lang w:val="en-US"/>
        </w:rPr>
        <w:t xml:space="preserve">/L. </w:t>
      </w:r>
      <w:r w:rsidRPr="00D235FD">
        <w:rPr>
          <w:rFonts w:eastAsia="Times New Roman" w:cs="Arial"/>
          <w:color w:val="000000"/>
          <w:szCs w:val="20"/>
          <w:lang w:eastAsia="bg-BG"/>
        </w:rPr>
        <w:t xml:space="preserve">Аторвастатин значително намалява плазмените нива на общия холестерол, </w:t>
      </w:r>
      <w:r w:rsidRPr="00D235FD">
        <w:rPr>
          <w:rFonts w:eastAsia="Times New Roman" w:cs="Arial"/>
          <w:color w:val="000000"/>
          <w:szCs w:val="20"/>
          <w:lang w:val="en-US"/>
        </w:rPr>
        <w:t>LDL</w:t>
      </w:r>
      <w:r w:rsidRPr="00D235FD">
        <w:rPr>
          <w:rFonts w:eastAsia="Times New Roman" w:cs="Arial"/>
          <w:color w:val="000000"/>
          <w:szCs w:val="20"/>
          <w:lang w:eastAsia="bg-BG"/>
        </w:rPr>
        <w:t xml:space="preserve">-С, триглицеридите и аполипопротеин В по време на 26-седмичната двойна сляпа фаза. Постигнатата средна стойност на </w:t>
      </w:r>
      <w:r w:rsidRPr="00D235FD">
        <w:rPr>
          <w:rFonts w:eastAsia="Times New Roman" w:cs="Arial"/>
          <w:color w:val="000000"/>
          <w:szCs w:val="20"/>
          <w:lang w:val="en-US"/>
        </w:rPr>
        <w:t>LDL</w:t>
      </w:r>
      <w:r w:rsidRPr="00D235FD">
        <w:rPr>
          <w:rFonts w:eastAsia="Times New Roman" w:cs="Arial"/>
          <w:color w:val="000000"/>
          <w:szCs w:val="20"/>
          <w:lang w:eastAsia="bg-BG"/>
        </w:rPr>
        <w:t xml:space="preserve">-С е 3,38 </w:t>
      </w:r>
      <w:proofErr w:type="spellStart"/>
      <w:r w:rsidRPr="00D235FD">
        <w:rPr>
          <w:rFonts w:eastAsia="Times New Roman" w:cs="Arial"/>
          <w:color w:val="000000"/>
          <w:szCs w:val="20"/>
          <w:lang w:val="en-US"/>
        </w:rPr>
        <w:t>mmol</w:t>
      </w:r>
      <w:proofErr w:type="spellEnd"/>
      <w:r w:rsidRPr="00D235FD">
        <w:rPr>
          <w:rFonts w:eastAsia="Times New Roman" w:cs="Arial"/>
          <w:color w:val="000000"/>
          <w:szCs w:val="20"/>
          <w:lang w:val="en-US"/>
        </w:rPr>
        <w:t xml:space="preserve">/L </w:t>
      </w:r>
      <w:r w:rsidRPr="00D235FD">
        <w:rPr>
          <w:rFonts w:eastAsia="Times New Roman" w:cs="Arial"/>
          <w:color w:val="000000"/>
          <w:szCs w:val="20"/>
          <w:lang w:eastAsia="bg-BG"/>
        </w:rPr>
        <w:t xml:space="preserve">(диапазон: 1,81-6,26 </w:t>
      </w:r>
      <w:proofErr w:type="spellStart"/>
      <w:r w:rsidRPr="00D235FD">
        <w:rPr>
          <w:rFonts w:eastAsia="Times New Roman" w:cs="Arial"/>
          <w:color w:val="000000"/>
          <w:szCs w:val="20"/>
          <w:lang w:val="en-US"/>
        </w:rPr>
        <w:t>mmol</w:t>
      </w:r>
      <w:proofErr w:type="spellEnd"/>
      <w:r w:rsidRPr="00D235FD">
        <w:rPr>
          <w:rFonts w:eastAsia="Times New Roman" w:cs="Arial"/>
          <w:color w:val="000000"/>
          <w:szCs w:val="20"/>
          <w:lang w:val="en-US"/>
        </w:rPr>
        <w:t xml:space="preserve">/L) </w:t>
      </w:r>
      <w:r w:rsidRPr="00D235FD">
        <w:rPr>
          <w:rFonts w:eastAsia="Times New Roman" w:cs="Arial"/>
          <w:color w:val="000000"/>
          <w:szCs w:val="20"/>
          <w:lang w:eastAsia="bg-BG"/>
        </w:rPr>
        <w:t xml:space="preserve">при групата на аторвастатин в сравнение с 5,91 </w:t>
      </w:r>
      <w:proofErr w:type="spellStart"/>
      <w:r w:rsidRPr="00D235FD">
        <w:rPr>
          <w:rFonts w:eastAsia="Times New Roman" w:cs="Arial"/>
          <w:color w:val="000000"/>
          <w:szCs w:val="20"/>
          <w:lang w:val="en-US"/>
        </w:rPr>
        <w:t>mmol</w:t>
      </w:r>
      <w:proofErr w:type="spellEnd"/>
      <w:r w:rsidRPr="00D235FD">
        <w:rPr>
          <w:rFonts w:eastAsia="Times New Roman" w:cs="Arial"/>
          <w:color w:val="000000"/>
          <w:szCs w:val="20"/>
          <w:lang w:val="en-US"/>
        </w:rPr>
        <w:t xml:space="preserve">/L </w:t>
      </w:r>
      <w:r w:rsidRPr="00D235FD">
        <w:rPr>
          <w:rFonts w:eastAsia="Times New Roman" w:cs="Arial"/>
          <w:color w:val="000000"/>
          <w:szCs w:val="20"/>
          <w:lang w:eastAsia="bg-BG"/>
        </w:rPr>
        <w:t xml:space="preserve">(диапазон: 3,93-9,96 </w:t>
      </w:r>
      <w:proofErr w:type="spellStart"/>
      <w:r w:rsidRPr="00D235FD">
        <w:rPr>
          <w:rFonts w:eastAsia="Times New Roman" w:cs="Arial"/>
          <w:color w:val="000000"/>
          <w:szCs w:val="20"/>
          <w:lang w:val="en-US"/>
        </w:rPr>
        <w:t>mmol</w:t>
      </w:r>
      <w:proofErr w:type="spellEnd"/>
      <w:r w:rsidRPr="00D235FD">
        <w:rPr>
          <w:rFonts w:eastAsia="Times New Roman" w:cs="Arial"/>
          <w:color w:val="000000"/>
          <w:szCs w:val="20"/>
          <w:lang w:val="en-US"/>
        </w:rPr>
        <w:t xml:space="preserve">/L) </w:t>
      </w:r>
      <w:r w:rsidRPr="00D235FD">
        <w:rPr>
          <w:rFonts w:eastAsia="Times New Roman" w:cs="Arial"/>
          <w:color w:val="000000"/>
          <w:szCs w:val="20"/>
          <w:lang w:eastAsia="bg-BG"/>
        </w:rPr>
        <w:t>при плацебо групата по време на 26-седмичната двойна сляпа фаза.</w:t>
      </w:r>
    </w:p>
    <w:p w14:paraId="1CB975CC" w14:textId="77777777" w:rsidR="00D235FD" w:rsidRPr="00D235FD" w:rsidRDefault="00D235FD" w:rsidP="00D235FD">
      <w:pPr>
        <w:spacing w:line="240" w:lineRule="auto"/>
        <w:rPr>
          <w:rFonts w:eastAsia="Times New Roman" w:cs="Arial"/>
          <w:sz w:val="28"/>
          <w:szCs w:val="24"/>
          <w:lang w:eastAsia="bg-BG"/>
        </w:rPr>
      </w:pPr>
      <w:r w:rsidRPr="00D235FD">
        <w:rPr>
          <w:rFonts w:eastAsia="Times New Roman" w:cs="Arial"/>
          <w:color w:val="000000"/>
          <w:szCs w:val="20"/>
          <w:lang w:eastAsia="bg-BG"/>
        </w:rPr>
        <w:t xml:space="preserve">Допълнително педиатрично проучване на аторвастатин спрямо колестипол при пациенти с хиперхолестеролемия на възраст 10-18 години показва, че аторвастатин </w:t>
      </w:r>
      <w:r w:rsidRPr="00D235FD">
        <w:rPr>
          <w:rFonts w:eastAsia="Times New Roman" w:cs="Arial"/>
          <w:color w:val="000000"/>
          <w:szCs w:val="20"/>
          <w:lang w:val="en-US"/>
        </w:rPr>
        <w:t xml:space="preserve">(N=25) </w:t>
      </w:r>
      <w:r w:rsidRPr="00D235FD">
        <w:rPr>
          <w:rFonts w:eastAsia="Times New Roman" w:cs="Arial"/>
          <w:color w:val="000000"/>
          <w:szCs w:val="20"/>
          <w:lang w:eastAsia="bg-BG"/>
        </w:rPr>
        <w:t xml:space="preserve">е довел до значително намаляване на </w:t>
      </w:r>
      <w:r w:rsidRPr="00D235FD">
        <w:rPr>
          <w:rFonts w:eastAsia="Times New Roman" w:cs="Arial"/>
          <w:color w:val="000000"/>
          <w:szCs w:val="20"/>
          <w:lang w:val="en-US"/>
        </w:rPr>
        <w:t>LDL</w:t>
      </w:r>
      <w:r w:rsidRPr="00D235FD">
        <w:rPr>
          <w:rFonts w:eastAsia="Times New Roman" w:cs="Arial"/>
          <w:color w:val="000000"/>
          <w:szCs w:val="20"/>
          <w:lang w:eastAsia="bg-BG"/>
        </w:rPr>
        <w:t xml:space="preserve">-С в седмица 26 (р&lt;0,05) в сравнение с колестипол </w:t>
      </w:r>
      <w:r w:rsidRPr="00D235FD">
        <w:rPr>
          <w:rFonts w:eastAsia="Times New Roman" w:cs="Arial"/>
          <w:color w:val="000000"/>
          <w:szCs w:val="20"/>
          <w:lang w:val="en-US"/>
        </w:rPr>
        <w:t>(N=3</w:t>
      </w:r>
      <w:r w:rsidRPr="00D235FD">
        <w:rPr>
          <w:rFonts w:eastAsia="Times New Roman" w:cs="Arial"/>
          <w:color w:val="000000"/>
          <w:szCs w:val="20"/>
          <w:lang w:eastAsia="bg-BG"/>
        </w:rPr>
        <w:t xml:space="preserve">1). Проучване за милосърдна употреба при пациенти с тежка хиперхолестеролемия (включително хомозиготна хиперхолестеролемия) включва 46 педиатрични пациенти, лекувани с аторвастатин, титриран в зависимост от отговора (някои пациенти са получавали 80 </w:t>
      </w:r>
      <w:r w:rsidRPr="00D235FD">
        <w:rPr>
          <w:rFonts w:eastAsia="Times New Roman" w:cs="Arial"/>
          <w:color w:val="000000"/>
          <w:szCs w:val="20"/>
          <w:lang w:val="en-US"/>
        </w:rPr>
        <w:t xml:space="preserve">mg </w:t>
      </w:r>
      <w:r w:rsidRPr="00D235FD">
        <w:rPr>
          <w:rFonts w:eastAsia="Times New Roman" w:cs="Arial"/>
          <w:color w:val="000000"/>
          <w:szCs w:val="20"/>
          <w:lang w:eastAsia="bg-BG"/>
        </w:rPr>
        <w:t xml:space="preserve">аторвастатин дневно). Проучването е продължило 3 години: Понижението на </w:t>
      </w:r>
      <w:r w:rsidRPr="00D235FD">
        <w:rPr>
          <w:rFonts w:eastAsia="Times New Roman" w:cs="Arial"/>
          <w:color w:val="000000"/>
          <w:szCs w:val="20"/>
          <w:lang w:val="en-US"/>
        </w:rPr>
        <w:t>LDL</w:t>
      </w:r>
      <w:r w:rsidRPr="00D235FD">
        <w:rPr>
          <w:rFonts w:eastAsia="Times New Roman" w:cs="Arial"/>
          <w:color w:val="000000"/>
          <w:szCs w:val="20"/>
          <w:lang w:eastAsia="bg-BG"/>
        </w:rPr>
        <w:t>-холестерола е 36%.</w:t>
      </w:r>
    </w:p>
    <w:p w14:paraId="11E8DBF1" w14:textId="77777777" w:rsidR="00D235FD" w:rsidRPr="00D235FD" w:rsidRDefault="00D235FD" w:rsidP="00D235FD">
      <w:pPr>
        <w:spacing w:line="240" w:lineRule="auto"/>
        <w:rPr>
          <w:rFonts w:eastAsia="Times New Roman" w:cs="Arial"/>
          <w:sz w:val="28"/>
          <w:szCs w:val="24"/>
          <w:lang w:eastAsia="bg-BG"/>
        </w:rPr>
      </w:pPr>
      <w:r w:rsidRPr="00D235FD">
        <w:rPr>
          <w:rFonts w:eastAsia="Times New Roman" w:cs="Arial"/>
          <w:color w:val="000000"/>
          <w:szCs w:val="20"/>
          <w:lang w:eastAsia="bg-BG"/>
        </w:rPr>
        <w:t>Дългосрочна ефикасност на лечението с аторвастатин в детството за намаляване на заболеваемостта и смъртността в зряла възраст не е установена.</w:t>
      </w:r>
    </w:p>
    <w:p w14:paraId="6C759651" w14:textId="77777777" w:rsidR="00D235FD" w:rsidRPr="00D235FD" w:rsidRDefault="00D235FD" w:rsidP="00D235FD">
      <w:pPr>
        <w:rPr>
          <w:rFonts w:eastAsia="Times New Roman" w:cs="Arial"/>
          <w:color w:val="000000"/>
          <w:szCs w:val="20"/>
          <w:lang w:eastAsia="bg-BG"/>
        </w:rPr>
      </w:pPr>
    </w:p>
    <w:p w14:paraId="22A80FA6" w14:textId="76148D52" w:rsidR="002152B4" w:rsidRPr="00D235FD" w:rsidRDefault="00D235FD" w:rsidP="00D235FD">
      <w:pPr>
        <w:rPr>
          <w:rFonts w:eastAsia="Times New Roman" w:cs="Arial"/>
          <w:color w:val="000000"/>
          <w:szCs w:val="20"/>
          <w:lang w:eastAsia="bg-BG"/>
        </w:rPr>
      </w:pPr>
      <w:r w:rsidRPr="00D235FD">
        <w:rPr>
          <w:rFonts w:eastAsia="Times New Roman" w:cs="Arial"/>
          <w:color w:val="000000"/>
          <w:szCs w:val="20"/>
          <w:lang w:eastAsia="bg-BG"/>
        </w:rPr>
        <w:t>Европейската агенция по лекарствата освобождава от задължението за предоставяне на резултатите от проучванията с аторвастатин при деца на възраст от 0 до 6 години при лечението на хетерозиготна хиперхолестеролемия и при деца на възраст от 0 до 18 години при лечението на хомозиготна фамилна хиперхолестеролемия, комбинирана (смесена) хиперхолестеролемия, първична хиперхолестеролемия и в предотвратяването на сърдечно</w:t>
      </w:r>
      <w:r w:rsidRPr="00D235FD">
        <w:rPr>
          <w:rFonts w:eastAsia="Times New Roman" w:cs="Arial"/>
          <w:color w:val="000000"/>
          <w:szCs w:val="20"/>
          <w:lang w:eastAsia="bg-BG"/>
        </w:rPr>
        <w:softHyphen/>
        <w:t>съдови инциденти (вж. точка 4.2 за информация относно употреба в педиатрията).</w:t>
      </w:r>
    </w:p>
    <w:p w14:paraId="0D7E7236" w14:textId="77777777" w:rsidR="00D235FD" w:rsidRPr="00F502CE" w:rsidRDefault="00D235FD" w:rsidP="00D235FD"/>
    <w:p w14:paraId="35F84B81" w14:textId="5AD67708" w:rsidR="00CF77F7" w:rsidRDefault="002C50EE" w:rsidP="004A448E">
      <w:pPr>
        <w:pStyle w:val="Heading2"/>
      </w:pPr>
      <w:r>
        <w:t>5.2. Фармакокинетични свойства</w:t>
      </w:r>
    </w:p>
    <w:p w14:paraId="70A14F9C" w14:textId="77780E7A" w:rsidR="00D235FD" w:rsidRDefault="00D235FD" w:rsidP="00D235FD"/>
    <w:p w14:paraId="20A08036" w14:textId="77777777" w:rsidR="00D235FD" w:rsidRPr="00D235FD" w:rsidRDefault="00D235FD" w:rsidP="00D235FD">
      <w:pPr>
        <w:pStyle w:val="Heading3"/>
        <w:rPr>
          <w:rFonts w:eastAsia="Times New Roman"/>
          <w:sz w:val="28"/>
          <w:u w:val="single"/>
          <w:lang w:eastAsia="bg-BG"/>
        </w:rPr>
      </w:pPr>
      <w:r w:rsidRPr="00D235FD">
        <w:rPr>
          <w:rFonts w:eastAsia="Times New Roman"/>
          <w:u w:val="single"/>
          <w:lang w:eastAsia="bg-BG"/>
        </w:rPr>
        <w:t>Абсор</w:t>
      </w:r>
      <w:bookmarkStart w:id="2" w:name="_GoBack"/>
      <w:bookmarkEnd w:id="2"/>
      <w:r w:rsidRPr="00D235FD">
        <w:rPr>
          <w:rFonts w:eastAsia="Times New Roman"/>
          <w:u w:val="single"/>
          <w:lang w:eastAsia="bg-BG"/>
        </w:rPr>
        <w:t>бция</w:t>
      </w:r>
    </w:p>
    <w:p w14:paraId="48635C1A" w14:textId="77777777" w:rsidR="00D235FD" w:rsidRPr="00D235FD" w:rsidRDefault="00D235FD" w:rsidP="00D235FD">
      <w:pPr>
        <w:spacing w:line="240" w:lineRule="auto"/>
        <w:rPr>
          <w:rFonts w:eastAsia="Times New Roman" w:cs="Arial"/>
          <w:sz w:val="28"/>
          <w:szCs w:val="24"/>
          <w:lang w:eastAsia="bg-BG"/>
        </w:rPr>
      </w:pPr>
      <w:r w:rsidRPr="00D235FD">
        <w:rPr>
          <w:rFonts w:eastAsia="Times New Roman" w:cs="Arial"/>
          <w:color w:val="000000"/>
          <w:szCs w:val="20"/>
          <w:lang w:eastAsia="bg-BG"/>
        </w:rPr>
        <w:t>Аторвастатин се абсорбира бързо след перорално приложение, максимални плазмени концентрации (С</w:t>
      </w:r>
      <w:r w:rsidRPr="00D235FD">
        <w:rPr>
          <w:rFonts w:eastAsia="Times New Roman" w:cs="Arial"/>
          <w:color w:val="000000"/>
          <w:szCs w:val="20"/>
          <w:vertAlign w:val="subscript"/>
          <w:lang w:val="en-US"/>
        </w:rPr>
        <w:t>max</w:t>
      </w:r>
      <w:r w:rsidRPr="00D235FD">
        <w:rPr>
          <w:rFonts w:eastAsia="Times New Roman" w:cs="Arial"/>
          <w:color w:val="000000"/>
          <w:szCs w:val="20"/>
          <w:lang w:eastAsia="bg-BG"/>
        </w:rPr>
        <w:t xml:space="preserve">) се постигат в рамките на 1 до 2 часа. Степента на абсорбция нараства пропорционално на дозата на аторвастатин. След перорално приложение, бионаличността на аторвастатин филмирани таблетки е 95% до 99% в сравнение с тази на пероралния разтвор. Абсолютната бионаличност на аторвастатин е приблизително 12% и системната наличност на инхибиторната активност за </w:t>
      </w:r>
      <w:r w:rsidRPr="00D235FD">
        <w:rPr>
          <w:rFonts w:eastAsia="Times New Roman" w:cs="Arial"/>
          <w:color w:val="000000"/>
          <w:szCs w:val="20"/>
          <w:lang w:val="en-US"/>
        </w:rPr>
        <w:t xml:space="preserve">HMG-CoA </w:t>
      </w:r>
      <w:r w:rsidRPr="00D235FD">
        <w:rPr>
          <w:rFonts w:eastAsia="Times New Roman" w:cs="Arial"/>
          <w:color w:val="000000"/>
          <w:szCs w:val="20"/>
          <w:lang w:eastAsia="bg-BG"/>
        </w:rPr>
        <w:t>редуктазата е приблизително 30%</w:t>
      </w:r>
    </w:p>
    <w:p w14:paraId="26D12C09" w14:textId="77777777" w:rsidR="00D235FD" w:rsidRPr="00D235FD" w:rsidRDefault="00D235FD" w:rsidP="00D235FD">
      <w:pPr>
        <w:spacing w:line="240" w:lineRule="auto"/>
        <w:rPr>
          <w:rFonts w:eastAsia="Times New Roman" w:cs="Arial"/>
          <w:sz w:val="28"/>
          <w:szCs w:val="24"/>
          <w:lang w:eastAsia="bg-BG"/>
        </w:rPr>
      </w:pPr>
      <w:r w:rsidRPr="00D235FD">
        <w:rPr>
          <w:rFonts w:eastAsia="Times New Roman" w:cs="Arial"/>
          <w:color w:val="000000"/>
          <w:szCs w:val="20"/>
          <w:lang w:eastAsia="bg-BG"/>
        </w:rPr>
        <w:t>Ниската системна наличност се отдава на пресистемен клирънс в гастроинтестиналната мукоза и/или на метаболизма при първото преминаване през черния дроб.</w:t>
      </w:r>
    </w:p>
    <w:p w14:paraId="41931FE6" w14:textId="77777777" w:rsidR="00D235FD" w:rsidRPr="00D235FD" w:rsidRDefault="00D235FD" w:rsidP="00D235FD">
      <w:pPr>
        <w:spacing w:line="240" w:lineRule="auto"/>
        <w:rPr>
          <w:rFonts w:eastAsia="Times New Roman" w:cs="Arial"/>
          <w:sz w:val="28"/>
          <w:szCs w:val="24"/>
          <w:lang w:eastAsia="bg-BG"/>
        </w:rPr>
      </w:pPr>
    </w:p>
    <w:p w14:paraId="53D0536F" w14:textId="599102A0" w:rsidR="00D235FD" w:rsidRPr="00D235FD" w:rsidRDefault="00D235FD" w:rsidP="00D235FD">
      <w:pPr>
        <w:pStyle w:val="Heading3"/>
        <w:rPr>
          <w:rFonts w:eastAsia="Times New Roman"/>
          <w:u w:val="single"/>
          <w:lang w:eastAsia="bg-BG"/>
        </w:rPr>
      </w:pPr>
      <w:r w:rsidRPr="00D235FD">
        <w:rPr>
          <w:rFonts w:eastAsia="Times New Roman"/>
          <w:u w:val="single"/>
          <w:lang w:eastAsia="bg-BG"/>
        </w:rPr>
        <w:t>Разпределение</w:t>
      </w:r>
    </w:p>
    <w:p w14:paraId="048E6DE1" w14:textId="77777777" w:rsidR="00D235FD" w:rsidRPr="00D235FD" w:rsidRDefault="00D235FD" w:rsidP="00D235FD">
      <w:pPr>
        <w:spacing w:line="240" w:lineRule="auto"/>
        <w:rPr>
          <w:rFonts w:eastAsia="Times New Roman" w:cs="Arial"/>
          <w:sz w:val="28"/>
          <w:szCs w:val="24"/>
          <w:lang w:eastAsia="bg-BG"/>
        </w:rPr>
      </w:pPr>
      <w:r w:rsidRPr="00D235FD">
        <w:rPr>
          <w:rFonts w:eastAsia="Times New Roman" w:cs="Arial"/>
          <w:color w:val="000000"/>
          <w:szCs w:val="20"/>
          <w:lang w:eastAsia="bg-BG"/>
        </w:rPr>
        <w:t xml:space="preserve">Средният обем на разпределение на аторвастатин е приблизително 381 </w:t>
      </w:r>
      <w:r w:rsidRPr="00D235FD">
        <w:rPr>
          <w:rFonts w:eastAsia="Times New Roman" w:cs="Arial"/>
          <w:color w:val="000000"/>
          <w:szCs w:val="20"/>
          <w:lang w:val="en-US"/>
        </w:rPr>
        <w:t>l</w:t>
      </w:r>
      <w:r w:rsidRPr="00D235FD">
        <w:rPr>
          <w:rFonts w:eastAsia="Times New Roman" w:cs="Arial"/>
          <w:color w:val="000000"/>
          <w:szCs w:val="20"/>
          <w:lang w:eastAsia="bg-BG"/>
        </w:rPr>
        <w:t>. Аторвастатин се свързва с плазмените протеини в 98%.</w:t>
      </w:r>
    </w:p>
    <w:p w14:paraId="272B4149" w14:textId="77777777" w:rsidR="00D235FD" w:rsidRPr="00D235FD" w:rsidRDefault="00D235FD" w:rsidP="00D235FD">
      <w:pPr>
        <w:spacing w:line="240" w:lineRule="auto"/>
        <w:rPr>
          <w:rFonts w:eastAsia="Times New Roman" w:cs="Arial"/>
          <w:color w:val="000000"/>
          <w:szCs w:val="20"/>
          <w:u w:val="single"/>
          <w:lang w:eastAsia="bg-BG"/>
        </w:rPr>
      </w:pPr>
    </w:p>
    <w:p w14:paraId="671A0F87" w14:textId="2629A853" w:rsidR="00D235FD" w:rsidRPr="00D235FD" w:rsidRDefault="00D235FD" w:rsidP="00D235FD">
      <w:pPr>
        <w:pStyle w:val="Heading3"/>
        <w:rPr>
          <w:rFonts w:eastAsia="Times New Roman"/>
          <w:sz w:val="28"/>
          <w:u w:val="single"/>
          <w:lang w:eastAsia="bg-BG"/>
        </w:rPr>
      </w:pPr>
      <w:r w:rsidRPr="00D235FD">
        <w:rPr>
          <w:rFonts w:eastAsia="Times New Roman"/>
          <w:u w:val="single"/>
          <w:lang w:eastAsia="bg-BG"/>
        </w:rPr>
        <w:t>Биотрансформация</w:t>
      </w:r>
    </w:p>
    <w:p w14:paraId="6DD2901F" w14:textId="77777777" w:rsidR="00D235FD" w:rsidRPr="00D235FD" w:rsidRDefault="00D235FD" w:rsidP="00D235FD">
      <w:pPr>
        <w:spacing w:line="240" w:lineRule="auto"/>
        <w:rPr>
          <w:rFonts w:eastAsia="Times New Roman" w:cs="Arial"/>
          <w:sz w:val="28"/>
          <w:szCs w:val="24"/>
          <w:lang w:eastAsia="bg-BG"/>
        </w:rPr>
      </w:pPr>
      <w:r w:rsidRPr="00D235FD">
        <w:rPr>
          <w:rFonts w:eastAsia="Times New Roman" w:cs="Arial"/>
          <w:color w:val="000000"/>
          <w:szCs w:val="20"/>
          <w:lang w:eastAsia="bg-BG"/>
        </w:rPr>
        <w:t xml:space="preserve">Аторвастатин се метаболизира от цитохром Р450 ЗА4 до орто- и парахидроксилирани деривати и различни продукти на бета окислението. Освен другите пътища, тези продукти се метаболизират чрез глюкурониране. </w:t>
      </w:r>
      <w:r w:rsidRPr="00D235FD">
        <w:rPr>
          <w:rFonts w:eastAsia="Times New Roman" w:cs="Arial"/>
          <w:i/>
          <w:iCs/>
          <w:color w:val="000000"/>
          <w:szCs w:val="20"/>
          <w:lang w:val="en-US"/>
        </w:rPr>
        <w:t>In vitro,</w:t>
      </w:r>
      <w:r w:rsidRPr="00D235FD">
        <w:rPr>
          <w:rFonts w:eastAsia="Times New Roman" w:cs="Arial"/>
          <w:color w:val="000000"/>
          <w:szCs w:val="20"/>
          <w:lang w:val="en-US"/>
        </w:rPr>
        <w:t xml:space="preserve"> </w:t>
      </w:r>
      <w:r w:rsidRPr="00D235FD">
        <w:rPr>
          <w:rFonts w:eastAsia="Times New Roman" w:cs="Arial"/>
          <w:color w:val="000000"/>
          <w:szCs w:val="20"/>
          <w:lang w:eastAsia="bg-BG"/>
        </w:rPr>
        <w:t xml:space="preserve">инхибирането на </w:t>
      </w:r>
      <w:r w:rsidRPr="00D235FD">
        <w:rPr>
          <w:rFonts w:eastAsia="Times New Roman" w:cs="Arial"/>
          <w:color w:val="000000"/>
          <w:szCs w:val="20"/>
          <w:lang w:val="en-US"/>
        </w:rPr>
        <w:t xml:space="preserve">HMG-CoA </w:t>
      </w:r>
      <w:r w:rsidRPr="00D235FD">
        <w:rPr>
          <w:rFonts w:eastAsia="Times New Roman" w:cs="Arial"/>
          <w:color w:val="000000"/>
          <w:szCs w:val="20"/>
          <w:lang w:eastAsia="bg-BG"/>
        </w:rPr>
        <w:t xml:space="preserve">редуктазата от орто- и парахидроксилираните метаболити е еквивалентно на това на аторвастатин. Приблизително 70% от циркулиращата инхибиторна активност за </w:t>
      </w:r>
      <w:r w:rsidRPr="00D235FD">
        <w:rPr>
          <w:rFonts w:eastAsia="Times New Roman" w:cs="Arial"/>
          <w:color w:val="000000"/>
          <w:szCs w:val="20"/>
          <w:lang w:val="en-US"/>
        </w:rPr>
        <w:t xml:space="preserve">HMG-CoA </w:t>
      </w:r>
      <w:r w:rsidRPr="00D235FD">
        <w:rPr>
          <w:rFonts w:eastAsia="Times New Roman" w:cs="Arial"/>
          <w:color w:val="000000"/>
          <w:szCs w:val="20"/>
          <w:lang w:eastAsia="bg-BG"/>
        </w:rPr>
        <w:t>редуктазата се дължи на активните метаболити.</w:t>
      </w:r>
    </w:p>
    <w:p w14:paraId="258C35B0" w14:textId="77777777" w:rsidR="00D235FD" w:rsidRPr="00D235FD" w:rsidRDefault="00D235FD" w:rsidP="00D235FD">
      <w:pPr>
        <w:spacing w:line="240" w:lineRule="auto"/>
        <w:rPr>
          <w:rFonts w:eastAsia="Times New Roman" w:cs="Arial"/>
          <w:color w:val="000000"/>
          <w:szCs w:val="20"/>
          <w:u w:val="single"/>
          <w:lang w:eastAsia="bg-BG"/>
        </w:rPr>
      </w:pPr>
    </w:p>
    <w:p w14:paraId="41EFEC8C" w14:textId="41744BC9" w:rsidR="00D235FD" w:rsidRPr="00D235FD" w:rsidRDefault="00D235FD" w:rsidP="00D235FD">
      <w:pPr>
        <w:pStyle w:val="Heading3"/>
        <w:rPr>
          <w:rFonts w:eastAsia="Times New Roman"/>
          <w:sz w:val="28"/>
          <w:u w:val="single"/>
          <w:lang w:eastAsia="bg-BG"/>
        </w:rPr>
      </w:pPr>
      <w:r w:rsidRPr="00D235FD">
        <w:rPr>
          <w:rFonts w:eastAsia="Times New Roman"/>
          <w:u w:val="single"/>
          <w:lang w:eastAsia="bg-BG"/>
        </w:rPr>
        <w:t>Елиминиране</w:t>
      </w:r>
    </w:p>
    <w:p w14:paraId="2C52974B" w14:textId="77777777" w:rsidR="00D235FD" w:rsidRPr="00D235FD" w:rsidRDefault="00D235FD" w:rsidP="00D235FD">
      <w:pPr>
        <w:spacing w:line="240" w:lineRule="auto"/>
        <w:rPr>
          <w:rFonts w:eastAsia="Times New Roman" w:cs="Arial"/>
          <w:sz w:val="28"/>
          <w:szCs w:val="24"/>
          <w:lang w:eastAsia="bg-BG"/>
        </w:rPr>
      </w:pPr>
      <w:r w:rsidRPr="00D235FD">
        <w:rPr>
          <w:rFonts w:eastAsia="Times New Roman" w:cs="Arial"/>
          <w:color w:val="000000"/>
          <w:szCs w:val="20"/>
          <w:lang w:eastAsia="bg-BG"/>
        </w:rPr>
        <w:t xml:space="preserve">Аторвастатин се елиминира главно с жлъчката след чернодробен и/или екстрахепатален метаболизъм. Въпреки това, аторвастатин не претърпява значителна ентерохепатална рециркулация. Средният плазмен елиминационен полуживот на аторвастатин при хора е приблизително 14 часа. Полуживотът на инхибиторна активност за </w:t>
      </w:r>
      <w:r w:rsidRPr="00D235FD">
        <w:rPr>
          <w:rFonts w:eastAsia="Times New Roman" w:cs="Arial"/>
          <w:color w:val="000000"/>
          <w:szCs w:val="20"/>
          <w:lang w:val="en-US"/>
        </w:rPr>
        <w:t xml:space="preserve">HMG-CoA </w:t>
      </w:r>
      <w:r w:rsidRPr="00D235FD">
        <w:rPr>
          <w:rFonts w:eastAsia="Times New Roman" w:cs="Arial"/>
          <w:color w:val="000000"/>
          <w:szCs w:val="20"/>
          <w:lang w:eastAsia="bg-BG"/>
        </w:rPr>
        <w:t>редуктазата е приблизително 20 до 30 часа поради участието на активни метаболити.</w:t>
      </w:r>
    </w:p>
    <w:p w14:paraId="5153D5C7" w14:textId="77777777" w:rsidR="00D235FD" w:rsidRPr="00D235FD" w:rsidRDefault="00D235FD" w:rsidP="00D235FD">
      <w:pPr>
        <w:spacing w:line="240" w:lineRule="auto"/>
        <w:rPr>
          <w:rFonts w:eastAsia="Times New Roman" w:cs="Arial"/>
          <w:color w:val="000000"/>
          <w:szCs w:val="20"/>
          <w:lang w:eastAsia="bg-BG"/>
        </w:rPr>
      </w:pPr>
    </w:p>
    <w:p w14:paraId="7782E951" w14:textId="0EF46859" w:rsidR="00D235FD" w:rsidRPr="00D235FD" w:rsidRDefault="00D235FD" w:rsidP="00D235FD">
      <w:pPr>
        <w:spacing w:line="240" w:lineRule="auto"/>
        <w:rPr>
          <w:rFonts w:eastAsia="Times New Roman" w:cs="Arial"/>
          <w:sz w:val="28"/>
          <w:szCs w:val="24"/>
          <w:lang w:eastAsia="bg-BG"/>
        </w:rPr>
      </w:pPr>
      <w:r w:rsidRPr="00D235FD">
        <w:rPr>
          <w:rFonts w:eastAsia="Times New Roman" w:cs="Arial"/>
          <w:color w:val="000000"/>
          <w:szCs w:val="20"/>
          <w:lang w:eastAsia="bg-BG"/>
        </w:rPr>
        <w:t xml:space="preserve">Аторвастатин е субстрат на чернодробните транспортери и на полипептидите, транспортиращи органични аниони 1В1 (ОАТР1В1) и 1ВЗ (ОАТР1ВЗ). Метаболитите на аторвастатин са субстрати на ОАТР1В1. Установено е също така, че аторвастатин е субстрат на ефлуксните транспортери на протеина, свързан с множествена лекарствена резистентност 1 </w:t>
      </w:r>
      <w:r w:rsidRPr="00D235FD">
        <w:rPr>
          <w:rFonts w:eastAsia="Times New Roman" w:cs="Arial"/>
          <w:color w:val="000000"/>
          <w:szCs w:val="20"/>
          <w:lang w:val="en-US"/>
        </w:rPr>
        <w:t xml:space="preserve">(MDR1), </w:t>
      </w:r>
      <w:r w:rsidRPr="00D235FD">
        <w:rPr>
          <w:rFonts w:eastAsia="Times New Roman" w:cs="Arial"/>
          <w:color w:val="000000"/>
          <w:szCs w:val="20"/>
          <w:lang w:eastAsia="bg-BG"/>
        </w:rPr>
        <w:t xml:space="preserve">и на протеина на резистентност на рака на гърдата </w:t>
      </w:r>
      <w:r w:rsidRPr="00D235FD">
        <w:rPr>
          <w:rFonts w:eastAsia="Times New Roman" w:cs="Arial"/>
          <w:color w:val="000000"/>
          <w:szCs w:val="20"/>
          <w:lang w:val="en-US"/>
        </w:rPr>
        <w:t xml:space="preserve">(BCRP), </w:t>
      </w:r>
      <w:r w:rsidRPr="00D235FD">
        <w:rPr>
          <w:rFonts w:eastAsia="Times New Roman" w:cs="Arial"/>
          <w:color w:val="000000"/>
          <w:szCs w:val="20"/>
          <w:lang w:eastAsia="bg-BG"/>
        </w:rPr>
        <w:t>които може да ограничат чревната абсорбция и жлъчния клирънс на аторвастатин.</w:t>
      </w:r>
    </w:p>
    <w:p w14:paraId="7B8F079A" w14:textId="77777777" w:rsidR="00D235FD" w:rsidRPr="00D235FD" w:rsidRDefault="00D235FD" w:rsidP="00D235FD">
      <w:pPr>
        <w:spacing w:line="240" w:lineRule="auto"/>
        <w:rPr>
          <w:rFonts w:eastAsia="Times New Roman" w:cs="Arial"/>
          <w:color w:val="000000"/>
          <w:szCs w:val="20"/>
          <w:u w:val="single"/>
          <w:lang w:eastAsia="bg-BG"/>
        </w:rPr>
      </w:pPr>
    </w:p>
    <w:p w14:paraId="743DB6CB" w14:textId="183D1D05" w:rsidR="00D235FD" w:rsidRPr="00D235FD" w:rsidRDefault="00D235FD" w:rsidP="00D235FD">
      <w:pPr>
        <w:pStyle w:val="Heading3"/>
        <w:rPr>
          <w:rFonts w:eastAsia="Times New Roman"/>
          <w:sz w:val="28"/>
          <w:u w:val="single"/>
          <w:lang w:eastAsia="bg-BG"/>
        </w:rPr>
      </w:pPr>
      <w:r w:rsidRPr="00D235FD">
        <w:rPr>
          <w:rFonts w:eastAsia="Times New Roman"/>
          <w:u w:val="single"/>
          <w:lang w:eastAsia="bg-BG"/>
        </w:rPr>
        <w:t>Специални популации</w:t>
      </w:r>
    </w:p>
    <w:p w14:paraId="27D97854" w14:textId="77777777" w:rsidR="00D235FD" w:rsidRPr="00D235FD" w:rsidRDefault="00D235FD" w:rsidP="00D235FD">
      <w:pPr>
        <w:spacing w:line="240" w:lineRule="auto"/>
        <w:rPr>
          <w:rFonts w:eastAsia="Times New Roman" w:cs="Arial"/>
          <w:i/>
          <w:iCs/>
          <w:color w:val="000000"/>
          <w:szCs w:val="20"/>
          <w:u w:val="single"/>
          <w:lang w:eastAsia="bg-BG"/>
        </w:rPr>
      </w:pPr>
    </w:p>
    <w:p w14:paraId="7E9A7903" w14:textId="3923A764" w:rsidR="00D235FD" w:rsidRPr="00D235FD" w:rsidRDefault="00D235FD" w:rsidP="00D235FD">
      <w:pPr>
        <w:spacing w:line="240" w:lineRule="auto"/>
        <w:rPr>
          <w:rFonts w:eastAsia="Times New Roman" w:cs="Arial"/>
          <w:sz w:val="28"/>
          <w:szCs w:val="24"/>
          <w:lang w:eastAsia="bg-BG"/>
        </w:rPr>
      </w:pPr>
      <w:r w:rsidRPr="00D235FD">
        <w:rPr>
          <w:rFonts w:eastAsia="Times New Roman" w:cs="Arial"/>
          <w:i/>
          <w:iCs/>
          <w:color w:val="000000"/>
          <w:szCs w:val="20"/>
          <w:u w:val="single"/>
          <w:lang w:eastAsia="bg-BG"/>
        </w:rPr>
        <w:t>Пациенти в старческа възраст</w:t>
      </w:r>
      <w:r w:rsidRPr="00D235FD">
        <w:rPr>
          <w:rFonts w:eastAsia="Times New Roman" w:cs="Arial"/>
          <w:i/>
          <w:iCs/>
          <w:color w:val="000000"/>
          <w:szCs w:val="20"/>
          <w:lang w:eastAsia="bg-BG"/>
        </w:rPr>
        <w:t>:</w:t>
      </w:r>
      <w:r w:rsidRPr="00D235FD">
        <w:rPr>
          <w:rFonts w:eastAsia="Times New Roman" w:cs="Arial"/>
          <w:color w:val="000000"/>
          <w:szCs w:val="20"/>
          <w:lang w:eastAsia="bg-BG"/>
        </w:rPr>
        <w:t xml:space="preserve"> Плазмените концентрации на аторвастатин и неговите активни метаболити са по-високи при здрави лица в старческа възраст, отколкото при млади хора, докато ефектите по отношение на липидите са сравними с тези, наблюдавани при по-млади пациенти.</w:t>
      </w:r>
    </w:p>
    <w:p w14:paraId="1597E78A" w14:textId="77777777" w:rsidR="00D235FD" w:rsidRPr="00D235FD" w:rsidRDefault="00D235FD" w:rsidP="00D235FD">
      <w:pPr>
        <w:rPr>
          <w:rFonts w:eastAsia="Times New Roman" w:cs="Arial"/>
          <w:i/>
          <w:iCs/>
          <w:color w:val="000000"/>
          <w:szCs w:val="20"/>
          <w:u w:val="single"/>
          <w:lang w:eastAsia="bg-BG"/>
        </w:rPr>
      </w:pPr>
    </w:p>
    <w:p w14:paraId="2B1E8F50" w14:textId="53AB46ED" w:rsidR="00D235FD" w:rsidRDefault="00D235FD" w:rsidP="00D235FD">
      <w:pPr>
        <w:rPr>
          <w:rFonts w:eastAsia="Times New Roman" w:cs="Arial"/>
          <w:color w:val="000000"/>
          <w:szCs w:val="20"/>
          <w:lang w:eastAsia="bg-BG"/>
        </w:rPr>
      </w:pPr>
      <w:r w:rsidRPr="00D235FD">
        <w:rPr>
          <w:rFonts w:eastAsia="Times New Roman" w:cs="Arial"/>
          <w:i/>
          <w:iCs/>
          <w:color w:val="000000"/>
          <w:szCs w:val="20"/>
          <w:u w:val="single"/>
          <w:lang w:eastAsia="bg-BG"/>
        </w:rPr>
        <w:t>Педиатрична популация</w:t>
      </w:r>
      <w:r w:rsidRPr="00D235FD">
        <w:rPr>
          <w:rFonts w:eastAsia="Times New Roman" w:cs="Arial"/>
          <w:i/>
          <w:iCs/>
          <w:color w:val="000000"/>
          <w:szCs w:val="20"/>
          <w:lang w:eastAsia="bg-BG"/>
        </w:rPr>
        <w:t>:</w:t>
      </w:r>
      <w:r w:rsidRPr="00D235FD">
        <w:rPr>
          <w:rFonts w:eastAsia="Times New Roman" w:cs="Arial"/>
          <w:color w:val="000000"/>
          <w:szCs w:val="20"/>
          <w:lang w:eastAsia="bg-BG"/>
        </w:rPr>
        <w:t xml:space="preserve"> В отворено, 8-седмично проучване при педиатрични пациенти в етап 1 на пубертета </w:t>
      </w:r>
      <w:r w:rsidRPr="00D235FD">
        <w:rPr>
          <w:rFonts w:eastAsia="Times New Roman" w:cs="Arial"/>
          <w:color w:val="000000"/>
          <w:szCs w:val="20"/>
          <w:lang w:val="en-US"/>
        </w:rPr>
        <w:t xml:space="preserve">(N=15) </w:t>
      </w:r>
      <w:r w:rsidRPr="00D235FD">
        <w:rPr>
          <w:rFonts w:eastAsia="Times New Roman" w:cs="Arial"/>
          <w:color w:val="000000"/>
          <w:szCs w:val="20"/>
          <w:lang w:eastAsia="bg-BG"/>
        </w:rPr>
        <w:t xml:space="preserve">и етап 2 на пубертета </w:t>
      </w:r>
      <w:r w:rsidRPr="00D235FD">
        <w:rPr>
          <w:rFonts w:eastAsia="Times New Roman" w:cs="Arial"/>
          <w:color w:val="000000"/>
          <w:szCs w:val="20"/>
          <w:lang w:val="en-US"/>
        </w:rPr>
        <w:t xml:space="preserve">(N=24) </w:t>
      </w:r>
      <w:r w:rsidRPr="00D235FD">
        <w:rPr>
          <w:rFonts w:eastAsia="Times New Roman" w:cs="Arial"/>
          <w:color w:val="000000"/>
          <w:szCs w:val="20"/>
          <w:lang w:eastAsia="bg-BG"/>
        </w:rPr>
        <w:t xml:space="preserve">(на възраст 6-17 години) с хетерозиготна фамилна хиперхолестеролемия и изходно ниво на </w:t>
      </w:r>
      <w:r w:rsidRPr="00D235FD">
        <w:rPr>
          <w:rFonts w:eastAsia="Times New Roman" w:cs="Arial"/>
          <w:color w:val="000000"/>
          <w:szCs w:val="20"/>
          <w:lang w:val="en-US"/>
        </w:rPr>
        <w:t xml:space="preserve">LDL-C </w:t>
      </w:r>
      <w:r w:rsidRPr="00D235FD">
        <w:rPr>
          <w:rFonts w:eastAsia="Times New Roman" w:cs="Arial"/>
          <w:color w:val="000000"/>
          <w:szCs w:val="20"/>
          <w:lang w:eastAsia="bg-BG"/>
        </w:rPr>
        <w:t xml:space="preserve">≥ 4 </w:t>
      </w:r>
      <w:proofErr w:type="spellStart"/>
      <w:r w:rsidRPr="00D235FD">
        <w:rPr>
          <w:rFonts w:eastAsia="Times New Roman" w:cs="Arial"/>
          <w:color w:val="000000"/>
          <w:szCs w:val="20"/>
          <w:lang w:val="en-US"/>
        </w:rPr>
        <w:t>mmol</w:t>
      </w:r>
      <w:proofErr w:type="spellEnd"/>
      <w:r w:rsidRPr="00D235FD">
        <w:rPr>
          <w:rFonts w:eastAsia="Times New Roman" w:cs="Arial"/>
          <w:color w:val="000000"/>
          <w:szCs w:val="20"/>
          <w:lang w:val="en-US"/>
        </w:rPr>
        <w:t xml:space="preserve">/L </w:t>
      </w:r>
      <w:r w:rsidRPr="00D235FD">
        <w:rPr>
          <w:rFonts w:eastAsia="Times New Roman" w:cs="Arial"/>
          <w:color w:val="000000"/>
          <w:szCs w:val="20"/>
          <w:lang w:eastAsia="bg-BG"/>
        </w:rPr>
        <w:t xml:space="preserve">са лекувани със съответно 5 или 10 </w:t>
      </w:r>
      <w:r w:rsidRPr="00D235FD">
        <w:rPr>
          <w:rFonts w:eastAsia="Times New Roman" w:cs="Arial"/>
          <w:color w:val="000000"/>
          <w:szCs w:val="20"/>
          <w:lang w:val="en-US"/>
        </w:rPr>
        <w:t xml:space="preserve">mg </w:t>
      </w:r>
      <w:r w:rsidRPr="00D235FD">
        <w:rPr>
          <w:rFonts w:eastAsia="Times New Roman" w:cs="Arial"/>
          <w:color w:val="000000"/>
          <w:szCs w:val="20"/>
          <w:lang w:eastAsia="bg-BG"/>
        </w:rPr>
        <w:t xml:space="preserve">дъвчаща или 10, или 20 </w:t>
      </w:r>
      <w:r w:rsidRPr="00D235FD">
        <w:rPr>
          <w:rFonts w:eastAsia="Times New Roman" w:cs="Arial"/>
          <w:color w:val="000000"/>
          <w:szCs w:val="20"/>
          <w:lang w:val="en-US"/>
        </w:rPr>
        <w:t xml:space="preserve">mg </w:t>
      </w:r>
      <w:r w:rsidRPr="00D235FD">
        <w:rPr>
          <w:rFonts w:eastAsia="Times New Roman" w:cs="Arial"/>
          <w:color w:val="000000"/>
          <w:szCs w:val="20"/>
          <w:lang w:eastAsia="bg-BG"/>
        </w:rPr>
        <w:t xml:space="preserve">филмирани таблетки аторвастатин веднъж дневно. Телесното тегло е единствената значима коварната в аторвастатин РК модела на популацията. Очевидният перорален клирънс на аторвастатин при педиатрични пациенти изглежда подобен на този при възрастни, когато се мащабира алометрично от телесното тегло. Последователното намаляване на </w:t>
      </w:r>
      <w:r w:rsidRPr="00D235FD">
        <w:rPr>
          <w:rFonts w:eastAsia="Times New Roman" w:cs="Arial"/>
          <w:color w:val="000000"/>
          <w:szCs w:val="20"/>
          <w:lang w:val="en-US"/>
        </w:rPr>
        <w:t xml:space="preserve">LDL-C </w:t>
      </w:r>
      <w:r w:rsidRPr="00D235FD">
        <w:rPr>
          <w:rFonts w:eastAsia="Times New Roman" w:cs="Arial"/>
          <w:color w:val="000000"/>
          <w:szCs w:val="20"/>
          <w:lang w:eastAsia="bg-BG"/>
        </w:rPr>
        <w:t>и ТС се наблюдава в рамките на диапазона на експозиция на аторвастатин и о-хидроксиаторвастатин.</w:t>
      </w:r>
    </w:p>
    <w:p w14:paraId="6CCCE316" w14:textId="0B30BFE7" w:rsidR="00D235FD" w:rsidRDefault="00D235FD" w:rsidP="00D235FD">
      <w:pPr>
        <w:rPr>
          <w:rFonts w:eastAsia="Times New Roman" w:cs="Arial"/>
          <w:color w:val="000000"/>
          <w:szCs w:val="20"/>
          <w:lang w:eastAsia="bg-BG"/>
        </w:rPr>
      </w:pPr>
    </w:p>
    <w:p w14:paraId="58191645" w14:textId="77777777" w:rsidR="00D235FD" w:rsidRPr="00D235FD" w:rsidRDefault="00D235FD" w:rsidP="00D235FD">
      <w:pPr>
        <w:spacing w:line="240" w:lineRule="auto"/>
        <w:rPr>
          <w:rFonts w:eastAsia="Times New Roman" w:cs="Arial"/>
          <w:sz w:val="28"/>
          <w:szCs w:val="24"/>
          <w:lang w:eastAsia="bg-BG"/>
        </w:rPr>
      </w:pPr>
      <w:r w:rsidRPr="00D235FD">
        <w:rPr>
          <w:rFonts w:eastAsia="Times New Roman" w:cs="Arial"/>
          <w:i/>
          <w:iCs/>
          <w:color w:val="000000"/>
          <w:szCs w:val="20"/>
          <w:u w:val="single"/>
          <w:lang w:eastAsia="bg-BG"/>
        </w:rPr>
        <w:t>Пол</w:t>
      </w:r>
      <w:r w:rsidRPr="00D235FD">
        <w:rPr>
          <w:rFonts w:eastAsia="Times New Roman" w:cs="Arial"/>
          <w:i/>
          <w:iCs/>
          <w:color w:val="000000"/>
          <w:szCs w:val="20"/>
          <w:lang w:eastAsia="bg-BG"/>
        </w:rPr>
        <w:t>:</w:t>
      </w:r>
      <w:r w:rsidRPr="00D235FD">
        <w:rPr>
          <w:rFonts w:eastAsia="Times New Roman" w:cs="Arial"/>
          <w:color w:val="000000"/>
          <w:szCs w:val="20"/>
          <w:lang w:eastAsia="bg-BG"/>
        </w:rPr>
        <w:t xml:space="preserve"> Концентрациите на аторвастатин и неговите активни метаболити при жените се различават от тези при мъжете (жени: прибл. 20% по-високи за С</w:t>
      </w:r>
      <w:r w:rsidRPr="00D235FD">
        <w:rPr>
          <w:rFonts w:eastAsia="Times New Roman" w:cs="Arial"/>
          <w:color w:val="000000"/>
          <w:szCs w:val="20"/>
          <w:vertAlign w:val="subscript"/>
          <w:lang w:val="en-US"/>
        </w:rPr>
        <w:t>max</w:t>
      </w:r>
      <w:r w:rsidRPr="00D235FD">
        <w:rPr>
          <w:rFonts w:eastAsia="Times New Roman" w:cs="Arial"/>
          <w:color w:val="000000"/>
          <w:szCs w:val="20"/>
          <w:lang w:eastAsia="bg-BG"/>
        </w:rPr>
        <w:t xml:space="preserve"> и прибл. 10% по-ниски за </w:t>
      </w:r>
      <w:r w:rsidRPr="00D235FD">
        <w:rPr>
          <w:rFonts w:eastAsia="Times New Roman" w:cs="Arial"/>
          <w:color w:val="000000"/>
          <w:szCs w:val="20"/>
          <w:lang w:val="en-US"/>
        </w:rPr>
        <w:t xml:space="preserve">AUC). </w:t>
      </w:r>
      <w:r w:rsidRPr="00D235FD">
        <w:rPr>
          <w:rFonts w:eastAsia="Times New Roman" w:cs="Arial"/>
          <w:color w:val="000000"/>
          <w:szCs w:val="20"/>
          <w:lang w:eastAsia="bg-BG"/>
        </w:rPr>
        <w:t>Тези разлики нямат клинично значение и няма клинично значими разлики между ефектите по отношение на липидите при мъже и жени.</w:t>
      </w:r>
    </w:p>
    <w:p w14:paraId="361CDFA0" w14:textId="77777777" w:rsidR="00D235FD" w:rsidRPr="00D235FD" w:rsidRDefault="00D235FD" w:rsidP="00D235FD">
      <w:pPr>
        <w:rPr>
          <w:rFonts w:eastAsia="Times New Roman" w:cs="Arial"/>
          <w:i/>
          <w:iCs/>
          <w:color w:val="000000"/>
          <w:szCs w:val="20"/>
          <w:u w:val="single"/>
          <w:lang w:eastAsia="bg-BG"/>
        </w:rPr>
      </w:pPr>
    </w:p>
    <w:p w14:paraId="3BE02D20" w14:textId="00FF9F7D" w:rsidR="00D235FD" w:rsidRDefault="00D235FD" w:rsidP="00D235FD">
      <w:pPr>
        <w:rPr>
          <w:rFonts w:eastAsia="Times New Roman" w:cs="Arial"/>
          <w:color w:val="000000"/>
          <w:szCs w:val="20"/>
          <w:lang w:eastAsia="bg-BG"/>
        </w:rPr>
      </w:pPr>
      <w:r w:rsidRPr="00D235FD">
        <w:rPr>
          <w:rFonts w:eastAsia="Times New Roman" w:cs="Arial"/>
          <w:i/>
          <w:iCs/>
          <w:color w:val="000000"/>
          <w:szCs w:val="20"/>
          <w:u w:val="single"/>
          <w:lang w:eastAsia="bg-BG"/>
        </w:rPr>
        <w:t>Бъбречно увреждане</w:t>
      </w:r>
      <w:r w:rsidRPr="00D235FD">
        <w:rPr>
          <w:rFonts w:eastAsia="Times New Roman" w:cs="Arial"/>
          <w:i/>
          <w:iCs/>
          <w:color w:val="000000"/>
          <w:szCs w:val="20"/>
          <w:lang w:eastAsia="bg-BG"/>
        </w:rPr>
        <w:t>:</w:t>
      </w:r>
      <w:r w:rsidRPr="00D235FD">
        <w:rPr>
          <w:rFonts w:eastAsia="Times New Roman" w:cs="Arial"/>
          <w:color w:val="000000"/>
          <w:szCs w:val="20"/>
          <w:lang w:eastAsia="bg-BG"/>
        </w:rPr>
        <w:t xml:space="preserve"> Бъбречните заболявания нямат влияние върху плазменит</w:t>
      </w:r>
      <w:r w:rsidRPr="00D235FD">
        <w:rPr>
          <w:rFonts w:eastAsia="Times New Roman" w:cs="Arial"/>
          <w:color w:val="000000"/>
          <w:szCs w:val="20"/>
          <w:lang w:val="en-US"/>
        </w:rPr>
        <w:t>e</w:t>
      </w:r>
      <w:r w:rsidRPr="00D235FD">
        <w:rPr>
          <w:rFonts w:eastAsia="Times New Roman" w:cs="Arial"/>
          <w:color w:val="000000"/>
          <w:szCs w:val="20"/>
          <w:lang w:eastAsia="bg-BG"/>
        </w:rPr>
        <w:t xml:space="preserve"> концентрации или върху липидните ефекти на аторвастатин и неговите активни метаболити.</w:t>
      </w:r>
    </w:p>
    <w:p w14:paraId="69963CF9" w14:textId="43AE0FFF" w:rsidR="00D235FD" w:rsidRDefault="00D235FD" w:rsidP="00D235FD">
      <w:pPr>
        <w:rPr>
          <w:rFonts w:eastAsia="Times New Roman" w:cs="Arial"/>
          <w:color w:val="000000"/>
          <w:szCs w:val="20"/>
          <w:lang w:eastAsia="bg-BG"/>
        </w:rPr>
      </w:pPr>
    </w:p>
    <w:p w14:paraId="7A5ED113" w14:textId="77777777" w:rsidR="00D235FD" w:rsidRPr="00D235FD" w:rsidRDefault="00D235FD" w:rsidP="00D235FD">
      <w:pPr>
        <w:spacing w:line="240" w:lineRule="auto"/>
        <w:rPr>
          <w:rFonts w:eastAsia="Times New Roman" w:cs="Arial"/>
          <w:sz w:val="28"/>
          <w:szCs w:val="24"/>
          <w:lang w:eastAsia="bg-BG"/>
        </w:rPr>
      </w:pPr>
      <w:r w:rsidRPr="00D235FD">
        <w:rPr>
          <w:rFonts w:eastAsia="Times New Roman" w:cs="Arial"/>
          <w:i/>
          <w:iCs/>
          <w:color w:val="000000"/>
          <w:szCs w:val="20"/>
          <w:u w:val="single"/>
          <w:lang w:eastAsia="bg-BG"/>
        </w:rPr>
        <w:t>Чернодробно увреждане:</w:t>
      </w:r>
      <w:r w:rsidRPr="00D235FD">
        <w:rPr>
          <w:rFonts w:eastAsia="Times New Roman" w:cs="Arial"/>
          <w:color w:val="000000"/>
          <w:szCs w:val="20"/>
          <w:lang w:eastAsia="bg-BG"/>
        </w:rPr>
        <w:t xml:space="preserve"> Плазмените концентрации на аторвастатин и неговите активни метаболити са значително по-високи (прибл. 16 пъти за С</w:t>
      </w:r>
      <w:r w:rsidRPr="00D235FD">
        <w:rPr>
          <w:rFonts w:eastAsia="Times New Roman" w:cs="Arial"/>
          <w:color w:val="000000"/>
          <w:szCs w:val="20"/>
          <w:vertAlign w:val="subscript"/>
          <w:lang w:val="en-US"/>
        </w:rPr>
        <w:t>max</w:t>
      </w:r>
      <w:r w:rsidRPr="00D235FD">
        <w:rPr>
          <w:rFonts w:eastAsia="Times New Roman" w:cs="Arial"/>
          <w:color w:val="000000"/>
          <w:szCs w:val="20"/>
          <w:lang w:eastAsia="bg-BG"/>
        </w:rPr>
        <w:t xml:space="preserve"> и прибл. 11 пъти за </w:t>
      </w:r>
      <w:r w:rsidRPr="00D235FD">
        <w:rPr>
          <w:rFonts w:eastAsia="Times New Roman" w:cs="Arial"/>
          <w:color w:val="000000"/>
          <w:szCs w:val="20"/>
          <w:lang w:val="en-US"/>
        </w:rPr>
        <w:t xml:space="preserve">AUC) </w:t>
      </w:r>
      <w:r w:rsidRPr="00D235FD">
        <w:rPr>
          <w:rFonts w:eastAsia="Times New Roman" w:cs="Arial"/>
          <w:color w:val="000000"/>
          <w:szCs w:val="20"/>
          <w:lang w:eastAsia="bg-BG"/>
        </w:rPr>
        <w:t xml:space="preserve">при пациенти с хронична алкохолна чернодробна болест </w:t>
      </w:r>
      <w:r w:rsidRPr="00D235FD">
        <w:rPr>
          <w:rFonts w:eastAsia="Times New Roman" w:cs="Arial"/>
          <w:color w:val="000000"/>
          <w:szCs w:val="20"/>
          <w:lang w:val="en-US"/>
        </w:rPr>
        <w:t xml:space="preserve">(Child-Pugh </w:t>
      </w:r>
      <w:r w:rsidRPr="00D235FD">
        <w:rPr>
          <w:rFonts w:eastAsia="Times New Roman" w:cs="Arial"/>
          <w:color w:val="000000"/>
          <w:szCs w:val="20"/>
          <w:lang w:eastAsia="bg-BG"/>
        </w:rPr>
        <w:t>В).</w:t>
      </w:r>
    </w:p>
    <w:p w14:paraId="6D67C4C5" w14:textId="77777777" w:rsidR="00D235FD" w:rsidRPr="00D235FD" w:rsidRDefault="00D235FD" w:rsidP="00D235FD">
      <w:pPr>
        <w:rPr>
          <w:rFonts w:eastAsia="Times New Roman" w:cs="Arial"/>
          <w:i/>
          <w:iCs/>
          <w:color w:val="000000"/>
          <w:szCs w:val="20"/>
          <w:u w:val="single"/>
          <w:lang w:val="en-US"/>
        </w:rPr>
      </w:pPr>
    </w:p>
    <w:p w14:paraId="07A89264" w14:textId="40F4AC6F" w:rsidR="00D235FD" w:rsidRPr="00D235FD" w:rsidRDefault="00D235FD" w:rsidP="00D235FD">
      <w:pPr>
        <w:rPr>
          <w:rFonts w:eastAsia="Times New Roman" w:cs="Arial"/>
          <w:color w:val="000000"/>
          <w:szCs w:val="20"/>
          <w:lang w:eastAsia="bg-BG"/>
        </w:rPr>
      </w:pPr>
      <w:r w:rsidRPr="00D235FD">
        <w:rPr>
          <w:rFonts w:eastAsia="Times New Roman" w:cs="Arial"/>
          <w:i/>
          <w:iCs/>
          <w:color w:val="000000"/>
          <w:szCs w:val="20"/>
          <w:u w:val="single"/>
          <w:lang w:val="en-US"/>
        </w:rPr>
        <w:t xml:space="preserve">SLOC1B1 </w:t>
      </w:r>
      <w:r w:rsidRPr="00D235FD">
        <w:rPr>
          <w:rFonts w:eastAsia="Times New Roman" w:cs="Arial"/>
          <w:i/>
          <w:iCs/>
          <w:color w:val="000000"/>
          <w:szCs w:val="20"/>
          <w:u w:val="single"/>
          <w:lang w:eastAsia="bg-BG"/>
        </w:rPr>
        <w:t>полиморфизъм</w:t>
      </w:r>
      <w:r w:rsidRPr="00D235FD">
        <w:rPr>
          <w:rFonts w:eastAsia="Times New Roman" w:cs="Arial"/>
          <w:i/>
          <w:iCs/>
          <w:color w:val="000000"/>
          <w:szCs w:val="20"/>
          <w:lang w:eastAsia="bg-BG"/>
        </w:rPr>
        <w:t>:</w:t>
      </w:r>
      <w:r w:rsidRPr="00D235FD">
        <w:rPr>
          <w:rFonts w:eastAsia="Times New Roman" w:cs="Arial"/>
          <w:color w:val="000000"/>
          <w:szCs w:val="20"/>
          <w:lang w:eastAsia="bg-BG"/>
        </w:rPr>
        <w:t xml:space="preserve"> Чернодробното захващане на всички </w:t>
      </w:r>
      <w:r w:rsidRPr="00D235FD">
        <w:rPr>
          <w:rFonts w:eastAsia="Times New Roman" w:cs="Arial"/>
          <w:color w:val="000000"/>
          <w:szCs w:val="20"/>
          <w:lang w:val="en-US"/>
        </w:rPr>
        <w:t>HMG</w:t>
      </w:r>
      <w:r w:rsidRPr="00D235FD">
        <w:rPr>
          <w:rFonts w:eastAsia="Times New Roman" w:cs="Arial"/>
          <w:color w:val="000000"/>
          <w:szCs w:val="20"/>
          <w:lang w:eastAsia="bg-BG"/>
        </w:rPr>
        <w:t xml:space="preserve">-СоА-редуктазни инхибитори, включително аторвастатин, се извършва посредством ОАТР1В1 транспортен протеин. При пациенти със </w:t>
      </w:r>
      <w:r w:rsidRPr="00D235FD">
        <w:rPr>
          <w:rFonts w:eastAsia="Times New Roman" w:cs="Arial"/>
          <w:color w:val="000000"/>
          <w:szCs w:val="20"/>
          <w:lang w:val="en-US"/>
        </w:rPr>
        <w:t xml:space="preserve">SLCO1B1 </w:t>
      </w:r>
      <w:r w:rsidRPr="00D235FD">
        <w:rPr>
          <w:rFonts w:eastAsia="Times New Roman" w:cs="Arial"/>
          <w:color w:val="000000"/>
          <w:szCs w:val="20"/>
          <w:lang w:eastAsia="bg-BG"/>
        </w:rPr>
        <w:t xml:space="preserve">полиморфизъм има риск от повишена експозиция на аторвастатин, което може да доведе до повишен риск от рабдомиолиза (вж. точка 4.4). Полиморфизмът при гена, кодиращ ОАТР1В1 </w:t>
      </w:r>
      <w:r w:rsidRPr="00D235FD">
        <w:rPr>
          <w:rFonts w:eastAsia="Times New Roman" w:cs="Arial"/>
          <w:color w:val="000000"/>
          <w:szCs w:val="20"/>
          <w:lang w:val="en-US"/>
        </w:rPr>
        <w:t xml:space="preserve">(SLCO1B1 </w:t>
      </w:r>
      <w:r w:rsidRPr="00D235FD">
        <w:rPr>
          <w:rFonts w:eastAsia="Times New Roman" w:cs="Arial"/>
          <w:color w:val="000000"/>
          <w:szCs w:val="20"/>
          <w:lang w:eastAsia="bg-BG"/>
        </w:rPr>
        <w:t xml:space="preserve">с.521СС), е свързан с 2,4 пъти по- висока експозиция на аторвастатин </w:t>
      </w:r>
      <w:r w:rsidRPr="00D235FD">
        <w:rPr>
          <w:rFonts w:eastAsia="Times New Roman" w:cs="Arial"/>
          <w:color w:val="000000"/>
          <w:szCs w:val="20"/>
          <w:lang w:val="en-US"/>
        </w:rPr>
        <w:t xml:space="preserve">(AUC) </w:t>
      </w:r>
      <w:r w:rsidRPr="00D235FD">
        <w:rPr>
          <w:rFonts w:eastAsia="Times New Roman" w:cs="Arial"/>
          <w:color w:val="000000"/>
          <w:szCs w:val="20"/>
          <w:lang w:eastAsia="bg-BG"/>
        </w:rPr>
        <w:t>в сравнение с индивиди без този генотипен вариант (с.521ТТ). При тези пациенти е възможно също генетично да е нарушено чернодробното захващане на аторвастатин. Възможните последствия върху ефикасността са неизвестни.</w:t>
      </w:r>
    </w:p>
    <w:p w14:paraId="0587E356" w14:textId="77777777" w:rsidR="00D235FD" w:rsidRPr="00D235FD" w:rsidRDefault="00D235FD" w:rsidP="00D235FD">
      <w:pPr>
        <w:rPr>
          <w:rFonts w:eastAsia="Times New Roman" w:cs="Arial"/>
          <w:color w:val="000000"/>
          <w:szCs w:val="20"/>
          <w:lang w:eastAsia="bg-BG"/>
        </w:rPr>
      </w:pPr>
    </w:p>
    <w:p w14:paraId="648E39DA" w14:textId="0FA6B63B" w:rsidR="00CF77F7" w:rsidRDefault="002C50EE" w:rsidP="004A448E">
      <w:pPr>
        <w:pStyle w:val="Heading2"/>
      </w:pPr>
      <w:r>
        <w:t>5.3. Предклинични данни за безопасност</w:t>
      </w:r>
    </w:p>
    <w:p w14:paraId="09A9BB32" w14:textId="4F7F24C3" w:rsidR="00D235FD" w:rsidRDefault="00D235FD" w:rsidP="00D235FD"/>
    <w:p w14:paraId="43F40E84" w14:textId="77777777" w:rsidR="00D235FD" w:rsidRPr="00D235FD" w:rsidRDefault="00D235FD" w:rsidP="00D235FD">
      <w:pPr>
        <w:spacing w:line="240" w:lineRule="auto"/>
        <w:rPr>
          <w:rFonts w:eastAsia="Times New Roman" w:cs="Arial"/>
          <w:sz w:val="28"/>
          <w:szCs w:val="24"/>
          <w:lang w:eastAsia="bg-BG"/>
        </w:rPr>
      </w:pPr>
      <w:r w:rsidRPr="00D235FD">
        <w:rPr>
          <w:rFonts w:eastAsia="Times New Roman" w:cs="Arial"/>
          <w:color w:val="000000"/>
          <w:szCs w:val="20"/>
          <w:lang w:eastAsia="bg-BG"/>
        </w:rPr>
        <w:t xml:space="preserve">Аторвастатин не е показал мутагенен или кластогенен потенциал в батерия от 4 </w:t>
      </w:r>
      <w:r w:rsidRPr="00D235FD">
        <w:rPr>
          <w:rFonts w:eastAsia="Times New Roman" w:cs="Arial"/>
          <w:i/>
          <w:iCs/>
          <w:color w:val="000000"/>
          <w:szCs w:val="20"/>
          <w:lang w:val="en-US"/>
        </w:rPr>
        <w:t xml:space="preserve">in vitro </w:t>
      </w:r>
      <w:r w:rsidRPr="00D235FD">
        <w:rPr>
          <w:rFonts w:eastAsia="Times New Roman" w:cs="Arial"/>
          <w:color w:val="000000"/>
          <w:szCs w:val="20"/>
          <w:lang w:eastAsia="bg-BG"/>
        </w:rPr>
        <w:t xml:space="preserve">теста и в един анализ </w:t>
      </w:r>
      <w:r w:rsidRPr="00D235FD">
        <w:rPr>
          <w:rFonts w:eastAsia="Times New Roman" w:cs="Arial"/>
          <w:i/>
          <w:iCs/>
          <w:color w:val="000000"/>
          <w:szCs w:val="20"/>
          <w:lang w:val="en-US"/>
        </w:rPr>
        <w:t>in vivo.</w:t>
      </w:r>
      <w:r w:rsidRPr="00D235FD">
        <w:rPr>
          <w:rFonts w:eastAsia="Times New Roman" w:cs="Arial"/>
          <w:color w:val="000000"/>
          <w:szCs w:val="20"/>
          <w:lang w:val="en-US"/>
        </w:rPr>
        <w:t xml:space="preserve"> </w:t>
      </w:r>
      <w:r w:rsidRPr="00D235FD">
        <w:rPr>
          <w:rFonts w:eastAsia="Times New Roman" w:cs="Arial"/>
          <w:color w:val="000000"/>
          <w:szCs w:val="20"/>
          <w:lang w:eastAsia="bg-BG"/>
        </w:rPr>
        <w:t xml:space="preserve">Аторвастатин не е канцерогенен за плъхове, но при прилагане на високи дози при мишки (довели до 6-11 пъти по-високи стойности на </w:t>
      </w:r>
      <w:r w:rsidRPr="00D235FD">
        <w:rPr>
          <w:rFonts w:eastAsia="Times New Roman" w:cs="Arial"/>
          <w:color w:val="000000"/>
          <w:szCs w:val="20"/>
          <w:lang w:val="en-US"/>
        </w:rPr>
        <w:t xml:space="preserve">AUC </w:t>
      </w:r>
      <w:r w:rsidRPr="00D235FD">
        <w:rPr>
          <w:rFonts w:eastAsia="Times New Roman" w:cs="Arial"/>
          <w:color w:val="000000"/>
          <w:szCs w:val="20"/>
          <w:lang w:eastAsia="bg-BG"/>
        </w:rPr>
        <w:t>(0 до 24 часа) в сравнение с тези при хора, приемали най-високата препоръчителна доза) са се появили случаи на хепатоцелударен аденом при мъжките и хепатоцелуларен карцином при женските животни.</w:t>
      </w:r>
    </w:p>
    <w:p w14:paraId="0B4BC4B1" w14:textId="77777777" w:rsidR="00D235FD" w:rsidRPr="00D235FD" w:rsidRDefault="00D235FD" w:rsidP="00D235FD">
      <w:pPr>
        <w:rPr>
          <w:rFonts w:eastAsia="Times New Roman" w:cs="Arial"/>
          <w:color w:val="000000"/>
          <w:szCs w:val="20"/>
          <w:lang w:eastAsia="bg-BG"/>
        </w:rPr>
      </w:pPr>
    </w:p>
    <w:p w14:paraId="5BB21E23" w14:textId="74C57EDB" w:rsidR="00D235FD" w:rsidRPr="00D235FD" w:rsidRDefault="00D235FD" w:rsidP="00D235FD">
      <w:pPr>
        <w:rPr>
          <w:rFonts w:eastAsia="Times New Roman" w:cs="Arial"/>
          <w:color w:val="000000"/>
          <w:szCs w:val="20"/>
          <w:lang w:eastAsia="bg-BG"/>
        </w:rPr>
      </w:pPr>
      <w:r w:rsidRPr="00D235FD">
        <w:rPr>
          <w:rFonts w:eastAsia="Times New Roman" w:cs="Arial"/>
          <w:color w:val="000000"/>
          <w:szCs w:val="20"/>
          <w:lang w:eastAsia="bg-BG"/>
        </w:rPr>
        <w:t xml:space="preserve">Има данни от проучвания при животни, че </w:t>
      </w:r>
      <w:r w:rsidRPr="00D235FD">
        <w:rPr>
          <w:rFonts w:eastAsia="Times New Roman" w:cs="Arial"/>
          <w:color w:val="000000"/>
          <w:szCs w:val="20"/>
          <w:lang w:val="en-US"/>
        </w:rPr>
        <w:t>HMG</w:t>
      </w:r>
      <w:r w:rsidRPr="00D235FD">
        <w:rPr>
          <w:rFonts w:eastAsia="Times New Roman" w:cs="Arial"/>
          <w:color w:val="000000"/>
          <w:szCs w:val="20"/>
          <w:lang w:eastAsia="bg-BG"/>
        </w:rPr>
        <w:t>-СоА-редуктазните инхибитори може да влияят върху развитието на ембрионите и фетусите. При плъхове, зайци и кучета аторвастатин няма ефект върху фертилитета и не е тератогенен, но при токсични за майката дози, при плъхове и зайци е наблюдавана фетална токсичност. Развитието на поколението при плъхове е забавено и постнаталното оцеляване е намалено при експозиция на майката на високи дози аторвастатин. При плъхове има доказателство за преминаване през плацентата. При плъхове плазмените концентрации на аторвастатин са подобни на тези в млякото. Не е известно дали аторвастатин или неговите метаболити се екскретират в кърмата.</w:t>
      </w:r>
    </w:p>
    <w:p w14:paraId="57A09F7A" w14:textId="77777777" w:rsidR="00D235FD" w:rsidRPr="00D235FD" w:rsidRDefault="00D235FD" w:rsidP="00D235FD"/>
    <w:p w14:paraId="6A7820AB" w14:textId="446C42A2" w:rsidR="008A6AF2" w:rsidRDefault="002C50EE" w:rsidP="00395555">
      <w:pPr>
        <w:pStyle w:val="Heading1"/>
      </w:pPr>
      <w:r>
        <w:t>7. ПРИТЕЖАТЕЛ НА РАЗРЕШЕНИЕТО ЗА УПОТРЕБА</w:t>
      </w:r>
    </w:p>
    <w:p w14:paraId="08452004" w14:textId="5EE9E0CA" w:rsidR="00D235FD" w:rsidRDefault="00D235FD" w:rsidP="00D235FD"/>
    <w:p w14:paraId="2A039745" w14:textId="77777777" w:rsidR="00D235FD" w:rsidRPr="00D235FD" w:rsidRDefault="00D235FD" w:rsidP="00D235FD">
      <w:pPr>
        <w:spacing w:line="240" w:lineRule="auto"/>
        <w:rPr>
          <w:rFonts w:eastAsia="Times New Roman" w:cs="Arial"/>
          <w:lang w:val="en-US" w:eastAsia="bg-BG"/>
        </w:rPr>
      </w:pPr>
      <w:r w:rsidRPr="00D235FD">
        <w:rPr>
          <w:rFonts w:eastAsia="Times New Roman" w:cs="Arial"/>
          <w:color w:val="000000"/>
          <w:lang w:val="en-US"/>
        </w:rPr>
        <w:t xml:space="preserve">ALKALOID-INT </w:t>
      </w:r>
      <w:proofErr w:type="spellStart"/>
      <w:r w:rsidRPr="00D235FD">
        <w:rPr>
          <w:rFonts w:eastAsia="Times New Roman" w:cs="Arial"/>
          <w:color w:val="000000"/>
          <w:lang w:val="en-US"/>
        </w:rPr>
        <w:t>d.o.o</w:t>
      </w:r>
      <w:proofErr w:type="spellEnd"/>
      <w:r w:rsidRPr="00D235FD">
        <w:rPr>
          <w:rFonts w:eastAsia="Times New Roman" w:cs="Arial"/>
          <w:color w:val="000000"/>
          <w:lang w:val="en-US"/>
        </w:rPr>
        <w:t>.</w:t>
      </w:r>
    </w:p>
    <w:p w14:paraId="66CEF86C" w14:textId="77777777" w:rsidR="00D235FD" w:rsidRPr="00D235FD" w:rsidRDefault="00D235FD" w:rsidP="00D235FD">
      <w:pPr>
        <w:spacing w:line="240" w:lineRule="auto"/>
        <w:rPr>
          <w:rFonts w:eastAsia="Times New Roman" w:cs="Arial"/>
          <w:lang w:val="en-US" w:eastAsia="bg-BG"/>
        </w:rPr>
      </w:pPr>
      <w:proofErr w:type="spellStart"/>
      <w:r w:rsidRPr="00D235FD">
        <w:rPr>
          <w:rFonts w:eastAsia="Times New Roman" w:cs="Arial"/>
          <w:color w:val="000000"/>
          <w:lang w:val="en-US"/>
        </w:rPr>
        <w:t>Slandrova</w:t>
      </w:r>
      <w:proofErr w:type="spellEnd"/>
      <w:r w:rsidRPr="00D235FD">
        <w:rPr>
          <w:rFonts w:eastAsia="Times New Roman" w:cs="Arial"/>
          <w:color w:val="000000"/>
          <w:lang w:val="en-US"/>
        </w:rPr>
        <w:t xml:space="preserve"> </w:t>
      </w:r>
      <w:proofErr w:type="spellStart"/>
      <w:r w:rsidRPr="00D235FD">
        <w:rPr>
          <w:rFonts w:eastAsia="Times New Roman" w:cs="Arial"/>
          <w:color w:val="000000"/>
          <w:lang w:val="en-US"/>
        </w:rPr>
        <w:t>ulica</w:t>
      </w:r>
      <w:proofErr w:type="spellEnd"/>
      <w:r w:rsidRPr="00D235FD">
        <w:rPr>
          <w:rFonts w:eastAsia="Times New Roman" w:cs="Arial"/>
          <w:color w:val="000000"/>
          <w:lang w:val="en-US"/>
        </w:rPr>
        <w:t xml:space="preserve"> </w:t>
      </w:r>
      <w:r w:rsidRPr="00D235FD">
        <w:rPr>
          <w:rFonts w:eastAsia="Times New Roman" w:cs="Arial"/>
          <w:color w:val="000000"/>
          <w:lang w:eastAsia="bg-BG"/>
        </w:rPr>
        <w:t>4</w:t>
      </w:r>
    </w:p>
    <w:p w14:paraId="4D618D15" w14:textId="2D1D3694" w:rsidR="00D235FD" w:rsidRPr="00D235FD" w:rsidRDefault="00D235FD" w:rsidP="00D235FD">
      <w:pPr>
        <w:rPr>
          <w:rFonts w:cs="Arial"/>
        </w:rPr>
      </w:pPr>
      <w:r w:rsidRPr="00D235FD">
        <w:rPr>
          <w:rFonts w:eastAsia="Times New Roman" w:cs="Arial"/>
          <w:color w:val="000000"/>
          <w:lang w:eastAsia="bg-BG"/>
        </w:rPr>
        <w:t xml:space="preserve">1231 </w:t>
      </w:r>
      <w:r w:rsidRPr="00D235FD">
        <w:rPr>
          <w:rFonts w:eastAsia="Times New Roman" w:cs="Arial"/>
          <w:color w:val="000000"/>
          <w:lang w:val="en-US"/>
        </w:rPr>
        <w:t xml:space="preserve">Ljubljana </w:t>
      </w:r>
      <w:r w:rsidRPr="00D235FD">
        <w:rPr>
          <w:rFonts w:eastAsia="Times New Roman" w:cs="Arial"/>
          <w:color w:val="000000"/>
          <w:lang w:eastAsia="bg-BG"/>
        </w:rPr>
        <w:t>- Črnuče Словения</w:t>
      </w:r>
    </w:p>
    <w:p w14:paraId="7BA1BA64" w14:textId="54C3A275" w:rsidR="00CF77F7" w:rsidRDefault="002C50EE" w:rsidP="004A448E">
      <w:pPr>
        <w:pStyle w:val="Heading1"/>
      </w:pPr>
      <w:r>
        <w:t>8. НОМЕР НА РАЗРЕШЕНИЕТО ЗА УПОТРЕБА</w:t>
      </w:r>
    </w:p>
    <w:p w14:paraId="703C4269" w14:textId="52CCA32A" w:rsidR="00D235FD" w:rsidRDefault="00D235FD" w:rsidP="00D235FD"/>
    <w:p w14:paraId="7A983FE6" w14:textId="77777777" w:rsidR="00D235FD" w:rsidRPr="00D235FD" w:rsidRDefault="00D235FD" w:rsidP="00D235FD">
      <w:pPr>
        <w:spacing w:line="240" w:lineRule="auto"/>
        <w:rPr>
          <w:rFonts w:eastAsia="Times New Roman" w:cs="Arial"/>
          <w:lang w:eastAsia="bg-BG"/>
        </w:rPr>
      </w:pPr>
      <w:r w:rsidRPr="00D235FD">
        <w:rPr>
          <w:rFonts w:eastAsia="Times New Roman" w:cs="Arial"/>
          <w:color w:val="000000"/>
          <w:lang w:eastAsia="bg-BG"/>
        </w:rPr>
        <w:t xml:space="preserve">КАЛИПРА 10 </w:t>
      </w:r>
      <w:r w:rsidRPr="00D235FD">
        <w:rPr>
          <w:rFonts w:eastAsia="Times New Roman" w:cs="Arial"/>
          <w:color w:val="000000"/>
          <w:lang w:val="en-US"/>
        </w:rPr>
        <w:t xml:space="preserve">mg </w:t>
      </w:r>
      <w:r w:rsidRPr="00D235FD">
        <w:rPr>
          <w:rFonts w:eastAsia="Times New Roman" w:cs="Arial"/>
          <w:color w:val="000000"/>
          <w:lang w:eastAsia="bg-BG"/>
        </w:rPr>
        <w:t xml:space="preserve">филмирани таблетки </w:t>
      </w:r>
      <w:r w:rsidRPr="00D235FD">
        <w:rPr>
          <w:rFonts w:eastAsia="Times New Roman" w:cs="Arial"/>
          <w:color w:val="000000"/>
          <w:lang w:val="en-US"/>
        </w:rPr>
        <w:t xml:space="preserve">Per. </w:t>
      </w:r>
      <w:r w:rsidRPr="00D235FD">
        <w:rPr>
          <w:rFonts w:eastAsia="Times New Roman" w:cs="Arial"/>
          <w:color w:val="000000"/>
          <w:lang w:eastAsia="bg-BG"/>
        </w:rPr>
        <w:t>№ 20130018</w:t>
      </w:r>
    </w:p>
    <w:p w14:paraId="3DD843FB" w14:textId="77777777" w:rsidR="00D235FD" w:rsidRPr="00D235FD" w:rsidRDefault="00D235FD" w:rsidP="00D235FD">
      <w:pPr>
        <w:spacing w:line="240" w:lineRule="auto"/>
        <w:rPr>
          <w:rFonts w:eastAsia="Times New Roman" w:cs="Arial"/>
          <w:lang w:eastAsia="bg-BG"/>
        </w:rPr>
      </w:pPr>
      <w:r w:rsidRPr="00D235FD">
        <w:rPr>
          <w:rFonts w:eastAsia="Times New Roman" w:cs="Arial"/>
          <w:color w:val="000000"/>
          <w:lang w:eastAsia="bg-BG"/>
        </w:rPr>
        <w:t xml:space="preserve">КАЛИПРА 20 </w:t>
      </w:r>
      <w:r w:rsidRPr="00D235FD">
        <w:rPr>
          <w:rFonts w:eastAsia="Times New Roman" w:cs="Arial"/>
          <w:color w:val="000000"/>
          <w:lang w:val="en-US"/>
        </w:rPr>
        <w:t xml:space="preserve">mg </w:t>
      </w:r>
      <w:r w:rsidRPr="00D235FD">
        <w:rPr>
          <w:rFonts w:eastAsia="Times New Roman" w:cs="Arial"/>
          <w:color w:val="000000"/>
          <w:lang w:eastAsia="bg-BG"/>
        </w:rPr>
        <w:t xml:space="preserve">филмирани таблетки </w:t>
      </w:r>
      <w:r w:rsidRPr="00D235FD">
        <w:rPr>
          <w:rFonts w:eastAsia="Times New Roman" w:cs="Arial"/>
          <w:color w:val="000000"/>
          <w:lang w:val="en-US"/>
        </w:rPr>
        <w:t xml:space="preserve">Per. </w:t>
      </w:r>
      <w:r w:rsidRPr="00D235FD">
        <w:rPr>
          <w:rFonts w:eastAsia="Times New Roman" w:cs="Arial"/>
          <w:color w:val="000000"/>
          <w:lang w:eastAsia="bg-BG"/>
        </w:rPr>
        <w:t>№ 20130019</w:t>
      </w:r>
    </w:p>
    <w:p w14:paraId="2CB4BD8A" w14:textId="77777777" w:rsidR="00D235FD" w:rsidRPr="00D235FD" w:rsidRDefault="00D235FD" w:rsidP="00D235FD">
      <w:pPr>
        <w:spacing w:line="240" w:lineRule="auto"/>
        <w:rPr>
          <w:rFonts w:eastAsia="Times New Roman" w:cs="Arial"/>
          <w:lang w:eastAsia="bg-BG"/>
        </w:rPr>
      </w:pPr>
      <w:r w:rsidRPr="00D235FD">
        <w:rPr>
          <w:rFonts w:eastAsia="Times New Roman" w:cs="Arial"/>
          <w:color w:val="000000"/>
          <w:lang w:eastAsia="bg-BG"/>
        </w:rPr>
        <w:t xml:space="preserve">КАЛИПРА 40 </w:t>
      </w:r>
      <w:r w:rsidRPr="00D235FD">
        <w:rPr>
          <w:rFonts w:eastAsia="Times New Roman" w:cs="Arial"/>
          <w:color w:val="000000"/>
          <w:lang w:val="en-US"/>
        </w:rPr>
        <w:t xml:space="preserve">mg </w:t>
      </w:r>
      <w:r w:rsidRPr="00D235FD">
        <w:rPr>
          <w:rFonts w:eastAsia="Times New Roman" w:cs="Arial"/>
          <w:color w:val="000000"/>
          <w:lang w:eastAsia="bg-BG"/>
        </w:rPr>
        <w:t xml:space="preserve">филмирани таблетки </w:t>
      </w:r>
      <w:r w:rsidRPr="00D235FD">
        <w:rPr>
          <w:rFonts w:eastAsia="Times New Roman" w:cs="Arial"/>
          <w:color w:val="000000"/>
          <w:lang w:val="en-US"/>
        </w:rPr>
        <w:t xml:space="preserve">Per. </w:t>
      </w:r>
      <w:r w:rsidRPr="00D235FD">
        <w:rPr>
          <w:rFonts w:eastAsia="Times New Roman" w:cs="Arial"/>
          <w:color w:val="000000"/>
          <w:lang w:eastAsia="bg-BG"/>
        </w:rPr>
        <w:t>№ 20130020</w:t>
      </w:r>
    </w:p>
    <w:p w14:paraId="0F9C6731" w14:textId="2CD82A4E" w:rsidR="00D235FD" w:rsidRPr="00D235FD" w:rsidRDefault="00D235FD" w:rsidP="00D235FD">
      <w:pPr>
        <w:rPr>
          <w:rFonts w:cs="Arial"/>
        </w:rPr>
      </w:pPr>
      <w:r w:rsidRPr="00D235FD">
        <w:rPr>
          <w:rFonts w:eastAsia="Times New Roman" w:cs="Arial"/>
          <w:color w:val="000000"/>
          <w:lang w:eastAsia="bg-BG"/>
        </w:rPr>
        <w:t xml:space="preserve">КАЛИПРА 80 </w:t>
      </w:r>
      <w:r w:rsidRPr="00D235FD">
        <w:rPr>
          <w:rFonts w:eastAsia="Times New Roman" w:cs="Arial"/>
          <w:color w:val="000000"/>
          <w:lang w:val="en-US"/>
        </w:rPr>
        <w:t xml:space="preserve">mg </w:t>
      </w:r>
      <w:r w:rsidRPr="00D235FD">
        <w:rPr>
          <w:rFonts w:eastAsia="Times New Roman" w:cs="Arial"/>
          <w:color w:val="000000"/>
          <w:lang w:eastAsia="bg-BG"/>
        </w:rPr>
        <w:t xml:space="preserve">филмирани таблетки </w:t>
      </w:r>
      <w:r w:rsidRPr="00D235FD">
        <w:rPr>
          <w:rFonts w:eastAsia="Times New Roman" w:cs="Arial"/>
          <w:color w:val="000000"/>
          <w:lang w:val="en-US"/>
        </w:rPr>
        <w:t xml:space="preserve">Per. </w:t>
      </w:r>
      <w:r w:rsidRPr="00D235FD">
        <w:rPr>
          <w:rFonts w:eastAsia="Times New Roman" w:cs="Arial"/>
          <w:color w:val="000000"/>
          <w:lang w:eastAsia="bg-BG"/>
        </w:rPr>
        <w:t>№ 20130021</w:t>
      </w:r>
    </w:p>
    <w:p w14:paraId="2CCB5832" w14:textId="7BDBBDA3" w:rsidR="007C605B" w:rsidRDefault="002C50EE" w:rsidP="007C605B">
      <w:pPr>
        <w:pStyle w:val="Heading1"/>
      </w:pPr>
      <w:r>
        <w:lastRenderedPageBreak/>
        <w:t>9. ДАТА НА ПЪРВО РАЗРЕШАВАНЕ/ПОДНОВЯВАНЕ НА РАЗРЕШЕНИЕТО ЗА УПОТРЕБА</w:t>
      </w:r>
    </w:p>
    <w:p w14:paraId="3807051C" w14:textId="005BD66C" w:rsidR="00D235FD" w:rsidRDefault="00D235FD" w:rsidP="00D235FD"/>
    <w:p w14:paraId="5E3D9924" w14:textId="717EB67B" w:rsidR="00D235FD" w:rsidRPr="00D235FD" w:rsidRDefault="00D235FD" w:rsidP="00D235FD">
      <w:pPr>
        <w:rPr>
          <w:rFonts w:cs="Arial"/>
        </w:rPr>
      </w:pPr>
      <w:r w:rsidRPr="00D235FD">
        <w:rPr>
          <w:rFonts w:cs="Arial"/>
        </w:rPr>
        <w:t>07 Януари 2013</w:t>
      </w:r>
    </w:p>
    <w:p w14:paraId="0E9D0119" w14:textId="36852DAB" w:rsidR="002C50EE" w:rsidRDefault="002C50EE" w:rsidP="002C50EE">
      <w:pPr>
        <w:pStyle w:val="Heading1"/>
      </w:pPr>
      <w:r>
        <w:t>10. ДАТА НА АКТУАЛИЗИРАНЕ НА ТЕКСТА</w:t>
      </w:r>
    </w:p>
    <w:p w14:paraId="2E35BF68" w14:textId="5EFCBACB" w:rsidR="00D235FD" w:rsidRDefault="00D235FD" w:rsidP="00D235FD"/>
    <w:p w14:paraId="2096D890" w14:textId="714EB0F1" w:rsidR="00D235FD" w:rsidRPr="00D235FD" w:rsidRDefault="00D235FD" w:rsidP="00D235FD">
      <w:pPr>
        <w:rPr>
          <w:rFonts w:cs="Arial"/>
        </w:rPr>
      </w:pPr>
      <w:r w:rsidRPr="00D235FD">
        <w:rPr>
          <w:rFonts w:cs="Arial"/>
        </w:rPr>
        <w:t>07/2020</w:t>
      </w:r>
    </w:p>
    <w:bookmarkEnd w:id="0"/>
    <w:p w14:paraId="43FB38A2" w14:textId="5500C507" w:rsidR="007C605B" w:rsidRPr="003E3126" w:rsidRDefault="007C605B" w:rsidP="00CF77F7"/>
    <w:sectPr w:rsidR="007C605B" w:rsidRPr="003E31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 w15:restartNumberingAfterBreak="0">
    <w:nsid w:val="00000003"/>
    <w:multiLevelType w:val="multilevel"/>
    <w:tmpl w:val="293C6334"/>
    <w:lvl w:ilvl="0">
      <w:start w:val="1"/>
      <w:numFmt w:val="decimal"/>
      <w:lvlText w:val="%1."/>
      <w:lvlJc w:val="left"/>
      <w:rPr>
        <w:rFonts w:ascii="Arial" w:eastAsia="Times New Roman"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 w15:restartNumberingAfterBreak="0">
    <w:nsid w:val="00894126"/>
    <w:multiLevelType w:val="multilevel"/>
    <w:tmpl w:val="588ED07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0AE4925"/>
    <w:multiLevelType w:val="multilevel"/>
    <w:tmpl w:val="4CC8ED5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04834C69"/>
    <w:multiLevelType w:val="multilevel"/>
    <w:tmpl w:val="DC0A14F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099A0F47"/>
    <w:multiLevelType w:val="hybridMultilevel"/>
    <w:tmpl w:val="5F3E3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3A2C2D"/>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7" w15:restartNumberingAfterBreak="0">
    <w:nsid w:val="19016EEE"/>
    <w:multiLevelType w:val="hybridMultilevel"/>
    <w:tmpl w:val="52F6376E"/>
    <w:lvl w:ilvl="0" w:tplc="4F7A9382">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6343B0"/>
    <w:multiLevelType w:val="hybridMultilevel"/>
    <w:tmpl w:val="DD4E8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51258ED"/>
    <w:multiLevelType w:val="hybridMultilevel"/>
    <w:tmpl w:val="AA423BD4"/>
    <w:lvl w:ilvl="0" w:tplc="04090001">
      <w:start w:val="1"/>
      <w:numFmt w:val="bullet"/>
      <w:lvlText w:val=""/>
      <w:lvlJc w:val="left"/>
      <w:pPr>
        <w:ind w:left="1637" w:hanging="360"/>
      </w:pPr>
      <w:rPr>
        <w:rFonts w:ascii="Symbol" w:hAnsi="Symbol" w:hint="default"/>
      </w:rPr>
    </w:lvl>
    <w:lvl w:ilvl="1" w:tplc="04090003" w:tentative="1">
      <w:start w:val="1"/>
      <w:numFmt w:val="bullet"/>
      <w:lvlText w:val="o"/>
      <w:lvlJc w:val="left"/>
      <w:pPr>
        <w:ind w:left="2357" w:hanging="360"/>
      </w:pPr>
      <w:rPr>
        <w:rFonts w:ascii="Courier New" w:hAnsi="Courier New" w:cs="Courier New" w:hint="default"/>
      </w:rPr>
    </w:lvl>
    <w:lvl w:ilvl="2" w:tplc="04090005" w:tentative="1">
      <w:start w:val="1"/>
      <w:numFmt w:val="bullet"/>
      <w:lvlText w:val=""/>
      <w:lvlJc w:val="left"/>
      <w:pPr>
        <w:ind w:left="3077" w:hanging="360"/>
      </w:pPr>
      <w:rPr>
        <w:rFonts w:ascii="Wingdings" w:hAnsi="Wingdings" w:hint="default"/>
      </w:rPr>
    </w:lvl>
    <w:lvl w:ilvl="3" w:tplc="04090001" w:tentative="1">
      <w:start w:val="1"/>
      <w:numFmt w:val="bullet"/>
      <w:lvlText w:val=""/>
      <w:lvlJc w:val="left"/>
      <w:pPr>
        <w:ind w:left="3797" w:hanging="360"/>
      </w:pPr>
      <w:rPr>
        <w:rFonts w:ascii="Symbol" w:hAnsi="Symbol" w:hint="default"/>
      </w:rPr>
    </w:lvl>
    <w:lvl w:ilvl="4" w:tplc="04090003" w:tentative="1">
      <w:start w:val="1"/>
      <w:numFmt w:val="bullet"/>
      <w:lvlText w:val="o"/>
      <w:lvlJc w:val="left"/>
      <w:pPr>
        <w:ind w:left="4517" w:hanging="360"/>
      </w:pPr>
      <w:rPr>
        <w:rFonts w:ascii="Courier New" w:hAnsi="Courier New" w:cs="Courier New" w:hint="default"/>
      </w:rPr>
    </w:lvl>
    <w:lvl w:ilvl="5" w:tplc="04090005" w:tentative="1">
      <w:start w:val="1"/>
      <w:numFmt w:val="bullet"/>
      <w:lvlText w:val=""/>
      <w:lvlJc w:val="left"/>
      <w:pPr>
        <w:ind w:left="5237" w:hanging="360"/>
      </w:pPr>
      <w:rPr>
        <w:rFonts w:ascii="Wingdings" w:hAnsi="Wingdings" w:hint="default"/>
      </w:rPr>
    </w:lvl>
    <w:lvl w:ilvl="6" w:tplc="04090001" w:tentative="1">
      <w:start w:val="1"/>
      <w:numFmt w:val="bullet"/>
      <w:lvlText w:val=""/>
      <w:lvlJc w:val="left"/>
      <w:pPr>
        <w:ind w:left="5957" w:hanging="360"/>
      </w:pPr>
      <w:rPr>
        <w:rFonts w:ascii="Symbol" w:hAnsi="Symbol" w:hint="default"/>
      </w:rPr>
    </w:lvl>
    <w:lvl w:ilvl="7" w:tplc="04090003" w:tentative="1">
      <w:start w:val="1"/>
      <w:numFmt w:val="bullet"/>
      <w:lvlText w:val="o"/>
      <w:lvlJc w:val="left"/>
      <w:pPr>
        <w:ind w:left="6677" w:hanging="360"/>
      </w:pPr>
      <w:rPr>
        <w:rFonts w:ascii="Courier New" w:hAnsi="Courier New" w:cs="Courier New" w:hint="default"/>
      </w:rPr>
    </w:lvl>
    <w:lvl w:ilvl="8" w:tplc="04090005" w:tentative="1">
      <w:start w:val="1"/>
      <w:numFmt w:val="bullet"/>
      <w:lvlText w:val=""/>
      <w:lvlJc w:val="left"/>
      <w:pPr>
        <w:ind w:left="7397" w:hanging="360"/>
      </w:pPr>
      <w:rPr>
        <w:rFonts w:ascii="Wingdings" w:hAnsi="Wingdings" w:hint="default"/>
      </w:rPr>
    </w:lvl>
  </w:abstractNum>
  <w:abstractNum w:abstractNumId="10" w15:restartNumberingAfterBreak="0">
    <w:nsid w:val="26177103"/>
    <w:multiLevelType w:val="multilevel"/>
    <w:tmpl w:val="E82C6D4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1" w15:restartNumberingAfterBreak="0">
    <w:nsid w:val="27662E5A"/>
    <w:multiLevelType w:val="hybridMultilevel"/>
    <w:tmpl w:val="036E0DEC"/>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12" w15:restartNumberingAfterBreak="0">
    <w:nsid w:val="2C0F0359"/>
    <w:multiLevelType w:val="hybridMultilevel"/>
    <w:tmpl w:val="44CA7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CA60FB9"/>
    <w:multiLevelType w:val="hybridMultilevel"/>
    <w:tmpl w:val="BA3E8EEE"/>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8A002FE"/>
    <w:multiLevelType w:val="hybridMultilevel"/>
    <w:tmpl w:val="60D40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D687B8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6" w15:restartNumberingAfterBreak="0">
    <w:nsid w:val="403D3417"/>
    <w:multiLevelType w:val="multilevel"/>
    <w:tmpl w:val="B57254DC"/>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7" w15:restartNumberingAfterBreak="0">
    <w:nsid w:val="42823E3C"/>
    <w:multiLevelType w:val="hybridMultilevel"/>
    <w:tmpl w:val="80B07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30E33D8"/>
    <w:multiLevelType w:val="hybridMultilevel"/>
    <w:tmpl w:val="71309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3ED0C31"/>
    <w:multiLevelType w:val="hybridMultilevel"/>
    <w:tmpl w:val="2946DD8C"/>
    <w:lvl w:ilvl="0" w:tplc="83C2330A">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A817B77"/>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1" w15:restartNumberingAfterBreak="0">
    <w:nsid w:val="4B960DEC"/>
    <w:multiLevelType w:val="hybridMultilevel"/>
    <w:tmpl w:val="DE7AABEA"/>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D31061F"/>
    <w:multiLevelType w:val="hybridMultilevel"/>
    <w:tmpl w:val="7BE09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DFE48DA"/>
    <w:multiLevelType w:val="hybridMultilevel"/>
    <w:tmpl w:val="8D98AC54"/>
    <w:lvl w:ilvl="0" w:tplc="04090001">
      <w:start w:val="1"/>
      <w:numFmt w:val="bullet"/>
      <w:lvlText w:val=""/>
      <w:lvlJc w:val="left"/>
      <w:pPr>
        <w:ind w:left="720" w:hanging="360"/>
      </w:pPr>
      <w:rPr>
        <w:rFonts w:ascii="Symbol" w:hAnsi="Symbol" w:hint="default"/>
      </w:rPr>
    </w:lvl>
    <w:lvl w:ilvl="1" w:tplc="9F088CA4">
      <w:numFmt w:val="bullet"/>
      <w:lvlText w:val="•"/>
      <w:lvlJc w:val="left"/>
      <w:pPr>
        <w:ind w:left="1800" w:hanging="720"/>
      </w:pPr>
      <w:rPr>
        <w:rFonts w:ascii="Arial" w:eastAsiaTheme="minorHAnsi" w:hAnsi="Arial" w:cs="Arial" w:hint="default"/>
        <w:sz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FAB1ABA"/>
    <w:multiLevelType w:val="hybridMultilevel"/>
    <w:tmpl w:val="EEEC7F7E"/>
    <w:lvl w:ilvl="0" w:tplc="E38E44DA">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0A8116B"/>
    <w:multiLevelType w:val="hybridMultilevel"/>
    <w:tmpl w:val="F18C2434"/>
    <w:lvl w:ilvl="0" w:tplc="04B87F8E">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5C2302E"/>
    <w:multiLevelType w:val="hybridMultilevel"/>
    <w:tmpl w:val="FF02B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C1F677A"/>
    <w:multiLevelType w:val="hybridMultilevel"/>
    <w:tmpl w:val="96EC7004"/>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E122928"/>
    <w:multiLevelType w:val="hybridMultilevel"/>
    <w:tmpl w:val="A8F06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1B539E2"/>
    <w:multiLevelType w:val="hybridMultilevel"/>
    <w:tmpl w:val="E3BC6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3BC7DEC"/>
    <w:multiLevelType w:val="hybridMultilevel"/>
    <w:tmpl w:val="EE04B8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3AD1413"/>
    <w:multiLevelType w:val="hybridMultilevel"/>
    <w:tmpl w:val="9B941132"/>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4646080"/>
    <w:multiLevelType w:val="hybridMultilevel"/>
    <w:tmpl w:val="AF3E9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B9E39A0"/>
    <w:multiLevelType w:val="hybridMultilevel"/>
    <w:tmpl w:val="E28A72A8"/>
    <w:lvl w:ilvl="0" w:tplc="61A8CAF0">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EFB2D7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num w:numId="1">
    <w:abstractNumId w:val="27"/>
  </w:num>
  <w:num w:numId="2">
    <w:abstractNumId w:val="0"/>
  </w:num>
  <w:num w:numId="3">
    <w:abstractNumId w:val="13"/>
  </w:num>
  <w:num w:numId="4">
    <w:abstractNumId w:val="3"/>
  </w:num>
  <w:num w:numId="5">
    <w:abstractNumId w:val="1"/>
  </w:num>
  <w:num w:numId="6">
    <w:abstractNumId w:val="16"/>
  </w:num>
  <w:num w:numId="7">
    <w:abstractNumId w:val="10"/>
  </w:num>
  <w:num w:numId="8">
    <w:abstractNumId w:val="15"/>
  </w:num>
  <w:num w:numId="9">
    <w:abstractNumId w:val="2"/>
  </w:num>
  <w:num w:numId="10">
    <w:abstractNumId w:val="4"/>
  </w:num>
  <w:num w:numId="11">
    <w:abstractNumId w:val="30"/>
  </w:num>
  <w:num w:numId="12">
    <w:abstractNumId w:val="14"/>
  </w:num>
  <w:num w:numId="13">
    <w:abstractNumId w:val="19"/>
  </w:num>
  <w:num w:numId="14">
    <w:abstractNumId w:val="12"/>
  </w:num>
  <w:num w:numId="15">
    <w:abstractNumId w:val="29"/>
  </w:num>
  <w:num w:numId="16">
    <w:abstractNumId w:val="9"/>
  </w:num>
  <w:num w:numId="17">
    <w:abstractNumId w:val="24"/>
  </w:num>
  <w:num w:numId="18">
    <w:abstractNumId w:val="7"/>
  </w:num>
  <w:num w:numId="19">
    <w:abstractNumId w:val="26"/>
  </w:num>
  <w:num w:numId="20">
    <w:abstractNumId w:val="23"/>
  </w:num>
  <w:num w:numId="21">
    <w:abstractNumId w:val="17"/>
  </w:num>
  <w:num w:numId="22">
    <w:abstractNumId w:val="25"/>
  </w:num>
  <w:num w:numId="23">
    <w:abstractNumId w:val="18"/>
  </w:num>
  <w:num w:numId="24">
    <w:abstractNumId w:val="8"/>
  </w:num>
  <w:num w:numId="25">
    <w:abstractNumId w:val="22"/>
  </w:num>
  <w:num w:numId="26">
    <w:abstractNumId w:val="21"/>
  </w:num>
  <w:num w:numId="27">
    <w:abstractNumId w:val="31"/>
  </w:num>
  <w:num w:numId="28">
    <w:abstractNumId w:val="6"/>
  </w:num>
  <w:num w:numId="29">
    <w:abstractNumId w:val="20"/>
  </w:num>
  <w:num w:numId="30">
    <w:abstractNumId w:val="34"/>
  </w:num>
  <w:num w:numId="31">
    <w:abstractNumId w:val="5"/>
  </w:num>
  <w:num w:numId="32">
    <w:abstractNumId w:val="33"/>
  </w:num>
  <w:num w:numId="33">
    <w:abstractNumId w:val="28"/>
  </w:num>
  <w:num w:numId="34">
    <w:abstractNumId w:val="32"/>
  </w:num>
  <w:num w:numId="3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3A00"/>
    <w:rsid w:val="00185A46"/>
    <w:rsid w:val="001915B6"/>
    <w:rsid w:val="001D1B23"/>
    <w:rsid w:val="002152B4"/>
    <w:rsid w:val="002B3C38"/>
    <w:rsid w:val="002B4DBB"/>
    <w:rsid w:val="002C50EE"/>
    <w:rsid w:val="00324FFD"/>
    <w:rsid w:val="00340A0A"/>
    <w:rsid w:val="003765DC"/>
    <w:rsid w:val="00395555"/>
    <w:rsid w:val="003C4E52"/>
    <w:rsid w:val="003E3126"/>
    <w:rsid w:val="00426E5F"/>
    <w:rsid w:val="00442332"/>
    <w:rsid w:val="004A448E"/>
    <w:rsid w:val="004D4D6B"/>
    <w:rsid w:val="004F1CE7"/>
    <w:rsid w:val="004F498A"/>
    <w:rsid w:val="00517A5B"/>
    <w:rsid w:val="00593A00"/>
    <w:rsid w:val="005A66D9"/>
    <w:rsid w:val="00605BCA"/>
    <w:rsid w:val="006158A1"/>
    <w:rsid w:val="00617B1F"/>
    <w:rsid w:val="00630953"/>
    <w:rsid w:val="00672487"/>
    <w:rsid w:val="00672600"/>
    <w:rsid w:val="00681D4A"/>
    <w:rsid w:val="00685882"/>
    <w:rsid w:val="0075649D"/>
    <w:rsid w:val="007C605B"/>
    <w:rsid w:val="008134C8"/>
    <w:rsid w:val="00814073"/>
    <w:rsid w:val="00826F0D"/>
    <w:rsid w:val="00893B92"/>
    <w:rsid w:val="008A6AF2"/>
    <w:rsid w:val="008C70A2"/>
    <w:rsid w:val="009773E4"/>
    <w:rsid w:val="009B171C"/>
    <w:rsid w:val="009F1313"/>
    <w:rsid w:val="00A20351"/>
    <w:rsid w:val="00A65A81"/>
    <w:rsid w:val="00AA23EC"/>
    <w:rsid w:val="00AC63CE"/>
    <w:rsid w:val="00AE2107"/>
    <w:rsid w:val="00B275A8"/>
    <w:rsid w:val="00BF2600"/>
    <w:rsid w:val="00C0049F"/>
    <w:rsid w:val="00C07B84"/>
    <w:rsid w:val="00C33464"/>
    <w:rsid w:val="00C40420"/>
    <w:rsid w:val="00C809A7"/>
    <w:rsid w:val="00C83063"/>
    <w:rsid w:val="00C87E90"/>
    <w:rsid w:val="00CA1B57"/>
    <w:rsid w:val="00CA4CA4"/>
    <w:rsid w:val="00CF3C38"/>
    <w:rsid w:val="00CF77F7"/>
    <w:rsid w:val="00D235FD"/>
    <w:rsid w:val="00D36F36"/>
    <w:rsid w:val="00D5261D"/>
    <w:rsid w:val="00D86297"/>
    <w:rsid w:val="00DD466D"/>
    <w:rsid w:val="00EB6364"/>
    <w:rsid w:val="00F37B64"/>
    <w:rsid w:val="00F502CE"/>
    <w:rsid w:val="00FD400B"/>
    <w:rsid w:val="00FD69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84BA7"/>
  <w15:docId w15:val="{3DA60348-CCDC-4D6D-877F-EA9575E07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6364"/>
    <w:pPr>
      <w:spacing w:after="0" w:line="256" w:lineRule="auto"/>
    </w:pPr>
    <w:rPr>
      <w:rFonts w:ascii="Arial" w:hAnsi="Arial"/>
      <w:lang w:val="bg-BG"/>
    </w:rPr>
  </w:style>
  <w:style w:type="paragraph" w:styleId="Heading1">
    <w:name w:val="heading 1"/>
    <w:basedOn w:val="Normal"/>
    <w:next w:val="Normal"/>
    <w:link w:val="Heading1Char"/>
    <w:uiPriority w:val="9"/>
    <w:qFormat/>
    <w:rsid w:val="00681D4A"/>
    <w:pPr>
      <w:keepNext/>
      <w:keepLines/>
      <w:spacing w:before="240" w:line="259" w:lineRule="auto"/>
      <w:outlineLvl w:val="0"/>
    </w:pPr>
    <w:rPr>
      <w:rFonts w:eastAsiaTheme="majorEastAsia" w:cstheme="majorBidi"/>
      <w:color w:val="000000" w:themeColor="text1"/>
      <w:sz w:val="32"/>
      <w:szCs w:val="32"/>
    </w:rPr>
  </w:style>
  <w:style w:type="paragraph" w:styleId="Heading2">
    <w:name w:val="heading 2"/>
    <w:basedOn w:val="Normal"/>
    <w:next w:val="Normal"/>
    <w:link w:val="Heading2Char"/>
    <w:uiPriority w:val="9"/>
    <w:unhideWhenUsed/>
    <w:qFormat/>
    <w:rsid w:val="00681D4A"/>
    <w:pPr>
      <w:keepNext/>
      <w:keepLines/>
      <w:spacing w:before="40" w:line="259" w:lineRule="auto"/>
      <w:outlineLvl w:val="1"/>
    </w:pPr>
    <w:rPr>
      <w:rFonts w:eastAsiaTheme="majorEastAsia" w:cstheme="majorBidi"/>
      <w:color w:val="000000" w:themeColor="text1"/>
      <w:sz w:val="26"/>
      <w:szCs w:val="26"/>
    </w:rPr>
  </w:style>
  <w:style w:type="paragraph" w:styleId="Heading3">
    <w:name w:val="heading 3"/>
    <w:basedOn w:val="Normal"/>
    <w:next w:val="Normal"/>
    <w:link w:val="Heading3Char"/>
    <w:uiPriority w:val="9"/>
    <w:unhideWhenUsed/>
    <w:qFormat/>
    <w:rsid w:val="00681D4A"/>
    <w:pPr>
      <w:keepNext/>
      <w:keepLines/>
      <w:spacing w:before="40" w:line="259" w:lineRule="auto"/>
      <w:outlineLvl w:val="2"/>
    </w:pPr>
    <w:rPr>
      <w:rFonts w:eastAsiaTheme="majorEastAsia" w:cstheme="majorBidi"/>
      <w:color w:val="000000" w:themeColor="text1"/>
      <w:sz w:val="24"/>
      <w:szCs w:val="24"/>
    </w:rPr>
  </w:style>
  <w:style w:type="paragraph" w:styleId="Heading4">
    <w:name w:val="heading 4"/>
    <w:basedOn w:val="Normal"/>
    <w:next w:val="Normal"/>
    <w:link w:val="Heading4Char"/>
    <w:uiPriority w:val="9"/>
    <w:unhideWhenUsed/>
    <w:qFormat/>
    <w:rsid w:val="00681D4A"/>
    <w:pPr>
      <w:keepNext/>
      <w:keepLines/>
      <w:spacing w:before="40" w:line="259" w:lineRule="auto"/>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Стил1"/>
    <w:basedOn w:val="Heading3"/>
    <w:next w:val="Normal"/>
    <w:link w:val="10"/>
    <w:qFormat/>
    <w:rsid w:val="00C87E90"/>
    <w:pPr>
      <w:widowControl w:val="0"/>
      <w:spacing w:after="1080" w:line="240" w:lineRule="auto"/>
      <w:ind w:left="4400"/>
      <w:jc w:val="center"/>
    </w:pPr>
    <w:rPr>
      <w:b/>
      <w:sz w:val="22"/>
      <w:szCs w:val="22"/>
    </w:rPr>
  </w:style>
  <w:style w:type="character" w:customStyle="1" w:styleId="10">
    <w:name w:val="Стил1 Знак"/>
    <w:basedOn w:val="Heading3Char"/>
    <w:link w:val="1"/>
    <w:rsid w:val="00C87E90"/>
    <w:rPr>
      <w:rFonts w:ascii="Arial" w:eastAsiaTheme="majorEastAsia" w:hAnsi="Arial" w:cstheme="majorBidi"/>
      <w:b/>
      <w:color w:val="000000" w:themeColor="text1"/>
      <w:sz w:val="24"/>
      <w:szCs w:val="24"/>
    </w:rPr>
  </w:style>
  <w:style w:type="character" w:customStyle="1" w:styleId="Heading3Char">
    <w:name w:val="Heading 3 Char"/>
    <w:basedOn w:val="DefaultParagraphFont"/>
    <w:link w:val="Heading3"/>
    <w:uiPriority w:val="9"/>
    <w:rsid w:val="00681D4A"/>
    <w:rPr>
      <w:rFonts w:ascii="Arial" w:eastAsiaTheme="majorEastAsia" w:hAnsi="Arial" w:cstheme="majorBidi"/>
      <w:color w:val="000000" w:themeColor="text1"/>
      <w:sz w:val="24"/>
      <w:szCs w:val="24"/>
    </w:rPr>
  </w:style>
  <w:style w:type="paragraph" w:styleId="ListParagraph">
    <w:name w:val="List Paragraph"/>
    <w:basedOn w:val="Normal"/>
    <w:uiPriority w:val="34"/>
    <w:qFormat/>
    <w:rsid w:val="00685882"/>
    <w:pPr>
      <w:spacing w:line="259" w:lineRule="auto"/>
      <w:ind w:left="720"/>
      <w:contextualSpacing/>
    </w:pPr>
  </w:style>
  <w:style w:type="character" w:customStyle="1" w:styleId="Heading1Char">
    <w:name w:val="Heading 1 Char"/>
    <w:basedOn w:val="DefaultParagraphFont"/>
    <w:link w:val="Heading1"/>
    <w:uiPriority w:val="9"/>
    <w:rsid w:val="00681D4A"/>
    <w:rPr>
      <w:rFonts w:ascii="Arial" w:eastAsiaTheme="majorEastAsia" w:hAnsi="Arial" w:cstheme="majorBidi"/>
      <w:color w:val="000000" w:themeColor="text1"/>
      <w:sz w:val="32"/>
      <w:szCs w:val="32"/>
    </w:rPr>
  </w:style>
  <w:style w:type="character" w:customStyle="1" w:styleId="Heading2Char">
    <w:name w:val="Heading 2 Char"/>
    <w:basedOn w:val="DefaultParagraphFont"/>
    <w:link w:val="Heading2"/>
    <w:uiPriority w:val="9"/>
    <w:rsid w:val="00681D4A"/>
    <w:rPr>
      <w:rFonts w:ascii="Arial" w:eastAsiaTheme="majorEastAsia" w:hAnsi="Arial" w:cstheme="majorBidi"/>
      <w:color w:val="000000" w:themeColor="text1"/>
      <w:sz w:val="26"/>
      <w:szCs w:val="26"/>
    </w:rPr>
  </w:style>
  <w:style w:type="character" w:customStyle="1" w:styleId="Heading4Char">
    <w:name w:val="Heading 4 Char"/>
    <w:basedOn w:val="DefaultParagraphFont"/>
    <w:link w:val="Heading4"/>
    <w:uiPriority w:val="9"/>
    <w:rsid w:val="00681D4A"/>
    <w:rPr>
      <w:rFonts w:asciiTheme="majorHAnsi" w:eastAsiaTheme="majorEastAsia" w:hAnsiTheme="majorHAnsi" w:cstheme="majorBidi"/>
      <w:i/>
      <w:iCs/>
      <w:color w:val="2F5496" w:themeColor="accent1" w:themeShade="BF"/>
    </w:rPr>
  </w:style>
  <w:style w:type="table" w:styleId="TableGrid">
    <w:name w:val="Table Grid"/>
    <w:basedOn w:val="TableNormal"/>
    <w:uiPriority w:val="39"/>
    <w:rsid w:val="007564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64627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27</Pages>
  <Words>9634</Words>
  <Characters>54920</Characters>
  <Application>Microsoft Office Word</Application>
  <DocSecurity>0</DocSecurity>
  <Lines>457</Lines>
  <Paragraphs>128</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64426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petar vasilev</dc:creator>
  <cp:keywords/>
  <dc:description/>
  <cp:lastModifiedBy>Потребител на Windows</cp:lastModifiedBy>
  <cp:revision>2</cp:revision>
  <dcterms:created xsi:type="dcterms:W3CDTF">2022-05-25T17:18:00Z</dcterms:created>
  <dcterms:modified xsi:type="dcterms:W3CDTF">2022-05-25T17:18:00Z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8080e56-8894-418a-9b19-f357e77b996f_Enabled">
    <vt:lpwstr>true</vt:lpwstr>
  </property>
  <property fmtid="{D5CDD505-2E9C-101B-9397-08002B2CF9AE}" pid="3" name="MSIP_Label_78080e56-8894-418a-9b19-f357e77b996f_SetDate">
    <vt:lpwstr>2021-02-06T20:50:59Z</vt:lpwstr>
  </property>
  <property fmtid="{D5CDD505-2E9C-101B-9397-08002B2CF9AE}" pid="4" name="MSIP_Label_78080e56-8894-418a-9b19-f357e77b996f_Method">
    <vt:lpwstr>Standard</vt:lpwstr>
  </property>
  <property fmtid="{D5CDD505-2E9C-101B-9397-08002B2CF9AE}" pid="5" name="MSIP_Label_78080e56-8894-418a-9b19-f357e77b996f_Name">
    <vt:lpwstr>Internal Use Unencrypted</vt:lpwstr>
  </property>
  <property fmtid="{D5CDD505-2E9C-101B-9397-08002B2CF9AE}" pid="6" name="MSIP_Label_78080e56-8894-418a-9b19-f357e77b996f_SiteId">
    <vt:lpwstr>6c7fadf5-6b9d-485a-85cb-f8112e9720ec</vt:lpwstr>
  </property>
  <property fmtid="{D5CDD505-2E9C-101B-9397-08002B2CF9AE}" pid="7" name="MSIP_Label_78080e56-8894-418a-9b19-f357e77b996f_ActionId">
    <vt:lpwstr>0a32757c-47c4-4949-90c3-637a5e65fde2</vt:lpwstr>
  </property>
  <property fmtid="{D5CDD505-2E9C-101B-9397-08002B2CF9AE}" pid="8" name="MSIP_Label_78080e56-8894-418a-9b19-f357e77b996f_ContentBits">
    <vt:lpwstr>2</vt:lpwstr>
  </property>
</Properties>
</file>