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2BE34EF6" w14:textId="781D52C7" w:rsidR="007122AD" w:rsidRDefault="00DD466D" w:rsidP="00936AD0">
      <w:pPr>
        <w:pStyle w:val="Heading1"/>
      </w:pPr>
      <w:r>
        <w:t>1.ИМЕ НА ЛЕКАРСТВЕНИЯ ПРОДУКТ</w:t>
      </w:r>
    </w:p>
    <w:p w14:paraId="17FD8F9C" w14:textId="757B1C20" w:rsidR="00894891" w:rsidRDefault="00894891" w:rsidP="00894891"/>
    <w:p w14:paraId="3BE86F08" w14:textId="4F702E74" w:rsidR="00894891" w:rsidRPr="00894891" w:rsidRDefault="00F570D6" w:rsidP="00894891">
      <w:pPr>
        <w:rPr>
          <w:sz w:val="24"/>
          <w:szCs w:val="24"/>
        </w:rPr>
      </w:pPr>
      <w:r>
        <w:rPr>
          <w:lang w:eastAsia="bg-BG"/>
        </w:rPr>
        <w:t>Кандегамма 8</w:t>
      </w:r>
      <w:r w:rsidR="00894891" w:rsidRPr="00894891">
        <w:rPr>
          <w:lang w:eastAsia="bg-BG"/>
        </w:rPr>
        <w:t xml:space="preserve"> </w:t>
      </w:r>
      <w:r w:rsidR="00894891" w:rsidRPr="00894891">
        <w:rPr>
          <w:lang w:val="en-US"/>
        </w:rPr>
        <w:t>mg</w:t>
      </w:r>
      <w:r w:rsidR="00894891" w:rsidRPr="00894891">
        <w:t xml:space="preserve"> </w:t>
      </w:r>
      <w:r w:rsidR="00894891" w:rsidRPr="00894891">
        <w:rPr>
          <w:lang w:eastAsia="bg-BG"/>
        </w:rPr>
        <w:t>таблетки</w:t>
      </w:r>
    </w:p>
    <w:p w14:paraId="0EF2EA45" w14:textId="369CF135" w:rsidR="00894891" w:rsidRPr="00894891" w:rsidRDefault="00894891" w:rsidP="00894891">
      <w:proofErr w:type="spellStart"/>
      <w:r w:rsidRPr="00894891">
        <w:rPr>
          <w:lang w:val="en-US"/>
        </w:rPr>
        <w:t>Candegamma</w:t>
      </w:r>
      <w:proofErr w:type="spellEnd"/>
      <w:r w:rsidRPr="00894891">
        <w:t xml:space="preserve"> </w:t>
      </w:r>
      <w:r w:rsidR="00F570D6">
        <w:rPr>
          <w:lang w:eastAsia="bg-BG"/>
        </w:rPr>
        <w:t>8</w:t>
      </w:r>
      <w:r w:rsidRPr="00894891">
        <w:rPr>
          <w:lang w:eastAsia="bg-BG"/>
        </w:rPr>
        <w:t xml:space="preserve"> </w:t>
      </w:r>
      <w:r w:rsidRPr="00894891">
        <w:rPr>
          <w:lang w:val="en-US"/>
        </w:rPr>
        <w:t>mg</w:t>
      </w:r>
      <w:r w:rsidRPr="00894891">
        <w:t xml:space="preserve"> </w:t>
      </w:r>
      <w:r w:rsidRPr="00894891">
        <w:rPr>
          <w:lang w:val="en-US"/>
        </w:rPr>
        <w:t>tablets</w:t>
      </w:r>
    </w:p>
    <w:p w14:paraId="6920A680" w14:textId="7AD6E489" w:rsidR="00C40420" w:rsidRDefault="00DD466D" w:rsidP="004A448E">
      <w:pPr>
        <w:pStyle w:val="Heading1"/>
      </w:pPr>
      <w:r>
        <w:t>2. КАЧЕСТВЕН И КОЛИЧЕСТВЕН СЪСТАВ</w:t>
      </w:r>
    </w:p>
    <w:p w14:paraId="210A5FB8" w14:textId="2606EABD" w:rsidR="00894891" w:rsidRDefault="00894891" w:rsidP="00894891"/>
    <w:p w14:paraId="7AB84098" w14:textId="6B25319D" w:rsidR="00894891" w:rsidRPr="00894891" w:rsidRDefault="00F570D6" w:rsidP="00894891">
      <w:pPr>
        <w:spacing w:line="240" w:lineRule="auto"/>
        <w:rPr>
          <w:rFonts w:eastAsia="Times New Roman" w:cs="Arial"/>
          <w:sz w:val="28"/>
          <w:szCs w:val="24"/>
        </w:rPr>
      </w:pPr>
      <w:r>
        <w:rPr>
          <w:rFonts w:eastAsia="Times New Roman" w:cs="Arial"/>
          <w:color w:val="000000"/>
          <w:szCs w:val="20"/>
          <w:lang w:eastAsia="bg-BG"/>
        </w:rPr>
        <w:t>Всяка таблетка съдържа 8</w:t>
      </w:r>
      <w:r w:rsidR="00894891" w:rsidRPr="00894891">
        <w:rPr>
          <w:rFonts w:eastAsia="Times New Roman" w:cs="Arial"/>
          <w:color w:val="000000"/>
          <w:szCs w:val="20"/>
          <w:lang w:eastAsia="bg-BG"/>
        </w:rPr>
        <w:t xml:space="preserve"> </w:t>
      </w:r>
      <w:r w:rsidR="00894891" w:rsidRPr="00894891">
        <w:rPr>
          <w:rFonts w:eastAsia="Times New Roman" w:cs="Arial"/>
          <w:color w:val="000000"/>
          <w:szCs w:val="20"/>
          <w:lang w:val="en-US"/>
        </w:rPr>
        <w:t>mg</w:t>
      </w:r>
      <w:r w:rsidR="00894891" w:rsidRPr="00894891">
        <w:rPr>
          <w:rFonts w:eastAsia="Times New Roman" w:cs="Arial"/>
          <w:color w:val="000000"/>
          <w:szCs w:val="20"/>
        </w:rPr>
        <w:t xml:space="preserve"> </w:t>
      </w:r>
      <w:r w:rsidR="00894891" w:rsidRPr="00894891">
        <w:rPr>
          <w:rFonts w:eastAsia="Times New Roman" w:cs="Arial"/>
          <w:color w:val="000000"/>
          <w:szCs w:val="20"/>
          <w:lang w:eastAsia="bg-BG"/>
        </w:rPr>
        <w:t xml:space="preserve">кандесартан цилексетил </w:t>
      </w:r>
      <w:r w:rsidR="00894891" w:rsidRPr="00894891">
        <w:rPr>
          <w:rFonts w:eastAsia="Times New Roman" w:cs="Arial"/>
          <w:i/>
          <w:iCs/>
          <w:color w:val="000000"/>
          <w:szCs w:val="20"/>
        </w:rPr>
        <w:t>(</w:t>
      </w:r>
      <w:r w:rsidR="00894891" w:rsidRPr="00894891">
        <w:rPr>
          <w:rFonts w:eastAsia="Times New Roman" w:cs="Arial"/>
          <w:i/>
          <w:iCs/>
          <w:color w:val="000000"/>
          <w:szCs w:val="20"/>
          <w:lang w:val="en-US"/>
        </w:rPr>
        <w:t>candesartan</w:t>
      </w:r>
      <w:r w:rsidR="00894891" w:rsidRPr="00894891">
        <w:rPr>
          <w:rFonts w:eastAsia="Times New Roman" w:cs="Arial"/>
          <w:i/>
          <w:iCs/>
          <w:color w:val="000000"/>
          <w:szCs w:val="20"/>
        </w:rPr>
        <w:t xml:space="preserve"> </w:t>
      </w:r>
      <w:proofErr w:type="spellStart"/>
      <w:r w:rsidR="00894891" w:rsidRPr="00894891">
        <w:rPr>
          <w:rFonts w:eastAsia="Times New Roman" w:cs="Arial"/>
          <w:i/>
          <w:iCs/>
          <w:color w:val="000000"/>
          <w:szCs w:val="20"/>
          <w:lang w:val="en-US"/>
        </w:rPr>
        <w:t>cilexetil</w:t>
      </w:r>
      <w:proofErr w:type="spellEnd"/>
      <w:r w:rsidR="00894891" w:rsidRPr="00894891">
        <w:rPr>
          <w:rFonts w:eastAsia="Times New Roman" w:cs="Arial"/>
          <w:i/>
          <w:iCs/>
          <w:color w:val="000000"/>
          <w:szCs w:val="20"/>
        </w:rPr>
        <w:t>).</w:t>
      </w:r>
    </w:p>
    <w:p w14:paraId="214DF003" w14:textId="77777777" w:rsidR="00894891" w:rsidRPr="00894891" w:rsidRDefault="00894891" w:rsidP="00894891">
      <w:pPr>
        <w:spacing w:line="240" w:lineRule="auto"/>
        <w:rPr>
          <w:rFonts w:eastAsia="Times New Roman" w:cs="Arial"/>
          <w:color w:val="000000"/>
          <w:szCs w:val="20"/>
          <w:lang w:eastAsia="bg-BG"/>
        </w:rPr>
      </w:pPr>
    </w:p>
    <w:p w14:paraId="0992FFDB" w14:textId="0A921575" w:rsidR="00894891" w:rsidRPr="00894891" w:rsidRDefault="00894891" w:rsidP="00894891">
      <w:pPr>
        <w:spacing w:line="240" w:lineRule="auto"/>
        <w:rPr>
          <w:rFonts w:eastAsia="Times New Roman" w:cs="Arial"/>
          <w:sz w:val="28"/>
          <w:szCs w:val="24"/>
        </w:rPr>
      </w:pPr>
      <w:r w:rsidRPr="00894891">
        <w:rPr>
          <w:rFonts w:eastAsia="Times New Roman" w:cs="Arial"/>
          <w:color w:val="000000"/>
          <w:szCs w:val="20"/>
          <w:lang w:eastAsia="bg-BG"/>
        </w:rPr>
        <w:t>Помощни вещества с известно действие:</w:t>
      </w:r>
    </w:p>
    <w:p w14:paraId="676E391E" w14:textId="19299B10" w:rsidR="00894891" w:rsidRPr="00894891" w:rsidRDefault="00F570D6" w:rsidP="00894891">
      <w:pPr>
        <w:spacing w:line="240" w:lineRule="auto"/>
        <w:rPr>
          <w:rFonts w:eastAsia="Times New Roman" w:cs="Arial"/>
          <w:sz w:val="28"/>
          <w:szCs w:val="24"/>
        </w:rPr>
      </w:pPr>
      <w:r>
        <w:rPr>
          <w:rFonts w:eastAsia="Times New Roman" w:cs="Arial"/>
          <w:color w:val="000000"/>
          <w:szCs w:val="20"/>
          <w:lang w:eastAsia="bg-BG"/>
        </w:rPr>
        <w:t>Кандегамма 8</w:t>
      </w:r>
      <w:r w:rsidR="00894891" w:rsidRPr="00894891">
        <w:rPr>
          <w:rFonts w:eastAsia="Times New Roman" w:cs="Arial"/>
          <w:color w:val="000000"/>
          <w:szCs w:val="20"/>
          <w:lang w:eastAsia="bg-BG"/>
        </w:rPr>
        <w:t xml:space="preserve"> </w:t>
      </w:r>
      <w:r w:rsidR="00894891" w:rsidRPr="00894891">
        <w:rPr>
          <w:rFonts w:eastAsia="Times New Roman" w:cs="Arial"/>
          <w:color w:val="000000"/>
          <w:szCs w:val="20"/>
          <w:lang w:val="en-US"/>
        </w:rPr>
        <w:t>mg</w:t>
      </w:r>
      <w:r w:rsidR="00894891" w:rsidRPr="00894891">
        <w:rPr>
          <w:rFonts w:eastAsia="Times New Roman" w:cs="Arial"/>
          <w:color w:val="000000"/>
          <w:szCs w:val="20"/>
          <w:lang w:val="ru-RU"/>
        </w:rPr>
        <w:t xml:space="preserve">: </w:t>
      </w:r>
      <w:r>
        <w:rPr>
          <w:rFonts w:eastAsia="Times New Roman" w:cs="Arial"/>
          <w:color w:val="000000"/>
          <w:szCs w:val="20"/>
          <w:lang w:eastAsia="bg-BG"/>
        </w:rPr>
        <w:t>150,4</w:t>
      </w:r>
      <w:r w:rsidR="00894891" w:rsidRPr="00894891">
        <w:rPr>
          <w:rFonts w:eastAsia="Times New Roman" w:cs="Arial"/>
          <w:color w:val="000000"/>
          <w:szCs w:val="20"/>
          <w:lang w:eastAsia="bg-BG"/>
        </w:rPr>
        <w:t xml:space="preserve"> </w:t>
      </w:r>
      <w:r w:rsidR="00894891" w:rsidRPr="00894891">
        <w:rPr>
          <w:rFonts w:eastAsia="Times New Roman" w:cs="Arial"/>
          <w:color w:val="000000"/>
          <w:szCs w:val="20"/>
          <w:lang w:val="en-US"/>
        </w:rPr>
        <w:t>mg</w:t>
      </w:r>
      <w:r w:rsidR="00894891" w:rsidRPr="00894891">
        <w:rPr>
          <w:rFonts w:eastAsia="Times New Roman" w:cs="Arial"/>
          <w:color w:val="000000"/>
          <w:szCs w:val="20"/>
          <w:lang w:val="ru-RU"/>
        </w:rPr>
        <w:t xml:space="preserve"> </w:t>
      </w:r>
      <w:r w:rsidR="00894891" w:rsidRPr="00894891">
        <w:rPr>
          <w:rFonts w:eastAsia="Times New Roman" w:cs="Arial"/>
          <w:color w:val="000000"/>
          <w:szCs w:val="20"/>
          <w:lang w:eastAsia="bg-BG"/>
        </w:rPr>
        <w:t>лактоза (монохидрат) / таблетка</w:t>
      </w:r>
    </w:p>
    <w:p w14:paraId="726826C7" w14:textId="77777777" w:rsidR="00894891" w:rsidRPr="00894891" w:rsidRDefault="00894891" w:rsidP="00894891"/>
    <w:p w14:paraId="614984C4" w14:textId="7DEF3800" w:rsidR="008A6AF2" w:rsidRDefault="00DD466D" w:rsidP="002C50EE">
      <w:pPr>
        <w:pStyle w:val="Heading1"/>
      </w:pPr>
      <w:r>
        <w:t>3. ЛЕКАРСТВЕНА ФОРМА</w:t>
      </w:r>
    </w:p>
    <w:p w14:paraId="5D446457" w14:textId="23CA3FB0" w:rsidR="00894891" w:rsidRDefault="00894891" w:rsidP="00894891"/>
    <w:p w14:paraId="21897474" w14:textId="77777777" w:rsidR="00894891" w:rsidRPr="00894891" w:rsidRDefault="00894891" w:rsidP="00894891">
      <w:pPr>
        <w:spacing w:line="240" w:lineRule="auto"/>
        <w:rPr>
          <w:rFonts w:eastAsia="Times New Roman" w:cs="Arial"/>
          <w:sz w:val="28"/>
          <w:szCs w:val="24"/>
        </w:rPr>
      </w:pPr>
      <w:r w:rsidRPr="00894891">
        <w:rPr>
          <w:rFonts w:eastAsia="Times New Roman" w:cs="Arial"/>
          <w:color w:val="000000"/>
          <w:szCs w:val="20"/>
          <w:lang w:eastAsia="bg-BG"/>
        </w:rPr>
        <w:t>Таблетка</w:t>
      </w:r>
    </w:p>
    <w:p w14:paraId="0773AD7F" w14:textId="77777777" w:rsidR="00894891" w:rsidRPr="00894891" w:rsidRDefault="00894891" w:rsidP="00894891">
      <w:pPr>
        <w:spacing w:line="240" w:lineRule="auto"/>
        <w:rPr>
          <w:rFonts w:eastAsia="Times New Roman" w:cs="Arial"/>
          <w:color w:val="000000"/>
          <w:szCs w:val="20"/>
          <w:lang w:eastAsia="bg-BG"/>
        </w:rPr>
      </w:pPr>
    </w:p>
    <w:p w14:paraId="31455AD0" w14:textId="1762B8BF" w:rsidR="00894891" w:rsidRPr="00894891" w:rsidRDefault="00F570D6" w:rsidP="00894891">
      <w:pPr>
        <w:spacing w:line="240" w:lineRule="auto"/>
        <w:rPr>
          <w:rFonts w:eastAsia="Times New Roman" w:cs="Arial"/>
          <w:sz w:val="28"/>
          <w:szCs w:val="24"/>
        </w:rPr>
      </w:pPr>
      <w:r>
        <w:rPr>
          <w:rFonts w:eastAsia="Times New Roman" w:cs="Arial"/>
          <w:color w:val="000000"/>
          <w:szCs w:val="20"/>
          <w:lang w:eastAsia="bg-BG"/>
        </w:rPr>
        <w:t xml:space="preserve">Бели до почти бели, </w:t>
      </w:r>
      <w:r w:rsidR="00894891" w:rsidRPr="00894891">
        <w:rPr>
          <w:rFonts w:eastAsia="Times New Roman" w:cs="Arial"/>
          <w:color w:val="000000"/>
          <w:szCs w:val="20"/>
          <w:lang w:eastAsia="bg-BG"/>
        </w:rPr>
        <w:t xml:space="preserve">кръгли </w:t>
      </w:r>
      <w:r w:rsidR="00894891" w:rsidRPr="00894891">
        <w:rPr>
          <w:rFonts w:eastAsia="Times New Roman" w:cs="Arial"/>
          <w:color w:val="000000"/>
          <w:szCs w:val="20"/>
          <w:lang w:val="ru-RU"/>
        </w:rPr>
        <w:t>3</w:t>
      </w:r>
      <w:r w:rsidR="00894891" w:rsidRPr="00894891">
        <w:rPr>
          <w:rFonts w:eastAsia="Times New Roman" w:cs="Arial"/>
          <w:color w:val="000000"/>
          <w:szCs w:val="20"/>
          <w:lang w:val="en-US"/>
        </w:rPr>
        <w:t>x</w:t>
      </w:r>
      <w:r w:rsidR="00894891" w:rsidRPr="00894891">
        <w:rPr>
          <w:rFonts w:eastAsia="Times New Roman" w:cs="Arial"/>
          <w:color w:val="000000"/>
          <w:szCs w:val="20"/>
          <w:lang w:val="ru-RU"/>
        </w:rPr>
        <w:t xml:space="preserve">9 </w:t>
      </w:r>
      <w:r w:rsidR="00894891" w:rsidRPr="00894891">
        <w:rPr>
          <w:rFonts w:eastAsia="Times New Roman" w:cs="Arial"/>
          <w:color w:val="000000"/>
          <w:szCs w:val="20"/>
          <w:lang w:val="en-US"/>
        </w:rPr>
        <w:t>mm</w:t>
      </w:r>
      <w:r w:rsidR="00894891" w:rsidRPr="00894891">
        <w:rPr>
          <w:rFonts w:eastAsia="Times New Roman" w:cs="Arial"/>
          <w:color w:val="000000"/>
          <w:szCs w:val="20"/>
          <w:lang w:val="ru-RU"/>
        </w:rPr>
        <w:t xml:space="preserve">, </w:t>
      </w:r>
      <w:r w:rsidR="00894891" w:rsidRPr="00894891">
        <w:rPr>
          <w:rFonts w:eastAsia="Times New Roman" w:cs="Arial"/>
          <w:color w:val="000000"/>
          <w:szCs w:val="20"/>
          <w:lang w:eastAsia="bg-BG"/>
        </w:rPr>
        <w:t xml:space="preserve">двойно изпъкнали таблетки без покритие с кръстовидна делителна черта от едната страна </w:t>
      </w:r>
      <w:r>
        <w:rPr>
          <w:rFonts w:eastAsia="Times New Roman" w:cs="Arial"/>
          <w:color w:val="000000"/>
          <w:szCs w:val="20"/>
          <w:lang w:eastAsia="bg-BG"/>
        </w:rPr>
        <w:t>и гладки</w:t>
      </w:r>
      <w:r w:rsidR="00894891" w:rsidRPr="00894891">
        <w:rPr>
          <w:rFonts w:eastAsia="Times New Roman" w:cs="Arial"/>
          <w:color w:val="000000"/>
          <w:szCs w:val="20"/>
          <w:lang w:eastAsia="bg-BG"/>
        </w:rPr>
        <w:t xml:space="preserve"> от другата страна. Таблетката може да бъде разделена на равни четвъртини.</w:t>
      </w:r>
    </w:p>
    <w:p w14:paraId="20FA13DD" w14:textId="77777777" w:rsidR="00894891" w:rsidRPr="00894891" w:rsidRDefault="00894891" w:rsidP="00894891"/>
    <w:p w14:paraId="490FC2C4" w14:textId="0F4A4A75" w:rsidR="002C50EE" w:rsidRDefault="002C50EE" w:rsidP="002C50EE">
      <w:pPr>
        <w:pStyle w:val="Heading1"/>
      </w:pPr>
      <w:r>
        <w:t>4. КЛИНИЧНИ ДАННИ</w:t>
      </w:r>
    </w:p>
    <w:p w14:paraId="74330405" w14:textId="611C1BFB" w:rsidR="007122AD" w:rsidRDefault="002C50EE" w:rsidP="00936AD0">
      <w:pPr>
        <w:pStyle w:val="Heading2"/>
      </w:pPr>
      <w:r>
        <w:t>4.1. Терапевтични показания</w:t>
      </w:r>
    </w:p>
    <w:p w14:paraId="0E6A4CEB" w14:textId="1F1599F5" w:rsidR="00894891" w:rsidRDefault="00894891" w:rsidP="00894891"/>
    <w:p w14:paraId="30B752B4" w14:textId="77777777" w:rsidR="00894891" w:rsidRPr="00894891" w:rsidRDefault="00894891" w:rsidP="00894891">
      <w:pPr>
        <w:spacing w:line="240" w:lineRule="auto"/>
        <w:rPr>
          <w:rFonts w:eastAsia="Times New Roman" w:cs="Arial"/>
          <w:sz w:val="28"/>
          <w:szCs w:val="24"/>
        </w:rPr>
      </w:pPr>
      <w:r w:rsidRPr="00894891">
        <w:rPr>
          <w:rFonts w:eastAsia="Times New Roman" w:cs="Arial"/>
          <w:color w:val="000000"/>
          <w:szCs w:val="20"/>
          <w:lang w:eastAsia="bg-BG"/>
        </w:rPr>
        <w:t>Кандегамма е показан за:</w:t>
      </w:r>
    </w:p>
    <w:p w14:paraId="54AE1A85" w14:textId="77777777" w:rsidR="00894891" w:rsidRPr="00894891" w:rsidRDefault="00894891" w:rsidP="00894891">
      <w:pPr>
        <w:pStyle w:val="ListParagraph"/>
        <w:numPr>
          <w:ilvl w:val="0"/>
          <w:numId w:val="37"/>
        </w:numPr>
        <w:spacing w:line="240" w:lineRule="auto"/>
        <w:rPr>
          <w:rFonts w:eastAsia="Times New Roman" w:cs="Arial"/>
          <w:color w:val="000000"/>
          <w:szCs w:val="20"/>
          <w:lang w:eastAsia="bg-BG"/>
        </w:rPr>
      </w:pPr>
      <w:r w:rsidRPr="00894891">
        <w:rPr>
          <w:rFonts w:eastAsia="Times New Roman" w:cs="Arial"/>
          <w:color w:val="000000"/>
          <w:szCs w:val="20"/>
          <w:lang w:eastAsia="bg-BG"/>
        </w:rPr>
        <w:t>Лечение на есенциална хипертония при възрастни;</w:t>
      </w:r>
    </w:p>
    <w:p w14:paraId="0EEEE506" w14:textId="77777777" w:rsidR="00894891" w:rsidRPr="00894891" w:rsidRDefault="00894891" w:rsidP="00894891">
      <w:pPr>
        <w:pStyle w:val="ListParagraph"/>
        <w:numPr>
          <w:ilvl w:val="0"/>
          <w:numId w:val="37"/>
        </w:numPr>
        <w:spacing w:line="240" w:lineRule="auto"/>
        <w:rPr>
          <w:rFonts w:eastAsia="Times New Roman" w:cs="Arial"/>
          <w:color w:val="000000"/>
          <w:szCs w:val="20"/>
          <w:lang w:eastAsia="bg-BG"/>
        </w:rPr>
      </w:pPr>
      <w:r w:rsidRPr="00894891">
        <w:rPr>
          <w:rFonts w:eastAsia="Times New Roman" w:cs="Arial"/>
          <w:color w:val="000000"/>
          <w:szCs w:val="20"/>
          <w:lang w:eastAsia="bg-BG"/>
        </w:rPr>
        <w:t>Лечение на хипертония при деца и юноши на възраст от 6 до 18 години;</w:t>
      </w:r>
    </w:p>
    <w:p w14:paraId="0D451E65" w14:textId="2EBC755B" w:rsidR="00894891" w:rsidRPr="00894891" w:rsidRDefault="00894891" w:rsidP="00894891">
      <w:pPr>
        <w:pStyle w:val="ListParagraph"/>
        <w:numPr>
          <w:ilvl w:val="0"/>
          <w:numId w:val="37"/>
        </w:numPr>
        <w:spacing w:line="240" w:lineRule="auto"/>
        <w:rPr>
          <w:rFonts w:eastAsia="Times New Roman" w:cs="Arial"/>
          <w:color w:val="000000"/>
          <w:szCs w:val="20"/>
          <w:lang w:eastAsia="bg-BG"/>
        </w:rPr>
      </w:pPr>
      <w:r w:rsidRPr="00894891">
        <w:rPr>
          <w:rFonts w:eastAsia="Times New Roman" w:cs="Arial"/>
          <w:color w:val="000000"/>
          <w:szCs w:val="20"/>
          <w:lang w:eastAsia="bg-BG"/>
        </w:rPr>
        <w:t>Лечение на възрастни пациенти със сърдечна недостатъчност и нарушена левокамерна систолна функция (фракция на изтласкване на лява камера ≤40%), когато имат непоносимост към АСЕ-инхибитори или като допълваща терапия към АСЕ-инхибитори при пациенти със симптоматична сърдечна недостатъчност, въпреки оптимална терапия, когато имат непоносимост към минералкортикоидни рецепторни антагонисти (вж. точки 4.2, 4.4, 4.5 и 5.1 ).</w:t>
      </w:r>
    </w:p>
    <w:p w14:paraId="1AC00387" w14:textId="77777777" w:rsidR="00894891" w:rsidRPr="00894891" w:rsidRDefault="00894891" w:rsidP="00894891"/>
    <w:p w14:paraId="53F5B866" w14:textId="1CCDDDDA" w:rsidR="007122AD" w:rsidRDefault="002C50EE" w:rsidP="00936AD0">
      <w:pPr>
        <w:pStyle w:val="Heading2"/>
      </w:pPr>
      <w:r>
        <w:t>4.2. Дозировка и начин на приложение</w:t>
      </w:r>
    </w:p>
    <w:p w14:paraId="20C4B2D6" w14:textId="350D8FE3" w:rsidR="00894891" w:rsidRDefault="00894891" w:rsidP="00894891"/>
    <w:p w14:paraId="1F29558B" w14:textId="77777777" w:rsidR="00894891" w:rsidRPr="00894891" w:rsidRDefault="00894891" w:rsidP="00894891">
      <w:pPr>
        <w:pStyle w:val="Heading3"/>
        <w:rPr>
          <w:rFonts w:eastAsia="Times New Roman"/>
          <w:u w:val="single"/>
        </w:rPr>
      </w:pPr>
      <w:r w:rsidRPr="00894891">
        <w:rPr>
          <w:rFonts w:eastAsia="Times New Roman"/>
          <w:u w:val="single"/>
          <w:lang w:eastAsia="bg-BG"/>
        </w:rPr>
        <w:t>Дозировка при хипертония</w:t>
      </w:r>
    </w:p>
    <w:p w14:paraId="13C334EE" w14:textId="77777777" w:rsidR="00894891" w:rsidRPr="00894891" w:rsidRDefault="00894891" w:rsidP="00894891">
      <w:pPr>
        <w:spacing w:line="240" w:lineRule="auto"/>
        <w:rPr>
          <w:rFonts w:eastAsia="Times New Roman" w:cs="Arial"/>
          <w:color w:val="000000"/>
          <w:lang w:eastAsia="bg-BG"/>
        </w:rPr>
      </w:pPr>
    </w:p>
    <w:p w14:paraId="0FC36D65" w14:textId="42D24C6D" w:rsidR="00894891" w:rsidRPr="00894891" w:rsidRDefault="00894891" w:rsidP="00894891">
      <w:pPr>
        <w:spacing w:line="240" w:lineRule="auto"/>
        <w:rPr>
          <w:rFonts w:eastAsia="Times New Roman" w:cs="Arial"/>
          <w:color w:val="000000"/>
          <w:lang w:eastAsia="bg-BG"/>
        </w:rPr>
      </w:pPr>
      <w:r w:rsidRPr="00894891">
        <w:rPr>
          <w:rFonts w:eastAsia="Times New Roman" w:cs="Arial"/>
          <w:color w:val="000000"/>
          <w:lang w:eastAsia="bg-BG"/>
        </w:rPr>
        <w:t xml:space="preserve">Препоръчителната начална доза и обичайната поддържаща доза на Кандегамма е 8 </w:t>
      </w:r>
      <w:r w:rsidRPr="00894891">
        <w:rPr>
          <w:rFonts w:eastAsia="Times New Roman" w:cs="Arial"/>
          <w:color w:val="000000"/>
          <w:lang w:val="en-US"/>
        </w:rPr>
        <w:t>mg</w:t>
      </w:r>
      <w:r w:rsidRPr="00894891">
        <w:rPr>
          <w:rFonts w:eastAsia="Times New Roman" w:cs="Arial"/>
          <w:color w:val="000000"/>
          <w:lang w:val="ru-RU"/>
        </w:rPr>
        <w:t xml:space="preserve"> </w:t>
      </w:r>
      <w:r w:rsidRPr="00894891">
        <w:rPr>
          <w:rFonts w:eastAsia="Times New Roman" w:cs="Arial"/>
          <w:color w:val="000000"/>
          <w:lang w:eastAsia="bg-BG"/>
        </w:rPr>
        <w:t xml:space="preserve">веднъж дневно. По-голямата част от антихипертензивния ефект се постига в рамките на 4 седмици. При някои пациенти, чието кръвно налягане не се контролира адекватно, дозата </w:t>
      </w:r>
      <w:r w:rsidRPr="00894891">
        <w:rPr>
          <w:rFonts w:eastAsia="Times New Roman" w:cs="Arial"/>
          <w:color w:val="000000"/>
          <w:lang w:eastAsia="bg-BG"/>
        </w:rPr>
        <w:lastRenderedPageBreak/>
        <w:t xml:space="preserve">може да бъде увеличена до 16 </w:t>
      </w:r>
      <w:r w:rsidRPr="00894891">
        <w:rPr>
          <w:rFonts w:eastAsia="Times New Roman" w:cs="Arial"/>
          <w:color w:val="000000"/>
          <w:lang w:val="en-US"/>
        </w:rPr>
        <w:t>mg</w:t>
      </w:r>
      <w:r w:rsidRPr="00894891">
        <w:rPr>
          <w:rFonts w:eastAsia="Times New Roman" w:cs="Arial"/>
          <w:color w:val="000000"/>
          <w:lang w:val="ru-RU"/>
        </w:rPr>
        <w:t xml:space="preserve"> </w:t>
      </w:r>
      <w:r w:rsidRPr="00894891">
        <w:rPr>
          <w:rFonts w:eastAsia="Times New Roman" w:cs="Arial"/>
          <w:color w:val="000000"/>
          <w:lang w:eastAsia="bg-BG"/>
        </w:rPr>
        <w:t xml:space="preserve">веднъж дневно и до максимум 32 </w:t>
      </w:r>
      <w:r w:rsidRPr="00894891">
        <w:rPr>
          <w:rFonts w:eastAsia="Times New Roman" w:cs="Arial"/>
          <w:color w:val="000000"/>
          <w:lang w:val="en-US"/>
        </w:rPr>
        <w:t>mg</w:t>
      </w:r>
      <w:r w:rsidRPr="00894891">
        <w:rPr>
          <w:rFonts w:eastAsia="Times New Roman" w:cs="Arial"/>
          <w:color w:val="000000"/>
          <w:lang w:val="ru-RU"/>
        </w:rPr>
        <w:t xml:space="preserve"> </w:t>
      </w:r>
      <w:r w:rsidRPr="00894891">
        <w:rPr>
          <w:rFonts w:eastAsia="Times New Roman" w:cs="Arial"/>
          <w:color w:val="000000"/>
          <w:lang w:eastAsia="bg-BG"/>
        </w:rPr>
        <w:t>веднъж дневно. Терапията трябва да се коригира според повлияването на кръвното налягане.</w:t>
      </w:r>
    </w:p>
    <w:p w14:paraId="18CAD3C2" w14:textId="382A6B01" w:rsidR="00894891" w:rsidRPr="00894891" w:rsidRDefault="00894891" w:rsidP="00894891">
      <w:pPr>
        <w:spacing w:line="240" w:lineRule="auto"/>
        <w:rPr>
          <w:rFonts w:eastAsia="Times New Roman" w:cs="Arial"/>
          <w:color w:val="000000"/>
          <w:lang w:eastAsia="bg-BG"/>
        </w:rPr>
      </w:pPr>
    </w:p>
    <w:p w14:paraId="5E2FE187" w14:textId="77777777" w:rsidR="00894891" w:rsidRPr="00894891" w:rsidRDefault="00894891" w:rsidP="00894891">
      <w:pPr>
        <w:spacing w:line="240" w:lineRule="auto"/>
        <w:rPr>
          <w:rFonts w:eastAsia="Times New Roman" w:cs="Arial"/>
        </w:rPr>
      </w:pPr>
      <w:r w:rsidRPr="00894891">
        <w:rPr>
          <w:rFonts w:eastAsia="Times New Roman" w:cs="Arial"/>
          <w:color w:val="000000"/>
          <w:lang w:eastAsia="bg-BG"/>
        </w:rPr>
        <w:t>Кандегамма може също да се прилага с други антихипертензивни средства (вж, точки 4.3, 4.4, 4.5 и 5.1). Добавяне на хидрохлоротиазид е с доказан адитивен антихипертензивен ефект с прилагане на различни дози от Кандегамма.</w:t>
      </w:r>
    </w:p>
    <w:p w14:paraId="0823289F" w14:textId="77777777" w:rsidR="00894891" w:rsidRPr="00894891" w:rsidRDefault="00894891" w:rsidP="00894891">
      <w:pPr>
        <w:spacing w:line="240" w:lineRule="auto"/>
        <w:rPr>
          <w:rFonts w:eastAsia="Times New Roman" w:cs="Arial"/>
          <w:i/>
          <w:iCs/>
          <w:color w:val="000000"/>
          <w:lang w:eastAsia="bg-BG"/>
        </w:rPr>
      </w:pPr>
    </w:p>
    <w:p w14:paraId="6DEBD2EE" w14:textId="41662EEE" w:rsidR="00894891" w:rsidRPr="00894891" w:rsidRDefault="00894891" w:rsidP="00894891">
      <w:pPr>
        <w:spacing w:line="240" w:lineRule="auto"/>
        <w:rPr>
          <w:rFonts w:eastAsia="Times New Roman" w:cs="Arial"/>
        </w:rPr>
      </w:pPr>
      <w:r w:rsidRPr="00894891">
        <w:rPr>
          <w:rFonts w:eastAsia="Times New Roman" w:cs="Arial"/>
          <w:i/>
          <w:iCs/>
          <w:color w:val="000000"/>
          <w:lang w:eastAsia="bg-BG"/>
        </w:rPr>
        <w:t>Пациенти в старческа възраст</w:t>
      </w:r>
    </w:p>
    <w:p w14:paraId="0B07DAF7" w14:textId="77777777" w:rsidR="00894891" w:rsidRPr="00894891" w:rsidRDefault="00894891" w:rsidP="00894891">
      <w:pPr>
        <w:spacing w:line="240" w:lineRule="auto"/>
        <w:rPr>
          <w:rFonts w:eastAsia="Times New Roman" w:cs="Arial"/>
        </w:rPr>
      </w:pPr>
      <w:r w:rsidRPr="00894891">
        <w:rPr>
          <w:rFonts w:eastAsia="Times New Roman" w:cs="Arial"/>
          <w:color w:val="000000"/>
          <w:lang w:eastAsia="bg-BG"/>
        </w:rPr>
        <w:t>Не е необходимо начално коригиране на дозата при пациенти в напреднала възраст.</w:t>
      </w:r>
    </w:p>
    <w:p w14:paraId="13118E23" w14:textId="77777777" w:rsidR="00894891" w:rsidRPr="00894891" w:rsidRDefault="00894891" w:rsidP="00894891">
      <w:pPr>
        <w:spacing w:line="240" w:lineRule="auto"/>
        <w:rPr>
          <w:rFonts w:eastAsia="Times New Roman" w:cs="Arial"/>
          <w:i/>
          <w:iCs/>
          <w:color w:val="000000"/>
          <w:lang w:eastAsia="bg-BG"/>
        </w:rPr>
      </w:pPr>
    </w:p>
    <w:p w14:paraId="4767FBCA" w14:textId="47DA0C2A" w:rsidR="00894891" w:rsidRPr="00894891" w:rsidRDefault="00894891" w:rsidP="00894891">
      <w:pPr>
        <w:spacing w:line="240" w:lineRule="auto"/>
        <w:rPr>
          <w:rFonts w:eastAsia="Times New Roman" w:cs="Arial"/>
        </w:rPr>
      </w:pPr>
      <w:r w:rsidRPr="00894891">
        <w:rPr>
          <w:rFonts w:eastAsia="Times New Roman" w:cs="Arial"/>
          <w:i/>
          <w:iCs/>
          <w:color w:val="000000"/>
          <w:lang w:eastAsia="bg-BG"/>
        </w:rPr>
        <w:t>Пациенти с намален вътресъдов обем</w:t>
      </w:r>
    </w:p>
    <w:p w14:paraId="7B3347DA" w14:textId="77777777" w:rsidR="00894891" w:rsidRPr="00894891" w:rsidRDefault="00894891" w:rsidP="00894891">
      <w:pPr>
        <w:spacing w:line="240" w:lineRule="auto"/>
        <w:rPr>
          <w:rFonts w:eastAsia="Times New Roman" w:cs="Arial"/>
        </w:rPr>
      </w:pPr>
      <w:r w:rsidRPr="00894891">
        <w:rPr>
          <w:rFonts w:eastAsia="Times New Roman" w:cs="Arial"/>
          <w:color w:val="000000"/>
          <w:lang w:eastAsia="bg-BG"/>
        </w:rPr>
        <w:t xml:space="preserve">При пациенти с риск от хипотония, например при пациенти с намален вътресъдов обем, може да се обмисли начална доза от 4 </w:t>
      </w:r>
      <w:r w:rsidRPr="00894891">
        <w:rPr>
          <w:rFonts w:eastAsia="Times New Roman" w:cs="Arial"/>
          <w:color w:val="000000"/>
          <w:lang w:val="en-US"/>
        </w:rPr>
        <w:t>mg</w:t>
      </w:r>
      <w:r w:rsidRPr="00894891">
        <w:rPr>
          <w:rFonts w:eastAsia="Times New Roman" w:cs="Arial"/>
          <w:color w:val="000000"/>
          <w:lang w:val="ru-RU"/>
        </w:rPr>
        <w:t xml:space="preserve"> </w:t>
      </w:r>
      <w:r w:rsidRPr="00894891">
        <w:rPr>
          <w:rFonts w:eastAsia="Times New Roman" w:cs="Arial"/>
          <w:color w:val="000000"/>
          <w:lang w:eastAsia="bg-BG"/>
        </w:rPr>
        <w:t>(вж. точка 4.4).</w:t>
      </w:r>
    </w:p>
    <w:p w14:paraId="7D65577A" w14:textId="77777777" w:rsidR="00894891" w:rsidRPr="00894891" w:rsidRDefault="00894891" w:rsidP="00894891">
      <w:pPr>
        <w:spacing w:line="240" w:lineRule="auto"/>
        <w:rPr>
          <w:rFonts w:eastAsia="Times New Roman" w:cs="Arial"/>
          <w:i/>
          <w:iCs/>
          <w:color w:val="000000"/>
          <w:lang w:eastAsia="bg-BG"/>
        </w:rPr>
      </w:pPr>
    </w:p>
    <w:p w14:paraId="79585D5E" w14:textId="23869741" w:rsidR="00894891" w:rsidRPr="00894891" w:rsidRDefault="00894891" w:rsidP="00894891">
      <w:pPr>
        <w:spacing w:line="240" w:lineRule="auto"/>
        <w:rPr>
          <w:rFonts w:eastAsia="Times New Roman" w:cs="Arial"/>
        </w:rPr>
      </w:pPr>
      <w:r w:rsidRPr="00894891">
        <w:rPr>
          <w:rFonts w:eastAsia="Times New Roman" w:cs="Arial"/>
          <w:i/>
          <w:iCs/>
          <w:color w:val="000000"/>
          <w:lang w:eastAsia="bg-BG"/>
        </w:rPr>
        <w:t>Пациенти с бъбречно увреждане</w:t>
      </w:r>
    </w:p>
    <w:p w14:paraId="4E02E3FF" w14:textId="77777777" w:rsidR="00894891" w:rsidRPr="00894891" w:rsidRDefault="00894891" w:rsidP="00894891">
      <w:pPr>
        <w:spacing w:line="240" w:lineRule="auto"/>
        <w:rPr>
          <w:rFonts w:eastAsia="Times New Roman" w:cs="Arial"/>
        </w:rPr>
      </w:pPr>
      <w:r w:rsidRPr="00894891">
        <w:rPr>
          <w:rFonts w:eastAsia="Times New Roman" w:cs="Arial"/>
          <w:color w:val="000000"/>
          <w:lang w:eastAsia="bg-BG"/>
        </w:rPr>
        <w:t xml:space="preserve">Началната доза при пациенти с бъбречно увреждане, включително пациенти на хемодиализа, е 4 </w:t>
      </w:r>
      <w:r w:rsidRPr="00894891">
        <w:rPr>
          <w:rFonts w:eastAsia="Times New Roman" w:cs="Arial"/>
          <w:color w:val="000000"/>
          <w:lang w:val="en-US"/>
        </w:rPr>
        <w:t>mg</w:t>
      </w:r>
      <w:r w:rsidRPr="00894891">
        <w:rPr>
          <w:rFonts w:eastAsia="Times New Roman" w:cs="Arial"/>
          <w:color w:val="000000"/>
          <w:lang w:val="ru-RU"/>
        </w:rPr>
        <w:t xml:space="preserve">. </w:t>
      </w:r>
      <w:r w:rsidRPr="00894891">
        <w:rPr>
          <w:rFonts w:eastAsia="Times New Roman" w:cs="Arial"/>
          <w:color w:val="000000"/>
          <w:lang w:eastAsia="bg-BG"/>
        </w:rPr>
        <w:t>Дозата трябва да се титрира в зависимост от отговора. Има ограничен опит при пациенти с много тежък или краен стадий на бъбречно увреждане (С</w:t>
      </w:r>
      <w:r w:rsidRPr="00894891">
        <w:rPr>
          <w:rFonts w:eastAsia="Times New Roman" w:cs="Arial"/>
          <w:color w:val="000000"/>
          <w:lang w:val="en-US"/>
        </w:rPr>
        <w:t>I</w:t>
      </w:r>
      <w:r w:rsidRPr="00894891">
        <w:rPr>
          <w:rFonts w:eastAsia="Times New Roman" w:cs="Arial"/>
          <w:color w:val="000000"/>
          <w:lang w:eastAsia="bg-BG"/>
        </w:rPr>
        <w:t xml:space="preserve"> креатинин &lt;15 </w:t>
      </w:r>
      <w:r w:rsidRPr="00894891">
        <w:rPr>
          <w:rFonts w:eastAsia="Times New Roman" w:cs="Arial"/>
          <w:color w:val="000000"/>
          <w:lang w:val="en-US"/>
        </w:rPr>
        <w:t>ml</w:t>
      </w:r>
      <w:r w:rsidRPr="00894891">
        <w:rPr>
          <w:rFonts w:eastAsia="Times New Roman" w:cs="Arial"/>
          <w:color w:val="000000"/>
          <w:lang w:val="ru-RU"/>
        </w:rPr>
        <w:t xml:space="preserve"> </w:t>
      </w:r>
      <w:r w:rsidRPr="00894891">
        <w:rPr>
          <w:rFonts w:eastAsia="Times New Roman" w:cs="Arial"/>
          <w:color w:val="000000"/>
          <w:lang w:eastAsia="bg-BG"/>
        </w:rPr>
        <w:t xml:space="preserve">/ </w:t>
      </w:r>
      <w:r w:rsidRPr="00894891">
        <w:rPr>
          <w:rFonts w:eastAsia="Times New Roman" w:cs="Arial"/>
          <w:color w:val="000000"/>
          <w:lang w:val="en-US"/>
        </w:rPr>
        <w:t>min</w:t>
      </w:r>
      <w:r w:rsidRPr="00894891">
        <w:rPr>
          <w:rFonts w:eastAsia="Times New Roman" w:cs="Arial"/>
          <w:color w:val="000000"/>
          <w:lang w:val="ru-RU"/>
        </w:rPr>
        <w:t xml:space="preserve">) </w:t>
      </w:r>
      <w:r w:rsidRPr="00894891">
        <w:rPr>
          <w:rFonts w:eastAsia="Times New Roman" w:cs="Arial"/>
          <w:color w:val="000000"/>
          <w:lang w:eastAsia="bg-BG"/>
        </w:rPr>
        <w:t>(виж раздел 4.4).</w:t>
      </w:r>
    </w:p>
    <w:p w14:paraId="45822577" w14:textId="77777777" w:rsidR="00894891" w:rsidRPr="00894891" w:rsidRDefault="00894891" w:rsidP="00894891">
      <w:pPr>
        <w:spacing w:line="240" w:lineRule="auto"/>
        <w:rPr>
          <w:rFonts w:eastAsia="Times New Roman" w:cs="Arial"/>
          <w:i/>
          <w:iCs/>
          <w:color w:val="000000"/>
          <w:lang w:eastAsia="bg-BG"/>
        </w:rPr>
      </w:pPr>
    </w:p>
    <w:p w14:paraId="5FF1896C" w14:textId="33D9CC5F" w:rsidR="00894891" w:rsidRPr="00894891" w:rsidRDefault="00894891" w:rsidP="00894891">
      <w:pPr>
        <w:spacing w:line="240" w:lineRule="auto"/>
        <w:rPr>
          <w:rFonts w:eastAsia="Times New Roman" w:cs="Arial"/>
        </w:rPr>
      </w:pPr>
      <w:r w:rsidRPr="00894891">
        <w:rPr>
          <w:rFonts w:eastAsia="Times New Roman" w:cs="Arial"/>
          <w:i/>
          <w:iCs/>
          <w:color w:val="000000"/>
          <w:lang w:eastAsia="bg-BG"/>
        </w:rPr>
        <w:t>Пациенти с чернодробно увреждане</w:t>
      </w:r>
    </w:p>
    <w:p w14:paraId="5031E1A1" w14:textId="77777777" w:rsidR="00894891" w:rsidRPr="00894891" w:rsidRDefault="00894891" w:rsidP="00894891">
      <w:pPr>
        <w:spacing w:line="240" w:lineRule="auto"/>
        <w:rPr>
          <w:rFonts w:eastAsia="Times New Roman" w:cs="Arial"/>
        </w:rPr>
      </w:pPr>
      <w:r w:rsidRPr="00894891">
        <w:rPr>
          <w:rFonts w:eastAsia="Times New Roman" w:cs="Arial"/>
          <w:color w:val="000000"/>
          <w:lang w:eastAsia="bg-BG"/>
        </w:rPr>
        <w:t xml:space="preserve">Начална доза от 4 </w:t>
      </w:r>
      <w:r w:rsidRPr="00894891">
        <w:rPr>
          <w:rFonts w:eastAsia="Times New Roman" w:cs="Arial"/>
          <w:color w:val="000000"/>
          <w:lang w:val="en-US"/>
        </w:rPr>
        <w:t>mg</w:t>
      </w:r>
      <w:r w:rsidRPr="00894891">
        <w:rPr>
          <w:rFonts w:eastAsia="Times New Roman" w:cs="Arial"/>
          <w:color w:val="000000"/>
          <w:lang w:val="ru-RU"/>
        </w:rPr>
        <w:t xml:space="preserve"> </w:t>
      </w:r>
      <w:r w:rsidRPr="00894891">
        <w:rPr>
          <w:rFonts w:eastAsia="Times New Roman" w:cs="Arial"/>
          <w:color w:val="000000"/>
          <w:lang w:eastAsia="bg-BG"/>
        </w:rPr>
        <w:t>веднъж дневно се препоръчва при пациенти с леко до умерено чернодробно увреждане. Дозата може да се коригира в зависимост от отговора. Кандегамма е противопоказана при пациенти с тежко чернодробно увреждане и / или холестаза (вж. точки 4.3 и 5.2).</w:t>
      </w:r>
    </w:p>
    <w:p w14:paraId="4255B66B" w14:textId="77777777" w:rsidR="00894891" w:rsidRPr="00894891" w:rsidRDefault="00894891" w:rsidP="00894891">
      <w:pPr>
        <w:spacing w:line="240" w:lineRule="auto"/>
        <w:rPr>
          <w:rFonts w:eastAsia="Times New Roman" w:cs="Arial"/>
          <w:i/>
          <w:iCs/>
          <w:color w:val="000000"/>
          <w:lang w:eastAsia="bg-BG"/>
        </w:rPr>
      </w:pPr>
    </w:p>
    <w:p w14:paraId="24A9BED2" w14:textId="3610ECB5" w:rsidR="00894891" w:rsidRPr="00894891" w:rsidRDefault="00894891" w:rsidP="00894891">
      <w:pPr>
        <w:spacing w:line="240" w:lineRule="auto"/>
        <w:rPr>
          <w:rFonts w:eastAsia="Times New Roman" w:cs="Arial"/>
        </w:rPr>
      </w:pPr>
      <w:r w:rsidRPr="00894891">
        <w:rPr>
          <w:rFonts w:eastAsia="Times New Roman" w:cs="Arial"/>
          <w:i/>
          <w:iCs/>
          <w:color w:val="000000"/>
          <w:lang w:eastAsia="bg-BG"/>
        </w:rPr>
        <w:t>Чернокожи пациенти</w:t>
      </w:r>
    </w:p>
    <w:p w14:paraId="1F0A5642" w14:textId="69F6A47B" w:rsidR="00894891" w:rsidRPr="00894891" w:rsidRDefault="00894891" w:rsidP="00894891">
      <w:pPr>
        <w:spacing w:line="240" w:lineRule="auto"/>
        <w:rPr>
          <w:rFonts w:eastAsia="Times New Roman" w:cs="Arial"/>
        </w:rPr>
      </w:pPr>
      <w:r w:rsidRPr="00894891">
        <w:rPr>
          <w:rFonts w:eastAsia="Times New Roman" w:cs="Arial"/>
          <w:color w:val="000000"/>
          <w:lang w:eastAsia="bg-BG"/>
        </w:rPr>
        <w:t>При чернокожи пациенти антихипертензивният ефект на кандесартан е по-слабо изразен , отколкото при не-чернокожи пациенти. Следователно, при чернокожи пациенти, в сравнение с не- чернокожи пациенти, за постигане на контрол на артериалното налягане може по-често да се налага възходящо третиране на дозата на Кандегамма и едновременно прилаганите лекарствени продукти (вж. точка 5.1),</w:t>
      </w:r>
    </w:p>
    <w:p w14:paraId="639FE603" w14:textId="77777777" w:rsidR="00894891" w:rsidRPr="00894891" w:rsidRDefault="00894891" w:rsidP="00894891">
      <w:pPr>
        <w:spacing w:line="240" w:lineRule="auto"/>
        <w:rPr>
          <w:rFonts w:eastAsia="Times New Roman" w:cs="Arial"/>
          <w:i/>
          <w:iCs/>
          <w:color w:val="000000"/>
          <w:lang w:eastAsia="bg-BG"/>
        </w:rPr>
      </w:pPr>
    </w:p>
    <w:p w14:paraId="6A9BDEE4" w14:textId="6D43F877" w:rsidR="00894891" w:rsidRPr="00894891" w:rsidRDefault="00894891" w:rsidP="00894891">
      <w:pPr>
        <w:spacing w:line="240" w:lineRule="auto"/>
        <w:rPr>
          <w:rFonts w:eastAsia="Times New Roman" w:cs="Arial"/>
        </w:rPr>
      </w:pPr>
      <w:r w:rsidRPr="00894891">
        <w:rPr>
          <w:rFonts w:eastAsia="Times New Roman" w:cs="Arial"/>
          <w:i/>
          <w:iCs/>
          <w:color w:val="000000"/>
          <w:lang w:eastAsia="bg-BG"/>
        </w:rPr>
        <w:t>Педиатрична популация</w:t>
      </w:r>
    </w:p>
    <w:p w14:paraId="4C46F8DA" w14:textId="77777777" w:rsidR="00894891" w:rsidRPr="00894891" w:rsidRDefault="00894891" w:rsidP="00894891">
      <w:pPr>
        <w:spacing w:line="240" w:lineRule="auto"/>
        <w:rPr>
          <w:rFonts w:eastAsia="Times New Roman" w:cs="Arial"/>
          <w:i/>
          <w:iCs/>
          <w:color w:val="000000"/>
          <w:lang w:eastAsia="bg-BG"/>
        </w:rPr>
      </w:pPr>
    </w:p>
    <w:p w14:paraId="78C2C484" w14:textId="0847F9CE" w:rsidR="00894891" w:rsidRPr="00894891" w:rsidRDefault="00894891" w:rsidP="00894891">
      <w:pPr>
        <w:spacing w:line="240" w:lineRule="auto"/>
        <w:rPr>
          <w:rFonts w:eastAsia="Times New Roman" w:cs="Arial"/>
        </w:rPr>
      </w:pPr>
      <w:r w:rsidRPr="00894891">
        <w:rPr>
          <w:rFonts w:eastAsia="Times New Roman" w:cs="Arial"/>
          <w:i/>
          <w:iCs/>
          <w:color w:val="000000"/>
          <w:lang w:eastAsia="bg-BG"/>
        </w:rPr>
        <w:t>Деца и юноши на възраст от 6 до 18 години:</w:t>
      </w:r>
    </w:p>
    <w:p w14:paraId="62F9E72C" w14:textId="77777777" w:rsidR="00894891" w:rsidRPr="00894891" w:rsidRDefault="00894891" w:rsidP="00894891">
      <w:pPr>
        <w:spacing w:line="240" w:lineRule="auto"/>
        <w:rPr>
          <w:rFonts w:eastAsia="Times New Roman" w:cs="Arial"/>
        </w:rPr>
      </w:pPr>
      <w:r w:rsidRPr="00894891">
        <w:rPr>
          <w:rFonts w:eastAsia="Times New Roman" w:cs="Arial"/>
          <w:color w:val="000000"/>
          <w:lang w:eastAsia="bg-BG"/>
        </w:rPr>
        <w:t>Препоръчителната начална доза е 4 мг веднъж дневно.</w:t>
      </w:r>
    </w:p>
    <w:p w14:paraId="57C4091F" w14:textId="77777777" w:rsidR="00894891" w:rsidRPr="00894891" w:rsidRDefault="00894891" w:rsidP="00894891">
      <w:pPr>
        <w:spacing w:line="240" w:lineRule="auto"/>
        <w:rPr>
          <w:rFonts w:eastAsia="Times New Roman" w:cs="Arial"/>
          <w:color w:val="000000"/>
          <w:lang w:eastAsia="bg-BG"/>
        </w:rPr>
      </w:pPr>
    </w:p>
    <w:p w14:paraId="58C18C09" w14:textId="77777777" w:rsidR="00894891" w:rsidRPr="00894891" w:rsidRDefault="00894891" w:rsidP="00894891">
      <w:pPr>
        <w:pStyle w:val="ListParagraph"/>
        <w:numPr>
          <w:ilvl w:val="0"/>
          <w:numId w:val="38"/>
        </w:numPr>
        <w:spacing w:line="240" w:lineRule="auto"/>
        <w:rPr>
          <w:rFonts w:eastAsia="Times New Roman" w:cs="Arial"/>
        </w:rPr>
      </w:pPr>
      <w:r w:rsidRPr="00894891">
        <w:rPr>
          <w:rFonts w:eastAsia="Times New Roman" w:cs="Arial"/>
          <w:color w:val="000000"/>
          <w:lang w:eastAsia="bg-BG"/>
        </w:rPr>
        <w:t xml:space="preserve">За пациенти с тегло &lt;50 </w:t>
      </w:r>
      <w:r w:rsidRPr="00894891">
        <w:rPr>
          <w:rFonts w:eastAsia="Times New Roman" w:cs="Arial"/>
          <w:color w:val="000000"/>
          <w:lang w:val="en-US"/>
        </w:rPr>
        <w:t>kg</w:t>
      </w:r>
      <w:r w:rsidRPr="00894891">
        <w:rPr>
          <w:rFonts w:eastAsia="Times New Roman" w:cs="Arial"/>
          <w:color w:val="000000"/>
          <w:lang w:val="ru-RU"/>
        </w:rPr>
        <w:t xml:space="preserve">: </w:t>
      </w:r>
      <w:r w:rsidRPr="00894891">
        <w:rPr>
          <w:rFonts w:eastAsia="Times New Roman" w:cs="Arial"/>
          <w:color w:val="000000"/>
          <w:lang w:eastAsia="bg-BG"/>
        </w:rPr>
        <w:t xml:space="preserve">При пациенти, чието кръвно налягане не се контролира адекватно, дозата може да се увеличи до максимум 8 </w:t>
      </w:r>
      <w:r w:rsidRPr="00894891">
        <w:rPr>
          <w:rFonts w:eastAsia="Times New Roman" w:cs="Arial"/>
          <w:color w:val="000000"/>
          <w:lang w:val="en-US"/>
        </w:rPr>
        <w:t>mg</w:t>
      </w:r>
      <w:r w:rsidRPr="00894891">
        <w:rPr>
          <w:rFonts w:eastAsia="Times New Roman" w:cs="Arial"/>
          <w:color w:val="000000"/>
          <w:lang w:val="ru-RU"/>
        </w:rPr>
        <w:t xml:space="preserve"> </w:t>
      </w:r>
      <w:r w:rsidRPr="00894891">
        <w:rPr>
          <w:rFonts w:eastAsia="Times New Roman" w:cs="Arial"/>
          <w:color w:val="000000"/>
          <w:lang w:eastAsia="bg-BG"/>
        </w:rPr>
        <w:t>веднъж дневно;</w:t>
      </w:r>
    </w:p>
    <w:p w14:paraId="681C1EC3" w14:textId="2B46DE0E" w:rsidR="00894891" w:rsidRPr="00894891" w:rsidRDefault="00894891" w:rsidP="00894891">
      <w:pPr>
        <w:pStyle w:val="ListParagraph"/>
        <w:numPr>
          <w:ilvl w:val="0"/>
          <w:numId w:val="38"/>
        </w:numPr>
        <w:spacing w:line="240" w:lineRule="auto"/>
        <w:rPr>
          <w:rFonts w:eastAsia="Times New Roman" w:cs="Arial"/>
        </w:rPr>
      </w:pPr>
      <w:r w:rsidRPr="00894891">
        <w:rPr>
          <w:rFonts w:eastAsia="Times New Roman" w:cs="Arial"/>
          <w:color w:val="000000"/>
          <w:lang w:eastAsia="bg-BG"/>
        </w:rPr>
        <w:t xml:space="preserve">За пациенти с тегло ≥ 50 </w:t>
      </w:r>
      <w:r w:rsidRPr="00894891">
        <w:rPr>
          <w:rFonts w:eastAsia="Times New Roman" w:cs="Arial"/>
          <w:color w:val="000000"/>
          <w:lang w:val="en-US"/>
        </w:rPr>
        <w:t>kg</w:t>
      </w:r>
      <w:r w:rsidRPr="00894891">
        <w:rPr>
          <w:rFonts w:eastAsia="Times New Roman" w:cs="Arial"/>
          <w:color w:val="000000"/>
          <w:lang w:val="ru-RU"/>
        </w:rPr>
        <w:t xml:space="preserve">: </w:t>
      </w:r>
      <w:r w:rsidRPr="00894891">
        <w:rPr>
          <w:rFonts w:eastAsia="Times New Roman" w:cs="Arial"/>
          <w:color w:val="000000"/>
          <w:lang w:eastAsia="bg-BG"/>
        </w:rPr>
        <w:t xml:space="preserve">При пациенти, чието кръвно налягане не се контролира адекватно, дозата може да бъде увеличена до 8 </w:t>
      </w:r>
      <w:r w:rsidRPr="00894891">
        <w:rPr>
          <w:rFonts w:eastAsia="Times New Roman" w:cs="Arial"/>
          <w:color w:val="000000"/>
          <w:lang w:val="en-US"/>
        </w:rPr>
        <w:t>mg</w:t>
      </w:r>
      <w:r w:rsidRPr="00894891">
        <w:rPr>
          <w:rFonts w:eastAsia="Times New Roman" w:cs="Arial"/>
          <w:color w:val="000000"/>
          <w:lang w:val="ru-RU"/>
        </w:rPr>
        <w:t xml:space="preserve"> </w:t>
      </w:r>
      <w:r w:rsidRPr="00894891">
        <w:rPr>
          <w:rFonts w:eastAsia="Times New Roman" w:cs="Arial"/>
          <w:color w:val="000000"/>
          <w:lang w:eastAsia="bg-BG"/>
        </w:rPr>
        <w:t xml:space="preserve">веднъж дневно и след това до 16 </w:t>
      </w:r>
      <w:r w:rsidRPr="00894891">
        <w:rPr>
          <w:rFonts w:eastAsia="Times New Roman" w:cs="Arial"/>
          <w:color w:val="000000"/>
          <w:lang w:val="en-US"/>
        </w:rPr>
        <w:t>mg</w:t>
      </w:r>
      <w:r w:rsidRPr="00894891">
        <w:rPr>
          <w:rFonts w:eastAsia="Times New Roman" w:cs="Arial"/>
          <w:color w:val="000000"/>
          <w:lang w:val="ru-RU"/>
        </w:rPr>
        <w:t xml:space="preserve"> </w:t>
      </w:r>
      <w:r w:rsidRPr="00894891">
        <w:rPr>
          <w:rFonts w:eastAsia="Times New Roman" w:cs="Arial"/>
          <w:color w:val="000000"/>
          <w:lang w:eastAsia="bg-BG"/>
        </w:rPr>
        <w:t>веднъж дневно, ако е необходимо (вж. точка 5.1).</w:t>
      </w:r>
    </w:p>
    <w:p w14:paraId="164072C4" w14:textId="77777777" w:rsidR="00894891" w:rsidRPr="00894891" w:rsidRDefault="00894891" w:rsidP="00894891">
      <w:pPr>
        <w:spacing w:line="240" w:lineRule="auto"/>
        <w:rPr>
          <w:rFonts w:eastAsia="Times New Roman" w:cs="Arial"/>
          <w:color w:val="000000"/>
          <w:lang w:eastAsia="bg-BG"/>
        </w:rPr>
      </w:pPr>
    </w:p>
    <w:p w14:paraId="19D51980" w14:textId="14262404" w:rsidR="00894891" w:rsidRPr="00894891" w:rsidRDefault="00894891" w:rsidP="00894891">
      <w:pPr>
        <w:spacing w:line="240" w:lineRule="auto"/>
        <w:rPr>
          <w:rFonts w:eastAsia="Times New Roman" w:cs="Arial"/>
        </w:rPr>
      </w:pPr>
      <w:r w:rsidRPr="00894891">
        <w:rPr>
          <w:rFonts w:eastAsia="Times New Roman" w:cs="Arial"/>
          <w:color w:val="000000"/>
          <w:lang w:eastAsia="bg-BG"/>
        </w:rPr>
        <w:t xml:space="preserve">Дози над 32 </w:t>
      </w:r>
      <w:r w:rsidRPr="00894891">
        <w:rPr>
          <w:rFonts w:eastAsia="Times New Roman" w:cs="Arial"/>
          <w:color w:val="000000"/>
          <w:lang w:val="en-US"/>
        </w:rPr>
        <w:t>mg</w:t>
      </w:r>
      <w:r w:rsidRPr="00894891">
        <w:rPr>
          <w:rFonts w:eastAsia="Times New Roman" w:cs="Arial"/>
          <w:color w:val="000000"/>
          <w:lang w:val="ru-RU"/>
        </w:rPr>
        <w:t xml:space="preserve"> </w:t>
      </w:r>
      <w:r w:rsidRPr="00894891">
        <w:rPr>
          <w:rFonts w:eastAsia="Times New Roman" w:cs="Arial"/>
          <w:color w:val="000000"/>
          <w:lang w:eastAsia="bg-BG"/>
        </w:rPr>
        <w:t>не са проучвани при педиатрични пациенти.</w:t>
      </w:r>
    </w:p>
    <w:p w14:paraId="52F8CFB8" w14:textId="77777777" w:rsidR="00894891" w:rsidRPr="00894891" w:rsidRDefault="00894891" w:rsidP="00894891">
      <w:pPr>
        <w:spacing w:line="240" w:lineRule="auto"/>
        <w:rPr>
          <w:rFonts w:eastAsia="Times New Roman" w:cs="Arial"/>
          <w:color w:val="000000"/>
          <w:lang w:eastAsia="bg-BG"/>
        </w:rPr>
      </w:pPr>
    </w:p>
    <w:p w14:paraId="1F40043E" w14:textId="417F7D5A" w:rsidR="00894891" w:rsidRPr="00894891" w:rsidRDefault="00894891" w:rsidP="00894891">
      <w:pPr>
        <w:spacing w:line="240" w:lineRule="auto"/>
        <w:rPr>
          <w:rFonts w:eastAsia="Times New Roman" w:cs="Arial"/>
        </w:rPr>
      </w:pPr>
      <w:r w:rsidRPr="00894891">
        <w:rPr>
          <w:rFonts w:eastAsia="Times New Roman" w:cs="Arial"/>
          <w:color w:val="000000"/>
          <w:lang w:eastAsia="bg-BG"/>
        </w:rPr>
        <w:t>Повечето от антихипертензивния ефект се постига в рамките на 4 седмици.</w:t>
      </w:r>
    </w:p>
    <w:p w14:paraId="402B6CD3" w14:textId="77777777" w:rsidR="00894891" w:rsidRPr="00894891" w:rsidRDefault="00894891" w:rsidP="00894891">
      <w:pPr>
        <w:spacing w:line="240" w:lineRule="auto"/>
        <w:rPr>
          <w:rFonts w:eastAsia="Times New Roman" w:cs="Arial"/>
          <w:color w:val="000000"/>
          <w:lang w:eastAsia="bg-BG"/>
        </w:rPr>
      </w:pPr>
    </w:p>
    <w:p w14:paraId="75EF6F99" w14:textId="2E45A082" w:rsidR="00894891" w:rsidRPr="00894891" w:rsidRDefault="00894891" w:rsidP="00894891">
      <w:pPr>
        <w:spacing w:line="240" w:lineRule="auto"/>
        <w:rPr>
          <w:rFonts w:eastAsia="Times New Roman" w:cs="Arial"/>
        </w:rPr>
      </w:pPr>
      <w:r w:rsidRPr="00894891">
        <w:rPr>
          <w:rFonts w:eastAsia="Times New Roman" w:cs="Arial"/>
          <w:color w:val="000000"/>
          <w:lang w:eastAsia="bg-BG"/>
        </w:rPr>
        <w:t xml:space="preserve">За деца с възможно намаление на вътресъдовия обем (например, пациенти, лекувани с диуретици, особено тези с нарушена бъбречна функция), лечението с Кандегамма трябва </w:t>
      </w:r>
      <w:r w:rsidRPr="00894891">
        <w:rPr>
          <w:rFonts w:eastAsia="Times New Roman" w:cs="Arial"/>
          <w:color w:val="000000"/>
          <w:lang w:eastAsia="bg-BG"/>
        </w:rPr>
        <w:lastRenderedPageBreak/>
        <w:t>да започне под строго медицинско наблюдение и с по-ниска начална доза в сравнение с по-горе споменатата обща начална доза (вж. т. 4.4).</w:t>
      </w:r>
    </w:p>
    <w:p w14:paraId="17CE8440" w14:textId="77777777" w:rsidR="00894891" w:rsidRPr="00894891" w:rsidRDefault="00894891" w:rsidP="00894891">
      <w:pPr>
        <w:spacing w:line="240" w:lineRule="auto"/>
        <w:rPr>
          <w:rFonts w:eastAsia="Times New Roman" w:cs="Arial"/>
          <w:color w:val="000000"/>
          <w:lang w:eastAsia="bg-BG"/>
        </w:rPr>
      </w:pPr>
    </w:p>
    <w:p w14:paraId="7D993FCF" w14:textId="5CFAAD12" w:rsidR="00894891" w:rsidRPr="00894891" w:rsidRDefault="00894891" w:rsidP="00894891">
      <w:pPr>
        <w:spacing w:line="240" w:lineRule="auto"/>
        <w:rPr>
          <w:rFonts w:eastAsia="Times New Roman" w:cs="Arial"/>
        </w:rPr>
      </w:pPr>
      <w:r w:rsidRPr="00894891">
        <w:rPr>
          <w:rFonts w:eastAsia="Times New Roman" w:cs="Arial"/>
          <w:color w:val="000000"/>
          <w:lang w:eastAsia="bg-BG"/>
        </w:rPr>
        <w:t xml:space="preserve">Кандегамма не е проучен при деца със скорост на гломерулна филтрация по-ниска от 30 </w:t>
      </w:r>
      <w:r w:rsidRPr="00894891">
        <w:rPr>
          <w:rFonts w:eastAsia="Times New Roman" w:cs="Arial"/>
          <w:color w:val="000000"/>
          <w:lang w:val="en-US"/>
        </w:rPr>
        <w:t>ml</w:t>
      </w:r>
      <w:r w:rsidRPr="00894891">
        <w:rPr>
          <w:rFonts w:eastAsia="Times New Roman" w:cs="Arial"/>
          <w:color w:val="000000"/>
          <w:lang w:val="ru-RU"/>
        </w:rPr>
        <w:t>/</w:t>
      </w:r>
      <w:r w:rsidRPr="00894891">
        <w:rPr>
          <w:rFonts w:eastAsia="Times New Roman" w:cs="Arial"/>
          <w:color w:val="000000"/>
          <w:lang w:val="en-US"/>
        </w:rPr>
        <w:t>min</w:t>
      </w:r>
      <w:r w:rsidRPr="00894891">
        <w:rPr>
          <w:rFonts w:eastAsia="Times New Roman" w:cs="Arial"/>
          <w:color w:val="000000"/>
          <w:lang w:val="ru-RU"/>
        </w:rPr>
        <w:t>/1.73</w:t>
      </w:r>
      <w:r w:rsidRPr="00894891">
        <w:rPr>
          <w:rFonts w:eastAsia="Times New Roman" w:cs="Arial"/>
          <w:color w:val="000000"/>
          <w:lang w:val="en-US"/>
        </w:rPr>
        <w:t>m</w:t>
      </w:r>
      <w:r w:rsidRPr="00894891">
        <w:rPr>
          <w:rFonts w:eastAsia="Times New Roman" w:cs="Arial"/>
          <w:color w:val="000000"/>
          <w:vertAlign w:val="superscript"/>
          <w:lang w:val="ru-RU"/>
        </w:rPr>
        <w:t>2</w:t>
      </w:r>
      <w:r w:rsidRPr="00894891">
        <w:rPr>
          <w:rFonts w:eastAsia="Times New Roman" w:cs="Arial"/>
          <w:color w:val="000000"/>
          <w:lang w:val="ru-RU"/>
        </w:rPr>
        <w:t xml:space="preserve"> </w:t>
      </w:r>
      <w:r w:rsidRPr="00894891">
        <w:rPr>
          <w:rFonts w:eastAsia="Times New Roman" w:cs="Arial"/>
          <w:color w:val="000000"/>
          <w:lang w:eastAsia="bg-BG"/>
        </w:rPr>
        <w:t>(вж. т. 4.4).</w:t>
      </w:r>
    </w:p>
    <w:p w14:paraId="696C2DFC" w14:textId="77777777" w:rsidR="00894891" w:rsidRPr="00894891" w:rsidRDefault="00894891" w:rsidP="00894891">
      <w:pPr>
        <w:spacing w:line="240" w:lineRule="auto"/>
        <w:rPr>
          <w:rFonts w:eastAsia="Times New Roman" w:cs="Arial"/>
          <w:i/>
          <w:iCs/>
          <w:color w:val="000000"/>
          <w:lang w:eastAsia="bg-BG"/>
        </w:rPr>
      </w:pPr>
    </w:p>
    <w:p w14:paraId="7B31D285" w14:textId="762D1208" w:rsidR="00894891" w:rsidRPr="00894891" w:rsidRDefault="00894891" w:rsidP="00894891">
      <w:pPr>
        <w:spacing w:line="240" w:lineRule="auto"/>
        <w:rPr>
          <w:rFonts w:eastAsia="Times New Roman" w:cs="Arial"/>
          <w:i/>
          <w:iCs/>
          <w:color w:val="000000"/>
          <w:lang w:eastAsia="bg-BG"/>
        </w:rPr>
      </w:pPr>
      <w:r w:rsidRPr="00894891">
        <w:rPr>
          <w:rFonts w:eastAsia="Times New Roman" w:cs="Arial"/>
          <w:i/>
          <w:iCs/>
          <w:color w:val="000000"/>
          <w:lang w:eastAsia="bg-BG"/>
        </w:rPr>
        <w:t>Чернокожи педиатрични пациенти</w:t>
      </w:r>
    </w:p>
    <w:p w14:paraId="3A19B5EB" w14:textId="0764B956" w:rsidR="00894891" w:rsidRPr="00894891" w:rsidRDefault="00894891" w:rsidP="00894891">
      <w:pPr>
        <w:spacing w:line="240" w:lineRule="auto"/>
        <w:rPr>
          <w:rFonts w:eastAsia="Times New Roman" w:cs="Arial"/>
          <w:i/>
          <w:iCs/>
          <w:color w:val="000000"/>
          <w:lang w:eastAsia="bg-BG"/>
        </w:rPr>
      </w:pPr>
    </w:p>
    <w:p w14:paraId="3F9DB642" w14:textId="77777777" w:rsidR="00894891" w:rsidRPr="00894891" w:rsidRDefault="00894891" w:rsidP="00894891">
      <w:pPr>
        <w:spacing w:line="240" w:lineRule="auto"/>
        <w:rPr>
          <w:rFonts w:eastAsia="Times New Roman" w:cs="Arial"/>
        </w:rPr>
      </w:pPr>
      <w:r w:rsidRPr="00894891">
        <w:rPr>
          <w:rFonts w:eastAsia="Times New Roman" w:cs="Arial"/>
          <w:color w:val="000000"/>
          <w:lang w:eastAsia="bg-BG"/>
        </w:rPr>
        <w:t>Антихипертензивният ефект на кандесартан е по-слабо изразен при чернокожи пациенти, отколкото при не-чернокожи пациенти (вж. т. 5.1).</w:t>
      </w:r>
    </w:p>
    <w:p w14:paraId="0CE45692" w14:textId="77777777" w:rsidR="00894891" w:rsidRPr="00894891" w:rsidRDefault="00894891" w:rsidP="00894891">
      <w:pPr>
        <w:spacing w:line="240" w:lineRule="auto"/>
        <w:rPr>
          <w:rFonts w:eastAsia="Times New Roman" w:cs="Arial"/>
          <w:i/>
          <w:iCs/>
          <w:color w:val="000000"/>
          <w:lang w:eastAsia="bg-BG"/>
        </w:rPr>
      </w:pPr>
    </w:p>
    <w:p w14:paraId="2065D586" w14:textId="6A45A553" w:rsidR="00894891" w:rsidRPr="00894891" w:rsidRDefault="00894891" w:rsidP="00894891">
      <w:pPr>
        <w:spacing w:line="240" w:lineRule="auto"/>
        <w:rPr>
          <w:rFonts w:eastAsia="Times New Roman" w:cs="Arial"/>
        </w:rPr>
      </w:pPr>
      <w:r w:rsidRPr="00894891">
        <w:rPr>
          <w:rFonts w:eastAsia="Times New Roman" w:cs="Arial"/>
          <w:i/>
          <w:iCs/>
          <w:color w:val="000000"/>
          <w:lang w:eastAsia="bg-BG"/>
        </w:rPr>
        <w:t>Деца на възраст под 1 година и до 6 години</w:t>
      </w:r>
    </w:p>
    <w:p w14:paraId="734E9C11" w14:textId="77777777" w:rsidR="00894891" w:rsidRPr="00894891" w:rsidRDefault="00894891" w:rsidP="00894891">
      <w:pPr>
        <w:spacing w:line="240" w:lineRule="auto"/>
        <w:rPr>
          <w:rFonts w:eastAsia="Times New Roman" w:cs="Arial"/>
          <w:color w:val="000000"/>
          <w:lang w:eastAsia="bg-BG"/>
        </w:rPr>
      </w:pPr>
    </w:p>
    <w:p w14:paraId="7DBD3D75" w14:textId="2ED9C45B" w:rsidR="00894891" w:rsidRPr="00894891" w:rsidRDefault="00894891" w:rsidP="00894891">
      <w:pPr>
        <w:pStyle w:val="ListParagraph"/>
        <w:numPr>
          <w:ilvl w:val="0"/>
          <w:numId w:val="39"/>
        </w:numPr>
        <w:spacing w:line="240" w:lineRule="auto"/>
        <w:rPr>
          <w:rFonts w:eastAsia="Times New Roman" w:cs="Arial"/>
          <w:color w:val="000000"/>
          <w:lang w:eastAsia="bg-BG"/>
        </w:rPr>
      </w:pPr>
      <w:r w:rsidRPr="00894891">
        <w:rPr>
          <w:rFonts w:eastAsia="Times New Roman" w:cs="Arial"/>
          <w:color w:val="000000"/>
          <w:lang w:eastAsia="bg-BG"/>
        </w:rPr>
        <w:t>Безопасността и ефикасността при деца на възраст от 1 до 6-годишна възраст не установена. Наличните понастоящем данни са описани в точка 5.1, но препоръки за дозировката не могат да бъдат дадени.</w:t>
      </w:r>
    </w:p>
    <w:p w14:paraId="613D4864" w14:textId="77777777" w:rsidR="00894891" w:rsidRPr="00894891" w:rsidRDefault="00894891" w:rsidP="00894891">
      <w:pPr>
        <w:spacing w:line="240" w:lineRule="auto"/>
        <w:rPr>
          <w:rFonts w:eastAsia="Times New Roman" w:cs="Arial"/>
          <w:color w:val="000000"/>
          <w:lang w:eastAsia="bg-BG"/>
        </w:rPr>
      </w:pPr>
    </w:p>
    <w:p w14:paraId="5FEBB227" w14:textId="3AA18377" w:rsidR="00894891" w:rsidRPr="00894891" w:rsidRDefault="00894891" w:rsidP="00894891">
      <w:pPr>
        <w:spacing w:line="240" w:lineRule="auto"/>
        <w:rPr>
          <w:rFonts w:eastAsia="Times New Roman" w:cs="Arial"/>
        </w:rPr>
      </w:pPr>
      <w:r w:rsidRPr="00894891">
        <w:rPr>
          <w:rFonts w:eastAsia="Times New Roman" w:cs="Arial"/>
          <w:color w:val="000000"/>
          <w:lang w:eastAsia="bg-BG"/>
        </w:rPr>
        <w:t>Кандегамма е противопоказан при деца на възраст под 1 година (вж. т. 4,3).</w:t>
      </w:r>
    </w:p>
    <w:p w14:paraId="67A0AD9D" w14:textId="77777777" w:rsidR="00894891" w:rsidRPr="00894891" w:rsidRDefault="00894891" w:rsidP="00894891">
      <w:pPr>
        <w:spacing w:line="240" w:lineRule="auto"/>
        <w:rPr>
          <w:rFonts w:eastAsia="Times New Roman" w:cs="Arial"/>
          <w:color w:val="000000"/>
          <w:u w:val="single"/>
          <w:lang w:eastAsia="bg-BG"/>
        </w:rPr>
      </w:pPr>
    </w:p>
    <w:p w14:paraId="701E7DB9" w14:textId="070F0E35" w:rsidR="00894891" w:rsidRPr="00894891" w:rsidRDefault="00894891" w:rsidP="00894891">
      <w:pPr>
        <w:pStyle w:val="Heading3"/>
        <w:rPr>
          <w:rFonts w:eastAsia="Times New Roman"/>
          <w:u w:val="single"/>
        </w:rPr>
      </w:pPr>
      <w:r w:rsidRPr="00894891">
        <w:rPr>
          <w:rFonts w:eastAsia="Times New Roman"/>
          <w:u w:val="single"/>
          <w:lang w:eastAsia="bg-BG"/>
        </w:rPr>
        <w:t>Дозировка при сърдечна недостатъчност</w:t>
      </w:r>
    </w:p>
    <w:p w14:paraId="7345D5D4" w14:textId="77777777" w:rsidR="00894891" w:rsidRPr="00894891" w:rsidRDefault="00894891" w:rsidP="00894891">
      <w:pPr>
        <w:spacing w:line="240" w:lineRule="auto"/>
        <w:rPr>
          <w:rFonts w:eastAsia="Times New Roman" w:cs="Arial"/>
          <w:color w:val="000000"/>
          <w:lang w:eastAsia="bg-BG"/>
        </w:rPr>
      </w:pPr>
    </w:p>
    <w:p w14:paraId="5CCA1033" w14:textId="1A31603D" w:rsidR="00894891" w:rsidRPr="00894891" w:rsidRDefault="00894891" w:rsidP="00894891">
      <w:pPr>
        <w:spacing w:line="240" w:lineRule="auto"/>
        <w:rPr>
          <w:rFonts w:eastAsia="Times New Roman" w:cs="Arial"/>
        </w:rPr>
      </w:pPr>
      <w:r w:rsidRPr="00894891">
        <w:rPr>
          <w:rFonts w:eastAsia="Times New Roman" w:cs="Arial"/>
          <w:color w:val="000000"/>
          <w:lang w:eastAsia="bg-BG"/>
        </w:rPr>
        <w:t xml:space="preserve">Обичайната препоръчителна начална доза на Кандегамма е 4 </w:t>
      </w:r>
      <w:r w:rsidRPr="00894891">
        <w:rPr>
          <w:rFonts w:eastAsia="Times New Roman" w:cs="Arial"/>
          <w:color w:val="000000"/>
          <w:lang w:val="en-US"/>
        </w:rPr>
        <w:t>mg</w:t>
      </w:r>
      <w:r w:rsidRPr="00894891">
        <w:rPr>
          <w:rFonts w:eastAsia="Times New Roman" w:cs="Arial"/>
          <w:color w:val="000000"/>
          <w:lang w:val="ru-RU"/>
        </w:rPr>
        <w:t xml:space="preserve"> </w:t>
      </w:r>
      <w:r w:rsidRPr="00894891">
        <w:rPr>
          <w:rFonts w:eastAsia="Times New Roman" w:cs="Arial"/>
          <w:color w:val="000000"/>
          <w:lang w:eastAsia="bg-BG"/>
        </w:rPr>
        <w:t xml:space="preserve">веднъж дневно. Повишаване на дозата до таргетната доза от 32 </w:t>
      </w:r>
      <w:r w:rsidRPr="00894891">
        <w:rPr>
          <w:rFonts w:eastAsia="Times New Roman" w:cs="Arial"/>
          <w:color w:val="000000"/>
          <w:lang w:val="en-US"/>
        </w:rPr>
        <w:t>mg</w:t>
      </w:r>
      <w:r w:rsidRPr="00894891">
        <w:rPr>
          <w:rFonts w:eastAsia="Times New Roman" w:cs="Arial"/>
          <w:color w:val="000000"/>
          <w:lang w:val="ru-RU"/>
        </w:rPr>
        <w:t xml:space="preserve"> </w:t>
      </w:r>
      <w:r w:rsidRPr="00894891">
        <w:rPr>
          <w:rFonts w:eastAsia="Times New Roman" w:cs="Arial"/>
          <w:color w:val="000000"/>
          <w:lang w:eastAsia="bg-BG"/>
        </w:rPr>
        <w:t>веднъж дневно (максимална доза) или най-високата поносима доза се извършва чрез удвояване на дозата на интервали от поне 2 седмици (виж раздел 4.4). Оценката на пациенти със сърдечна недостатъчност винаги трябва да включва оценка на бъбречната функция, включително мониторинг на серумния креатинин и калий. Кандегамма може да бъде прилаган едновременно с друго лечение на сърдечна недостатъчност, включително АСЕ- инхибитори, бета-блокери, диуретици и дигиталисови лекарствени продукти или комбинация от тези лекарствени продукти. Кандегамма може да бъде прилаган едновременно с АСЕ-инхибитори при пациенти със симптоматична сърдечна недостатъчност, въпреки оптимална стандартна терапия при сърдечна недостатъчност, когато имат непоносимост към минералкортикоидни рецепторни антагонисти. Комбинацията от АСЕ-инхибитор, калий-съхраняващи диуретици и Кандегамма не се препоръчва и трябва да се разглежда само след внимателна оценка на потенциалните ползи и рискове (вж. точки 4.4, 4.8 и 5.1).</w:t>
      </w:r>
    </w:p>
    <w:p w14:paraId="1A9AC4DE" w14:textId="77777777" w:rsidR="00894891" w:rsidRPr="00894891" w:rsidRDefault="00894891" w:rsidP="00894891">
      <w:pPr>
        <w:spacing w:line="240" w:lineRule="auto"/>
        <w:rPr>
          <w:rFonts w:eastAsia="Times New Roman" w:cs="Arial"/>
          <w:i/>
          <w:iCs/>
          <w:color w:val="000000"/>
          <w:lang w:eastAsia="bg-BG"/>
        </w:rPr>
      </w:pPr>
    </w:p>
    <w:p w14:paraId="4EDC673E" w14:textId="592925C4" w:rsidR="00894891" w:rsidRPr="00894891" w:rsidRDefault="00894891" w:rsidP="00894891">
      <w:pPr>
        <w:spacing w:line="240" w:lineRule="auto"/>
        <w:rPr>
          <w:rFonts w:eastAsia="Times New Roman" w:cs="Arial"/>
        </w:rPr>
      </w:pPr>
      <w:r w:rsidRPr="00894891">
        <w:rPr>
          <w:rFonts w:eastAsia="Times New Roman" w:cs="Arial"/>
          <w:i/>
          <w:iCs/>
          <w:color w:val="000000"/>
          <w:lang w:eastAsia="bg-BG"/>
        </w:rPr>
        <w:t>Специални групи пациенти</w:t>
      </w:r>
    </w:p>
    <w:p w14:paraId="787192E2" w14:textId="77777777" w:rsidR="00894891" w:rsidRPr="00894891" w:rsidRDefault="00894891" w:rsidP="00894891">
      <w:pPr>
        <w:spacing w:line="240" w:lineRule="auto"/>
        <w:rPr>
          <w:rFonts w:eastAsia="Times New Roman" w:cs="Arial"/>
        </w:rPr>
      </w:pPr>
      <w:r w:rsidRPr="00894891">
        <w:rPr>
          <w:rFonts w:eastAsia="Times New Roman" w:cs="Arial"/>
          <w:color w:val="000000"/>
          <w:lang w:eastAsia="bg-BG"/>
        </w:rPr>
        <w:t>Не е необходимо начално коригиране на дозата при възрастни пациенти или при пациенти с намален вътресъдов обем, или бъбречно увреждане, или с леко до умерено чернодробно увреждане.</w:t>
      </w:r>
    </w:p>
    <w:p w14:paraId="347B435E" w14:textId="77777777" w:rsidR="00894891" w:rsidRPr="00894891" w:rsidRDefault="00894891" w:rsidP="00894891">
      <w:pPr>
        <w:spacing w:line="240" w:lineRule="auto"/>
        <w:rPr>
          <w:rFonts w:eastAsia="Times New Roman" w:cs="Arial"/>
          <w:color w:val="000000"/>
          <w:u w:val="single"/>
          <w:lang w:eastAsia="bg-BG"/>
        </w:rPr>
      </w:pPr>
    </w:p>
    <w:p w14:paraId="381CCE61" w14:textId="3E7F4B5F" w:rsidR="00894891" w:rsidRPr="00894891" w:rsidRDefault="00894891" w:rsidP="00894891">
      <w:pPr>
        <w:spacing w:line="240" w:lineRule="auto"/>
        <w:rPr>
          <w:rFonts w:eastAsia="Times New Roman" w:cs="Arial"/>
        </w:rPr>
      </w:pPr>
      <w:r w:rsidRPr="00894891">
        <w:rPr>
          <w:rFonts w:eastAsia="Times New Roman" w:cs="Arial"/>
          <w:color w:val="000000"/>
          <w:u w:val="single"/>
          <w:lang w:eastAsia="bg-BG"/>
        </w:rPr>
        <w:t>Педиатрична популация</w:t>
      </w:r>
    </w:p>
    <w:p w14:paraId="26D0BCC8" w14:textId="77777777" w:rsidR="00894891" w:rsidRPr="00894891" w:rsidRDefault="00894891" w:rsidP="00894891">
      <w:pPr>
        <w:spacing w:line="240" w:lineRule="auto"/>
        <w:rPr>
          <w:rFonts w:eastAsia="Times New Roman" w:cs="Arial"/>
          <w:color w:val="000000"/>
          <w:lang w:eastAsia="bg-BG"/>
        </w:rPr>
      </w:pPr>
    </w:p>
    <w:p w14:paraId="442636D4" w14:textId="77D44E67" w:rsidR="00894891" w:rsidRPr="00894891" w:rsidRDefault="00894891" w:rsidP="00894891">
      <w:pPr>
        <w:spacing w:line="240" w:lineRule="auto"/>
        <w:rPr>
          <w:rFonts w:eastAsia="Times New Roman" w:cs="Arial"/>
        </w:rPr>
      </w:pPr>
      <w:r w:rsidRPr="00894891">
        <w:rPr>
          <w:rFonts w:eastAsia="Times New Roman" w:cs="Arial"/>
          <w:color w:val="000000"/>
          <w:lang w:eastAsia="bg-BG"/>
        </w:rPr>
        <w:t>Безопасността и ефикасността на Кандегамма за лечение на хипертония и сърдечна недостатъчност при деца на възраст от раждането до18 години не са установени. Липсват налични данни.</w:t>
      </w:r>
    </w:p>
    <w:p w14:paraId="29D52A7D" w14:textId="77777777" w:rsidR="00894891" w:rsidRPr="00894891" w:rsidRDefault="00894891" w:rsidP="00894891">
      <w:pPr>
        <w:spacing w:line="240" w:lineRule="auto"/>
        <w:rPr>
          <w:rFonts w:eastAsia="Times New Roman" w:cs="Arial"/>
          <w:color w:val="000000"/>
          <w:u w:val="single"/>
          <w:lang w:eastAsia="bg-BG"/>
        </w:rPr>
      </w:pPr>
    </w:p>
    <w:p w14:paraId="091249D2" w14:textId="30E705C5" w:rsidR="00894891" w:rsidRPr="00894891" w:rsidRDefault="00894891" w:rsidP="00894891">
      <w:pPr>
        <w:pStyle w:val="Heading3"/>
        <w:rPr>
          <w:rFonts w:eastAsia="Times New Roman"/>
          <w:u w:val="single"/>
        </w:rPr>
      </w:pPr>
      <w:r w:rsidRPr="00894891">
        <w:rPr>
          <w:rFonts w:eastAsia="Times New Roman"/>
          <w:u w:val="single"/>
          <w:lang w:eastAsia="bg-BG"/>
        </w:rPr>
        <w:t>Начин на приложение</w:t>
      </w:r>
    </w:p>
    <w:p w14:paraId="30D1A92B" w14:textId="77777777" w:rsidR="00894891" w:rsidRPr="00894891" w:rsidRDefault="00894891" w:rsidP="00894891">
      <w:pPr>
        <w:spacing w:line="240" w:lineRule="auto"/>
        <w:rPr>
          <w:rFonts w:eastAsia="Times New Roman" w:cs="Arial"/>
          <w:color w:val="000000"/>
          <w:lang w:eastAsia="bg-BG"/>
        </w:rPr>
      </w:pPr>
    </w:p>
    <w:p w14:paraId="1DA6B8DC" w14:textId="71CBC1AB" w:rsidR="00894891" w:rsidRPr="00894891" w:rsidRDefault="00894891" w:rsidP="00894891">
      <w:pPr>
        <w:spacing w:line="240" w:lineRule="auto"/>
        <w:rPr>
          <w:rFonts w:eastAsia="Times New Roman" w:cs="Arial"/>
        </w:rPr>
      </w:pPr>
      <w:r w:rsidRPr="00894891">
        <w:rPr>
          <w:rFonts w:eastAsia="Times New Roman" w:cs="Arial"/>
          <w:color w:val="000000"/>
          <w:lang w:eastAsia="bg-BG"/>
        </w:rPr>
        <w:t>Перорално приложение.</w:t>
      </w:r>
    </w:p>
    <w:p w14:paraId="200E92E9" w14:textId="77777777" w:rsidR="00894891" w:rsidRPr="00894891" w:rsidRDefault="00894891" w:rsidP="00894891">
      <w:pPr>
        <w:spacing w:line="240" w:lineRule="auto"/>
        <w:rPr>
          <w:rFonts w:eastAsia="Times New Roman" w:cs="Arial"/>
        </w:rPr>
      </w:pPr>
      <w:r w:rsidRPr="00894891">
        <w:rPr>
          <w:rFonts w:eastAsia="Times New Roman" w:cs="Arial"/>
          <w:color w:val="000000"/>
          <w:lang w:eastAsia="bg-BG"/>
        </w:rPr>
        <w:lastRenderedPageBreak/>
        <w:t>Кандегамма трябва да се приема веднъж дневно със или без храна.</w:t>
      </w:r>
    </w:p>
    <w:p w14:paraId="6A26B6F4" w14:textId="77777777" w:rsidR="00894891" w:rsidRPr="00894891" w:rsidRDefault="00894891" w:rsidP="00894891">
      <w:pPr>
        <w:spacing w:line="240" w:lineRule="auto"/>
        <w:rPr>
          <w:rFonts w:eastAsia="Times New Roman" w:cs="Arial"/>
        </w:rPr>
      </w:pPr>
      <w:r w:rsidRPr="00894891">
        <w:rPr>
          <w:rFonts w:eastAsia="Times New Roman" w:cs="Arial"/>
          <w:color w:val="000000"/>
          <w:lang w:eastAsia="bg-BG"/>
        </w:rPr>
        <w:t>Бионаличността на кандесартан не се повлиява от храната.</w:t>
      </w:r>
    </w:p>
    <w:p w14:paraId="6455D0A1" w14:textId="40625624" w:rsidR="00894891" w:rsidRPr="00894891" w:rsidRDefault="00894891" w:rsidP="00894891"/>
    <w:p w14:paraId="0F253247" w14:textId="1B329BE0" w:rsidR="007122AD" w:rsidRDefault="002C50EE" w:rsidP="00936AD0">
      <w:pPr>
        <w:pStyle w:val="Heading2"/>
      </w:pPr>
      <w:r>
        <w:t>4.3. Противопоказания</w:t>
      </w:r>
    </w:p>
    <w:p w14:paraId="7F92A648" w14:textId="178F80BE" w:rsidR="00894891" w:rsidRDefault="00894891" w:rsidP="00894891"/>
    <w:p w14:paraId="3BF70E05" w14:textId="77777777" w:rsidR="00894891" w:rsidRPr="00894891" w:rsidRDefault="00894891" w:rsidP="00894891">
      <w:pPr>
        <w:rPr>
          <w:sz w:val="24"/>
          <w:szCs w:val="24"/>
        </w:rPr>
      </w:pPr>
      <w:r w:rsidRPr="00894891">
        <w:rPr>
          <w:lang w:eastAsia="bg-BG"/>
        </w:rPr>
        <w:t>Свръхчувствителност към активното вещество или към някое от помощните вещества, изброени в точка 6.1.</w:t>
      </w:r>
    </w:p>
    <w:p w14:paraId="6CE20046" w14:textId="77777777" w:rsidR="00894891" w:rsidRDefault="00894891" w:rsidP="00894891">
      <w:pPr>
        <w:rPr>
          <w:lang w:eastAsia="bg-BG"/>
        </w:rPr>
      </w:pPr>
    </w:p>
    <w:p w14:paraId="0FE1A2FF" w14:textId="67741F4F" w:rsidR="00894891" w:rsidRPr="00894891" w:rsidRDefault="00894891" w:rsidP="00894891">
      <w:pPr>
        <w:rPr>
          <w:sz w:val="24"/>
          <w:szCs w:val="24"/>
        </w:rPr>
      </w:pPr>
      <w:r w:rsidRPr="00894891">
        <w:rPr>
          <w:lang w:eastAsia="bg-BG"/>
        </w:rPr>
        <w:t>Втори и трети триместър на бременността (вж. точки 4.4 и 4.6).</w:t>
      </w:r>
    </w:p>
    <w:p w14:paraId="0EFBA84C" w14:textId="77777777" w:rsidR="00894891" w:rsidRDefault="00894891" w:rsidP="00894891">
      <w:pPr>
        <w:rPr>
          <w:lang w:eastAsia="bg-BG"/>
        </w:rPr>
      </w:pPr>
    </w:p>
    <w:p w14:paraId="5E36C78F" w14:textId="0E132192" w:rsidR="00894891" w:rsidRPr="00894891" w:rsidRDefault="00894891" w:rsidP="00894891">
      <w:pPr>
        <w:rPr>
          <w:sz w:val="24"/>
          <w:szCs w:val="24"/>
        </w:rPr>
      </w:pPr>
      <w:r w:rsidRPr="00894891">
        <w:rPr>
          <w:lang w:eastAsia="bg-BG"/>
        </w:rPr>
        <w:t>Тежко чернодробно увреждане и / или холестаза.</w:t>
      </w:r>
    </w:p>
    <w:p w14:paraId="774AAE72" w14:textId="353170D2" w:rsidR="00894891" w:rsidRDefault="00894891" w:rsidP="00894891"/>
    <w:p w14:paraId="69BAFCD6" w14:textId="77777777" w:rsidR="00894891" w:rsidRPr="00894891" w:rsidRDefault="00894891" w:rsidP="00894891">
      <w:pPr>
        <w:rPr>
          <w:sz w:val="24"/>
          <w:szCs w:val="24"/>
        </w:rPr>
      </w:pPr>
      <w:r w:rsidRPr="00894891">
        <w:rPr>
          <w:lang w:eastAsia="bg-BG"/>
        </w:rPr>
        <w:t>Деца на възраст под 1 година (вж. точка 5.3).</w:t>
      </w:r>
    </w:p>
    <w:p w14:paraId="67C48E92" w14:textId="77777777" w:rsidR="00894891" w:rsidRDefault="00894891" w:rsidP="00894891">
      <w:pPr>
        <w:rPr>
          <w:lang w:eastAsia="bg-BG"/>
        </w:rPr>
      </w:pPr>
    </w:p>
    <w:p w14:paraId="3DAD4D33" w14:textId="798DE244" w:rsidR="00894891" w:rsidRPr="00894891" w:rsidRDefault="00894891" w:rsidP="00894891">
      <w:pPr>
        <w:rPr>
          <w:sz w:val="24"/>
          <w:szCs w:val="24"/>
        </w:rPr>
      </w:pPr>
      <w:r w:rsidRPr="00894891">
        <w:rPr>
          <w:lang w:eastAsia="bg-BG"/>
        </w:rPr>
        <w:t>Едновременната употреба на Кандегамма с алискирен-съдържащи продукти е противопоказана при</w:t>
      </w:r>
    </w:p>
    <w:p w14:paraId="44C1F7A3" w14:textId="7A9E5D9D" w:rsidR="00894891" w:rsidRDefault="00894891" w:rsidP="00894891">
      <w:r w:rsidRPr="00894891">
        <w:rPr>
          <w:lang w:eastAsia="bg-BG"/>
        </w:rPr>
        <w:t xml:space="preserve">пациенти със захарен диабет или бъбречно увреждане </w:t>
      </w:r>
      <w:r w:rsidRPr="00894891">
        <w:rPr>
          <w:lang w:val="ru-RU"/>
        </w:rPr>
        <w:t>(</w:t>
      </w:r>
      <w:r w:rsidRPr="00894891">
        <w:rPr>
          <w:lang w:val="en-US"/>
        </w:rPr>
        <w:t>GFR</w:t>
      </w:r>
      <w:r w:rsidRPr="00894891">
        <w:rPr>
          <w:lang w:val="ru-RU"/>
        </w:rPr>
        <w:t xml:space="preserve"> </w:t>
      </w:r>
      <w:r w:rsidRPr="00894891">
        <w:rPr>
          <w:lang w:eastAsia="bg-BG"/>
        </w:rPr>
        <w:t xml:space="preserve">&lt; 60 </w:t>
      </w:r>
      <w:r w:rsidRPr="00894891">
        <w:rPr>
          <w:lang w:val="en-US"/>
        </w:rPr>
        <w:t>ml</w:t>
      </w:r>
      <w:r w:rsidRPr="00894891">
        <w:rPr>
          <w:lang w:val="ru-RU"/>
        </w:rPr>
        <w:t>/</w:t>
      </w:r>
      <w:r w:rsidRPr="00894891">
        <w:rPr>
          <w:lang w:val="en-US"/>
        </w:rPr>
        <w:t>min</w:t>
      </w:r>
      <w:r w:rsidRPr="00894891">
        <w:rPr>
          <w:lang w:val="ru-RU"/>
        </w:rPr>
        <w:t xml:space="preserve">/1.73 </w:t>
      </w:r>
      <w:r w:rsidRPr="00894891">
        <w:rPr>
          <w:lang w:val="en-US"/>
        </w:rPr>
        <w:t>m</w:t>
      </w:r>
      <w:r w:rsidRPr="00894891">
        <w:rPr>
          <w:vertAlign w:val="superscript"/>
        </w:rPr>
        <w:t>2</w:t>
      </w:r>
      <w:r w:rsidRPr="00894891">
        <w:rPr>
          <w:lang w:val="ru-RU"/>
        </w:rPr>
        <w:t xml:space="preserve"> </w:t>
      </w:r>
      <w:r w:rsidRPr="00894891">
        <w:rPr>
          <w:lang w:eastAsia="bg-BG"/>
        </w:rPr>
        <w:t>) (вж. точки 4.5 и 5.1).</w:t>
      </w:r>
    </w:p>
    <w:p w14:paraId="70E7F79C" w14:textId="77777777" w:rsidR="00894891" w:rsidRPr="00894891" w:rsidRDefault="00894891" w:rsidP="00894891"/>
    <w:p w14:paraId="0E0BDCC7" w14:textId="532E3F24" w:rsidR="007122AD" w:rsidRDefault="002C50EE" w:rsidP="00936AD0">
      <w:pPr>
        <w:pStyle w:val="Heading2"/>
      </w:pPr>
      <w:r>
        <w:t>4.4. Специални предупреждения и предпазни мерки при употреба</w:t>
      </w:r>
    </w:p>
    <w:p w14:paraId="30392C69" w14:textId="1C6973F1" w:rsidR="00894891" w:rsidRDefault="00894891" w:rsidP="00894891"/>
    <w:p w14:paraId="4235D1AA" w14:textId="77777777" w:rsidR="00894891" w:rsidRPr="00894891" w:rsidRDefault="00894891" w:rsidP="00894891">
      <w:pPr>
        <w:spacing w:line="240" w:lineRule="auto"/>
        <w:rPr>
          <w:rFonts w:eastAsia="Times New Roman" w:cs="Arial"/>
        </w:rPr>
      </w:pPr>
      <w:r w:rsidRPr="00894891">
        <w:rPr>
          <w:rFonts w:eastAsia="Times New Roman" w:cs="Arial"/>
          <w:i/>
          <w:iCs/>
          <w:color w:val="000000"/>
          <w:u w:val="single"/>
          <w:lang w:eastAsia="bg-BG"/>
        </w:rPr>
        <w:t>Бъбречно увреждане</w:t>
      </w:r>
    </w:p>
    <w:p w14:paraId="5F0E287A" w14:textId="77777777" w:rsidR="00894891" w:rsidRPr="00894891" w:rsidRDefault="00894891" w:rsidP="00894891">
      <w:pPr>
        <w:spacing w:line="240" w:lineRule="auto"/>
        <w:rPr>
          <w:rFonts w:eastAsia="Times New Roman" w:cs="Arial"/>
          <w:color w:val="000000"/>
          <w:lang w:eastAsia="bg-BG"/>
        </w:rPr>
      </w:pPr>
    </w:p>
    <w:p w14:paraId="25B93343" w14:textId="686AAA24" w:rsidR="00894891" w:rsidRPr="00894891" w:rsidRDefault="00894891" w:rsidP="00894891">
      <w:pPr>
        <w:spacing w:line="240" w:lineRule="auto"/>
        <w:rPr>
          <w:rFonts w:eastAsia="Times New Roman" w:cs="Arial"/>
        </w:rPr>
      </w:pPr>
      <w:r w:rsidRPr="00894891">
        <w:rPr>
          <w:rFonts w:eastAsia="Times New Roman" w:cs="Arial"/>
          <w:color w:val="000000"/>
          <w:lang w:eastAsia="bg-BG"/>
        </w:rPr>
        <w:t>Както и при други агенти, инхибиращи ренин-ангиотензин-алдостероновата система, може да се очакват промени в бъбречната функция на по-чувствителни пациенти, лекувани с Кандегамма.</w:t>
      </w:r>
    </w:p>
    <w:p w14:paraId="23BDCE63" w14:textId="77777777" w:rsidR="00894891" w:rsidRPr="00894891" w:rsidRDefault="00894891" w:rsidP="00894891">
      <w:pPr>
        <w:spacing w:line="240" w:lineRule="auto"/>
        <w:rPr>
          <w:rFonts w:eastAsia="Times New Roman" w:cs="Arial"/>
          <w:color w:val="000000"/>
          <w:lang w:eastAsia="bg-BG"/>
        </w:rPr>
      </w:pPr>
    </w:p>
    <w:p w14:paraId="4CF05646" w14:textId="35414340" w:rsidR="00894891" w:rsidRPr="00894891" w:rsidRDefault="00894891" w:rsidP="00894891">
      <w:pPr>
        <w:spacing w:line="240" w:lineRule="auto"/>
        <w:rPr>
          <w:rFonts w:eastAsia="Times New Roman" w:cs="Arial"/>
        </w:rPr>
      </w:pPr>
      <w:r w:rsidRPr="00894891">
        <w:rPr>
          <w:rFonts w:eastAsia="Times New Roman" w:cs="Arial"/>
          <w:color w:val="000000"/>
          <w:lang w:eastAsia="bg-BG"/>
        </w:rPr>
        <w:t xml:space="preserve">Когато Кандегамма се използва при хипертензивни пациенти с бъбречно увреждане, се препоръчва периодично проследяване на серумния калий и креатинин. Има ограничен опит при пациенти с много тежък или краен стадий на бъбречно увреждане </w:t>
      </w:r>
      <w:r w:rsidRPr="00894891">
        <w:rPr>
          <w:rFonts w:eastAsia="Times New Roman" w:cs="Arial"/>
          <w:color w:val="000000"/>
          <w:lang w:val="ru-RU"/>
        </w:rPr>
        <w:t>(</w:t>
      </w:r>
      <w:r w:rsidRPr="00894891">
        <w:rPr>
          <w:rFonts w:eastAsia="Times New Roman" w:cs="Arial"/>
          <w:color w:val="000000"/>
          <w:lang w:val="en-US"/>
        </w:rPr>
        <w:t>CL</w:t>
      </w:r>
      <w:r w:rsidRPr="00894891">
        <w:rPr>
          <w:rFonts w:eastAsia="Times New Roman" w:cs="Arial"/>
          <w:color w:val="000000"/>
          <w:lang w:val="ru-RU"/>
        </w:rPr>
        <w:t xml:space="preserve"> </w:t>
      </w:r>
      <w:r w:rsidRPr="00894891">
        <w:rPr>
          <w:rFonts w:eastAsia="Times New Roman" w:cs="Arial"/>
          <w:color w:val="000000"/>
          <w:lang w:eastAsia="bg-BG"/>
        </w:rPr>
        <w:t xml:space="preserve">креатининов &lt;15 </w:t>
      </w:r>
      <w:r w:rsidRPr="00894891">
        <w:rPr>
          <w:rFonts w:eastAsia="Times New Roman" w:cs="Arial"/>
          <w:color w:val="000000"/>
          <w:lang w:val="en-US"/>
        </w:rPr>
        <w:t>ml</w:t>
      </w:r>
      <w:r w:rsidRPr="00894891">
        <w:rPr>
          <w:rFonts w:eastAsia="Times New Roman" w:cs="Arial"/>
          <w:color w:val="000000"/>
          <w:lang w:val="ru-RU"/>
        </w:rPr>
        <w:t xml:space="preserve"> </w:t>
      </w:r>
      <w:r w:rsidRPr="00894891">
        <w:rPr>
          <w:rFonts w:eastAsia="Times New Roman" w:cs="Arial"/>
          <w:color w:val="000000"/>
          <w:lang w:eastAsia="bg-BG"/>
        </w:rPr>
        <w:t xml:space="preserve">/ </w:t>
      </w:r>
      <w:r w:rsidRPr="00894891">
        <w:rPr>
          <w:rFonts w:eastAsia="Times New Roman" w:cs="Arial"/>
          <w:color w:val="000000"/>
          <w:lang w:val="en-US"/>
        </w:rPr>
        <w:t>min</w:t>
      </w:r>
      <w:r w:rsidRPr="00894891">
        <w:rPr>
          <w:rFonts w:eastAsia="Times New Roman" w:cs="Arial"/>
          <w:color w:val="000000"/>
          <w:lang w:val="ru-RU"/>
        </w:rPr>
        <w:t xml:space="preserve">). </w:t>
      </w:r>
      <w:r w:rsidRPr="00894891">
        <w:rPr>
          <w:rFonts w:eastAsia="Times New Roman" w:cs="Arial"/>
          <w:color w:val="000000"/>
          <w:lang w:eastAsia="bg-BG"/>
        </w:rPr>
        <w:t>При тези пациенти дозата на Кандегамма трябва да бъде внимателно титрирана с щателен мониторинг на кръвното налягане.</w:t>
      </w:r>
    </w:p>
    <w:p w14:paraId="06102AA9" w14:textId="77777777" w:rsidR="00894891" w:rsidRPr="00894891" w:rsidRDefault="00894891" w:rsidP="00894891">
      <w:pPr>
        <w:spacing w:line="240" w:lineRule="auto"/>
        <w:rPr>
          <w:rFonts w:eastAsia="Times New Roman" w:cs="Arial"/>
          <w:color w:val="000000"/>
          <w:lang w:eastAsia="bg-BG"/>
        </w:rPr>
      </w:pPr>
    </w:p>
    <w:p w14:paraId="3B2A9977" w14:textId="3D33C4C2" w:rsidR="00894891" w:rsidRPr="00894891" w:rsidRDefault="00894891" w:rsidP="00894891">
      <w:pPr>
        <w:spacing w:line="240" w:lineRule="auto"/>
        <w:rPr>
          <w:rFonts w:eastAsia="Times New Roman" w:cs="Arial"/>
        </w:rPr>
      </w:pPr>
      <w:r w:rsidRPr="00894891">
        <w:rPr>
          <w:rFonts w:eastAsia="Times New Roman" w:cs="Arial"/>
          <w:color w:val="000000"/>
          <w:lang w:eastAsia="bg-BG"/>
        </w:rPr>
        <w:t xml:space="preserve">Оценката на пациенти със сърдечна недостатъчност трябва да включва периодично изследване на бъбречната функция, особено при пациенти в старческа възраст (на или над 75 години) и пациенти с нарушена бъбречна функция. По време на титриране на дозата с Кандегамма се препоръчва мониторинг на серумния креатинин и калий. Клиничните изпитвания при сърдечна недостатъчност не са включвали пациенти със серумен креатинин 265 </w:t>
      </w:r>
      <w:proofErr w:type="spellStart"/>
      <w:r w:rsidRPr="00894891">
        <w:rPr>
          <w:rFonts w:eastAsia="Times New Roman" w:cs="Arial"/>
          <w:color w:val="000000"/>
          <w:lang w:val="en-US"/>
        </w:rPr>
        <w:t>imo</w:t>
      </w:r>
      <w:proofErr w:type="spellEnd"/>
      <w:r w:rsidRPr="00894891">
        <w:rPr>
          <w:rFonts w:eastAsia="Times New Roman" w:cs="Arial"/>
          <w:color w:val="000000"/>
          <w:lang w:val="ru-RU"/>
        </w:rPr>
        <w:t xml:space="preserve"> </w:t>
      </w:r>
      <w:r w:rsidRPr="00894891">
        <w:rPr>
          <w:rFonts w:eastAsia="Times New Roman" w:cs="Arial"/>
          <w:color w:val="000000"/>
          <w:lang w:eastAsia="bg-BG"/>
        </w:rPr>
        <w:t xml:space="preserve">1/1 (&gt; 3 </w:t>
      </w:r>
      <w:r w:rsidRPr="00894891">
        <w:rPr>
          <w:rFonts w:eastAsia="Times New Roman" w:cs="Arial"/>
          <w:color w:val="000000"/>
          <w:lang w:val="en-US"/>
        </w:rPr>
        <w:t>mg</w:t>
      </w:r>
      <w:r w:rsidRPr="00894891">
        <w:rPr>
          <w:rFonts w:eastAsia="Times New Roman" w:cs="Arial"/>
          <w:color w:val="000000"/>
          <w:lang w:val="ru-RU"/>
        </w:rPr>
        <w:t>/</w:t>
      </w:r>
      <w:r w:rsidRPr="00894891">
        <w:rPr>
          <w:rFonts w:eastAsia="Times New Roman" w:cs="Arial"/>
          <w:color w:val="000000"/>
          <w:lang w:val="en-US"/>
        </w:rPr>
        <w:t>dl</w:t>
      </w:r>
      <w:r w:rsidRPr="00894891">
        <w:rPr>
          <w:rFonts w:eastAsia="Times New Roman" w:cs="Arial"/>
          <w:color w:val="000000"/>
          <w:lang w:val="ru-RU"/>
        </w:rPr>
        <w:t>).</w:t>
      </w:r>
    </w:p>
    <w:p w14:paraId="6DD360BF" w14:textId="77777777" w:rsidR="00894891" w:rsidRPr="00894891" w:rsidRDefault="00894891" w:rsidP="00894891">
      <w:pPr>
        <w:spacing w:line="240" w:lineRule="auto"/>
        <w:rPr>
          <w:rFonts w:eastAsia="Times New Roman" w:cs="Arial"/>
          <w:i/>
          <w:iCs/>
          <w:color w:val="000000"/>
          <w:u w:val="single"/>
          <w:lang w:eastAsia="bg-BG"/>
        </w:rPr>
      </w:pPr>
    </w:p>
    <w:p w14:paraId="6C4E427E" w14:textId="43A3612A" w:rsidR="00894891" w:rsidRPr="00894891" w:rsidRDefault="00894891" w:rsidP="00894891">
      <w:pPr>
        <w:spacing w:line="240" w:lineRule="auto"/>
        <w:rPr>
          <w:rFonts w:eastAsia="Times New Roman" w:cs="Arial"/>
        </w:rPr>
      </w:pPr>
      <w:r w:rsidRPr="00894891">
        <w:rPr>
          <w:rFonts w:eastAsia="Times New Roman" w:cs="Arial"/>
          <w:i/>
          <w:iCs/>
          <w:color w:val="000000"/>
          <w:u w:val="single"/>
          <w:lang w:eastAsia="bg-BG"/>
        </w:rPr>
        <w:t>Употреба при педиатрични пациенти, включително и при пациенти с бъбречно увреждане</w:t>
      </w:r>
    </w:p>
    <w:p w14:paraId="0CEC9579" w14:textId="77777777" w:rsidR="00894891" w:rsidRPr="00894891" w:rsidRDefault="00894891" w:rsidP="00894891">
      <w:pPr>
        <w:spacing w:line="240" w:lineRule="auto"/>
        <w:rPr>
          <w:rFonts w:eastAsia="Times New Roman" w:cs="Arial"/>
          <w:color w:val="000000"/>
          <w:lang w:eastAsia="bg-BG"/>
        </w:rPr>
      </w:pPr>
    </w:p>
    <w:p w14:paraId="1159DAEE" w14:textId="61336D14" w:rsidR="00894891" w:rsidRPr="00894891" w:rsidRDefault="00894891" w:rsidP="00894891">
      <w:pPr>
        <w:spacing w:line="240" w:lineRule="auto"/>
        <w:rPr>
          <w:rFonts w:eastAsia="Times New Roman" w:cs="Arial"/>
        </w:rPr>
      </w:pPr>
      <w:r w:rsidRPr="00894891">
        <w:rPr>
          <w:rFonts w:eastAsia="Times New Roman" w:cs="Arial"/>
          <w:color w:val="000000"/>
          <w:lang w:eastAsia="bg-BG"/>
        </w:rPr>
        <w:t xml:space="preserve">Кандегамма не е проучен при деца със скорост на гломерулна филтрация по-малко от 30 </w:t>
      </w:r>
      <w:r w:rsidRPr="00894891">
        <w:rPr>
          <w:rFonts w:eastAsia="Times New Roman" w:cs="Arial"/>
          <w:color w:val="000000"/>
          <w:lang w:val="en-US"/>
        </w:rPr>
        <w:t>ml</w:t>
      </w:r>
      <w:r w:rsidRPr="00894891">
        <w:rPr>
          <w:rFonts w:eastAsia="Times New Roman" w:cs="Arial"/>
          <w:color w:val="000000"/>
          <w:lang w:val="ru-RU"/>
        </w:rPr>
        <w:t>/</w:t>
      </w:r>
      <w:r w:rsidRPr="00894891">
        <w:rPr>
          <w:rFonts w:eastAsia="Times New Roman" w:cs="Arial"/>
          <w:color w:val="000000"/>
          <w:lang w:val="en-US"/>
        </w:rPr>
        <w:t>min</w:t>
      </w:r>
      <w:r w:rsidRPr="00894891">
        <w:rPr>
          <w:rFonts w:eastAsia="Times New Roman" w:cs="Arial"/>
          <w:color w:val="000000"/>
          <w:lang w:val="ru-RU"/>
        </w:rPr>
        <w:t>/1.73</w:t>
      </w:r>
      <w:r w:rsidRPr="00894891">
        <w:rPr>
          <w:rFonts w:eastAsia="Times New Roman" w:cs="Arial"/>
          <w:color w:val="000000"/>
          <w:lang w:val="en-US"/>
        </w:rPr>
        <w:t>m</w:t>
      </w:r>
      <w:r w:rsidRPr="00894891">
        <w:rPr>
          <w:rFonts w:eastAsia="Times New Roman" w:cs="Arial"/>
          <w:color w:val="000000"/>
          <w:vertAlign w:val="superscript"/>
          <w:lang w:val="ru-RU"/>
        </w:rPr>
        <w:t>2</w:t>
      </w:r>
      <w:r w:rsidRPr="00894891">
        <w:rPr>
          <w:rFonts w:eastAsia="Times New Roman" w:cs="Arial"/>
          <w:color w:val="000000"/>
          <w:lang w:val="ru-RU"/>
        </w:rPr>
        <w:t xml:space="preserve"> </w:t>
      </w:r>
      <w:r w:rsidRPr="00894891">
        <w:rPr>
          <w:rFonts w:eastAsia="Times New Roman" w:cs="Arial"/>
          <w:color w:val="000000"/>
          <w:lang w:eastAsia="bg-BG"/>
        </w:rPr>
        <w:t>(вж. точка 4.2).</w:t>
      </w:r>
    </w:p>
    <w:p w14:paraId="06B04F78" w14:textId="77777777" w:rsidR="00894891" w:rsidRPr="00894891" w:rsidRDefault="00894891" w:rsidP="00894891">
      <w:pPr>
        <w:spacing w:line="240" w:lineRule="auto"/>
        <w:rPr>
          <w:rFonts w:eastAsia="Times New Roman" w:cs="Arial"/>
          <w:i/>
          <w:iCs/>
          <w:color w:val="000000"/>
          <w:u w:val="single"/>
          <w:lang w:eastAsia="bg-BG"/>
        </w:rPr>
      </w:pPr>
    </w:p>
    <w:p w14:paraId="3F309961" w14:textId="6B2F0A70" w:rsidR="00894891" w:rsidRPr="00894891" w:rsidRDefault="00894891" w:rsidP="00894891">
      <w:pPr>
        <w:spacing w:line="240" w:lineRule="auto"/>
        <w:rPr>
          <w:rFonts w:eastAsia="Times New Roman" w:cs="Arial"/>
        </w:rPr>
      </w:pPr>
      <w:r w:rsidRPr="00894891">
        <w:rPr>
          <w:rFonts w:eastAsia="Times New Roman" w:cs="Arial"/>
          <w:i/>
          <w:iCs/>
          <w:color w:val="000000"/>
          <w:u w:val="single"/>
          <w:lang w:eastAsia="bg-BG"/>
        </w:rPr>
        <w:t xml:space="preserve">Двойна блокада на системата ренин-ангиотензин-алдостерон </w:t>
      </w:r>
      <w:r w:rsidRPr="00894891">
        <w:rPr>
          <w:rFonts w:eastAsia="Times New Roman" w:cs="Arial"/>
          <w:i/>
          <w:iCs/>
          <w:color w:val="000000"/>
          <w:u w:val="single"/>
          <w:lang w:val="ru-RU"/>
        </w:rPr>
        <w:t>(</w:t>
      </w:r>
      <w:r w:rsidRPr="00894891">
        <w:rPr>
          <w:rFonts w:eastAsia="Times New Roman" w:cs="Arial"/>
          <w:i/>
          <w:iCs/>
          <w:color w:val="000000"/>
          <w:u w:val="single"/>
          <w:lang w:val="en-US"/>
        </w:rPr>
        <w:t>RAAS</w:t>
      </w:r>
      <w:r w:rsidRPr="00894891">
        <w:rPr>
          <w:rFonts w:eastAsia="Times New Roman" w:cs="Arial"/>
          <w:i/>
          <w:iCs/>
          <w:color w:val="000000"/>
          <w:u w:val="single"/>
          <w:lang w:val="ru-RU"/>
        </w:rPr>
        <w:t>)</w:t>
      </w:r>
    </w:p>
    <w:p w14:paraId="4678EB90" w14:textId="4C3931BB" w:rsidR="00894891" w:rsidRPr="00894891" w:rsidRDefault="00894891" w:rsidP="00894891">
      <w:pPr>
        <w:spacing w:line="240" w:lineRule="auto"/>
        <w:rPr>
          <w:rFonts w:eastAsia="Times New Roman" w:cs="Arial"/>
        </w:rPr>
      </w:pPr>
      <w:r w:rsidRPr="00894891">
        <w:rPr>
          <w:rFonts w:eastAsia="Times New Roman" w:cs="Arial"/>
          <w:color w:val="000000"/>
          <w:lang w:eastAsia="bg-BG"/>
        </w:rPr>
        <w:t xml:space="preserve">Има доказателства, че комбинираната употреба на АСЕ-инхибитори, ангиотензин II рецепторни блокери или алискирен повишава риска от хипотония, хиперкапиемия и </w:t>
      </w:r>
      <w:r w:rsidRPr="00894891">
        <w:rPr>
          <w:rFonts w:eastAsia="Times New Roman" w:cs="Arial"/>
          <w:color w:val="000000"/>
          <w:lang w:eastAsia="bg-BG"/>
        </w:rPr>
        <w:lastRenderedPageBreak/>
        <w:t xml:space="preserve">намалена бъбречна функция (включително остра бъбречна недостатъчност). Затова, двойната блокада на </w:t>
      </w:r>
      <w:r w:rsidRPr="00894891">
        <w:rPr>
          <w:rFonts w:eastAsia="Times New Roman" w:cs="Arial"/>
          <w:color w:val="000000"/>
          <w:lang w:val="en-US"/>
        </w:rPr>
        <w:t>RAAS</w:t>
      </w:r>
      <w:r w:rsidRPr="00894891">
        <w:rPr>
          <w:rFonts w:eastAsia="Times New Roman" w:cs="Arial"/>
          <w:color w:val="000000"/>
          <w:lang w:val="ru-RU"/>
        </w:rPr>
        <w:t xml:space="preserve"> </w:t>
      </w:r>
      <w:r w:rsidRPr="00894891">
        <w:rPr>
          <w:rFonts w:eastAsia="Times New Roman" w:cs="Arial"/>
          <w:color w:val="000000"/>
          <w:lang w:eastAsia="bg-BG"/>
        </w:rPr>
        <w:t>чрез комбинирана употреба на АСЕ-инхибитори, ангиотензин II рецепторни блокери или алискирен не се препоръчва (вж. точки 4.5 и 5.1).</w:t>
      </w:r>
    </w:p>
    <w:p w14:paraId="27F1DE89" w14:textId="77777777" w:rsidR="00894891" w:rsidRPr="00894891" w:rsidRDefault="00894891" w:rsidP="00894891">
      <w:pPr>
        <w:spacing w:line="240" w:lineRule="auto"/>
        <w:rPr>
          <w:rFonts w:eastAsia="Times New Roman" w:cs="Arial"/>
        </w:rPr>
      </w:pPr>
      <w:r w:rsidRPr="00894891">
        <w:rPr>
          <w:rFonts w:eastAsia="Times New Roman" w:cs="Arial"/>
          <w:color w:val="000000"/>
          <w:lang w:eastAsia="bg-BG"/>
        </w:rPr>
        <w:t>Ако двойната блокада се счита за абсолютно необходима, това трябва да се извърши само под наблюдението на специалист при често и внимателно проследяване на бъбречна функция, електролити и кръвно налягане.</w:t>
      </w:r>
    </w:p>
    <w:p w14:paraId="04F304D7" w14:textId="77777777" w:rsidR="00894891" w:rsidRPr="00894891" w:rsidRDefault="00894891" w:rsidP="00894891">
      <w:pPr>
        <w:spacing w:line="240" w:lineRule="auto"/>
        <w:rPr>
          <w:rFonts w:eastAsia="Times New Roman" w:cs="Arial"/>
        </w:rPr>
      </w:pPr>
      <w:r w:rsidRPr="00894891">
        <w:rPr>
          <w:rFonts w:eastAsia="Times New Roman" w:cs="Arial"/>
          <w:color w:val="000000"/>
          <w:lang w:eastAsia="bg-BG"/>
        </w:rPr>
        <w:t>АСЕ-инхибитори и ангиотензин II рецепторни блокери не трябва да се употребяват едновременно при пациенти с диабетна нефропатия.</w:t>
      </w:r>
    </w:p>
    <w:p w14:paraId="2C9389B2" w14:textId="77777777" w:rsidR="00894891" w:rsidRPr="00894891" w:rsidRDefault="00894891" w:rsidP="00894891">
      <w:pPr>
        <w:spacing w:line="240" w:lineRule="auto"/>
        <w:rPr>
          <w:rFonts w:eastAsia="Times New Roman" w:cs="Arial"/>
          <w:i/>
          <w:iCs/>
          <w:color w:val="000000"/>
          <w:u w:val="single"/>
          <w:lang w:eastAsia="bg-BG"/>
        </w:rPr>
      </w:pPr>
    </w:p>
    <w:p w14:paraId="7A0D6220" w14:textId="4935B5FD" w:rsidR="00894891" w:rsidRPr="00894891" w:rsidRDefault="00894891" w:rsidP="00894891">
      <w:pPr>
        <w:spacing w:line="240" w:lineRule="auto"/>
        <w:rPr>
          <w:rFonts w:eastAsia="Times New Roman" w:cs="Arial"/>
        </w:rPr>
      </w:pPr>
      <w:r w:rsidRPr="00894891">
        <w:rPr>
          <w:rFonts w:eastAsia="Times New Roman" w:cs="Arial"/>
          <w:i/>
          <w:iCs/>
          <w:color w:val="000000"/>
          <w:u w:val="single"/>
          <w:lang w:eastAsia="bg-BG"/>
        </w:rPr>
        <w:t>Съпътстваща терапия с АСЕ-инхибитор при сърдечна недостатъчност</w:t>
      </w:r>
    </w:p>
    <w:p w14:paraId="7810D468" w14:textId="77777777" w:rsidR="00894891" w:rsidRPr="00894891" w:rsidRDefault="00894891" w:rsidP="00894891">
      <w:pPr>
        <w:rPr>
          <w:rFonts w:eastAsia="Times New Roman" w:cs="Arial"/>
          <w:color w:val="000000"/>
          <w:lang w:eastAsia="bg-BG"/>
        </w:rPr>
      </w:pPr>
    </w:p>
    <w:p w14:paraId="14919615" w14:textId="38B180BC" w:rsidR="00894891" w:rsidRPr="00894891" w:rsidRDefault="00894891" w:rsidP="00894891">
      <w:pPr>
        <w:rPr>
          <w:rFonts w:eastAsia="Times New Roman" w:cs="Arial"/>
          <w:color w:val="000000"/>
          <w:lang w:eastAsia="bg-BG"/>
        </w:rPr>
      </w:pPr>
      <w:r w:rsidRPr="00894891">
        <w:rPr>
          <w:rFonts w:eastAsia="Times New Roman" w:cs="Arial"/>
          <w:color w:val="000000"/>
          <w:lang w:eastAsia="bg-BG"/>
        </w:rPr>
        <w:t>Рискът от нежелани реакции и особено хипотония, хиперкалиемия и намалена бъбречна функция (включително остра бъбречна недостатъчност) може да се увеличи, когато Кандегамма се използва в комбинация с АСЕ-инхибитор. Тройна комбинация от АСЕ-инхибитор, минералокортикоиден рецепторен антагонист и кандесартан също не се препоръчва. Използването на тези комбинации трябва да бъде под наблюдението на специалист при често и внимателно проследяване на бъбречна функция, електролити и кръвно налягане.</w:t>
      </w:r>
    </w:p>
    <w:p w14:paraId="0CA475F4" w14:textId="1C4DDA53" w:rsidR="00894891" w:rsidRPr="00894891" w:rsidRDefault="00894891" w:rsidP="00894891">
      <w:pPr>
        <w:rPr>
          <w:rFonts w:eastAsia="Times New Roman" w:cs="Arial"/>
          <w:color w:val="000000"/>
          <w:lang w:eastAsia="bg-BG"/>
        </w:rPr>
      </w:pPr>
    </w:p>
    <w:p w14:paraId="0086DDF8" w14:textId="77777777" w:rsidR="00894891" w:rsidRPr="00894891" w:rsidRDefault="00894891" w:rsidP="00894891">
      <w:pPr>
        <w:spacing w:line="240" w:lineRule="auto"/>
        <w:rPr>
          <w:rFonts w:eastAsia="Times New Roman" w:cs="Arial"/>
        </w:rPr>
      </w:pPr>
      <w:r w:rsidRPr="00894891">
        <w:rPr>
          <w:rFonts w:eastAsia="Times New Roman" w:cs="Arial"/>
          <w:color w:val="000000"/>
          <w:lang w:eastAsia="bg-BG"/>
        </w:rPr>
        <w:t>АСЕ-инхибитори и ангиотензин II рецепторни блокери не трябва да се употребяват едновременно при пациенти с диабетна нефропатия.</w:t>
      </w:r>
    </w:p>
    <w:p w14:paraId="5684E501" w14:textId="77777777" w:rsidR="00894891" w:rsidRPr="00894891" w:rsidRDefault="00894891" w:rsidP="00894891">
      <w:pPr>
        <w:spacing w:line="240" w:lineRule="auto"/>
        <w:rPr>
          <w:rFonts w:eastAsia="Times New Roman" w:cs="Arial"/>
          <w:i/>
          <w:iCs/>
          <w:color w:val="000000"/>
          <w:u w:val="single"/>
          <w:lang w:eastAsia="bg-BG"/>
        </w:rPr>
      </w:pPr>
    </w:p>
    <w:p w14:paraId="50FE1EDA" w14:textId="51D7953B" w:rsidR="00894891" w:rsidRPr="00894891" w:rsidRDefault="00894891" w:rsidP="00894891">
      <w:pPr>
        <w:spacing w:line="240" w:lineRule="auto"/>
        <w:rPr>
          <w:rFonts w:eastAsia="Times New Roman" w:cs="Arial"/>
        </w:rPr>
      </w:pPr>
      <w:r w:rsidRPr="00894891">
        <w:rPr>
          <w:rFonts w:eastAsia="Times New Roman" w:cs="Arial"/>
          <w:i/>
          <w:iCs/>
          <w:color w:val="000000"/>
          <w:u w:val="single"/>
          <w:lang w:eastAsia="bg-BG"/>
        </w:rPr>
        <w:t>Хемодиализа</w:t>
      </w:r>
    </w:p>
    <w:p w14:paraId="4458BC80" w14:textId="77777777" w:rsidR="00894891" w:rsidRPr="00894891" w:rsidRDefault="00894891" w:rsidP="00894891">
      <w:pPr>
        <w:spacing w:line="240" w:lineRule="auto"/>
        <w:rPr>
          <w:rFonts w:eastAsia="Times New Roman" w:cs="Arial"/>
          <w:color w:val="000000"/>
          <w:lang w:eastAsia="bg-BG"/>
        </w:rPr>
      </w:pPr>
    </w:p>
    <w:p w14:paraId="3FF26E08" w14:textId="435238C5" w:rsidR="00894891" w:rsidRPr="00894891" w:rsidRDefault="00894891" w:rsidP="00894891">
      <w:pPr>
        <w:spacing w:line="240" w:lineRule="auto"/>
        <w:rPr>
          <w:rFonts w:eastAsia="Times New Roman" w:cs="Arial"/>
        </w:rPr>
      </w:pPr>
      <w:r w:rsidRPr="00894891">
        <w:rPr>
          <w:rFonts w:eastAsia="Times New Roman" w:cs="Arial"/>
          <w:color w:val="000000"/>
          <w:lang w:eastAsia="bg-BG"/>
        </w:rPr>
        <w:t>По време на диализа кръвното налягане може да бъде особено чувствително към АТ</w:t>
      </w:r>
      <w:r w:rsidRPr="00894891">
        <w:rPr>
          <w:rFonts w:eastAsia="Times New Roman" w:cs="Arial"/>
          <w:color w:val="000000"/>
          <w:vertAlign w:val="subscript"/>
          <w:lang w:eastAsia="bg-BG"/>
        </w:rPr>
        <w:t>1</w:t>
      </w:r>
      <w:r w:rsidRPr="00894891">
        <w:rPr>
          <w:rFonts w:eastAsia="Times New Roman" w:cs="Arial"/>
          <w:color w:val="000000"/>
          <w:lang w:eastAsia="bg-BG"/>
        </w:rPr>
        <w:t>-рецепторна блокада, в резултат на намаляване на плазмения обем и активиране на ренин-ангиотензин- алдостероновата система. Ето защо, при пациенти на хемодиализа дозата на Кандегамма трябва да бъде внимателно титрирана, съпроводено със задълбочен мониторинг на кръвното налягане.</w:t>
      </w:r>
    </w:p>
    <w:p w14:paraId="28307619" w14:textId="77777777" w:rsidR="00894891" w:rsidRPr="00894891" w:rsidRDefault="00894891" w:rsidP="00894891">
      <w:pPr>
        <w:spacing w:line="240" w:lineRule="auto"/>
        <w:rPr>
          <w:rFonts w:eastAsia="Times New Roman" w:cs="Arial"/>
          <w:i/>
          <w:iCs/>
          <w:color w:val="000000"/>
          <w:u w:val="single"/>
          <w:lang w:eastAsia="bg-BG"/>
        </w:rPr>
      </w:pPr>
    </w:p>
    <w:p w14:paraId="5274103B" w14:textId="1B4459A9" w:rsidR="00894891" w:rsidRPr="00894891" w:rsidRDefault="00894891" w:rsidP="00894891">
      <w:pPr>
        <w:spacing w:line="240" w:lineRule="auto"/>
        <w:rPr>
          <w:rFonts w:eastAsia="Times New Roman" w:cs="Arial"/>
        </w:rPr>
      </w:pPr>
      <w:r w:rsidRPr="00894891">
        <w:rPr>
          <w:rFonts w:eastAsia="Times New Roman" w:cs="Arial"/>
          <w:i/>
          <w:iCs/>
          <w:color w:val="000000"/>
          <w:u w:val="single"/>
          <w:lang w:eastAsia="bg-BG"/>
        </w:rPr>
        <w:t>Стеноза на бъбречната артерия</w:t>
      </w:r>
    </w:p>
    <w:p w14:paraId="424617B2" w14:textId="77777777" w:rsidR="00894891" w:rsidRPr="00894891" w:rsidRDefault="00894891" w:rsidP="00894891">
      <w:pPr>
        <w:spacing w:line="240" w:lineRule="auto"/>
        <w:rPr>
          <w:rFonts w:eastAsia="Times New Roman" w:cs="Arial"/>
          <w:color w:val="000000"/>
          <w:lang w:eastAsia="bg-BG"/>
        </w:rPr>
      </w:pPr>
    </w:p>
    <w:p w14:paraId="480C7BE8" w14:textId="77777777" w:rsidR="00894891" w:rsidRPr="00894891" w:rsidRDefault="00894891" w:rsidP="00894891">
      <w:pPr>
        <w:spacing w:line="240" w:lineRule="auto"/>
        <w:rPr>
          <w:rFonts w:eastAsia="Times New Roman" w:cs="Arial"/>
          <w:color w:val="000000"/>
          <w:lang w:eastAsia="bg-BG"/>
        </w:rPr>
      </w:pPr>
      <w:r w:rsidRPr="00894891">
        <w:rPr>
          <w:rFonts w:eastAsia="Times New Roman" w:cs="Arial"/>
          <w:color w:val="000000"/>
          <w:lang w:eastAsia="bg-BG"/>
        </w:rPr>
        <w:t xml:space="preserve">Лекарствените продукти, които повлияват ренин-ангиотензин-алдостероновата система, включително ангиотензин II рецепторни антагонисти </w:t>
      </w:r>
      <w:r w:rsidRPr="00894891">
        <w:rPr>
          <w:rFonts w:eastAsia="Times New Roman" w:cs="Arial"/>
          <w:color w:val="000000"/>
          <w:lang w:val="ru-RU"/>
        </w:rPr>
        <w:t>(</w:t>
      </w:r>
      <w:r w:rsidRPr="00894891">
        <w:rPr>
          <w:rFonts w:eastAsia="Times New Roman" w:cs="Arial"/>
          <w:color w:val="000000"/>
          <w:lang w:val="en-US"/>
        </w:rPr>
        <w:t>AIIRAs</w:t>
      </w:r>
      <w:r w:rsidRPr="00894891">
        <w:rPr>
          <w:rFonts w:eastAsia="Times New Roman" w:cs="Arial"/>
          <w:color w:val="000000"/>
          <w:lang w:val="ru-RU"/>
        </w:rPr>
        <w:t xml:space="preserve">), </w:t>
      </w:r>
      <w:r w:rsidRPr="00894891">
        <w:rPr>
          <w:rFonts w:eastAsia="Times New Roman" w:cs="Arial"/>
          <w:color w:val="000000"/>
          <w:lang w:eastAsia="bg-BG"/>
        </w:rPr>
        <w:t xml:space="preserve">могат да повишат кръвната урея и серумния креатинин </w:t>
      </w:r>
    </w:p>
    <w:p w14:paraId="499F93C8" w14:textId="1607E5ED" w:rsidR="00894891" w:rsidRPr="00894891" w:rsidRDefault="00894891" w:rsidP="00894891">
      <w:pPr>
        <w:spacing w:line="240" w:lineRule="auto"/>
        <w:rPr>
          <w:rFonts w:eastAsia="Times New Roman" w:cs="Arial"/>
        </w:rPr>
      </w:pPr>
      <w:r w:rsidRPr="00894891">
        <w:rPr>
          <w:rFonts w:eastAsia="Times New Roman" w:cs="Arial"/>
          <w:color w:val="000000"/>
          <w:lang w:eastAsia="bg-BG"/>
        </w:rPr>
        <w:t>при пациенти с двустранна стеноза на бъбречната артерия или стеноза на артерията на единствен бъбрек.</w:t>
      </w:r>
    </w:p>
    <w:p w14:paraId="186AE716" w14:textId="77777777" w:rsidR="00894891" w:rsidRPr="00894891" w:rsidRDefault="00894891" w:rsidP="00894891">
      <w:pPr>
        <w:spacing w:line="240" w:lineRule="auto"/>
        <w:rPr>
          <w:rFonts w:eastAsia="Times New Roman" w:cs="Arial"/>
          <w:i/>
          <w:iCs/>
          <w:color w:val="000000"/>
          <w:u w:val="single"/>
          <w:lang w:eastAsia="bg-BG"/>
        </w:rPr>
      </w:pPr>
    </w:p>
    <w:p w14:paraId="09F52C29" w14:textId="21FA3FB6" w:rsidR="00894891" w:rsidRPr="00894891" w:rsidRDefault="00894891" w:rsidP="00894891">
      <w:pPr>
        <w:spacing w:line="240" w:lineRule="auto"/>
        <w:rPr>
          <w:rFonts w:eastAsia="Times New Roman" w:cs="Arial"/>
        </w:rPr>
      </w:pPr>
      <w:r w:rsidRPr="00894891">
        <w:rPr>
          <w:rFonts w:eastAsia="Times New Roman" w:cs="Arial"/>
          <w:i/>
          <w:iCs/>
          <w:color w:val="000000"/>
          <w:u w:val="single"/>
          <w:lang w:eastAsia="bg-BG"/>
        </w:rPr>
        <w:t>Транс плантация на бъбрек</w:t>
      </w:r>
    </w:p>
    <w:p w14:paraId="4281E0E9" w14:textId="77777777" w:rsidR="00894891" w:rsidRPr="00894891" w:rsidRDefault="00894891" w:rsidP="00894891">
      <w:pPr>
        <w:spacing w:line="240" w:lineRule="auto"/>
        <w:rPr>
          <w:rFonts w:eastAsia="Times New Roman" w:cs="Arial"/>
          <w:color w:val="000000"/>
          <w:lang w:eastAsia="bg-BG"/>
        </w:rPr>
      </w:pPr>
    </w:p>
    <w:p w14:paraId="1DABE5D5" w14:textId="582FF2C9" w:rsidR="00894891" w:rsidRPr="00894891" w:rsidRDefault="00894891" w:rsidP="00894891">
      <w:pPr>
        <w:spacing w:line="240" w:lineRule="auto"/>
        <w:rPr>
          <w:rFonts w:eastAsia="Times New Roman" w:cs="Arial"/>
        </w:rPr>
      </w:pPr>
      <w:r w:rsidRPr="00894891">
        <w:rPr>
          <w:rFonts w:eastAsia="Times New Roman" w:cs="Arial"/>
          <w:color w:val="000000"/>
          <w:lang w:eastAsia="bg-BG"/>
        </w:rPr>
        <w:t>Няма опит по отношение приложението на Кандегамма при пациенти с наскоро извършена бъбречна трансплантация.</w:t>
      </w:r>
    </w:p>
    <w:p w14:paraId="4D495673" w14:textId="77777777" w:rsidR="00894891" w:rsidRPr="00894891" w:rsidRDefault="00894891" w:rsidP="00894891">
      <w:pPr>
        <w:spacing w:line="240" w:lineRule="auto"/>
        <w:rPr>
          <w:rFonts w:eastAsia="Times New Roman" w:cs="Arial"/>
          <w:i/>
          <w:iCs/>
          <w:color w:val="000000"/>
          <w:u w:val="single"/>
          <w:lang w:eastAsia="bg-BG"/>
        </w:rPr>
      </w:pPr>
    </w:p>
    <w:p w14:paraId="669CD40C" w14:textId="0B9E26F6" w:rsidR="00894891" w:rsidRPr="00894891" w:rsidRDefault="00894891" w:rsidP="00894891">
      <w:pPr>
        <w:spacing w:line="240" w:lineRule="auto"/>
        <w:rPr>
          <w:rFonts w:eastAsia="Times New Roman" w:cs="Arial"/>
        </w:rPr>
      </w:pPr>
      <w:r w:rsidRPr="00894891">
        <w:rPr>
          <w:rFonts w:eastAsia="Times New Roman" w:cs="Arial"/>
          <w:i/>
          <w:iCs/>
          <w:color w:val="000000"/>
          <w:u w:val="single"/>
          <w:lang w:eastAsia="bg-BG"/>
        </w:rPr>
        <w:t>Хипотония</w:t>
      </w:r>
    </w:p>
    <w:p w14:paraId="6BCF28B6" w14:textId="77777777" w:rsidR="00894891" w:rsidRPr="00894891" w:rsidRDefault="00894891" w:rsidP="00894891">
      <w:pPr>
        <w:spacing w:line="240" w:lineRule="auto"/>
        <w:rPr>
          <w:rFonts w:eastAsia="Times New Roman" w:cs="Arial"/>
          <w:color w:val="000000"/>
          <w:lang w:eastAsia="bg-BG"/>
        </w:rPr>
      </w:pPr>
    </w:p>
    <w:p w14:paraId="297FCEFD" w14:textId="118664A1" w:rsidR="00894891" w:rsidRPr="00894891" w:rsidRDefault="00894891" w:rsidP="00894891">
      <w:pPr>
        <w:spacing w:line="240" w:lineRule="auto"/>
        <w:rPr>
          <w:rFonts w:eastAsia="Times New Roman" w:cs="Arial"/>
        </w:rPr>
      </w:pPr>
      <w:r w:rsidRPr="00894891">
        <w:rPr>
          <w:rFonts w:eastAsia="Times New Roman" w:cs="Arial"/>
          <w:color w:val="000000"/>
          <w:lang w:eastAsia="bg-BG"/>
        </w:rPr>
        <w:t>При пациенти със сърдечна недостатъчност по време на лечението с Кандегамма може да възникне хипотония. Тя може да се появи и при хипертензивни пациенти с намален вътресъдов обем, като например тези, които получават високи дози диуретици. Необходимо е да се подхожда с особено внимание при започване на терапията и при корекция на хиповолемия.</w:t>
      </w:r>
    </w:p>
    <w:p w14:paraId="5F056BB6" w14:textId="77777777" w:rsidR="00894891" w:rsidRPr="00894891" w:rsidRDefault="00894891" w:rsidP="00894891">
      <w:pPr>
        <w:spacing w:line="240" w:lineRule="auto"/>
        <w:rPr>
          <w:rFonts w:eastAsia="Times New Roman" w:cs="Arial"/>
          <w:color w:val="000000"/>
          <w:lang w:eastAsia="bg-BG"/>
        </w:rPr>
      </w:pPr>
    </w:p>
    <w:p w14:paraId="273498B4" w14:textId="0559BF1D" w:rsidR="00894891" w:rsidRPr="00894891" w:rsidRDefault="00894891" w:rsidP="00894891">
      <w:pPr>
        <w:spacing w:line="240" w:lineRule="auto"/>
        <w:rPr>
          <w:rFonts w:eastAsia="Times New Roman" w:cs="Arial"/>
        </w:rPr>
      </w:pPr>
      <w:r w:rsidRPr="00894891">
        <w:rPr>
          <w:rFonts w:eastAsia="Times New Roman" w:cs="Arial"/>
          <w:color w:val="000000"/>
          <w:lang w:eastAsia="bg-BG"/>
        </w:rPr>
        <w:t>За деца с възможно намаление на вътресъдовия обем (напр. пациенти, лекувани с диуретици, особено тези с нарушена бъбречна функция), лечението с Кандегамма трябва да започне под строго медицинско наблюдение и с по-ниска начална доза в сравнение с по-горе споменатата обща начална доза (вж. точка 4.2).</w:t>
      </w:r>
    </w:p>
    <w:p w14:paraId="6230BA0A" w14:textId="77777777" w:rsidR="00894891" w:rsidRPr="00894891" w:rsidRDefault="00894891" w:rsidP="00894891">
      <w:pPr>
        <w:spacing w:line="240" w:lineRule="auto"/>
        <w:rPr>
          <w:rFonts w:eastAsia="Times New Roman" w:cs="Arial"/>
          <w:i/>
          <w:iCs/>
          <w:color w:val="000000"/>
          <w:u w:val="single"/>
          <w:lang w:eastAsia="bg-BG"/>
        </w:rPr>
      </w:pPr>
    </w:p>
    <w:p w14:paraId="27D2EE3C" w14:textId="6E021D73" w:rsidR="00894891" w:rsidRPr="00894891" w:rsidRDefault="00894891" w:rsidP="00894891">
      <w:pPr>
        <w:spacing w:line="240" w:lineRule="auto"/>
        <w:rPr>
          <w:rFonts w:eastAsia="Times New Roman" w:cs="Arial"/>
        </w:rPr>
      </w:pPr>
      <w:r w:rsidRPr="00894891">
        <w:rPr>
          <w:rFonts w:eastAsia="Times New Roman" w:cs="Arial"/>
          <w:i/>
          <w:iCs/>
          <w:color w:val="000000"/>
          <w:u w:val="single"/>
          <w:lang w:eastAsia="bg-BG"/>
        </w:rPr>
        <w:t>Анестезия и хирургия</w:t>
      </w:r>
    </w:p>
    <w:p w14:paraId="49D7AFF3" w14:textId="77777777" w:rsidR="00894891" w:rsidRPr="00894891" w:rsidRDefault="00894891" w:rsidP="00894891">
      <w:pPr>
        <w:spacing w:line="240" w:lineRule="auto"/>
        <w:rPr>
          <w:rFonts w:eastAsia="Times New Roman" w:cs="Arial"/>
          <w:color w:val="000000"/>
          <w:lang w:eastAsia="bg-BG"/>
        </w:rPr>
      </w:pPr>
    </w:p>
    <w:p w14:paraId="69AC00C8" w14:textId="06A6D8CC" w:rsidR="00894891" w:rsidRPr="00894891" w:rsidRDefault="00894891" w:rsidP="00894891">
      <w:pPr>
        <w:spacing w:line="240" w:lineRule="auto"/>
        <w:rPr>
          <w:rFonts w:eastAsia="Times New Roman" w:cs="Arial"/>
          <w:color w:val="000000"/>
          <w:lang w:eastAsia="bg-BG"/>
        </w:rPr>
      </w:pPr>
      <w:r w:rsidRPr="00894891">
        <w:rPr>
          <w:rFonts w:eastAsia="Times New Roman" w:cs="Arial"/>
          <w:color w:val="000000"/>
          <w:lang w:eastAsia="bg-BG"/>
        </w:rPr>
        <w:t xml:space="preserve">При пациенти, лекувани с ангиотензин </w:t>
      </w:r>
      <w:r w:rsidRPr="00894891">
        <w:rPr>
          <w:rFonts w:eastAsia="Times New Roman" w:cs="Arial"/>
          <w:color w:val="000000"/>
          <w:lang w:val="en-US"/>
        </w:rPr>
        <w:t>II</w:t>
      </w:r>
      <w:r w:rsidRPr="00894891">
        <w:rPr>
          <w:rFonts w:eastAsia="Times New Roman" w:cs="Arial"/>
          <w:color w:val="000000"/>
          <w:lang w:eastAsia="bg-BG"/>
        </w:rPr>
        <w:t xml:space="preserve">-антагонисти, по време на анестезия и хирургична намеса може да </w:t>
      </w:r>
    </w:p>
    <w:p w14:paraId="620A3A27" w14:textId="025DF5D1" w:rsidR="00894891" w:rsidRPr="00894891" w:rsidRDefault="00894891" w:rsidP="00894891">
      <w:pPr>
        <w:spacing w:line="240" w:lineRule="auto"/>
        <w:rPr>
          <w:rFonts w:eastAsia="Times New Roman" w:cs="Arial"/>
        </w:rPr>
      </w:pPr>
      <w:r w:rsidRPr="00894891">
        <w:rPr>
          <w:rFonts w:eastAsia="Times New Roman" w:cs="Arial"/>
          <w:color w:val="000000"/>
          <w:lang w:eastAsia="bg-BG"/>
        </w:rPr>
        <w:t>възникне хипотония, поради блокада на ренин-ангиотензиновата система. Много рядко, хипотонията може да бъде толкова тежка, че да оправдае използването на интравенозни течности и/ или вазопресорни лекарствени продукти.</w:t>
      </w:r>
    </w:p>
    <w:p w14:paraId="120ADD8D" w14:textId="77777777" w:rsidR="00894891" w:rsidRPr="00894891" w:rsidRDefault="00894891" w:rsidP="00894891">
      <w:pPr>
        <w:spacing w:line="240" w:lineRule="auto"/>
        <w:rPr>
          <w:rFonts w:eastAsia="Times New Roman" w:cs="Arial"/>
          <w:i/>
          <w:iCs/>
          <w:color w:val="000000"/>
          <w:u w:val="single"/>
          <w:lang w:eastAsia="bg-BG"/>
        </w:rPr>
      </w:pPr>
    </w:p>
    <w:p w14:paraId="3D65D983" w14:textId="7285CCB3" w:rsidR="00894891" w:rsidRPr="00894891" w:rsidRDefault="00894891" w:rsidP="00894891">
      <w:pPr>
        <w:spacing w:line="240" w:lineRule="auto"/>
        <w:rPr>
          <w:rFonts w:eastAsia="Times New Roman" w:cs="Arial"/>
        </w:rPr>
      </w:pPr>
      <w:r w:rsidRPr="00894891">
        <w:rPr>
          <w:rFonts w:eastAsia="Times New Roman" w:cs="Arial"/>
          <w:i/>
          <w:iCs/>
          <w:color w:val="000000"/>
          <w:u w:val="single"/>
          <w:lang w:eastAsia="bg-BG"/>
        </w:rPr>
        <w:t>Стеноза на артна и митрална клапа (обструктивна хипертрофична кардиомиопатия)</w:t>
      </w:r>
    </w:p>
    <w:p w14:paraId="0E2732E0" w14:textId="77777777" w:rsidR="00894891" w:rsidRPr="00894891" w:rsidRDefault="00894891" w:rsidP="00894891">
      <w:pPr>
        <w:spacing w:line="240" w:lineRule="auto"/>
        <w:rPr>
          <w:rFonts w:eastAsia="Times New Roman" w:cs="Arial"/>
          <w:color w:val="000000"/>
          <w:lang w:eastAsia="bg-BG"/>
        </w:rPr>
      </w:pPr>
    </w:p>
    <w:p w14:paraId="07564D49" w14:textId="45E21AB4" w:rsidR="00894891" w:rsidRPr="00894891" w:rsidRDefault="00894891" w:rsidP="00894891">
      <w:pPr>
        <w:spacing w:line="240" w:lineRule="auto"/>
        <w:rPr>
          <w:rFonts w:eastAsia="Times New Roman" w:cs="Arial"/>
        </w:rPr>
      </w:pPr>
      <w:r w:rsidRPr="00894891">
        <w:rPr>
          <w:rFonts w:eastAsia="Times New Roman" w:cs="Arial"/>
          <w:color w:val="000000"/>
          <w:lang w:eastAsia="bg-BG"/>
        </w:rPr>
        <w:t>Както при другите вазодилататори, препоръчва се специално внимание при пациенти, страдащи от хемодинамично значима стеноза на аортна или митрална клапа или обструктивна хипертрофична кардиомиопатия.</w:t>
      </w:r>
    </w:p>
    <w:p w14:paraId="35681FFD" w14:textId="77777777" w:rsidR="00894891" w:rsidRPr="00894891" w:rsidRDefault="00894891" w:rsidP="00894891">
      <w:pPr>
        <w:spacing w:line="240" w:lineRule="auto"/>
        <w:rPr>
          <w:rFonts w:eastAsia="Times New Roman" w:cs="Arial"/>
          <w:i/>
          <w:iCs/>
          <w:color w:val="000000"/>
          <w:u w:val="single"/>
          <w:lang w:eastAsia="bg-BG"/>
        </w:rPr>
      </w:pPr>
    </w:p>
    <w:p w14:paraId="14DFA311" w14:textId="10D779CB" w:rsidR="00894891" w:rsidRPr="00894891" w:rsidRDefault="00894891" w:rsidP="00894891">
      <w:pPr>
        <w:spacing w:line="240" w:lineRule="auto"/>
        <w:rPr>
          <w:rFonts w:eastAsia="Times New Roman" w:cs="Arial"/>
        </w:rPr>
      </w:pPr>
      <w:r w:rsidRPr="00894891">
        <w:rPr>
          <w:rFonts w:eastAsia="Times New Roman" w:cs="Arial"/>
          <w:i/>
          <w:iCs/>
          <w:color w:val="000000"/>
          <w:u w:val="single"/>
          <w:lang w:eastAsia="bg-BG"/>
        </w:rPr>
        <w:t>Първичен хипералдостеронизъм</w:t>
      </w:r>
    </w:p>
    <w:p w14:paraId="70307376" w14:textId="77777777" w:rsidR="00894891" w:rsidRPr="00894891" w:rsidRDefault="00894891" w:rsidP="00894891">
      <w:pPr>
        <w:rPr>
          <w:rFonts w:eastAsia="Times New Roman" w:cs="Arial"/>
          <w:color w:val="000000"/>
          <w:lang w:eastAsia="bg-BG"/>
        </w:rPr>
      </w:pPr>
    </w:p>
    <w:p w14:paraId="71BD5CF8" w14:textId="0DCA58B3" w:rsidR="00894891" w:rsidRPr="00894891" w:rsidRDefault="00894891" w:rsidP="00894891">
      <w:pPr>
        <w:rPr>
          <w:rFonts w:eastAsia="Times New Roman" w:cs="Arial"/>
          <w:color w:val="000000"/>
          <w:lang w:eastAsia="bg-BG"/>
        </w:rPr>
      </w:pPr>
      <w:r w:rsidRPr="00894891">
        <w:rPr>
          <w:rFonts w:eastAsia="Times New Roman" w:cs="Arial"/>
          <w:color w:val="000000"/>
          <w:lang w:eastAsia="bg-BG"/>
        </w:rPr>
        <w:t>Пациентите с първичен хипералдостеронизъм обикновено няма да реагират на антихипертензивни лекарствени продукти, действащи чрез инхибиране на ренин-ангиотензин-алдостероновата система. Следователно, използването на Кандегамма не се препоръчва при тази популация.</w:t>
      </w:r>
    </w:p>
    <w:p w14:paraId="26B994FC" w14:textId="389545BD" w:rsidR="00894891" w:rsidRPr="00894891" w:rsidRDefault="00894891" w:rsidP="00894891">
      <w:pPr>
        <w:rPr>
          <w:rFonts w:eastAsia="Times New Roman" w:cs="Arial"/>
          <w:color w:val="000000"/>
          <w:lang w:eastAsia="bg-BG"/>
        </w:rPr>
      </w:pPr>
    </w:p>
    <w:p w14:paraId="536F719A" w14:textId="77777777" w:rsidR="00894891" w:rsidRPr="00894891" w:rsidRDefault="00894891" w:rsidP="00894891">
      <w:pPr>
        <w:spacing w:line="240" w:lineRule="auto"/>
        <w:rPr>
          <w:rFonts w:eastAsia="Times New Roman" w:cs="Arial"/>
        </w:rPr>
      </w:pPr>
      <w:r w:rsidRPr="00894891">
        <w:rPr>
          <w:rFonts w:eastAsia="Times New Roman" w:cs="Arial"/>
          <w:i/>
          <w:iCs/>
          <w:color w:val="000000"/>
          <w:u w:val="single"/>
          <w:lang w:eastAsia="bg-BG"/>
        </w:rPr>
        <w:t>Хиперкал иемия</w:t>
      </w:r>
    </w:p>
    <w:p w14:paraId="4C92E59E" w14:textId="77777777" w:rsidR="00894891" w:rsidRPr="00894891" w:rsidRDefault="00894891" w:rsidP="00894891">
      <w:pPr>
        <w:spacing w:line="240" w:lineRule="auto"/>
        <w:rPr>
          <w:rFonts w:eastAsia="Times New Roman" w:cs="Arial"/>
          <w:color w:val="000000"/>
          <w:lang w:eastAsia="bg-BG"/>
        </w:rPr>
      </w:pPr>
    </w:p>
    <w:p w14:paraId="75660E57" w14:textId="4AD0EFF8" w:rsidR="00894891" w:rsidRPr="00894891" w:rsidRDefault="00894891" w:rsidP="00894891">
      <w:pPr>
        <w:spacing w:line="240" w:lineRule="auto"/>
        <w:rPr>
          <w:rFonts w:eastAsia="Times New Roman" w:cs="Arial"/>
        </w:rPr>
      </w:pPr>
      <w:r w:rsidRPr="00894891">
        <w:rPr>
          <w:rFonts w:eastAsia="Times New Roman" w:cs="Arial"/>
          <w:color w:val="000000"/>
          <w:lang w:eastAsia="bg-BG"/>
        </w:rPr>
        <w:t>Едновременната употреба на Кандегамма с калий-съхраняващи диуретици, калиеви добавки, калий-съдържащи заместители на солта, или други лекарствени продукти, които могат да повишат нивата на калия (напр. хепарин), може да доведе до повишаване на серумния калий при хипертензивни пациенти. Необходимо е проследяване на нивата на калий.</w:t>
      </w:r>
    </w:p>
    <w:p w14:paraId="5307D418" w14:textId="77777777" w:rsidR="00894891" w:rsidRPr="00894891" w:rsidRDefault="00894891" w:rsidP="00894891">
      <w:pPr>
        <w:spacing w:line="240" w:lineRule="auto"/>
        <w:rPr>
          <w:rFonts w:eastAsia="Times New Roman" w:cs="Arial"/>
          <w:color w:val="000000"/>
          <w:lang w:eastAsia="bg-BG"/>
        </w:rPr>
      </w:pPr>
    </w:p>
    <w:p w14:paraId="67410C66" w14:textId="3A7FC726" w:rsidR="00894891" w:rsidRPr="00894891" w:rsidRDefault="00894891" w:rsidP="00894891">
      <w:pPr>
        <w:spacing w:line="240" w:lineRule="auto"/>
        <w:rPr>
          <w:rFonts w:eastAsia="Times New Roman" w:cs="Arial"/>
        </w:rPr>
      </w:pPr>
      <w:r w:rsidRPr="00894891">
        <w:rPr>
          <w:rFonts w:eastAsia="Times New Roman" w:cs="Arial"/>
          <w:color w:val="000000"/>
          <w:lang w:eastAsia="bg-BG"/>
        </w:rPr>
        <w:t>Хиперкалиемия може да възникне при пациенти със сърдечна недостатъчност, лекувани с Кандегамма. Препоръчва се периодично проследяване на серумния калий. Комбинацията от АСЕ- инхибитор, калий-съхраняващ диуретик (напр. спиронолактон) и Кандегамма не се препоръчва и трябва да се разглежда само след внимателна оценка на потенциалните ползи и рискове.</w:t>
      </w:r>
    </w:p>
    <w:p w14:paraId="0934D525" w14:textId="77777777" w:rsidR="00894891" w:rsidRPr="00894891" w:rsidRDefault="00894891" w:rsidP="00894891">
      <w:pPr>
        <w:spacing w:line="240" w:lineRule="auto"/>
        <w:rPr>
          <w:rFonts w:eastAsia="Times New Roman" w:cs="Arial"/>
          <w:i/>
          <w:iCs/>
          <w:color w:val="000000"/>
          <w:u w:val="single"/>
          <w:lang w:eastAsia="bg-BG"/>
        </w:rPr>
      </w:pPr>
    </w:p>
    <w:p w14:paraId="45859B5E" w14:textId="6E608E02" w:rsidR="00894891" w:rsidRPr="00894891" w:rsidRDefault="00894891" w:rsidP="00894891">
      <w:pPr>
        <w:spacing w:line="240" w:lineRule="auto"/>
        <w:rPr>
          <w:rFonts w:eastAsia="Times New Roman" w:cs="Arial"/>
        </w:rPr>
      </w:pPr>
      <w:r w:rsidRPr="00894891">
        <w:rPr>
          <w:rFonts w:eastAsia="Times New Roman" w:cs="Arial"/>
          <w:i/>
          <w:iCs/>
          <w:color w:val="000000"/>
          <w:u w:val="single"/>
          <w:lang w:eastAsia="bg-BG"/>
        </w:rPr>
        <w:t>Обши</w:t>
      </w:r>
    </w:p>
    <w:p w14:paraId="31A637B8" w14:textId="17165ED5" w:rsidR="00894891" w:rsidRPr="00894891" w:rsidRDefault="00894891" w:rsidP="00894891">
      <w:pPr>
        <w:spacing w:line="240" w:lineRule="auto"/>
        <w:rPr>
          <w:rFonts w:eastAsia="Times New Roman" w:cs="Arial"/>
        </w:rPr>
      </w:pPr>
      <w:r w:rsidRPr="00894891">
        <w:rPr>
          <w:rFonts w:eastAsia="Times New Roman" w:cs="Arial"/>
          <w:color w:val="000000"/>
          <w:lang w:eastAsia="bg-BG"/>
        </w:rPr>
        <w:t xml:space="preserve">При пациенти, чийто съдов тонус и бъбречна функция зависят предимно от активността на ренин- ангиотензин-алдостероновата система (напр. пациенти с тежка застойна сърдечна недостатъчност или съпътстващо бъбречно заболяване, включително стеноза на бъбречната артерия), лечението с други лекарствени продукти, които повлияват тази система е било свързано с остра хипотония, азотемия, олигурия или рядко, с остра бъбречна недостатъчност. Възможността от подобни ефекти не може да се изключи при </w:t>
      </w:r>
      <w:r w:rsidRPr="00894891">
        <w:rPr>
          <w:rFonts w:eastAsia="Times New Roman" w:cs="Arial"/>
          <w:color w:val="000000"/>
          <w:lang w:val="en-US"/>
        </w:rPr>
        <w:t>AIIRAs</w:t>
      </w:r>
      <w:r w:rsidRPr="00894891">
        <w:rPr>
          <w:rFonts w:eastAsia="Times New Roman" w:cs="Arial"/>
          <w:color w:val="000000"/>
          <w:lang w:val="ru-RU"/>
        </w:rPr>
        <w:t xml:space="preserve">. </w:t>
      </w:r>
      <w:r w:rsidRPr="00894891">
        <w:rPr>
          <w:rFonts w:eastAsia="Times New Roman" w:cs="Arial"/>
          <w:color w:val="000000"/>
          <w:lang w:eastAsia="bg-BG"/>
        </w:rPr>
        <w:t xml:space="preserve">Както при всички антихипертензивни средства, прекомерното понижение на </w:t>
      </w:r>
      <w:r w:rsidRPr="00894891">
        <w:rPr>
          <w:rFonts w:eastAsia="Times New Roman" w:cs="Arial"/>
          <w:color w:val="000000"/>
          <w:lang w:eastAsia="bg-BG"/>
        </w:rPr>
        <w:lastRenderedPageBreak/>
        <w:t>кръвното налягане при пациенти с исхемична кардиопатия или исхемично мозъчно-съдова болест може да доведе до инфаркт на миокарда или инсулт.</w:t>
      </w:r>
    </w:p>
    <w:p w14:paraId="62DD93EC" w14:textId="77777777" w:rsidR="00894891" w:rsidRPr="00894891" w:rsidRDefault="00894891" w:rsidP="00894891">
      <w:pPr>
        <w:spacing w:line="240" w:lineRule="auto"/>
        <w:rPr>
          <w:rFonts w:eastAsia="Times New Roman" w:cs="Arial"/>
          <w:color w:val="000000"/>
          <w:lang w:eastAsia="bg-BG"/>
        </w:rPr>
      </w:pPr>
    </w:p>
    <w:p w14:paraId="50B46E20" w14:textId="5040D94F" w:rsidR="00894891" w:rsidRPr="00894891" w:rsidRDefault="00894891" w:rsidP="00894891">
      <w:pPr>
        <w:spacing w:line="240" w:lineRule="auto"/>
        <w:rPr>
          <w:rFonts w:eastAsia="Times New Roman" w:cs="Arial"/>
        </w:rPr>
      </w:pPr>
      <w:r w:rsidRPr="00894891">
        <w:rPr>
          <w:rFonts w:eastAsia="Times New Roman" w:cs="Arial"/>
          <w:color w:val="000000"/>
          <w:lang w:eastAsia="bg-BG"/>
        </w:rPr>
        <w:t>Антихипертензивният ефект на кандесартан може да се засили от други лекарствени продукти, понижаващи кръвното налягане, независимо дали са предписани като антихипертензивно средство или са предписани при други показания.</w:t>
      </w:r>
    </w:p>
    <w:p w14:paraId="0A1EB33D" w14:textId="77777777" w:rsidR="00894891" w:rsidRPr="00894891" w:rsidRDefault="00894891" w:rsidP="00894891">
      <w:pPr>
        <w:spacing w:line="240" w:lineRule="auto"/>
        <w:rPr>
          <w:rFonts w:eastAsia="Times New Roman" w:cs="Arial"/>
          <w:color w:val="000000"/>
          <w:lang w:eastAsia="bg-BG"/>
        </w:rPr>
      </w:pPr>
    </w:p>
    <w:p w14:paraId="34F1AB20" w14:textId="6980B7F9" w:rsidR="00894891" w:rsidRPr="00894891" w:rsidRDefault="00894891" w:rsidP="00894891">
      <w:pPr>
        <w:spacing w:line="240" w:lineRule="auto"/>
        <w:rPr>
          <w:rFonts w:eastAsia="Times New Roman" w:cs="Arial"/>
        </w:rPr>
      </w:pPr>
      <w:r w:rsidRPr="00894891">
        <w:rPr>
          <w:rFonts w:eastAsia="Times New Roman" w:cs="Arial"/>
          <w:color w:val="000000"/>
          <w:lang w:eastAsia="bg-BG"/>
        </w:rPr>
        <w:t xml:space="preserve">Кандегамма съдържа лактоза. Пациенти с редки наследствени проблеми на галактозна непоносимост, </w:t>
      </w:r>
      <w:r w:rsidRPr="00894891">
        <w:rPr>
          <w:rFonts w:eastAsia="Times New Roman" w:cs="Arial"/>
          <w:color w:val="000000"/>
          <w:lang w:val="en-US"/>
        </w:rPr>
        <w:t>L</w:t>
      </w:r>
      <w:r w:rsidRPr="00894891">
        <w:rPr>
          <w:rFonts w:eastAsia="Times New Roman" w:cs="Arial"/>
          <w:color w:val="000000"/>
          <w:lang w:eastAsia="bg-BG"/>
        </w:rPr>
        <w:t>арр-лактазна недостатъчност или глюкозо-галактозна малабсорбция не трябва да приемат този лекарствен продукт.</w:t>
      </w:r>
    </w:p>
    <w:p w14:paraId="56CA6135" w14:textId="77777777" w:rsidR="00894891" w:rsidRPr="00894891" w:rsidRDefault="00894891" w:rsidP="00894891">
      <w:pPr>
        <w:spacing w:line="240" w:lineRule="auto"/>
        <w:rPr>
          <w:rFonts w:eastAsia="Times New Roman" w:cs="Arial"/>
          <w:i/>
          <w:iCs/>
          <w:color w:val="000000"/>
          <w:u w:val="single"/>
          <w:lang w:eastAsia="bg-BG"/>
        </w:rPr>
      </w:pPr>
    </w:p>
    <w:p w14:paraId="363EBAE0" w14:textId="56CECE3A" w:rsidR="00894891" w:rsidRPr="00894891" w:rsidRDefault="00894891" w:rsidP="00894891">
      <w:pPr>
        <w:spacing w:line="240" w:lineRule="auto"/>
        <w:rPr>
          <w:rFonts w:eastAsia="Times New Roman" w:cs="Arial"/>
        </w:rPr>
      </w:pPr>
      <w:r w:rsidRPr="00894891">
        <w:rPr>
          <w:rFonts w:eastAsia="Times New Roman" w:cs="Arial"/>
          <w:i/>
          <w:iCs/>
          <w:color w:val="000000"/>
          <w:u w:val="single"/>
          <w:lang w:eastAsia="bg-BG"/>
        </w:rPr>
        <w:t>Бременност</w:t>
      </w:r>
    </w:p>
    <w:p w14:paraId="78375060" w14:textId="77777777" w:rsidR="00894891" w:rsidRPr="00894891" w:rsidRDefault="00894891" w:rsidP="00894891">
      <w:pPr>
        <w:spacing w:line="240" w:lineRule="auto"/>
        <w:rPr>
          <w:rFonts w:eastAsia="Times New Roman" w:cs="Arial"/>
          <w:color w:val="000000"/>
          <w:lang w:eastAsia="bg-BG"/>
        </w:rPr>
      </w:pPr>
    </w:p>
    <w:p w14:paraId="1F93EB75" w14:textId="2D001BCD" w:rsidR="00894891" w:rsidRPr="00894891" w:rsidRDefault="00894891" w:rsidP="00894891">
      <w:pPr>
        <w:spacing w:line="240" w:lineRule="auto"/>
        <w:rPr>
          <w:rFonts w:eastAsia="Times New Roman" w:cs="Arial"/>
        </w:rPr>
      </w:pPr>
      <w:r w:rsidRPr="00894891">
        <w:rPr>
          <w:rFonts w:eastAsia="Times New Roman" w:cs="Arial"/>
          <w:color w:val="000000"/>
          <w:lang w:eastAsia="bg-BG"/>
        </w:rPr>
        <w:t xml:space="preserve">Лечение с ангиотензин </w:t>
      </w:r>
      <w:r w:rsidRPr="00894891">
        <w:rPr>
          <w:rFonts w:eastAsia="Times New Roman" w:cs="Arial"/>
          <w:color w:val="000000"/>
          <w:lang w:val="en-US"/>
        </w:rPr>
        <w:t>II</w:t>
      </w:r>
      <w:r w:rsidRPr="00894891">
        <w:rPr>
          <w:rFonts w:eastAsia="Times New Roman" w:cs="Arial"/>
          <w:color w:val="000000"/>
          <w:lang w:eastAsia="bg-BG"/>
        </w:rPr>
        <w:t xml:space="preserve">-рецепторни антагонисти не трябва да се започва по време на бременност. Освен в случай, че терапията се счита за крайно необходима,, планиращите бременност пациентки трябва да преминат на алтернативни антихипертензивни лечения, които имат установен профил на безопасност за употреба по време на бременност. Когато се диагностицира бременност, лечението с </w:t>
      </w:r>
      <w:r w:rsidRPr="00894891">
        <w:rPr>
          <w:rFonts w:eastAsia="Times New Roman" w:cs="Arial"/>
          <w:color w:val="000000"/>
          <w:lang w:val="en-US"/>
        </w:rPr>
        <w:t>AIIRAs</w:t>
      </w:r>
      <w:r w:rsidRPr="00894891">
        <w:rPr>
          <w:rFonts w:eastAsia="Times New Roman" w:cs="Arial"/>
          <w:color w:val="000000"/>
          <w:lang w:val="ru-RU"/>
        </w:rPr>
        <w:t xml:space="preserve"> </w:t>
      </w:r>
      <w:r w:rsidRPr="00894891">
        <w:rPr>
          <w:rFonts w:eastAsia="Times New Roman" w:cs="Arial"/>
          <w:color w:val="000000"/>
          <w:lang w:eastAsia="bg-BG"/>
        </w:rPr>
        <w:t>трябва да бъде преустановено незабавно и ако е уместно трябва да се започне алтернативна терапия (вж. точки 4.3 и 4.6).</w:t>
      </w:r>
    </w:p>
    <w:p w14:paraId="6CAE8965" w14:textId="77777777" w:rsidR="00894891" w:rsidRPr="00894891" w:rsidRDefault="00894891" w:rsidP="00894891">
      <w:pPr>
        <w:spacing w:line="240" w:lineRule="auto"/>
        <w:rPr>
          <w:rFonts w:eastAsia="Times New Roman" w:cs="Arial"/>
          <w:color w:val="000000"/>
          <w:lang w:eastAsia="bg-BG"/>
        </w:rPr>
      </w:pPr>
    </w:p>
    <w:p w14:paraId="08BCB74E" w14:textId="7D1368F5" w:rsidR="00894891" w:rsidRPr="00894891" w:rsidRDefault="00894891" w:rsidP="00894891">
      <w:pPr>
        <w:spacing w:line="240" w:lineRule="auto"/>
        <w:rPr>
          <w:rFonts w:eastAsia="Times New Roman" w:cs="Arial"/>
        </w:rPr>
      </w:pPr>
      <w:r w:rsidRPr="00894891">
        <w:rPr>
          <w:rFonts w:eastAsia="Times New Roman" w:cs="Arial"/>
          <w:color w:val="000000"/>
          <w:lang w:eastAsia="bg-BG"/>
        </w:rPr>
        <w:t>При пациенти в пост-менархе възможността за бременност трябва да се оценява редовно. Подходяща информация трябва да бъде дадена и/ или да бъдат предприети действия за предотвратяване на риска от експозиция по време на бременност (вж. точки 4.3 и 4.6).</w:t>
      </w:r>
    </w:p>
    <w:p w14:paraId="24A4C37B" w14:textId="5FEBFACF" w:rsidR="00894891" w:rsidRPr="00894891" w:rsidRDefault="00894891" w:rsidP="00894891"/>
    <w:p w14:paraId="0734264C" w14:textId="26F64818" w:rsidR="007122AD" w:rsidRDefault="002C50EE" w:rsidP="00936AD0">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51389589" w14:textId="7B01BFB9" w:rsidR="00894891" w:rsidRDefault="00894891" w:rsidP="00894891"/>
    <w:p w14:paraId="1144590B" w14:textId="77777777" w:rsidR="00894891" w:rsidRPr="00894891" w:rsidRDefault="00894891" w:rsidP="00894891">
      <w:pPr>
        <w:spacing w:line="240" w:lineRule="auto"/>
        <w:rPr>
          <w:rFonts w:eastAsia="Times New Roman" w:cs="Arial"/>
          <w:sz w:val="28"/>
          <w:szCs w:val="24"/>
        </w:rPr>
      </w:pPr>
      <w:r w:rsidRPr="00894891">
        <w:rPr>
          <w:rFonts w:eastAsia="Times New Roman" w:cs="Arial"/>
          <w:color w:val="000000"/>
          <w:szCs w:val="20"/>
          <w:lang w:eastAsia="bg-BG"/>
        </w:rPr>
        <w:t>Веществата, които са били изследвани в клинични фармакокинетични проучвания включват хидрохлоротиазид, варфарин, дигоксин, орални контрацептиви (т.е. етинилестрадиол / левоноргестрел), глибенкламид, нифедипин и еналаприл. Не са били идентифицирани клинично значими фармакокинетични взаимодействия с тези лекарствени продукти.</w:t>
      </w:r>
    </w:p>
    <w:p w14:paraId="593FFC90" w14:textId="77777777" w:rsidR="00894891" w:rsidRPr="00894891" w:rsidRDefault="00894891" w:rsidP="00894891">
      <w:pPr>
        <w:rPr>
          <w:rFonts w:eastAsia="Times New Roman" w:cs="Arial"/>
          <w:sz w:val="28"/>
          <w:szCs w:val="24"/>
        </w:rPr>
      </w:pPr>
      <w:r w:rsidRPr="00894891">
        <w:rPr>
          <w:rFonts w:eastAsia="Times New Roman" w:cs="Arial"/>
          <w:color w:val="000000"/>
          <w:szCs w:val="20"/>
          <w:lang w:eastAsia="bg-BG"/>
        </w:rPr>
        <w:t>Едновременната употреба на калий-съхраняващи диуретици, калиеви добавки,</w:t>
      </w:r>
      <w:r w:rsidRPr="00894891">
        <w:rPr>
          <w:rFonts w:eastAsia="Times New Roman" w:cs="Arial"/>
          <w:color w:val="000000"/>
          <w:szCs w:val="20"/>
          <w:lang w:val="ru-RU"/>
        </w:rPr>
        <w:t xml:space="preserve"> </w:t>
      </w:r>
      <w:r w:rsidRPr="00894891">
        <w:rPr>
          <w:rFonts w:eastAsia="Times New Roman" w:cs="Arial"/>
          <w:color w:val="000000"/>
          <w:szCs w:val="20"/>
          <w:lang w:eastAsia="bg-BG"/>
        </w:rPr>
        <w:t>калий-съдържащи заместители на солта, или други лекарствени продукти (напр. хепарин) може да повишат нивата на калия. В зависимост от случая, трябва да се предприеме проследяване на калиевите нива (виж раздел 4.4).</w:t>
      </w:r>
    </w:p>
    <w:p w14:paraId="381F2089" w14:textId="77777777" w:rsidR="00894891" w:rsidRPr="00894891" w:rsidRDefault="00894891" w:rsidP="00894891">
      <w:pPr>
        <w:spacing w:line="240" w:lineRule="auto"/>
        <w:rPr>
          <w:rFonts w:eastAsia="Times New Roman" w:cs="Arial"/>
          <w:color w:val="000000"/>
          <w:szCs w:val="20"/>
          <w:lang w:eastAsia="bg-BG"/>
        </w:rPr>
      </w:pPr>
    </w:p>
    <w:p w14:paraId="06C908D7" w14:textId="66D94453" w:rsidR="00894891" w:rsidRPr="00894891" w:rsidRDefault="00894891" w:rsidP="00894891">
      <w:pPr>
        <w:spacing w:line="240" w:lineRule="auto"/>
        <w:rPr>
          <w:rFonts w:eastAsia="Times New Roman" w:cs="Arial"/>
          <w:sz w:val="28"/>
          <w:szCs w:val="24"/>
        </w:rPr>
      </w:pPr>
      <w:r w:rsidRPr="00894891">
        <w:rPr>
          <w:rFonts w:eastAsia="Times New Roman" w:cs="Arial"/>
          <w:color w:val="000000"/>
          <w:szCs w:val="20"/>
          <w:lang w:eastAsia="bg-BG"/>
        </w:rPr>
        <w:t xml:space="preserve">За обратимо повишаване на серумните концентрации на литий, както и за токсичност, е съобщено по време на едновременно прилагане на литий и АСЕ-инхибитори. Подобен ефект може да се прояви и с ангиотензин </w:t>
      </w:r>
      <w:r w:rsidRPr="00894891">
        <w:rPr>
          <w:rFonts w:eastAsia="Times New Roman" w:cs="Arial"/>
          <w:color w:val="000000"/>
          <w:szCs w:val="20"/>
          <w:lang w:val="en-US"/>
        </w:rPr>
        <w:t>II</w:t>
      </w:r>
      <w:r w:rsidRPr="00894891">
        <w:rPr>
          <w:rFonts w:eastAsia="Times New Roman" w:cs="Arial"/>
          <w:color w:val="000000"/>
          <w:szCs w:val="20"/>
          <w:lang w:eastAsia="bg-BG"/>
        </w:rPr>
        <w:t xml:space="preserve">-рецепторни антагонисти </w:t>
      </w:r>
      <w:r w:rsidRPr="00894891">
        <w:rPr>
          <w:rFonts w:eastAsia="Times New Roman" w:cs="Arial"/>
          <w:color w:val="000000"/>
          <w:szCs w:val="20"/>
          <w:lang w:val="ru-RU"/>
        </w:rPr>
        <w:t>(</w:t>
      </w:r>
      <w:r w:rsidRPr="00894891">
        <w:rPr>
          <w:rFonts w:eastAsia="Times New Roman" w:cs="Arial"/>
          <w:color w:val="000000"/>
          <w:szCs w:val="20"/>
          <w:lang w:val="en-US"/>
        </w:rPr>
        <w:t>AIIRAs</w:t>
      </w:r>
      <w:r w:rsidRPr="00894891">
        <w:rPr>
          <w:rFonts w:eastAsia="Times New Roman" w:cs="Arial"/>
          <w:color w:val="000000"/>
          <w:szCs w:val="20"/>
          <w:lang w:val="ru-RU"/>
        </w:rPr>
        <w:t xml:space="preserve">). </w:t>
      </w:r>
      <w:r w:rsidRPr="00894891">
        <w:rPr>
          <w:rFonts w:eastAsia="Times New Roman" w:cs="Arial"/>
          <w:color w:val="000000"/>
          <w:szCs w:val="20"/>
          <w:lang w:eastAsia="bg-BG"/>
        </w:rPr>
        <w:t>Не се препоръчва използване на кандесартан с литий. Ако комбинацията се окаже необходима, се препоръчва внимателно проследяване на серумните нива на литий.</w:t>
      </w:r>
    </w:p>
    <w:p w14:paraId="6964E27D" w14:textId="77777777" w:rsidR="00894891" w:rsidRPr="00894891" w:rsidRDefault="00894891" w:rsidP="00894891">
      <w:pPr>
        <w:spacing w:line="240" w:lineRule="auto"/>
        <w:rPr>
          <w:rFonts w:eastAsia="Times New Roman" w:cs="Arial"/>
          <w:sz w:val="28"/>
          <w:szCs w:val="24"/>
        </w:rPr>
      </w:pPr>
      <w:r w:rsidRPr="00894891">
        <w:rPr>
          <w:rFonts w:eastAsia="Times New Roman" w:cs="Arial"/>
          <w:color w:val="000000"/>
          <w:szCs w:val="20"/>
          <w:lang w:eastAsia="bg-BG"/>
        </w:rPr>
        <w:t xml:space="preserve">Когато </w:t>
      </w:r>
      <w:r w:rsidRPr="00894891">
        <w:rPr>
          <w:rFonts w:eastAsia="Times New Roman" w:cs="Arial"/>
          <w:color w:val="000000"/>
          <w:szCs w:val="20"/>
          <w:lang w:val="en-US"/>
        </w:rPr>
        <w:t>AIIRAs</w:t>
      </w:r>
      <w:r w:rsidRPr="00894891">
        <w:rPr>
          <w:rFonts w:eastAsia="Times New Roman" w:cs="Arial"/>
          <w:color w:val="000000"/>
          <w:szCs w:val="20"/>
          <w:lang w:val="ru-RU"/>
        </w:rPr>
        <w:t xml:space="preserve"> </w:t>
      </w:r>
      <w:r w:rsidRPr="00894891">
        <w:rPr>
          <w:rFonts w:eastAsia="Times New Roman" w:cs="Arial"/>
          <w:color w:val="000000"/>
          <w:szCs w:val="20"/>
          <w:lang w:eastAsia="bg-BG"/>
        </w:rPr>
        <w:t xml:space="preserve">се прилагат едновременно с нестероидни противовъзпалителни средства (НСПВС) (т.е. селективни СОХ-2 инхибитори, ацетилсалицилова киселина (&gt; 3 </w:t>
      </w:r>
      <w:r w:rsidRPr="00894891">
        <w:rPr>
          <w:rFonts w:eastAsia="Times New Roman" w:cs="Arial"/>
          <w:color w:val="000000"/>
          <w:szCs w:val="20"/>
          <w:lang w:val="en-US"/>
        </w:rPr>
        <w:t>g</w:t>
      </w:r>
      <w:r w:rsidRPr="00894891">
        <w:rPr>
          <w:rFonts w:eastAsia="Times New Roman" w:cs="Arial"/>
          <w:color w:val="000000"/>
          <w:szCs w:val="20"/>
          <w:lang w:val="ru-RU"/>
        </w:rPr>
        <w:t xml:space="preserve"> </w:t>
      </w:r>
      <w:r w:rsidRPr="00894891">
        <w:rPr>
          <w:rFonts w:eastAsia="Times New Roman" w:cs="Arial"/>
          <w:color w:val="000000"/>
          <w:szCs w:val="20"/>
          <w:lang w:eastAsia="bg-BG"/>
        </w:rPr>
        <w:t>/ ден) и неселективни НСПВС), може да се появи отслабване на антихипертензивния ефект.</w:t>
      </w:r>
    </w:p>
    <w:p w14:paraId="5E51D310" w14:textId="77777777" w:rsidR="00894891" w:rsidRPr="00894891" w:rsidRDefault="00894891" w:rsidP="00894891">
      <w:pPr>
        <w:spacing w:line="240" w:lineRule="auto"/>
        <w:rPr>
          <w:rFonts w:eastAsia="Times New Roman" w:cs="Arial"/>
          <w:sz w:val="28"/>
          <w:szCs w:val="24"/>
        </w:rPr>
      </w:pPr>
      <w:r w:rsidRPr="00894891">
        <w:rPr>
          <w:rFonts w:eastAsia="Times New Roman" w:cs="Arial"/>
          <w:color w:val="000000"/>
          <w:szCs w:val="20"/>
          <w:lang w:eastAsia="bg-BG"/>
        </w:rPr>
        <w:t xml:space="preserve">Както и при АСЕ-инхибиторите, едновременната употреба на </w:t>
      </w:r>
      <w:r w:rsidRPr="00894891">
        <w:rPr>
          <w:rFonts w:eastAsia="Times New Roman" w:cs="Arial"/>
          <w:color w:val="000000"/>
          <w:szCs w:val="20"/>
          <w:lang w:val="en-US"/>
        </w:rPr>
        <w:t>AIIRAs</w:t>
      </w:r>
      <w:r w:rsidRPr="00894891">
        <w:rPr>
          <w:rFonts w:eastAsia="Times New Roman" w:cs="Arial"/>
          <w:color w:val="000000"/>
          <w:szCs w:val="20"/>
          <w:lang w:val="ru-RU"/>
        </w:rPr>
        <w:t xml:space="preserve"> </w:t>
      </w:r>
      <w:r w:rsidRPr="00894891">
        <w:rPr>
          <w:rFonts w:eastAsia="Times New Roman" w:cs="Arial"/>
          <w:color w:val="000000"/>
          <w:szCs w:val="20"/>
          <w:lang w:eastAsia="bg-BG"/>
        </w:rPr>
        <w:t xml:space="preserve">и НСПВС може да доведе до повишен риск от влошаване на бъбречната функция, </w:t>
      </w:r>
      <w:r w:rsidRPr="00894891">
        <w:rPr>
          <w:rFonts w:eastAsia="Times New Roman" w:cs="Arial"/>
          <w:i/>
          <w:iCs/>
          <w:color w:val="000000"/>
          <w:szCs w:val="20"/>
          <w:lang w:eastAsia="bg-BG"/>
        </w:rPr>
        <w:t>включително</w:t>
      </w:r>
      <w:r w:rsidRPr="00894891">
        <w:rPr>
          <w:rFonts w:eastAsia="Times New Roman" w:cs="Arial"/>
          <w:color w:val="000000"/>
          <w:szCs w:val="20"/>
          <w:lang w:eastAsia="bg-BG"/>
        </w:rPr>
        <w:t xml:space="preserve"> възможна остра бъбречна недостатъчност, както и до повишение на серумния калий, особено при </w:t>
      </w:r>
      <w:r w:rsidRPr="00894891">
        <w:rPr>
          <w:rFonts w:eastAsia="Times New Roman" w:cs="Arial"/>
          <w:color w:val="000000"/>
          <w:szCs w:val="20"/>
          <w:lang w:eastAsia="bg-BG"/>
        </w:rPr>
        <w:lastRenderedPageBreak/>
        <w:t>пациенти с незадоволителна бъбречна функция. Комбинацията трябва да се прилага с повишено внимание, особено в старческа възраст. Пациентите трябва да бъдат адекватно хидратирани и трябва да се обсъди наблюдение на бъбречната функция след започване на комбинираното лечение и периодично след това.</w:t>
      </w:r>
    </w:p>
    <w:p w14:paraId="52FD2EE6" w14:textId="77777777" w:rsidR="00894891" w:rsidRPr="00894891" w:rsidRDefault="00894891" w:rsidP="00894891">
      <w:pPr>
        <w:spacing w:line="240" w:lineRule="auto"/>
        <w:rPr>
          <w:rFonts w:eastAsia="Times New Roman" w:cs="Arial"/>
          <w:color w:val="000000"/>
          <w:szCs w:val="20"/>
          <w:lang w:eastAsia="bg-BG"/>
        </w:rPr>
      </w:pPr>
    </w:p>
    <w:p w14:paraId="041AFE1C" w14:textId="1D2FEF54" w:rsidR="00894891" w:rsidRPr="00894891" w:rsidRDefault="00894891" w:rsidP="00894891">
      <w:pPr>
        <w:spacing w:line="240" w:lineRule="auto"/>
        <w:rPr>
          <w:rFonts w:eastAsia="Times New Roman" w:cs="Arial"/>
          <w:sz w:val="28"/>
          <w:szCs w:val="24"/>
        </w:rPr>
      </w:pPr>
      <w:r w:rsidRPr="00894891">
        <w:rPr>
          <w:rFonts w:eastAsia="Times New Roman" w:cs="Arial"/>
          <w:color w:val="000000"/>
          <w:szCs w:val="20"/>
          <w:lang w:eastAsia="bg-BG"/>
        </w:rPr>
        <w:t xml:space="preserve">Данни от клинични проучвания показват, че двойната блокада на ренин-ангиотензин- алдостероновата система </w:t>
      </w:r>
      <w:r w:rsidRPr="00894891">
        <w:rPr>
          <w:rFonts w:eastAsia="Times New Roman" w:cs="Arial"/>
          <w:color w:val="000000"/>
          <w:szCs w:val="20"/>
          <w:lang w:val="ru-RU"/>
        </w:rPr>
        <w:t>(</w:t>
      </w:r>
      <w:r w:rsidRPr="00894891">
        <w:rPr>
          <w:rFonts w:eastAsia="Times New Roman" w:cs="Arial"/>
          <w:color w:val="000000"/>
          <w:szCs w:val="20"/>
          <w:lang w:val="en-US"/>
        </w:rPr>
        <w:t>RAAS</w:t>
      </w:r>
      <w:r w:rsidRPr="00894891">
        <w:rPr>
          <w:rFonts w:eastAsia="Times New Roman" w:cs="Arial"/>
          <w:color w:val="000000"/>
          <w:szCs w:val="20"/>
          <w:lang w:val="ru-RU"/>
        </w:rPr>
        <w:t xml:space="preserve">), </w:t>
      </w:r>
      <w:r w:rsidRPr="00894891">
        <w:rPr>
          <w:rFonts w:eastAsia="Times New Roman" w:cs="Arial"/>
          <w:color w:val="000000"/>
          <w:szCs w:val="20"/>
          <w:lang w:eastAsia="bg-BG"/>
        </w:rPr>
        <w:t xml:space="preserve">чрез комбинираната употреба на АСЕ-инхибитори, ангиотензин II рецепторни блокери или алискирен, е свързана с по-висока честота на нежелани реакции като хипотония, хиперкалиемия и намалена бъбречна функция (включително остра бъбречна недостатъчност) в сравнение с употребата на един </w:t>
      </w:r>
      <w:r w:rsidRPr="00894891">
        <w:rPr>
          <w:rFonts w:eastAsia="Times New Roman" w:cs="Arial"/>
          <w:color w:val="000000"/>
          <w:szCs w:val="20"/>
          <w:lang w:val="en-US"/>
        </w:rPr>
        <w:t>RAAS</w:t>
      </w:r>
      <w:r w:rsidRPr="00894891">
        <w:rPr>
          <w:rFonts w:eastAsia="Times New Roman" w:cs="Arial"/>
          <w:color w:val="000000"/>
          <w:szCs w:val="20"/>
          <w:lang w:eastAsia="bg-BG"/>
        </w:rPr>
        <w:t>-действащ агент (вж. точки 4.3, 4.4 и 5.1).</w:t>
      </w:r>
    </w:p>
    <w:p w14:paraId="6836B22B" w14:textId="77777777" w:rsidR="00894891" w:rsidRPr="00894891" w:rsidRDefault="00894891" w:rsidP="00894891">
      <w:pPr>
        <w:spacing w:line="240" w:lineRule="auto"/>
        <w:rPr>
          <w:rFonts w:eastAsia="Times New Roman" w:cs="Arial"/>
          <w:color w:val="000000"/>
          <w:szCs w:val="20"/>
          <w:u w:val="single"/>
          <w:lang w:eastAsia="bg-BG"/>
        </w:rPr>
      </w:pPr>
    </w:p>
    <w:p w14:paraId="1A931DDD" w14:textId="55FD0F09" w:rsidR="00894891" w:rsidRPr="00894891" w:rsidRDefault="00894891" w:rsidP="00894891">
      <w:pPr>
        <w:spacing w:line="240" w:lineRule="auto"/>
        <w:rPr>
          <w:rFonts w:eastAsia="Times New Roman" w:cs="Arial"/>
          <w:sz w:val="28"/>
          <w:szCs w:val="24"/>
        </w:rPr>
      </w:pPr>
      <w:r w:rsidRPr="00894891">
        <w:rPr>
          <w:rFonts w:eastAsia="Times New Roman" w:cs="Arial"/>
          <w:color w:val="000000"/>
          <w:szCs w:val="20"/>
          <w:u w:val="single"/>
          <w:lang w:eastAsia="bg-BG"/>
        </w:rPr>
        <w:t>Педиатрична популация</w:t>
      </w:r>
    </w:p>
    <w:p w14:paraId="18ED68C6" w14:textId="77777777" w:rsidR="00894891" w:rsidRPr="00894891" w:rsidRDefault="00894891" w:rsidP="00894891">
      <w:pPr>
        <w:spacing w:line="240" w:lineRule="auto"/>
        <w:rPr>
          <w:rFonts w:eastAsia="Times New Roman" w:cs="Arial"/>
          <w:sz w:val="28"/>
          <w:szCs w:val="24"/>
        </w:rPr>
      </w:pPr>
      <w:r w:rsidRPr="00894891">
        <w:rPr>
          <w:rFonts w:eastAsia="Times New Roman" w:cs="Arial"/>
          <w:color w:val="000000"/>
          <w:szCs w:val="20"/>
          <w:lang w:eastAsia="bg-BG"/>
        </w:rPr>
        <w:t>Проучвания за взаимодействията са провеждани само при възрастни.</w:t>
      </w:r>
    </w:p>
    <w:p w14:paraId="0D2504F6" w14:textId="7D403A3C" w:rsidR="00894891" w:rsidRPr="00894891" w:rsidRDefault="00894891" w:rsidP="00894891"/>
    <w:p w14:paraId="5D9F40EA" w14:textId="5D16CACA" w:rsidR="007122AD" w:rsidRDefault="002C50EE" w:rsidP="00936AD0">
      <w:pPr>
        <w:pStyle w:val="Heading2"/>
      </w:pPr>
      <w:r>
        <w:t>4.6. Фертилитет, бременност и кърмене</w:t>
      </w:r>
    </w:p>
    <w:p w14:paraId="4E6EA1F7" w14:textId="054860DE" w:rsidR="00894891" w:rsidRDefault="00894891" w:rsidP="00894891"/>
    <w:p w14:paraId="44B8D9D9" w14:textId="4E892AAA" w:rsidR="00894891" w:rsidRPr="00894891" w:rsidRDefault="00894891" w:rsidP="00894891">
      <w:pPr>
        <w:pStyle w:val="Heading3"/>
        <w:rPr>
          <w:u w:val="single"/>
        </w:rPr>
      </w:pPr>
      <w:r w:rsidRPr="00894891">
        <w:rPr>
          <w:u w:val="single"/>
        </w:rPr>
        <w:t>Бременност</w:t>
      </w:r>
    </w:p>
    <w:p w14:paraId="7F36A960" w14:textId="6F0CBE1C" w:rsidR="00894891" w:rsidRPr="00894891" w:rsidRDefault="00894891" w:rsidP="00894891">
      <w:pPr>
        <w:rPr>
          <w:rFonts w:cs="Arial"/>
          <w:szCs w:val="20"/>
          <w:u w:val="single"/>
        </w:rPr>
      </w:pPr>
    </w:p>
    <w:tbl>
      <w:tblPr>
        <w:tblStyle w:val="TableGrid"/>
        <w:tblW w:w="0" w:type="auto"/>
        <w:tblLook w:val="04A0" w:firstRow="1" w:lastRow="0" w:firstColumn="1" w:lastColumn="0" w:noHBand="0" w:noVBand="1"/>
      </w:tblPr>
      <w:tblGrid>
        <w:gridCol w:w="9350"/>
      </w:tblGrid>
      <w:tr w:rsidR="00894891" w:rsidRPr="00894891" w14:paraId="67708E2B" w14:textId="77777777" w:rsidTr="00894891">
        <w:tc>
          <w:tcPr>
            <w:tcW w:w="9576" w:type="dxa"/>
          </w:tcPr>
          <w:p w14:paraId="72DB704F" w14:textId="246F9AF6" w:rsidR="00894891" w:rsidRPr="00894891" w:rsidRDefault="00894891" w:rsidP="00894891">
            <w:pPr>
              <w:spacing w:line="240" w:lineRule="auto"/>
              <w:rPr>
                <w:rFonts w:eastAsia="Times New Roman" w:cs="Arial"/>
                <w:sz w:val="28"/>
                <w:szCs w:val="24"/>
              </w:rPr>
            </w:pPr>
            <w:r w:rsidRPr="00894891">
              <w:rPr>
                <w:rFonts w:eastAsia="Times New Roman" w:cs="Arial"/>
                <w:color w:val="000000"/>
                <w:szCs w:val="20"/>
                <w:lang w:eastAsia="bg-BG"/>
              </w:rPr>
              <w:t xml:space="preserve">Употребата на ангиотензин </w:t>
            </w:r>
            <w:r w:rsidRPr="00894891">
              <w:rPr>
                <w:rFonts w:eastAsia="Times New Roman" w:cs="Arial"/>
                <w:color w:val="000000"/>
                <w:szCs w:val="20"/>
                <w:lang w:val="en-US"/>
              </w:rPr>
              <w:t>II</w:t>
            </w:r>
            <w:r w:rsidRPr="00894891">
              <w:rPr>
                <w:rFonts w:eastAsia="Times New Roman" w:cs="Arial"/>
                <w:color w:val="000000"/>
                <w:szCs w:val="20"/>
                <w:lang w:eastAsia="bg-BG"/>
              </w:rPr>
              <w:t xml:space="preserve">-рецепторни антагонисти </w:t>
            </w:r>
            <w:r w:rsidRPr="00894891">
              <w:rPr>
                <w:rFonts w:eastAsia="Times New Roman" w:cs="Arial"/>
                <w:color w:val="000000"/>
                <w:szCs w:val="20"/>
                <w:lang w:val="ru-RU"/>
              </w:rPr>
              <w:t>(</w:t>
            </w:r>
            <w:r w:rsidRPr="00894891">
              <w:rPr>
                <w:rFonts w:eastAsia="Times New Roman" w:cs="Arial"/>
                <w:color w:val="000000"/>
                <w:szCs w:val="20"/>
                <w:lang w:val="en-US"/>
              </w:rPr>
              <w:t>AIIRAs</w:t>
            </w:r>
            <w:r w:rsidRPr="00894891">
              <w:rPr>
                <w:rFonts w:eastAsia="Times New Roman" w:cs="Arial"/>
                <w:color w:val="000000"/>
                <w:szCs w:val="20"/>
                <w:lang w:val="ru-RU"/>
              </w:rPr>
              <w:t xml:space="preserve">) </w:t>
            </w:r>
            <w:r w:rsidRPr="00894891">
              <w:rPr>
                <w:rFonts w:eastAsia="Times New Roman" w:cs="Arial"/>
                <w:color w:val="000000"/>
                <w:szCs w:val="20"/>
                <w:lang w:eastAsia="bg-BG"/>
              </w:rPr>
              <w:t xml:space="preserve">не се препоръчва по време на първия триместър от бременността (вж. точка 4,4). Употребата на </w:t>
            </w:r>
            <w:r w:rsidRPr="00894891">
              <w:rPr>
                <w:rFonts w:eastAsia="Times New Roman" w:cs="Arial"/>
                <w:color w:val="000000"/>
                <w:szCs w:val="20"/>
                <w:lang w:val="en-US"/>
              </w:rPr>
              <w:t>AIIRAs</w:t>
            </w:r>
            <w:r w:rsidRPr="00894891">
              <w:rPr>
                <w:rFonts w:eastAsia="Times New Roman" w:cs="Arial"/>
                <w:color w:val="000000"/>
                <w:szCs w:val="20"/>
                <w:lang w:val="ru-RU"/>
              </w:rPr>
              <w:t xml:space="preserve"> </w:t>
            </w:r>
            <w:r w:rsidRPr="00894891">
              <w:rPr>
                <w:rFonts w:eastAsia="Times New Roman" w:cs="Arial"/>
                <w:color w:val="000000"/>
                <w:szCs w:val="20"/>
                <w:lang w:eastAsia="bg-BG"/>
              </w:rPr>
              <w:t>е противопоказана по време на втория и третия триместър от бременността (вж. точки 4.3 и 4.4).</w:t>
            </w:r>
          </w:p>
        </w:tc>
      </w:tr>
    </w:tbl>
    <w:p w14:paraId="56E62A49" w14:textId="74127C0F" w:rsidR="00894891" w:rsidRDefault="00894891" w:rsidP="00894891"/>
    <w:p w14:paraId="4F52DAB0" w14:textId="77777777" w:rsidR="00894891" w:rsidRPr="00894891" w:rsidRDefault="00894891" w:rsidP="00894891">
      <w:pPr>
        <w:spacing w:line="240" w:lineRule="auto"/>
        <w:rPr>
          <w:rFonts w:eastAsia="Times New Roman" w:cs="Arial"/>
          <w:sz w:val="28"/>
          <w:szCs w:val="24"/>
        </w:rPr>
      </w:pPr>
      <w:r w:rsidRPr="00894891">
        <w:rPr>
          <w:rFonts w:eastAsia="Times New Roman" w:cs="Arial"/>
          <w:color w:val="000000"/>
          <w:szCs w:val="20"/>
          <w:lang w:eastAsia="bg-BG"/>
        </w:rPr>
        <w:t xml:space="preserve">Епидемиологичните данни относно риска от тератогенност, след експозиция на АСЕ-инхибитори по време на първия триместър на бременността, не са убедителни, но не може да се изключи леко повишение на риска. Макар че няма контролирани епидемиологични данни за риска с </w:t>
      </w:r>
      <w:r w:rsidRPr="00894891">
        <w:rPr>
          <w:rFonts w:eastAsia="Times New Roman" w:cs="Arial"/>
          <w:color w:val="000000"/>
          <w:szCs w:val="20"/>
          <w:lang w:val="en-US"/>
        </w:rPr>
        <w:t>AIIRAs</w:t>
      </w:r>
      <w:r w:rsidRPr="00894891">
        <w:rPr>
          <w:rFonts w:eastAsia="Times New Roman" w:cs="Arial"/>
          <w:color w:val="000000"/>
          <w:szCs w:val="20"/>
          <w:lang w:val="ru-RU"/>
        </w:rPr>
        <w:t xml:space="preserve">, </w:t>
      </w:r>
      <w:r w:rsidRPr="00894891">
        <w:rPr>
          <w:rFonts w:eastAsia="Times New Roman" w:cs="Arial"/>
          <w:color w:val="000000"/>
          <w:szCs w:val="20"/>
          <w:lang w:eastAsia="bg-BG"/>
        </w:rPr>
        <w:t xml:space="preserve">подобен риск за този клас лекарства е възможен. Освен в случай, че терапията се счита за крайно необходима, пациентки планиращи бременност трябва да преминат на алтернативни антихипертензивни лечения, които имат установен профил на безопасност за употреба по време на бременност. Когато се диагностицира бременност, лечението с </w:t>
      </w:r>
      <w:r w:rsidRPr="00894891">
        <w:rPr>
          <w:rFonts w:eastAsia="Times New Roman" w:cs="Arial"/>
          <w:color w:val="000000"/>
          <w:szCs w:val="20"/>
          <w:lang w:val="en-US"/>
        </w:rPr>
        <w:t>AIIRAs</w:t>
      </w:r>
      <w:r w:rsidRPr="00894891">
        <w:rPr>
          <w:rFonts w:eastAsia="Times New Roman" w:cs="Arial"/>
          <w:color w:val="000000"/>
          <w:szCs w:val="20"/>
          <w:lang w:val="ru-RU"/>
        </w:rPr>
        <w:t xml:space="preserve"> </w:t>
      </w:r>
      <w:r w:rsidRPr="00894891">
        <w:rPr>
          <w:rFonts w:eastAsia="Times New Roman" w:cs="Arial"/>
          <w:color w:val="000000"/>
          <w:szCs w:val="20"/>
          <w:lang w:eastAsia="bg-BG"/>
        </w:rPr>
        <w:t>трябва да бъде преустановено незабавно и, ако е необходимо, трябва да се започне алтернативна терапия.</w:t>
      </w:r>
    </w:p>
    <w:p w14:paraId="389C7465" w14:textId="77777777" w:rsidR="00894891" w:rsidRPr="00894891" w:rsidRDefault="00894891" w:rsidP="00894891">
      <w:pPr>
        <w:spacing w:line="240" w:lineRule="auto"/>
        <w:rPr>
          <w:rFonts w:eastAsia="Times New Roman" w:cs="Arial"/>
          <w:sz w:val="28"/>
          <w:szCs w:val="24"/>
        </w:rPr>
      </w:pPr>
      <w:r w:rsidRPr="00894891">
        <w:rPr>
          <w:rFonts w:eastAsia="Times New Roman" w:cs="Arial"/>
          <w:color w:val="000000"/>
          <w:szCs w:val="20"/>
          <w:lang w:eastAsia="bg-BG"/>
        </w:rPr>
        <w:t>За лечението с ангиотензин 11-рецепторни антагонисти през втория и третия триместьр е известно, че при хора то индуцира фетотоксичност (намалена бъбречна функция, олигохидрамнион, забавена осификация на черепа) и неонатална токсичност (бъбречна недостатъчност, хипотония, хиперкалиемия) (вж. точка 5.3).</w:t>
      </w:r>
    </w:p>
    <w:p w14:paraId="652A1417" w14:textId="77777777" w:rsidR="00894891" w:rsidRPr="00894891" w:rsidRDefault="00894891" w:rsidP="00894891">
      <w:pPr>
        <w:spacing w:line="240" w:lineRule="auto"/>
        <w:rPr>
          <w:rFonts w:eastAsia="Times New Roman" w:cs="Arial"/>
          <w:sz w:val="28"/>
          <w:szCs w:val="24"/>
        </w:rPr>
      </w:pPr>
      <w:r w:rsidRPr="00894891">
        <w:rPr>
          <w:rFonts w:eastAsia="Times New Roman" w:cs="Arial"/>
          <w:color w:val="000000"/>
          <w:szCs w:val="20"/>
          <w:lang w:eastAsia="bg-BG"/>
        </w:rPr>
        <w:t xml:space="preserve">Ако експозицията на </w:t>
      </w:r>
      <w:r w:rsidRPr="00894891">
        <w:rPr>
          <w:rFonts w:eastAsia="Times New Roman" w:cs="Arial"/>
          <w:color w:val="000000"/>
          <w:szCs w:val="20"/>
          <w:lang w:val="en-US"/>
        </w:rPr>
        <w:t>AIIRAs</w:t>
      </w:r>
      <w:r w:rsidRPr="00894891">
        <w:rPr>
          <w:rFonts w:eastAsia="Times New Roman" w:cs="Arial"/>
          <w:color w:val="000000"/>
          <w:szCs w:val="20"/>
          <w:lang w:val="ru-RU"/>
        </w:rPr>
        <w:t xml:space="preserve"> </w:t>
      </w:r>
      <w:r w:rsidRPr="00894891">
        <w:rPr>
          <w:rFonts w:eastAsia="Times New Roman" w:cs="Arial"/>
          <w:color w:val="000000"/>
          <w:szCs w:val="20"/>
          <w:lang w:eastAsia="bg-BG"/>
        </w:rPr>
        <w:t>е от втория триместър на бременността, се препоръчва ултразвъково изследване на бъбречната функция и черепа.</w:t>
      </w:r>
    </w:p>
    <w:p w14:paraId="042E3361" w14:textId="49BBD5CE" w:rsidR="00894891" w:rsidRPr="00894891" w:rsidRDefault="00894891" w:rsidP="00894891">
      <w:pPr>
        <w:rPr>
          <w:rFonts w:eastAsia="Times New Roman" w:cs="Arial"/>
          <w:color w:val="000000"/>
          <w:szCs w:val="20"/>
          <w:lang w:eastAsia="bg-BG"/>
        </w:rPr>
      </w:pPr>
      <w:r w:rsidRPr="00894891">
        <w:rPr>
          <w:rFonts w:eastAsia="Times New Roman" w:cs="Arial"/>
          <w:color w:val="000000"/>
          <w:szCs w:val="20"/>
          <w:lang w:eastAsia="bg-BG"/>
        </w:rPr>
        <w:t xml:space="preserve">Новородени, чиито майки са приемали </w:t>
      </w:r>
      <w:r w:rsidRPr="00894891">
        <w:rPr>
          <w:rFonts w:eastAsia="Times New Roman" w:cs="Arial"/>
          <w:color w:val="000000"/>
          <w:szCs w:val="20"/>
          <w:lang w:val="en-US"/>
        </w:rPr>
        <w:t>AIIRAs</w:t>
      </w:r>
      <w:r w:rsidRPr="00894891">
        <w:rPr>
          <w:rFonts w:eastAsia="Times New Roman" w:cs="Arial"/>
          <w:color w:val="000000"/>
          <w:szCs w:val="20"/>
          <w:lang w:val="ru-RU"/>
        </w:rPr>
        <w:t xml:space="preserve">, </w:t>
      </w:r>
      <w:r w:rsidRPr="00894891">
        <w:rPr>
          <w:rFonts w:eastAsia="Times New Roman" w:cs="Arial"/>
          <w:color w:val="000000"/>
          <w:szCs w:val="20"/>
          <w:lang w:eastAsia="bg-BG"/>
        </w:rPr>
        <w:t>трябва да бъдат внимателно наблюдавани за хипотония (вж. точки 4.3 и 4.4).</w:t>
      </w:r>
    </w:p>
    <w:p w14:paraId="46061C99" w14:textId="7383EE79" w:rsidR="00894891" w:rsidRPr="00894891" w:rsidRDefault="00894891" w:rsidP="00894891">
      <w:pPr>
        <w:rPr>
          <w:rFonts w:eastAsia="Times New Roman" w:cs="Arial"/>
          <w:color w:val="000000"/>
          <w:szCs w:val="20"/>
          <w:lang w:eastAsia="bg-BG"/>
        </w:rPr>
      </w:pPr>
    </w:p>
    <w:p w14:paraId="07CB4DF2" w14:textId="77777777" w:rsidR="00894891" w:rsidRPr="00894891" w:rsidRDefault="00894891" w:rsidP="00894891">
      <w:pPr>
        <w:pStyle w:val="Heading3"/>
        <w:rPr>
          <w:rFonts w:eastAsia="Times New Roman"/>
          <w:sz w:val="28"/>
          <w:u w:val="single"/>
        </w:rPr>
      </w:pPr>
      <w:r w:rsidRPr="00894891">
        <w:rPr>
          <w:rFonts w:eastAsia="Times New Roman"/>
          <w:u w:val="single"/>
          <w:lang w:eastAsia="bg-BG"/>
        </w:rPr>
        <w:t>Кърмене</w:t>
      </w:r>
    </w:p>
    <w:p w14:paraId="27609072" w14:textId="1D79FE1B" w:rsidR="00894891" w:rsidRPr="00894891" w:rsidRDefault="00894891" w:rsidP="00894891">
      <w:pPr>
        <w:rPr>
          <w:rFonts w:cs="Arial"/>
          <w:sz w:val="24"/>
        </w:rPr>
      </w:pPr>
      <w:r w:rsidRPr="00894891">
        <w:rPr>
          <w:rFonts w:eastAsia="Times New Roman" w:cs="Arial"/>
          <w:color w:val="000000"/>
          <w:szCs w:val="20"/>
          <w:lang w:eastAsia="bg-BG"/>
        </w:rPr>
        <w:t>Тъй като не е налична информация относно използването на Кандегамма по време на кърмене, то Кандегамма не се препоръчва. Алтернативни лечения с по-добре установен профил на безопасност са за предпочитане по време на кърмене, особено при кърмене на новородено или недоносено бебе.</w:t>
      </w:r>
    </w:p>
    <w:p w14:paraId="5DD7A76D" w14:textId="5B5662A8" w:rsidR="007122AD" w:rsidRDefault="002C50EE" w:rsidP="00936AD0">
      <w:pPr>
        <w:pStyle w:val="Heading2"/>
      </w:pPr>
      <w:r>
        <w:lastRenderedPageBreak/>
        <w:t>4.7. Ефекти върху способността за шофиране и работа с машини</w:t>
      </w:r>
    </w:p>
    <w:p w14:paraId="1C13C0DE" w14:textId="3CDAC576" w:rsidR="00894891" w:rsidRDefault="00894891" w:rsidP="00894891"/>
    <w:p w14:paraId="710052D9" w14:textId="77777777" w:rsidR="00894891" w:rsidRPr="00894891" w:rsidRDefault="00894891" w:rsidP="00894891">
      <w:pPr>
        <w:rPr>
          <w:sz w:val="24"/>
          <w:szCs w:val="24"/>
        </w:rPr>
      </w:pPr>
      <w:r w:rsidRPr="00894891">
        <w:rPr>
          <w:lang w:eastAsia="bg-BG"/>
        </w:rPr>
        <w:t>Няма проучвания за ефектите на кандесартан върху способността за шофиране и работа с машини. Въпреки това, трябва да се има предвид възможна поява на виене на свят или умора по време на лечение с Кандегамма.</w:t>
      </w:r>
    </w:p>
    <w:p w14:paraId="2FD61E47" w14:textId="77777777" w:rsidR="00894891" w:rsidRPr="00894891" w:rsidRDefault="00894891" w:rsidP="00894891"/>
    <w:p w14:paraId="44CE30A3" w14:textId="34774A04" w:rsidR="007122AD" w:rsidRDefault="002C50EE" w:rsidP="00936AD0">
      <w:pPr>
        <w:pStyle w:val="Heading2"/>
      </w:pPr>
      <w:r>
        <w:t>4.8. Нежелани лекарствени реакции</w:t>
      </w:r>
    </w:p>
    <w:p w14:paraId="5F5F469B" w14:textId="65248944" w:rsidR="00894891" w:rsidRDefault="00894891" w:rsidP="00894891"/>
    <w:p w14:paraId="17C740B5" w14:textId="77777777" w:rsidR="00894891" w:rsidRPr="00894891" w:rsidRDefault="00894891" w:rsidP="00894891">
      <w:pPr>
        <w:spacing w:line="240" w:lineRule="auto"/>
        <w:rPr>
          <w:rFonts w:eastAsia="Times New Roman" w:cs="Arial"/>
          <w:sz w:val="28"/>
          <w:szCs w:val="24"/>
        </w:rPr>
      </w:pPr>
      <w:r w:rsidRPr="00894891">
        <w:rPr>
          <w:rFonts w:eastAsia="Times New Roman" w:cs="Arial"/>
          <w:i/>
          <w:iCs/>
          <w:color w:val="000000"/>
          <w:szCs w:val="20"/>
          <w:u w:val="single"/>
          <w:lang w:eastAsia="bg-BG"/>
        </w:rPr>
        <w:t>Лечение на хипертония</w:t>
      </w:r>
    </w:p>
    <w:p w14:paraId="39C881CA" w14:textId="77777777" w:rsidR="00894891" w:rsidRPr="00894891" w:rsidRDefault="00894891" w:rsidP="00894891">
      <w:pPr>
        <w:spacing w:line="240" w:lineRule="auto"/>
        <w:rPr>
          <w:rFonts w:eastAsia="Times New Roman" w:cs="Arial"/>
          <w:color w:val="000000"/>
          <w:szCs w:val="20"/>
          <w:lang w:eastAsia="bg-BG"/>
        </w:rPr>
      </w:pPr>
    </w:p>
    <w:p w14:paraId="520A24D6" w14:textId="4AD07294" w:rsidR="00894891" w:rsidRPr="00894891" w:rsidRDefault="00894891" w:rsidP="00894891">
      <w:pPr>
        <w:spacing w:line="240" w:lineRule="auto"/>
        <w:rPr>
          <w:rFonts w:eastAsia="Times New Roman" w:cs="Arial"/>
          <w:sz w:val="28"/>
          <w:szCs w:val="24"/>
        </w:rPr>
      </w:pPr>
      <w:r w:rsidRPr="00894891">
        <w:rPr>
          <w:rFonts w:eastAsia="Times New Roman" w:cs="Arial"/>
          <w:color w:val="000000"/>
          <w:szCs w:val="20"/>
          <w:lang w:eastAsia="bg-BG"/>
        </w:rPr>
        <w:t>В контролирани клинични проучвания нежеланите реакции са били леки и преходни. Общата честота на нежеланите лекарствени реакции не показва връзка с дозата или възрастта. Прекратяването на лечение с кандесартан цилексетил (3,1%) и плацебо (3,2%) поради нежелани събития е със сходна честота.</w:t>
      </w:r>
    </w:p>
    <w:p w14:paraId="6A3411B6" w14:textId="77777777" w:rsidR="00894891" w:rsidRPr="00894891" w:rsidRDefault="00894891" w:rsidP="00894891">
      <w:pPr>
        <w:spacing w:line="240" w:lineRule="auto"/>
        <w:rPr>
          <w:rFonts w:eastAsia="Times New Roman" w:cs="Arial"/>
          <w:sz w:val="28"/>
          <w:szCs w:val="24"/>
        </w:rPr>
      </w:pPr>
      <w:r w:rsidRPr="00894891">
        <w:rPr>
          <w:rFonts w:eastAsia="Times New Roman" w:cs="Arial"/>
          <w:color w:val="000000"/>
          <w:szCs w:val="20"/>
          <w:lang w:eastAsia="bg-BG"/>
        </w:rPr>
        <w:t>В един обобщен анализ на данните от клинични проучвания при пациенти с хипертония, нежеланите лекарствени реакции с кандесартан цилексетил са определени възоснова на честотата на нежелани събития с кандесартан цилексетил най-малко 1% по-високи от честотата, наблюдавана с плацебо. Съгласно това определение, най-често докладваните нежелани реакции са били замаяност / световъртеж, главоболие и респираторна инфекция.</w:t>
      </w:r>
    </w:p>
    <w:p w14:paraId="052386F6" w14:textId="77777777" w:rsidR="00894891" w:rsidRPr="00894891" w:rsidRDefault="00894891" w:rsidP="00894891">
      <w:pPr>
        <w:spacing w:line="240" w:lineRule="auto"/>
        <w:rPr>
          <w:rFonts w:eastAsia="Times New Roman" w:cs="Arial"/>
          <w:color w:val="000000"/>
          <w:szCs w:val="20"/>
          <w:lang w:eastAsia="bg-BG"/>
        </w:rPr>
      </w:pPr>
    </w:p>
    <w:p w14:paraId="6A986980" w14:textId="5C27FD0B" w:rsidR="00894891" w:rsidRPr="00894891" w:rsidRDefault="00894891" w:rsidP="00894891">
      <w:pPr>
        <w:spacing w:line="240" w:lineRule="auto"/>
        <w:rPr>
          <w:rFonts w:eastAsia="Times New Roman" w:cs="Arial"/>
          <w:sz w:val="28"/>
          <w:szCs w:val="24"/>
        </w:rPr>
      </w:pPr>
      <w:r w:rsidRPr="00894891">
        <w:rPr>
          <w:rFonts w:eastAsia="Times New Roman" w:cs="Arial"/>
          <w:color w:val="000000"/>
          <w:szCs w:val="20"/>
          <w:lang w:eastAsia="bg-BG"/>
        </w:rPr>
        <w:t>В таблицата по-долу са представени нежеланите лекарствени реакции от клинични проучвания и от постмаркетинговия опит.</w:t>
      </w:r>
    </w:p>
    <w:p w14:paraId="134422F2" w14:textId="77777777" w:rsidR="00894891" w:rsidRPr="00894891" w:rsidRDefault="00894891" w:rsidP="00894891">
      <w:pPr>
        <w:rPr>
          <w:rFonts w:eastAsia="Times New Roman" w:cs="Arial"/>
          <w:color w:val="000000"/>
          <w:szCs w:val="20"/>
          <w:lang w:eastAsia="bg-BG"/>
        </w:rPr>
      </w:pPr>
    </w:p>
    <w:p w14:paraId="45B2D131" w14:textId="682A3B82" w:rsidR="00894891" w:rsidRDefault="00894891" w:rsidP="00894891">
      <w:pPr>
        <w:rPr>
          <w:rFonts w:eastAsia="Times New Roman" w:cs="Arial"/>
          <w:color w:val="000000"/>
          <w:szCs w:val="20"/>
          <w:lang w:eastAsia="bg-BG"/>
        </w:rPr>
      </w:pPr>
      <w:r w:rsidRPr="00894891">
        <w:rPr>
          <w:rFonts w:eastAsia="Times New Roman" w:cs="Arial"/>
          <w:color w:val="000000"/>
          <w:szCs w:val="20"/>
          <w:lang w:eastAsia="bg-BG"/>
        </w:rPr>
        <w:t>Честотите, използвани в таблицата на раздел 4.8 са: много чести (≥1/10), чести (≥ 1/100 до &lt;1/10), нечести (≥1/1 000 до &lt;1/100), редки (≥1/10 000 до &lt;1/1, 000), много редки (&lt;1/10 000) и с неизвестна честота (от наличните данни не може да бъде направена оценка).</w:t>
      </w:r>
    </w:p>
    <w:p w14:paraId="3739E33D" w14:textId="42CF5C0C" w:rsidR="00894891" w:rsidRDefault="00894891" w:rsidP="00894891">
      <w:pPr>
        <w:rPr>
          <w:rFonts w:eastAsia="Times New Roman" w:cs="Arial"/>
          <w:color w:val="000000"/>
          <w:szCs w:val="20"/>
          <w:lang w:eastAsia="bg-BG"/>
        </w:rPr>
      </w:pPr>
    </w:p>
    <w:tbl>
      <w:tblPr>
        <w:tblStyle w:val="TableGrid"/>
        <w:tblW w:w="0" w:type="auto"/>
        <w:tblLook w:val="04A0" w:firstRow="1" w:lastRow="0" w:firstColumn="1" w:lastColumn="0" w:noHBand="0" w:noVBand="1"/>
      </w:tblPr>
      <w:tblGrid>
        <w:gridCol w:w="3125"/>
        <w:gridCol w:w="3094"/>
        <w:gridCol w:w="3131"/>
      </w:tblGrid>
      <w:tr w:rsidR="00894891" w14:paraId="6AADD0AA" w14:textId="77777777" w:rsidTr="00894891">
        <w:tc>
          <w:tcPr>
            <w:tcW w:w="3192" w:type="dxa"/>
          </w:tcPr>
          <w:p w14:paraId="243823BC" w14:textId="43F637ED" w:rsidR="00894891" w:rsidRPr="00894891" w:rsidRDefault="00894891" w:rsidP="00894891">
            <w:pPr>
              <w:rPr>
                <w:rFonts w:cs="Arial"/>
              </w:rPr>
            </w:pPr>
            <w:r w:rsidRPr="00894891">
              <w:rPr>
                <w:b/>
                <w:bCs/>
                <w:szCs w:val="20"/>
              </w:rPr>
              <w:t>Системно-органни класове</w:t>
            </w:r>
          </w:p>
        </w:tc>
        <w:tc>
          <w:tcPr>
            <w:tcW w:w="3192" w:type="dxa"/>
          </w:tcPr>
          <w:p w14:paraId="18BFA024" w14:textId="57CC5DF5" w:rsidR="00894891" w:rsidRPr="00894891" w:rsidRDefault="00894891" w:rsidP="00894891">
            <w:pPr>
              <w:rPr>
                <w:rFonts w:cs="Arial"/>
              </w:rPr>
            </w:pPr>
            <w:r w:rsidRPr="00894891">
              <w:rPr>
                <w:b/>
                <w:bCs/>
                <w:szCs w:val="20"/>
              </w:rPr>
              <w:t>Честота</w:t>
            </w:r>
          </w:p>
        </w:tc>
        <w:tc>
          <w:tcPr>
            <w:tcW w:w="3192" w:type="dxa"/>
          </w:tcPr>
          <w:p w14:paraId="0A6F4B70" w14:textId="563D5832" w:rsidR="00894891" w:rsidRPr="00894891" w:rsidRDefault="00894891" w:rsidP="00894891">
            <w:pPr>
              <w:rPr>
                <w:rFonts w:cs="Arial"/>
              </w:rPr>
            </w:pPr>
            <w:r w:rsidRPr="00894891">
              <w:rPr>
                <w:b/>
                <w:bCs/>
                <w:szCs w:val="20"/>
              </w:rPr>
              <w:t>Нежелан ефект</w:t>
            </w:r>
          </w:p>
        </w:tc>
      </w:tr>
      <w:tr w:rsidR="00894891" w14:paraId="770974F6" w14:textId="77777777" w:rsidTr="00894891">
        <w:tc>
          <w:tcPr>
            <w:tcW w:w="3192" w:type="dxa"/>
          </w:tcPr>
          <w:p w14:paraId="292B06D1" w14:textId="0A6D47FD" w:rsidR="00894891" w:rsidRPr="00894891" w:rsidRDefault="00894891" w:rsidP="00894891">
            <w:pPr>
              <w:rPr>
                <w:rFonts w:cs="Arial"/>
              </w:rPr>
            </w:pPr>
            <w:r w:rsidRPr="00894891">
              <w:rPr>
                <w:szCs w:val="20"/>
              </w:rPr>
              <w:t>Инфекции и паразитози</w:t>
            </w:r>
          </w:p>
        </w:tc>
        <w:tc>
          <w:tcPr>
            <w:tcW w:w="3192" w:type="dxa"/>
          </w:tcPr>
          <w:p w14:paraId="72B13978" w14:textId="1D6F75E0" w:rsidR="00894891" w:rsidRPr="00894891" w:rsidRDefault="00894891" w:rsidP="00894891">
            <w:pPr>
              <w:rPr>
                <w:rFonts w:cs="Arial"/>
              </w:rPr>
            </w:pPr>
            <w:r w:rsidRPr="00894891">
              <w:rPr>
                <w:szCs w:val="20"/>
              </w:rPr>
              <w:t>Чести</w:t>
            </w:r>
          </w:p>
        </w:tc>
        <w:tc>
          <w:tcPr>
            <w:tcW w:w="3192" w:type="dxa"/>
          </w:tcPr>
          <w:p w14:paraId="13F69D9E" w14:textId="5809D85B" w:rsidR="00894891" w:rsidRPr="00894891" w:rsidRDefault="00894891" w:rsidP="00894891">
            <w:pPr>
              <w:rPr>
                <w:rFonts w:cs="Arial"/>
              </w:rPr>
            </w:pPr>
            <w:r w:rsidRPr="00894891">
              <w:rPr>
                <w:szCs w:val="20"/>
              </w:rPr>
              <w:t>Респираторна инфекция</w:t>
            </w:r>
          </w:p>
        </w:tc>
      </w:tr>
      <w:tr w:rsidR="00894891" w14:paraId="762634F6" w14:textId="77777777" w:rsidTr="00894891">
        <w:tc>
          <w:tcPr>
            <w:tcW w:w="3192" w:type="dxa"/>
          </w:tcPr>
          <w:p w14:paraId="40D8F4E8" w14:textId="0CBE0DED" w:rsidR="00894891" w:rsidRPr="00894891" w:rsidRDefault="00894891" w:rsidP="00894891">
            <w:pPr>
              <w:rPr>
                <w:rFonts w:cs="Arial"/>
              </w:rPr>
            </w:pPr>
            <w:r w:rsidRPr="00894891">
              <w:rPr>
                <w:szCs w:val="20"/>
              </w:rPr>
              <w:t>Нарушения на кръвта и лимфната система</w:t>
            </w:r>
          </w:p>
        </w:tc>
        <w:tc>
          <w:tcPr>
            <w:tcW w:w="3192" w:type="dxa"/>
          </w:tcPr>
          <w:p w14:paraId="5E3845B7" w14:textId="72290207" w:rsidR="00894891" w:rsidRPr="00894891" w:rsidRDefault="00894891" w:rsidP="00894891">
            <w:pPr>
              <w:rPr>
                <w:rFonts w:cs="Arial"/>
              </w:rPr>
            </w:pPr>
            <w:r w:rsidRPr="00894891">
              <w:rPr>
                <w:szCs w:val="20"/>
              </w:rPr>
              <w:t>Много редки</w:t>
            </w:r>
          </w:p>
        </w:tc>
        <w:tc>
          <w:tcPr>
            <w:tcW w:w="3192" w:type="dxa"/>
          </w:tcPr>
          <w:p w14:paraId="2FD76ABA" w14:textId="2A3FCAF1" w:rsidR="00894891" w:rsidRPr="00894891" w:rsidRDefault="00894891" w:rsidP="00894891">
            <w:pPr>
              <w:rPr>
                <w:rFonts w:cs="Arial"/>
              </w:rPr>
            </w:pPr>
            <w:r w:rsidRPr="00894891">
              <w:rPr>
                <w:szCs w:val="20"/>
              </w:rPr>
              <w:t>Левкопения, неутропения и агранулоцитоза</w:t>
            </w:r>
          </w:p>
        </w:tc>
      </w:tr>
      <w:tr w:rsidR="00894891" w14:paraId="3709B4B0" w14:textId="77777777" w:rsidTr="00894891">
        <w:tc>
          <w:tcPr>
            <w:tcW w:w="3192" w:type="dxa"/>
          </w:tcPr>
          <w:p w14:paraId="32CAC7F1" w14:textId="6C5957E4" w:rsidR="00894891" w:rsidRPr="00894891" w:rsidRDefault="00894891" w:rsidP="00894891">
            <w:pPr>
              <w:rPr>
                <w:rFonts w:cs="Arial"/>
              </w:rPr>
            </w:pPr>
            <w:r w:rsidRPr="00894891">
              <w:rPr>
                <w:szCs w:val="20"/>
              </w:rPr>
              <w:t>Нарушения на метаболизма и храненето</w:t>
            </w:r>
          </w:p>
        </w:tc>
        <w:tc>
          <w:tcPr>
            <w:tcW w:w="3192" w:type="dxa"/>
          </w:tcPr>
          <w:p w14:paraId="286524B8" w14:textId="3A8DA596" w:rsidR="00894891" w:rsidRPr="00894891" w:rsidRDefault="00894891" w:rsidP="00894891">
            <w:pPr>
              <w:rPr>
                <w:rFonts w:cs="Arial"/>
              </w:rPr>
            </w:pPr>
            <w:r w:rsidRPr="00894891">
              <w:rPr>
                <w:szCs w:val="20"/>
              </w:rPr>
              <w:t>Много редки</w:t>
            </w:r>
          </w:p>
        </w:tc>
        <w:tc>
          <w:tcPr>
            <w:tcW w:w="3192" w:type="dxa"/>
          </w:tcPr>
          <w:p w14:paraId="4B3E7B36" w14:textId="67164AB9" w:rsidR="00894891" w:rsidRPr="00894891" w:rsidRDefault="00894891" w:rsidP="00894891">
            <w:pPr>
              <w:rPr>
                <w:rFonts w:cs="Arial"/>
              </w:rPr>
            </w:pPr>
            <w:r w:rsidRPr="00894891">
              <w:rPr>
                <w:szCs w:val="20"/>
              </w:rPr>
              <w:t>Хиперкалиемия, хипонатриемия</w:t>
            </w:r>
          </w:p>
        </w:tc>
      </w:tr>
      <w:tr w:rsidR="00894891" w14:paraId="2D8286FF" w14:textId="77777777" w:rsidTr="00894891">
        <w:tc>
          <w:tcPr>
            <w:tcW w:w="3192" w:type="dxa"/>
          </w:tcPr>
          <w:p w14:paraId="0A659743" w14:textId="5D3D963D" w:rsidR="00894891" w:rsidRPr="00894891" w:rsidRDefault="00894891" w:rsidP="00894891">
            <w:pPr>
              <w:rPr>
                <w:rFonts w:cs="Arial"/>
              </w:rPr>
            </w:pPr>
            <w:r w:rsidRPr="00894891">
              <w:rPr>
                <w:szCs w:val="20"/>
              </w:rPr>
              <w:t>Нарушения на нервната система</w:t>
            </w:r>
          </w:p>
        </w:tc>
        <w:tc>
          <w:tcPr>
            <w:tcW w:w="3192" w:type="dxa"/>
          </w:tcPr>
          <w:p w14:paraId="76689837" w14:textId="1EB985BE" w:rsidR="00894891" w:rsidRPr="00894891" w:rsidRDefault="00894891" w:rsidP="00894891">
            <w:pPr>
              <w:rPr>
                <w:rFonts w:cs="Arial"/>
              </w:rPr>
            </w:pPr>
            <w:r w:rsidRPr="00894891">
              <w:rPr>
                <w:szCs w:val="20"/>
              </w:rPr>
              <w:t>Чести</w:t>
            </w:r>
          </w:p>
        </w:tc>
        <w:tc>
          <w:tcPr>
            <w:tcW w:w="3192" w:type="dxa"/>
          </w:tcPr>
          <w:p w14:paraId="25A45CA2" w14:textId="4E4C8CDC" w:rsidR="00894891" w:rsidRPr="00894891" w:rsidRDefault="00894891" w:rsidP="00894891">
            <w:pPr>
              <w:rPr>
                <w:rFonts w:cs="Arial"/>
              </w:rPr>
            </w:pPr>
            <w:r w:rsidRPr="00894891">
              <w:rPr>
                <w:szCs w:val="20"/>
              </w:rPr>
              <w:t>Замаяност / световъртеж, главоболие</w:t>
            </w:r>
          </w:p>
        </w:tc>
      </w:tr>
      <w:tr w:rsidR="00894891" w14:paraId="5D647228" w14:textId="77777777" w:rsidTr="00894891">
        <w:tc>
          <w:tcPr>
            <w:tcW w:w="3192" w:type="dxa"/>
          </w:tcPr>
          <w:p w14:paraId="0381BDCE" w14:textId="69C4AEA8" w:rsidR="00894891" w:rsidRPr="00894891" w:rsidRDefault="00894891" w:rsidP="00894891">
            <w:pPr>
              <w:rPr>
                <w:rFonts w:cs="Arial"/>
              </w:rPr>
            </w:pPr>
            <w:r w:rsidRPr="00894891">
              <w:rPr>
                <w:szCs w:val="20"/>
              </w:rPr>
              <w:t>Респираторни, гръдни и медиастинални нарушения</w:t>
            </w:r>
          </w:p>
        </w:tc>
        <w:tc>
          <w:tcPr>
            <w:tcW w:w="3192" w:type="dxa"/>
          </w:tcPr>
          <w:p w14:paraId="235B4128" w14:textId="396D61F6" w:rsidR="00894891" w:rsidRPr="00894891" w:rsidRDefault="00894891" w:rsidP="00894891">
            <w:pPr>
              <w:rPr>
                <w:rFonts w:cs="Arial"/>
              </w:rPr>
            </w:pPr>
            <w:r w:rsidRPr="00894891">
              <w:rPr>
                <w:szCs w:val="20"/>
              </w:rPr>
              <w:t>Много редки</w:t>
            </w:r>
          </w:p>
        </w:tc>
        <w:tc>
          <w:tcPr>
            <w:tcW w:w="3192" w:type="dxa"/>
          </w:tcPr>
          <w:p w14:paraId="7EDF73A5" w14:textId="3453E8AB" w:rsidR="00894891" w:rsidRPr="00894891" w:rsidRDefault="00894891" w:rsidP="00894891">
            <w:pPr>
              <w:rPr>
                <w:rFonts w:cs="Arial"/>
              </w:rPr>
            </w:pPr>
            <w:r w:rsidRPr="00894891">
              <w:rPr>
                <w:szCs w:val="20"/>
              </w:rPr>
              <w:t>Кашлица</w:t>
            </w:r>
          </w:p>
        </w:tc>
      </w:tr>
      <w:tr w:rsidR="00894891" w14:paraId="54216F0D" w14:textId="77777777" w:rsidTr="00894891">
        <w:tc>
          <w:tcPr>
            <w:tcW w:w="3192" w:type="dxa"/>
          </w:tcPr>
          <w:p w14:paraId="717C540D" w14:textId="1211BAD8" w:rsidR="00894891" w:rsidRPr="00894891" w:rsidRDefault="00894891" w:rsidP="00894891">
            <w:pPr>
              <w:rPr>
                <w:rFonts w:cs="Arial"/>
              </w:rPr>
            </w:pPr>
            <w:r w:rsidRPr="00894891">
              <w:rPr>
                <w:szCs w:val="20"/>
              </w:rPr>
              <w:t>Стомашно-чревни нарушения</w:t>
            </w:r>
          </w:p>
        </w:tc>
        <w:tc>
          <w:tcPr>
            <w:tcW w:w="3192" w:type="dxa"/>
          </w:tcPr>
          <w:p w14:paraId="4D39B853" w14:textId="77777777" w:rsidR="00894891" w:rsidRPr="00894891" w:rsidRDefault="00894891" w:rsidP="00894891">
            <w:r w:rsidRPr="00894891">
              <w:rPr>
                <w:szCs w:val="20"/>
              </w:rPr>
              <w:t>Много редки</w:t>
            </w:r>
          </w:p>
          <w:p w14:paraId="17A5CE04" w14:textId="77777777" w:rsidR="00894891" w:rsidRDefault="00894891" w:rsidP="00894891">
            <w:pPr>
              <w:rPr>
                <w:szCs w:val="20"/>
              </w:rPr>
            </w:pPr>
          </w:p>
          <w:p w14:paraId="49B169AA" w14:textId="030CA86B" w:rsidR="00894891" w:rsidRPr="00894891" w:rsidRDefault="00894891" w:rsidP="00894891">
            <w:pPr>
              <w:rPr>
                <w:rFonts w:cs="Arial"/>
              </w:rPr>
            </w:pPr>
            <w:r w:rsidRPr="00894891">
              <w:rPr>
                <w:szCs w:val="20"/>
              </w:rPr>
              <w:t>С неизвестна честота</w:t>
            </w:r>
          </w:p>
        </w:tc>
        <w:tc>
          <w:tcPr>
            <w:tcW w:w="3192" w:type="dxa"/>
          </w:tcPr>
          <w:p w14:paraId="3C7E7224" w14:textId="77777777" w:rsidR="00894891" w:rsidRPr="00894891" w:rsidRDefault="00894891" w:rsidP="00894891">
            <w:r w:rsidRPr="00894891">
              <w:rPr>
                <w:szCs w:val="20"/>
              </w:rPr>
              <w:t>Гадене</w:t>
            </w:r>
          </w:p>
          <w:p w14:paraId="15D3DEA7" w14:textId="77777777" w:rsidR="00894891" w:rsidRDefault="00894891" w:rsidP="00894891">
            <w:pPr>
              <w:rPr>
                <w:szCs w:val="20"/>
              </w:rPr>
            </w:pPr>
          </w:p>
          <w:p w14:paraId="362F6AD0" w14:textId="4EDD2B53" w:rsidR="00894891" w:rsidRPr="00894891" w:rsidRDefault="00894891" w:rsidP="00894891">
            <w:pPr>
              <w:rPr>
                <w:rFonts w:cs="Arial"/>
              </w:rPr>
            </w:pPr>
            <w:r w:rsidRPr="00894891">
              <w:rPr>
                <w:szCs w:val="20"/>
              </w:rPr>
              <w:t>Диария</w:t>
            </w:r>
          </w:p>
        </w:tc>
      </w:tr>
      <w:tr w:rsidR="00894891" w14:paraId="2B5CDFDE" w14:textId="77777777" w:rsidTr="00894891">
        <w:tc>
          <w:tcPr>
            <w:tcW w:w="3192" w:type="dxa"/>
          </w:tcPr>
          <w:p w14:paraId="21AE161F" w14:textId="0F7E59A3" w:rsidR="00894891" w:rsidRPr="00894891" w:rsidRDefault="00894891" w:rsidP="00894891">
            <w:pPr>
              <w:rPr>
                <w:rFonts w:cs="Arial"/>
              </w:rPr>
            </w:pPr>
            <w:r w:rsidRPr="00894891">
              <w:rPr>
                <w:szCs w:val="20"/>
              </w:rPr>
              <w:t>Хепатобилиарни нарушения</w:t>
            </w:r>
          </w:p>
        </w:tc>
        <w:tc>
          <w:tcPr>
            <w:tcW w:w="3192" w:type="dxa"/>
          </w:tcPr>
          <w:p w14:paraId="2E937948" w14:textId="7D418A98" w:rsidR="00894891" w:rsidRPr="00894891" w:rsidRDefault="00894891" w:rsidP="00894891">
            <w:pPr>
              <w:rPr>
                <w:rFonts w:cs="Arial"/>
              </w:rPr>
            </w:pPr>
            <w:r w:rsidRPr="00894891">
              <w:rPr>
                <w:szCs w:val="20"/>
              </w:rPr>
              <w:t>Много редки</w:t>
            </w:r>
          </w:p>
        </w:tc>
        <w:tc>
          <w:tcPr>
            <w:tcW w:w="3192" w:type="dxa"/>
          </w:tcPr>
          <w:p w14:paraId="566ED4E4" w14:textId="77777777" w:rsidR="00894891" w:rsidRPr="00894891" w:rsidRDefault="00894891" w:rsidP="00894891">
            <w:r w:rsidRPr="00894891">
              <w:rPr>
                <w:szCs w:val="20"/>
              </w:rPr>
              <w:t>Повишени стойности на</w:t>
            </w:r>
          </w:p>
          <w:p w14:paraId="6AA086B6" w14:textId="74EA096A" w:rsidR="00894891" w:rsidRPr="00894891" w:rsidRDefault="00894891" w:rsidP="00894891">
            <w:pPr>
              <w:rPr>
                <w:rFonts w:cs="Arial"/>
              </w:rPr>
            </w:pPr>
            <w:r w:rsidRPr="00894891">
              <w:rPr>
                <w:szCs w:val="20"/>
              </w:rPr>
              <w:t>чернодробните ензими, нарушена чернодробна функция или хепатит</w:t>
            </w:r>
          </w:p>
        </w:tc>
      </w:tr>
      <w:tr w:rsidR="00894891" w14:paraId="3F3F17E8" w14:textId="77777777" w:rsidTr="00894891">
        <w:tc>
          <w:tcPr>
            <w:tcW w:w="3192" w:type="dxa"/>
          </w:tcPr>
          <w:p w14:paraId="51781880" w14:textId="77777777" w:rsidR="00894891" w:rsidRPr="00894891" w:rsidRDefault="00894891" w:rsidP="00894891">
            <w:r w:rsidRPr="00894891">
              <w:rPr>
                <w:szCs w:val="20"/>
              </w:rPr>
              <w:t xml:space="preserve">Нарушения на кожата и </w:t>
            </w:r>
          </w:p>
          <w:p w14:paraId="250502C5" w14:textId="0750BD0C" w:rsidR="00894891" w:rsidRPr="00894891" w:rsidRDefault="00894891" w:rsidP="00894891">
            <w:pPr>
              <w:rPr>
                <w:rFonts w:cs="Arial"/>
              </w:rPr>
            </w:pPr>
            <w:r w:rsidRPr="00894891">
              <w:rPr>
                <w:szCs w:val="20"/>
              </w:rPr>
              <w:t>подкожната тъкан</w:t>
            </w:r>
          </w:p>
        </w:tc>
        <w:tc>
          <w:tcPr>
            <w:tcW w:w="3192" w:type="dxa"/>
          </w:tcPr>
          <w:p w14:paraId="4C47FF1B" w14:textId="3F7120F8" w:rsidR="00894891" w:rsidRPr="00894891" w:rsidRDefault="00894891" w:rsidP="00894891">
            <w:pPr>
              <w:rPr>
                <w:rFonts w:cs="Arial"/>
              </w:rPr>
            </w:pPr>
            <w:r w:rsidRPr="00894891">
              <w:rPr>
                <w:szCs w:val="20"/>
              </w:rPr>
              <w:t>Много редки</w:t>
            </w:r>
          </w:p>
        </w:tc>
        <w:tc>
          <w:tcPr>
            <w:tcW w:w="3192" w:type="dxa"/>
          </w:tcPr>
          <w:p w14:paraId="011289DA" w14:textId="720A98FE" w:rsidR="00894891" w:rsidRPr="00894891" w:rsidRDefault="00894891" w:rsidP="00894891">
            <w:pPr>
              <w:rPr>
                <w:rFonts w:cs="Arial"/>
              </w:rPr>
            </w:pPr>
            <w:r w:rsidRPr="00894891">
              <w:rPr>
                <w:szCs w:val="20"/>
              </w:rPr>
              <w:t>Ангиоедем, обрив, уртикария, сърбеж</w:t>
            </w:r>
          </w:p>
        </w:tc>
      </w:tr>
      <w:tr w:rsidR="00894891" w14:paraId="6D2EB667" w14:textId="77777777" w:rsidTr="00894891">
        <w:tc>
          <w:tcPr>
            <w:tcW w:w="3192" w:type="dxa"/>
          </w:tcPr>
          <w:p w14:paraId="72850375" w14:textId="562C35D4" w:rsidR="00894891" w:rsidRPr="00894891" w:rsidRDefault="00894891" w:rsidP="00894891">
            <w:pPr>
              <w:rPr>
                <w:rFonts w:cs="Arial"/>
              </w:rPr>
            </w:pPr>
            <w:r w:rsidRPr="00894891">
              <w:rPr>
                <w:szCs w:val="20"/>
              </w:rPr>
              <w:lastRenderedPageBreak/>
              <w:t>Нарушения на мускулно- скелетната система и съединителната тъкан</w:t>
            </w:r>
          </w:p>
        </w:tc>
        <w:tc>
          <w:tcPr>
            <w:tcW w:w="3192" w:type="dxa"/>
          </w:tcPr>
          <w:p w14:paraId="73E2A58C" w14:textId="7919DD27" w:rsidR="00894891" w:rsidRPr="00894891" w:rsidRDefault="00894891" w:rsidP="00894891">
            <w:pPr>
              <w:rPr>
                <w:rFonts w:cs="Arial"/>
              </w:rPr>
            </w:pPr>
            <w:r w:rsidRPr="00894891">
              <w:rPr>
                <w:szCs w:val="20"/>
              </w:rPr>
              <w:t>Много редки</w:t>
            </w:r>
          </w:p>
        </w:tc>
        <w:tc>
          <w:tcPr>
            <w:tcW w:w="3192" w:type="dxa"/>
          </w:tcPr>
          <w:p w14:paraId="58F5EA69" w14:textId="70462AE2" w:rsidR="00894891" w:rsidRPr="00894891" w:rsidRDefault="00894891" w:rsidP="00894891">
            <w:pPr>
              <w:rPr>
                <w:rFonts w:cs="Arial"/>
              </w:rPr>
            </w:pPr>
            <w:r w:rsidRPr="00894891">
              <w:rPr>
                <w:szCs w:val="20"/>
              </w:rPr>
              <w:t>Болки в гърба, артралгия, миалгия</w:t>
            </w:r>
          </w:p>
        </w:tc>
      </w:tr>
      <w:tr w:rsidR="00894891" w14:paraId="231A573F" w14:textId="77777777" w:rsidTr="00894891">
        <w:tc>
          <w:tcPr>
            <w:tcW w:w="3192" w:type="dxa"/>
          </w:tcPr>
          <w:p w14:paraId="34187BB7" w14:textId="4EE81AE9" w:rsidR="00894891" w:rsidRPr="00894891" w:rsidRDefault="00894891" w:rsidP="00894891">
            <w:pPr>
              <w:rPr>
                <w:rFonts w:cs="Arial"/>
              </w:rPr>
            </w:pPr>
            <w:r w:rsidRPr="00894891">
              <w:rPr>
                <w:szCs w:val="20"/>
              </w:rPr>
              <w:t>Нарушения на бъбреците и пикочните пътища</w:t>
            </w:r>
          </w:p>
        </w:tc>
        <w:tc>
          <w:tcPr>
            <w:tcW w:w="3192" w:type="dxa"/>
          </w:tcPr>
          <w:p w14:paraId="2A4EDD58" w14:textId="395D2B65" w:rsidR="00894891" w:rsidRPr="00894891" w:rsidRDefault="00894891" w:rsidP="00894891">
            <w:pPr>
              <w:rPr>
                <w:rFonts w:cs="Arial"/>
              </w:rPr>
            </w:pPr>
            <w:r w:rsidRPr="00894891">
              <w:rPr>
                <w:szCs w:val="20"/>
              </w:rPr>
              <w:t>Много редки</w:t>
            </w:r>
          </w:p>
        </w:tc>
        <w:tc>
          <w:tcPr>
            <w:tcW w:w="3192" w:type="dxa"/>
          </w:tcPr>
          <w:p w14:paraId="2E8E45D9" w14:textId="465697DC" w:rsidR="00894891" w:rsidRPr="00894891" w:rsidRDefault="00894891" w:rsidP="00894891">
            <w:pPr>
              <w:rPr>
                <w:rFonts w:cs="Arial"/>
              </w:rPr>
            </w:pPr>
            <w:r w:rsidRPr="00894891">
              <w:rPr>
                <w:szCs w:val="20"/>
              </w:rPr>
              <w:t>Бъбречно увреждане, включително бъбречна недостатъчност при предразположени пациенти (виж раздел 4.4)</w:t>
            </w:r>
          </w:p>
        </w:tc>
      </w:tr>
    </w:tbl>
    <w:p w14:paraId="280B1DBD" w14:textId="7C117BCA" w:rsidR="00894891" w:rsidRDefault="00894891" w:rsidP="00894891">
      <w:pPr>
        <w:rPr>
          <w:rFonts w:cs="Arial"/>
          <w:sz w:val="24"/>
        </w:rPr>
      </w:pPr>
    </w:p>
    <w:p w14:paraId="6E77991F" w14:textId="77777777" w:rsidR="00894891" w:rsidRPr="00894891" w:rsidRDefault="00894891" w:rsidP="00894891">
      <w:pPr>
        <w:spacing w:line="240" w:lineRule="auto"/>
        <w:rPr>
          <w:rFonts w:eastAsia="Times New Roman" w:cs="Arial"/>
          <w:sz w:val="28"/>
          <w:szCs w:val="24"/>
        </w:rPr>
      </w:pPr>
      <w:r w:rsidRPr="00894891">
        <w:rPr>
          <w:rFonts w:eastAsia="Times New Roman" w:cs="Arial"/>
          <w:i/>
          <w:iCs/>
          <w:color w:val="000000"/>
          <w:szCs w:val="20"/>
          <w:u w:val="single"/>
          <w:lang w:eastAsia="bg-BG"/>
        </w:rPr>
        <w:t>Лабораторни находки</w:t>
      </w:r>
    </w:p>
    <w:p w14:paraId="7D3A2C60" w14:textId="77777777" w:rsidR="00894891" w:rsidRPr="00894891" w:rsidRDefault="00894891" w:rsidP="00894891">
      <w:pPr>
        <w:spacing w:line="240" w:lineRule="auto"/>
        <w:rPr>
          <w:rFonts w:eastAsia="Times New Roman" w:cs="Arial"/>
          <w:sz w:val="28"/>
          <w:szCs w:val="24"/>
        </w:rPr>
      </w:pPr>
      <w:r w:rsidRPr="00894891">
        <w:rPr>
          <w:rFonts w:eastAsia="Times New Roman" w:cs="Arial"/>
          <w:color w:val="000000"/>
          <w:szCs w:val="20"/>
          <w:lang w:eastAsia="bg-BG"/>
        </w:rPr>
        <w:t>Като цяло, няма клинично значими влияния на кандесартан върху рутинните лабораторни променливи. Както и при други инхибитори на ренин-ангиотензин-алдостероновата система, наблюдавани са били слаби понижения в стойностите на хемоглобина. Обикновено за пациентите приемащи кандесартан е необходимо нерутинно наблюдение на лабораторните вариабилности. Въпреки това, при пациенти с бъбречно увреждане, се препоръчва периодично проследяване нивата на серумния калий и креатинин.</w:t>
      </w:r>
    </w:p>
    <w:p w14:paraId="7C7641CF" w14:textId="77777777" w:rsidR="00894891" w:rsidRPr="00894891" w:rsidRDefault="00894891" w:rsidP="00894891">
      <w:pPr>
        <w:spacing w:line="240" w:lineRule="auto"/>
        <w:rPr>
          <w:rFonts w:eastAsia="Times New Roman" w:cs="Arial"/>
          <w:i/>
          <w:iCs/>
          <w:color w:val="000000"/>
          <w:szCs w:val="20"/>
          <w:u w:val="single"/>
          <w:lang w:eastAsia="bg-BG"/>
        </w:rPr>
      </w:pPr>
    </w:p>
    <w:p w14:paraId="3BC5514B" w14:textId="6EF9B3DE" w:rsidR="00894891" w:rsidRPr="00894891" w:rsidRDefault="00894891" w:rsidP="00894891">
      <w:pPr>
        <w:spacing w:line="240" w:lineRule="auto"/>
        <w:rPr>
          <w:rFonts w:eastAsia="Times New Roman" w:cs="Arial"/>
          <w:sz w:val="28"/>
          <w:szCs w:val="24"/>
        </w:rPr>
      </w:pPr>
      <w:r w:rsidRPr="00894891">
        <w:rPr>
          <w:rFonts w:eastAsia="Times New Roman" w:cs="Arial"/>
          <w:i/>
          <w:iCs/>
          <w:color w:val="000000"/>
          <w:szCs w:val="20"/>
          <w:u w:val="single"/>
          <w:lang w:eastAsia="bg-BG"/>
        </w:rPr>
        <w:t>Педиатрична популация</w:t>
      </w:r>
    </w:p>
    <w:p w14:paraId="1BCC6BD0" w14:textId="77777777" w:rsidR="00894891" w:rsidRPr="00894891" w:rsidRDefault="00894891" w:rsidP="00894891">
      <w:pPr>
        <w:spacing w:line="240" w:lineRule="auto"/>
        <w:rPr>
          <w:rFonts w:eastAsia="Times New Roman" w:cs="Arial"/>
          <w:sz w:val="28"/>
          <w:szCs w:val="24"/>
        </w:rPr>
      </w:pPr>
      <w:r w:rsidRPr="00894891">
        <w:rPr>
          <w:rFonts w:eastAsia="Times New Roman" w:cs="Arial"/>
          <w:color w:val="000000"/>
          <w:szCs w:val="20"/>
          <w:lang w:eastAsia="bg-BG"/>
        </w:rPr>
        <w:t xml:space="preserve">Безопасността на кандесартан цилексетил е била наблюдавана при 255 деца и юноши с хипертония, на възраст от 6 до 18 години, по време на 4 седмично клинично проучване за ефикасност, както и 1 годишно </w:t>
      </w:r>
      <w:r w:rsidRPr="00894891">
        <w:rPr>
          <w:rFonts w:eastAsia="Times New Roman" w:cs="Arial"/>
          <w:color w:val="000000"/>
          <w:szCs w:val="20"/>
          <w:lang w:val="en-US"/>
        </w:rPr>
        <w:t>open</w:t>
      </w:r>
      <w:r w:rsidRPr="00894891">
        <w:rPr>
          <w:rFonts w:eastAsia="Times New Roman" w:cs="Arial"/>
          <w:color w:val="000000"/>
          <w:szCs w:val="20"/>
          <w:lang w:val="ru-RU"/>
        </w:rPr>
        <w:t xml:space="preserve"> </w:t>
      </w:r>
      <w:r w:rsidRPr="00894891">
        <w:rPr>
          <w:rFonts w:eastAsia="Times New Roman" w:cs="Arial"/>
          <w:color w:val="000000"/>
          <w:szCs w:val="20"/>
          <w:lang w:val="en-US"/>
        </w:rPr>
        <w:t>label</w:t>
      </w:r>
      <w:r w:rsidRPr="00894891">
        <w:rPr>
          <w:rFonts w:eastAsia="Times New Roman" w:cs="Arial"/>
          <w:color w:val="000000"/>
          <w:szCs w:val="20"/>
          <w:lang w:val="ru-RU"/>
        </w:rPr>
        <w:t xml:space="preserve"> </w:t>
      </w:r>
      <w:r w:rsidRPr="00894891">
        <w:rPr>
          <w:rFonts w:eastAsia="Times New Roman" w:cs="Arial"/>
          <w:color w:val="000000"/>
          <w:szCs w:val="20"/>
          <w:lang w:eastAsia="bg-BG"/>
        </w:rPr>
        <w:t>проучване (вж. т. 5.1). В почти всички различни органи и системи, честотата на нежеланите реакции при деца са в рамките на обхвата чести / нечести. Въпреки че естеството и тежестта на нежеланите реакции са подобни на тези при възрастни (вж. таблицата по-горе), честотата на всички нежелани събития е по-висока при деца и юноши, особено при:</w:t>
      </w:r>
    </w:p>
    <w:p w14:paraId="736E161C" w14:textId="77777777" w:rsidR="00894891" w:rsidRPr="00894891" w:rsidRDefault="00894891" w:rsidP="00894891">
      <w:pPr>
        <w:spacing w:line="240" w:lineRule="auto"/>
        <w:rPr>
          <w:rFonts w:eastAsia="Times New Roman" w:cs="Arial"/>
          <w:color w:val="000000"/>
          <w:szCs w:val="20"/>
          <w:lang w:eastAsia="bg-BG"/>
        </w:rPr>
      </w:pPr>
    </w:p>
    <w:p w14:paraId="026E2147" w14:textId="77777777" w:rsidR="00894891" w:rsidRPr="00894891" w:rsidRDefault="00894891" w:rsidP="00894891">
      <w:pPr>
        <w:pStyle w:val="ListParagraph"/>
        <w:numPr>
          <w:ilvl w:val="0"/>
          <w:numId w:val="39"/>
        </w:numPr>
        <w:spacing w:line="240" w:lineRule="auto"/>
        <w:rPr>
          <w:rFonts w:eastAsia="Times New Roman" w:cs="Arial"/>
          <w:sz w:val="28"/>
          <w:szCs w:val="24"/>
        </w:rPr>
      </w:pPr>
      <w:r w:rsidRPr="00894891">
        <w:rPr>
          <w:rFonts w:eastAsia="Times New Roman" w:cs="Arial"/>
          <w:color w:val="000000"/>
          <w:szCs w:val="20"/>
          <w:u w:val="single"/>
          <w:lang w:eastAsia="bg-BG"/>
        </w:rPr>
        <w:t>Главоболие,</w:t>
      </w:r>
      <w:r w:rsidRPr="00894891">
        <w:rPr>
          <w:rFonts w:eastAsia="Times New Roman" w:cs="Arial"/>
          <w:color w:val="000000"/>
          <w:szCs w:val="20"/>
          <w:lang w:eastAsia="bg-BG"/>
        </w:rPr>
        <w:t xml:space="preserve"> световъртеж и инфекция на горните дихателни пътища, са "много чести" (т.е. ≥1/10) при деца и "чести" (≥1/100 до &lt;1/10) при възрастни;</w:t>
      </w:r>
    </w:p>
    <w:p w14:paraId="45462398" w14:textId="77777777" w:rsidR="00894891" w:rsidRPr="00894891" w:rsidRDefault="00894891" w:rsidP="00894891">
      <w:pPr>
        <w:pStyle w:val="ListParagraph"/>
        <w:numPr>
          <w:ilvl w:val="0"/>
          <w:numId w:val="39"/>
        </w:numPr>
        <w:spacing w:line="240" w:lineRule="auto"/>
        <w:rPr>
          <w:rFonts w:eastAsia="Times New Roman" w:cs="Arial"/>
          <w:sz w:val="28"/>
          <w:szCs w:val="24"/>
        </w:rPr>
      </w:pPr>
      <w:r w:rsidRPr="00894891">
        <w:rPr>
          <w:rFonts w:eastAsia="Times New Roman" w:cs="Arial"/>
          <w:color w:val="000000"/>
          <w:szCs w:val="20"/>
          <w:u w:val="single"/>
          <w:lang w:eastAsia="bg-BG"/>
        </w:rPr>
        <w:t>Кашлицата е</w:t>
      </w:r>
      <w:r w:rsidRPr="00894891">
        <w:rPr>
          <w:rFonts w:eastAsia="Times New Roman" w:cs="Arial"/>
          <w:color w:val="000000"/>
          <w:szCs w:val="20"/>
          <w:lang w:eastAsia="bg-BG"/>
        </w:rPr>
        <w:t xml:space="preserve"> "много честа" (т.е. &gt; 1/10) при деца и "много рядка" (&lt;1/10 000) при възрастни;</w:t>
      </w:r>
    </w:p>
    <w:p w14:paraId="4D54D015" w14:textId="77777777" w:rsidR="00894891" w:rsidRPr="00894891" w:rsidRDefault="00894891" w:rsidP="00894891">
      <w:pPr>
        <w:pStyle w:val="ListParagraph"/>
        <w:numPr>
          <w:ilvl w:val="0"/>
          <w:numId w:val="39"/>
        </w:numPr>
        <w:spacing w:line="240" w:lineRule="auto"/>
        <w:rPr>
          <w:rFonts w:eastAsia="Times New Roman" w:cs="Arial"/>
          <w:sz w:val="28"/>
          <w:szCs w:val="24"/>
        </w:rPr>
      </w:pPr>
      <w:r w:rsidRPr="00894891">
        <w:rPr>
          <w:rFonts w:eastAsia="Times New Roman" w:cs="Arial"/>
          <w:color w:val="000000"/>
          <w:szCs w:val="20"/>
          <w:lang w:eastAsia="bg-BG"/>
        </w:rPr>
        <w:t>Обривът е "чест" (т.е. ≥ 1/100 до &lt;1/10) при деца и "много рядък" (&lt;1/10 000) при възрастни;</w:t>
      </w:r>
    </w:p>
    <w:p w14:paraId="611601DE" w14:textId="77777777" w:rsidR="00894891" w:rsidRPr="00894891" w:rsidRDefault="00894891" w:rsidP="00894891">
      <w:pPr>
        <w:pStyle w:val="ListParagraph"/>
        <w:numPr>
          <w:ilvl w:val="0"/>
          <w:numId w:val="39"/>
        </w:numPr>
        <w:spacing w:line="240" w:lineRule="auto"/>
        <w:rPr>
          <w:rFonts w:eastAsia="Times New Roman" w:cs="Arial"/>
          <w:sz w:val="28"/>
          <w:szCs w:val="24"/>
        </w:rPr>
      </w:pPr>
      <w:r w:rsidRPr="00894891">
        <w:rPr>
          <w:rFonts w:eastAsia="Times New Roman" w:cs="Arial"/>
          <w:color w:val="000000"/>
          <w:szCs w:val="20"/>
          <w:lang w:eastAsia="bg-BG"/>
        </w:rPr>
        <w:t>Хиперкалиемия, хипонатриемия и нарушена чернодробна функция са "нечести" (&gt; 1/1 000 до &lt;1/100) при деца и "много редки" (&lt;1/10 000) при възрастни;</w:t>
      </w:r>
    </w:p>
    <w:p w14:paraId="6F489C59" w14:textId="75FC09EF" w:rsidR="00894891" w:rsidRPr="00894891" w:rsidRDefault="00894891" w:rsidP="00894891">
      <w:pPr>
        <w:pStyle w:val="ListParagraph"/>
        <w:numPr>
          <w:ilvl w:val="0"/>
          <w:numId w:val="39"/>
        </w:numPr>
        <w:spacing w:line="240" w:lineRule="auto"/>
        <w:rPr>
          <w:rFonts w:eastAsia="Times New Roman" w:cs="Arial"/>
          <w:sz w:val="28"/>
          <w:szCs w:val="24"/>
        </w:rPr>
      </w:pPr>
      <w:r w:rsidRPr="00894891">
        <w:rPr>
          <w:rFonts w:eastAsia="Times New Roman" w:cs="Arial"/>
          <w:color w:val="000000"/>
          <w:szCs w:val="20"/>
          <w:lang w:eastAsia="bg-BG"/>
        </w:rPr>
        <w:t>Синусова аритмия, назофарингит, пирексия, са "чести" (т.е. ≥ 1/100 до &lt;1/10), а орофарингеалната болка е "много честа" (т.е. ≥ 1/10) при деца, но никой не е докладван при възрастни. Все пак това са временни и широко разпространени заболявания в детска възраст.</w:t>
      </w:r>
    </w:p>
    <w:p w14:paraId="10B07E87" w14:textId="77777777" w:rsidR="00894891" w:rsidRPr="00894891" w:rsidRDefault="00894891" w:rsidP="00894891">
      <w:pPr>
        <w:spacing w:line="240" w:lineRule="auto"/>
        <w:rPr>
          <w:rFonts w:eastAsia="Times New Roman" w:cs="Arial"/>
          <w:color w:val="000000"/>
          <w:szCs w:val="20"/>
          <w:lang w:eastAsia="bg-BG"/>
        </w:rPr>
      </w:pPr>
    </w:p>
    <w:p w14:paraId="4FA2F220" w14:textId="24529F28" w:rsidR="00894891" w:rsidRPr="00894891" w:rsidRDefault="00894891" w:rsidP="00894891">
      <w:pPr>
        <w:spacing w:line="240" w:lineRule="auto"/>
        <w:rPr>
          <w:rFonts w:eastAsia="Times New Roman" w:cs="Arial"/>
          <w:sz w:val="28"/>
          <w:szCs w:val="24"/>
        </w:rPr>
      </w:pPr>
      <w:r w:rsidRPr="00894891">
        <w:rPr>
          <w:rFonts w:eastAsia="Times New Roman" w:cs="Arial"/>
          <w:color w:val="000000"/>
          <w:szCs w:val="20"/>
          <w:lang w:eastAsia="bg-BG"/>
        </w:rPr>
        <w:t>Общият профил на безопасност за кандесартан цилексетил при педиатрични пациенти не се различава съществено от профила на безопасност при възрастни.</w:t>
      </w:r>
    </w:p>
    <w:p w14:paraId="422F6D8F" w14:textId="77777777" w:rsidR="00894891" w:rsidRPr="00894891" w:rsidRDefault="00894891" w:rsidP="00894891">
      <w:pPr>
        <w:spacing w:line="240" w:lineRule="auto"/>
        <w:rPr>
          <w:rFonts w:eastAsia="Times New Roman" w:cs="Arial"/>
          <w:i/>
          <w:iCs/>
          <w:color w:val="000000"/>
          <w:szCs w:val="20"/>
          <w:u w:val="single"/>
          <w:lang w:eastAsia="bg-BG"/>
        </w:rPr>
      </w:pPr>
    </w:p>
    <w:p w14:paraId="392F8FC4" w14:textId="5DF2AEF9" w:rsidR="00894891" w:rsidRPr="00894891" w:rsidRDefault="00894891" w:rsidP="00894891">
      <w:pPr>
        <w:spacing w:line="240" w:lineRule="auto"/>
        <w:rPr>
          <w:rFonts w:eastAsia="Times New Roman" w:cs="Arial"/>
          <w:sz w:val="28"/>
          <w:szCs w:val="24"/>
        </w:rPr>
      </w:pPr>
      <w:r w:rsidRPr="00894891">
        <w:rPr>
          <w:rFonts w:eastAsia="Times New Roman" w:cs="Arial"/>
          <w:i/>
          <w:iCs/>
          <w:color w:val="000000"/>
          <w:szCs w:val="20"/>
          <w:u w:val="single"/>
          <w:lang w:eastAsia="bg-BG"/>
        </w:rPr>
        <w:t>Лечение на сърдечна недостатъчност</w:t>
      </w:r>
    </w:p>
    <w:p w14:paraId="45C6ED64" w14:textId="308ADE64" w:rsidR="00894891" w:rsidRPr="00894891" w:rsidRDefault="00894891" w:rsidP="00894891">
      <w:pPr>
        <w:rPr>
          <w:rFonts w:eastAsia="Times New Roman" w:cs="Arial"/>
          <w:color w:val="000000"/>
          <w:szCs w:val="20"/>
          <w:lang w:eastAsia="bg-BG"/>
        </w:rPr>
      </w:pPr>
      <w:r w:rsidRPr="00894891">
        <w:rPr>
          <w:rFonts w:eastAsia="Times New Roman" w:cs="Arial"/>
          <w:color w:val="000000"/>
          <w:szCs w:val="20"/>
          <w:lang w:eastAsia="bg-BG"/>
        </w:rPr>
        <w:t xml:space="preserve">Профилът на нежеланите реакции на кандесартан при пациенти със сърдечна недостатъчност е бил в съответствие с фармакологията на лекарствения продукт и здравния статус на пациентите. В клиничната програма </w:t>
      </w:r>
      <w:r w:rsidRPr="00894891">
        <w:rPr>
          <w:rFonts w:eastAsia="Times New Roman" w:cs="Arial"/>
          <w:color w:val="000000"/>
          <w:szCs w:val="20"/>
          <w:lang w:val="en-US"/>
        </w:rPr>
        <w:t>CHARM</w:t>
      </w:r>
      <w:r w:rsidRPr="00894891">
        <w:rPr>
          <w:rFonts w:eastAsia="Times New Roman" w:cs="Arial"/>
          <w:color w:val="000000"/>
          <w:szCs w:val="20"/>
          <w:lang w:val="ru-RU"/>
        </w:rPr>
        <w:t xml:space="preserve">, </w:t>
      </w:r>
      <w:r w:rsidRPr="00894891">
        <w:rPr>
          <w:rFonts w:eastAsia="Times New Roman" w:cs="Arial"/>
          <w:color w:val="000000"/>
          <w:szCs w:val="20"/>
          <w:lang w:eastAsia="bg-BG"/>
        </w:rPr>
        <w:t xml:space="preserve">сравнявайки кандесартан цилексетил в дози до 32 </w:t>
      </w:r>
      <w:r w:rsidRPr="00894891">
        <w:rPr>
          <w:rFonts w:eastAsia="Times New Roman" w:cs="Arial"/>
          <w:color w:val="000000"/>
          <w:szCs w:val="20"/>
          <w:lang w:val="en-US"/>
        </w:rPr>
        <w:t>mg</w:t>
      </w:r>
      <w:r w:rsidRPr="00894891">
        <w:rPr>
          <w:rFonts w:eastAsia="Times New Roman" w:cs="Arial"/>
          <w:color w:val="000000"/>
          <w:szCs w:val="20"/>
          <w:lang w:val="ru-RU"/>
        </w:rPr>
        <w:t xml:space="preserve"> (</w:t>
      </w:r>
      <w:r w:rsidRPr="00894891">
        <w:rPr>
          <w:rFonts w:eastAsia="Times New Roman" w:cs="Arial"/>
          <w:color w:val="000000"/>
          <w:szCs w:val="20"/>
          <w:lang w:val="en-US"/>
        </w:rPr>
        <w:t>N</w:t>
      </w:r>
      <w:r w:rsidRPr="00894891">
        <w:rPr>
          <w:rFonts w:eastAsia="Times New Roman" w:cs="Arial"/>
          <w:color w:val="000000"/>
          <w:szCs w:val="20"/>
          <w:lang w:val="ru-RU"/>
        </w:rPr>
        <w:t xml:space="preserve"> </w:t>
      </w:r>
      <w:r w:rsidRPr="00894891">
        <w:rPr>
          <w:rFonts w:eastAsia="Times New Roman" w:cs="Arial"/>
          <w:color w:val="000000"/>
          <w:szCs w:val="20"/>
          <w:lang w:eastAsia="bg-BG"/>
        </w:rPr>
        <w:t xml:space="preserve">= 3803) с плацебо </w:t>
      </w:r>
      <w:r w:rsidRPr="00894891">
        <w:rPr>
          <w:rFonts w:eastAsia="Times New Roman" w:cs="Arial"/>
          <w:color w:val="000000"/>
          <w:szCs w:val="20"/>
          <w:lang w:val="ru-RU"/>
        </w:rPr>
        <w:t>(</w:t>
      </w:r>
      <w:r w:rsidRPr="00894891">
        <w:rPr>
          <w:rFonts w:eastAsia="Times New Roman" w:cs="Arial"/>
          <w:color w:val="000000"/>
          <w:szCs w:val="20"/>
          <w:lang w:val="en-US"/>
        </w:rPr>
        <w:t>N</w:t>
      </w:r>
      <w:r w:rsidRPr="00894891">
        <w:rPr>
          <w:rFonts w:eastAsia="Times New Roman" w:cs="Arial"/>
          <w:color w:val="000000"/>
          <w:szCs w:val="20"/>
          <w:lang w:val="ru-RU"/>
        </w:rPr>
        <w:t xml:space="preserve"> </w:t>
      </w:r>
      <w:r w:rsidRPr="00894891">
        <w:rPr>
          <w:rFonts w:eastAsia="Times New Roman" w:cs="Arial"/>
          <w:color w:val="000000"/>
          <w:szCs w:val="20"/>
          <w:lang w:eastAsia="bg-BG"/>
        </w:rPr>
        <w:t xml:space="preserve">= 3796), 21,0% от групата на кандесартан и 16,1% от плацебо групата са прекратили лечението поради </w:t>
      </w:r>
      <w:r w:rsidRPr="00894891">
        <w:rPr>
          <w:rFonts w:eastAsia="Times New Roman" w:cs="Arial"/>
          <w:color w:val="000000"/>
          <w:szCs w:val="20"/>
          <w:lang w:eastAsia="bg-BG"/>
        </w:rPr>
        <w:lastRenderedPageBreak/>
        <w:t xml:space="preserve">нежелани събития. Най-често докладваните нежелани реакции са хиперкалиемия, хипотония и бъбречна недостатъчност. Тези събития са по-чести при пациенти над 70-годишна възраст, диабетици или лица, които са получавали и други лекарствени продукти, които влияят на ренин-ангиотензин-алдостероновата система, по-специално </w:t>
      </w:r>
      <w:r w:rsidRPr="00894891">
        <w:rPr>
          <w:rFonts w:eastAsia="Times New Roman" w:cs="Arial"/>
          <w:color w:val="000000"/>
          <w:szCs w:val="20"/>
          <w:lang w:val="en-US"/>
        </w:rPr>
        <w:t>ACE</w:t>
      </w:r>
      <w:r w:rsidRPr="00894891">
        <w:rPr>
          <w:rFonts w:eastAsia="Times New Roman" w:cs="Arial"/>
          <w:color w:val="000000"/>
          <w:szCs w:val="20"/>
          <w:lang w:val="ru-RU"/>
        </w:rPr>
        <w:t>-</w:t>
      </w:r>
      <w:r w:rsidRPr="00894891">
        <w:rPr>
          <w:rFonts w:eastAsia="Times New Roman" w:cs="Arial"/>
          <w:color w:val="000000"/>
          <w:szCs w:val="20"/>
          <w:lang w:eastAsia="bg-BG"/>
        </w:rPr>
        <w:t>инхибитори и/ или спиронолактон.</w:t>
      </w:r>
    </w:p>
    <w:p w14:paraId="5A827B31" w14:textId="5ABCF0F9" w:rsidR="00894891" w:rsidRPr="00894891" w:rsidRDefault="00894891" w:rsidP="00894891">
      <w:pPr>
        <w:rPr>
          <w:rFonts w:eastAsia="Times New Roman" w:cs="Arial"/>
          <w:color w:val="000000"/>
          <w:szCs w:val="20"/>
          <w:lang w:eastAsia="bg-BG"/>
        </w:rPr>
      </w:pPr>
    </w:p>
    <w:p w14:paraId="1BA0A2A3" w14:textId="77777777" w:rsidR="00894891" w:rsidRPr="00894891" w:rsidRDefault="00894891" w:rsidP="00894891">
      <w:pPr>
        <w:spacing w:line="240" w:lineRule="auto"/>
        <w:rPr>
          <w:rFonts w:eastAsia="Times New Roman" w:cs="Arial"/>
          <w:sz w:val="28"/>
          <w:szCs w:val="24"/>
        </w:rPr>
      </w:pPr>
      <w:r w:rsidRPr="00894891">
        <w:rPr>
          <w:rFonts w:eastAsia="Times New Roman" w:cs="Arial"/>
          <w:color w:val="000000"/>
          <w:szCs w:val="20"/>
          <w:lang w:eastAsia="bg-BG"/>
        </w:rPr>
        <w:t>В таблицата по-долу са представени нежеланите лекарствени реакции от клинични проучвания и постмаркетинговия опит.</w:t>
      </w:r>
    </w:p>
    <w:p w14:paraId="1D75690F" w14:textId="7CD7CFEC" w:rsidR="00894891" w:rsidRDefault="00894891" w:rsidP="00894891">
      <w:pPr>
        <w:rPr>
          <w:rFonts w:cs="Arial"/>
          <w:sz w:val="24"/>
        </w:rPr>
      </w:pPr>
    </w:p>
    <w:tbl>
      <w:tblPr>
        <w:tblStyle w:val="TableGrid"/>
        <w:tblW w:w="0" w:type="auto"/>
        <w:tblLook w:val="04A0" w:firstRow="1" w:lastRow="0" w:firstColumn="1" w:lastColumn="0" w:noHBand="0" w:noVBand="1"/>
      </w:tblPr>
      <w:tblGrid>
        <w:gridCol w:w="3125"/>
        <w:gridCol w:w="3094"/>
        <w:gridCol w:w="3131"/>
      </w:tblGrid>
      <w:tr w:rsidR="00894891" w14:paraId="711DCFAB" w14:textId="77777777" w:rsidTr="00894891">
        <w:tc>
          <w:tcPr>
            <w:tcW w:w="3192" w:type="dxa"/>
          </w:tcPr>
          <w:p w14:paraId="07AD11F8" w14:textId="4B2787EE" w:rsidR="00894891" w:rsidRPr="00894891" w:rsidRDefault="00894891" w:rsidP="00894891">
            <w:pPr>
              <w:rPr>
                <w:rFonts w:cs="Arial"/>
              </w:rPr>
            </w:pPr>
            <w:r w:rsidRPr="00894891">
              <w:rPr>
                <w:b/>
                <w:bCs/>
                <w:szCs w:val="20"/>
              </w:rPr>
              <w:t>Системо-органни класове</w:t>
            </w:r>
          </w:p>
        </w:tc>
        <w:tc>
          <w:tcPr>
            <w:tcW w:w="3192" w:type="dxa"/>
          </w:tcPr>
          <w:p w14:paraId="15971AE8" w14:textId="469694D8" w:rsidR="00894891" w:rsidRPr="00894891" w:rsidRDefault="00894891" w:rsidP="00894891">
            <w:pPr>
              <w:rPr>
                <w:rFonts w:cs="Arial"/>
              </w:rPr>
            </w:pPr>
            <w:r w:rsidRPr="00894891">
              <w:rPr>
                <w:b/>
                <w:bCs/>
                <w:szCs w:val="20"/>
              </w:rPr>
              <w:t>Честота</w:t>
            </w:r>
          </w:p>
        </w:tc>
        <w:tc>
          <w:tcPr>
            <w:tcW w:w="3192" w:type="dxa"/>
          </w:tcPr>
          <w:p w14:paraId="60EFF884" w14:textId="19D90514" w:rsidR="00894891" w:rsidRPr="00894891" w:rsidRDefault="00894891" w:rsidP="00894891">
            <w:pPr>
              <w:rPr>
                <w:rFonts w:cs="Arial"/>
              </w:rPr>
            </w:pPr>
            <w:r w:rsidRPr="00894891">
              <w:rPr>
                <w:b/>
                <w:bCs/>
                <w:szCs w:val="20"/>
              </w:rPr>
              <w:t>Нежелан ефект</w:t>
            </w:r>
          </w:p>
        </w:tc>
      </w:tr>
      <w:tr w:rsidR="00894891" w14:paraId="023C261C" w14:textId="77777777" w:rsidTr="00894891">
        <w:tc>
          <w:tcPr>
            <w:tcW w:w="3192" w:type="dxa"/>
          </w:tcPr>
          <w:p w14:paraId="1FB4CCA8" w14:textId="35A4853E" w:rsidR="00894891" w:rsidRPr="00894891" w:rsidRDefault="00894891" w:rsidP="00894891">
            <w:pPr>
              <w:rPr>
                <w:rFonts w:cs="Arial"/>
              </w:rPr>
            </w:pPr>
            <w:r w:rsidRPr="00894891">
              <w:rPr>
                <w:szCs w:val="20"/>
              </w:rPr>
              <w:t>Нарушения на кръвта и лимфната система</w:t>
            </w:r>
          </w:p>
        </w:tc>
        <w:tc>
          <w:tcPr>
            <w:tcW w:w="3192" w:type="dxa"/>
          </w:tcPr>
          <w:p w14:paraId="761C147B" w14:textId="03985F1D" w:rsidR="00894891" w:rsidRPr="00894891" w:rsidRDefault="00894891" w:rsidP="00894891">
            <w:pPr>
              <w:rPr>
                <w:rFonts w:cs="Arial"/>
              </w:rPr>
            </w:pPr>
            <w:r w:rsidRPr="00894891">
              <w:rPr>
                <w:szCs w:val="20"/>
              </w:rPr>
              <w:t>Много редки</w:t>
            </w:r>
          </w:p>
        </w:tc>
        <w:tc>
          <w:tcPr>
            <w:tcW w:w="3192" w:type="dxa"/>
          </w:tcPr>
          <w:p w14:paraId="2E4AAF84" w14:textId="078588DF" w:rsidR="00894891" w:rsidRPr="00894891" w:rsidRDefault="00894891" w:rsidP="00894891">
            <w:pPr>
              <w:rPr>
                <w:rFonts w:cs="Arial"/>
              </w:rPr>
            </w:pPr>
            <w:r w:rsidRPr="00894891">
              <w:rPr>
                <w:szCs w:val="20"/>
              </w:rPr>
              <w:t>Левкопения, неутропения и агранулоцитоза</w:t>
            </w:r>
          </w:p>
        </w:tc>
      </w:tr>
      <w:tr w:rsidR="00894891" w14:paraId="23E6A97B" w14:textId="77777777" w:rsidTr="00894891">
        <w:tc>
          <w:tcPr>
            <w:tcW w:w="3192" w:type="dxa"/>
          </w:tcPr>
          <w:p w14:paraId="588EBAC4" w14:textId="28E0825E" w:rsidR="00894891" w:rsidRPr="00894891" w:rsidRDefault="00894891" w:rsidP="00894891">
            <w:pPr>
              <w:rPr>
                <w:rFonts w:cs="Arial"/>
              </w:rPr>
            </w:pPr>
            <w:r w:rsidRPr="00894891">
              <w:rPr>
                <w:szCs w:val="20"/>
              </w:rPr>
              <w:t>Нарушения на метаболизма и храненето</w:t>
            </w:r>
          </w:p>
        </w:tc>
        <w:tc>
          <w:tcPr>
            <w:tcW w:w="3192" w:type="dxa"/>
          </w:tcPr>
          <w:p w14:paraId="47F62232" w14:textId="77777777" w:rsidR="00894891" w:rsidRPr="00894891" w:rsidRDefault="00894891" w:rsidP="00894891">
            <w:r w:rsidRPr="00894891">
              <w:rPr>
                <w:szCs w:val="20"/>
              </w:rPr>
              <w:t>Чести</w:t>
            </w:r>
          </w:p>
          <w:p w14:paraId="4EFDE674" w14:textId="77777777" w:rsidR="00894891" w:rsidRDefault="00894891" w:rsidP="00894891">
            <w:pPr>
              <w:rPr>
                <w:szCs w:val="20"/>
              </w:rPr>
            </w:pPr>
          </w:p>
          <w:p w14:paraId="769FCCB1" w14:textId="33C95CE7" w:rsidR="00894891" w:rsidRPr="00894891" w:rsidRDefault="00894891" w:rsidP="00894891">
            <w:pPr>
              <w:rPr>
                <w:rFonts w:cs="Arial"/>
              </w:rPr>
            </w:pPr>
            <w:r w:rsidRPr="00894891">
              <w:rPr>
                <w:szCs w:val="20"/>
              </w:rPr>
              <w:t>Много редки</w:t>
            </w:r>
          </w:p>
        </w:tc>
        <w:tc>
          <w:tcPr>
            <w:tcW w:w="3192" w:type="dxa"/>
          </w:tcPr>
          <w:p w14:paraId="05F77E43" w14:textId="77777777" w:rsidR="00894891" w:rsidRDefault="00894891" w:rsidP="00894891">
            <w:pPr>
              <w:rPr>
                <w:szCs w:val="20"/>
              </w:rPr>
            </w:pPr>
            <w:r w:rsidRPr="00894891">
              <w:rPr>
                <w:szCs w:val="20"/>
              </w:rPr>
              <w:t xml:space="preserve">Хиперкалиемия, </w:t>
            </w:r>
          </w:p>
          <w:p w14:paraId="3C1F773C" w14:textId="77777777" w:rsidR="00894891" w:rsidRDefault="00894891" w:rsidP="00894891">
            <w:pPr>
              <w:rPr>
                <w:szCs w:val="20"/>
              </w:rPr>
            </w:pPr>
          </w:p>
          <w:p w14:paraId="6B7C8AD3" w14:textId="02B385C5" w:rsidR="00894891" w:rsidRPr="00894891" w:rsidRDefault="00894891" w:rsidP="00894891">
            <w:pPr>
              <w:rPr>
                <w:rFonts w:cs="Arial"/>
              </w:rPr>
            </w:pPr>
            <w:r w:rsidRPr="00894891">
              <w:rPr>
                <w:szCs w:val="20"/>
              </w:rPr>
              <w:t>Хипонатриемия</w:t>
            </w:r>
          </w:p>
        </w:tc>
      </w:tr>
      <w:tr w:rsidR="00894891" w14:paraId="4775B391" w14:textId="77777777" w:rsidTr="00894891">
        <w:tc>
          <w:tcPr>
            <w:tcW w:w="3192" w:type="dxa"/>
          </w:tcPr>
          <w:p w14:paraId="63008BA7" w14:textId="2F502075" w:rsidR="00894891" w:rsidRPr="00894891" w:rsidRDefault="00894891" w:rsidP="00894891">
            <w:pPr>
              <w:rPr>
                <w:rFonts w:cs="Arial"/>
              </w:rPr>
            </w:pPr>
            <w:r w:rsidRPr="00894891">
              <w:rPr>
                <w:szCs w:val="20"/>
              </w:rPr>
              <w:t>Нарушения на нервната система</w:t>
            </w:r>
          </w:p>
        </w:tc>
        <w:tc>
          <w:tcPr>
            <w:tcW w:w="3192" w:type="dxa"/>
          </w:tcPr>
          <w:p w14:paraId="26FA79CF" w14:textId="2FF9E2E0" w:rsidR="00894891" w:rsidRPr="00894891" w:rsidRDefault="00894891" w:rsidP="00894891">
            <w:pPr>
              <w:rPr>
                <w:rFonts w:cs="Arial"/>
              </w:rPr>
            </w:pPr>
            <w:r w:rsidRPr="00894891">
              <w:rPr>
                <w:szCs w:val="20"/>
              </w:rPr>
              <w:t>Много редки</w:t>
            </w:r>
          </w:p>
        </w:tc>
        <w:tc>
          <w:tcPr>
            <w:tcW w:w="3192" w:type="dxa"/>
          </w:tcPr>
          <w:p w14:paraId="721FC281" w14:textId="208171F6" w:rsidR="00894891" w:rsidRPr="00894891" w:rsidRDefault="00894891" w:rsidP="00894891">
            <w:pPr>
              <w:rPr>
                <w:rFonts w:cs="Arial"/>
              </w:rPr>
            </w:pPr>
            <w:r w:rsidRPr="00894891">
              <w:rPr>
                <w:szCs w:val="20"/>
              </w:rPr>
              <w:t>Замайване, главоболие</w:t>
            </w:r>
          </w:p>
        </w:tc>
      </w:tr>
      <w:tr w:rsidR="00894891" w14:paraId="5FDD7227" w14:textId="77777777" w:rsidTr="00894891">
        <w:tc>
          <w:tcPr>
            <w:tcW w:w="3192" w:type="dxa"/>
          </w:tcPr>
          <w:p w14:paraId="0976A050" w14:textId="20FDA1E4" w:rsidR="00894891" w:rsidRPr="00894891" w:rsidRDefault="00894891" w:rsidP="00894891">
            <w:pPr>
              <w:rPr>
                <w:rFonts w:cs="Arial"/>
              </w:rPr>
            </w:pPr>
            <w:r w:rsidRPr="00894891">
              <w:rPr>
                <w:szCs w:val="20"/>
              </w:rPr>
              <w:t>Съдови нарушения</w:t>
            </w:r>
          </w:p>
        </w:tc>
        <w:tc>
          <w:tcPr>
            <w:tcW w:w="3192" w:type="dxa"/>
          </w:tcPr>
          <w:p w14:paraId="26F0E05A" w14:textId="3D387228" w:rsidR="00894891" w:rsidRPr="00894891" w:rsidRDefault="00894891" w:rsidP="00894891">
            <w:pPr>
              <w:rPr>
                <w:rFonts w:cs="Arial"/>
              </w:rPr>
            </w:pPr>
            <w:r w:rsidRPr="00894891">
              <w:rPr>
                <w:szCs w:val="20"/>
              </w:rPr>
              <w:t>Чести</w:t>
            </w:r>
          </w:p>
        </w:tc>
        <w:tc>
          <w:tcPr>
            <w:tcW w:w="3192" w:type="dxa"/>
          </w:tcPr>
          <w:p w14:paraId="01DB9485" w14:textId="39804990" w:rsidR="00894891" w:rsidRPr="00894891" w:rsidRDefault="00894891" w:rsidP="00894891">
            <w:pPr>
              <w:rPr>
                <w:rFonts w:cs="Arial"/>
              </w:rPr>
            </w:pPr>
            <w:r w:rsidRPr="00894891">
              <w:rPr>
                <w:szCs w:val="20"/>
              </w:rPr>
              <w:t>Хипотония</w:t>
            </w:r>
          </w:p>
        </w:tc>
      </w:tr>
      <w:tr w:rsidR="00894891" w14:paraId="2304E2C0" w14:textId="77777777" w:rsidTr="00894891">
        <w:tc>
          <w:tcPr>
            <w:tcW w:w="3192" w:type="dxa"/>
          </w:tcPr>
          <w:p w14:paraId="4D713915" w14:textId="0992FBC6" w:rsidR="00894891" w:rsidRPr="00894891" w:rsidRDefault="00894891" w:rsidP="00894891">
            <w:pPr>
              <w:rPr>
                <w:rFonts w:cs="Arial"/>
              </w:rPr>
            </w:pPr>
            <w:r w:rsidRPr="00894891">
              <w:rPr>
                <w:szCs w:val="20"/>
              </w:rPr>
              <w:t>Респираторни, гръдни и медиастинални нарушения</w:t>
            </w:r>
          </w:p>
        </w:tc>
        <w:tc>
          <w:tcPr>
            <w:tcW w:w="3192" w:type="dxa"/>
          </w:tcPr>
          <w:p w14:paraId="0BA7AF3A" w14:textId="66D181F7" w:rsidR="00894891" w:rsidRPr="00894891" w:rsidRDefault="00894891" w:rsidP="00894891">
            <w:pPr>
              <w:rPr>
                <w:rFonts w:cs="Arial"/>
              </w:rPr>
            </w:pPr>
            <w:r w:rsidRPr="00894891">
              <w:rPr>
                <w:szCs w:val="20"/>
              </w:rPr>
              <w:t>Много редки</w:t>
            </w:r>
          </w:p>
        </w:tc>
        <w:tc>
          <w:tcPr>
            <w:tcW w:w="3192" w:type="dxa"/>
          </w:tcPr>
          <w:p w14:paraId="3AF9FA52" w14:textId="0E73D2ED" w:rsidR="00894891" w:rsidRPr="00894891" w:rsidRDefault="00894891" w:rsidP="00894891">
            <w:pPr>
              <w:rPr>
                <w:rFonts w:cs="Arial"/>
              </w:rPr>
            </w:pPr>
            <w:r w:rsidRPr="00894891">
              <w:rPr>
                <w:szCs w:val="20"/>
              </w:rPr>
              <w:t>Кашлица</w:t>
            </w:r>
          </w:p>
        </w:tc>
      </w:tr>
      <w:tr w:rsidR="00894891" w14:paraId="4C809D27" w14:textId="77777777" w:rsidTr="00894891">
        <w:tc>
          <w:tcPr>
            <w:tcW w:w="3192" w:type="dxa"/>
          </w:tcPr>
          <w:p w14:paraId="0D7B93C1" w14:textId="0C6F7AAF" w:rsidR="00894891" w:rsidRPr="00894891" w:rsidRDefault="00894891" w:rsidP="00894891">
            <w:pPr>
              <w:rPr>
                <w:rFonts w:cs="Arial"/>
              </w:rPr>
            </w:pPr>
            <w:r w:rsidRPr="00894891">
              <w:rPr>
                <w:szCs w:val="20"/>
              </w:rPr>
              <w:t>Стомашно-чревни нарушения</w:t>
            </w:r>
          </w:p>
        </w:tc>
        <w:tc>
          <w:tcPr>
            <w:tcW w:w="3192" w:type="dxa"/>
          </w:tcPr>
          <w:p w14:paraId="2BC241F9" w14:textId="77777777" w:rsidR="00894891" w:rsidRPr="00894891" w:rsidRDefault="00894891" w:rsidP="00894891">
            <w:r w:rsidRPr="00894891">
              <w:rPr>
                <w:szCs w:val="20"/>
              </w:rPr>
              <w:t>Много редки</w:t>
            </w:r>
          </w:p>
          <w:p w14:paraId="37EE4FA4" w14:textId="77777777" w:rsidR="00894891" w:rsidRDefault="00894891" w:rsidP="00894891">
            <w:pPr>
              <w:rPr>
                <w:szCs w:val="20"/>
              </w:rPr>
            </w:pPr>
          </w:p>
          <w:p w14:paraId="58E008D6" w14:textId="1CC475F7" w:rsidR="00894891" w:rsidRPr="00894891" w:rsidRDefault="00894891" w:rsidP="00894891">
            <w:pPr>
              <w:rPr>
                <w:rFonts w:cs="Arial"/>
              </w:rPr>
            </w:pPr>
            <w:r w:rsidRPr="00894891">
              <w:rPr>
                <w:szCs w:val="20"/>
              </w:rPr>
              <w:t>С неизвестна честота</w:t>
            </w:r>
          </w:p>
        </w:tc>
        <w:tc>
          <w:tcPr>
            <w:tcW w:w="3192" w:type="dxa"/>
          </w:tcPr>
          <w:p w14:paraId="3251C8D1" w14:textId="355FB5AC" w:rsidR="00894891" w:rsidRPr="00894891" w:rsidRDefault="00894891" w:rsidP="00894891">
            <w:r>
              <w:rPr>
                <w:szCs w:val="20"/>
              </w:rPr>
              <w:t>Г</w:t>
            </w:r>
            <w:r w:rsidRPr="00894891">
              <w:rPr>
                <w:szCs w:val="20"/>
              </w:rPr>
              <w:t>адене</w:t>
            </w:r>
          </w:p>
          <w:p w14:paraId="506F64C2" w14:textId="77777777" w:rsidR="00894891" w:rsidRDefault="00894891" w:rsidP="00894891">
            <w:pPr>
              <w:rPr>
                <w:szCs w:val="20"/>
              </w:rPr>
            </w:pPr>
          </w:p>
          <w:p w14:paraId="25BFDCA6" w14:textId="4C721A7F" w:rsidR="00894891" w:rsidRPr="00894891" w:rsidRDefault="00894891" w:rsidP="00894891">
            <w:pPr>
              <w:rPr>
                <w:rFonts w:cs="Arial"/>
              </w:rPr>
            </w:pPr>
            <w:r w:rsidRPr="00894891">
              <w:rPr>
                <w:szCs w:val="20"/>
              </w:rPr>
              <w:t>Диария</w:t>
            </w:r>
          </w:p>
        </w:tc>
      </w:tr>
      <w:tr w:rsidR="00894891" w14:paraId="0BF2C180" w14:textId="77777777" w:rsidTr="00894891">
        <w:tc>
          <w:tcPr>
            <w:tcW w:w="3192" w:type="dxa"/>
          </w:tcPr>
          <w:p w14:paraId="7D19BAA1" w14:textId="23E8D2B4" w:rsidR="00894891" w:rsidRPr="00894891" w:rsidRDefault="00894891" w:rsidP="00894891">
            <w:pPr>
              <w:rPr>
                <w:rFonts w:cs="Arial"/>
              </w:rPr>
            </w:pPr>
            <w:r w:rsidRPr="00894891">
              <w:rPr>
                <w:szCs w:val="20"/>
              </w:rPr>
              <w:t>Хепатобилиарни нарушения</w:t>
            </w:r>
          </w:p>
        </w:tc>
        <w:tc>
          <w:tcPr>
            <w:tcW w:w="3192" w:type="dxa"/>
          </w:tcPr>
          <w:p w14:paraId="5F19AE0B" w14:textId="35E81164" w:rsidR="00894891" w:rsidRPr="00894891" w:rsidRDefault="00894891" w:rsidP="00894891">
            <w:pPr>
              <w:rPr>
                <w:rFonts w:cs="Arial"/>
              </w:rPr>
            </w:pPr>
            <w:r w:rsidRPr="00894891">
              <w:rPr>
                <w:szCs w:val="20"/>
              </w:rPr>
              <w:t>Много редки</w:t>
            </w:r>
          </w:p>
        </w:tc>
        <w:tc>
          <w:tcPr>
            <w:tcW w:w="3192" w:type="dxa"/>
          </w:tcPr>
          <w:p w14:paraId="7736CA10" w14:textId="22F0068B" w:rsidR="00894891" w:rsidRPr="00894891" w:rsidRDefault="00894891" w:rsidP="00894891">
            <w:pPr>
              <w:rPr>
                <w:rFonts w:cs="Arial"/>
              </w:rPr>
            </w:pPr>
            <w:r w:rsidRPr="00894891">
              <w:rPr>
                <w:szCs w:val="20"/>
              </w:rPr>
              <w:t>Повишени стойности на чернодробните ензими, нарушена чернодробна функция или хепатит</w:t>
            </w:r>
          </w:p>
        </w:tc>
      </w:tr>
      <w:tr w:rsidR="00894891" w14:paraId="31DFC49A" w14:textId="77777777" w:rsidTr="00894891">
        <w:tc>
          <w:tcPr>
            <w:tcW w:w="3192" w:type="dxa"/>
          </w:tcPr>
          <w:p w14:paraId="7AF5FE5F" w14:textId="6D37B479" w:rsidR="00894891" w:rsidRPr="00894891" w:rsidRDefault="00894891" w:rsidP="00894891">
            <w:pPr>
              <w:rPr>
                <w:rFonts w:cs="Arial"/>
              </w:rPr>
            </w:pPr>
            <w:r w:rsidRPr="00894891">
              <w:rPr>
                <w:szCs w:val="20"/>
              </w:rPr>
              <w:t>Нарушения на кожата и подкожната тъкан</w:t>
            </w:r>
          </w:p>
        </w:tc>
        <w:tc>
          <w:tcPr>
            <w:tcW w:w="3192" w:type="dxa"/>
          </w:tcPr>
          <w:p w14:paraId="4A2C8F87" w14:textId="0D1365B8" w:rsidR="00894891" w:rsidRPr="00894891" w:rsidRDefault="00894891" w:rsidP="00894891">
            <w:pPr>
              <w:rPr>
                <w:rFonts w:cs="Arial"/>
              </w:rPr>
            </w:pPr>
            <w:r w:rsidRPr="00894891">
              <w:rPr>
                <w:szCs w:val="20"/>
              </w:rPr>
              <w:t>Много редки</w:t>
            </w:r>
          </w:p>
        </w:tc>
        <w:tc>
          <w:tcPr>
            <w:tcW w:w="3192" w:type="dxa"/>
          </w:tcPr>
          <w:p w14:paraId="2A8B0230" w14:textId="3C31FCB7" w:rsidR="00894891" w:rsidRPr="00894891" w:rsidRDefault="00894891" w:rsidP="00894891">
            <w:pPr>
              <w:rPr>
                <w:rFonts w:cs="Arial"/>
              </w:rPr>
            </w:pPr>
            <w:r w:rsidRPr="00894891">
              <w:rPr>
                <w:szCs w:val="20"/>
              </w:rPr>
              <w:t>Ангиоедем, обрив, уртикария, сърбеж</w:t>
            </w:r>
          </w:p>
        </w:tc>
      </w:tr>
      <w:tr w:rsidR="00894891" w14:paraId="191C5C58" w14:textId="77777777" w:rsidTr="00894891">
        <w:tc>
          <w:tcPr>
            <w:tcW w:w="3192" w:type="dxa"/>
          </w:tcPr>
          <w:p w14:paraId="708627A0" w14:textId="64B8CD26" w:rsidR="00894891" w:rsidRPr="00894891" w:rsidRDefault="00894891" w:rsidP="00894891">
            <w:pPr>
              <w:rPr>
                <w:rFonts w:cs="Arial"/>
              </w:rPr>
            </w:pPr>
            <w:r w:rsidRPr="00894891">
              <w:rPr>
                <w:szCs w:val="20"/>
              </w:rPr>
              <w:t>Нарушения на мускулно- скелетната система и съединителната тъкан</w:t>
            </w:r>
          </w:p>
        </w:tc>
        <w:tc>
          <w:tcPr>
            <w:tcW w:w="3192" w:type="dxa"/>
          </w:tcPr>
          <w:p w14:paraId="65AB239A" w14:textId="20A30E63" w:rsidR="00894891" w:rsidRPr="00894891" w:rsidRDefault="00894891" w:rsidP="00894891">
            <w:pPr>
              <w:rPr>
                <w:rFonts w:cs="Arial"/>
              </w:rPr>
            </w:pPr>
            <w:r w:rsidRPr="00894891">
              <w:rPr>
                <w:szCs w:val="20"/>
              </w:rPr>
              <w:t>Много редки</w:t>
            </w:r>
          </w:p>
        </w:tc>
        <w:tc>
          <w:tcPr>
            <w:tcW w:w="3192" w:type="dxa"/>
          </w:tcPr>
          <w:p w14:paraId="7181BC29" w14:textId="2A6BAECD" w:rsidR="00894891" w:rsidRPr="00894891" w:rsidRDefault="00894891" w:rsidP="00894891">
            <w:pPr>
              <w:rPr>
                <w:rFonts w:cs="Arial"/>
              </w:rPr>
            </w:pPr>
            <w:r w:rsidRPr="00894891">
              <w:rPr>
                <w:szCs w:val="20"/>
              </w:rPr>
              <w:t>Болки в гърба, артралгия, миалгия</w:t>
            </w:r>
          </w:p>
        </w:tc>
      </w:tr>
      <w:tr w:rsidR="00894891" w14:paraId="74430A0A" w14:textId="77777777" w:rsidTr="00894891">
        <w:tc>
          <w:tcPr>
            <w:tcW w:w="3192" w:type="dxa"/>
          </w:tcPr>
          <w:p w14:paraId="700F61B9" w14:textId="001DC937" w:rsidR="00894891" w:rsidRPr="00894891" w:rsidRDefault="00894891" w:rsidP="00894891">
            <w:pPr>
              <w:rPr>
                <w:rFonts w:cs="Arial"/>
              </w:rPr>
            </w:pPr>
            <w:r w:rsidRPr="00894891">
              <w:rPr>
                <w:szCs w:val="20"/>
              </w:rPr>
              <w:t>Нарушения на бъбреците и пикочните пътища</w:t>
            </w:r>
          </w:p>
        </w:tc>
        <w:tc>
          <w:tcPr>
            <w:tcW w:w="3192" w:type="dxa"/>
          </w:tcPr>
          <w:p w14:paraId="1924FA88" w14:textId="11BCF530" w:rsidR="00894891" w:rsidRPr="00894891" w:rsidRDefault="00894891" w:rsidP="00894891">
            <w:pPr>
              <w:rPr>
                <w:rFonts w:cs="Arial"/>
              </w:rPr>
            </w:pPr>
            <w:r w:rsidRPr="00894891">
              <w:rPr>
                <w:szCs w:val="20"/>
              </w:rPr>
              <w:t>Чести</w:t>
            </w:r>
          </w:p>
        </w:tc>
        <w:tc>
          <w:tcPr>
            <w:tcW w:w="3192" w:type="dxa"/>
          </w:tcPr>
          <w:p w14:paraId="3AAC04DB" w14:textId="1916DA61" w:rsidR="00894891" w:rsidRPr="00894891" w:rsidRDefault="00894891" w:rsidP="00894891">
            <w:pPr>
              <w:rPr>
                <w:rFonts w:cs="Arial"/>
              </w:rPr>
            </w:pPr>
            <w:r w:rsidRPr="00894891">
              <w:rPr>
                <w:szCs w:val="20"/>
              </w:rPr>
              <w:t>Бъбречно увреждане, включително бъбречна недостатъчност при предразположени пациенти (виж раздел 4.4)</w:t>
            </w:r>
          </w:p>
        </w:tc>
      </w:tr>
    </w:tbl>
    <w:p w14:paraId="7E508206" w14:textId="1E2E1A22" w:rsidR="00894891" w:rsidRDefault="00894891" w:rsidP="00894891">
      <w:pPr>
        <w:rPr>
          <w:rFonts w:cs="Arial"/>
          <w:sz w:val="24"/>
        </w:rPr>
      </w:pPr>
    </w:p>
    <w:p w14:paraId="5152ED8A" w14:textId="77777777" w:rsidR="00894891" w:rsidRPr="00894891" w:rsidRDefault="00894891" w:rsidP="00894891">
      <w:pPr>
        <w:spacing w:line="240" w:lineRule="auto"/>
        <w:rPr>
          <w:rFonts w:eastAsia="Times New Roman" w:cs="Arial"/>
        </w:rPr>
      </w:pPr>
      <w:r w:rsidRPr="00894891">
        <w:rPr>
          <w:rFonts w:eastAsia="Times New Roman" w:cs="Arial"/>
          <w:i/>
          <w:iCs/>
          <w:color w:val="000000"/>
          <w:u w:val="single"/>
          <w:lang w:eastAsia="bg-BG"/>
        </w:rPr>
        <w:t>Лабораторни находки</w:t>
      </w:r>
    </w:p>
    <w:p w14:paraId="756FA17E" w14:textId="77777777" w:rsidR="00894891" w:rsidRPr="00894891" w:rsidRDefault="00894891" w:rsidP="00894891">
      <w:pPr>
        <w:spacing w:line="240" w:lineRule="auto"/>
        <w:rPr>
          <w:rFonts w:eastAsia="Times New Roman" w:cs="Arial"/>
        </w:rPr>
      </w:pPr>
      <w:r w:rsidRPr="00894891">
        <w:rPr>
          <w:rFonts w:eastAsia="Times New Roman" w:cs="Arial"/>
          <w:color w:val="000000"/>
          <w:lang w:eastAsia="bg-BG"/>
        </w:rPr>
        <w:t>Хиперкалиемия и бъбречно увреждане се наблюдават често при пациенти, лекувани с кандесартан, при индикация за сърдечна недостатъчност. Препоръчва се периодично проследяване на серумния креатинин и калий (вж. точка 4.4).</w:t>
      </w:r>
    </w:p>
    <w:p w14:paraId="29594DDA" w14:textId="77777777" w:rsidR="00894891" w:rsidRPr="00894891" w:rsidRDefault="00894891" w:rsidP="00894891">
      <w:pPr>
        <w:spacing w:line="240" w:lineRule="auto"/>
        <w:rPr>
          <w:rFonts w:eastAsia="Times New Roman" w:cs="Arial"/>
          <w:color w:val="000000"/>
          <w:u w:val="single"/>
          <w:lang w:eastAsia="bg-BG"/>
        </w:rPr>
      </w:pPr>
    </w:p>
    <w:p w14:paraId="56936139" w14:textId="4816AF8B" w:rsidR="00894891" w:rsidRPr="00894891" w:rsidRDefault="00894891" w:rsidP="00894891">
      <w:pPr>
        <w:spacing w:line="240" w:lineRule="auto"/>
        <w:rPr>
          <w:rFonts w:eastAsia="Times New Roman" w:cs="Arial"/>
        </w:rPr>
      </w:pPr>
      <w:r w:rsidRPr="00894891">
        <w:rPr>
          <w:rFonts w:eastAsia="Times New Roman" w:cs="Arial"/>
          <w:color w:val="000000"/>
          <w:u w:val="single"/>
          <w:lang w:eastAsia="bg-BG"/>
        </w:rPr>
        <w:t>Съобщаване на подозирани нежелани реакции</w:t>
      </w:r>
    </w:p>
    <w:p w14:paraId="6F05AAAF" w14:textId="77777777" w:rsidR="00894891" w:rsidRPr="00894891" w:rsidRDefault="00894891" w:rsidP="00894891">
      <w:pPr>
        <w:spacing w:line="240" w:lineRule="auto"/>
        <w:rPr>
          <w:rFonts w:eastAsia="Times New Roman" w:cs="Arial"/>
        </w:rPr>
      </w:pPr>
      <w:r w:rsidRPr="00894891">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w:t>
      </w:r>
      <w:r w:rsidRPr="00894891">
        <w:rPr>
          <w:rFonts w:eastAsia="Times New Roman" w:cs="Arial"/>
          <w:color w:val="000000"/>
          <w:lang w:eastAsia="bg-BG"/>
        </w:rPr>
        <w:lastRenderedPageBreak/>
        <w:t>изисква да съобщават всяка подозирана нежелана реакция чрез национална система за съобщаване:</w:t>
      </w:r>
    </w:p>
    <w:p w14:paraId="43CD53D3" w14:textId="77777777" w:rsidR="00894891" w:rsidRPr="00894891" w:rsidRDefault="00894891" w:rsidP="00894891">
      <w:pPr>
        <w:spacing w:line="240" w:lineRule="auto"/>
        <w:rPr>
          <w:rFonts w:eastAsia="Times New Roman" w:cs="Arial"/>
          <w:b/>
          <w:bCs/>
          <w:color w:val="000000"/>
          <w:lang w:eastAsia="bg-BG"/>
        </w:rPr>
      </w:pPr>
      <w:bookmarkStart w:id="1" w:name="bookmark0"/>
    </w:p>
    <w:p w14:paraId="4771F9C1" w14:textId="31A5E19F" w:rsidR="00894891" w:rsidRPr="00894891" w:rsidRDefault="00894891" w:rsidP="00894891">
      <w:pPr>
        <w:spacing w:line="240" w:lineRule="auto"/>
        <w:rPr>
          <w:rFonts w:eastAsia="Times New Roman" w:cs="Arial"/>
          <w:b/>
          <w:bCs/>
          <w:color w:val="000000"/>
          <w:lang w:eastAsia="bg-BG"/>
        </w:rPr>
      </w:pPr>
      <w:r w:rsidRPr="00894891">
        <w:rPr>
          <w:rFonts w:eastAsia="Times New Roman" w:cs="Arial"/>
          <w:b/>
          <w:bCs/>
          <w:color w:val="000000"/>
          <w:lang w:eastAsia="bg-BG"/>
        </w:rPr>
        <w:t>България</w:t>
      </w:r>
      <w:bookmarkEnd w:id="1"/>
    </w:p>
    <w:p w14:paraId="51193307" w14:textId="77777777" w:rsidR="00894891" w:rsidRPr="00894891" w:rsidRDefault="00894891" w:rsidP="00894891">
      <w:pPr>
        <w:spacing w:line="240" w:lineRule="auto"/>
        <w:rPr>
          <w:rFonts w:eastAsia="Times New Roman" w:cs="Arial"/>
          <w:color w:val="000000"/>
          <w:lang w:eastAsia="bg-BG"/>
        </w:rPr>
      </w:pPr>
      <w:r w:rsidRPr="00894891">
        <w:rPr>
          <w:rFonts w:eastAsia="Times New Roman" w:cs="Arial"/>
          <w:color w:val="000000"/>
          <w:lang w:eastAsia="bg-BG"/>
        </w:rPr>
        <w:t xml:space="preserve">Изпълнителна агенция по лекарствата </w:t>
      </w:r>
    </w:p>
    <w:p w14:paraId="522C8C40" w14:textId="77777777" w:rsidR="00894891" w:rsidRPr="00894891" w:rsidRDefault="00894891" w:rsidP="00894891">
      <w:pPr>
        <w:spacing w:line="240" w:lineRule="auto"/>
        <w:rPr>
          <w:rFonts w:eastAsia="Times New Roman" w:cs="Arial"/>
          <w:color w:val="000000"/>
          <w:lang w:eastAsia="bg-BG"/>
        </w:rPr>
      </w:pPr>
      <w:r w:rsidRPr="00894891">
        <w:rPr>
          <w:rFonts w:eastAsia="Times New Roman" w:cs="Arial"/>
          <w:color w:val="000000"/>
          <w:lang w:eastAsia="bg-BG"/>
        </w:rPr>
        <w:t xml:space="preserve">ул. „Дамян Груев” № 8 </w:t>
      </w:r>
    </w:p>
    <w:p w14:paraId="7A873674" w14:textId="4EC762F7" w:rsidR="00894891" w:rsidRPr="00894891" w:rsidRDefault="00894891" w:rsidP="00894891">
      <w:pPr>
        <w:spacing w:line="240" w:lineRule="auto"/>
        <w:rPr>
          <w:rFonts w:eastAsia="Times New Roman" w:cs="Arial"/>
        </w:rPr>
      </w:pPr>
      <w:r w:rsidRPr="00894891">
        <w:rPr>
          <w:rFonts w:eastAsia="Times New Roman" w:cs="Arial"/>
          <w:color w:val="000000"/>
          <w:lang w:eastAsia="bg-BG"/>
        </w:rPr>
        <w:t>1303 София</w:t>
      </w:r>
    </w:p>
    <w:p w14:paraId="22DD6255" w14:textId="77777777" w:rsidR="00894891" w:rsidRPr="00894891" w:rsidRDefault="00894891" w:rsidP="00894891">
      <w:pPr>
        <w:spacing w:line="240" w:lineRule="auto"/>
        <w:rPr>
          <w:rFonts w:eastAsia="Times New Roman" w:cs="Arial"/>
          <w:color w:val="000000"/>
          <w:lang w:eastAsia="bg-BG"/>
        </w:rPr>
      </w:pPr>
      <w:r w:rsidRPr="00894891">
        <w:rPr>
          <w:rFonts w:eastAsia="Times New Roman" w:cs="Arial"/>
          <w:color w:val="000000"/>
          <w:lang w:eastAsia="bg-BG"/>
        </w:rPr>
        <w:t xml:space="preserve">Тел.:+35 928903417 </w:t>
      </w:r>
    </w:p>
    <w:p w14:paraId="3040FC13" w14:textId="120D4A05" w:rsidR="00894891" w:rsidRPr="00894891" w:rsidRDefault="00894891" w:rsidP="00894891">
      <w:pPr>
        <w:spacing w:line="240" w:lineRule="auto"/>
        <w:rPr>
          <w:rFonts w:ascii="Times New Roman" w:eastAsia="Times New Roman" w:hAnsi="Times New Roman" w:cs="Times New Roman"/>
          <w:sz w:val="24"/>
          <w:szCs w:val="24"/>
        </w:rPr>
      </w:pPr>
      <w:r w:rsidRPr="00894891">
        <w:rPr>
          <w:rFonts w:eastAsia="Times New Roman" w:cs="Arial"/>
          <w:color w:val="000000"/>
          <w:lang w:eastAsia="bg-BG"/>
        </w:rPr>
        <w:t xml:space="preserve">уебсайт: </w:t>
      </w:r>
      <w:r w:rsidRPr="00894891">
        <w:rPr>
          <w:rFonts w:eastAsia="Times New Roman" w:cs="Arial"/>
        </w:rPr>
        <w:fldChar w:fldCharType="begin"/>
      </w:r>
      <w:r w:rsidRPr="00894891">
        <w:rPr>
          <w:rFonts w:eastAsia="Times New Roman" w:cs="Arial"/>
        </w:rPr>
        <w:instrText xml:space="preserve"> HYPERLINK "http://www.bda.bg" </w:instrText>
      </w:r>
      <w:r w:rsidRPr="00894891">
        <w:rPr>
          <w:rFonts w:eastAsia="Times New Roman" w:cs="Arial"/>
        </w:rPr>
      </w:r>
      <w:r w:rsidRPr="00894891">
        <w:rPr>
          <w:rFonts w:eastAsia="Times New Roman" w:cs="Arial"/>
        </w:rPr>
        <w:fldChar w:fldCharType="separate"/>
      </w:r>
      <w:r w:rsidRPr="00894891">
        <w:rPr>
          <w:rFonts w:eastAsia="Times New Roman" w:cs="Arial"/>
          <w:color w:val="000000"/>
          <w:u w:val="single"/>
          <w:lang w:val="en-US"/>
        </w:rPr>
        <w:t>www</w:t>
      </w:r>
      <w:r w:rsidRPr="00894891">
        <w:rPr>
          <w:rFonts w:eastAsia="Times New Roman" w:cs="Arial"/>
          <w:color w:val="000000"/>
          <w:u w:val="single"/>
          <w:lang w:val="ru-RU"/>
        </w:rPr>
        <w:t>.</w:t>
      </w:r>
      <w:proofErr w:type="spellStart"/>
      <w:r w:rsidRPr="00894891">
        <w:rPr>
          <w:rFonts w:eastAsia="Times New Roman" w:cs="Arial"/>
          <w:color w:val="000000"/>
          <w:u w:val="single"/>
          <w:lang w:val="en-US"/>
        </w:rPr>
        <w:t>bda</w:t>
      </w:r>
      <w:proofErr w:type="spellEnd"/>
      <w:r w:rsidRPr="00894891">
        <w:rPr>
          <w:rFonts w:eastAsia="Times New Roman" w:cs="Arial"/>
          <w:color w:val="000000"/>
          <w:u w:val="single"/>
          <w:lang w:val="ru-RU"/>
        </w:rPr>
        <w:t>.</w:t>
      </w:r>
      <w:proofErr w:type="spellStart"/>
      <w:r w:rsidRPr="00894891">
        <w:rPr>
          <w:rFonts w:eastAsia="Times New Roman" w:cs="Arial"/>
          <w:color w:val="000000"/>
          <w:u w:val="single"/>
          <w:lang w:val="en-US"/>
        </w:rPr>
        <w:t>bg</w:t>
      </w:r>
      <w:proofErr w:type="spellEnd"/>
      <w:r w:rsidRPr="00894891">
        <w:rPr>
          <w:rFonts w:eastAsia="Times New Roman" w:cs="Arial"/>
        </w:rPr>
        <w:fldChar w:fldCharType="end"/>
      </w:r>
    </w:p>
    <w:p w14:paraId="69AD52F4" w14:textId="77777777" w:rsidR="00894891" w:rsidRPr="00894891" w:rsidRDefault="00894891" w:rsidP="00894891">
      <w:pPr>
        <w:rPr>
          <w:rFonts w:cs="Arial"/>
          <w:sz w:val="24"/>
        </w:rPr>
      </w:pPr>
    </w:p>
    <w:p w14:paraId="5A87DBA3" w14:textId="6862793B" w:rsidR="007122AD" w:rsidRDefault="002C50EE" w:rsidP="00936AD0">
      <w:pPr>
        <w:pStyle w:val="Heading2"/>
      </w:pPr>
      <w:r>
        <w:t>4.9. Предозиране</w:t>
      </w:r>
    </w:p>
    <w:p w14:paraId="24D1C765" w14:textId="1EDB23F1" w:rsidR="00894891" w:rsidRDefault="00894891" w:rsidP="00894891"/>
    <w:p w14:paraId="7D66C905" w14:textId="77777777" w:rsidR="00894891" w:rsidRPr="00894891" w:rsidRDefault="00894891" w:rsidP="00894891">
      <w:pPr>
        <w:pStyle w:val="Heading3"/>
        <w:rPr>
          <w:rFonts w:eastAsia="Times New Roman"/>
          <w:i/>
          <w:sz w:val="28"/>
          <w:u w:val="single"/>
        </w:rPr>
      </w:pPr>
      <w:r w:rsidRPr="00894891">
        <w:rPr>
          <w:rFonts w:eastAsia="Times New Roman"/>
          <w:i/>
          <w:u w:val="single"/>
          <w:lang w:eastAsia="bg-BG"/>
        </w:rPr>
        <w:t>Симптоми</w:t>
      </w:r>
    </w:p>
    <w:p w14:paraId="5F49B1B1" w14:textId="77777777" w:rsidR="00894891" w:rsidRPr="00894891" w:rsidRDefault="00894891" w:rsidP="00894891">
      <w:pPr>
        <w:spacing w:line="240" w:lineRule="auto"/>
        <w:rPr>
          <w:rFonts w:eastAsia="Times New Roman" w:cs="Arial"/>
          <w:color w:val="000000"/>
          <w:szCs w:val="20"/>
          <w:lang w:eastAsia="bg-BG"/>
        </w:rPr>
      </w:pPr>
    </w:p>
    <w:p w14:paraId="6B3AB1E9" w14:textId="3FC40D94" w:rsidR="00894891" w:rsidRPr="00894891" w:rsidRDefault="00894891" w:rsidP="00894891">
      <w:pPr>
        <w:spacing w:line="240" w:lineRule="auto"/>
        <w:rPr>
          <w:rFonts w:eastAsia="Times New Roman" w:cs="Arial"/>
          <w:sz w:val="28"/>
          <w:szCs w:val="24"/>
        </w:rPr>
      </w:pPr>
      <w:r w:rsidRPr="00894891">
        <w:rPr>
          <w:rFonts w:eastAsia="Times New Roman" w:cs="Arial"/>
          <w:color w:val="000000"/>
          <w:szCs w:val="20"/>
          <w:lang w:eastAsia="bg-BG"/>
        </w:rPr>
        <w:t xml:space="preserve">Въз основа на фармакологични съображения, основната проява на предозиране е вероятно да бъде симптоматична хипотония и замаяност. В единичните съобщения за случаи на предозиране (до 672 </w:t>
      </w:r>
      <w:r w:rsidRPr="00894891">
        <w:rPr>
          <w:rFonts w:eastAsia="Times New Roman" w:cs="Arial"/>
          <w:color w:val="000000"/>
          <w:szCs w:val="20"/>
          <w:lang w:val="en-US"/>
        </w:rPr>
        <w:t>mg</w:t>
      </w:r>
      <w:r w:rsidRPr="00894891">
        <w:rPr>
          <w:rFonts w:eastAsia="Times New Roman" w:cs="Arial"/>
          <w:color w:val="000000"/>
          <w:szCs w:val="20"/>
          <w:lang w:val="ru-RU"/>
        </w:rPr>
        <w:t xml:space="preserve"> </w:t>
      </w:r>
      <w:r w:rsidRPr="00894891">
        <w:rPr>
          <w:rFonts w:eastAsia="Times New Roman" w:cs="Arial"/>
          <w:color w:val="000000"/>
          <w:szCs w:val="20"/>
          <w:lang w:eastAsia="bg-BG"/>
        </w:rPr>
        <w:t>кандесартан цилексетил) възстановяването на възрастен пациент е без особени последствия.</w:t>
      </w:r>
    </w:p>
    <w:p w14:paraId="1BD7E555" w14:textId="77777777" w:rsidR="00894891" w:rsidRPr="00894891" w:rsidRDefault="00894891" w:rsidP="00894891">
      <w:pPr>
        <w:spacing w:line="240" w:lineRule="auto"/>
        <w:rPr>
          <w:rFonts w:eastAsia="Times New Roman" w:cs="Arial"/>
          <w:i/>
          <w:iCs/>
          <w:color w:val="000000"/>
          <w:szCs w:val="20"/>
          <w:u w:val="single"/>
          <w:lang w:eastAsia="bg-BG"/>
        </w:rPr>
      </w:pPr>
    </w:p>
    <w:p w14:paraId="45C82377" w14:textId="2932C5B8" w:rsidR="00894891" w:rsidRPr="00894891" w:rsidRDefault="00894891" w:rsidP="00894891">
      <w:pPr>
        <w:pStyle w:val="Heading3"/>
        <w:rPr>
          <w:rFonts w:eastAsia="Times New Roman"/>
          <w:i/>
          <w:sz w:val="28"/>
          <w:u w:val="single"/>
        </w:rPr>
      </w:pPr>
      <w:r w:rsidRPr="00894891">
        <w:rPr>
          <w:rFonts w:eastAsia="Times New Roman"/>
          <w:i/>
          <w:u w:val="single"/>
          <w:lang w:eastAsia="bg-BG"/>
        </w:rPr>
        <w:t>Мерки</w:t>
      </w:r>
    </w:p>
    <w:p w14:paraId="59E17FCF" w14:textId="77777777" w:rsidR="00894891" w:rsidRPr="00894891" w:rsidRDefault="00894891" w:rsidP="00894891">
      <w:pPr>
        <w:spacing w:line="240" w:lineRule="auto"/>
        <w:rPr>
          <w:rFonts w:eastAsia="Times New Roman" w:cs="Arial"/>
          <w:color w:val="000000"/>
          <w:szCs w:val="20"/>
          <w:lang w:eastAsia="bg-BG"/>
        </w:rPr>
      </w:pPr>
    </w:p>
    <w:p w14:paraId="2A0574C2" w14:textId="4485BE47" w:rsidR="00894891" w:rsidRPr="00894891" w:rsidRDefault="00894891" w:rsidP="00894891">
      <w:pPr>
        <w:spacing w:line="240" w:lineRule="auto"/>
        <w:rPr>
          <w:rFonts w:eastAsia="Times New Roman" w:cs="Arial"/>
          <w:sz w:val="28"/>
          <w:szCs w:val="24"/>
        </w:rPr>
      </w:pPr>
      <w:r w:rsidRPr="00894891">
        <w:rPr>
          <w:rFonts w:eastAsia="Times New Roman" w:cs="Arial"/>
          <w:color w:val="000000"/>
          <w:szCs w:val="20"/>
          <w:lang w:eastAsia="bg-BG"/>
        </w:rPr>
        <w:t>В случай на симптоматична хипотония, е необходимо симптоматично лечение с проследяване на жизнените показатели. Пациентът трябва да бъде поставен легнал по гръб с вдигнати крака. Ако това не е достатъчно, трябва да се увеличи плазмения обем чрез инфузия, например с изотоничен физиологичен разтвор. Ако гореописаните мерки не са достатъчни, може да се прилагат симпатикомиметици.</w:t>
      </w:r>
    </w:p>
    <w:p w14:paraId="4DEA68A5" w14:textId="77777777" w:rsidR="00894891" w:rsidRPr="00894891" w:rsidRDefault="00894891" w:rsidP="00894891">
      <w:pPr>
        <w:spacing w:line="240" w:lineRule="auto"/>
        <w:rPr>
          <w:rFonts w:eastAsia="Times New Roman" w:cs="Arial"/>
          <w:color w:val="000000"/>
          <w:szCs w:val="20"/>
          <w:lang w:eastAsia="bg-BG"/>
        </w:rPr>
      </w:pPr>
    </w:p>
    <w:p w14:paraId="2E5CF8DD" w14:textId="3AF1161F" w:rsidR="00894891" w:rsidRPr="00894891" w:rsidRDefault="00894891" w:rsidP="00894891">
      <w:pPr>
        <w:spacing w:line="240" w:lineRule="auto"/>
        <w:rPr>
          <w:rFonts w:eastAsia="Times New Roman" w:cs="Arial"/>
          <w:sz w:val="28"/>
          <w:szCs w:val="24"/>
        </w:rPr>
      </w:pPr>
      <w:r w:rsidRPr="00894891">
        <w:rPr>
          <w:rFonts w:eastAsia="Times New Roman" w:cs="Arial"/>
          <w:color w:val="000000"/>
          <w:szCs w:val="20"/>
          <w:lang w:eastAsia="bg-BG"/>
        </w:rPr>
        <w:t>Кандесартанът не се отстранява чрез хемодиализа.</w:t>
      </w:r>
    </w:p>
    <w:p w14:paraId="57FE9B82" w14:textId="77777777" w:rsidR="00894891" w:rsidRPr="00894891" w:rsidRDefault="00894891" w:rsidP="00894891"/>
    <w:p w14:paraId="02081B24" w14:textId="1F46E296" w:rsidR="00395555" w:rsidRPr="00395555" w:rsidRDefault="002C50EE" w:rsidP="008A6AF2">
      <w:pPr>
        <w:pStyle w:val="Heading1"/>
      </w:pPr>
      <w:r>
        <w:t>5. ФАРМАКОЛОГИЧНИ СВОЙСТВА</w:t>
      </w:r>
    </w:p>
    <w:p w14:paraId="7DE36AC8" w14:textId="1FEF849E" w:rsidR="00B6672E" w:rsidRDefault="002C50EE" w:rsidP="00936AD0">
      <w:pPr>
        <w:pStyle w:val="Heading2"/>
      </w:pPr>
      <w:r>
        <w:t>5.1. Фармакодинамични свойства</w:t>
      </w:r>
    </w:p>
    <w:p w14:paraId="42BF759E" w14:textId="46100E88" w:rsidR="00894891" w:rsidRDefault="00894891" w:rsidP="00894891"/>
    <w:p w14:paraId="7B6932FD" w14:textId="77777777" w:rsidR="00894891" w:rsidRPr="00F23E27" w:rsidRDefault="00894891" w:rsidP="00894891">
      <w:pPr>
        <w:spacing w:line="240" w:lineRule="auto"/>
        <w:rPr>
          <w:rFonts w:eastAsia="Times New Roman" w:cs="Arial"/>
        </w:rPr>
      </w:pPr>
      <w:r w:rsidRPr="00F23E27">
        <w:rPr>
          <w:rFonts w:eastAsia="Times New Roman" w:cs="Arial"/>
          <w:color w:val="000000"/>
          <w:lang w:eastAsia="bg-BG"/>
        </w:rPr>
        <w:t xml:space="preserve">Фармакотерапевтична група: Ангиотензин </w:t>
      </w:r>
      <w:r w:rsidRPr="00F23E27">
        <w:rPr>
          <w:rFonts w:eastAsia="Times New Roman" w:cs="Arial"/>
          <w:color w:val="000000"/>
          <w:lang w:val="en-US"/>
        </w:rPr>
        <w:t>II</w:t>
      </w:r>
      <w:r w:rsidRPr="00F23E27">
        <w:rPr>
          <w:rFonts w:eastAsia="Times New Roman" w:cs="Arial"/>
          <w:color w:val="000000"/>
          <w:lang w:eastAsia="bg-BG"/>
        </w:rPr>
        <w:t xml:space="preserve"> рецепторни антагонисти</w:t>
      </w:r>
    </w:p>
    <w:p w14:paraId="2F1F8D15" w14:textId="77777777" w:rsidR="00894891" w:rsidRPr="00F23E27" w:rsidRDefault="00894891" w:rsidP="00894891">
      <w:pPr>
        <w:spacing w:line="240" w:lineRule="auto"/>
        <w:rPr>
          <w:rFonts w:eastAsia="Times New Roman" w:cs="Arial"/>
          <w:color w:val="000000"/>
          <w:lang w:eastAsia="bg-BG"/>
        </w:rPr>
      </w:pPr>
    </w:p>
    <w:p w14:paraId="0DD62114" w14:textId="3A822DB0" w:rsidR="00894891" w:rsidRPr="00F23E27" w:rsidRDefault="00894891" w:rsidP="00894891">
      <w:pPr>
        <w:spacing w:line="240" w:lineRule="auto"/>
        <w:rPr>
          <w:rFonts w:eastAsia="Times New Roman" w:cs="Arial"/>
        </w:rPr>
      </w:pPr>
      <w:r w:rsidRPr="00F23E27">
        <w:rPr>
          <w:rFonts w:eastAsia="Times New Roman" w:cs="Arial"/>
          <w:color w:val="000000"/>
          <w:lang w:eastAsia="bg-BG"/>
        </w:rPr>
        <w:t>АТС код: С09СА06</w:t>
      </w:r>
    </w:p>
    <w:p w14:paraId="4D8D466E" w14:textId="77777777" w:rsidR="00894891" w:rsidRPr="00F23E27" w:rsidRDefault="00894891" w:rsidP="00894891">
      <w:pPr>
        <w:spacing w:line="240" w:lineRule="auto"/>
        <w:rPr>
          <w:rFonts w:eastAsia="Times New Roman" w:cs="Arial"/>
          <w:color w:val="000000"/>
          <w:u w:val="single"/>
          <w:lang w:eastAsia="bg-BG"/>
        </w:rPr>
      </w:pPr>
    </w:p>
    <w:p w14:paraId="6ABFB7D5" w14:textId="687437CB" w:rsidR="00894891" w:rsidRPr="00F23E27" w:rsidRDefault="00894891" w:rsidP="00894891">
      <w:pPr>
        <w:spacing w:line="240" w:lineRule="auto"/>
        <w:rPr>
          <w:rFonts w:eastAsia="Times New Roman" w:cs="Arial"/>
        </w:rPr>
      </w:pPr>
      <w:r w:rsidRPr="00F23E27">
        <w:rPr>
          <w:rFonts w:eastAsia="Times New Roman" w:cs="Arial"/>
          <w:color w:val="000000"/>
          <w:u w:val="single"/>
          <w:lang w:eastAsia="bg-BG"/>
        </w:rPr>
        <w:t>Механизъм на действие</w:t>
      </w:r>
    </w:p>
    <w:p w14:paraId="57FC4FBA" w14:textId="77777777" w:rsidR="00894891" w:rsidRPr="00F23E27" w:rsidRDefault="00894891" w:rsidP="00894891">
      <w:pPr>
        <w:spacing w:line="240" w:lineRule="auto"/>
        <w:rPr>
          <w:rFonts w:eastAsia="Times New Roman" w:cs="Arial"/>
        </w:rPr>
      </w:pPr>
      <w:r w:rsidRPr="00F23E27">
        <w:rPr>
          <w:rFonts w:eastAsia="Times New Roman" w:cs="Arial"/>
          <w:color w:val="000000"/>
          <w:lang w:eastAsia="bg-BG"/>
        </w:rPr>
        <w:t>Ангиотензин II е основният вазоактивен хормон на ренин-ангиотензин-алдостероновата система и играе роля в патофизиологията на хипертонията, сърдечната недостатъчност и други сърдечно</w:t>
      </w:r>
      <w:r w:rsidRPr="00F23E27">
        <w:rPr>
          <w:rFonts w:eastAsia="Times New Roman" w:cs="Arial"/>
          <w:color w:val="000000"/>
          <w:lang w:eastAsia="bg-BG"/>
        </w:rPr>
        <w:softHyphen/>
        <w:t xml:space="preserve">съдови заболявания. Той има роля и в патогенезата на хипертрофия и увреждане на някои вътрешни органи. Основните физиологични ефекти на ангиотензин II, като вазоконстрикция, алдостеронова стимулация, регулиране на водно-солевата хомеостаза и стимулиране на клетъчния растеж, се медиират чрез тип 1 </w:t>
      </w:r>
      <w:r w:rsidRPr="00F23E27">
        <w:rPr>
          <w:rFonts w:eastAsia="Times New Roman" w:cs="Arial"/>
          <w:color w:val="000000"/>
          <w:lang w:val="ru-RU"/>
        </w:rPr>
        <w:t>(</w:t>
      </w:r>
      <w:r w:rsidRPr="00F23E27">
        <w:rPr>
          <w:rFonts w:eastAsia="Times New Roman" w:cs="Arial"/>
          <w:color w:val="000000"/>
          <w:lang w:val="en-US"/>
        </w:rPr>
        <w:t>AT</w:t>
      </w:r>
      <w:r w:rsidRPr="00F23E27">
        <w:rPr>
          <w:rFonts w:eastAsia="Times New Roman" w:cs="Arial"/>
          <w:color w:val="000000"/>
          <w:vertAlign w:val="subscript"/>
          <w:lang w:val="ru-RU"/>
        </w:rPr>
        <w:t>1</w:t>
      </w:r>
      <w:r w:rsidRPr="00F23E27">
        <w:rPr>
          <w:rFonts w:eastAsia="Times New Roman" w:cs="Arial"/>
          <w:color w:val="000000"/>
          <w:lang w:val="ru-RU"/>
        </w:rPr>
        <w:t xml:space="preserve">) </w:t>
      </w:r>
      <w:r w:rsidRPr="00F23E27">
        <w:rPr>
          <w:rFonts w:eastAsia="Times New Roman" w:cs="Arial"/>
          <w:color w:val="000000"/>
          <w:lang w:eastAsia="bg-BG"/>
        </w:rPr>
        <w:t>рецептори.</w:t>
      </w:r>
    </w:p>
    <w:p w14:paraId="39C9441F" w14:textId="77777777" w:rsidR="00894891" w:rsidRPr="00F23E27" w:rsidRDefault="00894891" w:rsidP="00894891">
      <w:pPr>
        <w:spacing w:line="240" w:lineRule="auto"/>
        <w:rPr>
          <w:rFonts w:eastAsia="Times New Roman" w:cs="Arial"/>
          <w:color w:val="000000"/>
          <w:u w:val="single"/>
          <w:lang w:eastAsia="bg-BG"/>
        </w:rPr>
      </w:pPr>
    </w:p>
    <w:p w14:paraId="058B7B40" w14:textId="3FD3C214" w:rsidR="00894891" w:rsidRPr="00F23E27" w:rsidRDefault="00894891" w:rsidP="00894891">
      <w:pPr>
        <w:spacing w:line="240" w:lineRule="auto"/>
        <w:rPr>
          <w:rFonts w:eastAsia="Times New Roman" w:cs="Arial"/>
        </w:rPr>
      </w:pPr>
      <w:r w:rsidRPr="00F23E27">
        <w:rPr>
          <w:rFonts w:eastAsia="Times New Roman" w:cs="Arial"/>
          <w:color w:val="000000"/>
          <w:u w:val="single"/>
          <w:lang w:eastAsia="bg-BG"/>
        </w:rPr>
        <w:t>Фармакодинамични ефекти</w:t>
      </w:r>
    </w:p>
    <w:p w14:paraId="5303F036" w14:textId="77777777" w:rsidR="00894891" w:rsidRPr="00F23E27" w:rsidRDefault="00894891" w:rsidP="00894891">
      <w:pPr>
        <w:spacing w:line="240" w:lineRule="auto"/>
        <w:rPr>
          <w:rFonts w:eastAsia="Times New Roman" w:cs="Arial"/>
        </w:rPr>
      </w:pPr>
      <w:r w:rsidRPr="00F23E27">
        <w:rPr>
          <w:rFonts w:eastAsia="Times New Roman" w:cs="Arial"/>
          <w:color w:val="000000"/>
          <w:lang w:eastAsia="bg-BG"/>
        </w:rPr>
        <w:t xml:space="preserve">Кандесартан цилексетил е прекурсор, подходящ за перорално приложение. Той бързо се превръща в активното вещество кандесартан, чрез хидролиза на естер по време на </w:t>
      </w:r>
      <w:r w:rsidRPr="00F23E27">
        <w:rPr>
          <w:rFonts w:eastAsia="Times New Roman" w:cs="Arial"/>
          <w:color w:val="000000"/>
          <w:lang w:eastAsia="bg-BG"/>
        </w:rPr>
        <w:lastRenderedPageBreak/>
        <w:t xml:space="preserve">абсорбция от стомашно- чревния тракт. Кандесартан е </w:t>
      </w:r>
      <w:r w:rsidRPr="00F23E27">
        <w:rPr>
          <w:rFonts w:eastAsia="Times New Roman" w:cs="Arial"/>
          <w:color w:val="000000"/>
          <w:lang w:val="en-US"/>
        </w:rPr>
        <w:t>AIIRA</w:t>
      </w:r>
      <w:r w:rsidRPr="00F23E27">
        <w:rPr>
          <w:rFonts w:eastAsia="Times New Roman" w:cs="Arial"/>
          <w:color w:val="000000"/>
          <w:lang w:val="ru-RU"/>
        </w:rPr>
        <w:t xml:space="preserve">, </w:t>
      </w:r>
      <w:r w:rsidRPr="00F23E27">
        <w:rPr>
          <w:rFonts w:eastAsia="Times New Roman" w:cs="Arial"/>
          <w:color w:val="000000"/>
          <w:lang w:eastAsia="bg-BG"/>
        </w:rPr>
        <w:t>селективен към АТ 1 рецепторите образуващ здрава връзка с тях, респ. бавна дисоциация от рецепторите. Не притежава агонистична активност.</w:t>
      </w:r>
    </w:p>
    <w:p w14:paraId="386401F1" w14:textId="77777777" w:rsidR="00894891" w:rsidRPr="00F23E27" w:rsidRDefault="00894891" w:rsidP="00894891">
      <w:pPr>
        <w:spacing w:line="240" w:lineRule="auto"/>
        <w:rPr>
          <w:rFonts w:eastAsia="Times New Roman" w:cs="Arial"/>
          <w:color w:val="000000"/>
          <w:lang w:eastAsia="bg-BG"/>
        </w:rPr>
      </w:pPr>
    </w:p>
    <w:p w14:paraId="592316AA" w14:textId="79471E58" w:rsidR="00894891" w:rsidRPr="00F23E27" w:rsidRDefault="00894891" w:rsidP="00894891">
      <w:pPr>
        <w:spacing w:line="240" w:lineRule="auto"/>
        <w:rPr>
          <w:rFonts w:eastAsia="Times New Roman" w:cs="Arial"/>
        </w:rPr>
      </w:pPr>
      <w:r w:rsidRPr="00F23E27">
        <w:rPr>
          <w:rFonts w:eastAsia="Times New Roman" w:cs="Arial"/>
          <w:color w:val="000000"/>
          <w:lang w:eastAsia="bg-BG"/>
        </w:rPr>
        <w:t xml:space="preserve">Кандесартан не инхибира АСЕ, който превръща ангиотензин I в ангиотензин II и разгражда брадикинина. Няма ефект върху АСЕ и не потенцира брадикинин или субстанция Р. В контролирани клинични проучвания, сравняващи кандесартан с АСЕ-инхибитори, честотата на сухата кашлица е по-ниска при пациенти, получаващи кандесартан цилексетил. Кандесартан не се свързва и не блокира други хормонални рецептори или йонни канали, за които е известно, че са важни в сърдечно-съдовата регулация. Антагонизмът на ангиотензин II </w:t>
      </w:r>
      <w:r w:rsidRPr="00F23E27">
        <w:rPr>
          <w:rFonts w:eastAsia="Times New Roman" w:cs="Arial"/>
          <w:color w:val="000000"/>
          <w:lang w:val="ru-RU"/>
        </w:rPr>
        <w:t>(</w:t>
      </w:r>
      <w:r w:rsidRPr="00F23E27">
        <w:rPr>
          <w:rFonts w:eastAsia="Times New Roman" w:cs="Arial"/>
          <w:color w:val="000000"/>
          <w:lang w:val="en-US"/>
        </w:rPr>
        <w:t>AT</w:t>
      </w:r>
      <w:r w:rsidRPr="00F23E27">
        <w:rPr>
          <w:rFonts w:eastAsia="Times New Roman" w:cs="Arial"/>
          <w:color w:val="000000"/>
          <w:vertAlign w:val="subscript"/>
          <w:lang w:val="ru-RU"/>
        </w:rPr>
        <w:t>1</w:t>
      </w:r>
      <w:r w:rsidRPr="00F23E27">
        <w:rPr>
          <w:rFonts w:eastAsia="Times New Roman" w:cs="Arial"/>
          <w:color w:val="000000"/>
          <w:lang w:val="ru-RU"/>
        </w:rPr>
        <w:t xml:space="preserve">) </w:t>
      </w:r>
      <w:r w:rsidRPr="00F23E27">
        <w:rPr>
          <w:rFonts w:eastAsia="Times New Roman" w:cs="Arial"/>
          <w:color w:val="000000"/>
          <w:lang w:eastAsia="bg-BG"/>
        </w:rPr>
        <w:t>рецепторите води до свързано с дозата увеличение на плазмените нива на ренин, ангиотензин I и ангиотензин II, както и намаление в плазмената концентрация на алдостерон.</w:t>
      </w:r>
    </w:p>
    <w:p w14:paraId="195BA2D1" w14:textId="77777777" w:rsidR="00894891" w:rsidRPr="00F23E27" w:rsidRDefault="00894891" w:rsidP="00894891">
      <w:pPr>
        <w:spacing w:line="240" w:lineRule="auto"/>
        <w:rPr>
          <w:rFonts w:eastAsia="Times New Roman" w:cs="Arial"/>
          <w:color w:val="000000"/>
          <w:u w:val="single"/>
          <w:lang w:eastAsia="bg-BG"/>
        </w:rPr>
      </w:pPr>
    </w:p>
    <w:p w14:paraId="322969CD" w14:textId="6FAB4AA6" w:rsidR="00894891" w:rsidRPr="00F23E27" w:rsidRDefault="00894891" w:rsidP="00894891">
      <w:pPr>
        <w:spacing w:line="240" w:lineRule="auto"/>
        <w:rPr>
          <w:rFonts w:eastAsia="Times New Roman" w:cs="Arial"/>
        </w:rPr>
      </w:pPr>
      <w:r w:rsidRPr="00F23E27">
        <w:rPr>
          <w:rFonts w:eastAsia="Times New Roman" w:cs="Arial"/>
          <w:color w:val="000000"/>
          <w:u w:val="single"/>
          <w:lang w:eastAsia="bg-BG"/>
        </w:rPr>
        <w:t>Клинична ефикасност и безопасност</w:t>
      </w:r>
    </w:p>
    <w:p w14:paraId="701F4731" w14:textId="77777777" w:rsidR="00894891" w:rsidRPr="00F23E27" w:rsidRDefault="00894891" w:rsidP="00894891">
      <w:pPr>
        <w:spacing w:line="240" w:lineRule="auto"/>
        <w:rPr>
          <w:rFonts w:eastAsia="Times New Roman" w:cs="Arial"/>
          <w:i/>
          <w:iCs/>
          <w:color w:val="000000"/>
          <w:u w:val="single"/>
          <w:lang w:eastAsia="bg-BG"/>
        </w:rPr>
      </w:pPr>
    </w:p>
    <w:p w14:paraId="79CCA27A" w14:textId="7AFB1284" w:rsidR="00894891" w:rsidRPr="00F23E27" w:rsidRDefault="00894891" w:rsidP="00894891">
      <w:pPr>
        <w:spacing w:line="240" w:lineRule="auto"/>
        <w:rPr>
          <w:rFonts w:eastAsia="Times New Roman" w:cs="Arial"/>
          <w:i/>
          <w:iCs/>
          <w:color w:val="000000"/>
          <w:u w:val="single"/>
          <w:lang w:eastAsia="bg-BG"/>
        </w:rPr>
      </w:pPr>
      <w:r w:rsidRPr="00F23E27">
        <w:rPr>
          <w:rFonts w:eastAsia="Times New Roman" w:cs="Arial"/>
          <w:i/>
          <w:iCs/>
          <w:color w:val="000000"/>
          <w:u w:val="single"/>
          <w:lang w:eastAsia="bg-BG"/>
        </w:rPr>
        <w:t>Хипертония</w:t>
      </w:r>
    </w:p>
    <w:p w14:paraId="62B18948" w14:textId="77777777" w:rsidR="00894891" w:rsidRPr="00F23E27" w:rsidRDefault="00894891" w:rsidP="00894891">
      <w:pPr>
        <w:spacing w:line="240" w:lineRule="auto"/>
        <w:rPr>
          <w:rFonts w:eastAsia="Times New Roman" w:cs="Arial"/>
        </w:rPr>
      </w:pPr>
      <w:r w:rsidRPr="00F23E27">
        <w:rPr>
          <w:rFonts w:eastAsia="Times New Roman" w:cs="Arial"/>
          <w:color w:val="000000"/>
          <w:lang w:eastAsia="bg-BG"/>
        </w:rPr>
        <w:t>При хипертония, кандесартан предизвиква дозозависимо, дълготрайно понижаване на артериалното налягане. Антихипертензивното действие се дължи на намалено системно периферно съпротивление, без рефлекторно увеличение на сърдечната честота. Няма данни за сериозна хипотония при първоначална доза или ребаунд ефект след прекратяване на лечението.</w:t>
      </w:r>
    </w:p>
    <w:p w14:paraId="4594492A" w14:textId="77777777" w:rsidR="00894891" w:rsidRPr="00F23E27" w:rsidRDefault="00894891" w:rsidP="00894891">
      <w:pPr>
        <w:spacing w:line="240" w:lineRule="auto"/>
        <w:rPr>
          <w:rFonts w:eastAsia="Times New Roman" w:cs="Arial"/>
          <w:color w:val="000000"/>
          <w:lang w:eastAsia="bg-BG"/>
        </w:rPr>
      </w:pPr>
    </w:p>
    <w:p w14:paraId="4FEC7A01" w14:textId="7319F336" w:rsidR="00894891" w:rsidRPr="00F23E27" w:rsidRDefault="00894891" w:rsidP="00894891">
      <w:pPr>
        <w:spacing w:line="240" w:lineRule="auto"/>
        <w:rPr>
          <w:rFonts w:eastAsia="Times New Roman" w:cs="Arial"/>
        </w:rPr>
      </w:pPr>
      <w:r w:rsidRPr="00F23E27">
        <w:rPr>
          <w:rFonts w:eastAsia="Times New Roman" w:cs="Arial"/>
          <w:color w:val="000000"/>
          <w:lang w:eastAsia="bg-BG"/>
        </w:rPr>
        <w:t xml:space="preserve">След прилагане на еднократна доза кандесартан цилексетил началото на антихипертензивния ефект обикновено настъпва в рамките на 2 часа. При продължително лечение, най-чувствително намаляване на кръвното налягане с всяка доза обикновено се постига в рамките на четири седмици и се поддържа по време на продължително лечение. Според мета-анализ, средният допълнителен ефект при увеличаване на дозата от 16 </w:t>
      </w:r>
      <w:r w:rsidRPr="00F23E27">
        <w:rPr>
          <w:rFonts w:eastAsia="Times New Roman" w:cs="Arial"/>
          <w:color w:val="000000"/>
          <w:lang w:val="en-US"/>
        </w:rPr>
        <w:t>mg</w:t>
      </w:r>
      <w:r w:rsidRPr="00F23E27">
        <w:rPr>
          <w:rFonts w:eastAsia="Times New Roman" w:cs="Arial"/>
          <w:color w:val="000000"/>
          <w:lang w:val="ru-RU"/>
        </w:rPr>
        <w:t xml:space="preserve"> </w:t>
      </w:r>
      <w:r w:rsidRPr="00F23E27">
        <w:rPr>
          <w:rFonts w:eastAsia="Times New Roman" w:cs="Arial"/>
          <w:color w:val="000000"/>
          <w:lang w:eastAsia="bg-BG"/>
        </w:rPr>
        <w:t xml:space="preserve">до 32 </w:t>
      </w:r>
      <w:r w:rsidRPr="00F23E27">
        <w:rPr>
          <w:rFonts w:eastAsia="Times New Roman" w:cs="Arial"/>
          <w:color w:val="000000"/>
          <w:lang w:val="en-US"/>
        </w:rPr>
        <w:t>mg</w:t>
      </w:r>
      <w:r w:rsidRPr="00F23E27">
        <w:rPr>
          <w:rFonts w:eastAsia="Times New Roman" w:cs="Arial"/>
          <w:color w:val="000000"/>
          <w:lang w:val="ru-RU"/>
        </w:rPr>
        <w:t xml:space="preserve"> </w:t>
      </w:r>
      <w:r w:rsidRPr="00F23E27">
        <w:rPr>
          <w:rFonts w:eastAsia="Times New Roman" w:cs="Arial"/>
          <w:color w:val="000000"/>
          <w:lang w:eastAsia="bg-BG"/>
        </w:rPr>
        <w:t xml:space="preserve">веднъж дневно е бил малък. Като се има предвид интер-индивидуална вариабилност, при някои пациенти може да се очаква ефект, по- голям от средния. Кандесартан цилексетил веднъж дневно осигурява ефективно и плавно понижаване на кръвното налягане в продължение на 24 часа, с малка разлика между максималния и минималния ефект по време на дозовия интервал. Антихипертензивният ефект и поносимостта на кандесартан и лосартан са сравнени в две рандомизирани, двойно-слепи проучвания при общо 1268 пациенти с лека до умерена хипертония. Артериалното налягане (систолно / диастолно) е било понижено на 13,1/10,5 </w:t>
      </w:r>
      <w:r w:rsidRPr="00F23E27">
        <w:rPr>
          <w:rFonts w:eastAsia="Times New Roman" w:cs="Arial"/>
          <w:color w:val="000000"/>
          <w:lang w:val="en-US"/>
        </w:rPr>
        <w:t>mmHg</w:t>
      </w:r>
      <w:r w:rsidRPr="00F23E27">
        <w:rPr>
          <w:rFonts w:eastAsia="Times New Roman" w:cs="Arial"/>
          <w:color w:val="000000"/>
          <w:lang w:val="ru-RU"/>
        </w:rPr>
        <w:t xml:space="preserve"> </w:t>
      </w:r>
      <w:r w:rsidRPr="00F23E27">
        <w:rPr>
          <w:rFonts w:eastAsia="Times New Roman" w:cs="Arial"/>
          <w:color w:val="000000"/>
          <w:lang w:eastAsia="bg-BG"/>
        </w:rPr>
        <w:t xml:space="preserve">с кандесартан цилексетил 32 </w:t>
      </w:r>
      <w:r w:rsidRPr="00F23E27">
        <w:rPr>
          <w:rFonts w:eastAsia="Times New Roman" w:cs="Arial"/>
          <w:color w:val="000000"/>
          <w:lang w:val="en-US"/>
        </w:rPr>
        <w:t>mg</w:t>
      </w:r>
      <w:r w:rsidRPr="00F23E27">
        <w:rPr>
          <w:rFonts w:eastAsia="Times New Roman" w:cs="Arial"/>
          <w:color w:val="000000"/>
          <w:lang w:val="ru-RU"/>
        </w:rPr>
        <w:t xml:space="preserve"> </w:t>
      </w:r>
      <w:r w:rsidRPr="00F23E27">
        <w:rPr>
          <w:rFonts w:eastAsia="Times New Roman" w:cs="Arial"/>
          <w:color w:val="000000"/>
          <w:lang w:eastAsia="bg-BG"/>
        </w:rPr>
        <w:t xml:space="preserve">веднъж дневно и 10,0/8,7 </w:t>
      </w:r>
      <w:r w:rsidRPr="00F23E27">
        <w:rPr>
          <w:rFonts w:eastAsia="Times New Roman" w:cs="Arial"/>
          <w:color w:val="000000"/>
          <w:lang w:val="en-US"/>
        </w:rPr>
        <w:t>mmHg</w:t>
      </w:r>
      <w:r w:rsidRPr="00F23E27">
        <w:rPr>
          <w:rFonts w:eastAsia="Times New Roman" w:cs="Arial"/>
          <w:color w:val="000000"/>
          <w:lang w:val="ru-RU"/>
        </w:rPr>
        <w:t xml:space="preserve"> </w:t>
      </w:r>
      <w:r w:rsidRPr="00F23E27">
        <w:rPr>
          <w:rFonts w:eastAsia="Times New Roman" w:cs="Arial"/>
          <w:color w:val="000000"/>
          <w:lang w:eastAsia="bg-BG"/>
        </w:rPr>
        <w:t xml:space="preserve">с лосартан калий 100 </w:t>
      </w:r>
      <w:r w:rsidRPr="00F23E27">
        <w:rPr>
          <w:rFonts w:eastAsia="Times New Roman" w:cs="Arial"/>
          <w:color w:val="000000"/>
          <w:lang w:val="en-US"/>
        </w:rPr>
        <w:t>mg</w:t>
      </w:r>
      <w:r w:rsidRPr="00F23E27">
        <w:rPr>
          <w:rFonts w:eastAsia="Times New Roman" w:cs="Arial"/>
          <w:color w:val="000000"/>
          <w:lang w:val="ru-RU"/>
        </w:rPr>
        <w:t xml:space="preserve"> </w:t>
      </w:r>
      <w:r w:rsidRPr="00F23E27">
        <w:rPr>
          <w:rFonts w:eastAsia="Times New Roman" w:cs="Arial"/>
          <w:color w:val="000000"/>
          <w:lang w:eastAsia="bg-BG"/>
        </w:rPr>
        <w:t xml:space="preserve">веднъж дневно (разлика в намаляване на кръвното налягане 3,1/1,8 </w:t>
      </w:r>
      <w:r w:rsidRPr="00F23E27">
        <w:rPr>
          <w:rFonts w:eastAsia="Times New Roman" w:cs="Arial"/>
          <w:color w:val="000000"/>
          <w:lang w:val="en-US"/>
        </w:rPr>
        <w:t>mmHg</w:t>
      </w:r>
      <w:r w:rsidRPr="00F23E27">
        <w:rPr>
          <w:rFonts w:eastAsia="Times New Roman" w:cs="Arial"/>
          <w:color w:val="000000"/>
          <w:lang w:val="ru-RU"/>
        </w:rPr>
        <w:t xml:space="preserve">, </w:t>
      </w:r>
      <w:r w:rsidRPr="00F23E27">
        <w:rPr>
          <w:rFonts w:eastAsia="Times New Roman" w:cs="Arial"/>
          <w:color w:val="000000"/>
          <w:lang w:eastAsia="bg-BG"/>
        </w:rPr>
        <w:t>Р &lt;0,0001 / Р &lt;0,0001).</w:t>
      </w:r>
    </w:p>
    <w:p w14:paraId="3E1152F4" w14:textId="77777777" w:rsidR="00894891" w:rsidRPr="00F23E27" w:rsidRDefault="00894891" w:rsidP="00894891">
      <w:pPr>
        <w:spacing w:line="240" w:lineRule="auto"/>
        <w:rPr>
          <w:rFonts w:eastAsia="Times New Roman" w:cs="Arial"/>
        </w:rPr>
      </w:pPr>
      <w:r w:rsidRPr="00F23E27">
        <w:rPr>
          <w:rFonts w:eastAsia="Times New Roman" w:cs="Arial"/>
          <w:color w:val="000000"/>
          <w:lang w:eastAsia="bg-BG"/>
        </w:rPr>
        <w:t>Когато кандесартан цилексетил се прилага заедно с хидрохлоротиазид, понижението на кръвното налягане е адитивно. Повишен антихипертензивен ефект се наблюдава, когато кандесартан цилексетил се комбинира с амлодипин или фелодипин.</w:t>
      </w:r>
    </w:p>
    <w:p w14:paraId="39A82545" w14:textId="77777777" w:rsidR="00894891" w:rsidRPr="00F23E27" w:rsidRDefault="00894891" w:rsidP="00894891">
      <w:pPr>
        <w:spacing w:line="240" w:lineRule="auto"/>
        <w:rPr>
          <w:rFonts w:eastAsia="Times New Roman" w:cs="Arial"/>
        </w:rPr>
      </w:pPr>
      <w:r w:rsidRPr="00F23E27">
        <w:rPr>
          <w:rFonts w:eastAsia="Times New Roman" w:cs="Arial"/>
          <w:color w:val="000000"/>
          <w:lang w:eastAsia="bg-BG"/>
        </w:rPr>
        <w:t xml:space="preserve">Лекарствените продукти, които блокират ренин-ангиотензин-алдостероновата система имат по- слабо изразен антихипертензивен ефект при чернокожи пациенти (обикновено населението е с нисък ренин) в сравнение с не-чернокожи пациенти. Такъв е случаят и с кандесартан. В едно отворено клинично изпитване с 5156 пациенти с диастолна хипертония, понижаване на кръвното налягане по време на лечение с кандесартан е значително по-малко при чернокожи пациенти, отколкото не-чернокожи пациенти (14,4/10,3 </w:t>
      </w:r>
      <w:r w:rsidRPr="00F23E27">
        <w:rPr>
          <w:rFonts w:eastAsia="Times New Roman" w:cs="Arial"/>
          <w:color w:val="000000"/>
          <w:lang w:val="en-US"/>
        </w:rPr>
        <w:t>mmHg</w:t>
      </w:r>
      <w:r w:rsidRPr="00F23E27">
        <w:rPr>
          <w:rFonts w:eastAsia="Times New Roman" w:cs="Arial"/>
          <w:color w:val="000000"/>
          <w:lang w:val="ru-RU"/>
        </w:rPr>
        <w:t xml:space="preserve">, </w:t>
      </w:r>
      <w:r w:rsidRPr="00F23E27">
        <w:rPr>
          <w:rFonts w:eastAsia="Times New Roman" w:cs="Arial"/>
          <w:color w:val="000000"/>
          <w:lang w:eastAsia="bg-BG"/>
        </w:rPr>
        <w:t xml:space="preserve">срещу 19,0/12,7 </w:t>
      </w:r>
      <w:r w:rsidRPr="00F23E27">
        <w:rPr>
          <w:rFonts w:eastAsia="Times New Roman" w:cs="Arial"/>
          <w:color w:val="000000"/>
          <w:lang w:val="en-US"/>
        </w:rPr>
        <w:t>mmHg</w:t>
      </w:r>
      <w:r w:rsidRPr="00F23E27">
        <w:rPr>
          <w:rFonts w:eastAsia="Times New Roman" w:cs="Arial"/>
          <w:color w:val="000000"/>
          <w:lang w:val="ru-RU"/>
        </w:rPr>
        <w:t xml:space="preserve">, </w:t>
      </w:r>
      <w:r w:rsidRPr="00F23E27">
        <w:rPr>
          <w:rFonts w:eastAsia="Times New Roman" w:cs="Arial"/>
          <w:color w:val="000000"/>
          <w:lang w:eastAsia="bg-BG"/>
        </w:rPr>
        <w:t>р &lt;0,0001 /р &lt;0,0001).</w:t>
      </w:r>
    </w:p>
    <w:p w14:paraId="3DD483EE" w14:textId="77777777" w:rsidR="00894891" w:rsidRPr="00F23E27" w:rsidRDefault="00894891" w:rsidP="00894891">
      <w:pPr>
        <w:spacing w:line="240" w:lineRule="auto"/>
        <w:rPr>
          <w:rFonts w:eastAsia="Times New Roman" w:cs="Arial"/>
          <w:color w:val="000000"/>
          <w:lang w:eastAsia="bg-BG"/>
        </w:rPr>
      </w:pPr>
    </w:p>
    <w:p w14:paraId="1EE1B4E9" w14:textId="53E61C32" w:rsidR="00894891" w:rsidRPr="00F23E27" w:rsidRDefault="00894891" w:rsidP="00894891">
      <w:pPr>
        <w:spacing w:line="240" w:lineRule="auto"/>
        <w:rPr>
          <w:rFonts w:eastAsia="Times New Roman" w:cs="Arial"/>
          <w:color w:val="000000"/>
          <w:lang w:eastAsia="bg-BG"/>
        </w:rPr>
      </w:pPr>
      <w:r w:rsidRPr="00F23E27">
        <w:rPr>
          <w:rFonts w:eastAsia="Times New Roman" w:cs="Arial"/>
          <w:color w:val="000000"/>
          <w:lang w:eastAsia="bg-BG"/>
        </w:rPr>
        <w:lastRenderedPageBreak/>
        <w:t xml:space="preserve">Кандесартан увеличава или няма ефект върху бъбречния кръвоток, или увеличава скоростта на гломерулна </w:t>
      </w:r>
    </w:p>
    <w:p w14:paraId="02AA9E9D" w14:textId="3EA36EE2" w:rsidR="00894891" w:rsidRPr="00F23E27" w:rsidRDefault="00894891" w:rsidP="00894891">
      <w:pPr>
        <w:spacing w:line="240" w:lineRule="auto"/>
        <w:rPr>
          <w:rFonts w:eastAsia="Times New Roman" w:cs="Arial"/>
        </w:rPr>
      </w:pPr>
      <w:r w:rsidRPr="00F23E27">
        <w:rPr>
          <w:rFonts w:eastAsia="Times New Roman" w:cs="Arial"/>
          <w:color w:val="000000"/>
          <w:lang w:eastAsia="bg-BG"/>
        </w:rPr>
        <w:t xml:space="preserve">филтрация, докато бъбречното съдово съпротивление и филтрационната фракция се намаляват. В 3-месечно клинично проучване при пациенти с хипертония и захарен диабет тип 2 и микроалбуминурия, антихипертензивно лечение с кандесартан цилексетил намалява екскрецията на албумин (съотношение албумин / креатинин 30%, 95% </w:t>
      </w:r>
      <w:r w:rsidRPr="00F23E27">
        <w:rPr>
          <w:rFonts w:eastAsia="Times New Roman" w:cs="Arial"/>
          <w:color w:val="000000"/>
          <w:lang w:val="en-US"/>
        </w:rPr>
        <w:t>CI</w:t>
      </w:r>
      <w:r w:rsidRPr="00F23E27">
        <w:rPr>
          <w:rFonts w:eastAsia="Times New Roman" w:cs="Arial"/>
          <w:color w:val="000000"/>
          <w:lang w:val="ru-RU"/>
        </w:rPr>
        <w:t xml:space="preserve"> </w:t>
      </w:r>
      <w:r w:rsidRPr="00F23E27">
        <w:rPr>
          <w:rFonts w:eastAsia="Times New Roman" w:cs="Arial"/>
          <w:color w:val="000000"/>
          <w:lang w:eastAsia="bg-BG"/>
        </w:rPr>
        <w:t>15-42%). В момента няма данни за ефекта на кандесартан върху прогресирането на диабетната нефропатия.</w:t>
      </w:r>
    </w:p>
    <w:p w14:paraId="5C8A3F18" w14:textId="77777777" w:rsidR="00894891" w:rsidRPr="00F23E27" w:rsidRDefault="00894891" w:rsidP="00894891">
      <w:pPr>
        <w:spacing w:line="240" w:lineRule="auto"/>
        <w:rPr>
          <w:rFonts w:eastAsia="Times New Roman" w:cs="Arial"/>
          <w:color w:val="000000"/>
          <w:lang w:eastAsia="bg-BG"/>
        </w:rPr>
      </w:pPr>
    </w:p>
    <w:p w14:paraId="669398A4" w14:textId="64C7B57C" w:rsidR="00894891" w:rsidRPr="00F23E27" w:rsidRDefault="00894891" w:rsidP="00894891">
      <w:pPr>
        <w:spacing w:line="240" w:lineRule="auto"/>
        <w:rPr>
          <w:rFonts w:eastAsia="Times New Roman" w:cs="Arial"/>
        </w:rPr>
      </w:pPr>
      <w:r w:rsidRPr="00F23E27">
        <w:rPr>
          <w:rFonts w:eastAsia="Times New Roman" w:cs="Arial"/>
          <w:color w:val="000000"/>
          <w:lang w:eastAsia="bg-BG"/>
        </w:rPr>
        <w:t xml:space="preserve">Ефектите на кандесартан цилексетил в доза 8-16 </w:t>
      </w:r>
      <w:r w:rsidRPr="00F23E27">
        <w:rPr>
          <w:rFonts w:eastAsia="Times New Roman" w:cs="Arial"/>
          <w:color w:val="000000"/>
          <w:lang w:val="en-US"/>
        </w:rPr>
        <w:t>mg</w:t>
      </w:r>
      <w:r w:rsidRPr="00F23E27">
        <w:rPr>
          <w:rFonts w:eastAsia="Times New Roman" w:cs="Arial"/>
          <w:color w:val="000000"/>
        </w:rPr>
        <w:t xml:space="preserve"> </w:t>
      </w:r>
      <w:r w:rsidRPr="00F23E27">
        <w:rPr>
          <w:rFonts w:eastAsia="Times New Roman" w:cs="Arial"/>
          <w:color w:val="000000"/>
          <w:lang w:eastAsia="bg-BG"/>
        </w:rPr>
        <w:t xml:space="preserve">(средна доза 12 </w:t>
      </w:r>
      <w:r w:rsidRPr="00F23E27">
        <w:rPr>
          <w:rFonts w:eastAsia="Times New Roman" w:cs="Arial"/>
          <w:color w:val="000000"/>
          <w:lang w:val="en-US"/>
        </w:rPr>
        <w:t>mg</w:t>
      </w:r>
      <w:r w:rsidRPr="00F23E27">
        <w:rPr>
          <w:rFonts w:eastAsia="Times New Roman" w:cs="Arial"/>
          <w:color w:val="000000"/>
        </w:rPr>
        <w:t xml:space="preserve">), </w:t>
      </w:r>
      <w:r w:rsidRPr="00F23E27">
        <w:rPr>
          <w:rFonts w:eastAsia="Times New Roman" w:cs="Arial"/>
          <w:color w:val="000000"/>
          <w:lang w:eastAsia="bg-BG"/>
        </w:rPr>
        <w:t xml:space="preserve">веднъж дневно, върху сърдечно-съдовата заболеваемост и смъртност са оценявани в рандомизирано клинично изпитване върху 4937 възрастни пациенти (на възраст 70-89 години, 21% на възраст 80 или повече години) с лека до умерена хипертония в продължение на средно 3,7 години </w:t>
      </w:r>
      <w:r w:rsidRPr="00F23E27">
        <w:rPr>
          <w:rFonts w:eastAsia="Times New Roman" w:cs="Arial"/>
          <w:color w:val="000000"/>
        </w:rPr>
        <w:t>(</w:t>
      </w:r>
      <w:r w:rsidRPr="00F23E27">
        <w:rPr>
          <w:rFonts w:eastAsia="Times New Roman" w:cs="Arial"/>
          <w:color w:val="000000"/>
          <w:lang w:val="en-US"/>
        </w:rPr>
        <w:t>Study</w:t>
      </w:r>
      <w:r w:rsidRPr="00F23E27">
        <w:rPr>
          <w:rFonts w:eastAsia="Times New Roman" w:cs="Arial"/>
          <w:color w:val="000000"/>
        </w:rPr>
        <w:t xml:space="preserve"> </w:t>
      </w:r>
      <w:r w:rsidRPr="00F23E27">
        <w:rPr>
          <w:rFonts w:eastAsia="Times New Roman" w:cs="Arial"/>
          <w:color w:val="000000"/>
          <w:lang w:val="en-US"/>
        </w:rPr>
        <w:t>on</w:t>
      </w:r>
      <w:r w:rsidRPr="00F23E27">
        <w:rPr>
          <w:rFonts w:eastAsia="Times New Roman" w:cs="Arial"/>
          <w:color w:val="000000"/>
        </w:rPr>
        <w:t xml:space="preserve"> </w:t>
      </w:r>
      <w:r w:rsidRPr="00F23E27">
        <w:rPr>
          <w:rFonts w:eastAsia="Times New Roman" w:cs="Arial"/>
          <w:color w:val="000000"/>
          <w:lang w:val="en-US"/>
        </w:rPr>
        <w:t>Cognition</w:t>
      </w:r>
      <w:r w:rsidRPr="00F23E27">
        <w:rPr>
          <w:rFonts w:eastAsia="Times New Roman" w:cs="Arial"/>
          <w:color w:val="000000"/>
        </w:rPr>
        <w:t xml:space="preserve"> </w:t>
      </w:r>
      <w:r w:rsidRPr="00F23E27">
        <w:rPr>
          <w:rFonts w:eastAsia="Times New Roman" w:cs="Arial"/>
          <w:color w:val="000000"/>
          <w:lang w:val="en-US"/>
        </w:rPr>
        <w:t>and</w:t>
      </w:r>
      <w:r w:rsidRPr="00F23E27">
        <w:rPr>
          <w:rFonts w:eastAsia="Times New Roman" w:cs="Arial"/>
          <w:color w:val="000000"/>
        </w:rPr>
        <w:t xml:space="preserve"> </w:t>
      </w:r>
      <w:r w:rsidRPr="00F23E27">
        <w:rPr>
          <w:rFonts w:eastAsia="Times New Roman" w:cs="Arial"/>
          <w:color w:val="000000"/>
          <w:lang w:val="en-US"/>
        </w:rPr>
        <w:t>Prognosis</w:t>
      </w:r>
      <w:r w:rsidRPr="00F23E27">
        <w:rPr>
          <w:rFonts w:eastAsia="Times New Roman" w:cs="Arial"/>
          <w:color w:val="000000"/>
        </w:rPr>
        <w:t xml:space="preserve"> </w:t>
      </w:r>
      <w:r w:rsidRPr="00F23E27">
        <w:rPr>
          <w:rFonts w:eastAsia="Times New Roman" w:cs="Arial"/>
          <w:color w:val="000000"/>
          <w:lang w:val="en-US"/>
        </w:rPr>
        <w:t>in</w:t>
      </w:r>
      <w:r w:rsidRPr="00F23E27">
        <w:rPr>
          <w:rFonts w:eastAsia="Times New Roman" w:cs="Arial"/>
          <w:color w:val="000000"/>
        </w:rPr>
        <w:t xml:space="preserve"> </w:t>
      </w:r>
      <w:r w:rsidRPr="00F23E27">
        <w:rPr>
          <w:rFonts w:eastAsia="Times New Roman" w:cs="Arial"/>
          <w:color w:val="000000"/>
          <w:lang w:val="en-US"/>
        </w:rPr>
        <w:t>the</w:t>
      </w:r>
      <w:r w:rsidRPr="00F23E27">
        <w:rPr>
          <w:rFonts w:eastAsia="Times New Roman" w:cs="Arial"/>
          <w:color w:val="000000"/>
        </w:rPr>
        <w:t xml:space="preserve"> </w:t>
      </w:r>
      <w:r w:rsidRPr="00F23E27">
        <w:rPr>
          <w:rFonts w:eastAsia="Times New Roman" w:cs="Arial"/>
          <w:color w:val="000000"/>
          <w:lang w:val="en-US"/>
        </w:rPr>
        <w:t>Elderly</w:t>
      </w:r>
      <w:r w:rsidRPr="00F23E27">
        <w:rPr>
          <w:rFonts w:eastAsia="Times New Roman" w:cs="Arial"/>
          <w:color w:val="000000"/>
        </w:rPr>
        <w:t xml:space="preserve">). </w:t>
      </w:r>
      <w:r w:rsidRPr="00F23E27">
        <w:rPr>
          <w:rFonts w:eastAsia="Times New Roman" w:cs="Arial"/>
          <w:color w:val="000000"/>
          <w:lang w:eastAsia="bg-BG"/>
        </w:rPr>
        <w:t xml:space="preserve">Пациентите са получавали кандесартан цилексетил или плацебо с друго допълнително антихипертензивно лечение, когато е било необходимо. Кръвното налягане е понижено от 166/90 на 145/80 </w:t>
      </w:r>
      <w:r w:rsidRPr="00F23E27">
        <w:rPr>
          <w:rFonts w:eastAsia="Times New Roman" w:cs="Arial"/>
          <w:color w:val="000000"/>
          <w:lang w:val="en-US"/>
        </w:rPr>
        <w:t>mmHg</w:t>
      </w:r>
      <w:r w:rsidRPr="00F23E27">
        <w:rPr>
          <w:rFonts w:eastAsia="Times New Roman" w:cs="Arial"/>
          <w:color w:val="000000"/>
          <w:lang w:val="ru-RU"/>
        </w:rPr>
        <w:t xml:space="preserve"> </w:t>
      </w:r>
      <w:r w:rsidRPr="00F23E27">
        <w:rPr>
          <w:rFonts w:eastAsia="Times New Roman" w:cs="Arial"/>
          <w:color w:val="000000"/>
          <w:lang w:eastAsia="bg-BG"/>
        </w:rPr>
        <w:t xml:space="preserve">в групата с кандесартан, и от 167/90 на 149/82 </w:t>
      </w:r>
      <w:r w:rsidRPr="00F23E27">
        <w:rPr>
          <w:rFonts w:eastAsia="Times New Roman" w:cs="Arial"/>
          <w:color w:val="000000"/>
          <w:lang w:val="en-US"/>
        </w:rPr>
        <w:t>mmHg</w:t>
      </w:r>
      <w:r w:rsidRPr="00F23E27">
        <w:rPr>
          <w:rFonts w:eastAsia="Times New Roman" w:cs="Arial"/>
          <w:color w:val="000000"/>
          <w:lang w:val="ru-RU"/>
        </w:rPr>
        <w:t xml:space="preserve"> </w:t>
      </w:r>
      <w:r w:rsidRPr="00F23E27">
        <w:rPr>
          <w:rFonts w:eastAsia="Times New Roman" w:cs="Arial"/>
          <w:color w:val="000000"/>
          <w:lang w:eastAsia="bg-BG"/>
        </w:rPr>
        <w:t xml:space="preserve">в контролната група. Няма статистически значима разлика в първичната крайна точка и големите сърдечно-съдови събития (сърдечно-съдова смъртност, нефатален инсулт и нефатален инфаркт на миокарда). Наблюдавани са 26,7 събития на 1000 пациенто-години в кандесартановата група срещу 30,0 събития на 1000 пациенто-години в контролната група (относителен риск 0,89, 95% </w:t>
      </w:r>
      <w:r w:rsidRPr="00F23E27">
        <w:rPr>
          <w:rFonts w:eastAsia="Times New Roman" w:cs="Arial"/>
          <w:color w:val="000000"/>
          <w:lang w:val="en-US"/>
        </w:rPr>
        <w:t>CI</w:t>
      </w:r>
      <w:r w:rsidRPr="00F23E27">
        <w:rPr>
          <w:rFonts w:eastAsia="Times New Roman" w:cs="Arial"/>
          <w:color w:val="000000"/>
          <w:lang w:val="ru-RU"/>
        </w:rPr>
        <w:t xml:space="preserve"> </w:t>
      </w:r>
      <w:r w:rsidRPr="00F23E27">
        <w:rPr>
          <w:rFonts w:eastAsia="Times New Roman" w:cs="Arial"/>
          <w:color w:val="000000"/>
          <w:lang w:eastAsia="bg-BG"/>
        </w:rPr>
        <w:t>0,75 до 1,06, р = 0,19).</w:t>
      </w:r>
    </w:p>
    <w:p w14:paraId="5A9D84C4" w14:textId="77777777" w:rsidR="00894891" w:rsidRPr="00F23E27" w:rsidRDefault="00894891" w:rsidP="00894891">
      <w:pPr>
        <w:spacing w:line="240" w:lineRule="auto"/>
        <w:rPr>
          <w:rFonts w:eastAsia="Times New Roman" w:cs="Arial"/>
          <w:color w:val="000000"/>
          <w:u w:val="single"/>
          <w:lang w:eastAsia="bg-BG"/>
        </w:rPr>
      </w:pPr>
    </w:p>
    <w:p w14:paraId="0D024B91" w14:textId="1CD60C2B" w:rsidR="00894891" w:rsidRPr="00F23E27" w:rsidRDefault="00894891" w:rsidP="00894891">
      <w:pPr>
        <w:spacing w:line="240" w:lineRule="auto"/>
        <w:rPr>
          <w:rFonts w:eastAsia="Times New Roman" w:cs="Arial"/>
        </w:rPr>
      </w:pPr>
      <w:r w:rsidRPr="00F23E27">
        <w:rPr>
          <w:rFonts w:eastAsia="Times New Roman" w:cs="Arial"/>
          <w:color w:val="000000"/>
          <w:u w:val="single"/>
          <w:lang w:eastAsia="bg-BG"/>
        </w:rPr>
        <w:t>Педиатрична популация - хипертония</w:t>
      </w:r>
    </w:p>
    <w:p w14:paraId="63B94212" w14:textId="77777777" w:rsidR="00894891" w:rsidRPr="00F23E27" w:rsidRDefault="00894891" w:rsidP="00894891">
      <w:pPr>
        <w:spacing w:line="240" w:lineRule="auto"/>
        <w:rPr>
          <w:rFonts w:eastAsia="Times New Roman" w:cs="Arial"/>
        </w:rPr>
      </w:pPr>
      <w:r w:rsidRPr="00F23E27">
        <w:rPr>
          <w:rFonts w:eastAsia="Times New Roman" w:cs="Arial"/>
          <w:color w:val="000000"/>
          <w:lang w:eastAsia="bg-BG"/>
        </w:rPr>
        <w:t>Антихипертензивните ефекти на кандесартан бяха оценявани при деца с хипертония на възраст от 1 до 6 години, от 6 до 17 години в две рандомизирани, двойно-слепи, многоцентрови, четири седмични, вариращи в дозата проучвания.</w:t>
      </w:r>
    </w:p>
    <w:p w14:paraId="43C80954" w14:textId="77777777" w:rsidR="00894891" w:rsidRPr="00F23E27" w:rsidRDefault="00894891" w:rsidP="00894891">
      <w:pPr>
        <w:spacing w:line="240" w:lineRule="auto"/>
        <w:rPr>
          <w:rFonts w:eastAsia="Times New Roman" w:cs="Arial"/>
          <w:color w:val="000000"/>
          <w:lang w:eastAsia="bg-BG"/>
        </w:rPr>
      </w:pPr>
    </w:p>
    <w:p w14:paraId="55288A80" w14:textId="34EB5927" w:rsidR="00894891" w:rsidRPr="00F23E27" w:rsidRDefault="00894891" w:rsidP="00894891">
      <w:pPr>
        <w:spacing w:line="240" w:lineRule="auto"/>
        <w:rPr>
          <w:rFonts w:eastAsia="Times New Roman" w:cs="Arial"/>
        </w:rPr>
      </w:pPr>
      <w:r w:rsidRPr="00F23E27">
        <w:rPr>
          <w:rFonts w:eastAsia="Times New Roman" w:cs="Arial"/>
          <w:color w:val="000000"/>
          <w:lang w:eastAsia="bg-BG"/>
        </w:rPr>
        <w:t xml:space="preserve">При деца на възраст от 1 до 6 години, 93 пациенти, 74% от които са имали бъбречно заболяване, са рандомизирани да получават орално приложение на кандесартан цилексетил суспензия 0.05, 0.20 или 0.40 </w:t>
      </w:r>
      <w:r w:rsidRPr="00F23E27">
        <w:rPr>
          <w:rFonts w:eastAsia="Times New Roman" w:cs="Arial"/>
          <w:color w:val="000000"/>
          <w:lang w:val="en-US"/>
        </w:rPr>
        <w:t>mg</w:t>
      </w:r>
      <w:r w:rsidRPr="00F23E27">
        <w:rPr>
          <w:rFonts w:eastAsia="Times New Roman" w:cs="Arial"/>
          <w:color w:val="000000"/>
          <w:lang w:val="ru-RU"/>
        </w:rPr>
        <w:t>/</w:t>
      </w:r>
      <w:r w:rsidRPr="00F23E27">
        <w:rPr>
          <w:rFonts w:eastAsia="Times New Roman" w:cs="Arial"/>
          <w:color w:val="000000"/>
          <w:lang w:val="en-US"/>
        </w:rPr>
        <w:t>kg</w:t>
      </w:r>
      <w:r w:rsidRPr="00F23E27">
        <w:rPr>
          <w:rFonts w:eastAsia="Times New Roman" w:cs="Arial"/>
          <w:color w:val="000000"/>
          <w:lang w:val="ru-RU"/>
        </w:rPr>
        <w:t xml:space="preserve"> </w:t>
      </w:r>
      <w:r w:rsidRPr="00F23E27">
        <w:rPr>
          <w:rFonts w:eastAsia="Times New Roman" w:cs="Arial"/>
          <w:color w:val="000000"/>
          <w:lang w:eastAsia="bg-BG"/>
        </w:rPr>
        <w:t xml:space="preserve">веднъж дневно. Основният метод за анализ е наклон на промяната на систоличното кръвно налягане </w:t>
      </w:r>
      <w:r w:rsidRPr="00F23E27">
        <w:rPr>
          <w:rFonts w:eastAsia="Times New Roman" w:cs="Arial"/>
          <w:color w:val="000000"/>
          <w:lang w:val="ru-RU"/>
        </w:rPr>
        <w:t>(</w:t>
      </w:r>
      <w:r w:rsidRPr="00F23E27">
        <w:rPr>
          <w:rFonts w:eastAsia="Times New Roman" w:cs="Arial"/>
          <w:color w:val="000000"/>
          <w:lang w:val="en-US"/>
        </w:rPr>
        <w:t>SBP</w:t>
      </w:r>
      <w:r w:rsidRPr="00F23E27">
        <w:rPr>
          <w:rFonts w:eastAsia="Times New Roman" w:cs="Arial"/>
          <w:color w:val="000000"/>
          <w:lang w:val="ru-RU"/>
        </w:rPr>
        <w:t xml:space="preserve">) </w:t>
      </w:r>
      <w:r w:rsidRPr="00F23E27">
        <w:rPr>
          <w:rFonts w:eastAsia="Times New Roman" w:cs="Arial"/>
          <w:color w:val="000000"/>
          <w:lang w:eastAsia="bg-BG"/>
        </w:rPr>
        <w:t xml:space="preserve">като функция от дозата. </w:t>
      </w:r>
      <w:r w:rsidRPr="00F23E27">
        <w:rPr>
          <w:rFonts w:eastAsia="Times New Roman" w:cs="Arial"/>
          <w:color w:val="000000"/>
          <w:lang w:val="en-US"/>
        </w:rPr>
        <w:t>SBP</w:t>
      </w:r>
      <w:r w:rsidRPr="00F23E27">
        <w:rPr>
          <w:rFonts w:eastAsia="Times New Roman" w:cs="Arial"/>
          <w:color w:val="000000"/>
          <w:lang w:val="ru-RU"/>
        </w:rPr>
        <w:t xml:space="preserve"> </w:t>
      </w:r>
      <w:r w:rsidRPr="00F23E27">
        <w:rPr>
          <w:rFonts w:eastAsia="Times New Roman" w:cs="Arial"/>
          <w:color w:val="000000"/>
          <w:lang w:eastAsia="bg-BG"/>
        </w:rPr>
        <w:t xml:space="preserve">и диастолното кръвно налягане </w:t>
      </w:r>
      <w:r w:rsidRPr="00F23E27">
        <w:rPr>
          <w:rFonts w:eastAsia="Times New Roman" w:cs="Arial"/>
          <w:color w:val="000000"/>
          <w:lang w:val="ru-RU"/>
        </w:rPr>
        <w:t>(</w:t>
      </w:r>
      <w:r w:rsidRPr="00F23E27">
        <w:rPr>
          <w:rFonts w:eastAsia="Times New Roman" w:cs="Arial"/>
          <w:color w:val="000000"/>
          <w:lang w:val="en-US"/>
        </w:rPr>
        <w:t>DBP</w:t>
      </w:r>
      <w:r w:rsidRPr="00F23E27">
        <w:rPr>
          <w:rFonts w:eastAsia="Times New Roman" w:cs="Arial"/>
          <w:color w:val="000000"/>
          <w:lang w:val="ru-RU"/>
        </w:rPr>
        <w:t xml:space="preserve">) </w:t>
      </w:r>
      <w:r w:rsidRPr="00F23E27">
        <w:rPr>
          <w:rFonts w:eastAsia="Times New Roman" w:cs="Arial"/>
          <w:color w:val="000000"/>
          <w:lang w:eastAsia="bg-BG"/>
        </w:rPr>
        <w:t xml:space="preserve">намалява от 6.0/5.2 до 12.0/11.1 </w:t>
      </w:r>
      <w:r w:rsidRPr="00F23E27">
        <w:rPr>
          <w:rFonts w:eastAsia="Times New Roman" w:cs="Arial"/>
          <w:color w:val="000000"/>
          <w:lang w:val="en-US"/>
        </w:rPr>
        <w:t>mmHg</w:t>
      </w:r>
      <w:r w:rsidRPr="00F23E27">
        <w:rPr>
          <w:rFonts w:eastAsia="Times New Roman" w:cs="Arial"/>
          <w:color w:val="000000"/>
          <w:lang w:val="ru-RU"/>
        </w:rPr>
        <w:t xml:space="preserve"> </w:t>
      </w:r>
      <w:r w:rsidRPr="00F23E27">
        <w:rPr>
          <w:rFonts w:eastAsia="Times New Roman" w:cs="Arial"/>
          <w:color w:val="000000"/>
          <w:lang w:eastAsia="bg-BG"/>
        </w:rPr>
        <w:t>спрямо изходното ниво в трите дози на кандесартан цилексетил. Въпреки това, тъй като не е имало плацебо група, истинският размер на ефекта върху кръвното налягане остава несигурна, което прави окончателната оценка на съотношение полза- риск трудно в тази възрастова група.</w:t>
      </w:r>
    </w:p>
    <w:p w14:paraId="0F5621CD" w14:textId="77777777" w:rsidR="00894891" w:rsidRPr="00F23E27" w:rsidRDefault="00894891" w:rsidP="00894891">
      <w:pPr>
        <w:spacing w:line="240" w:lineRule="auto"/>
        <w:rPr>
          <w:rFonts w:eastAsia="Times New Roman" w:cs="Arial"/>
        </w:rPr>
      </w:pPr>
      <w:r w:rsidRPr="00F23E27">
        <w:rPr>
          <w:rFonts w:eastAsia="Times New Roman" w:cs="Arial"/>
          <w:color w:val="000000"/>
          <w:lang w:eastAsia="bg-BG"/>
        </w:rPr>
        <w:t xml:space="preserve">При деца на възраст от 6 до 17 години, 240 пациенти са били рандомизирани да получават или плацебо или ниски, средни, или високи дози на кандесартан цилексетил в съотношение 1:2:2: 2. За деца с тегло &lt;50 </w:t>
      </w:r>
      <w:r w:rsidRPr="00F23E27">
        <w:rPr>
          <w:rFonts w:eastAsia="Times New Roman" w:cs="Arial"/>
          <w:color w:val="000000"/>
          <w:lang w:val="en-US"/>
        </w:rPr>
        <w:t>kg</w:t>
      </w:r>
      <w:r w:rsidRPr="00F23E27">
        <w:rPr>
          <w:rFonts w:eastAsia="Times New Roman" w:cs="Arial"/>
          <w:color w:val="000000"/>
          <w:lang w:val="ru-RU"/>
        </w:rPr>
        <w:t xml:space="preserve">, </w:t>
      </w:r>
      <w:r w:rsidRPr="00F23E27">
        <w:rPr>
          <w:rFonts w:eastAsia="Times New Roman" w:cs="Arial"/>
          <w:color w:val="000000"/>
          <w:lang w:eastAsia="bg-BG"/>
        </w:rPr>
        <w:t xml:space="preserve">дозите кандесартан цилексетил са 2, 8, или 16 </w:t>
      </w:r>
      <w:r w:rsidRPr="00F23E27">
        <w:rPr>
          <w:rFonts w:eastAsia="Times New Roman" w:cs="Arial"/>
          <w:color w:val="000000"/>
          <w:lang w:val="en-US"/>
        </w:rPr>
        <w:t>mg</w:t>
      </w:r>
      <w:r w:rsidRPr="00F23E27">
        <w:rPr>
          <w:rFonts w:eastAsia="Times New Roman" w:cs="Arial"/>
          <w:color w:val="000000"/>
          <w:lang w:val="ru-RU"/>
        </w:rPr>
        <w:t xml:space="preserve"> </w:t>
      </w:r>
      <w:r w:rsidRPr="00F23E27">
        <w:rPr>
          <w:rFonts w:eastAsia="Times New Roman" w:cs="Arial"/>
          <w:color w:val="000000"/>
          <w:lang w:eastAsia="bg-BG"/>
        </w:rPr>
        <w:t xml:space="preserve">веднъж дневно. При деца с тегло &gt; 50 </w:t>
      </w:r>
      <w:r w:rsidRPr="00F23E27">
        <w:rPr>
          <w:rFonts w:eastAsia="Times New Roman" w:cs="Arial"/>
          <w:color w:val="000000"/>
          <w:lang w:val="en-US"/>
        </w:rPr>
        <w:t>kg</w:t>
      </w:r>
      <w:r w:rsidRPr="00F23E27">
        <w:rPr>
          <w:rFonts w:eastAsia="Times New Roman" w:cs="Arial"/>
          <w:color w:val="000000"/>
          <w:lang w:val="ru-RU"/>
        </w:rPr>
        <w:t xml:space="preserve">, </w:t>
      </w:r>
      <w:r w:rsidRPr="00F23E27">
        <w:rPr>
          <w:rFonts w:eastAsia="Times New Roman" w:cs="Arial"/>
          <w:color w:val="000000"/>
          <w:lang w:eastAsia="bg-BG"/>
        </w:rPr>
        <w:t xml:space="preserve">дозите на кандесартан цилексетил са 4, 16 или 32 </w:t>
      </w:r>
      <w:r w:rsidRPr="00F23E27">
        <w:rPr>
          <w:rFonts w:eastAsia="Times New Roman" w:cs="Arial"/>
          <w:color w:val="000000"/>
          <w:lang w:val="en-US"/>
        </w:rPr>
        <w:t>mg</w:t>
      </w:r>
      <w:r w:rsidRPr="00F23E27">
        <w:rPr>
          <w:rFonts w:eastAsia="Times New Roman" w:cs="Arial"/>
          <w:color w:val="000000"/>
          <w:lang w:val="ru-RU"/>
        </w:rPr>
        <w:t xml:space="preserve"> </w:t>
      </w:r>
      <w:r w:rsidRPr="00F23E27">
        <w:rPr>
          <w:rFonts w:eastAsia="Times New Roman" w:cs="Arial"/>
          <w:color w:val="000000"/>
          <w:lang w:eastAsia="bg-BG"/>
        </w:rPr>
        <w:t xml:space="preserve">веднъж дневно. Кандезартан при сборни дози намалява </w:t>
      </w:r>
      <w:proofErr w:type="spellStart"/>
      <w:r w:rsidRPr="00F23E27">
        <w:rPr>
          <w:rFonts w:eastAsia="Times New Roman" w:cs="Arial"/>
          <w:color w:val="000000"/>
          <w:lang w:val="en-US"/>
        </w:rPr>
        <w:t>SiSBP</w:t>
      </w:r>
      <w:proofErr w:type="spellEnd"/>
      <w:r w:rsidRPr="00F23E27">
        <w:rPr>
          <w:rFonts w:eastAsia="Times New Roman" w:cs="Arial"/>
          <w:color w:val="000000"/>
          <w:lang w:val="ru-RU"/>
        </w:rPr>
        <w:t xml:space="preserve"> </w:t>
      </w:r>
      <w:r w:rsidRPr="00F23E27">
        <w:rPr>
          <w:rFonts w:eastAsia="Times New Roman" w:cs="Arial"/>
          <w:color w:val="000000"/>
          <w:lang w:eastAsia="bg-BG"/>
        </w:rPr>
        <w:t xml:space="preserve">с 10.2 </w:t>
      </w:r>
      <w:r w:rsidRPr="00F23E27">
        <w:rPr>
          <w:rFonts w:eastAsia="Times New Roman" w:cs="Arial"/>
          <w:color w:val="000000"/>
          <w:lang w:val="en-US"/>
        </w:rPr>
        <w:t>mmHg</w:t>
      </w:r>
      <w:r w:rsidRPr="00F23E27">
        <w:rPr>
          <w:rFonts w:eastAsia="Times New Roman" w:cs="Arial"/>
          <w:color w:val="000000"/>
          <w:lang w:val="ru-RU"/>
        </w:rPr>
        <w:t xml:space="preserve"> </w:t>
      </w:r>
      <w:r w:rsidRPr="00F23E27">
        <w:rPr>
          <w:rFonts w:eastAsia="Times New Roman" w:cs="Arial"/>
          <w:color w:val="000000"/>
          <w:lang w:eastAsia="bg-BG"/>
        </w:rPr>
        <w:t xml:space="preserve">(р &lt;0.0001) и </w:t>
      </w:r>
      <w:proofErr w:type="spellStart"/>
      <w:r w:rsidRPr="00F23E27">
        <w:rPr>
          <w:rFonts w:eastAsia="Times New Roman" w:cs="Arial"/>
          <w:color w:val="000000"/>
          <w:lang w:val="en-US"/>
        </w:rPr>
        <w:t>SiDBP</w:t>
      </w:r>
      <w:proofErr w:type="spellEnd"/>
      <w:r w:rsidRPr="00F23E27">
        <w:rPr>
          <w:rFonts w:eastAsia="Times New Roman" w:cs="Arial"/>
          <w:color w:val="000000"/>
          <w:lang w:val="ru-RU"/>
        </w:rPr>
        <w:t xml:space="preserve"> </w:t>
      </w:r>
      <w:r w:rsidRPr="00F23E27">
        <w:rPr>
          <w:rFonts w:eastAsia="Times New Roman" w:cs="Arial"/>
          <w:color w:val="000000"/>
          <w:lang w:eastAsia="bg-BG"/>
        </w:rPr>
        <w:t xml:space="preserve">(Р = 0.0029) с 6.6 </w:t>
      </w:r>
      <w:r w:rsidRPr="00F23E27">
        <w:rPr>
          <w:rFonts w:eastAsia="Times New Roman" w:cs="Arial"/>
          <w:color w:val="000000"/>
          <w:lang w:val="en-US"/>
        </w:rPr>
        <w:t>mmHg</w:t>
      </w:r>
      <w:r w:rsidRPr="00F23E27">
        <w:rPr>
          <w:rFonts w:eastAsia="Times New Roman" w:cs="Arial"/>
          <w:color w:val="000000"/>
          <w:lang w:val="ru-RU"/>
        </w:rPr>
        <w:t xml:space="preserve"> </w:t>
      </w:r>
      <w:r w:rsidRPr="00F23E27">
        <w:rPr>
          <w:rFonts w:eastAsia="Times New Roman" w:cs="Arial"/>
          <w:color w:val="000000"/>
          <w:lang w:eastAsia="bg-BG"/>
        </w:rPr>
        <w:t xml:space="preserve">от основната линия. В групата на плацебо, е имало и намаляване с 3.7 </w:t>
      </w:r>
      <w:r w:rsidRPr="00F23E27">
        <w:rPr>
          <w:rFonts w:eastAsia="Times New Roman" w:cs="Arial"/>
          <w:color w:val="000000"/>
          <w:lang w:val="en-US"/>
        </w:rPr>
        <w:t>mmHg</w:t>
      </w:r>
      <w:r w:rsidRPr="00F23E27">
        <w:rPr>
          <w:rFonts w:eastAsia="Times New Roman" w:cs="Arial"/>
          <w:color w:val="000000"/>
          <w:lang w:val="ru-RU"/>
        </w:rPr>
        <w:t xml:space="preserve"> </w:t>
      </w:r>
      <w:r w:rsidRPr="00F23E27">
        <w:rPr>
          <w:rFonts w:eastAsia="Times New Roman" w:cs="Arial"/>
          <w:color w:val="000000"/>
          <w:lang w:eastAsia="bg-BG"/>
        </w:rPr>
        <w:t xml:space="preserve">на </w:t>
      </w:r>
      <w:proofErr w:type="spellStart"/>
      <w:r w:rsidRPr="00F23E27">
        <w:rPr>
          <w:rFonts w:eastAsia="Times New Roman" w:cs="Arial"/>
          <w:color w:val="000000"/>
          <w:lang w:val="en-US"/>
        </w:rPr>
        <w:t>SiSBP</w:t>
      </w:r>
      <w:proofErr w:type="spellEnd"/>
      <w:r w:rsidRPr="00F23E27">
        <w:rPr>
          <w:rFonts w:eastAsia="Times New Roman" w:cs="Arial"/>
          <w:color w:val="000000"/>
          <w:lang w:val="ru-RU"/>
        </w:rPr>
        <w:t xml:space="preserve"> </w:t>
      </w:r>
      <w:r w:rsidRPr="00F23E27">
        <w:rPr>
          <w:rFonts w:eastAsia="Times New Roman" w:cs="Arial"/>
          <w:color w:val="000000"/>
          <w:lang w:eastAsia="bg-BG"/>
        </w:rPr>
        <w:t xml:space="preserve">(р = 0.0074) и 1.80 </w:t>
      </w:r>
      <w:r w:rsidRPr="00F23E27">
        <w:rPr>
          <w:rFonts w:eastAsia="Times New Roman" w:cs="Arial"/>
          <w:color w:val="000000"/>
          <w:lang w:val="en-US"/>
        </w:rPr>
        <w:t>mmHg</w:t>
      </w:r>
      <w:r w:rsidRPr="00F23E27">
        <w:rPr>
          <w:rFonts w:eastAsia="Times New Roman" w:cs="Arial"/>
          <w:color w:val="000000"/>
          <w:lang w:val="ru-RU"/>
        </w:rPr>
        <w:t xml:space="preserve"> </w:t>
      </w:r>
      <w:r w:rsidRPr="00F23E27">
        <w:rPr>
          <w:rFonts w:eastAsia="Times New Roman" w:cs="Arial"/>
          <w:color w:val="000000"/>
          <w:lang w:eastAsia="bg-BG"/>
        </w:rPr>
        <w:t xml:space="preserve">за </w:t>
      </w:r>
      <w:proofErr w:type="spellStart"/>
      <w:r w:rsidRPr="00F23E27">
        <w:rPr>
          <w:rFonts w:eastAsia="Times New Roman" w:cs="Arial"/>
          <w:color w:val="000000"/>
          <w:lang w:val="en-US"/>
        </w:rPr>
        <w:t>SiDBP</w:t>
      </w:r>
      <w:proofErr w:type="spellEnd"/>
      <w:r w:rsidRPr="00F23E27">
        <w:rPr>
          <w:rFonts w:eastAsia="Times New Roman" w:cs="Arial"/>
          <w:color w:val="000000"/>
          <w:lang w:val="ru-RU"/>
        </w:rPr>
        <w:t xml:space="preserve"> </w:t>
      </w:r>
      <w:r w:rsidRPr="00F23E27">
        <w:rPr>
          <w:rFonts w:eastAsia="Times New Roman" w:cs="Arial"/>
          <w:color w:val="000000"/>
          <w:lang w:eastAsia="bg-BG"/>
        </w:rPr>
        <w:t xml:space="preserve">(р = 0.0992) от основната линия. Въпреки големия плацебо ефект, всички индивидуални кандесартан дози (и всички сборни дози) са били значително по-добри от плацебо. Максимална чувствителност в понижаване на кръвното налягане при деца под и над 50 </w:t>
      </w:r>
      <w:r w:rsidRPr="00F23E27">
        <w:rPr>
          <w:rFonts w:eastAsia="Times New Roman" w:cs="Arial"/>
          <w:color w:val="000000"/>
          <w:lang w:val="en-US"/>
        </w:rPr>
        <w:t>kg</w:t>
      </w:r>
      <w:r w:rsidRPr="00F23E27">
        <w:rPr>
          <w:rFonts w:eastAsia="Times New Roman" w:cs="Arial"/>
          <w:color w:val="000000"/>
          <w:lang w:val="ru-RU"/>
        </w:rPr>
        <w:t xml:space="preserve"> </w:t>
      </w:r>
      <w:r w:rsidRPr="00F23E27">
        <w:rPr>
          <w:rFonts w:eastAsia="Times New Roman" w:cs="Arial"/>
          <w:color w:val="000000"/>
          <w:lang w:eastAsia="bg-BG"/>
        </w:rPr>
        <w:t xml:space="preserve">се достига при дози от 8 </w:t>
      </w:r>
      <w:r w:rsidRPr="00F23E27">
        <w:rPr>
          <w:rFonts w:eastAsia="Times New Roman" w:cs="Arial"/>
          <w:color w:val="000000"/>
          <w:lang w:val="en-US"/>
        </w:rPr>
        <w:t>mg</w:t>
      </w:r>
      <w:r w:rsidRPr="00F23E27">
        <w:rPr>
          <w:rFonts w:eastAsia="Times New Roman" w:cs="Arial"/>
          <w:color w:val="000000"/>
          <w:lang w:val="ru-RU"/>
        </w:rPr>
        <w:t xml:space="preserve"> </w:t>
      </w:r>
      <w:r w:rsidRPr="00F23E27">
        <w:rPr>
          <w:rFonts w:eastAsia="Times New Roman" w:cs="Arial"/>
          <w:color w:val="000000"/>
          <w:lang w:eastAsia="bg-BG"/>
        </w:rPr>
        <w:t xml:space="preserve">и 16 </w:t>
      </w:r>
      <w:r w:rsidRPr="00F23E27">
        <w:rPr>
          <w:rFonts w:eastAsia="Times New Roman" w:cs="Arial"/>
          <w:color w:val="000000"/>
          <w:lang w:val="en-US"/>
        </w:rPr>
        <w:t>mg</w:t>
      </w:r>
      <w:r w:rsidRPr="00F23E27">
        <w:rPr>
          <w:rFonts w:eastAsia="Times New Roman" w:cs="Arial"/>
          <w:color w:val="000000"/>
          <w:lang w:val="ru-RU"/>
        </w:rPr>
        <w:t xml:space="preserve">, </w:t>
      </w:r>
      <w:r w:rsidRPr="00F23E27">
        <w:rPr>
          <w:rFonts w:eastAsia="Times New Roman" w:cs="Arial"/>
          <w:color w:val="000000"/>
          <w:lang w:eastAsia="bg-BG"/>
        </w:rPr>
        <w:t>съответно и ефектът плато след тази точка.</w:t>
      </w:r>
    </w:p>
    <w:p w14:paraId="502DE9C5" w14:textId="77777777" w:rsidR="00894891" w:rsidRPr="00F23E27" w:rsidRDefault="00894891" w:rsidP="00894891">
      <w:pPr>
        <w:spacing w:line="240" w:lineRule="auto"/>
        <w:rPr>
          <w:rFonts w:eastAsia="Times New Roman" w:cs="Arial"/>
          <w:color w:val="000000"/>
          <w:lang w:eastAsia="bg-BG"/>
        </w:rPr>
      </w:pPr>
    </w:p>
    <w:p w14:paraId="765B6C04" w14:textId="3372A4ED" w:rsidR="00894891" w:rsidRPr="00F23E27" w:rsidRDefault="00894891" w:rsidP="00894891">
      <w:pPr>
        <w:spacing w:line="240" w:lineRule="auto"/>
        <w:rPr>
          <w:rFonts w:eastAsia="Times New Roman" w:cs="Arial"/>
        </w:rPr>
      </w:pPr>
      <w:r w:rsidRPr="00F23E27">
        <w:rPr>
          <w:rFonts w:eastAsia="Times New Roman" w:cs="Arial"/>
          <w:color w:val="000000"/>
          <w:lang w:eastAsia="bg-BG"/>
        </w:rPr>
        <w:t xml:space="preserve">От всички записани, 47% от пациентите са били чернокожи и 29% са били жени; средна възраст + / - </w:t>
      </w:r>
      <w:r w:rsidRPr="00F23E27">
        <w:rPr>
          <w:rFonts w:eastAsia="Times New Roman" w:cs="Arial"/>
          <w:color w:val="000000"/>
          <w:lang w:val="en-US"/>
        </w:rPr>
        <w:t>SD</w:t>
      </w:r>
      <w:r w:rsidRPr="00F23E27">
        <w:rPr>
          <w:rFonts w:eastAsia="Times New Roman" w:cs="Arial"/>
          <w:color w:val="000000"/>
          <w:lang w:val="ru-RU"/>
        </w:rPr>
        <w:t xml:space="preserve"> </w:t>
      </w:r>
      <w:r w:rsidRPr="00F23E27">
        <w:rPr>
          <w:rFonts w:eastAsia="Times New Roman" w:cs="Arial"/>
          <w:color w:val="000000"/>
          <w:lang w:eastAsia="bg-BG"/>
        </w:rPr>
        <w:t xml:space="preserve">е била 12.9 + / - 2,6 години. При деца на възраст от 6 до 17 години има </w:t>
      </w:r>
      <w:r w:rsidRPr="00F23E27">
        <w:rPr>
          <w:rFonts w:eastAsia="Times New Roman" w:cs="Arial"/>
          <w:color w:val="000000"/>
          <w:lang w:eastAsia="bg-BG"/>
        </w:rPr>
        <w:lastRenderedPageBreak/>
        <w:t>тенденция за по-слаб ефект върху кръвното налягане при чернокожи пациенти, в сравнение с не-чернокожи пациенти.</w:t>
      </w:r>
    </w:p>
    <w:p w14:paraId="5A135A0E" w14:textId="77777777" w:rsidR="00894891" w:rsidRPr="00F23E27" w:rsidRDefault="00894891" w:rsidP="00894891">
      <w:pPr>
        <w:spacing w:line="240" w:lineRule="auto"/>
        <w:rPr>
          <w:rFonts w:eastAsia="Times New Roman" w:cs="Arial"/>
          <w:i/>
          <w:iCs/>
          <w:color w:val="000000"/>
          <w:u w:val="single"/>
          <w:lang w:eastAsia="bg-BG"/>
        </w:rPr>
      </w:pPr>
    </w:p>
    <w:p w14:paraId="2C4BDEA6" w14:textId="6C1AC563" w:rsidR="00894891" w:rsidRPr="00F23E27" w:rsidRDefault="00894891" w:rsidP="00894891">
      <w:pPr>
        <w:spacing w:line="240" w:lineRule="auto"/>
        <w:rPr>
          <w:rFonts w:eastAsia="Times New Roman" w:cs="Arial"/>
        </w:rPr>
      </w:pPr>
      <w:r w:rsidRPr="00F23E27">
        <w:rPr>
          <w:rFonts w:eastAsia="Times New Roman" w:cs="Arial"/>
          <w:i/>
          <w:iCs/>
          <w:color w:val="000000"/>
          <w:u w:val="single"/>
          <w:lang w:eastAsia="bg-BG"/>
        </w:rPr>
        <w:t>Сърдечна недостатъчност</w:t>
      </w:r>
    </w:p>
    <w:p w14:paraId="739A9C3A" w14:textId="77777777" w:rsidR="00894891" w:rsidRPr="00F23E27" w:rsidRDefault="00894891" w:rsidP="00894891">
      <w:pPr>
        <w:spacing w:line="240" w:lineRule="auto"/>
        <w:rPr>
          <w:rFonts w:eastAsia="Times New Roman" w:cs="Arial"/>
          <w:color w:val="000000"/>
          <w:lang w:eastAsia="bg-BG"/>
        </w:rPr>
      </w:pPr>
      <w:r w:rsidRPr="00F23E27">
        <w:rPr>
          <w:rFonts w:eastAsia="Times New Roman" w:cs="Arial"/>
          <w:color w:val="000000"/>
          <w:lang w:eastAsia="bg-BG"/>
        </w:rPr>
        <w:t xml:space="preserve">Лечението с кандесартан цилексетил намалява смъртността, намалява хоспитализациите поради сърдечна недостатъчност и подобрява симптомите при пациенти с левокамерна систолна дисфункция, както е показано в </w:t>
      </w:r>
      <w:r w:rsidRPr="00F23E27">
        <w:rPr>
          <w:rFonts w:eastAsia="Times New Roman" w:cs="Arial"/>
          <w:color w:val="000000"/>
        </w:rPr>
        <w:t>(</w:t>
      </w:r>
      <w:r w:rsidRPr="00F23E27">
        <w:rPr>
          <w:rFonts w:eastAsia="Times New Roman" w:cs="Arial"/>
          <w:color w:val="000000"/>
          <w:lang w:val="en-US"/>
        </w:rPr>
        <w:t>CHARM</w:t>
      </w:r>
      <w:r w:rsidRPr="00F23E27">
        <w:rPr>
          <w:rFonts w:eastAsia="Times New Roman" w:cs="Arial"/>
          <w:color w:val="000000"/>
        </w:rPr>
        <w:t>) /</w:t>
      </w:r>
      <w:r w:rsidRPr="00F23E27">
        <w:rPr>
          <w:rFonts w:eastAsia="Times New Roman" w:cs="Arial"/>
          <w:color w:val="000000"/>
          <w:lang w:val="en-US"/>
        </w:rPr>
        <w:t>Candesartan</w:t>
      </w:r>
      <w:r w:rsidRPr="00F23E27">
        <w:rPr>
          <w:rFonts w:eastAsia="Times New Roman" w:cs="Arial"/>
          <w:color w:val="000000"/>
        </w:rPr>
        <w:t xml:space="preserve"> </w:t>
      </w:r>
      <w:r w:rsidRPr="00F23E27">
        <w:rPr>
          <w:rFonts w:eastAsia="Times New Roman" w:cs="Arial"/>
          <w:color w:val="000000"/>
          <w:lang w:val="en-US"/>
        </w:rPr>
        <w:t>in</w:t>
      </w:r>
      <w:r w:rsidRPr="00F23E27">
        <w:rPr>
          <w:rFonts w:eastAsia="Times New Roman" w:cs="Arial"/>
          <w:color w:val="000000"/>
        </w:rPr>
        <w:t xml:space="preserve"> </w:t>
      </w:r>
      <w:r w:rsidRPr="00F23E27">
        <w:rPr>
          <w:rFonts w:eastAsia="Times New Roman" w:cs="Arial"/>
          <w:color w:val="000000"/>
          <w:lang w:val="en-US"/>
        </w:rPr>
        <w:t>Heart</w:t>
      </w:r>
      <w:r w:rsidRPr="00F23E27">
        <w:rPr>
          <w:rFonts w:eastAsia="Times New Roman" w:cs="Arial"/>
          <w:color w:val="000000"/>
        </w:rPr>
        <w:t xml:space="preserve"> </w:t>
      </w:r>
      <w:r w:rsidRPr="00F23E27">
        <w:rPr>
          <w:rFonts w:eastAsia="Times New Roman" w:cs="Arial"/>
          <w:color w:val="000000"/>
          <w:lang w:val="en-US"/>
        </w:rPr>
        <w:t>failure</w:t>
      </w:r>
      <w:r w:rsidRPr="00F23E27">
        <w:rPr>
          <w:rFonts w:eastAsia="Times New Roman" w:cs="Arial"/>
          <w:color w:val="000000"/>
        </w:rPr>
        <w:t xml:space="preserve"> - </w:t>
      </w:r>
      <w:r w:rsidRPr="00F23E27">
        <w:rPr>
          <w:rFonts w:eastAsia="Times New Roman" w:cs="Arial"/>
          <w:color w:val="000000"/>
          <w:lang w:val="en-US"/>
        </w:rPr>
        <w:t>Assessment</w:t>
      </w:r>
      <w:r w:rsidRPr="00F23E27">
        <w:rPr>
          <w:rFonts w:eastAsia="Times New Roman" w:cs="Arial"/>
          <w:color w:val="000000"/>
        </w:rPr>
        <w:t xml:space="preserve"> </w:t>
      </w:r>
      <w:r w:rsidRPr="00F23E27">
        <w:rPr>
          <w:rFonts w:eastAsia="Times New Roman" w:cs="Arial"/>
          <w:color w:val="000000"/>
          <w:lang w:val="en-US"/>
        </w:rPr>
        <w:t>of</w:t>
      </w:r>
      <w:r w:rsidRPr="00F23E27">
        <w:rPr>
          <w:rFonts w:eastAsia="Times New Roman" w:cs="Arial"/>
          <w:color w:val="000000"/>
        </w:rPr>
        <w:t xml:space="preserve"> </w:t>
      </w:r>
      <w:r w:rsidRPr="00F23E27">
        <w:rPr>
          <w:rFonts w:eastAsia="Times New Roman" w:cs="Arial"/>
          <w:color w:val="000000"/>
          <w:lang w:val="en-US"/>
        </w:rPr>
        <w:t>Reduction</w:t>
      </w:r>
      <w:r w:rsidRPr="00F23E27">
        <w:rPr>
          <w:rFonts w:eastAsia="Times New Roman" w:cs="Arial"/>
          <w:color w:val="000000"/>
        </w:rPr>
        <w:t xml:space="preserve"> </w:t>
      </w:r>
      <w:r w:rsidRPr="00F23E27">
        <w:rPr>
          <w:rFonts w:eastAsia="Times New Roman" w:cs="Arial"/>
          <w:color w:val="000000"/>
          <w:lang w:val="en-US"/>
        </w:rPr>
        <w:t>in</w:t>
      </w:r>
      <w:r w:rsidRPr="00F23E27">
        <w:rPr>
          <w:rFonts w:eastAsia="Times New Roman" w:cs="Arial"/>
          <w:color w:val="000000"/>
        </w:rPr>
        <w:t xml:space="preserve"> </w:t>
      </w:r>
      <w:r w:rsidRPr="00F23E27">
        <w:rPr>
          <w:rFonts w:eastAsia="Times New Roman" w:cs="Arial"/>
          <w:color w:val="000000"/>
          <w:lang w:val="en-US"/>
        </w:rPr>
        <w:t>Mortality</w:t>
      </w:r>
      <w:r w:rsidRPr="00F23E27">
        <w:rPr>
          <w:rFonts w:eastAsia="Times New Roman" w:cs="Arial"/>
          <w:color w:val="000000"/>
        </w:rPr>
        <w:t xml:space="preserve"> </w:t>
      </w:r>
      <w:r w:rsidRPr="00F23E27">
        <w:rPr>
          <w:rFonts w:eastAsia="Times New Roman" w:cs="Arial"/>
          <w:color w:val="000000"/>
          <w:lang w:val="en-US"/>
        </w:rPr>
        <w:t>and</w:t>
      </w:r>
      <w:r w:rsidRPr="00F23E27">
        <w:rPr>
          <w:rFonts w:eastAsia="Times New Roman" w:cs="Arial"/>
          <w:color w:val="000000"/>
        </w:rPr>
        <w:t xml:space="preserve"> </w:t>
      </w:r>
      <w:r w:rsidRPr="00F23E27">
        <w:rPr>
          <w:rFonts w:eastAsia="Times New Roman" w:cs="Arial"/>
          <w:color w:val="000000"/>
          <w:lang w:val="en-US"/>
        </w:rPr>
        <w:t>morbidity</w:t>
      </w:r>
      <w:r w:rsidRPr="00F23E27">
        <w:rPr>
          <w:rFonts w:eastAsia="Times New Roman" w:cs="Arial"/>
          <w:color w:val="000000"/>
        </w:rPr>
        <w:t xml:space="preserve"> </w:t>
      </w:r>
      <w:r w:rsidRPr="00F23E27">
        <w:rPr>
          <w:rFonts w:eastAsia="Times New Roman" w:cs="Arial"/>
          <w:color w:val="000000"/>
          <w:lang w:eastAsia="bg-BG"/>
        </w:rPr>
        <w:t xml:space="preserve">Кандесартан при Сърдечна Недостатъчност - програма за Оценка на Намаляване на Смъртността и </w:t>
      </w:r>
    </w:p>
    <w:p w14:paraId="75A95042" w14:textId="0C6E03F6" w:rsidR="00894891" w:rsidRPr="00F23E27" w:rsidRDefault="00894891" w:rsidP="00894891">
      <w:pPr>
        <w:spacing w:line="240" w:lineRule="auto"/>
        <w:rPr>
          <w:rFonts w:eastAsia="Times New Roman" w:cs="Arial"/>
        </w:rPr>
      </w:pPr>
      <w:r w:rsidRPr="00F23E27">
        <w:rPr>
          <w:rFonts w:eastAsia="Times New Roman" w:cs="Arial"/>
          <w:color w:val="000000"/>
          <w:lang w:eastAsia="bg-BG"/>
        </w:rPr>
        <w:t>Заболеваемостта/.</w:t>
      </w:r>
    </w:p>
    <w:p w14:paraId="75B2B07D" w14:textId="77777777" w:rsidR="00894891" w:rsidRPr="00F23E27" w:rsidRDefault="00894891" w:rsidP="00894891">
      <w:pPr>
        <w:spacing w:line="240" w:lineRule="auto"/>
        <w:rPr>
          <w:rFonts w:eastAsia="Times New Roman" w:cs="Arial"/>
          <w:color w:val="000000"/>
          <w:lang w:eastAsia="bg-BG"/>
        </w:rPr>
      </w:pPr>
    </w:p>
    <w:p w14:paraId="7B78D887" w14:textId="0D684F31" w:rsidR="00894891" w:rsidRPr="00F23E27" w:rsidRDefault="00894891" w:rsidP="00894891">
      <w:pPr>
        <w:spacing w:line="240" w:lineRule="auto"/>
        <w:rPr>
          <w:rFonts w:eastAsia="Times New Roman" w:cs="Arial"/>
        </w:rPr>
      </w:pPr>
      <w:r w:rsidRPr="00F23E27">
        <w:rPr>
          <w:rFonts w:eastAsia="Times New Roman" w:cs="Arial"/>
          <w:color w:val="000000"/>
          <w:lang w:eastAsia="bg-BG"/>
        </w:rPr>
        <w:t xml:space="preserve">Това плацебо-контролирано, двойно-сляпо проучване за хронична сърдечна недостатъчност (ХСН) при пациенти с функционален клас по </w:t>
      </w:r>
      <w:r w:rsidRPr="00F23E27">
        <w:rPr>
          <w:rFonts w:eastAsia="Times New Roman" w:cs="Arial"/>
          <w:color w:val="000000"/>
          <w:lang w:val="en-US"/>
        </w:rPr>
        <w:t>NYHA</w:t>
      </w:r>
      <w:r w:rsidRPr="00F23E27">
        <w:rPr>
          <w:rFonts w:eastAsia="Times New Roman" w:cs="Arial"/>
          <w:color w:val="000000"/>
          <w:lang w:val="ru-RU"/>
        </w:rPr>
        <w:t xml:space="preserve"> </w:t>
      </w:r>
      <w:r w:rsidRPr="00F23E27">
        <w:rPr>
          <w:rFonts w:eastAsia="Times New Roman" w:cs="Arial"/>
          <w:color w:val="000000"/>
          <w:lang w:eastAsia="bg-BG"/>
        </w:rPr>
        <w:t xml:space="preserve">от И до IV, се състои от три отделни проучвания: </w:t>
      </w:r>
      <w:r w:rsidRPr="00F23E27">
        <w:rPr>
          <w:rFonts w:eastAsia="Times New Roman" w:cs="Arial"/>
          <w:color w:val="000000"/>
          <w:lang w:val="en-US"/>
        </w:rPr>
        <w:t>CHARM</w:t>
      </w:r>
      <w:r w:rsidRPr="00F23E27">
        <w:rPr>
          <w:rFonts w:eastAsia="Times New Roman" w:cs="Arial"/>
          <w:color w:val="000000"/>
          <w:lang w:val="ru-RU"/>
        </w:rPr>
        <w:t xml:space="preserve">- </w:t>
      </w:r>
      <w:r w:rsidRPr="00F23E27">
        <w:rPr>
          <w:rFonts w:eastAsia="Times New Roman" w:cs="Arial"/>
          <w:color w:val="000000"/>
          <w:lang w:val="en-US"/>
        </w:rPr>
        <w:t>Alternative</w:t>
      </w:r>
      <w:r w:rsidRPr="00F23E27">
        <w:rPr>
          <w:rFonts w:eastAsia="Times New Roman" w:cs="Arial"/>
          <w:color w:val="000000"/>
          <w:lang w:val="ru-RU"/>
        </w:rPr>
        <w:t xml:space="preserve"> (</w:t>
      </w:r>
      <w:r w:rsidRPr="00F23E27">
        <w:rPr>
          <w:rFonts w:eastAsia="Times New Roman" w:cs="Arial"/>
          <w:color w:val="000000"/>
          <w:lang w:val="en-US"/>
        </w:rPr>
        <w:t>N</w:t>
      </w:r>
      <w:r w:rsidRPr="00F23E27">
        <w:rPr>
          <w:rFonts w:eastAsia="Times New Roman" w:cs="Arial"/>
          <w:color w:val="000000"/>
          <w:lang w:val="ru-RU"/>
        </w:rPr>
        <w:t xml:space="preserve"> </w:t>
      </w:r>
      <w:r w:rsidRPr="00F23E27">
        <w:rPr>
          <w:rFonts w:eastAsia="Times New Roman" w:cs="Arial"/>
          <w:color w:val="000000"/>
          <w:lang w:eastAsia="bg-BG"/>
        </w:rPr>
        <w:t xml:space="preserve">= 2028) при пациенти с </w:t>
      </w:r>
      <w:r w:rsidRPr="00F23E27">
        <w:rPr>
          <w:rFonts w:eastAsia="Times New Roman" w:cs="Arial"/>
          <w:color w:val="000000"/>
          <w:lang w:val="en-US"/>
        </w:rPr>
        <w:t>LVEF</w:t>
      </w:r>
      <w:r w:rsidRPr="00F23E27">
        <w:rPr>
          <w:rFonts w:eastAsia="Times New Roman" w:cs="Arial"/>
          <w:color w:val="000000"/>
          <w:lang w:val="ru-RU"/>
        </w:rPr>
        <w:t xml:space="preserve"> </w:t>
      </w:r>
      <w:r w:rsidRPr="00F23E27">
        <w:rPr>
          <w:rFonts w:eastAsia="Times New Roman" w:cs="Arial"/>
          <w:color w:val="000000"/>
          <w:lang w:val="en-US"/>
        </w:rPr>
        <w:t>d</w:t>
      </w:r>
      <w:r w:rsidRPr="00F23E27">
        <w:rPr>
          <w:rFonts w:eastAsia="Times New Roman" w:cs="Arial"/>
          <w:color w:val="000000"/>
          <w:lang w:val="ru-RU"/>
        </w:rPr>
        <w:t xml:space="preserve"> </w:t>
      </w:r>
      <w:r w:rsidRPr="00F23E27">
        <w:rPr>
          <w:rFonts w:eastAsia="Times New Roman" w:cs="Arial"/>
          <w:color w:val="000000"/>
          <w:lang w:eastAsia="bg-BG"/>
        </w:rPr>
        <w:t xml:space="preserve">40% нелекувани с АСЕ инхибитор, главно поради непоносимост (основно поради кашлица, 72%), </w:t>
      </w:r>
      <w:r w:rsidRPr="00F23E27">
        <w:rPr>
          <w:rFonts w:eastAsia="Times New Roman" w:cs="Arial"/>
          <w:color w:val="000000"/>
          <w:lang w:val="en-US"/>
        </w:rPr>
        <w:t>CHARM</w:t>
      </w:r>
      <w:r w:rsidRPr="00F23E27">
        <w:rPr>
          <w:rFonts w:eastAsia="Times New Roman" w:cs="Arial"/>
          <w:color w:val="000000"/>
          <w:lang w:val="ru-RU"/>
        </w:rPr>
        <w:t>-</w:t>
      </w:r>
      <w:r w:rsidRPr="00F23E27">
        <w:rPr>
          <w:rFonts w:eastAsia="Times New Roman" w:cs="Arial"/>
          <w:color w:val="000000"/>
          <w:lang w:val="en-US"/>
        </w:rPr>
        <w:t>Added</w:t>
      </w:r>
      <w:r w:rsidRPr="00F23E27">
        <w:rPr>
          <w:rFonts w:eastAsia="Times New Roman" w:cs="Arial"/>
          <w:color w:val="000000"/>
          <w:lang w:val="ru-RU"/>
        </w:rPr>
        <w:t xml:space="preserve"> (</w:t>
      </w:r>
      <w:r w:rsidRPr="00F23E27">
        <w:rPr>
          <w:rFonts w:eastAsia="Times New Roman" w:cs="Arial"/>
          <w:color w:val="000000"/>
          <w:lang w:val="en-US"/>
        </w:rPr>
        <w:t>N</w:t>
      </w:r>
      <w:r w:rsidRPr="00F23E27">
        <w:rPr>
          <w:rFonts w:eastAsia="Times New Roman" w:cs="Arial"/>
          <w:color w:val="000000"/>
          <w:lang w:val="ru-RU"/>
        </w:rPr>
        <w:t xml:space="preserve"> </w:t>
      </w:r>
      <w:r w:rsidRPr="00F23E27">
        <w:rPr>
          <w:rFonts w:eastAsia="Times New Roman" w:cs="Arial"/>
          <w:color w:val="000000"/>
          <w:lang w:eastAsia="bg-BG"/>
        </w:rPr>
        <w:t xml:space="preserve">= 2548) при пациенти с </w:t>
      </w:r>
      <w:r w:rsidRPr="00F23E27">
        <w:rPr>
          <w:rFonts w:eastAsia="Times New Roman" w:cs="Arial"/>
          <w:color w:val="000000"/>
          <w:lang w:val="en-US"/>
        </w:rPr>
        <w:t>LVEF</w:t>
      </w:r>
      <w:r w:rsidRPr="00F23E27">
        <w:rPr>
          <w:rFonts w:eastAsia="Times New Roman" w:cs="Arial"/>
          <w:color w:val="000000"/>
          <w:lang w:val="ru-RU"/>
        </w:rPr>
        <w:t xml:space="preserve"> </w:t>
      </w:r>
      <w:r w:rsidRPr="00F23E27">
        <w:rPr>
          <w:rFonts w:eastAsia="Times New Roman" w:cs="Arial"/>
          <w:color w:val="000000"/>
          <w:lang w:val="en-US"/>
        </w:rPr>
        <w:t>d</w:t>
      </w:r>
      <w:r w:rsidRPr="00F23E27">
        <w:rPr>
          <w:rFonts w:eastAsia="Times New Roman" w:cs="Arial"/>
          <w:color w:val="000000"/>
          <w:lang w:val="ru-RU"/>
        </w:rPr>
        <w:t xml:space="preserve"> </w:t>
      </w:r>
      <w:r w:rsidRPr="00F23E27">
        <w:rPr>
          <w:rFonts w:eastAsia="Times New Roman" w:cs="Arial"/>
          <w:color w:val="000000"/>
          <w:lang w:eastAsia="bg-BG"/>
        </w:rPr>
        <w:t xml:space="preserve">40% и лекувани с АСЕ-инхибитор, и </w:t>
      </w:r>
      <w:r w:rsidRPr="00F23E27">
        <w:rPr>
          <w:rFonts w:eastAsia="Times New Roman" w:cs="Arial"/>
          <w:color w:val="000000"/>
          <w:lang w:val="en-US"/>
        </w:rPr>
        <w:t>CHARM</w:t>
      </w:r>
      <w:r w:rsidRPr="00F23E27">
        <w:rPr>
          <w:rFonts w:eastAsia="Times New Roman" w:cs="Arial"/>
          <w:color w:val="000000"/>
          <w:lang w:val="ru-RU"/>
        </w:rPr>
        <w:t>-</w:t>
      </w:r>
      <w:r w:rsidRPr="00F23E27">
        <w:rPr>
          <w:rFonts w:eastAsia="Times New Roman" w:cs="Arial"/>
          <w:color w:val="000000"/>
          <w:lang w:val="en-US"/>
        </w:rPr>
        <w:t>Preserved</w:t>
      </w:r>
      <w:r w:rsidRPr="00F23E27">
        <w:rPr>
          <w:rFonts w:eastAsia="Times New Roman" w:cs="Arial"/>
          <w:color w:val="000000"/>
          <w:lang w:val="ru-RU"/>
        </w:rPr>
        <w:t xml:space="preserve"> (</w:t>
      </w:r>
      <w:r w:rsidRPr="00F23E27">
        <w:rPr>
          <w:rFonts w:eastAsia="Times New Roman" w:cs="Arial"/>
          <w:color w:val="000000"/>
          <w:lang w:val="en-US"/>
        </w:rPr>
        <w:t>N</w:t>
      </w:r>
      <w:r w:rsidRPr="00F23E27">
        <w:rPr>
          <w:rFonts w:eastAsia="Times New Roman" w:cs="Arial"/>
          <w:color w:val="000000"/>
          <w:lang w:val="ru-RU"/>
        </w:rPr>
        <w:t xml:space="preserve"> </w:t>
      </w:r>
      <w:r w:rsidRPr="00F23E27">
        <w:rPr>
          <w:rFonts w:eastAsia="Times New Roman" w:cs="Arial"/>
          <w:color w:val="000000"/>
          <w:lang w:eastAsia="bg-BG"/>
        </w:rPr>
        <w:t xml:space="preserve">= 3023) при пациенти с </w:t>
      </w:r>
      <w:r w:rsidRPr="00F23E27">
        <w:rPr>
          <w:rFonts w:eastAsia="Times New Roman" w:cs="Arial"/>
          <w:color w:val="000000"/>
          <w:lang w:val="en-US"/>
        </w:rPr>
        <w:t>LVEF</w:t>
      </w:r>
      <w:r w:rsidRPr="00F23E27">
        <w:rPr>
          <w:rFonts w:eastAsia="Times New Roman" w:cs="Arial"/>
          <w:color w:val="000000"/>
          <w:lang w:val="ru-RU"/>
        </w:rPr>
        <w:t xml:space="preserve"> </w:t>
      </w:r>
      <w:r w:rsidRPr="00F23E27">
        <w:rPr>
          <w:rFonts w:eastAsia="Times New Roman" w:cs="Arial"/>
          <w:color w:val="000000"/>
          <w:lang w:eastAsia="bg-BG"/>
        </w:rPr>
        <w:t xml:space="preserve">&gt; 40%, Пациентите на оптимална терапия на ХСН на изходно ниво са рандомизирани на плацебо или кандесартан цилексетил (титрирани от 4 </w:t>
      </w:r>
      <w:r w:rsidRPr="00F23E27">
        <w:rPr>
          <w:rFonts w:eastAsia="Times New Roman" w:cs="Arial"/>
          <w:color w:val="000000"/>
          <w:lang w:val="en-US"/>
        </w:rPr>
        <w:t>mg</w:t>
      </w:r>
      <w:r w:rsidRPr="00F23E27">
        <w:rPr>
          <w:rFonts w:eastAsia="Times New Roman" w:cs="Arial"/>
          <w:color w:val="000000"/>
          <w:lang w:val="ru-RU"/>
        </w:rPr>
        <w:t xml:space="preserve"> </w:t>
      </w:r>
      <w:r w:rsidRPr="00F23E27">
        <w:rPr>
          <w:rFonts w:eastAsia="Times New Roman" w:cs="Arial"/>
          <w:color w:val="000000"/>
          <w:lang w:eastAsia="bg-BG"/>
        </w:rPr>
        <w:t xml:space="preserve">или 8 </w:t>
      </w:r>
      <w:r w:rsidRPr="00F23E27">
        <w:rPr>
          <w:rFonts w:eastAsia="Times New Roman" w:cs="Arial"/>
          <w:color w:val="000000"/>
          <w:lang w:val="en-US"/>
        </w:rPr>
        <w:t>mg</w:t>
      </w:r>
      <w:r w:rsidRPr="00F23E27">
        <w:rPr>
          <w:rFonts w:eastAsia="Times New Roman" w:cs="Arial"/>
          <w:color w:val="000000"/>
          <w:lang w:val="ru-RU"/>
        </w:rPr>
        <w:t xml:space="preserve"> </w:t>
      </w:r>
      <w:r w:rsidRPr="00F23E27">
        <w:rPr>
          <w:rFonts w:eastAsia="Times New Roman" w:cs="Arial"/>
          <w:color w:val="000000"/>
          <w:lang w:eastAsia="bg-BG"/>
        </w:rPr>
        <w:t xml:space="preserve">веднъж дневно до 32 </w:t>
      </w:r>
      <w:r w:rsidRPr="00F23E27">
        <w:rPr>
          <w:rFonts w:eastAsia="Times New Roman" w:cs="Arial"/>
          <w:color w:val="000000"/>
          <w:lang w:val="en-US"/>
        </w:rPr>
        <w:t>mg</w:t>
      </w:r>
      <w:r w:rsidRPr="00F23E27">
        <w:rPr>
          <w:rFonts w:eastAsia="Times New Roman" w:cs="Arial"/>
          <w:color w:val="000000"/>
          <w:lang w:val="ru-RU"/>
        </w:rPr>
        <w:t xml:space="preserve"> </w:t>
      </w:r>
      <w:r w:rsidRPr="00F23E27">
        <w:rPr>
          <w:rFonts w:eastAsia="Times New Roman" w:cs="Arial"/>
          <w:color w:val="000000"/>
          <w:lang w:eastAsia="bg-BG"/>
        </w:rPr>
        <w:t xml:space="preserve">веднъж дневно, или най-високата поносима доза; средна доза 24 </w:t>
      </w:r>
      <w:r w:rsidRPr="00F23E27">
        <w:rPr>
          <w:rFonts w:eastAsia="Times New Roman" w:cs="Arial"/>
          <w:color w:val="000000"/>
          <w:lang w:val="en-US"/>
        </w:rPr>
        <w:t>mg</w:t>
      </w:r>
      <w:r w:rsidRPr="00F23E27">
        <w:rPr>
          <w:rFonts w:eastAsia="Times New Roman" w:cs="Arial"/>
          <w:color w:val="000000"/>
          <w:lang w:val="ru-RU"/>
        </w:rPr>
        <w:t xml:space="preserve">) </w:t>
      </w:r>
      <w:r w:rsidRPr="00F23E27">
        <w:rPr>
          <w:rFonts w:eastAsia="Times New Roman" w:cs="Arial"/>
          <w:color w:val="000000"/>
          <w:lang w:eastAsia="bg-BG"/>
        </w:rPr>
        <w:t xml:space="preserve">и проследени в продължение на средно 37,7 месеца. След 6 месеца лечение 63% от пациентите, все още приемащи кандесартан цилексетил (89%) бяха на таргетната доза от 32 </w:t>
      </w:r>
      <w:r w:rsidRPr="00F23E27">
        <w:rPr>
          <w:rFonts w:eastAsia="Times New Roman" w:cs="Arial"/>
          <w:color w:val="000000"/>
          <w:lang w:val="en-US"/>
        </w:rPr>
        <w:t>mg</w:t>
      </w:r>
      <w:r w:rsidRPr="00F23E27">
        <w:rPr>
          <w:rFonts w:eastAsia="Times New Roman" w:cs="Arial"/>
          <w:color w:val="000000"/>
          <w:lang w:val="ru-RU"/>
        </w:rPr>
        <w:t>.</w:t>
      </w:r>
    </w:p>
    <w:p w14:paraId="4D0341E3" w14:textId="77777777" w:rsidR="00894891" w:rsidRPr="00F23E27" w:rsidRDefault="00894891" w:rsidP="00894891">
      <w:pPr>
        <w:spacing w:line="240" w:lineRule="auto"/>
        <w:rPr>
          <w:rFonts w:eastAsia="Times New Roman" w:cs="Arial"/>
          <w:color w:val="000000"/>
          <w:lang w:eastAsia="bg-BG"/>
        </w:rPr>
      </w:pPr>
    </w:p>
    <w:p w14:paraId="403BB43E" w14:textId="77777777" w:rsidR="00894891" w:rsidRPr="00F23E27" w:rsidRDefault="00894891" w:rsidP="00894891">
      <w:pPr>
        <w:rPr>
          <w:rFonts w:eastAsia="Times New Roman" w:cs="Arial"/>
        </w:rPr>
      </w:pPr>
      <w:r w:rsidRPr="00F23E27">
        <w:rPr>
          <w:rFonts w:eastAsia="Times New Roman" w:cs="Arial"/>
          <w:color w:val="000000"/>
          <w:lang w:eastAsia="bg-BG"/>
        </w:rPr>
        <w:t xml:space="preserve">В </w:t>
      </w:r>
      <w:r w:rsidRPr="00F23E27">
        <w:rPr>
          <w:rFonts w:eastAsia="Times New Roman" w:cs="Arial"/>
          <w:color w:val="000000"/>
          <w:lang w:val="en-US"/>
        </w:rPr>
        <w:t>CHARM</w:t>
      </w:r>
      <w:r w:rsidRPr="00F23E27">
        <w:rPr>
          <w:rFonts w:eastAsia="Times New Roman" w:cs="Arial"/>
          <w:color w:val="000000"/>
          <w:lang w:val="ru-RU"/>
        </w:rPr>
        <w:t xml:space="preserve">- </w:t>
      </w:r>
      <w:r w:rsidRPr="00F23E27">
        <w:rPr>
          <w:rFonts w:eastAsia="Times New Roman" w:cs="Arial"/>
          <w:color w:val="000000"/>
          <w:lang w:val="en-US"/>
        </w:rPr>
        <w:t>Alternative</w:t>
      </w:r>
      <w:r w:rsidRPr="00F23E27">
        <w:rPr>
          <w:rFonts w:eastAsia="Times New Roman" w:cs="Arial"/>
          <w:color w:val="000000"/>
          <w:lang w:val="ru-RU"/>
        </w:rPr>
        <w:t xml:space="preserve"> </w:t>
      </w:r>
      <w:r w:rsidRPr="00F23E27">
        <w:rPr>
          <w:rFonts w:eastAsia="Times New Roman" w:cs="Arial"/>
          <w:color w:val="000000"/>
          <w:lang w:eastAsia="bg-BG"/>
        </w:rPr>
        <w:t xml:space="preserve">рискът от сърдечно-съдова смъртност или първа хоспитализация поради ХСН, беше значително намален с кандесартан в сравнение с плацебо, коефициент на риск </w:t>
      </w:r>
      <w:r w:rsidRPr="00F23E27">
        <w:rPr>
          <w:rFonts w:eastAsia="Times New Roman" w:cs="Arial"/>
          <w:color w:val="000000"/>
          <w:lang w:val="ru-RU"/>
        </w:rPr>
        <w:t>(</w:t>
      </w:r>
      <w:r w:rsidRPr="00F23E27">
        <w:rPr>
          <w:rFonts w:eastAsia="Times New Roman" w:cs="Arial"/>
          <w:color w:val="000000"/>
          <w:lang w:val="en-US"/>
        </w:rPr>
        <w:t>HR</w:t>
      </w:r>
      <w:r w:rsidRPr="00F23E27">
        <w:rPr>
          <w:rFonts w:eastAsia="Times New Roman" w:cs="Arial"/>
          <w:color w:val="000000"/>
          <w:lang w:val="ru-RU"/>
        </w:rPr>
        <w:t xml:space="preserve">) </w:t>
      </w:r>
      <w:r w:rsidRPr="00F23E27">
        <w:rPr>
          <w:rFonts w:eastAsia="Times New Roman" w:cs="Arial"/>
          <w:color w:val="000000"/>
          <w:lang w:eastAsia="bg-BG"/>
        </w:rPr>
        <w:t xml:space="preserve">0,77 (95% </w:t>
      </w:r>
      <w:r w:rsidRPr="00F23E27">
        <w:rPr>
          <w:rFonts w:eastAsia="Times New Roman" w:cs="Arial"/>
          <w:color w:val="000000"/>
          <w:lang w:val="en-US"/>
        </w:rPr>
        <w:t>CI</w:t>
      </w:r>
      <w:r w:rsidRPr="00F23E27">
        <w:rPr>
          <w:rFonts w:eastAsia="Times New Roman" w:cs="Arial"/>
          <w:color w:val="000000"/>
          <w:lang w:val="ru-RU"/>
        </w:rPr>
        <w:t xml:space="preserve">: </w:t>
      </w:r>
      <w:r w:rsidRPr="00F23E27">
        <w:rPr>
          <w:rFonts w:eastAsia="Times New Roman" w:cs="Arial"/>
          <w:color w:val="000000"/>
          <w:lang w:eastAsia="bg-BG"/>
        </w:rPr>
        <w:t xml:space="preserve">0,67 до 0,89, р &lt;0,001). Това съответства на намаление на относителния риск от 23%. Абсолютната разлика между пациентите на кандесартан 33,0% (95% </w:t>
      </w:r>
      <w:r w:rsidRPr="00F23E27">
        <w:rPr>
          <w:rFonts w:eastAsia="Times New Roman" w:cs="Arial"/>
          <w:color w:val="000000"/>
          <w:lang w:val="en-US"/>
        </w:rPr>
        <w:t>CI</w:t>
      </w:r>
      <w:r w:rsidRPr="00F23E27">
        <w:rPr>
          <w:rFonts w:eastAsia="Times New Roman" w:cs="Arial"/>
          <w:color w:val="000000"/>
          <w:lang w:val="ru-RU"/>
        </w:rPr>
        <w:t xml:space="preserve">: </w:t>
      </w:r>
      <w:r w:rsidRPr="00F23E27">
        <w:rPr>
          <w:rFonts w:eastAsia="Times New Roman" w:cs="Arial"/>
          <w:color w:val="000000"/>
          <w:lang w:eastAsia="bg-BG"/>
        </w:rPr>
        <w:t xml:space="preserve">30,1 до 36,0) и тези на плацебо 40,0% (95% </w:t>
      </w:r>
      <w:r w:rsidRPr="00F23E27">
        <w:rPr>
          <w:rFonts w:eastAsia="Times New Roman" w:cs="Arial"/>
          <w:color w:val="000000"/>
          <w:lang w:val="en-US"/>
        </w:rPr>
        <w:t>CI</w:t>
      </w:r>
      <w:r w:rsidRPr="00F23E27">
        <w:rPr>
          <w:rFonts w:eastAsia="Times New Roman" w:cs="Arial"/>
          <w:color w:val="000000"/>
          <w:lang w:val="ru-RU"/>
        </w:rPr>
        <w:t xml:space="preserve">: </w:t>
      </w:r>
      <w:r w:rsidRPr="00F23E27">
        <w:rPr>
          <w:rFonts w:eastAsia="Times New Roman" w:cs="Arial"/>
          <w:color w:val="000000"/>
          <w:lang w:eastAsia="bg-BG"/>
        </w:rPr>
        <w:t xml:space="preserve">37,0 до 43,1) е 7,0% (95% </w:t>
      </w:r>
      <w:r w:rsidRPr="00F23E27">
        <w:rPr>
          <w:rFonts w:eastAsia="Times New Roman" w:cs="Arial"/>
          <w:color w:val="000000"/>
          <w:lang w:val="en-US"/>
        </w:rPr>
        <w:t>Cl</w:t>
      </w:r>
      <w:r w:rsidRPr="00F23E27">
        <w:rPr>
          <w:rFonts w:eastAsia="Times New Roman" w:cs="Arial"/>
          <w:color w:val="000000"/>
          <w:lang w:val="ru-RU"/>
        </w:rPr>
        <w:t xml:space="preserve">: </w:t>
      </w:r>
      <w:r w:rsidRPr="00F23E27">
        <w:rPr>
          <w:rFonts w:eastAsia="Times New Roman" w:cs="Arial"/>
          <w:color w:val="000000"/>
          <w:lang w:eastAsia="bg-BG"/>
        </w:rPr>
        <w:t xml:space="preserve">11.02-02.08). Четиринадесет пациента беше необходимо да бъдат лекувани в хода на проучването, за да се предотврати летален изход на един пациент в резултат на сърдечно-съдово събитие или да бъдат хоспитализирани за лечение на сърдечна недостатъчност. Смъртността или първа хоспитализация в резултат на </w:t>
      </w:r>
      <w:r w:rsidRPr="00F23E27">
        <w:rPr>
          <w:rFonts w:eastAsia="Times New Roman" w:cs="Arial"/>
          <w:color w:val="000000"/>
          <w:lang w:val="en-US"/>
        </w:rPr>
        <w:t>XCH</w:t>
      </w:r>
      <w:r w:rsidRPr="00F23E27">
        <w:rPr>
          <w:rFonts w:eastAsia="Times New Roman" w:cs="Arial"/>
          <w:color w:val="000000"/>
          <w:lang w:val="ru-RU"/>
        </w:rPr>
        <w:t xml:space="preserve"> </w:t>
      </w:r>
      <w:r w:rsidRPr="00F23E27">
        <w:rPr>
          <w:rFonts w:eastAsia="Times New Roman" w:cs="Arial"/>
          <w:color w:val="000000"/>
          <w:lang w:eastAsia="bg-BG"/>
        </w:rPr>
        <w:t xml:space="preserve">също е намаляла значимо при лечение с кандесартан, </w:t>
      </w:r>
      <w:r w:rsidRPr="00F23E27">
        <w:rPr>
          <w:rFonts w:eastAsia="Times New Roman" w:cs="Arial"/>
          <w:color w:val="000000"/>
          <w:lang w:val="en-US"/>
        </w:rPr>
        <w:t>HR</w:t>
      </w:r>
      <w:r w:rsidRPr="00F23E27">
        <w:rPr>
          <w:rFonts w:eastAsia="Times New Roman" w:cs="Arial"/>
          <w:color w:val="000000"/>
          <w:lang w:val="ru-RU"/>
        </w:rPr>
        <w:t xml:space="preserve"> </w:t>
      </w:r>
      <w:r w:rsidRPr="00F23E27">
        <w:rPr>
          <w:rFonts w:eastAsia="Times New Roman" w:cs="Arial"/>
          <w:color w:val="000000"/>
          <w:lang w:eastAsia="bg-BG"/>
        </w:rPr>
        <w:t xml:space="preserve">0,80 (95% </w:t>
      </w:r>
      <w:r w:rsidRPr="00F23E27">
        <w:rPr>
          <w:rFonts w:eastAsia="Times New Roman" w:cs="Arial"/>
          <w:color w:val="000000"/>
          <w:lang w:val="en-US"/>
        </w:rPr>
        <w:t>CI</w:t>
      </w:r>
      <w:r w:rsidRPr="00F23E27">
        <w:rPr>
          <w:rFonts w:eastAsia="Times New Roman" w:cs="Arial"/>
          <w:color w:val="000000"/>
          <w:lang w:val="ru-RU"/>
        </w:rPr>
        <w:t xml:space="preserve">: </w:t>
      </w:r>
      <w:r w:rsidRPr="00F23E27">
        <w:rPr>
          <w:rFonts w:eastAsia="Times New Roman" w:cs="Arial"/>
          <w:color w:val="000000"/>
          <w:lang w:eastAsia="bg-BG"/>
        </w:rPr>
        <w:t xml:space="preserve">0,70 до 0,92, р = 0,001). Абсолютната разлика между пациентите на кандесартан 36,6% (95% </w:t>
      </w:r>
      <w:r w:rsidRPr="00F23E27">
        <w:rPr>
          <w:rFonts w:eastAsia="Times New Roman" w:cs="Arial"/>
          <w:color w:val="000000"/>
          <w:lang w:val="en-US"/>
        </w:rPr>
        <w:t>CI</w:t>
      </w:r>
      <w:r w:rsidRPr="00F23E27">
        <w:rPr>
          <w:rFonts w:eastAsia="Times New Roman" w:cs="Arial"/>
          <w:color w:val="000000"/>
          <w:lang w:val="ru-RU"/>
        </w:rPr>
        <w:t xml:space="preserve">: </w:t>
      </w:r>
      <w:r w:rsidRPr="00F23E27">
        <w:rPr>
          <w:rFonts w:eastAsia="Times New Roman" w:cs="Arial"/>
          <w:color w:val="000000"/>
          <w:lang w:eastAsia="bg-BG"/>
        </w:rPr>
        <w:t xml:space="preserve">33,7 до 39,7) и пациентите на плацебо 42,7% (95% </w:t>
      </w:r>
      <w:r w:rsidRPr="00F23E27">
        <w:rPr>
          <w:rFonts w:eastAsia="Times New Roman" w:cs="Arial"/>
          <w:color w:val="000000"/>
          <w:lang w:val="en-US"/>
        </w:rPr>
        <w:t>CI</w:t>
      </w:r>
      <w:r w:rsidRPr="00F23E27">
        <w:rPr>
          <w:rFonts w:eastAsia="Times New Roman" w:cs="Arial"/>
          <w:color w:val="000000"/>
          <w:lang w:val="ru-RU"/>
        </w:rPr>
        <w:t xml:space="preserve">: </w:t>
      </w:r>
      <w:r w:rsidRPr="00F23E27">
        <w:rPr>
          <w:rFonts w:eastAsia="Times New Roman" w:cs="Arial"/>
          <w:color w:val="000000"/>
          <w:lang w:eastAsia="bg-BG"/>
        </w:rPr>
        <w:t xml:space="preserve">39,6 до 45,8) е 6,0% (95% </w:t>
      </w:r>
      <w:r w:rsidRPr="00F23E27">
        <w:rPr>
          <w:rFonts w:eastAsia="Times New Roman" w:cs="Arial"/>
          <w:color w:val="000000"/>
          <w:lang w:val="en-US"/>
        </w:rPr>
        <w:t>CI</w:t>
      </w:r>
      <w:r w:rsidRPr="00F23E27">
        <w:rPr>
          <w:rFonts w:eastAsia="Times New Roman" w:cs="Arial"/>
          <w:color w:val="000000"/>
          <w:lang w:val="ru-RU"/>
        </w:rPr>
        <w:t xml:space="preserve">: </w:t>
      </w:r>
      <w:r w:rsidRPr="00F23E27">
        <w:rPr>
          <w:rFonts w:eastAsia="Times New Roman" w:cs="Arial"/>
          <w:color w:val="000000"/>
          <w:lang w:eastAsia="bg-BG"/>
        </w:rPr>
        <w:t xml:space="preserve">10,03-01,08). Намалената смъртност и заболеваемост (ХСН хоспитализация) са следствие от благоприятните ефекти на кандесартан. Лечението с кандесартан цилексетил доведе до подобряване на функционалния клас по </w:t>
      </w:r>
      <w:r w:rsidRPr="00F23E27">
        <w:rPr>
          <w:rFonts w:eastAsia="Times New Roman" w:cs="Arial"/>
          <w:color w:val="000000"/>
          <w:lang w:val="en-US"/>
        </w:rPr>
        <w:t>NYHA</w:t>
      </w:r>
      <w:r w:rsidRPr="00F23E27">
        <w:rPr>
          <w:rFonts w:eastAsia="Times New Roman" w:cs="Arial"/>
          <w:color w:val="000000"/>
          <w:lang w:val="ru-RU"/>
        </w:rPr>
        <w:t xml:space="preserve"> </w:t>
      </w:r>
      <w:r w:rsidRPr="00F23E27">
        <w:rPr>
          <w:rFonts w:eastAsia="Times New Roman" w:cs="Arial"/>
          <w:color w:val="000000"/>
          <w:lang w:eastAsia="bg-BG"/>
        </w:rPr>
        <w:t>(р = 0,008).</w:t>
      </w:r>
    </w:p>
    <w:p w14:paraId="4519AD52" w14:textId="77777777" w:rsidR="00894891" w:rsidRPr="00F23E27" w:rsidRDefault="00894891" w:rsidP="00894891">
      <w:pPr>
        <w:spacing w:line="240" w:lineRule="auto"/>
        <w:rPr>
          <w:rFonts w:eastAsia="Times New Roman" w:cs="Arial"/>
          <w:color w:val="000000"/>
          <w:lang w:eastAsia="bg-BG"/>
        </w:rPr>
      </w:pPr>
    </w:p>
    <w:p w14:paraId="4D7E9480" w14:textId="6D99ECAD" w:rsidR="00894891" w:rsidRPr="00F23E27" w:rsidRDefault="00894891" w:rsidP="00894891">
      <w:pPr>
        <w:spacing w:line="240" w:lineRule="auto"/>
        <w:rPr>
          <w:rFonts w:eastAsia="Times New Roman" w:cs="Arial"/>
        </w:rPr>
      </w:pPr>
      <w:r w:rsidRPr="00F23E27">
        <w:rPr>
          <w:rFonts w:eastAsia="Times New Roman" w:cs="Arial"/>
          <w:color w:val="000000"/>
          <w:lang w:eastAsia="bg-BG"/>
        </w:rPr>
        <w:t xml:space="preserve">В </w:t>
      </w:r>
      <w:r w:rsidRPr="00F23E27">
        <w:rPr>
          <w:rFonts w:eastAsia="Times New Roman" w:cs="Arial"/>
          <w:color w:val="000000"/>
          <w:lang w:val="en-US"/>
        </w:rPr>
        <w:t>CHARM</w:t>
      </w:r>
      <w:r w:rsidRPr="00F23E27">
        <w:rPr>
          <w:rFonts w:eastAsia="Times New Roman" w:cs="Arial"/>
          <w:color w:val="000000"/>
          <w:lang w:val="ru-RU"/>
        </w:rPr>
        <w:t>-</w:t>
      </w:r>
      <w:r w:rsidRPr="00F23E27">
        <w:rPr>
          <w:rFonts w:eastAsia="Times New Roman" w:cs="Arial"/>
          <w:color w:val="000000"/>
          <w:lang w:val="en-US"/>
        </w:rPr>
        <w:t>Added</w:t>
      </w:r>
      <w:r w:rsidRPr="00F23E27">
        <w:rPr>
          <w:rFonts w:eastAsia="Times New Roman" w:cs="Arial"/>
          <w:color w:val="000000"/>
          <w:lang w:val="ru-RU"/>
        </w:rPr>
        <w:t xml:space="preserve">, </w:t>
      </w:r>
      <w:r w:rsidRPr="00F23E27">
        <w:rPr>
          <w:rFonts w:eastAsia="Times New Roman" w:cs="Arial"/>
          <w:color w:val="000000"/>
          <w:lang w:eastAsia="bg-BG"/>
        </w:rPr>
        <w:t xml:space="preserve">рискът от сърдечно-съдова смъртност или първа ХСН хоспитализация бе значително намален с кандесартан в сравнение с плацебо, </w:t>
      </w:r>
      <w:r w:rsidRPr="00F23E27">
        <w:rPr>
          <w:rFonts w:eastAsia="Times New Roman" w:cs="Arial"/>
          <w:color w:val="000000"/>
          <w:lang w:val="en-US"/>
        </w:rPr>
        <w:t>HR</w:t>
      </w:r>
      <w:r w:rsidRPr="00F23E27">
        <w:rPr>
          <w:rFonts w:eastAsia="Times New Roman" w:cs="Arial"/>
          <w:color w:val="000000"/>
          <w:lang w:val="ru-RU"/>
        </w:rPr>
        <w:t xml:space="preserve"> </w:t>
      </w:r>
      <w:r w:rsidRPr="00F23E27">
        <w:rPr>
          <w:rFonts w:eastAsia="Times New Roman" w:cs="Arial"/>
          <w:color w:val="000000"/>
          <w:lang w:eastAsia="bg-BG"/>
        </w:rPr>
        <w:t xml:space="preserve">0,85 (95% </w:t>
      </w:r>
      <w:r w:rsidRPr="00F23E27">
        <w:rPr>
          <w:rFonts w:eastAsia="Times New Roman" w:cs="Arial"/>
          <w:color w:val="000000"/>
          <w:lang w:val="en-US"/>
        </w:rPr>
        <w:t>CI</w:t>
      </w:r>
      <w:r w:rsidRPr="00F23E27">
        <w:rPr>
          <w:rFonts w:eastAsia="Times New Roman" w:cs="Arial"/>
          <w:color w:val="000000"/>
          <w:lang w:val="ru-RU"/>
        </w:rPr>
        <w:t xml:space="preserve">: </w:t>
      </w:r>
      <w:r w:rsidRPr="00F23E27">
        <w:rPr>
          <w:rFonts w:eastAsia="Times New Roman" w:cs="Arial"/>
          <w:color w:val="000000"/>
          <w:lang w:eastAsia="bg-BG"/>
        </w:rPr>
        <w:t xml:space="preserve">0,75 до 0,96, р = 0,011). Това съответства на намаление на относителния риск от 15%. Абсолютната разлика между пациентите на кандесартан 37,9% (95% </w:t>
      </w:r>
      <w:r w:rsidRPr="00F23E27">
        <w:rPr>
          <w:rFonts w:eastAsia="Times New Roman" w:cs="Arial"/>
          <w:color w:val="000000"/>
          <w:lang w:val="en-US"/>
        </w:rPr>
        <w:t>CI</w:t>
      </w:r>
      <w:r w:rsidRPr="00F23E27">
        <w:rPr>
          <w:rFonts w:eastAsia="Times New Roman" w:cs="Arial"/>
          <w:color w:val="000000"/>
          <w:lang w:val="ru-RU"/>
        </w:rPr>
        <w:t xml:space="preserve">: </w:t>
      </w:r>
      <w:r w:rsidRPr="00F23E27">
        <w:rPr>
          <w:rFonts w:eastAsia="Times New Roman" w:cs="Arial"/>
          <w:color w:val="000000"/>
          <w:lang w:eastAsia="bg-BG"/>
        </w:rPr>
        <w:t xml:space="preserve">35,2 до 40,6) и пациентите на плацебо 42,3% (95% </w:t>
      </w:r>
      <w:r w:rsidRPr="00F23E27">
        <w:rPr>
          <w:rFonts w:eastAsia="Times New Roman" w:cs="Arial"/>
          <w:color w:val="000000"/>
          <w:lang w:val="en-US"/>
        </w:rPr>
        <w:t>CI</w:t>
      </w:r>
      <w:r w:rsidRPr="00F23E27">
        <w:rPr>
          <w:rFonts w:eastAsia="Times New Roman" w:cs="Arial"/>
          <w:color w:val="000000"/>
          <w:lang w:val="ru-RU"/>
        </w:rPr>
        <w:t xml:space="preserve">: </w:t>
      </w:r>
      <w:r w:rsidRPr="00F23E27">
        <w:rPr>
          <w:rFonts w:eastAsia="Times New Roman" w:cs="Arial"/>
          <w:color w:val="000000"/>
          <w:lang w:eastAsia="bg-BG"/>
        </w:rPr>
        <w:t xml:space="preserve">39,6 до 45,1) е 4,4% (95% </w:t>
      </w:r>
      <w:r w:rsidRPr="00F23E27">
        <w:rPr>
          <w:rFonts w:eastAsia="Times New Roman" w:cs="Arial"/>
          <w:color w:val="000000"/>
          <w:lang w:val="en-US"/>
        </w:rPr>
        <w:t>CI</w:t>
      </w:r>
      <w:r w:rsidRPr="00F23E27">
        <w:rPr>
          <w:rFonts w:eastAsia="Times New Roman" w:cs="Arial"/>
          <w:color w:val="000000"/>
          <w:lang w:val="ru-RU"/>
        </w:rPr>
        <w:t xml:space="preserve">: </w:t>
      </w:r>
      <w:r w:rsidRPr="00F23E27">
        <w:rPr>
          <w:rFonts w:eastAsia="Times New Roman" w:cs="Arial"/>
          <w:color w:val="000000"/>
          <w:lang w:eastAsia="bg-BG"/>
        </w:rPr>
        <w:t xml:space="preserve">8,2 до 0,6). Двадесет и трима пациенти трябваше да бъдат лекувани в хода на проучването, за да се предотврати смърт на един пациент от сърдечно-съдово събитие или да бъдат хоспитализирани за лечение на сърдечна недостатъчност. Рискът от смъртност или първа ХСН хоспитализация също е намалял значимо с кандесартан, </w:t>
      </w:r>
      <w:r w:rsidRPr="00F23E27">
        <w:rPr>
          <w:rFonts w:eastAsia="Times New Roman" w:cs="Arial"/>
          <w:color w:val="000000"/>
          <w:lang w:val="en-US"/>
        </w:rPr>
        <w:t>HR</w:t>
      </w:r>
      <w:r w:rsidRPr="00F23E27">
        <w:rPr>
          <w:rFonts w:eastAsia="Times New Roman" w:cs="Arial"/>
          <w:color w:val="000000"/>
          <w:lang w:val="ru-RU"/>
        </w:rPr>
        <w:t xml:space="preserve"> </w:t>
      </w:r>
      <w:r w:rsidRPr="00F23E27">
        <w:rPr>
          <w:rFonts w:eastAsia="Times New Roman" w:cs="Arial"/>
          <w:color w:val="000000"/>
          <w:lang w:eastAsia="bg-BG"/>
        </w:rPr>
        <w:t xml:space="preserve">0,87 (95% </w:t>
      </w:r>
      <w:r w:rsidRPr="00F23E27">
        <w:rPr>
          <w:rFonts w:eastAsia="Times New Roman" w:cs="Arial"/>
          <w:color w:val="000000"/>
          <w:lang w:val="en-US"/>
        </w:rPr>
        <w:t>CI</w:t>
      </w:r>
      <w:r w:rsidRPr="00F23E27">
        <w:rPr>
          <w:rFonts w:eastAsia="Times New Roman" w:cs="Arial"/>
          <w:color w:val="000000"/>
          <w:lang w:val="ru-RU"/>
        </w:rPr>
        <w:t xml:space="preserve">: </w:t>
      </w:r>
      <w:r w:rsidRPr="00F23E27">
        <w:rPr>
          <w:rFonts w:eastAsia="Times New Roman" w:cs="Arial"/>
          <w:color w:val="000000"/>
          <w:lang w:eastAsia="bg-BG"/>
        </w:rPr>
        <w:t xml:space="preserve">0,78 до 0,98, р = 0,021). Абсолютната разлика между пациентите на кандесартан 42,2% (95% </w:t>
      </w:r>
      <w:r w:rsidRPr="00F23E27">
        <w:rPr>
          <w:rFonts w:eastAsia="Times New Roman" w:cs="Arial"/>
          <w:color w:val="000000"/>
          <w:lang w:val="en-US"/>
        </w:rPr>
        <w:t>CI</w:t>
      </w:r>
      <w:r w:rsidRPr="00F23E27">
        <w:rPr>
          <w:rFonts w:eastAsia="Times New Roman" w:cs="Arial"/>
          <w:color w:val="000000"/>
          <w:lang w:val="ru-RU"/>
        </w:rPr>
        <w:t xml:space="preserve">: </w:t>
      </w:r>
      <w:r w:rsidRPr="00F23E27">
        <w:rPr>
          <w:rFonts w:eastAsia="Times New Roman" w:cs="Arial"/>
          <w:color w:val="000000"/>
          <w:lang w:eastAsia="bg-BG"/>
        </w:rPr>
        <w:t xml:space="preserve">39,5 до 45,0) и пациентите на плацебо 46,1% (95% </w:t>
      </w:r>
      <w:r w:rsidRPr="00F23E27">
        <w:rPr>
          <w:rFonts w:eastAsia="Times New Roman" w:cs="Arial"/>
          <w:color w:val="000000"/>
          <w:lang w:val="en-US"/>
        </w:rPr>
        <w:t>CI</w:t>
      </w:r>
      <w:r w:rsidRPr="00F23E27">
        <w:rPr>
          <w:rFonts w:eastAsia="Times New Roman" w:cs="Arial"/>
          <w:color w:val="000000"/>
          <w:lang w:val="ru-RU"/>
        </w:rPr>
        <w:t xml:space="preserve">: </w:t>
      </w:r>
      <w:r w:rsidRPr="00F23E27">
        <w:rPr>
          <w:rFonts w:eastAsia="Times New Roman" w:cs="Arial"/>
          <w:color w:val="000000"/>
          <w:lang w:eastAsia="bg-BG"/>
        </w:rPr>
        <w:t xml:space="preserve">43,4 до 48,9) е 3,9% (95% </w:t>
      </w:r>
      <w:r w:rsidRPr="00F23E27">
        <w:rPr>
          <w:rFonts w:eastAsia="Times New Roman" w:cs="Arial"/>
          <w:color w:val="000000"/>
          <w:lang w:val="en-US"/>
        </w:rPr>
        <w:lastRenderedPageBreak/>
        <w:t>CI</w:t>
      </w:r>
      <w:r w:rsidRPr="00F23E27">
        <w:rPr>
          <w:rFonts w:eastAsia="Times New Roman" w:cs="Arial"/>
          <w:color w:val="000000"/>
          <w:lang w:val="ru-RU"/>
        </w:rPr>
        <w:t xml:space="preserve">: </w:t>
      </w:r>
      <w:r w:rsidRPr="00F23E27">
        <w:rPr>
          <w:rFonts w:eastAsia="Times New Roman" w:cs="Arial"/>
          <w:color w:val="000000"/>
          <w:lang w:eastAsia="bg-BG"/>
        </w:rPr>
        <w:t xml:space="preserve">7,8 до 0,1). Намалената смъртност и заболеваемост (ХСН хоспитализация) са следствие от благоприятните ефекти на кандесартан. Лечението с кандесартан цилексетил доведе до подобряване на функционалния клас по </w:t>
      </w:r>
      <w:r w:rsidRPr="00F23E27">
        <w:rPr>
          <w:rFonts w:eastAsia="Times New Roman" w:cs="Arial"/>
          <w:color w:val="000000"/>
          <w:lang w:val="en-US"/>
        </w:rPr>
        <w:t>NYHA</w:t>
      </w:r>
      <w:r w:rsidRPr="00F23E27">
        <w:rPr>
          <w:rFonts w:eastAsia="Times New Roman" w:cs="Arial"/>
          <w:color w:val="000000"/>
          <w:lang w:val="ru-RU"/>
        </w:rPr>
        <w:t xml:space="preserve"> </w:t>
      </w:r>
      <w:r w:rsidRPr="00F23E27">
        <w:rPr>
          <w:rFonts w:eastAsia="Times New Roman" w:cs="Arial"/>
          <w:color w:val="000000"/>
          <w:lang w:eastAsia="bg-BG"/>
        </w:rPr>
        <w:t>(р = 0,020).</w:t>
      </w:r>
    </w:p>
    <w:p w14:paraId="782974D8" w14:textId="77777777" w:rsidR="00894891" w:rsidRPr="00F23E27" w:rsidRDefault="00894891" w:rsidP="00894891">
      <w:pPr>
        <w:spacing w:line="240" w:lineRule="auto"/>
        <w:rPr>
          <w:rFonts w:eastAsia="Times New Roman" w:cs="Arial"/>
          <w:color w:val="000000"/>
          <w:lang w:eastAsia="bg-BG"/>
        </w:rPr>
      </w:pPr>
    </w:p>
    <w:p w14:paraId="0C13D482" w14:textId="051B0207" w:rsidR="00894891" w:rsidRPr="00F23E27" w:rsidRDefault="00894891" w:rsidP="00894891">
      <w:pPr>
        <w:spacing w:line="240" w:lineRule="auto"/>
        <w:rPr>
          <w:rFonts w:eastAsia="Times New Roman" w:cs="Arial"/>
        </w:rPr>
      </w:pPr>
      <w:r w:rsidRPr="00F23E27">
        <w:rPr>
          <w:rFonts w:eastAsia="Times New Roman" w:cs="Arial"/>
          <w:color w:val="000000"/>
          <w:lang w:eastAsia="bg-BG"/>
        </w:rPr>
        <w:t xml:space="preserve">В </w:t>
      </w:r>
      <w:r w:rsidRPr="00F23E27">
        <w:rPr>
          <w:rFonts w:eastAsia="Times New Roman" w:cs="Arial"/>
          <w:color w:val="000000"/>
          <w:lang w:val="en-US"/>
        </w:rPr>
        <w:t>CHARM</w:t>
      </w:r>
      <w:r w:rsidRPr="00F23E27">
        <w:rPr>
          <w:rFonts w:eastAsia="Times New Roman" w:cs="Arial"/>
          <w:color w:val="000000"/>
          <w:lang w:val="ru-RU"/>
        </w:rPr>
        <w:t>-</w:t>
      </w:r>
      <w:r w:rsidRPr="00F23E27">
        <w:rPr>
          <w:rFonts w:eastAsia="Times New Roman" w:cs="Arial"/>
          <w:color w:val="000000"/>
          <w:lang w:val="en-US"/>
        </w:rPr>
        <w:t>Preserved</w:t>
      </w:r>
      <w:r w:rsidRPr="00F23E27">
        <w:rPr>
          <w:rFonts w:eastAsia="Times New Roman" w:cs="Arial"/>
          <w:color w:val="000000"/>
          <w:lang w:val="ru-RU"/>
        </w:rPr>
        <w:t xml:space="preserve">, </w:t>
      </w:r>
      <w:r w:rsidRPr="00F23E27">
        <w:rPr>
          <w:rFonts w:eastAsia="Times New Roman" w:cs="Arial"/>
          <w:color w:val="000000"/>
          <w:lang w:eastAsia="bg-BG"/>
        </w:rPr>
        <w:t xml:space="preserve">няма статистически значимо намаление на сърдечно-съдовата смъртност или първа ХСН хоспитализация, </w:t>
      </w:r>
      <w:r w:rsidRPr="00F23E27">
        <w:rPr>
          <w:rFonts w:eastAsia="Times New Roman" w:cs="Arial"/>
          <w:color w:val="000000"/>
          <w:lang w:val="en-US"/>
        </w:rPr>
        <w:t>HR</w:t>
      </w:r>
      <w:r w:rsidRPr="00F23E27">
        <w:rPr>
          <w:rFonts w:eastAsia="Times New Roman" w:cs="Arial"/>
          <w:color w:val="000000"/>
          <w:lang w:val="ru-RU"/>
        </w:rPr>
        <w:t xml:space="preserve"> </w:t>
      </w:r>
      <w:r w:rsidRPr="00F23E27">
        <w:rPr>
          <w:rFonts w:eastAsia="Times New Roman" w:cs="Arial"/>
          <w:color w:val="000000"/>
          <w:lang w:eastAsia="bg-BG"/>
        </w:rPr>
        <w:t xml:space="preserve">0.89 (95% </w:t>
      </w:r>
      <w:r w:rsidRPr="00F23E27">
        <w:rPr>
          <w:rFonts w:eastAsia="Times New Roman" w:cs="Arial"/>
          <w:color w:val="000000"/>
          <w:lang w:val="en-US"/>
        </w:rPr>
        <w:t>CI</w:t>
      </w:r>
      <w:r w:rsidRPr="00F23E27">
        <w:rPr>
          <w:rFonts w:eastAsia="Times New Roman" w:cs="Arial"/>
          <w:color w:val="000000"/>
          <w:lang w:val="ru-RU"/>
        </w:rPr>
        <w:t xml:space="preserve">: </w:t>
      </w:r>
      <w:r w:rsidRPr="00F23E27">
        <w:rPr>
          <w:rFonts w:eastAsia="Times New Roman" w:cs="Arial"/>
          <w:color w:val="000000"/>
          <w:lang w:eastAsia="bg-BG"/>
        </w:rPr>
        <w:t>0,77 до 1,03, р = 0.118).</w:t>
      </w:r>
    </w:p>
    <w:p w14:paraId="373B816B" w14:textId="77777777" w:rsidR="00894891" w:rsidRPr="00F23E27" w:rsidRDefault="00894891" w:rsidP="00894891">
      <w:pPr>
        <w:spacing w:line="240" w:lineRule="auto"/>
        <w:rPr>
          <w:rFonts w:eastAsia="Times New Roman" w:cs="Arial"/>
          <w:color w:val="000000"/>
          <w:lang w:eastAsia="bg-BG"/>
        </w:rPr>
      </w:pPr>
    </w:p>
    <w:p w14:paraId="6FCC492E" w14:textId="69748C69" w:rsidR="00894891" w:rsidRPr="00F23E27" w:rsidRDefault="00894891" w:rsidP="00894891">
      <w:pPr>
        <w:spacing w:line="240" w:lineRule="auto"/>
        <w:rPr>
          <w:rFonts w:eastAsia="Times New Roman" w:cs="Arial"/>
        </w:rPr>
      </w:pPr>
      <w:r w:rsidRPr="00F23E27">
        <w:rPr>
          <w:rFonts w:eastAsia="Times New Roman" w:cs="Arial"/>
          <w:color w:val="000000"/>
          <w:lang w:eastAsia="bg-BG"/>
        </w:rPr>
        <w:t xml:space="preserve">Смъртността по всяка причина не е била статистически значима, когато се разглежда отделно във всяко от трите </w:t>
      </w:r>
      <w:r w:rsidRPr="00F23E27">
        <w:rPr>
          <w:rFonts w:eastAsia="Times New Roman" w:cs="Arial"/>
          <w:color w:val="000000"/>
          <w:lang w:val="en-US"/>
        </w:rPr>
        <w:t>CHARM</w:t>
      </w:r>
      <w:r w:rsidRPr="00F23E27">
        <w:rPr>
          <w:rFonts w:eastAsia="Times New Roman" w:cs="Arial"/>
          <w:color w:val="000000"/>
          <w:lang w:val="ru-RU"/>
        </w:rPr>
        <w:t xml:space="preserve"> </w:t>
      </w:r>
      <w:r w:rsidRPr="00F23E27">
        <w:rPr>
          <w:rFonts w:eastAsia="Times New Roman" w:cs="Arial"/>
          <w:color w:val="000000"/>
          <w:lang w:eastAsia="bg-BG"/>
        </w:rPr>
        <w:t xml:space="preserve">изследвания. Въпреки това, всяка причина за смъртност е оценена и в сборни групи от населението, </w:t>
      </w:r>
      <w:r w:rsidRPr="00F23E27">
        <w:rPr>
          <w:rFonts w:eastAsia="Times New Roman" w:cs="Arial"/>
          <w:color w:val="000000"/>
          <w:lang w:val="en-US"/>
        </w:rPr>
        <w:t>CHARM</w:t>
      </w:r>
      <w:r w:rsidRPr="00F23E27">
        <w:rPr>
          <w:rFonts w:eastAsia="Times New Roman" w:cs="Arial"/>
          <w:color w:val="000000"/>
          <w:lang w:val="ru-RU"/>
        </w:rPr>
        <w:t xml:space="preserve">- </w:t>
      </w:r>
      <w:r w:rsidRPr="00F23E27">
        <w:rPr>
          <w:rFonts w:eastAsia="Times New Roman" w:cs="Arial"/>
          <w:color w:val="000000"/>
          <w:lang w:val="en-US"/>
        </w:rPr>
        <w:t>Alternative</w:t>
      </w:r>
      <w:r w:rsidRPr="00F23E27">
        <w:rPr>
          <w:rFonts w:eastAsia="Times New Roman" w:cs="Arial"/>
          <w:color w:val="000000"/>
          <w:lang w:val="ru-RU"/>
        </w:rPr>
        <w:t xml:space="preserve"> </w:t>
      </w:r>
      <w:r w:rsidRPr="00F23E27">
        <w:rPr>
          <w:rFonts w:eastAsia="Times New Roman" w:cs="Arial"/>
          <w:color w:val="000000"/>
          <w:lang w:eastAsia="bg-BG"/>
        </w:rPr>
        <w:t xml:space="preserve">и </w:t>
      </w:r>
      <w:r w:rsidRPr="00F23E27">
        <w:rPr>
          <w:rFonts w:eastAsia="Times New Roman" w:cs="Arial"/>
          <w:color w:val="000000"/>
          <w:lang w:val="en-US"/>
        </w:rPr>
        <w:t>CHARM</w:t>
      </w:r>
      <w:r w:rsidRPr="00F23E27">
        <w:rPr>
          <w:rFonts w:eastAsia="Times New Roman" w:cs="Arial"/>
          <w:color w:val="000000"/>
          <w:lang w:val="ru-RU"/>
        </w:rPr>
        <w:t>-</w:t>
      </w:r>
      <w:r w:rsidRPr="00F23E27">
        <w:rPr>
          <w:rFonts w:eastAsia="Times New Roman" w:cs="Arial"/>
          <w:color w:val="000000"/>
          <w:lang w:val="en-US"/>
        </w:rPr>
        <w:t>Added</w:t>
      </w:r>
      <w:r w:rsidRPr="00F23E27">
        <w:rPr>
          <w:rFonts w:eastAsia="Times New Roman" w:cs="Arial"/>
          <w:color w:val="000000"/>
          <w:lang w:val="ru-RU"/>
        </w:rPr>
        <w:t xml:space="preserve">, </w:t>
      </w:r>
      <w:r w:rsidRPr="00F23E27">
        <w:rPr>
          <w:rFonts w:eastAsia="Times New Roman" w:cs="Arial"/>
          <w:color w:val="000000"/>
          <w:lang w:val="en-US"/>
        </w:rPr>
        <w:t>HR</w:t>
      </w:r>
      <w:r w:rsidRPr="00F23E27">
        <w:rPr>
          <w:rFonts w:eastAsia="Times New Roman" w:cs="Arial"/>
          <w:color w:val="000000"/>
          <w:lang w:val="ru-RU"/>
        </w:rPr>
        <w:t xml:space="preserve"> </w:t>
      </w:r>
      <w:r w:rsidRPr="00F23E27">
        <w:rPr>
          <w:rFonts w:eastAsia="Times New Roman" w:cs="Arial"/>
          <w:color w:val="000000"/>
          <w:lang w:eastAsia="bg-BG"/>
        </w:rPr>
        <w:t xml:space="preserve">0,88 (95% </w:t>
      </w:r>
      <w:r w:rsidRPr="00F23E27">
        <w:rPr>
          <w:rFonts w:eastAsia="Times New Roman" w:cs="Arial"/>
          <w:color w:val="000000"/>
          <w:lang w:val="en-US"/>
        </w:rPr>
        <w:t>CI</w:t>
      </w:r>
      <w:r w:rsidRPr="00F23E27">
        <w:rPr>
          <w:rFonts w:eastAsia="Times New Roman" w:cs="Arial"/>
          <w:color w:val="000000"/>
          <w:lang w:val="ru-RU"/>
        </w:rPr>
        <w:t xml:space="preserve">: 0,79 </w:t>
      </w:r>
      <w:r w:rsidRPr="00F23E27">
        <w:rPr>
          <w:rFonts w:eastAsia="Times New Roman" w:cs="Arial"/>
          <w:color w:val="000000"/>
          <w:lang w:eastAsia="bg-BG"/>
        </w:rPr>
        <w:t xml:space="preserve">до </w:t>
      </w:r>
      <w:r w:rsidRPr="00F23E27">
        <w:rPr>
          <w:rFonts w:eastAsia="Times New Roman" w:cs="Arial"/>
          <w:color w:val="000000"/>
          <w:lang w:val="ru-RU"/>
        </w:rPr>
        <w:t xml:space="preserve">0,98, </w:t>
      </w:r>
      <w:r w:rsidRPr="00F23E27">
        <w:rPr>
          <w:rFonts w:eastAsia="Times New Roman" w:cs="Arial"/>
          <w:color w:val="000000"/>
          <w:lang w:val="en-US"/>
        </w:rPr>
        <w:t>p</w:t>
      </w:r>
      <w:r w:rsidRPr="00F23E27">
        <w:rPr>
          <w:rFonts w:eastAsia="Times New Roman" w:cs="Arial"/>
          <w:color w:val="000000"/>
          <w:lang w:val="ru-RU"/>
        </w:rPr>
        <w:t xml:space="preserve"> = 0,018) </w:t>
      </w:r>
      <w:r w:rsidRPr="00F23E27">
        <w:rPr>
          <w:rFonts w:eastAsia="Times New Roman" w:cs="Arial"/>
          <w:color w:val="000000"/>
          <w:lang w:eastAsia="bg-BG"/>
        </w:rPr>
        <w:t xml:space="preserve">и всичките три проучвания, </w:t>
      </w:r>
      <w:r w:rsidRPr="00F23E27">
        <w:rPr>
          <w:rFonts w:eastAsia="Times New Roman" w:cs="Arial"/>
          <w:color w:val="000000"/>
          <w:lang w:val="en-US"/>
        </w:rPr>
        <w:t>HR</w:t>
      </w:r>
      <w:r w:rsidRPr="00F23E27">
        <w:rPr>
          <w:rFonts w:eastAsia="Times New Roman" w:cs="Arial"/>
          <w:color w:val="000000"/>
          <w:lang w:val="ru-RU"/>
        </w:rPr>
        <w:t xml:space="preserve"> </w:t>
      </w:r>
      <w:r w:rsidRPr="00F23E27">
        <w:rPr>
          <w:rFonts w:eastAsia="Times New Roman" w:cs="Arial"/>
          <w:color w:val="000000"/>
          <w:lang w:eastAsia="bg-BG"/>
        </w:rPr>
        <w:t xml:space="preserve">0,91 (95% </w:t>
      </w:r>
      <w:r w:rsidRPr="00F23E27">
        <w:rPr>
          <w:rFonts w:eastAsia="Times New Roman" w:cs="Arial"/>
          <w:color w:val="000000"/>
          <w:lang w:val="en-US"/>
        </w:rPr>
        <w:t>CI</w:t>
      </w:r>
      <w:r w:rsidRPr="00F23E27">
        <w:rPr>
          <w:rFonts w:eastAsia="Times New Roman" w:cs="Arial"/>
          <w:color w:val="000000"/>
          <w:lang w:val="ru-RU"/>
        </w:rPr>
        <w:t xml:space="preserve">: </w:t>
      </w:r>
      <w:r w:rsidRPr="00F23E27">
        <w:rPr>
          <w:rFonts w:eastAsia="Times New Roman" w:cs="Arial"/>
          <w:color w:val="000000"/>
          <w:lang w:eastAsia="bg-BG"/>
        </w:rPr>
        <w:t>0,83 до 1,00 , р = 0,055).</w:t>
      </w:r>
    </w:p>
    <w:p w14:paraId="4A554D36" w14:textId="77777777" w:rsidR="00894891" w:rsidRPr="00F23E27" w:rsidRDefault="00894891" w:rsidP="00894891">
      <w:pPr>
        <w:spacing w:line="240" w:lineRule="auto"/>
        <w:rPr>
          <w:rFonts w:eastAsia="Times New Roman" w:cs="Arial"/>
          <w:color w:val="000000"/>
          <w:lang w:eastAsia="bg-BG"/>
        </w:rPr>
      </w:pPr>
    </w:p>
    <w:p w14:paraId="0B204E45" w14:textId="00E0C795" w:rsidR="00894891" w:rsidRPr="00F23E27" w:rsidRDefault="00894891" w:rsidP="00894891">
      <w:pPr>
        <w:spacing w:line="240" w:lineRule="auto"/>
        <w:rPr>
          <w:rFonts w:eastAsia="Times New Roman" w:cs="Arial"/>
        </w:rPr>
      </w:pPr>
      <w:r w:rsidRPr="00F23E27">
        <w:rPr>
          <w:rFonts w:eastAsia="Times New Roman" w:cs="Arial"/>
          <w:color w:val="000000"/>
          <w:lang w:eastAsia="bg-BG"/>
        </w:rPr>
        <w:t>Благоприятният ефект на кандесартан не зависи от възрастта, пола и съпътстващото медикаментозно лечение. Кандесартан е ефективен също при пациенти, приемащи в същото време бета-блокери и АСЕ-инхибитори, като ползата от лечението е налице, независимо дали пациентите са приемали АСЕ-инхибитори в таргетната доза, препоръчвана от съответните насоки за лечение.</w:t>
      </w:r>
    </w:p>
    <w:p w14:paraId="55A61AE9" w14:textId="77777777" w:rsidR="00894891" w:rsidRPr="00F23E27" w:rsidRDefault="00894891" w:rsidP="00894891">
      <w:pPr>
        <w:spacing w:line="240" w:lineRule="auto"/>
        <w:rPr>
          <w:rFonts w:eastAsia="Times New Roman" w:cs="Arial"/>
          <w:color w:val="000000"/>
          <w:lang w:eastAsia="bg-BG"/>
        </w:rPr>
      </w:pPr>
    </w:p>
    <w:p w14:paraId="7167578C" w14:textId="457FDF4B" w:rsidR="00894891" w:rsidRPr="00F23E27" w:rsidRDefault="00894891" w:rsidP="00894891">
      <w:pPr>
        <w:spacing w:line="240" w:lineRule="auto"/>
        <w:rPr>
          <w:rFonts w:eastAsia="Times New Roman" w:cs="Arial"/>
        </w:rPr>
      </w:pPr>
      <w:r w:rsidRPr="00F23E27">
        <w:rPr>
          <w:rFonts w:eastAsia="Times New Roman" w:cs="Arial"/>
          <w:color w:val="000000"/>
          <w:lang w:eastAsia="bg-BG"/>
        </w:rPr>
        <w:t xml:space="preserve">При пациентите със ХСН и подтисната левокамерна систолна функция (левокамерна фракция на изтласкване, </w:t>
      </w:r>
      <w:r w:rsidRPr="00F23E27">
        <w:rPr>
          <w:rFonts w:eastAsia="Times New Roman" w:cs="Arial"/>
          <w:color w:val="000000"/>
          <w:lang w:val="en-US"/>
        </w:rPr>
        <w:t>LVEF</w:t>
      </w:r>
      <w:r w:rsidRPr="00F23E27">
        <w:rPr>
          <w:rFonts w:eastAsia="Times New Roman" w:cs="Arial"/>
          <w:color w:val="000000"/>
          <w:lang w:val="ru-RU"/>
        </w:rPr>
        <w:t xml:space="preserve"> </w:t>
      </w:r>
      <w:r w:rsidRPr="00F23E27">
        <w:rPr>
          <w:rFonts w:eastAsia="Times New Roman" w:cs="Arial"/>
          <w:color w:val="000000"/>
          <w:lang w:val="en-US"/>
        </w:rPr>
        <w:t>d</w:t>
      </w:r>
      <w:r w:rsidRPr="00F23E27">
        <w:rPr>
          <w:rFonts w:eastAsia="Times New Roman" w:cs="Arial"/>
          <w:color w:val="000000"/>
          <w:lang w:val="ru-RU"/>
        </w:rPr>
        <w:t xml:space="preserve"> </w:t>
      </w:r>
      <w:r w:rsidRPr="00F23E27">
        <w:rPr>
          <w:rFonts w:eastAsia="Times New Roman" w:cs="Arial"/>
          <w:color w:val="000000"/>
          <w:lang w:eastAsia="bg-BG"/>
        </w:rPr>
        <w:t xml:space="preserve">40%), кандесартан намалява системното съдово съпротивление и белодробното капилярно налягане и повишава активността на плазмения ренин и концентрацията на ангиотензин </w:t>
      </w:r>
      <w:r w:rsidRPr="00F23E27">
        <w:rPr>
          <w:rFonts w:eastAsia="Times New Roman" w:cs="Arial"/>
          <w:color w:val="000000"/>
          <w:lang w:val="en-US"/>
        </w:rPr>
        <w:t>II</w:t>
      </w:r>
      <w:r w:rsidRPr="00F23E27">
        <w:rPr>
          <w:rFonts w:eastAsia="Times New Roman" w:cs="Arial"/>
          <w:color w:val="000000"/>
          <w:lang w:eastAsia="bg-BG"/>
        </w:rPr>
        <w:t>, като намалява нивото на алдостерона.</w:t>
      </w:r>
    </w:p>
    <w:p w14:paraId="57F1D2F2" w14:textId="77777777" w:rsidR="00894891" w:rsidRPr="00F23E27" w:rsidRDefault="00894891" w:rsidP="00894891">
      <w:pPr>
        <w:spacing w:line="240" w:lineRule="auto"/>
        <w:rPr>
          <w:rFonts w:eastAsia="Times New Roman" w:cs="Arial"/>
          <w:color w:val="000000"/>
          <w:lang w:eastAsia="bg-BG"/>
        </w:rPr>
      </w:pPr>
    </w:p>
    <w:p w14:paraId="249695B0" w14:textId="60632E3D" w:rsidR="00894891" w:rsidRPr="00F23E27" w:rsidRDefault="00894891" w:rsidP="00894891">
      <w:pPr>
        <w:spacing w:line="240" w:lineRule="auto"/>
        <w:rPr>
          <w:rFonts w:eastAsia="Times New Roman" w:cs="Arial"/>
        </w:rPr>
      </w:pPr>
      <w:r w:rsidRPr="00F23E27">
        <w:rPr>
          <w:rFonts w:eastAsia="Times New Roman" w:cs="Arial"/>
          <w:color w:val="000000"/>
          <w:lang w:eastAsia="bg-BG"/>
        </w:rPr>
        <w:t xml:space="preserve">При две големи рандомизирани и контролирани изпитвания </w:t>
      </w:r>
      <w:r w:rsidRPr="00F23E27">
        <w:rPr>
          <w:rFonts w:eastAsia="Times New Roman" w:cs="Arial"/>
          <w:color w:val="000000"/>
        </w:rPr>
        <w:t>(</w:t>
      </w:r>
      <w:r w:rsidRPr="00F23E27">
        <w:rPr>
          <w:rFonts w:eastAsia="Times New Roman" w:cs="Arial"/>
          <w:color w:val="000000"/>
          <w:lang w:val="en-US"/>
        </w:rPr>
        <w:t>ONTARGET</w:t>
      </w:r>
      <w:r w:rsidRPr="00F23E27">
        <w:rPr>
          <w:rFonts w:eastAsia="Times New Roman" w:cs="Arial"/>
          <w:color w:val="000000"/>
        </w:rPr>
        <w:t xml:space="preserve"> (</w:t>
      </w:r>
      <w:proofErr w:type="spellStart"/>
      <w:r w:rsidRPr="00F23E27">
        <w:rPr>
          <w:rFonts w:eastAsia="Times New Roman" w:cs="Arial"/>
          <w:color w:val="000000"/>
          <w:lang w:val="en-US"/>
        </w:rPr>
        <w:t>ONgoing</w:t>
      </w:r>
      <w:proofErr w:type="spellEnd"/>
      <w:r w:rsidRPr="00F23E27">
        <w:rPr>
          <w:rFonts w:eastAsia="Times New Roman" w:cs="Arial"/>
          <w:color w:val="000000"/>
        </w:rPr>
        <w:t xml:space="preserve"> </w:t>
      </w:r>
      <w:proofErr w:type="spellStart"/>
      <w:r w:rsidRPr="00F23E27">
        <w:rPr>
          <w:rFonts w:eastAsia="Times New Roman" w:cs="Arial"/>
          <w:color w:val="000000"/>
          <w:lang w:val="en-US"/>
        </w:rPr>
        <w:t>Telmisartan</w:t>
      </w:r>
      <w:proofErr w:type="spellEnd"/>
      <w:r w:rsidRPr="00F23E27">
        <w:rPr>
          <w:rFonts w:eastAsia="Times New Roman" w:cs="Arial"/>
          <w:color w:val="000000"/>
        </w:rPr>
        <w:t xml:space="preserve"> </w:t>
      </w:r>
      <w:r w:rsidRPr="00F23E27">
        <w:rPr>
          <w:rFonts w:eastAsia="Times New Roman" w:cs="Arial"/>
          <w:color w:val="000000"/>
          <w:lang w:val="en-US"/>
        </w:rPr>
        <w:t>Alone</w:t>
      </w:r>
      <w:r w:rsidRPr="00F23E27">
        <w:rPr>
          <w:rFonts w:eastAsia="Times New Roman" w:cs="Arial"/>
          <w:color w:val="000000"/>
        </w:rPr>
        <w:t xml:space="preserve"> </w:t>
      </w:r>
      <w:r w:rsidRPr="00F23E27">
        <w:rPr>
          <w:rFonts w:eastAsia="Times New Roman" w:cs="Arial"/>
          <w:color w:val="000000"/>
          <w:lang w:val="en-US"/>
        </w:rPr>
        <w:t>and</w:t>
      </w:r>
      <w:r w:rsidRPr="00F23E27">
        <w:rPr>
          <w:rFonts w:eastAsia="Times New Roman" w:cs="Arial"/>
          <w:color w:val="000000"/>
        </w:rPr>
        <w:t xml:space="preserve"> </w:t>
      </w:r>
      <w:r w:rsidRPr="00F23E27">
        <w:rPr>
          <w:rFonts w:eastAsia="Times New Roman" w:cs="Arial"/>
          <w:color w:val="000000"/>
          <w:lang w:val="en-US"/>
        </w:rPr>
        <w:t>in</w:t>
      </w:r>
      <w:r w:rsidRPr="00F23E27">
        <w:rPr>
          <w:rFonts w:eastAsia="Times New Roman" w:cs="Arial"/>
          <w:color w:val="000000"/>
        </w:rPr>
        <w:t xml:space="preserve"> </w:t>
      </w:r>
      <w:r w:rsidRPr="00F23E27">
        <w:rPr>
          <w:rFonts w:eastAsia="Times New Roman" w:cs="Arial"/>
          <w:color w:val="000000"/>
          <w:lang w:val="en-US"/>
        </w:rPr>
        <w:t>combination</w:t>
      </w:r>
      <w:r w:rsidRPr="00F23E27">
        <w:rPr>
          <w:rFonts w:eastAsia="Times New Roman" w:cs="Arial"/>
          <w:color w:val="000000"/>
        </w:rPr>
        <w:t xml:space="preserve"> </w:t>
      </w:r>
      <w:r w:rsidRPr="00F23E27">
        <w:rPr>
          <w:rFonts w:eastAsia="Times New Roman" w:cs="Arial"/>
          <w:color w:val="000000"/>
          <w:lang w:val="en-US"/>
        </w:rPr>
        <w:t>with</w:t>
      </w:r>
      <w:r w:rsidRPr="00F23E27">
        <w:rPr>
          <w:rFonts w:eastAsia="Times New Roman" w:cs="Arial"/>
          <w:color w:val="000000"/>
        </w:rPr>
        <w:t xml:space="preserve"> </w:t>
      </w:r>
      <w:r w:rsidRPr="00F23E27">
        <w:rPr>
          <w:rFonts w:eastAsia="Times New Roman" w:cs="Arial"/>
          <w:color w:val="000000"/>
          <w:lang w:val="en-US"/>
        </w:rPr>
        <w:t>Ramipril</w:t>
      </w:r>
      <w:r w:rsidRPr="00F23E27">
        <w:rPr>
          <w:rFonts w:eastAsia="Times New Roman" w:cs="Arial"/>
          <w:color w:val="000000"/>
        </w:rPr>
        <w:t xml:space="preserve"> </w:t>
      </w:r>
      <w:r w:rsidRPr="00F23E27">
        <w:rPr>
          <w:rFonts w:eastAsia="Times New Roman" w:cs="Arial"/>
          <w:color w:val="000000"/>
          <w:lang w:val="en-US"/>
        </w:rPr>
        <w:t>Global</w:t>
      </w:r>
      <w:r w:rsidRPr="00F23E27">
        <w:rPr>
          <w:rFonts w:eastAsia="Times New Roman" w:cs="Arial"/>
          <w:color w:val="000000"/>
        </w:rPr>
        <w:t xml:space="preserve"> </w:t>
      </w:r>
      <w:r w:rsidRPr="00F23E27">
        <w:rPr>
          <w:rFonts w:eastAsia="Times New Roman" w:cs="Arial"/>
          <w:color w:val="000000"/>
          <w:lang w:val="en-US"/>
        </w:rPr>
        <w:t>Endpoint</w:t>
      </w:r>
      <w:r w:rsidRPr="00F23E27">
        <w:rPr>
          <w:rFonts w:eastAsia="Times New Roman" w:cs="Arial"/>
          <w:color w:val="000000"/>
        </w:rPr>
        <w:t xml:space="preserve"> </w:t>
      </w:r>
      <w:r w:rsidRPr="00F23E27">
        <w:rPr>
          <w:rFonts w:eastAsia="Times New Roman" w:cs="Arial"/>
          <w:color w:val="000000"/>
          <w:lang w:val="en-US"/>
        </w:rPr>
        <w:t>Trial</w:t>
      </w:r>
      <w:r w:rsidRPr="00F23E27">
        <w:rPr>
          <w:rFonts w:eastAsia="Times New Roman" w:cs="Arial"/>
          <w:color w:val="000000"/>
        </w:rPr>
        <w:t xml:space="preserve">) </w:t>
      </w:r>
      <w:r w:rsidRPr="00F23E27">
        <w:rPr>
          <w:rFonts w:eastAsia="Times New Roman" w:cs="Arial"/>
          <w:color w:val="000000"/>
          <w:lang w:eastAsia="bg-BG"/>
        </w:rPr>
        <w:t xml:space="preserve">и </w:t>
      </w:r>
      <w:r w:rsidRPr="00F23E27">
        <w:rPr>
          <w:rFonts w:eastAsia="Times New Roman" w:cs="Arial"/>
          <w:color w:val="000000"/>
          <w:lang w:val="en-US"/>
        </w:rPr>
        <w:t>VA</w:t>
      </w:r>
      <w:r w:rsidRPr="00F23E27">
        <w:rPr>
          <w:rFonts w:eastAsia="Times New Roman" w:cs="Arial"/>
          <w:color w:val="000000"/>
        </w:rPr>
        <w:t xml:space="preserve"> </w:t>
      </w:r>
      <w:r w:rsidRPr="00F23E27">
        <w:rPr>
          <w:rFonts w:eastAsia="Times New Roman" w:cs="Arial"/>
          <w:color w:val="000000"/>
          <w:lang w:val="en-US"/>
        </w:rPr>
        <w:t>NEPHRON</w:t>
      </w:r>
      <w:r w:rsidRPr="00F23E27">
        <w:rPr>
          <w:rFonts w:eastAsia="Times New Roman" w:cs="Arial"/>
          <w:color w:val="000000"/>
        </w:rPr>
        <w:t>-</w:t>
      </w:r>
      <w:r w:rsidRPr="00F23E27">
        <w:rPr>
          <w:rFonts w:eastAsia="Times New Roman" w:cs="Arial"/>
          <w:color w:val="000000"/>
          <w:lang w:val="en-US"/>
        </w:rPr>
        <w:t>D</w:t>
      </w:r>
      <w:r w:rsidRPr="00F23E27">
        <w:rPr>
          <w:rFonts w:eastAsia="Times New Roman" w:cs="Arial"/>
          <w:color w:val="000000"/>
        </w:rPr>
        <w:t xml:space="preserve"> (</w:t>
      </w:r>
      <w:r w:rsidRPr="00F23E27">
        <w:rPr>
          <w:rFonts w:eastAsia="Times New Roman" w:cs="Arial"/>
          <w:color w:val="000000"/>
          <w:lang w:val="en-US"/>
        </w:rPr>
        <w:t>The</w:t>
      </w:r>
      <w:r w:rsidRPr="00F23E27">
        <w:rPr>
          <w:rFonts w:eastAsia="Times New Roman" w:cs="Arial"/>
          <w:color w:val="000000"/>
        </w:rPr>
        <w:t xml:space="preserve"> </w:t>
      </w:r>
      <w:r w:rsidRPr="00F23E27">
        <w:rPr>
          <w:rFonts w:eastAsia="Times New Roman" w:cs="Arial"/>
          <w:color w:val="000000"/>
          <w:lang w:val="en-US"/>
        </w:rPr>
        <w:t>Veterans</w:t>
      </w:r>
      <w:r w:rsidRPr="00F23E27">
        <w:rPr>
          <w:rFonts w:eastAsia="Times New Roman" w:cs="Arial"/>
          <w:color w:val="000000"/>
        </w:rPr>
        <w:t xml:space="preserve"> </w:t>
      </w:r>
      <w:r w:rsidRPr="00F23E27">
        <w:rPr>
          <w:rFonts w:eastAsia="Times New Roman" w:cs="Arial"/>
          <w:color w:val="000000"/>
          <w:lang w:val="en-US"/>
        </w:rPr>
        <w:t>Affairs</w:t>
      </w:r>
      <w:r w:rsidRPr="00F23E27">
        <w:rPr>
          <w:rFonts w:eastAsia="Times New Roman" w:cs="Arial"/>
          <w:color w:val="000000"/>
        </w:rPr>
        <w:t xml:space="preserve"> </w:t>
      </w:r>
      <w:r w:rsidRPr="00F23E27">
        <w:rPr>
          <w:rFonts w:eastAsia="Times New Roman" w:cs="Arial"/>
          <w:color w:val="000000"/>
          <w:lang w:val="en-US"/>
        </w:rPr>
        <w:t>Nephropathy</w:t>
      </w:r>
      <w:r w:rsidRPr="00F23E27">
        <w:rPr>
          <w:rFonts w:eastAsia="Times New Roman" w:cs="Arial"/>
          <w:color w:val="000000"/>
        </w:rPr>
        <w:t xml:space="preserve"> </w:t>
      </w:r>
      <w:r w:rsidRPr="00F23E27">
        <w:rPr>
          <w:rFonts w:eastAsia="Times New Roman" w:cs="Arial"/>
          <w:color w:val="000000"/>
          <w:lang w:val="en-US"/>
        </w:rPr>
        <w:t>in</w:t>
      </w:r>
      <w:r w:rsidRPr="00F23E27">
        <w:rPr>
          <w:rFonts w:eastAsia="Times New Roman" w:cs="Arial"/>
          <w:color w:val="000000"/>
        </w:rPr>
        <w:t xml:space="preserve"> </w:t>
      </w:r>
      <w:r w:rsidRPr="00F23E27">
        <w:rPr>
          <w:rFonts w:eastAsia="Times New Roman" w:cs="Arial"/>
          <w:color w:val="000000"/>
          <w:lang w:val="en-US"/>
        </w:rPr>
        <w:t>Diabetes</w:t>
      </w:r>
      <w:r w:rsidRPr="00F23E27">
        <w:rPr>
          <w:rFonts w:eastAsia="Times New Roman" w:cs="Arial"/>
          <w:color w:val="000000"/>
        </w:rPr>
        <w:t xml:space="preserve">)) </w:t>
      </w:r>
      <w:r w:rsidRPr="00F23E27">
        <w:rPr>
          <w:rFonts w:eastAsia="Times New Roman" w:cs="Arial"/>
          <w:color w:val="000000"/>
          <w:lang w:eastAsia="bg-BG"/>
        </w:rPr>
        <w:t>са изследвани употребата при комбинация на АСЕ-инхибитор с ангиотензин II рецепторен блокер.</w:t>
      </w:r>
    </w:p>
    <w:p w14:paraId="3FF95648" w14:textId="77777777" w:rsidR="00894891" w:rsidRPr="00F23E27" w:rsidRDefault="00894891" w:rsidP="00894891">
      <w:pPr>
        <w:spacing w:line="240" w:lineRule="auto"/>
        <w:rPr>
          <w:rFonts w:eastAsia="Times New Roman" w:cs="Arial"/>
        </w:rPr>
      </w:pPr>
      <w:r w:rsidRPr="00F23E27">
        <w:rPr>
          <w:rFonts w:eastAsia="Times New Roman" w:cs="Arial"/>
          <w:color w:val="000000"/>
          <w:lang w:val="en-US"/>
        </w:rPr>
        <w:t>ONTARGET</w:t>
      </w:r>
      <w:r w:rsidRPr="00F23E27">
        <w:rPr>
          <w:rFonts w:eastAsia="Times New Roman" w:cs="Arial"/>
          <w:color w:val="000000"/>
          <w:lang w:val="ru-RU"/>
        </w:rPr>
        <w:t xml:space="preserve"> </w:t>
      </w:r>
      <w:r w:rsidRPr="00F23E27">
        <w:rPr>
          <w:rFonts w:eastAsia="Times New Roman" w:cs="Arial"/>
          <w:color w:val="000000"/>
          <w:lang w:eastAsia="bg-BG"/>
        </w:rPr>
        <w:t xml:space="preserve">е едно изпитване, проведено при пациенти с анамнеза за сърдечно-съдово или мозъчно-съдово заболяване, или захарен диабет тип 2, придружено с доказателства за увредени в периферията органи. </w:t>
      </w:r>
      <w:r w:rsidRPr="00F23E27">
        <w:rPr>
          <w:rFonts w:eastAsia="Times New Roman" w:cs="Arial"/>
          <w:color w:val="000000"/>
          <w:lang w:val="en-US"/>
        </w:rPr>
        <w:t>VA</w:t>
      </w:r>
      <w:r w:rsidRPr="00F23E27">
        <w:rPr>
          <w:rFonts w:eastAsia="Times New Roman" w:cs="Arial"/>
          <w:color w:val="000000"/>
          <w:lang w:val="ru-RU"/>
        </w:rPr>
        <w:t xml:space="preserve"> </w:t>
      </w:r>
      <w:r w:rsidRPr="00F23E27">
        <w:rPr>
          <w:rFonts w:eastAsia="Times New Roman" w:cs="Arial"/>
          <w:color w:val="000000"/>
          <w:lang w:val="en-US"/>
        </w:rPr>
        <w:t>NEPHRON</w:t>
      </w:r>
      <w:r w:rsidRPr="00F23E27">
        <w:rPr>
          <w:rFonts w:eastAsia="Times New Roman" w:cs="Arial"/>
          <w:color w:val="000000"/>
          <w:lang w:val="ru-RU"/>
        </w:rPr>
        <w:t>-</w:t>
      </w:r>
      <w:r w:rsidRPr="00F23E27">
        <w:rPr>
          <w:rFonts w:eastAsia="Times New Roman" w:cs="Arial"/>
          <w:color w:val="000000"/>
          <w:lang w:val="en-US"/>
        </w:rPr>
        <w:t>D</w:t>
      </w:r>
      <w:r w:rsidRPr="00F23E27">
        <w:rPr>
          <w:rFonts w:eastAsia="Times New Roman" w:cs="Arial"/>
          <w:color w:val="000000"/>
          <w:lang w:val="ru-RU"/>
        </w:rPr>
        <w:t xml:space="preserve"> </w:t>
      </w:r>
      <w:r w:rsidRPr="00F23E27">
        <w:rPr>
          <w:rFonts w:eastAsia="Times New Roman" w:cs="Arial"/>
          <w:color w:val="000000"/>
          <w:lang w:eastAsia="bg-BG"/>
        </w:rPr>
        <w:t>е едно изпитване при пациенти с тип 2 захарен диабет и диабетна нефропатия.</w:t>
      </w:r>
    </w:p>
    <w:p w14:paraId="6617AA40" w14:textId="73366042" w:rsidR="00894891" w:rsidRPr="00F23E27" w:rsidRDefault="00894891" w:rsidP="00894891">
      <w:pPr>
        <w:spacing w:line="240" w:lineRule="auto"/>
        <w:rPr>
          <w:rFonts w:eastAsia="Times New Roman" w:cs="Arial"/>
          <w:color w:val="000000"/>
          <w:lang w:eastAsia="bg-BG"/>
        </w:rPr>
      </w:pPr>
      <w:r w:rsidRPr="00F23E27">
        <w:rPr>
          <w:rFonts w:eastAsia="Times New Roman" w:cs="Arial"/>
          <w:color w:val="000000"/>
          <w:lang w:eastAsia="bg-BG"/>
        </w:rPr>
        <w:t>Тези изпитвания не са показали значителен благоприятен ефект върху бъбреците и /или сърдечно</w:t>
      </w:r>
      <w:r w:rsidRPr="00F23E27">
        <w:rPr>
          <w:rFonts w:eastAsia="Times New Roman" w:cs="Arial"/>
          <w:color w:val="000000"/>
          <w:lang w:eastAsia="bg-BG"/>
        </w:rPr>
        <w:softHyphen/>
        <w:t>съдови резултати и смъртност, а се наблюдава повишен риск от хиперкалиемия, остра бъбречна недостатъчност и /или хипотония, в сравнение с монотерапията. Като се имат предвид подобните фармакодинамични свойства, тези резултати са важни и за други АСЕ-инхибитори и ангиотензин II рецепторни блокери.</w:t>
      </w:r>
    </w:p>
    <w:p w14:paraId="0817B5B9" w14:textId="10A3237F" w:rsidR="00894891" w:rsidRPr="00F23E27" w:rsidRDefault="00894891" w:rsidP="00894891">
      <w:pPr>
        <w:spacing w:line="240" w:lineRule="auto"/>
        <w:rPr>
          <w:rFonts w:eastAsia="Times New Roman" w:cs="Arial"/>
          <w:color w:val="000000"/>
          <w:lang w:eastAsia="bg-BG"/>
        </w:rPr>
      </w:pPr>
    </w:p>
    <w:p w14:paraId="1128E84A" w14:textId="77777777" w:rsidR="00894891" w:rsidRPr="00F23E27" w:rsidRDefault="00894891" w:rsidP="00894891">
      <w:pPr>
        <w:spacing w:line="240" w:lineRule="auto"/>
        <w:rPr>
          <w:rFonts w:eastAsia="Times New Roman" w:cs="Arial"/>
        </w:rPr>
      </w:pPr>
      <w:r w:rsidRPr="00F23E27">
        <w:rPr>
          <w:rFonts w:eastAsia="Times New Roman" w:cs="Arial"/>
          <w:color w:val="000000"/>
          <w:lang w:eastAsia="bg-BG"/>
        </w:rPr>
        <w:t>АСЕ-инхибитори и ангиотензин II рецепторни блокери не трябва да се използват едновременно при пациенти с диабетна нефропатия.</w:t>
      </w:r>
    </w:p>
    <w:p w14:paraId="69641E7F" w14:textId="77777777" w:rsidR="00894891" w:rsidRPr="00F23E27" w:rsidRDefault="00894891" w:rsidP="00894891">
      <w:pPr>
        <w:spacing w:line="240" w:lineRule="auto"/>
        <w:rPr>
          <w:rFonts w:eastAsia="Times New Roman" w:cs="Arial"/>
        </w:rPr>
      </w:pPr>
      <w:r w:rsidRPr="00F23E27">
        <w:rPr>
          <w:rFonts w:eastAsia="Times New Roman" w:cs="Arial"/>
          <w:color w:val="000000"/>
          <w:lang w:val="en-US"/>
        </w:rPr>
        <w:t>ALTITUDE</w:t>
      </w:r>
      <w:r w:rsidRPr="00F23E27">
        <w:rPr>
          <w:rFonts w:eastAsia="Times New Roman" w:cs="Arial"/>
          <w:color w:val="000000"/>
        </w:rPr>
        <w:t xml:space="preserve"> (</w:t>
      </w:r>
      <w:proofErr w:type="spellStart"/>
      <w:r w:rsidRPr="00F23E27">
        <w:rPr>
          <w:rFonts w:eastAsia="Times New Roman" w:cs="Arial"/>
          <w:color w:val="000000"/>
          <w:lang w:val="en-US"/>
        </w:rPr>
        <w:t>Aliskiren</w:t>
      </w:r>
      <w:proofErr w:type="spellEnd"/>
      <w:r w:rsidRPr="00F23E27">
        <w:rPr>
          <w:rFonts w:eastAsia="Times New Roman" w:cs="Arial"/>
          <w:color w:val="000000"/>
        </w:rPr>
        <w:t xml:space="preserve"> </w:t>
      </w:r>
      <w:r w:rsidRPr="00F23E27">
        <w:rPr>
          <w:rFonts w:eastAsia="Times New Roman" w:cs="Arial"/>
          <w:color w:val="000000"/>
          <w:lang w:val="en-US"/>
        </w:rPr>
        <w:t>Trial</w:t>
      </w:r>
      <w:r w:rsidRPr="00F23E27">
        <w:rPr>
          <w:rFonts w:eastAsia="Times New Roman" w:cs="Arial"/>
          <w:color w:val="000000"/>
        </w:rPr>
        <w:t xml:space="preserve"> </w:t>
      </w:r>
      <w:r w:rsidRPr="00F23E27">
        <w:rPr>
          <w:rFonts w:eastAsia="Times New Roman" w:cs="Arial"/>
          <w:color w:val="000000"/>
          <w:lang w:val="en-US"/>
        </w:rPr>
        <w:t>in</w:t>
      </w:r>
      <w:r w:rsidRPr="00F23E27">
        <w:rPr>
          <w:rFonts w:eastAsia="Times New Roman" w:cs="Arial"/>
          <w:color w:val="000000"/>
        </w:rPr>
        <w:t xml:space="preserve"> </w:t>
      </w:r>
      <w:r w:rsidRPr="00F23E27">
        <w:rPr>
          <w:rFonts w:eastAsia="Times New Roman" w:cs="Arial"/>
          <w:color w:val="000000"/>
          <w:lang w:val="en-US"/>
        </w:rPr>
        <w:t>Type</w:t>
      </w:r>
      <w:r w:rsidRPr="00F23E27">
        <w:rPr>
          <w:rFonts w:eastAsia="Times New Roman" w:cs="Arial"/>
          <w:color w:val="000000"/>
        </w:rPr>
        <w:t xml:space="preserve"> 2 </w:t>
      </w:r>
      <w:r w:rsidRPr="00F23E27">
        <w:rPr>
          <w:rFonts w:eastAsia="Times New Roman" w:cs="Arial"/>
          <w:color w:val="000000"/>
          <w:lang w:val="en-US"/>
        </w:rPr>
        <w:t>Diabetes</w:t>
      </w:r>
      <w:r w:rsidRPr="00F23E27">
        <w:rPr>
          <w:rFonts w:eastAsia="Times New Roman" w:cs="Arial"/>
          <w:color w:val="000000"/>
        </w:rPr>
        <w:t xml:space="preserve"> </w:t>
      </w:r>
      <w:r w:rsidRPr="00F23E27">
        <w:rPr>
          <w:rFonts w:eastAsia="Times New Roman" w:cs="Arial"/>
          <w:color w:val="000000"/>
          <w:lang w:val="en-US"/>
        </w:rPr>
        <w:t>Using</w:t>
      </w:r>
      <w:r w:rsidRPr="00F23E27">
        <w:rPr>
          <w:rFonts w:eastAsia="Times New Roman" w:cs="Arial"/>
          <w:color w:val="000000"/>
        </w:rPr>
        <w:t xml:space="preserve"> </w:t>
      </w:r>
      <w:r w:rsidRPr="00F23E27">
        <w:rPr>
          <w:rFonts w:eastAsia="Times New Roman" w:cs="Arial"/>
          <w:color w:val="000000"/>
          <w:lang w:val="en-US"/>
        </w:rPr>
        <w:t>Cardiovascular</w:t>
      </w:r>
      <w:r w:rsidRPr="00F23E27">
        <w:rPr>
          <w:rFonts w:eastAsia="Times New Roman" w:cs="Arial"/>
          <w:color w:val="000000"/>
        </w:rPr>
        <w:t xml:space="preserve"> </w:t>
      </w:r>
      <w:r w:rsidRPr="00F23E27">
        <w:rPr>
          <w:rFonts w:eastAsia="Times New Roman" w:cs="Arial"/>
          <w:color w:val="000000"/>
          <w:lang w:val="en-US"/>
        </w:rPr>
        <w:t>and</w:t>
      </w:r>
      <w:r w:rsidRPr="00F23E27">
        <w:rPr>
          <w:rFonts w:eastAsia="Times New Roman" w:cs="Arial"/>
          <w:color w:val="000000"/>
        </w:rPr>
        <w:t xml:space="preserve"> </w:t>
      </w:r>
      <w:r w:rsidRPr="00F23E27">
        <w:rPr>
          <w:rFonts w:eastAsia="Times New Roman" w:cs="Arial"/>
          <w:color w:val="000000"/>
          <w:lang w:val="en-US"/>
        </w:rPr>
        <w:t>Renal</w:t>
      </w:r>
      <w:r w:rsidRPr="00F23E27">
        <w:rPr>
          <w:rFonts w:eastAsia="Times New Roman" w:cs="Arial"/>
          <w:color w:val="000000"/>
        </w:rPr>
        <w:t xml:space="preserve"> </w:t>
      </w:r>
      <w:r w:rsidRPr="00F23E27">
        <w:rPr>
          <w:rFonts w:eastAsia="Times New Roman" w:cs="Arial"/>
          <w:color w:val="000000"/>
          <w:lang w:val="en-US"/>
        </w:rPr>
        <w:t>Disease</w:t>
      </w:r>
      <w:r w:rsidRPr="00F23E27">
        <w:rPr>
          <w:rFonts w:eastAsia="Times New Roman" w:cs="Arial"/>
          <w:color w:val="000000"/>
        </w:rPr>
        <w:t xml:space="preserve"> </w:t>
      </w:r>
      <w:r w:rsidRPr="00F23E27">
        <w:rPr>
          <w:rFonts w:eastAsia="Times New Roman" w:cs="Arial"/>
          <w:color w:val="000000"/>
          <w:lang w:val="en-US"/>
        </w:rPr>
        <w:t>Endpoints</w:t>
      </w:r>
      <w:r w:rsidRPr="00F23E27">
        <w:rPr>
          <w:rFonts w:eastAsia="Times New Roman" w:cs="Arial"/>
          <w:color w:val="000000"/>
        </w:rPr>
        <w:t xml:space="preserve">) </w:t>
      </w:r>
      <w:r w:rsidRPr="00F23E27">
        <w:rPr>
          <w:rFonts w:eastAsia="Times New Roman" w:cs="Arial"/>
          <w:color w:val="000000"/>
          <w:lang w:val="en-US"/>
        </w:rPr>
        <w:t>e</w:t>
      </w:r>
      <w:r w:rsidRPr="00F23E27">
        <w:rPr>
          <w:rFonts w:eastAsia="Times New Roman" w:cs="Arial"/>
          <w:color w:val="000000"/>
        </w:rPr>
        <w:t xml:space="preserve"> </w:t>
      </w:r>
      <w:r w:rsidRPr="00F23E27">
        <w:rPr>
          <w:rFonts w:eastAsia="Times New Roman" w:cs="Arial"/>
          <w:color w:val="000000"/>
          <w:lang w:eastAsia="bg-BG"/>
        </w:rPr>
        <w:t>изпитване, предназначено за проверка на ползата от добавяне на алискирен към стандартна терапия с АСЕ-инхибитор или ангиотензин II рецепторен блокер при пациенти със захарен диабет тип 2 и хронично бъбречно заболяване, сърдечно-съдово заболяване, или и двете. Изпитването е прекратено рано, поради повишения риск от нежелани резултати. Сърдечно-съдова смърт и удар са числено по-често срещани в групата на алискирен, отколкото в групата на плацебо, както и нежелани реакции и сериозни нежелани събития (хиперкалиемия, хипотония и бъбречна дисфункция) са докладвани по-често в групата на алискирен, отколкото в групата на плацебо.</w:t>
      </w:r>
    </w:p>
    <w:p w14:paraId="5D9575D5" w14:textId="77777777" w:rsidR="00894891" w:rsidRPr="00894891" w:rsidRDefault="00894891" w:rsidP="00894891">
      <w:pPr>
        <w:spacing w:line="240" w:lineRule="auto"/>
        <w:rPr>
          <w:rFonts w:ascii="Times New Roman" w:eastAsia="Times New Roman" w:hAnsi="Times New Roman" w:cs="Times New Roman"/>
          <w:sz w:val="24"/>
          <w:szCs w:val="24"/>
        </w:rPr>
      </w:pPr>
    </w:p>
    <w:p w14:paraId="710A52F7" w14:textId="77777777" w:rsidR="00894891" w:rsidRPr="00894891" w:rsidRDefault="00894891" w:rsidP="00894891"/>
    <w:p w14:paraId="78DD93AA" w14:textId="13BADB06" w:rsidR="00B6672E" w:rsidRDefault="002C50EE" w:rsidP="00936AD0">
      <w:pPr>
        <w:pStyle w:val="Heading2"/>
      </w:pPr>
      <w:r>
        <w:t>5.2. Фармакокинетични свойства</w:t>
      </w:r>
    </w:p>
    <w:p w14:paraId="02712C42" w14:textId="4ABB807F" w:rsidR="00F23E27" w:rsidRDefault="00F23E27" w:rsidP="00F23E27"/>
    <w:p w14:paraId="48A2AB21" w14:textId="77777777" w:rsidR="00F23E27" w:rsidRPr="00F23E27" w:rsidRDefault="00F23E27" w:rsidP="00F23E27">
      <w:pPr>
        <w:pStyle w:val="Heading3"/>
        <w:rPr>
          <w:rFonts w:eastAsia="Times New Roman"/>
          <w:sz w:val="28"/>
          <w:u w:val="single"/>
        </w:rPr>
      </w:pPr>
      <w:r w:rsidRPr="00F23E27">
        <w:rPr>
          <w:rFonts w:eastAsia="Times New Roman"/>
          <w:u w:val="single"/>
          <w:lang w:eastAsia="bg-BG"/>
        </w:rPr>
        <w:t>Абсорбция и разпределение</w:t>
      </w:r>
    </w:p>
    <w:p w14:paraId="70283EA3" w14:textId="77777777" w:rsidR="00F23E27" w:rsidRPr="00F23E27" w:rsidRDefault="00F23E27" w:rsidP="00F23E27">
      <w:pPr>
        <w:spacing w:line="240" w:lineRule="auto"/>
        <w:rPr>
          <w:rFonts w:eastAsia="Times New Roman" w:cs="Arial"/>
          <w:color w:val="000000"/>
          <w:szCs w:val="20"/>
          <w:lang w:eastAsia="bg-BG"/>
        </w:rPr>
      </w:pPr>
    </w:p>
    <w:p w14:paraId="238BEC07" w14:textId="2CD7DC39" w:rsidR="00F23E27" w:rsidRPr="00F23E27" w:rsidRDefault="00F23E27" w:rsidP="00F23E27">
      <w:pPr>
        <w:spacing w:line="240" w:lineRule="auto"/>
        <w:rPr>
          <w:rFonts w:eastAsia="Times New Roman" w:cs="Arial"/>
          <w:sz w:val="28"/>
          <w:szCs w:val="24"/>
        </w:rPr>
      </w:pPr>
      <w:r w:rsidRPr="00F23E27">
        <w:rPr>
          <w:rFonts w:eastAsia="Times New Roman" w:cs="Arial"/>
          <w:color w:val="000000"/>
          <w:szCs w:val="20"/>
          <w:lang w:eastAsia="bg-BG"/>
        </w:rPr>
        <w:t>След перорално приложение, кандесартан цилексетил се превръща в активното вещество кандесартан. Абсолютната бионаличност на кандесартан е приблизително 40% след прием на перорален разтвор от кандесартан цилексетил. Относителната бионаличност на таблетната форма, в сравнение със същия перорален разтвор е приблизително 34% с много малка вариабилност. Очакваната абсолютна бионаличност на таблетката е 14%. Средна пикова серумна концентрация (С</w:t>
      </w:r>
      <w:r w:rsidRPr="00F23E27">
        <w:rPr>
          <w:rFonts w:eastAsia="Times New Roman" w:cs="Arial"/>
          <w:color w:val="000000"/>
          <w:szCs w:val="20"/>
          <w:vertAlign w:val="subscript"/>
          <w:lang w:val="en-US"/>
        </w:rPr>
        <w:t>max</w:t>
      </w:r>
      <w:r w:rsidRPr="00F23E27">
        <w:rPr>
          <w:rFonts w:eastAsia="Times New Roman" w:cs="Arial"/>
          <w:color w:val="000000"/>
          <w:szCs w:val="20"/>
          <w:lang w:eastAsia="bg-BG"/>
        </w:rPr>
        <w:t xml:space="preserve">) се достига 3-4 часа след приема на таблетката. Серумните концентрации на кандесартан се повишават линейно с увеличаване на дозата в терапевтичния диапазон на дозиране. Няма различия във фармакокинетиката на кандесартан при двата пола. Площта под кривата на серумната концентрация </w:t>
      </w:r>
      <w:r w:rsidRPr="00F23E27">
        <w:rPr>
          <w:rFonts w:eastAsia="Times New Roman" w:cs="Arial"/>
          <w:i/>
          <w:iCs/>
          <w:color w:val="000000"/>
          <w:szCs w:val="20"/>
          <w:lang w:eastAsia="bg-BG"/>
        </w:rPr>
        <w:t>спрямо</w:t>
      </w:r>
      <w:r w:rsidRPr="00F23E27">
        <w:rPr>
          <w:rFonts w:eastAsia="Times New Roman" w:cs="Arial"/>
          <w:color w:val="000000"/>
          <w:szCs w:val="20"/>
          <w:lang w:eastAsia="bg-BG"/>
        </w:rPr>
        <w:t xml:space="preserve"> времето </w:t>
      </w:r>
      <w:r w:rsidRPr="00F23E27">
        <w:rPr>
          <w:rFonts w:eastAsia="Times New Roman" w:cs="Arial"/>
          <w:color w:val="000000"/>
          <w:szCs w:val="20"/>
          <w:lang w:val="ru-RU"/>
        </w:rPr>
        <w:t>(</w:t>
      </w:r>
      <w:r w:rsidRPr="00F23E27">
        <w:rPr>
          <w:rFonts w:eastAsia="Times New Roman" w:cs="Arial"/>
          <w:color w:val="000000"/>
          <w:szCs w:val="20"/>
          <w:lang w:val="en-US"/>
        </w:rPr>
        <w:t>AUC</w:t>
      </w:r>
      <w:r w:rsidRPr="00F23E27">
        <w:rPr>
          <w:rFonts w:eastAsia="Times New Roman" w:cs="Arial"/>
          <w:color w:val="000000"/>
          <w:szCs w:val="20"/>
          <w:lang w:val="ru-RU"/>
        </w:rPr>
        <w:t xml:space="preserve">) </w:t>
      </w:r>
      <w:r w:rsidRPr="00F23E27">
        <w:rPr>
          <w:rFonts w:eastAsia="Times New Roman" w:cs="Arial"/>
          <w:color w:val="000000"/>
          <w:szCs w:val="20"/>
          <w:lang w:eastAsia="bg-BG"/>
        </w:rPr>
        <w:t>на кандесартан не се влияе значимо от приема на храна.</w:t>
      </w:r>
    </w:p>
    <w:p w14:paraId="49EA969E" w14:textId="77777777" w:rsidR="00F23E27" w:rsidRPr="00F23E27" w:rsidRDefault="00F23E27" w:rsidP="00F23E27">
      <w:pPr>
        <w:spacing w:line="240" w:lineRule="auto"/>
        <w:rPr>
          <w:rFonts w:eastAsia="Times New Roman" w:cs="Arial"/>
          <w:sz w:val="28"/>
          <w:szCs w:val="24"/>
        </w:rPr>
      </w:pPr>
      <w:r w:rsidRPr="00F23E27">
        <w:rPr>
          <w:rFonts w:eastAsia="Times New Roman" w:cs="Arial"/>
          <w:color w:val="000000"/>
          <w:szCs w:val="20"/>
          <w:lang w:eastAsia="bg-BG"/>
        </w:rPr>
        <w:t>Кандесартан се свързва във висока степен с плазмените протеини (повече от 99%).</w:t>
      </w:r>
    </w:p>
    <w:p w14:paraId="09AA4B01" w14:textId="77777777" w:rsidR="00F23E27" w:rsidRPr="00F23E27" w:rsidRDefault="00F23E27" w:rsidP="00F23E27">
      <w:pPr>
        <w:spacing w:line="240" w:lineRule="auto"/>
        <w:rPr>
          <w:rFonts w:eastAsia="Times New Roman" w:cs="Arial"/>
          <w:color w:val="000000"/>
          <w:szCs w:val="20"/>
          <w:lang w:eastAsia="bg-BG"/>
        </w:rPr>
      </w:pPr>
    </w:p>
    <w:p w14:paraId="47A10F94" w14:textId="52F7DB70" w:rsidR="00F23E27" w:rsidRPr="00F23E27" w:rsidRDefault="00F23E27" w:rsidP="00F23E27">
      <w:pPr>
        <w:spacing w:line="240" w:lineRule="auto"/>
        <w:rPr>
          <w:rFonts w:eastAsia="Times New Roman" w:cs="Arial"/>
          <w:sz w:val="28"/>
          <w:szCs w:val="24"/>
        </w:rPr>
      </w:pPr>
      <w:r w:rsidRPr="00F23E27">
        <w:rPr>
          <w:rFonts w:eastAsia="Times New Roman" w:cs="Arial"/>
          <w:color w:val="000000"/>
          <w:szCs w:val="20"/>
          <w:lang w:eastAsia="bg-BG"/>
        </w:rPr>
        <w:t xml:space="preserve">Обемът на разпределение на кандесартан е 0,1 1 / </w:t>
      </w:r>
      <w:r w:rsidRPr="00F23E27">
        <w:rPr>
          <w:rFonts w:eastAsia="Times New Roman" w:cs="Arial"/>
          <w:color w:val="000000"/>
          <w:szCs w:val="20"/>
          <w:lang w:val="en-US"/>
        </w:rPr>
        <w:t>Kg</w:t>
      </w:r>
      <w:r w:rsidRPr="00F23E27">
        <w:rPr>
          <w:rFonts w:eastAsia="Times New Roman" w:cs="Arial"/>
          <w:color w:val="000000"/>
          <w:szCs w:val="20"/>
          <w:lang w:val="ru-RU"/>
        </w:rPr>
        <w:t>.</w:t>
      </w:r>
    </w:p>
    <w:p w14:paraId="08DF74FD" w14:textId="77777777" w:rsidR="00F23E27" w:rsidRPr="00F23E27" w:rsidRDefault="00F23E27" w:rsidP="00F23E27">
      <w:pPr>
        <w:spacing w:line="240" w:lineRule="auto"/>
        <w:rPr>
          <w:rFonts w:eastAsia="Times New Roman" w:cs="Arial"/>
          <w:sz w:val="28"/>
          <w:szCs w:val="24"/>
        </w:rPr>
      </w:pPr>
      <w:r w:rsidRPr="00F23E27">
        <w:rPr>
          <w:rFonts w:eastAsia="Times New Roman" w:cs="Arial"/>
          <w:color w:val="000000"/>
          <w:szCs w:val="20"/>
          <w:lang w:eastAsia="bg-BG"/>
        </w:rPr>
        <w:t>Бионаличността на кандесартан не се повлиява от храната.</w:t>
      </w:r>
    </w:p>
    <w:p w14:paraId="1F43BDB3" w14:textId="77777777" w:rsidR="00F23E27" w:rsidRPr="00F23E27" w:rsidRDefault="00F23E27" w:rsidP="00F23E27">
      <w:pPr>
        <w:spacing w:line="240" w:lineRule="auto"/>
        <w:rPr>
          <w:rFonts w:eastAsia="Times New Roman" w:cs="Arial"/>
          <w:i/>
          <w:iCs/>
          <w:color w:val="000000"/>
          <w:szCs w:val="20"/>
          <w:u w:val="single"/>
          <w:lang w:eastAsia="bg-BG"/>
        </w:rPr>
      </w:pPr>
    </w:p>
    <w:p w14:paraId="7F97C7AD" w14:textId="650C2DBE" w:rsidR="00F23E27" w:rsidRPr="00F23E27" w:rsidRDefault="00F23E27" w:rsidP="00F23E27">
      <w:pPr>
        <w:pStyle w:val="Heading3"/>
        <w:rPr>
          <w:rFonts w:eastAsia="Times New Roman"/>
          <w:sz w:val="28"/>
          <w:u w:val="single"/>
        </w:rPr>
      </w:pPr>
      <w:r w:rsidRPr="00F23E27">
        <w:rPr>
          <w:rFonts w:eastAsia="Times New Roman"/>
          <w:u w:val="single"/>
          <w:lang w:eastAsia="bg-BG"/>
        </w:rPr>
        <w:t>Биотрансформаиия и елиминиране</w:t>
      </w:r>
    </w:p>
    <w:p w14:paraId="6832185E" w14:textId="77777777" w:rsidR="00F23E27" w:rsidRPr="00F23E27" w:rsidRDefault="00F23E27" w:rsidP="00F23E27">
      <w:pPr>
        <w:spacing w:line="240" w:lineRule="auto"/>
        <w:rPr>
          <w:rFonts w:eastAsia="Times New Roman" w:cs="Arial"/>
          <w:color w:val="000000"/>
          <w:szCs w:val="20"/>
          <w:lang w:eastAsia="bg-BG"/>
        </w:rPr>
      </w:pPr>
    </w:p>
    <w:p w14:paraId="7CD439C5" w14:textId="04D1302E" w:rsidR="00F23E27" w:rsidRPr="00F23E27" w:rsidRDefault="00F23E27" w:rsidP="00F23E27">
      <w:pPr>
        <w:spacing w:line="240" w:lineRule="auto"/>
        <w:rPr>
          <w:rFonts w:eastAsia="Times New Roman" w:cs="Arial"/>
          <w:sz w:val="28"/>
          <w:szCs w:val="24"/>
        </w:rPr>
      </w:pPr>
      <w:r w:rsidRPr="00F23E27">
        <w:rPr>
          <w:rFonts w:eastAsia="Times New Roman" w:cs="Arial"/>
          <w:color w:val="000000"/>
          <w:szCs w:val="20"/>
          <w:lang w:eastAsia="bg-BG"/>
        </w:rPr>
        <w:t xml:space="preserve">Кандесартан се елиминира предимно в непроменен вид чрез урината и жлъчката, и само в малка степен се елиминира чрез чернодробния метаболизъм </w:t>
      </w:r>
      <w:r w:rsidRPr="00F23E27">
        <w:rPr>
          <w:rFonts w:eastAsia="Times New Roman" w:cs="Arial"/>
          <w:color w:val="000000"/>
          <w:szCs w:val="20"/>
          <w:lang w:val="ru-RU"/>
        </w:rPr>
        <w:t>(</w:t>
      </w:r>
      <w:r w:rsidRPr="00F23E27">
        <w:rPr>
          <w:rFonts w:eastAsia="Times New Roman" w:cs="Arial"/>
          <w:color w:val="000000"/>
          <w:szCs w:val="20"/>
          <w:lang w:val="en-US"/>
        </w:rPr>
        <w:t>CYP</w:t>
      </w:r>
      <w:r w:rsidRPr="00F23E27">
        <w:rPr>
          <w:rFonts w:eastAsia="Times New Roman" w:cs="Arial"/>
          <w:color w:val="000000"/>
          <w:szCs w:val="20"/>
          <w:lang w:val="ru-RU"/>
        </w:rPr>
        <w:t>2</w:t>
      </w:r>
      <w:r w:rsidRPr="00F23E27">
        <w:rPr>
          <w:rFonts w:eastAsia="Times New Roman" w:cs="Arial"/>
          <w:color w:val="000000"/>
          <w:szCs w:val="20"/>
          <w:lang w:val="en-US"/>
        </w:rPr>
        <w:t>C</w:t>
      </w:r>
      <w:r w:rsidRPr="00F23E27">
        <w:rPr>
          <w:rFonts w:eastAsia="Times New Roman" w:cs="Arial"/>
          <w:color w:val="000000"/>
          <w:szCs w:val="20"/>
          <w:lang w:val="ru-RU"/>
        </w:rPr>
        <w:t xml:space="preserve">9). </w:t>
      </w:r>
      <w:r w:rsidRPr="00F23E27">
        <w:rPr>
          <w:rFonts w:eastAsia="Times New Roman" w:cs="Arial"/>
          <w:color w:val="000000"/>
          <w:szCs w:val="20"/>
          <w:lang w:eastAsia="bg-BG"/>
        </w:rPr>
        <w:t xml:space="preserve">Наличните проучвания не показват ефект върху </w:t>
      </w:r>
      <w:r w:rsidRPr="00F23E27">
        <w:rPr>
          <w:rFonts w:eastAsia="Times New Roman" w:cs="Arial"/>
          <w:color w:val="000000"/>
          <w:szCs w:val="20"/>
          <w:lang w:val="en-US"/>
        </w:rPr>
        <w:t>CYP</w:t>
      </w:r>
      <w:r w:rsidRPr="00F23E27">
        <w:rPr>
          <w:rFonts w:eastAsia="Times New Roman" w:cs="Arial"/>
          <w:color w:val="000000"/>
          <w:szCs w:val="20"/>
          <w:lang w:val="ru-RU"/>
        </w:rPr>
        <w:t>2</w:t>
      </w:r>
      <w:r w:rsidRPr="00F23E27">
        <w:rPr>
          <w:rFonts w:eastAsia="Times New Roman" w:cs="Arial"/>
          <w:color w:val="000000"/>
          <w:szCs w:val="20"/>
          <w:lang w:val="en-US"/>
        </w:rPr>
        <w:t>C</w:t>
      </w:r>
      <w:r w:rsidRPr="00F23E27">
        <w:rPr>
          <w:rFonts w:eastAsia="Times New Roman" w:cs="Arial"/>
          <w:color w:val="000000"/>
          <w:szCs w:val="20"/>
          <w:lang w:val="ru-RU"/>
        </w:rPr>
        <w:t xml:space="preserve">9 </w:t>
      </w:r>
      <w:r w:rsidRPr="00F23E27">
        <w:rPr>
          <w:rFonts w:eastAsia="Times New Roman" w:cs="Arial"/>
          <w:color w:val="000000"/>
          <w:szCs w:val="20"/>
          <w:lang w:eastAsia="bg-BG"/>
        </w:rPr>
        <w:t xml:space="preserve">и </w:t>
      </w:r>
      <w:r w:rsidRPr="00F23E27">
        <w:rPr>
          <w:rFonts w:eastAsia="Times New Roman" w:cs="Arial"/>
          <w:color w:val="000000"/>
          <w:szCs w:val="20"/>
          <w:lang w:val="en-US"/>
        </w:rPr>
        <w:t>CYP</w:t>
      </w:r>
      <w:r w:rsidRPr="00F23E27">
        <w:rPr>
          <w:rFonts w:eastAsia="Times New Roman" w:cs="Arial"/>
          <w:color w:val="000000"/>
          <w:szCs w:val="20"/>
          <w:lang w:val="ru-RU"/>
        </w:rPr>
        <w:t>3</w:t>
      </w:r>
      <w:r w:rsidRPr="00F23E27">
        <w:rPr>
          <w:rFonts w:eastAsia="Times New Roman" w:cs="Arial"/>
          <w:color w:val="000000"/>
          <w:szCs w:val="20"/>
          <w:lang w:val="en-US"/>
        </w:rPr>
        <w:t>A</w:t>
      </w:r>
      <w:r w:rsidRPr="00F23E27">
        <w:rPr>
          <w:rFonts w:eastAsia="Times New Roman" w:cs="Arial"/>
          <w:color w:val="000000"/>
          <w:szCs w:val="20"/>
          <w:lang w:val="ru-RU"/>
        </w:rPr>
        <w:t xml:space="preserve">4. </w:t>
      </w:r>
      <w:r w:rsidRPr="00F23E27">
        <w:rPr>
          <w:rFonts w:eastAsia="Times New Roman" w:cs="Arial"/>
          <w:color w:val="000000"/>
          <w:szCs w:val="20"/>
          <w:lang w:eastAsia="bg-BG"/>
        </w:rPr>
        <w:t xml:space="preserve">Въз основа на данни </w:t>
      </w:r>
      <w:r w:rsidRPr="00F23E27">
        <w:rPr>
          <w:rFonts w:eastAsia="Times New Roman" w:cs="Arial"/>
          <w:i/>
          <w:iCs/>
          <w:color w:val="000000"/>
          <w:szCs w:val="20"/>
          <w:lang w:eastAsia="bg-BG"/>
        </w:rPr>
        <w:t>ин витро,</w:t>
      </w:r>
      <w:r w:rsidRPr="00F23E27">
        <w:rPr>
          <w:rFonts w:eastAsia="Times New Roman" w:cs="Arial"/>
          <w:color w:val="000000"/>
          <w:szCs w:val="20"/>
          <w:lang w:eastAsia="bg-BG"/>
        </w:rPr>
        <w:t xml:space="preserve"> не се очаква взаимодействие </w:t>
      </w:r>
      <w:r w:rsidRPr="00F23E27">
        <w:rPr>
          <w:rFonts w:eastAsia="Times New Roman" w:cs="Arial"/>
          <w:i/>
          <w:iCs/>
          <w:color w:val="000000"/>
          <w:szCs w:val="20"/>
          <w:lang w:eastAsia="bg-BG"/>
        </w:rPr>
        <w:t>ин виво</w:t>
      </w:r>
      <w:r w:rsidRPr="00F23E27">
        <w:rPr>
          <w:rFonts w:eastAsia="Times New Roman" w:cs="Arial"/>
          <w:color w:val="000000"/>
          <w:szCs w:val="20"/>
          <w:lang w:eastAsia="bg-BG"/>
        </w:rPr>
        <w:t xml:space="preserve"> с лекарства, чийто метаболизъм зависи от цитохром Р450 изоензимите </w:t>
      </w:r>
      <w:r w:rsidRPr="00F23E27">
        <w:rPr>
          <w:rFonts w:eastAsia="Times New Roman" w:cs="Arial"/>
          <w:color w:val="000000"/>
          <w:szCs w:val="20"/>
          <w:lang w:val="en-US"/>
        </w:rPr>
        <w:t>CYP</w:t>
      </w:r>
      <w:r w:rsidRPr="00F23E27">
        <w:rPr>
          <w:rFonts w:eastAsia="Times New Roman" w:cs="Arial"/>
          <w:color w:val="000000"/>
          <w:szCs w:val="20"/>
          <w:lang w:val="ru-RU"/>
        </w:rPr>
        <w:t>1</w:t>
      </w:r>
      <w:r w:rsidRPr="00F23E27">
        <w:rPr>
          <w:rFonts w:eastAsia="Times New Roman" w:cs="Arial"/>
          <w:color w:val="000000"/>
          <w:szCs w:val="20"/>
          <w:lang w:val="en-US"/>
        </w:rPr>
        <w:t>A</w:t>
      </w:r>
      <w:r w:rsidRPr="00F23E27">
        <w:rPr>
          <w:rFonts w:eastAsia="Times New Roman" w:cs="Arial"/>
          <w:color w:val="000000"/>
          <w:szCs w:val="20"/>
          <w:lang w:val="ru-RU"/>
        </w:rPr>
        <w:t xml:space="preserve">2, </w:t>
      </w:r>
      <w:r w:rsidRPr="00F23E27">
        <w:rPr>
          <w:rFonts w:eastAsia="Times New Roman" w:cs="Arial"/>
          <w:color w:val="000000"/>
          <w:szCs w:val="20"/>
          <w:lang w:val="en-US"/>
        </w:rPr>
        <w:t>CYP</w:t>
      </w:r>
      <w:r w:rsidRPr="00F23E27">
        <w:rPr>
          <w:rFonts w:eastAsia="Times New Roman" w:cs="Arial"/>
          <w:color w:val="000000"/>
          <w:szCs w:val="20"/>
          <w:lang w:val="ru-RU"/>
        </w:rPr>
        <w:t>2</w:t>
      </w:r>
      <w:r w:rsidRPr="00F23E27">
        <w:rPr>
          <w:rFonts w:eastAsia="Times New Roman" w:cs="Arial"/>
          <w:color w:val="000000"/>
          <w:szCs w:val="20"/>
          <w:lang w:val="en-US"/>
        </w:rPr>
        <w:t>A</w:t>
      </w:r>
      <w:r w:rsidRPr="00F23E27">
        <w:rPr>
          <w:rFonts w:eastAsia="Times New Roman" w:cs="Arial"/>
          <w:color w:val="000000"/>
          <w:szCs w:val="20"/>
          <w:lang w:val="ru-RU"/>
        </w:rPr>
        <w:t xml:space="preserve">6, </w:t>
      </w:r>
      <w:r w:rsidRPr="00F23E27">
        <w:rPr>
          <w:rFonts w:eastAsia="Times New Roman" w:cs="Arial"/>
          <w:color w:val="000000"/>
          <w:szCs w:val="20"/>
          <w:lang w:val="en-US"/>
        </w:rPr>
        <w:t>CYP</w:t>
      </w:r>
      <w:r w:rsidRPr="00F23E27">
        <w:rPr>
          <w:rFonts w:eastAsia="Times New Roman" w:cs="Arial"/>
          <w:color w:val="000000"/>
          <w:szCs w:val="20"/>
          <w:lang w:val="ru-RU"/>
        </w:rPr>
        <w:t>2</w:t>
      </w:r>
      <w:r w:rsidRPr="00F23E27">
        <w:rPr>
          <w:rFonts w:eastAsia="Times New Roman" w:cs="Arial"/>
          <w:color w:val="000000"/>
          <w:szCs w:val="20"/>
          <w:lang w:val="en-US"/>
        </w:rPr>
        <w:t>C</w:t>
      </w:r>
      <w:r w:rsidRPr="00F23E27">
        <w:rPr>
          <w:rFonts w:eastAsia="Times New Roman" w:cs="Arial"/>
          <w:color w:val="000000"/>
          <w:szCs w:val="20"/>
          <w:lang w:val="ru-RU"/>
        </w:rPr>
        <w:t xml:space="preserve">9, </w:t>
      </w:r>
      <w:r w:rsidRPr="00F23E27">
        <w:rPr>
          <w:rFonts w:eastAsia="Times New Roman" w:cs="Arial"/>
          <w:color w:val="000000"/>
          <w:szCs w:val="20"/>
          <w:lang w:val="en-US"/>
        </w:rPr>
        <w:t>CYP</w:t>
      </w:r>
      <w:r w:rsidRPr="00F23E27">
        <w:rPr>
          <w:rFonts w:eastAsia="Times New Roman" w:cs="Arial"/>
          <w:color w:val="000000"/>
          <w:szCs w:val="20"/>
          <w:lang w:val="ru-RU"/>
        </w:rPr>
        <w:t>2</w:t>
      </w:r>
      <w:r w:rsidRPr="00F23E27">
        <w:rPr>
          <w:rFonts w:eastAsia="Times New Roman" w:cs="Arial"/>
          <w:color w:val="000000"/>
          <w:szCs w:val="20"/>
          <w:lang w:val="en-US"/>
        </w:rPr>
        <w:t>C</w:t>
      </w:r>
      <w:r w:rsidRPr="00F23E27">
        <w:rPr>
          <w:rFonts w:eastAsia="Times New Roman" w:cs="Arial"/>
          <w:color w:val="000000"/>
          <w:szCs w:val="20"/>
          <w:lang w:val="ru-RU"/>
        </w:rPr>
        <w:t xml:space="preserve">19, </w:t>
      </w:r>
      <w:r w:rsidRPr="00F23E27">
        <w:rPr>
          <w:rFonts w:eastAsia="Times New Roman" w:cs="Arial"/>
          <w:color w:val="000000"/>
          <w:szCs w:val="20"/>
          <w:lang w:val="en-US"/>
        </w:rPr>
        <w:t>CYP</w:t>
      </w:r>
      <w:r w:rsidRPr="00F23E27">
        <w:rPr>
          <w:rFonts w:eastAsia="Times New Roman" w:cs="Arial"/>
          <w:color w:val="000000"/>
          <w:szCs w:val="20"/>
          <w:lang w:val="ru-RU"/>
        </w:rPr>
        <w:t>2</w:t>
      </w:r>
      <w:r w:rsidRPr="00F23E27">
        <w:rPr>
          <w:rFonts w:eastAsia="Times New Roman" w:cs="Arial"/>
          <w:color w:val="000000"/>
          <w:szCs w:val="20"/>
          <w:lang w:val="en-US"/>
        </w:rPr>
        <w:t>D</w:t>
      </w:r>
      <w:r w:rsidRPr="00F23E27">
        <w:rPr>
          <w:rFonts w:eastAsia="Times New Roman" w:cs="Arial"/>
          <w:color w:val="000000"/>
          <w:szCs w:val="20"/>
          <w:lang w:val="ru-RU"/>
        </w:rPr>
        <w:t xml:space="preserve">6, </w:t>
      </w:r>
      <w:r w:rsidRPr="00F23E27">
        <w:rPr>
          <w:rFonts w:eastAsia="Times New Roman" w:cs="Arial"/>
          <w:color w:val="000000"/>
          <w:szCs w:val="20"/>
          <w:lang w:val="en-US"/>
        </w:rPr>
        <w:t>CYP</w:t>
      </w:r>
      <w:r w:rsidRPr="00F23E27">
        <w:rPr>
          <w:rFonts w:eastAsia="Times New Roman" w:cs="Arial"/>
          <w:color w:val="000000"/>
          <w:szCs w:val="20"/>
          <w:lang w:val="ru-RU"/>
        </w:rPr>
        <w:t>2</w:t>
      </w:r>
      <w:r w:rsidRPr="00F23E27">
        <w:rPr>
          <w:rFonts w:eastAsia="Times New Roman" w:cs="Arial"/>
          <w:color w:val="000000"/>
          <w:szCs w:val="20"/>
          <w:lang w:val="en-US"/>
        </w:rPr>
        <w:t>E</w:t>
      </w:r>
      <w:r w:rsidRPr="00F23E27">
        <w:rPr>
          <w:rFonts w:eastAsia="Times New Roman" w:cs="Arial"/>
          <w:color w:val="000000"/>
          <w:szCs w:val="20"/>
          <w:lang w:val="ru-RU"/>
        </w:rPr>
        <w:t xml:space="preserve">1 </w:t>
      </w:r>
      <w:r w:rsidRPr="00F23E27">
        <w:rPr>
          <w:rFonts w:eastAsia="Times New Roman" w:cs="Arial"/>
          <w:color w:val="000000"/>
          <w:szCs w:val="20"/>
          <w:lang w:eastAsia="bg-BG"/>
        </w:rPr>
        <w:t xml:space="preserve">или </w:t>
      </w:r>
      <w:r w:rsidRPr="00F23E27">
        <w:rPr>
          <w:rFonts w:eastAsia="Times New Roman" w:cs="Arial"/>
          <w:color w:val="000000"/>
          <w:szCs w:val="20"/>
          <w:lang w:val="en-US"/>
        </w:rPr>
        <w:t>CYP</w:t>
      </w:r>
      <w:r w:rsidRPr="00F23E27">
        <w:rPr>
          <w:rFonts w:eastAsia="Times New Roman" w:cs="Arial"/>
          <w:color w:val="000000"/>
          <w:szCs w:val="20"/>
          <w:lang w:val="ru-RU"/>
        </w:rPr>
        <w:t>3</w:t>
      </w:r>
      <w:r w:rsidRPr="00F23E27">
        <w:rPr>
          <w:rFonts w:eastAsia="Times New Roman" w:cs="Arial"/>
          <w:color w:val="000000"/>
          <w:szCs w:val="20"/>
          <w:lang w:val="en-US"/>
        </w:rPr>
        <w:t>A</w:t>
      </w:r>
      <w:r w:rsidRPr="00F23E27">
        <w:rPr>
          <w:rFonts w:eastAsia="Times New Roman" w:cs="Arial"/>
          <w:color w:val="000000"/>
          <w:szCs w:val="20"/>
          <w:lang w:val="ru-RU"/>
        </w:rPr>
        <w:t xml:space="preserve">4. </w:t>
      </w:r>
      <w:r w:rsidRPr="00F23E27">
        <w:rPr>
          <w:rFonts w:eastAsia="Times New Roman" w:cs="Arial"/>
          <w:color w:val="000000"/>
          <w:szCs w:val="20"/>
          <w:lang w:eastAsia="bg-BG"/>
        </w:rPr>
        <w:t>Крайното време на полуелиминиране на кандесартан е приблизително 9 часа. Не е наблюдавано кумулиране след многократни дози.</w:t>
      </w:r>
    </w:p>
    <w:p w14:paraId="2C61C2F2" w14:textId="77777777" w:rsidR="00F23E27" w:rsidRPr="00F23E27" w:rsidRDefault="00F23E27" w:rsidP="00F23E27">
      <w:pPr>
        <w:spacing w:line="240" w:lineRule="auto"/>
        <w:rPr>
          <w:rFonts w:eastAsia="Times New Roman" w:cs="Arial"/>
          <w:color w:val="000000"/>
          <w:szCs w:val="20"/>
          <w:lang w:eastAsia="bg-BG"/>
        </w:rPr>
      </w:pPr>
    </w:p>
    <w:p w14:paraId="74B93991" w14:textId="3343BEB7" w:rsidR="00F23E27" w:rsidRPr="00F23E27" w:rsidRDefault="00F23E27" w:rsidP="00F23E27">
      <w:pPr>
        <w:spacing w:line="240" w:lineRule="auto"/>
        <w:rPr>
          <w:rFonts w:eastAsia="Times New Roman" w:cs="Arial"/>
          <w:sz w:val="28"/>
          <w:szCs w:val="24"/>
        </w:rPr>
      </w:pPr>
      <w:r w:rsidRPr="00F23E27">
        <w:rPr>
          <w:rFonts w:eastAsia="Times New Roman" w:cs="Arial"/>
          <w:color w:val="000000"/>
          <w:szCs w:val="20"/>
          <w:lang w:eastAsia="bg-BG"/>
        </w:rPr>
        <w:t xml:space="preserve">Тоталният плазмен клирънс на кандесартан е около 0,37 </w:t>
      </w:r>
      <w:r w:rsidRPr="00F23E27">
        <w:rPr>
          <w:rFonts w:eastAsia="Times New Roman" w:cs="Arial"/>
          <w:color w:val="000000"/>
          <w:szCs w:val="20"/>
          <w:lang w:val="en-US"/>
        </w:rPr>
        <w:t>ml</w:t>
      </w:r>
      <w:r w:rsidRPr="00F23E27">
        <w:rPr>
          <w:rFonts w:eastAsia="Times New Roman" w:cs="Arial"/>
          <w:color w:val="000000"/>
          <w:szCs w:val="20"/>
        </w:rPr>
        <w:t xml:space="preserve"> </w:t>
      </w:r>
      <w:r w:rsidRPr="00F23E27">
        <w:rPr>
          <w:rFonts w:eastAsia="Times New Roman" w:cs="Arial"/>
          <w:color w:val="000000"/>
          <w:szCs w:val="20"/>
          <w:lang w:eastAsia="bg-BG"/>
        </w:rPr>
        <w:t xml:space="preserve">/ </w:t>
      </w:r>
      <w:r w:rsidRPr="00F23E27">
        <w:rPr>
          <w:rFonts w:eastAsia="Times New Roman" w:cs="Arial"/>
          <w:color w:val="000000"/>
          <w:szCs w:val="20"/>
          <w:lang w:val="en-US"/>
        </w:rPr>
        <w:t>min</w:t>
      </w:r>
      <w:r w:rsidRPr="00F23E27">
        <w:rPr>
          <w:rFonts w:eastAsia="Times New Roman" w:cs="Arial"/>
          <w:color w:val="000000"/>
          <w:szCs w:val="20"/>
        </w:rPr>
        <w:t xml:space="preserve"> </w:t>
      </w:r>
      <w:r w:rsidRPr="00F23E27">
        <w:rPr>
          <w:rFonts w:eastAsia="Times New Roman" w:cs="Arial"/>
          <w:color w:val="000000"/>
          <w:szCs w:val="20"/>
          <w:lang w:eastAsia="bg-BG"/>
        </w:rPr>
        <w:t xml:space="preserve">/ </w:t>
      </w:r>
      <w:r w:rsidRPr="00F23E27">
        <w:rPr>
          <w:rFonts w:eastAsia="Times New Roman" w:cs="Arial"/>
          <w:color w:val="000000"/>
          <w:szCs w:val="20"/>
          <w:lang w:val="en-US"/>
        </w:rPr>
        <w:t>Kg</w:t>
      </w:r>
      <w:r w:rsidRPr="00F23E27">
        <w:rPr>
          <w:rFonts w:eastAsia="Times New Roman" w:cs="Arial"/>
          <w:color w:val="000000"/>
          <w:szCs w:val="20"/>
        </w:rPr>
        <w:t xml:space="preserve">, </w:t>
      </w:r>
      <w:r w:rsidRPr="00F23E27">
        <w:rPr>
          <w:rFonts w:eastAsia="Times New Roman" w:cs="Arial"/>
          <w:color w:val="000000"/>
          <w:szCs w:val="20"/>
          <w:lang w:eastAsia="bg-BG"/>
        </w:rPr>
        <w:t xml:space="preserve">бъбречния клирънс е около 0,19 </w:t>
      </w:r>
      <w:r w:rsidRPr="00F23E27">
        <w:rPr>
          <w:rFonts w:eastAsia="Times New Roman" w:cs="Arial"/>
          <w:color w:val="000000"/>
          <w:szCs w:val="20"/>
          <w:lang w:val="en-US"/>
        </w:rPr>
        <w:t>ml</w:t>
      </w:r>
      <w:r w:rsidRPr="00F23E27">
        <w:rPr>
          <w:rFonts w:eastAsia="Times New Roman" w:cs="Arial"/>
          <w:color w:val="000000"/>
          <w:szCs w:val="20"/>
        </w:rPr>
        <w:t xml:space="preserve"> </w:t>
      </w:r>
      <w:r w:rsidRPr="00F23E27">
        <w:rPr>
          <w:rFonts w:eastAsia="Times New Roman" w:cs="Arial"/>
          <w:color w:val="000000"/>
          <w:szCs w:val="20"/>
          <w:lang w:eastAsia="bg-BG"/>
        </w:rPr>
        <w:t xml:space="preserve">/ </w:t>
      </w:r>
      <w:r w:rsidRPr="00F23E27">
        <w:rPr>
          <w:rFonts w:eastAsia="Times New Roman" w:cs="Arial"/>
          <w:color w:val="000000"/>
          <w:szCs w:val="20"/>
          <w:lang w:val="en-US"/>
        </w:rPr>
        <w:t>min</w:t>
      </w:r>
      <w:r w:rsidRPr="00F23E27">
        <w:rPr>
          <w:rFonts w:eastAsia="Times New Roman" w:cs="Arial"/>
          <w:color w:val="000000"/>
          <w:szCs w:val="20"/>
        </w:rPr>
        <w:t xml:space="preserve"> </w:t>
      </w:r>
      <w:r w:rsidRPr="00F23E27">
        <w:rPr>
          <w:rFonts w:eastAsia="Times New Roman" w:cs="Arial"/>
          <w:color w:val="000000"/>
          <w:szCs w:val="20"/>
          <w:lang w:eastAsia="bg-BG"/>
        </w:rPr>
        <w:t xml:space="preserve">/ </w:t>
      </w:r>
      <w:r w:rsidRPr="00F23E27">
        <w:rPr>
          <w:rFonts w:eastAsia="Times New Roman" w:cs="Arial"/>
          <w:color w:val="000000"/>
          <w:szCs w:val="20"/>
          <w:lang w:val="en-US"/>
        </w:rPr>
        <w:t>Kg</w:t>
      </w:r>
      <w:r w:rsidRPr="00F23E27">
        <w:rPr>
          <w:rFonts w:eastAsia="Times New Roman" w:cs="Arial"/>
          <w:color w:val="000000"/>
          <w:szCs w:val="20"/>
        </w:rPr>
        <w:t xml:space="preserve">. </w:t>
      </w:r>
      <w:r w:rsidRPr="00F23E27">
        <w:rPr>
          <w:rFonts w:eastAsia="Times New Roman" w:cs="Arial"/>
          <w:color w:val="000000"/>
          <w:szCs w:val="20"/>
          <w:lang w:eastAsia="bg-BG"/>
        </w:rPr>
        <w:t xml:space="preserve">Елиминирането на кандесартан е както чрез гломерулна филтрация и така и чрез активна тубулна секреция. След перорална доза от </w:t>
      </w:r>
      <w:r w:rsidRPr="00F23E27">
        <w:rPr>
          <w:rFonts w:eastAsia="Times New Roman" w:cs="Arial"/>
          <w:color w:val="000000"/>
          <w:szCs w:val="20"/>
          <w:vertAlign w:val="superscript"/>
          <w:lang w:eastAsia="bg-BG"/>
        </w:rPr>
        <w:t>14</w:t>
      </w:r>
      <w:r w:rsidRPr="00F23E27">
        <w:rPr>
          <w:rFonts w:eastAsia="Times New Roman" w:cs="Arial"/>
          <w:color w:val="000000"/>
          <w:szCs w:val="20"/>
          <w:lang w:eastAsia="bg-BG"/>
        </w:rPr>
        <w:t>С-белязан кандесартан цилексетил, приблизително 26% от дозата се екскретира в урината като кандесартан и 7% като неактивен метаболит, докато приблизително 56% от дозата се отделя във фекалиите като кандесартан и 10% като неактивен метаболит.</w:t>
      </w:r>
    </w:p>
    <w:p w14:paraId="082E0598" w14:textId="77777777" w:rsidR="00F23E27" w:rsidRPr="00F23E27" w:rsidRDefault="00F23E27" w:rsidP="00F23E27">
      <w:pPr>
        <w:spacing w:line="240" w:lineRule="auto"/>
        <w:rPr>
          <w:rFonts w:eastAsia="Times New Roman" w:cs="Arial"/>
          <w:i/>
          <w:iCs/>
          <w:color w:val="000000"/>
          <w:szCs w:val="20"/>
          <w:u w:val="single"/>
          <w:lang w:eastAsia="bg-BG"/>
        </w:rPr>
      </w:pPr>
    </w:p>
    <w:p w14:paraId="00E26B63" w14:textId="3D809056" w:rsidR="00F23E27" w:rsidRPr="00F23E27" w:rsidRDefault="00F23E27" w:rsidP="00F23E27">
      <w:pPr>
        <w:pStyle w:val="Heading3"/>
        <w:rPr>
          <w:rFonts w:eastAsia="Times New Roman"/>
          <w:sz w:val="28"/>
          <w:u w:val="single"/>
        </w:rPr>
      </w:pPr>
      <w:r w:rsidRPr="00F23E27">
        <w:rPr>
          <w:rFonts w:eastAsia="Times New Roman"/>
          <w:u w:val="single"/>
          <w:lang w:eastAsia="bg-BG"/>
        </w:rPr>
        <w:t>Фармакокинетика при специални популации</w:t>
      </w:r>
    </w:p>
    <w:p w14:paraId="59CEF64B" w14:textId="77777777" w:rsidR="00F23E27" w:rsidRPr="00F23E27" w:rsidRDefault="00F23E27" w:rsidP="00F23E27">
      <w:pPr>
        <w:spacing w:line="240" w:lineRule="auto"/>
        <w:rPr>
          <w:rFonts w:eastAsia="Times New Roman" w:cs="Arial"/>
          <w:color w:val="000000"/>
          <w:szCs w:val="20"/>
          <w:lang w:eastAsia="bg-BG"/>
        </w:rPr>
      </w:pPr>
    </w:p>
    <w:p w14:paraId="093E6440" w14:textId="68993D3B" w:rsidR="00F23E27" w:rsidRPr="00F23E27" w:rsidRDefault="00F23E27" w:rsidP="00F23E27">
      <w:pPr>
        <w:spacing w:line="240" w:lineRule="auto"/>
        <w:rPr>
          <w:rFonts w:eastAsia="Times New Roman" w:cs="Arial"/>
          <w:sz w:val="28"/>
          <w:szCs w:val="24"/>
        </w:rPr>
      </w:pPr>
      <w:r w:rsidRPr="00F23E27">
        <w:rPr>
          <w:rFonts w:eastAsia="Times New Roman" w:cs="Arial"/>
          <w:color w:val="000000"/>
          <w:szCs w:val="20"/>
          <w:lang w:eastAsia="bg-BG"/>
        </w:rPr>
        <w:t xml:space="preserve">При пациенти в старческа възраст (над 65 години) Стах и </w:t>
      </w:r>
      <w:r w:rsidRPr="00F23E27">
        <w:rPr>
          <w:rFonts w:eastAsia="Times New Roman" w:cs="Arial"/>
          <w:color w:val="000000"/>
          <w:szCs w:val="20"/>
          <w:lang w:val="en-US"/>
        </w:rPr>
        <w:t>AUC</w:t>
      </w:r>
      <w:r w:rsidRPr="00F23E27">
        <w:rPr>
          <w:rFonts w:eastAsia="Times New Roman" w:cs="Arial"/>
          <w:color w:val="000000"/>
          <w:szCs w:val="20"/>
          <w:lang w:val="ru-RU"/>
        </w:rPr>
        <w:t xml:space="preserve"> </w:t>
      </w:r>
      <w:r w:rsidRPr="00F23E27">
        <w:rPr>
          <w:rFonts w:eastAsia="Times New Roman" w:cs="Arial"/>
          <w:color w:val="000000"/>
          <w:szCs w:val="20"/>
          <w:lang w:eastAsia="bg-BG"/>
        </w:rPr>
        <w:t>на кандесартан се увеличават с</w:t>
      </w:r>
    </w:p>
    <w:p w14:paraId="163D5B8A" w14:textId="73CB90BB" w:rsidR="00F23E27" w:rsidRPr="00F23E27" w:rsidRDefault="00F23E27" w:rsidP="00F23E27">
      <w:pPr>
        <w:rPr>
          <w:rFonts w:eastAsia="Times New Roman" w:cs="Arial"/>
          <w:color w:val="000000"/>
          <w:szCs w:val="20"/>
          <w:lang w:eastAsia="bg-BG"/>
        </w:rPr>
      </w:pPr>
      <w:r w:rsidRPr="00F23E27">
        <w:rPr>
          <w:rFonts w:eastAsia="Times New Roman" w:cs="Arial"/>
          <w:color w:val="000000"/>
          <w:szCs w:val="20"/>
          <w:lang w:eastAsia="bg-BG"/>
        </w:rPr>
        <w:t>около 50% и съответно 80% в сравнение с млади индивиди. Въпреки това, повлияването на кръвното налягане и честотата на нежеланите събития са подобни след дадена доза кандесартан при млади и при възрастни пациенти (вж. точка 4.2).</w:t>
      </w:r>
    </w:p>
    <w:p w14:paraId="637C4EF1" w14:textId="32ED5AE1" w:rsidR="00F23E27" w:rsidRPr="00F23E27" w:rsidRDefault="00F23E27" w:rsidP="00F23E27">
      <w:pPr>
        <w:rPr>
          <w:rFonts w:eastAsia="Times New Roman" w:cs="Arial"/>
          <w:color w:val="000000"/>
          <w:szCs w:val="20"/>
          <w:lang w:eastAsia="bg-BG"/>
        </w:rPr>
      </w:pPr>
    </w:p>
    <w:p w14:paraId="6DC930C7" w14:textId="77777777" w:rsidR="00F23E27" w:rsidRPr="00F23E27" w:rsidRDefault="00F23E27" w:rsidP="00F23E27">
      <w:pPr>
        <w:spacing w:line="240" w:lineRule="auto"/>
        <w:rPr>
          <w:rFonts w:eastAsia="Times New Roman" w:cs="Arial"/>
          <w:sz w:val="28"/>
          <w:szCs w:val="24"/>
        </w:rPr>
      </w:pPr>
      <w:r w:rsidRPr="00F23E27">
        <w:rPr>
          <w:rFonts w:eastAsia="Times New Roman" w:cs="Arial"/>
          <w:color w:val="000000"/>
          <w:szCs w:val="20"/>
          <w:lang w:eastAsia="bg-BG"/>
        </w:rPr>
        <w:t xml:space="preserve">При пациенти с леко до умерено бъбречно увреждане Стах и </w:t>
      </w:r>
      <w:r w:rsidRPr="00F23E27">
        <w:rPr>
          <w:rFonts w:eastAsia="Times New Roman" w:cs="Arial"/>
          <w:color w:val="000000"/>
          <w:szCs w:val="20"/>
          <w:lang w:val="en-US"/>
        </w:rPr>
        <w:t>AUC</w:t>
      </w:r>
      <w:r w:rsidRPr="00F23E27">
        <w:rPr>
          <w:rFonts w:eastAsia="Times New Roman" w:cs="Arial"/>
          <w:color w:val="000000"/>
          <w:szCs w:val="20"/>
          <w:lang w:val="ru-RU"/>
        </w:rPr>
        <w:t xml:space="preserve"> </w:t>
      </w:r>
      <w:r w:rsidRPr="00F23E27">
        <w:rPr>
          <w:rFonts w:eastAsia="Times New Roman" w:cs="Arial"/>
          <w:color w:val="000000"/>
          <w:szCs w:val="20"/>
          <w:lang w:eastAsia="bg-BG"/>
        </w:rPr>
        <w:t xml:space="preserve">на кандесартан са увеличени по време на многократно дозиране с приблизително 50% и съответно 70%, но </w:t>
      </w:r>
      <w:r w:rsidRPr="00F23E27">
        <w:rPr>
          <w:rFonts w:eastAsia="Times New Roman" w:cs="Arial"/>
          <w:color w:val="000000"/>
          <w:szCs w:val="20"/>
          <w:lang w:val="en-US"/>
        </w:rPr>
        <w:t>t</w:t>
      </w:r>
      <w:r w:rsidRPr="00F23E27">
        <w:rPr>
          <w:rFonts w:eastAsia="Times New Roman" w:cs="Arial"/>
          <w:color w:val="000000"/>
          <w:szCs w:val="20"/>
          <w:lang w:val="ru-RU"/>
        </w:rPr>
        <w:t xml:space="preserve">1/2 </w:t>
      </w:r>
      <w:r w:rsidRPr="00F23E27">
        <w:rPr>
          <w:rFonts w:eastAsia="Times New Roman" w:cs="Arial"/>
          <w:color w:val="000000"/>
          <w:szCs w:val="20"/>
          <w:lang w:eastAsia="bg-BG"/>
        </w:rPr>
        <w:t xml:space="preserve">не се променя, в сравнение с пациентите с нормална бъбречна функция. </w:t>
      </w:r>
      <w:r w:rsidRPr="00F23E27">
        <w:rPr>
          <w:rFonts w:eastAsia="Times New Roman" w:cs="Arial"/>
          <w:color w:val="000000"/>
          <w:szCs w:val="20"/>
          <w:lang w:eastAsia="bg-BG"/>
        </w:rPr>
        <w:lastRenderedPageBreak/>
        <w:t xml:space="preserve">Съответните промени при пациенти с тежко бъбречно увреждане са около 50% и 110%, съответно. Терминалното време на полуживот </w:t>
      </w:r>
      <w:r w:rsidRPr="00F23E27">
        <w:rPr>
          <w:rFonts w:eastAsia="Times New Roman" w:cs="Arial"/>
          <w:color w:val="000000"/>
          <w:szCs w:val="20"/>
          <w:lang w:val="en-US"/>
        </w:rPr>
        <w:t>t</w:t>
      </w:r>
      <w:r w:rsidRPr="00F23E27">
        <w:rPr>
          <w:rFonts w:eastAsia="Times New Roman" w:cs="Arial"/>
          <w:color w:val="000000"/>
          <w:szCs w:val="20"/>
          <w:lang w:val="ru-RU"/>
        </w:rPr>
        <w:t xml:space="preserve">1/2 </w:t>
      </w:r>
      <w:r w:rsidRPr="00F23E27">
        <w:rPr>
          <w:rFonts w:eastAsia="Times New Roman" w:cs="Arial"/>
          <w:color w:val="000000"/>
          <w:szCs w:val="20"/>
          <w:lang w:eastAsia="bg-BG"/>
        </w:rPr>
        <w:t xml:space="preserve">е приблизително удвоено при пациенти с тежко бъбречно увреждане. </w:t>
      </w:r>
      <w:r w:rsidRPr="00F23E27">
        <w:rPr>
          <w:rFonts w:eastAsia="Times New Roman" w:cs="Arial"/>
          <w:color w:val="000000"/>
          <w:szCs w:val="20"/>
          <w:lang w:val="en-US"/>
        </w:rPr>
        <w:t>AUC</w:t>
      </w:r>
      <w:r w:rsidRPr="00F23E27">
        <w:rPr>
          <w:rFonts w:eastAsia="Times New Roman" w:cs="Arial"/>
          <w:color w:val="000000"/>
          <w:szCs w:val="20"/>
          <w:lang w:val="ru-RU"/>
        </w:rPr>
        <w:t xml:space="preserve"> </w:t>
      </w:r>
      <w:r w:rsidRPr="00F23E27">
        <w:rPr>
          <w:rFonts w:eastAsia="Times New Roman" w:cs="Arial"/>
          <w:color w:val="000000"/>
          <w:szCs w:val="20"/>
          <w:lang w:eastAsia="bg-BG"/>
        </w:rPr>
        <w:t>на кандесартан при пациенти, подложени на хемодиализа, е подобен на този при пациенти с тежко бъбречно увреждане.</w:t>
      </w:r>
    </w:p>
    <w:p w14:paraId="1E40595F" w14:textId="77777777" w:rsidR="00F23E27" w:rsidRPr="00F23E27" w:rsidRDefault="00F23E27" w:rsidP="00F23E27">
      <w:pPr>
        <w:spacing w:line="240" w:lineRule="auto"/>
        <w:rPr>
          <w:rFonts w:eastAsia="Times New Roman" w:cs="Arial"/>
          <w:color w:val="000000"/>
          <w:szCs w:val="20"/>
          <w:lang w:eastAsia="bg-BG"/>
        </w:rPr>
      </w:pPr>
    </w:p>
    <w:p w14:paraId="5A613FCC" w14:textId="32771A7F" w:rsidR="00F23E27" w:rsidRPr="00F23E27" w:rsidRDefault="00F23E27" w:rsidP="00F23E27">
      <w:pPr>
        <w:spacing w:line="240" w:lineRule="auto"/>
        <w:rPr>
          <w:rFonts w:eastAsia="Times New Roman" w:cs="Arial"/>
          <w:sz w:val="28"/>
          <w:szCs w:val="24"/>
        </w:rPr>
      </w:pPr>
      <w:r w:rsidRPr="00F23E27">
        <w:rPr>
          <w:rFonts w:eastAsia="Times New Roman" w:cs="Arial"/>
          <w:color w:val="000000"/>
          <w:szCs w:val="20"/>
          <w:lang w:eastAsia="bg-BG"/>
        </w:rPr>
        <w:t xml:space="preserve">В две проучвания върху пациенти с леко до умерено чернодробно увреждане, беше наблюдавано увеличаване на средната </w:t>
      </w:r>
      <w:r w:rsidRPr="00F23E27">
        <w:rPr>
          <w:rFonts w:eastAsia="Times New Roman" w:cs="Arial"/>
          <w:color w:val="000000"/>
          <w:szCs w:val="20"/>
          <w:lang w:val="en-US"/>
        </w:rPr>
        <w:t>AUC</w:t>
      </w:r>
      <w:r w:rsidRPr="00F23E27">
        <w:rPr>
          <w:rFonts w:eastAsia="Times New Roman" w:cs="Arial"/>
          <w:color w:val="000000"/>
          <w:szCs w:val="20"/>
          <w:lang w:val="ru-RU"/>
        </w:rPr>
        <w:t xml:space="preserve"> </w:t>
      </w:r>
      <w:r w:rsidRPr="00F23E27">
        <w:rPr>
          <w:rFonts w:eastAsia="Times New Roman" w:cs="Arial"/>
          <w:color w:val="000000"/>
          <w:szCs w:val="20"/>
          <w:lang w:eastAsia="bg-BG"/>
        </w:rPr>
        <w:t>на кандесартан с около 20% в едното проучване и 80% в друго проучване (вж. точка 4.2).</w:t>
      </w:r>
    </w:p>
    <w:p w14:paraId="21A9D64B" w14:textId="77777777" w:rsidR="00F23E27" w:rsidRPr="00F23E27" w:rsidRDefault="00F23E27" w:rsidP="00F23E27">
      <w:pPr>
        <w:spacing w:line="240" w:lineRule="auto"/>
        <w:rPr>
          <w:rFonts w:eastAsia="Times New Roman" w:cs="Arial"/>
          <w:color w:val="000000"/>
          <w:szCs w:val="20"/>
          <w:lang w:eastAsia="bg-BG"/>
        </w:rPr>
      </w:pPr>
    </w:p>
    <w:p w14:paraId="5FD9588A" w14:textId="25B1662F" w:rsidR="00F23E27" w:rsidRPr="00F23E27" w:rsidRDefault="00F23E27" w:rsidP="00F23E27">
      <w:pPr>
        <w:spacing w:line="240" w:lineRule="auto"/>
        <w:rPr>
          <w:rFonts w:eastAsia="Times New Roman" w:cs="Arial"/>
          <w:sz w:val="28"/>
          <w:szCs w:val="24"/>
        </w:rPr>
      </w:pPr>
      <w:r w:rsidRPr="00F23E27">
        <w:rPr>
          <w:rFonts w:eastAsia="Times New Roman" w:cs="Arial"/>
          <w:color w:val="000000"/>
          <w:szCs w:val="20"/>
          <w:lang w:eastAsia="bg-BG"/>
        </w:rPr>
        <w:t>Няма опит при пациенти с тежко чернодробно увреждане.</w:t>
      </w:r>
    </w:p>
    <w:p w14:paraId="7E1F065D" w14:textId="77777777" w:rsidR="00F23E27" w:rsidRPr="00F23E27" w:rsidRDefault="00F23E27" w:rsidP="00F23E27">
      <w:pPr>
        <w:spacing w:line="240" w:lineRule="auto"/>
        <w:rPr>
          <w:rFonts w:eastAsia="Times New Roman" w:cs="Arial"/>
          <w:color w:val="000000"/>
          <w:szCs w:val="20"/>
          <w:u w:val="single"/>
          <w:lang w:eastAsia="bg-BG"/>
        </w:rPr>
      </w:pPr>
    </w:p>
    <w:p w14:paraId="30268166" w14:textId="0B8EBE16" w:rsidR="00F23E27" w:rsidRPr="00F23E27" w:rsidRDefault="00F23E27" w:rsidP="00F23E27">
      <w:pPr>
        <w:spacing w:line="240" w:lineRule="auto"/>
        <w:rPr>
          <w:rFonts w:eastAsia="Times New Roman" w:cs="Arial"/>
          <w:sz w:val="28"/>
          <w:szCs w:val="24"/>
        </w:rPr>
      </w:pPr>
      <w:r w:rsidRPr="00F23E27">
        <w:rPr>
          <w:rFonts w:eastAsia="Times New Roman" w:cs="Arial"/>
          <w:color w:val="000000"/>
          <w:szCs w:val="20"/>
          <w:u w:val="single"/>
          <w:lang w:eastAsia="bg-BG"/>
        </w:rPr>
        <w:t>Педиатрична популация</w:t>
      </w:r>
    </w:p>
    <w:p w14:paraId="503EE2AC" w14:textId="77777777" w:rsidR="00F23E27" w:rsidRPr="00F23E27" w:rsidRDefault="00F23E27" w:rsidP="00F23E27">
      <w:pPr>
        <w:spacing w:line="240" w:lineRule="auto"/>
        <w:rPr>
          <w:rFonts w:eastAsia="Times New Roman" w:cs="Arial"/>
          <w:sz w:val="28"/>
          <w:szCs w:val="24"/>
        </w:rPr>
      </w:pPr>
      <w:r w:rsidRPr="00F23E27">
        <w:rPr>
          <w:rFonts w:eastAsia="Times New Roman" w:cs="Arial"/>
          <w:color w:val="000000"/>
          <w:szCs w:val="20"/>
          <w:lang w:eastAsia="bg-BG"/>
        </w:rPr>
        <w:t>Фармакокинетичните свойства на кандесартан бяха оценявани при деца с хипертония на възраст от 1 до 6 години и от 6 до 17 години в две еднодозови РК проучвания.</w:t>
      </w:r>
    </w:p>
    <w:p w14:paraId="5B0E66EE" w14:textId="77777777" w:rsidR="00F23E27" w:rsidRPr="00F23E27" w:rsidRDefault="00F23E27" w:rsidP="00F23E27">
      <w:pPr>
        <w:spacing w:line="240" w:lineRule="auto"/>
        <w:rPr>
          <w:rFonts w:eastAsia="Times New Roman" w:cs="Arial"/>
          <w:color w:val="000000"/>
          <w:szCs w:val="20"/>
          <w:lang w:eastAsia="bg-BG"/>
        </w:rPr>
      </w:pPr>
    </w:p>
    <w:p w14:paraId="178AB84E" w14:textId="07441CB8" w:rsidR="00F23E27" w:rsidRPr="00F23E27" w:rsidRDefault="00F23E27" w:rsidP="00F23E27">
      <w:pPr>
        <w:spacing w:line="240" w:lineRule="auto"/>
        <w:rPr>
          <w:rFonts w:eastAsia="Times New Roman" w:cs="Arial"/>
          <w:sz w:val="28"/>
          <w:szCs w:val="24"/>
        </w:rPr>
      </w:pPr>
      <w:r w:rsidRPr="00F23E27">
        <w:rPr>
          <w:rFonts w:eastAsia="Times New Roman" w:cs="Arial"/>
          <w:color w:val="000000"/>
          <w:szCs w:val="20"/>
          <w:lang w:eastAsia="bg-BG"/>
        </w:rPr>
        <w:t xml:space="preserve">При деца на възраст от 1 до 6 години, 10 деца с тегло от 10 до 25 килограма получиха единична доза от 0.2 </w:t>
      </w:r>
      <w:r w:rsidRPr="00F23E27">
        <w:rPr>
          <w:rFonts w:eastAsia="Times New Roman" w:cs="Arial"/>
          <w:color w:val="000000"/>
          <w:szCs w:val="20"/>
          <w:lang w:val="en-US"/>
        </w:rPr>
        <w:t>mg</w:t>
      </w:r>
      <w:r w:rsidRPr="00F23E27">
        <w:rPr>
          <w:rFonts w:eastAsia="Times New Roman" w:cs="Arial"/>
          <w:color w:val="000000"/>
          <w:szCs w:val="20"/>
          <w:lang w:val="ru-RU"/>
        </w:rPr>
        <w:t>/</w:t>
      </w:r>
      <w:r w:rsidRPr="00F23E27">
        <w:rPr>
          <w:rFonts w:eastAsia="Times New Roman" w:cs="Arial"/>
          <w:color w:val="000000"/>
          <w:szCs w:val="20"/>
          <w:lang w:val="en-US"/>
        </w:rPr>
        <w:t>kg</w:t>
      </w:r>
      <w:r w:rsidRPr="00F23E27">
        <w:rPr>
          <w:rFonts w:eastAsia="Times New Roman" w:cs="Arial"/>
          <w:color w:val="000000"/>
          <w:szCs w:val="20"/>
          <w:lang w:val="ru-RU"/>
        </w:rPr>
        <w:t xml:space="preserve"> </w:t>
      </w:r>
      <w:r w:rsidRPr="00F23E27">
        <w:rPr>
          <w:rFonts w:eastAsia="Times New Roman" w:cs="Arial"/>
          <w:color w:val="000000"/>
          <w:szCs w:val="20"/>
          <w:lang w:eastAsia="bg-BG"/>
        </w:rPr>
        <w:t xml:space="preserve">перорална суспензия. Няма корелация между Стах и </w:t>
      </w:r>
      <w:r w:rsidRPr="00F23E27">
        <w:rPr>
          <w:rFonts w:eastAsia="Times New Roman" w:cs="Arial"/>
          <w:color w:val="000000"/>
          <w:szCs w:val="20"/>
          <w:lang w:val="en-US"/>
        </w:rPr>
        <w:t>AUC</w:t>
      </w:r>
      <w:r w:rsidRPr="00F23E27">
        <w:rPr>
          <w:rFonts w:eastAsia="Times New Roman" w:cs="Arial"/>
          <w:color w:val="000000"/>
          <w:szCs w:val="20"/>
          <w:lang w:val="ru-RU"/>
        </w:rPr>
        <w:t xml:space="preserve"> </w:t>
      </w:r>
      <w:r w:rsidRPr="00F23E27">
        <w:rPr>
          <w:rFonts w:eastAsia="Times New Roman" w:cs="Arial"/>
          <w:color w:val="000000"/>
          <w:szCs w:val="20"/>
          <w:lang w:eastAsia="bg-BG"/>
        </w:rPr>
        <w:t>с възрастта или теглото. Не бяха събрани данни за клирънс; Поради това корелация между клирънс и тегло/възраст в тази популация не е установена.</w:t>
      </w:r>
    </w:p>
    <w:p w14:paraId="3FCD3751" w14:textId="77777777" w:rsidR="00F23E27" w:rsidRPr="00F23E27" w:rsidRDefault="00F23E27" w:rsidP="00F23E27">
      <w:pPr>
        <w:spacing w:line="240" w:lineRule="auto"/>
        <w:rPr>
          <w:rFonts w:eastAsia="Times New Roman" w:cs="Arial"/>
          <w:sz w:val="28"/>
          <w:szCs w:val="24"/>
        </w:rPr>
      </w:pPr>
      <w:r w:rsidRPr="00F23E27">
        <w:rPr>
          <w:rFonts w:eastAsia="Times New Roman" w:cs="Arial"/>
          <w:color w:val="000000"/>
          <w:szCs w:val="20"/>
          <w:lang w:eastAsia="bg-BG"/>
        </w:rPr>
        <w:t xml:space="preserve">При деца на възраст от 6 до 17 години, 22 деца са получили еднократна доза от 16 </w:t>
      </w:r>
      <w:r w:rsidRPr="00F23E27">
        <w:rPr>
          <w:rFonts w:eastAsia="Times New Roman" w:cs="Arial"/>
          <w:color w:val="000000"/>
          <w:szCs w:val="20"/>
          <w:lang w:val="en-US"/>
        </w:rPr>
        <w:t>mg</w:t>
      </w:r>
      <w:r w:rsidRPr="00F23E27">
        <w:rPr>
          <w:rFonts w:eastAsia="Times New Roman" w:cs="Arial"/>
          <w:color w:val="000000"/>
          <w:szCs w:val="20"/>
          <w:lang w:val="ru-RU"/>
        </w:rPr>
        <w:t xml:space="preserve"> </w:t>
      </w:r>
      <w:r w:rsidRPr="00F23E27">
        <w:rPr>
          <w:rFonts w:eastAsia="Times New Roman" w:cs="Arial"/>
          <w:color w:val="000000"/>
          <w:szCs w:val="20"/>
          <w:lang w:eastAsia="bg-BG"/>
        </w:rPr>
        <w:t xml:space="preserve">таблетка. Няма корелация между Стах и </w:t>
      </w:r>
      <w:r w:rsidRPr="00F23E27">
        <w:rPr>
          <w:rFonts w:eastAsia="Times New Roman" w:cs="Arial"/>
          <w:color w:val="000000"/>
          <w:szCs w:val="20"/>
          <w:lang w:val="en-US"/>
        </w:rPr>
        <w:t>AUC</w:t>
      </w:r>
      <w:r w:rsidRPr="00F23E27">
        <w:rPr>
          <w:rFonts w:eastAsia="Times New Roman" w:cs="Arial"/>
          <w:color w:val="000000"/>
          <w:szCs w:val="20"/>
          <w:lang w:val="ru-RU"/>
        </w:rPr>
        <w:t xml:space="preserve"> </w:t>
      </w:r>
      <w:r w:rsidRPr="00F23E27">
        <w:rPr>
          <w:rFonts w:eastAsia="Times New Roman" w:cs="Arial"/>
          <w:color w:val="000000"/>
          <w:szCs w:val="20"/>
          <w:lang w:eastAsia="bg-BG"/>
        </w:rPr>
        <w:t xml:space="preserve">с възрастта. Въпреки това теглото изглежда корелира значително с Стах (р = 0.012) и </w:t>
      </w:r>
      <w:r w:rsidRPr="00F23E27">
        <w:rPr>
          <w:rFonts w:eastAsia="Times New Roman" w:cs="Arial"/>
          <w:color w:val="000000"/>
          <w:szCs w:val="20"/>
          <w:lang w:val="en-US"/>
        </w:rPr>
        <w:t>AUC</w:t>
      </w:r>
      <w:r w:rsidRPr="00F23E27">
        <w:rPr>
          <w:rFonts w:eastAsia="Times New Roman" w:cs="Arial"/>
          <w:color w:val="000000"/>
          <w:szCs w:val="20"/>
          <w:lang w:val="ru-RU"/>
        </w:rPr>
        <w:t xml:space="preserve"> </w:t>
      </w:r>
      <w:r w:rsidRPr="00F23E27">
        <w:rPr>
          <w:rFonts w:eastAsia="Times New Roman" w:cs="Arial"/>
          <w:color w:val="000000"/>
          <w:szCs w:val="20"/>
          <w:lang w:eastAsia="bg-BG"/>
        </w:rPr>
        <w:t>(р = 0.011). Не бяха събрани данни за клирънс, поради това корелация между клирънс и тегло/възраст в тази популация не е установена.</w:t>
      </w:r>
    </w:p>
    <w:p w14:paraId="3ECFF3FF" w14:textId="77777777" w:rsidR="00F23E27" w:rsidRPr="00F23E27" w:rsidRDefault="00F23E27" w:rsidP="00F23E27">
      <w:pPr>
        <w:spacing w:line="240" w:lineRule="auto"/>
        <w:rPr>
          <w:rFonts w:eastAsia="Times New Roman" w:cs="Arial"/>
          <w:sz w:val="28"/>
          <w:szCs w:val="24"/>
        </w:rPr>
      </w:pPr>
      <w:r w:rsidRPr="00F23E27">
        <w:rPr>
          <w:rFonts w:eastAsia="Times New Roman" w:cs="Arial"/>
          <w:color w:val="000000"/>
          <w:szCs w:val="20"/>
          <w:lang w:eastAsia="bg-BG"/>
        </w:rPr>
        <w:t>Деца на &gt; 6-годишна възраст са имали експозиция, подобна на възрастни, на които е дадена същата доза.</w:t>
      </w:r>
    </w:p>
    <w:p w14:paraId="69F1F9E0" w14:textId="77777777" w:rsidR="00F23E27" w:rsidRPr="00F23E27" w:rsidRDefault="00F23E27" w:rsidP="00F23E27">
      <w:pPr>
        <w:spacing w:line="240" w:lineRule="auto"/>
        <w:rPr>
          <w:rFonts w:eastAsia="Times New Roman" w:cs="Arial"/>
          <w:color w:val="000000"/>
          <w:szCs w:val="20"/>
          <w:lang w:eastAsia="bg-BG"/>
        </w:rPr>
      </w:pPr>
    </w:p>
    <w:p w14:paraId="4AD041BF" w14:textId="528F991E" w:rsidR="00F23E27" w:rsidRPr="00F23E27" w:rsidRDefault="00F23E27" w:rsidP="00F23E27">
      <w:pPr>
        <w:spacing w:line="240" w:lineRule="auto"/>
        <w:rPr>
          <w:rFonts w:ascii="Times New Roman" w:eastAsia="Times New Roman" w:hAnsi="Times New Roman" w:cs="Times New Roman"/>
          <w:sz w:val="24"/>
          <w:szCs w:val="24"/>
        </w:rPr>
      </w:pPr>
      <w:r w:rsidRPr="00F23E27">
        <w:rPr>
          <w:rFonts w:eastAsia="Times New Roman" w:cs="Arial"/>
          <w:color w:val="000000"/>
          <w:szCs w:val="20"/>
          <w:lang w:eastAsia="bg-BG"/>
        </w:rPr>
        <w:t>Фармакокинетиката на кандесартан цилексетил не е проучена при педиатрични пациенти под 1- годишна възраст.</w:t>
      </w:r>
    </w:p>
    <w:p w14:paraId="56C42FB8" w14:textId="77777777" w:rsidR="00F23E27" w:rsidRPr="00F23E27" w:rsidRDefault="00F23E27" w:rsidP="00F23E27"/>
    <w:p w14:paraId="4FB791BE" w14:textId="4E61ECE7" w:rsidR="00B6672E" w:rsidRDefault="002C50EE" w:rsidP="00936AD0">
      <w:pPr>
        <w:pStyle w:val="Heading2"/>
      </w:pPr>
      <w:r>
        <w:t>5.3. Предклинични данни за безопасност</w:t>
      </w:r>
    </w:p>
    <w:p w14:paraId="1DCA4930" w14:textId="74668629" w:rsidR="00F23E27" w:rsidRDefault="00F23E27" w:rsidP="00F23E27"/>
    <w:p w14:paraId="6EACA288" w14:textId="77777777" w:rsidR="00F23E27" w:rsidRPr="00F23E27" w:rsidRDefault="00F23E27" w:rsidP="00F23E27">
      <w:pPr>
        <w:spacing w:line="240" w:lineRule="auto"/>
        <w:rPr>
          <w:rFonts w:eastAsia="Times New Roman" w:cs="Arial"/>
          <w:sz w:val="28"/>
          <w:szCs w:val="24"/>
        </w:rPr>
      </w:pPr>
      <w:r w:rsidRPr="00F23E27">
        <w:rPr>
          <w:rFonts w:eastAsia="Times New Roman" w:cs="Arial"/>
          <w:color w:val="000000"/>
          <w:szCs w:val="20"/>
          <w:lang w:eastAsia="bg-BG"/>
        </w:rPr>
        <w:t>Няма данни за абнормна системна или таргетна органна токсичност при клинично значими дози. Предклинични проучвания за безопасност на кандесартан върху мишки, плъхове, кучета и маймуни, при високи дози показаха ефект върху бъбреците и параметрите на червените кръвни клетки. Кандесартан довежда до намаляване на параметрите на червените кръвни клетки (еритроцити, хемоглобин, хематокрит). Ефектите върху бъбреците (като интерстициален нефрит, тубулна дистензия, базофилни тубули, повишени плазмени концентрации на урея и креатинин) са причинени от кандесартан, което може да е вследствие на хипотензивния ефект, който води до промени на бъбречната перфузия. Освен това, кандесартан предизвиква хиперплазия / хипертрофия на юкстагломерулните клетки. Счита се, че тези промени са причинени от фармакологичното действие на кандесартан. В терапевтични дози на кандесартан при хора, хиперплазия / хипертрофия на бъбречните юкстагломерулни клетки не изглежда да има някакво значение.</w:t>
      </w:r>
    </w:p>
    <w:p w14:paraId="4F22E3FD" w14:textId="77777777" w:rsidR="00F23E27" w:rsidRPr="00F23E27" w:rsidRDefault="00F23E27" w:rsidP="00F23E27">
      <w:pPr>
        <w:rPr>
          <w:rFonts w:eastAsia="Times New Roman" w:cs="Arial"/>
          <w:color w:val="000000"/>
          <w:szCs w:val="20"/>
          <w:lang w:eastAsia="bg-BG"/>
        </w:rPr>
      </w:pPr>
    </w:p>
    <w:p w14:paraId="20C8F908" w14:textId="77777777" w:rsidR="00F23E27" w:rsidRPr="00F23E27" w:rsidRDefault="00F23E27" w:rsidP="00F23E27">
      <w:pPr>
        <w:rPr>
          <w:rFonts w:eastAsia="Times New Roman" w:cs="Arial"/>
          <w:sz w:val="28"/>
          <w:szCs w:val="24"/>
        </w:rPr>
      </w:pPr>
      <w:r w:rsidRPr="00F23E27">
        <w:rPr>
          <w:rFonts w:eastAsia="Times New Roman" w:cs="Arial"/>
          <w:color w:val="000000"/>
          <w:szCs w:val="20"/>
          <w:lang w:eastAsia="bg-BG"/>
        </w:rPr>
        <w:t xml:space="preserve">При предклинични проучвания при нормотензивни новородени и млади плъхове, кандесартан води до намаляване на телесното тегло и теглото на сърцето. Както при възрастни животни тези ефекти се счита, че са резултат от фармакологичното действие на кандесартан. В най-ниската доза от 10 </w:t>
      </w:r>
      <w:r w:rsidRPr="00F23E27">
        <w:rPr>
          <w:rFonts w:eastAsia="Times New Roman" w:cs="Arial"/>
          <w:color w:val="000000"/>
          <w:szCs w:val="20"/>
          <w:lang w:val="en-US"/>
        </w:rPr>
        <w:t>mg</w:t>
      </w:r>
      <w:r w:rsidRPr="00F23E27">
        <w:rPr>
          <w:rFonts w:eastAsia="Times New Roman" w:cs="Arial"/>
          <w:color w:val="000000"/>
          <w:szCs w:val="20"/>
          <w:lang w:val="ru-RU"/>
        </w:rPr>
        <w:t>/</w:t>
      </w:r>
      <w:r w:rsidRPr="00F23E27">
        <w:rPr>
          <w:rFonts w:eastAsia="Times New Roman" w:cs="Arial"/>
          <w:color w:val="000000"/>
          <w:szCs w:val="20"/>
          <w:lang w:val="en-US"/>
        </w:rPr>
        <w:t>kg</w:t>
      </w:r>
      <w:r w:rsidRPr="00F23E27">
        <w:rPr>
          <w:rFonts w:eastAsia="Times New Roman" w:cs="Arial"/>
          <w:color w:val="000000"/>
          <w:szCs w:val="20"/>
          <w:lang w:val="ru-RU"/>
        </w:rPr>
        <w:t xml:space="preserve"> </w:t>
      </w:r>
      <w:r w:rsidRPr="00F23E27">
        <w:rPr>
          <w:rFonts w:eastAsia="Times New Roman" w:cs="Arial"/>
          <w:color w:val="000000"/>
          <w:szCs w:val="20"/>
          <w:lang w:eastAsia="bg-BG"/>
        </w:rPr>
        <w:t xml:space="preserve">излагане на кандесартан, установените </w:t>
      </w:r>
      <w:r w:rsidRPr="00F23E27">
        <w:rPr>
          <w:rFonts w:eastAsia="Times New Roman" w:cs="Arial"/>
          <w:color w:val="000000"/>
          <w:szCs w:val="20"/>
          <w:lang w:eastAsia="bg-BG"/>
        </w:rPr>
        <w:lastRenderedPageBreak/>
        <w:t xml:space="preserve">нива бяха между 12 и 78 пъти, при деца на втзраст от 1 до 6 годишна възраст, които са получили кандесартан цилексетил при доза от 0.2 </w:t>
      </w:r>
      <w:r w:rsidRPr="00F23E27">
        <w:rPr>
          <w:rFonts w:eastAsia="Times New Roman" w:cs="Arial"/>
          <w:color w:val="000000"/>
          <w:szCs w:val="20"/>
          <w:lang w:val="en-US"/>
        </w:rPr>
        <w:t>mg</w:t>
      </w:r>
      <w:r w:rsidRPr="00F23E27">
        <w:rPr>
          <w:rFonts w:eastAsia="Times New Roman" w:cs="Arial"/>
          <w:color w:val="000000"/>
          <w:szCs w:val="20"/>
          <w:lang w:val="ru-RU"/>
        </w:rPr>
        <w:t>/</w:t>
      </w:r>
      <w:r w:rsidRPr="00F23E27">
        <w:rPr>
          <w:rFonts w:eastAsia="Times New Roman" w:cs="Arial"/>
          <w:color w:val="000000"/>
          <w:szCs w:val="20"/>
          <w:lang w:val="en-US"/>
        </w:rPr>
        <w:t>kg</w:t>
      </w:r>
      <w:r w:rsidRPr="00F23E27">
        <w:rPr>
          <w:rFonts w:eastAsia="Times New Roman" w:cs="Arial"/>
          <w:color w:val="000000"/>
          <w:szCs w:val="20"/>
          <w:lang w:val="ru-RU"/>
        </w:rPr>
        <w:t xml:space="preserve"> </w:t>
      </w:r>
      <w:r w:rsidRPr="00F23E27">
        <w:rPr>
          <w:rFonts w:eastAsia="Times New Roman" w:cs="Arial"/>
          <w:color w:val="000000"/>
          <w:szCs w:val="20"/>
          <w:lang w:eastAsia="bg-BG"/>
        </w:rPr>
        <w:t xml:space="preserve">и 7 до 54 пъти са установени при деца на възраст 6 до 17, които са получили кандесартан цилексетил в доза от 16 </w:t>
      </w:r>
      <w:r w:rsidRPr="00F23E27">
        <w:rPr>
          <w:rFonts w:eastAsia="Times New Roman" w:cs="Arial"/>
          <w:color w:val="000000"/>
          <w:szCs w:val="20"/>
          <w:lang w:val="en-US"/>
        </w:rPr>
        <w:t>mg</w:t>
      </w:r>
      <w:r w:rsidRPr="00F23E27">
        <w:rPr>
          <w:rFonts w:eastAsia="Times New Roman" w:cs="Arial"/>
          <w:color w:val="000000"/>
          <w:szCs w:val="20"/>
          <w:lang w:val="ru-RU"/>
        </w:rPr>
        <w:t xml:space="preserve">. </w:t>
      </w:r>
      <w:r w:rsidRPr="00F23E27">
        <w:rPr>
          <w:rFonts w:eastAsia="Times New Roman" w:cs="Arial"/>
          <w:color w:val="000000"/>
          <w:szCs w:val="20"/>
          <w:lang w:eastAsia="bg-BG"/>
        </w:rPr>
        <w:t xml:space="preserve">Границите на безопасност по отношение ефектите върху теглото на сърцето </w:t>
      </w:r>
      <w:r w:rsidRPr="00F23E27">
        <w:rPr>
          <w:rFonts w:eastAsia="Times New Roman" w:cs="Arial"/>
          <w:i/>
          <w:iCs/>
          <w:color w:val="000000"/>
          <w:szCs w:val="20"/>
          <w:lang w:eastAsia="bg-BG"/>
        </w:rPr>
        <w:t xml:space="preserve">и </w:t>
      </w:r>
      <w:r w:rsidRPr="00F23E27">
        <w:rPr>
          <w:rFonts w:eastAsia="Times New Roman" w:cs="Arial"/>
          <w:color w:val="000000"/>
          <w:szCs w:val="20"/>
          <w:lang w:eastAsia="bg-BG"/>
        </w:rPr>
        <w:t>клиничното значение на това откритие са неизвестни.</w:t>
      </w:r>
    </w:p>
    <w:p w14:paraId="1578646A" w14:textId="77777777" w:rsidR="00F23E27" w:rsidRPr="00F23E27" w:rsidRDefault="00F23E27" w:rsidP="00F23E27">
      <w:pPr>
        <w:spacing w:line="240" w:lineRule="auto"/>
        <w:rPr>
          <w:rFonts w:eastAsia="Times New Roman" w:cs="Arial"/>
          <w:color w:val="000000"/>
          <w:szCs w:val="20"/>
          <w:lang w:eastAsia="bg-BG"/>
        </w:rPr>
      </w:pPr>
    </w:p>
    <w:p w14:paraId="59066545" w14:textId="27D0EF48" w:rsidR="00F23E27" w:rsidRPr="00F23E27" w:rsidRDefault="00F23E27" w:rsidP="00F23E27">
      <w:pPr>
        <w:spacing w:line="240" w:lineRule="auto"/>
        <w:rPr>
          <w:rFonts w:eastAsia="Times New Roman" w:cs="Arial"/>
          <w:sz w:val="28"/>
          <w:szCs w:val="24"/>
        </w:rPr>
      </w:pPr>
      <w:r w:rsidRPr="00F23E27">
        <w:rPr>
          <w:rFonts w:eastAsia="Times New Roman" w:cs="Arial"/>
          <w:color w:val="000000"/>
          <w:szCs w:val="20"/>
          <w:lang w:eastAsia="bg-BG"/>
        </w:rPr>
        <w:t>Фетотоксичност е наблюдавана в края на бременността (вж. точка 4.6). Данните от ин витро и ин виво тестове за мутагенност показват, че кандесартан не проявява мутагенни или кластогенни свойства при условията на клинична употреба.</w:t>
      </w:r>
    </w:p>
    <w:p w14:paraId="104EA935" w14:textId="77777777" w:rsidR="00F23E27" w:rsidRPr="00F23E27" w:rsidRDefault="00F23E27" w:rsidP="00F23E27">
      <w:pPr>
        <w:spacing w:line="240" w:lineRule="auto"/>
        <w:rPr>
          <w:rFonts w:eastAsia="Times New Roman" w:cs="Arial"/>
          <w:color w:val="000000"/>
          <w:szCs w:val="20"/>
          <w:lang w:eastAsia="bg-BG"/>
        </w:rPr>
      </w:pPr>
    </w:p>
    <w:p w14:paraId="6567FF33" w14:textId="46B10662" w:rsidR="00F23E27" w:rsidRPr="00F23E27" w:rsidRDefault="00F23E27" w:rsidP="00F23E27">
      <w:pPr>
        <w:spacing w:line="240" w:lineRule="auto"/>
        <w:rPr>
          <w:rFonts w:eastAsia="Times New Roman" w:cs="Arial"/>
          <w:sz w:val="28"/>
          <w:szCs w:val="24"/>
        </w:rPr>
      </w:pPr>
      <w:r w:rsidRPr="00F23E27">
        <w:rPr>
          <w:rFonts w:eastAsia="Times New Roman" w:cs="Arial"/>
          <w:color w:val="000000"/>
          <w:szCs w:val="20"/>
          <w:lang w:eastAsia="bg-BG"/>
        </w:rPr>
        <w:t>Няма доказателства за канцерогенност.</w:t>
      </w:r>
    </w:p>
    <w:p w14:paraId="7B1D6A5E" w14:textId="77777777" w:rsidR="00F23E27" w:rsidRPr="00F23E27" w:rsidRDefault="00F23E27" w:rsidP="00F23E27">
      <w:pPr>
        <w:spacing w:line="240" w:lineRule="auto"/>
        <w:rPr>
          <w:rFonts w:eastAsia="Times New Roman" w:cs="Arial"/>
          <w:color w:val="000000"/>
          <w:szCs w:val="20"/>
          <w:lang w:eastAsia="bg-BG"/>
        </w:rPr>
      </w:pPr>
    </w:p>
    <w:p w14:paraId="61B64063" w14:textId="34BE144C" w:rsidR="00F23E27" w:rsidRPr="00F23E27" w:rsidRDefault="00F23E27" w:rsidP="00F23E27">
      <w:pPr>
        <w:spacing w:line="240" w:lineRule="auto"/>
        <w:rPr>
          <w:rFonts w:eastAsia="Times New Roman" w:cs="Arial"/>
          <w:sz w:val="28"/>
          <w:szCs w:val="24"/>
        </w:rPr>
      </w:pPr>
      <w:r w:rsidRPr="00F23E27">
        <w:rPr>
          <w:rFonts w:eastAsia="Times New Roman" w:cs="Arial"/>
          <w:color w:val="000000"/>
          <w:szCs w:val="20"/>
          <w:lang w:eastAsia="bg-BG"/>
        </w:rPr>
        <w:t>Системата ренин-ангиотензин-алдостерон играе критична роля в развитието на бъбреците в утробата. Блокиране на ренин-ангиотензин-алдостероновата система е доказано, че води до ненормално развитие на бъбреците при много млади мишки. Прилагане на лекарства, които действат директно върху системата ренин-ангиотензин-алдостерон, могат да променят нормалното бъбречно развитие. Поради това децата на възраст по-малко от 1 година, не трябва да получават Кандегамма (вж т. 4.3).</w:t>
      </w:r>
    </w:p>
    <w:p w14:paraId="1C35B6ED" w14:textId="089144DE" w:rsidR="00F23E27" w:rsidRPr="00F23E27" w:rsidRDefault="00F23E27" w:rsidP="00F23E27"/>
    <w:p w14:paraId="1BA6531D" w14:textId="68E0DC22" w:rsidR="00B6672E" w:rsidRDefault="002C50EE" w:rsidP="00936AD0">
      <w:pPr>
        <w:pStyle w:val="Heading1"/>
      </w:pPr>
      <w:r>
        <w:t>7. ПРИТЕЖАТЕЛ НА РАЗРЕШЕНИЕТО ЗА УПОТРЕБА</w:t>
      </w:r>
    </w:p>
    <w:p w14:paraId="1569F8DE" w14:textId="1D7D216F" w:rsidR="00F23E27" w:rsidRDefault="00F23E27" w:rsidP="00F23E27"/>
    <w:p w14:paraId="17CA45C6" w14:textId="77777777" w:rsidR="00F23E27" w:rsidRPr="00F23E27" w:rsidRDefault="00F23E27" w:rsidP="00F23E27">
      <w:pPr>
        <w:rPr>
          <w:sz w:val="24"/>
          <w:szCs w:val="24"/>
          <w:lang w:val="en-US"/>
        </w:rPr>
      </w:pPr>
      <w:r w:rsidRPr="00F23E27">
        <w:rPr>
          <w:lang w:val="en-US"/>
        </w:rPr>
        <w:t>W</w:t>
      </w:r>
      <w:r w:rsidRPr="00F23E27">
        <w:rPr>
          <w:lang w:eastAsia="bg-BG"/>
        </w:rPr>
        <w:t>о</w:t>
      </w:r>
      <w:proofErr w:type="spellStart"/>
      <w:r w:rsidRPr="00F23E27">
        <w:rPr>
          <w:lang w:val="en-US"/>
        </w:rPr>
        <w:t>rwag</w:t>
      </w:r>
      <w:proofErr w:type="spellEnd"/>
      <w:r w:rsidRPr="00F23E27">
        <w:rPr>
          <w:lang w:val="en-US"/>
        </w:rPr>
        <w:t xml:space="preserve"> Pharma GmbH </w:t>
      </w:r>
      <w:r w:rsidRPr="00F23E27">
        <w:rPr>
          <w:lang w:eastAsia="bg-BG"/>
        </w:rPr>
        <w:t xml:space="preserve">&amp; </w:t>
      </w:r>
      <w:r w:rsidRPr="00F23E27">
        <w:rPr>
          <w:lang w:val="en-US"/>
        </w:rPr>
        <w:t>Co. KG</w:t>
      </w:r>
    </w:p>
    <w:p w14:paraId="45E38C47" w14:textId="77777777" w:rsidR="00F23E27" w:rsidRPr="00F23E27" w:rsidRDefault="00F23E27" w:rsidP="00F23E27">
      <w:pPr>
        <w:rPr>
          <w:sz w:val="24"/>
          <w:szCs w:val="24"/>
          <w:lang w:val="en-US"/>
        </w:rPr>
      </w:pPr>
      <w:proofErr w:type="spellStart"/>
      <w:r w:rsidRPr="00F23E27">
        <w:rPr>
          <w:lang w:val="en-US"/>
        </w:rPr>
        <w:t>Calwer</w:t>
      </w:r>
      <w:proofErr w:type="spellEnd"/>
      <w:r w:rsidRPr="00F23E27">
        <w:rPr>
          <w:lang w:val="en-US"/>
        </w:rPr>
        <w:t xml:space="preserve"> </w:t>
      </w:r>
      <w:proofErr w:type="spellStart"/>
      <w:r w:rsidRPr="00F23E27">
        <w:rPr>
          <w:lang w:val="en-US"/>
        </w:rPr>
        <w:t>Strasse</w:t>
      </w:r>
      <w:proofErr w:type="spellEnd"/>
      <w:r w:rsidRPr="00F23E27">
        <w:rPr>
          <w:lang w:val="en-US"/>
        </w:rPr>
        <w:t xml:space="preserve"> 7</w:t>
      </w:r>
    </w:p>
    <w:p w14:paraId="45896758" w14:textId="77777777" w:rsidR="00F23E27" w:rsidRPr="00F23E27" w:rsidRDefault="00F23E27" w:rsidP="00F23E27">
      <w:pPr>
        <w:rPr>
          <w:sz w:val="24"/>
          <w:szCs w:val="24"/>
          <w:lang w:val="en-US"/>
        </w:rPr>
      </w:pPr>
      <w:proofErr w:type="gramStart"/>
      <w:r w:rsidRPr="00F23E27">
        <w:rPr>
          <w:lang w:val="en-US"/>
        </w:rPr>
        <w:t>71034</w:t>
      </w:r>
      <w:proofErr w:type="gramEnd"/>
      <w:r w:rsidRPr="00F23E27">
        <w:rPr>
          <w:lang w:val="en-US"/>
        </w:rPr>
        <w:t xml:space="preserve"> </w:t>
      </w:r>
      <w:proofErr w:type="spellStart"/>
      <w:r w:rsidRPr="00F23E27">
        <w:rPr>
          <w:lang w:val="en-US"/>
        </w:rPr>
        <w:t>Boblingen</w:t>
      </w:r>
      <w:proofErr w:type="spellEnd"/>
    </w:p>
    <w:p w14:paraId="434E75DB" w14:textId="77777777" w:rsidR="00F23E27" w:rsidRPr="00F23E27" w:rsidRDefault="00F23E27" w:rsidP="00F23E27">
      <w:pPr>
        <w:rPr>
          <w:sz w:val="24"/>
          <w:szCs w:val="24"/>
          <w:lang w:val="en-US"/>
        </w:rPr>
      </w:pPr>
      <w:r w:rsidRPr="00F23E27">
        <w:rPr>
          <w:lang w:eastAsia="bg-BG"/>
        </w:rPr>
        <w:t>Германия</w:t>
      </w:r>
    </w:p>
    <w:p w14:paraId="340C3910" w14:textId="77777777" w:rsidR="00F23E27" w:rsidRPr="00F23E27" w:rsidRDefault="00F23E27" w:rsidP="00F23E27">
      <w:pPr>
        <w:rPr>
          <w:sz w:val="24"/>
          <w:szCs w:val="24"/>
          <w:lang w:val="en-US"/>
        </w:rPr>
      </w:pPr>
      <w:r w:rsidRPr="00F23E27">
        <w:rPr>
          <w:lang w:val="en-US"/>
        </w:rPr>
        <w:t xml:space="preserve">Tel: </w:t>
      </w:r>
      <w:r w:rsidRPr="00F23E27">
        <w:rPr>
          <w:lang w:eastAsia="bg-BG"/>
        </w:rPr>
        <w:t>07031/6204-0</w:t>
      </w:r>
    </w:p>
    <w:p w14:paraId="53F5E0DF" w14:textId="77777777" w:rsidR="00F23E27" w:rsidRPr="00F23E27" w:rsidRDefault="00F23E27" w:rsidP="00F23E27">
      <w:pPr>
        <w:rPr>
          <w:sz w:val="24"/>
          <w:szCs w:val="24"/>
          <w:lang w:val="en-US"/>
        </w:rPr>
      </w:pPr>
      <w:r w:rsidRPr="00F23E27">
        <w:rPr>
          <w:lang w:val="en-US"/>
        </w:rPr>
        <w:t xml:space="preserve">Fax: </w:t>
      </w:r>
      <w:r w:rsidRPr="00F23E27">
        <w:rPr>
          <w:lang w:eastAsia="bg-BG"/>
        </w:rPr>
        <w:t>07031/6204-31</w:t>
      </w:r>
    </w:p>
    <w:p w14:paraId="1AC09E7C" w14:textId="77777777" w:rsidR="00F23E27" w:rsidRPr="00F23E27" w:rsidRDefault="00F23E27" w:rsidP="00F23E27">
      <w:pPr>
        <w:rPr>
          <w:sz w:val="24"/>
          <w:szCs w:val="24"/>
          <w:lang w:val="en-US"/>
        </w:rPr>
      </w:pPr>
      <w:r w:rsidRPr="00F23E27">
        <w:rPr>
          <w:lang w:val="en-US"/>
        </w:rPr>
        <w:t xml:space="preserve">E-Mail: </w:t>
      </w:r>
      <w:hyperlink r:id="rId5" w:history="1">
        <w:r w:rsidRPr="00F23E27">
          <w:rPr>
            <w:u w:val="single"/>
            <w:lang w:val="en-US"/>
          </w:rPr>
          <w:t>info@woerwagpharma.com</w:t>
        </w:r>
      </w:hyperlink>
    </w:p>
    <w:p w14:paraId="64786F6C" w14:textId="77777777" w:rsidR="00F23E27" w:rsidRPr="00F23E27" w:rsidRDefault="00F23E27" w:rsidP="00F23E27">
      <w:pPr>
        <w:rPr>
          <w:lang w:val="en-US"/>
        </w:rPr>
      </w:pPr>
    </w:p>
    <w:p w14:paraId="508F3A54" w14:textId="6A8CBBDC" w:rsidR="00B6672E" w:rsidRDefault="00936AD0" w:rsidP="00936AD0">
      <w:pPr>
        <w:pStyle w:val="Heading1"/>
      </w:pPr>
      <w:r>
        <w:t>8.</w:t>
      </w:r>
      <w:r w:rsidR="002C50EE">
        <w:t>НОМЕР НА РАЗРЕШЕНИЕТО ЗА УПОТРЕБА</w:t>
      </w:r>
    </w:p>
    <w:p w14:paraId="340FC555" w14:textId="5C12229F" w:rsidR="00F23E27" w:rsidRDefault="00F23E27" w:rsidP="00F23E27"/>
    <w:p w14:paraId="3EC7184F" w14:textId="1380D08C" w:rsidR="00F23E27" w:rsidRDefault="00F23E27" w:rsidP="00F23E27">
      <w:pPr>
        <w:rPr>
          <w:lang w:val="ru-RU"/>
        </w:rPr>
      </w:pPr>
      <w:r w:rsidRPr="00F23E27">
        <w:rPr>
          <w:lang w:val="en-US"/>
        </w:rPr>
        <w:t>Per</w:t>
      </w:r>
      <w:r w:rsidR="00F570D6">
        <w:rPr>
          <w:lang w:val="ru-RU"/>
        </w:rPr>
        <w:t>. №: 20120433</w:t>
      </w:r>
      <w:bookmarkStart w:id="2" w:name="_GoBack"/>
      <w:bookmarkEnd w:id="2"/>
    </w:p>
    <w:p w14:paraId="69A4E6F2" w14:textId="77777777" w:rsidR="00F23E27" w:rsidRPr="00F23E27" w:rsidRDefault="00F23E27" w:rsidP="00F23E27">
      <w:pPr>
        <w:rPr>
          <w:sz w:val="24"/>
          <w:szCs w:val="24"/>
          <w:lang w:val="ru-RU"/>
        </w:rPr>
      </w:pPr>
    </w:p>
    <w:p w14:paraId="2CCB5832" w14:textId="763CC91F" w:rsidR="007C605B" w:rsidRDefault="002C50EE" w:rsidP="007C605B">
      <w:pPr>
        <w:pStyle w:val="Heading1"/>
      </w:pPr>
      <w:r>
        <w:t>9. ДАТА НА ПЪРВО РАЗРЕШАВАНЕ/ПОДНОВЯВАНЕ НА РАЗРЕШЕНИЕТО ЗА УПОТРЕБА</w:t>
      </w:r>
    </w:p>
    <w:p w14:paraId="14FCAA18" w14:textId="3C1609B3" w:rsidR="00F23E27" w:rsidRDefault="00F23E27" w:rsidP="00F23E27"/>
    <w:p w14:paraId="4C4F653B" w14:textId="77777777" w:rsidR="00F23E27" w:rsidRPr="00F23E27" w:rsidRDefault="00F23E27" w:rsidP="00F23E27">
      <w:pPr>
        <w:rPr>
          <w:sz w:val="24"/>
          <w:szCs w:val="24"/>
        </w:rPr>
      </w:pPr>
      <w:r w:rsidRPr="00F23E27">
        <w:rPr>
          <w:lang w:eastAsia="bg-BG"/>
        </w:rPr>
        <w:t>Дата на първо разрешаване: 17 Септември 2012 г.</w:t>
      </w:r>
    </w:p>
    <w:p w14:paraId="1CEB71B6" w14:textId="77777777" w:rsidR="00F23E27" w:rsidRPr="00F23E27" w:rsidRDefault="00F23E27" w:rsidP="00F23E27">
      <w:pPr>
        <w:rPr>
          <w:sz w:val="24"/>
          <w:szCs w:val="24"/>
        </w:rPr>
      </w:pPr>
      <w:r w:rsidRPr="00F23E27">
        <w:rPr>
          <w:lang w:eastAsia="bg-BG"/>
        </w:rPr>
        <w:t>Дата на последно подновяване: 21 Септември 2018 г.</w:t>
      </w:r>
    </w:p>
    <w:p w14:paraId="347EED99" w14:textId="77777777" w:rsidR="00F23E27" w:rsidRPr="00F23E27" w:rsidRDefault="00F23E27" w:rsidP="00F23E27"/>
    <w:p w14:paraId="0E9D0119" w14:textId="0245C6D7" w:rsidR="002C50EE" w:rsidRDefault="002C50EE" w:rsidP="002C50EE">
      <w:pPr>
        <w:pStyle w:val="Heading1"/>
      </w:pPr>
      <w:r>
        <w:t>10. ДАТА НА АКТУАЛИЗИРАНЕ НА ТЕКСТА</w:t>
      </w:r>
    </w:p>
    <w:bookmarkEnd w:id="0"/>
    <w:p w14:paraId="43FB38A2" w14:textId="4E0737A5" w:rsidR="007C605B" w:rsidRPr="003E3126" w:rsidRDefault="00F23E27" w:rsidP="00F23E27">
      <w:r>
        <w:t>10/2018</w:t>
      </w:r>
    </w:p>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69E6833"/>
    <w:multiLevelType w:val="hybridMultilevel"/>
    <w:tmpl w:val="63505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3"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29C53059"/>
    <w:multiLevelType w:val="hybridMultilevel"/>
    <w:tmpl w:val="C2A49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AB6AE1"/>
    <w:multiLevelType w:val="hybridMultilevel"/>
    <w:tmpl w:val="32A44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0"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5"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31"/>
  </w:num>
  <w:num w:numId="2">
    <w:abstractNumId w:val="0"/>
  </w:num>
  <w:num w:numId="3">
    <w:abstractNumId w:val="16"/>
  </w:num>
  <w:num w:numId="4">
    <w:abstractNumId w:val="3"/>
  </w:num>
  <w:num w:numId="5">
    <w:abstractNumId w:val="1"/>
  </w:num>
  <w:num w:numId="6">
    <w:abstractNumId w:val="20"/>
  </w:num>
  <w:num w:numId="7">
    <w:abstractNumId w:val="13"/>
  </w:num>
  <w:num w:numId="8">
    <w:abstractNumId w:val="19"/>
  </w:num>
  <w:num w:numId="9">
    <w:abstractNumId w:val="2"/>
  </w:num>
  <w:num w:numId="10">
    <w:abstractNumId w:val="4"/>
  </w:num>
  <w:num w:numId="11">
    <w:abstractNumId w:val="34"/>
  </w:num>
  <w:num w:numId="12">
    <w:abstractNumId w:val="18"/>
  </w:num>
  <w:num w:numId="13">
    <w:abstractNumId w:val="23"/>
  </w:num>
  <w:num w:numId="14">
    <w:abstractNumId w:val="15"/>
  </w:num>
  <w:num w:numId="15">
    <w:abstractNumId w:val="33"/>
  </w:num>
  <w:num w:numId="16">
    <w:abstractNumId w:val="12"/>
  </w:num>
  <w:num w:numId="17">
    <w:abstractNumId w:val="28"/>
  </w:num>
  <w:num w:numId="18">
    <w:abstractNumId w:val="9"/>
  </w:num>
  <w:num w:numId="19">
    <w:abstractNumId w:val="30"/>
  </w:num>
  <w:num w:numId="20">
    <w:abstractNumId w:val="27"/>
  </w:num>
  <w:num w:numId="21">
    <w:abstractNumId w:val="21"/>
  </w:num>
  <w:num w:numId="22">
    <w:abstractNumId w:val="29"/>
  </w:num>
  <w:num w:numId="23">
    <w:abstractNumId w:val="22"/>
  </w:num>
  <w:num w:numId="24">
    <w:abstractNumId w:val="10"/>
  </w:num>
  <w:num w:numId="25">
    <w:abstractNumId w:val="26"/>
  </w:num>
  <w:num w:numId="26">
    <w:abstractNumId w:val="25"/>
  </w:num>
  <w:num w:numId="27">
    <w:abstractNumId w:val="35"/>
  </w:num>
  <w:num w:numId="28">
    <w:abstractNumId w:val="6"/>
  </w:num>
  <w:num w:numId="29">
    <w:abstractNumId w:val="24"/>
  </w:num>
  <w:num w:numId="30">
    <w:abstractNumId w:val="38"/>
  </w:num>
  <w:num w:numId="31">
    <w:abstractNumId w:val="5"/>
  </w:num>
  <w:num w:numId="32">
    <w:abstractNumId w:val="37"/>
  </w:num>
  <w:num w:numId="33">
    <w:abstractNumId w:val="32"/>
  </w:num>
  <w:num w:numId="34">
    <w:abstractNumId w:val="36"/>
  </w:num>
  <w:num w:numId="35">
    <w:abstractNumId w:val="8"/>
  </w:num>
  <w:num w:numId="36">
    <w:abstractNumId w:val="11"/>
  </w:num>
  <w:num w:numId="37">
    <w:abstractNumId w:val="17"/>
  </w:num>
  <w:num w:numId="38">
    <w:abstractNumId w:val="7"/>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40A0A"/>
    <w:rsid w:val="003765DC"/>
    <w:rsid w:val="00395555"/>
    <w:rsid w:val="003E3126"/>
    <w:rsid w:val="00426E5F"/>
    <w:rsid w:val="004A448E"/>
    <w:rsid w:val="004D4D6B"/>
    <w:rsid w:val="004F1CE7"/>
    <w:rsid w:val="004F498A"/>
    <w:rsid w:val="00517A5B"/>
    <w:rsid w:val="00593A00"/>
    <w:rsid w:val="005A66D9"/>
    <w:rsid w:val="00605BCA"/>
    <w:rsid w:val="006158A1"/>
    <w:rsid w:val="00617B1F"/>
    <w:rsid w:val="00672487"/>
    <w:rsid w:val="00672600"/>
    <w:rsid w:val="00681D4A"/>
    <w:rsid w:val="00685882"/>
    <w:rsid w:val="007122AD"/>
    <w:rsid w:val="0075649D"/>
    <w:rsid w:val="007C605B"/>
    <w:rsid w:val="008134C8"/>
    <w:rsid w:val="00814073"/>
    <w:rsid w:val="00826F0D"/>
    <w:rsid w:val="00893B92"/>
    <w:rsid w:val="00894891"/>
    <w:rsid w:val="008A6AF2"/>
    <w:rsid w:val="008C70A2"/>
    <w:rsid w:val="00936AD0"/>
    <w:rsid w:val="009773E4"/>
    <w:rsid w:val="009B171C"/>
    <w:rsid w:val="009F1313"/>
    <w:rsid w:val="00A20351"/>
    <w:rsid w:val="00A65A81"/>
    <w:rsid w:val="00AA23EC"/>
    <w:rsid w:val="00AC63CE"/>
    <w:rsid w:val="00AE2107"/>
    <w:rsid w:val="00B275A8"/>
    <w:rsid w:val="00B6672E"/>
    <w:rsid w:val="00BF2600"/>
    <w:rsid w:val="00C0049F"/>
    <w:rsid w:val="00C07B84"/>
    <w:rsid w:val="00C33464"/>
    <w:rsid w:val="00C40420"/>
    <w:rsid w:val="00C809A7"/>
    <w:rsid w:val="00C83063"/>
    <w:rsid w:val="00C87E90"/>
    <w:rsid w:val="00CA1B57"/>
    <w:rsid w:val="00CF77F7"/>
    <w:rsid w:val="00D86297"/>
    <w:rsid w:val="00DD466D"/>
    <w:rsid w:val="00EB6364"/>
    <w:rsid w:val="00F23E27"/>
    <w:rsid w:val="00F37B64"/>
    <w:rsid w:val="00F570D6"/>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woerwagpharma.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7222</Words>
  <Characters>41169</Characters>
  <Application>Microsoft Office Word</Application>
  <DocSecurity>0</DocSecurity>
  <Lines>343</Lines>
  <Paragraphs>96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2022-06-23T15:55:00Z</dcterms:created>
  <dcterms:modified xsi:type="dcterms:W3CDTF">2022-06-23T15:55:00Z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