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B9BB672" w:rsidR="007122AD" w:rsidRDefault="00DD466D" w:rsidP="00936AD0">
      <w:pPr>
        <w:pStyle w:val="Heading1"/>
      </w:pPr>
      <w:r>
        <w:t>1.ИМЕ НА ЛЕКАРСТВЕНИЯ ПРОДУКТ</w:t>
      </w:r>
    </w:p>
    <w:p w14:paraId="5FB30755" w14:textId="722D3280" w:rsidR="00F03EC1" w:rsidRDefault="00F03EC1" w:rsidP="00F03EC1"/>
    <w:p w14:paraId="3FA72359" w14:textId="77777777" w:rsidR="00F03EC1" w:rsidRPr="00F03EC1" w:rsidRDefault="00F03EC1" w:rsidP="00F03EC1">
      <w:pPr>
        <w:rPr>
          <w:sz w:val="24"/>
          <w:szCs w:val="24"/>
        </w:rPr>
      </w:pPr>
      <w:r w:rsidRPr="00F03EC1">
        <w:rPr>
          <w:lang w:eastAsia="bg-BG"/>
        </w:rPr>
        <w:t xml:space="preserve">Кандестар Н 8 </w:t>
      </w:r>
      <w:r w:rsidRPr="00F03EC1">
        <w:rPr>
          <w:lang w:val="en-US"/>
        </w:rPr>
        <w:t>mg</w:t>
      </w:r>
      <w:r w:rsidRPr="00F03EC1">
        <w:t>/</w:t>
      </w:r>
      <w:r w:rsidRPr="00F03EC1">
        <w:rPr>
          <w:lang w:eastAsia="bg-BG"/>
        </w:rPr>
        <w:t xml:space="preserve">12,5 </w:t>
      </w:r>
      <w:r w:rsidRPr="00F03EC1">
        <w:rPr>
          <w:i/>
          <w:iCs/>
          <w:lang w:val="en-US"/>
        </w:rPr>
        <w:t>mg</w:t>
      </w:r>
      <w:r w:rsidRPr="00F03EC1">
        <w:t xml:space="preserve"> </w:t>
      </w:r>
      <w:r w:rsidRPr="00F03EC1">
        <w:rPr>
          <w:lang w:eastAsia="bg-BG"/>
        </w:rPr>
        <w:t>таблетки</w:t>
      </w:r>
    </w:p>
    <w:p w14:paraId="0A03F15D" w14:textId="77777777" w:rsidR="00F03EC1" w:rsidRPr="00F03EC1" w:rsidRDefault="00F03EC1" w:rsidP="00F03EC1">
      <w:pPr>
        <w:rPr>
          <w:sz w:val="24"/>
          <w:szCs w:val="24"/>
        </w:rPr>
      </w:pPr>
      <w:proofErr w:type="spellStart"/>
      <w:r w:rsidRPr="00F03EC1">
        <w:rPr>
          <w:lang w:val="en-US"/>
        </w:rPr>
        <w:t>Candestar</w:t>
      </w:r>
      <w:proofErr w:type="spellEnd"/>
      <w:r w:rsidRPr="00F03EC1">
        <w:t xml:space="preserve"> </w:t>
      </w:r>
      <w:r w:rsidRPr="00F03EC1">
        <w:rPr>
          <w:lang w:eastAsia="bg-BG"/>
        </w:rPr>
        <w:t xml:space="preserve">Н 8 </w:t>
      </w:r>
      <w:r w:rsidRPr="00F03EC1">
        <w:rPr>
          <w:lang w:val="en-US"/>
        </w:rPr>
        <w:t>mg</w:t>
      </w:r>
      <w:r w:rsidRPr="00F03EC1">
        <w:t>/</w:t>
      </w:r>
      <w:r w:rsidRPr="00F03EC1">
        <w:rPr>
          <w:lang w:eastAsia="bg-BG"/>
        </w:rPr>
        <w:t>12</w:t>
      </w:r>
      <w:proofErr w:type="gramStart"/>
      <w:r w:rsidRPr="00F03EC1">
        <w:rPr>
          <w:lang w:eastAsia="bg-BG"/>
        </w:rPr>
        <w:t>,5</w:t>
      </w:r>
      <w:proofErr w:type="gramEnd"/>
      <w:r w:rsidRPr="00F03EC1">
        <w:rPr>
          <w:lang w:eastAsia="bg-BG"/>
        </w:rPr>
        <w:t xml:space="preserve"> </w:t>
      </w:r>
      <w:r w:rsidRPr="00F03EC1">
        <w:rPr>
          <w:lang w:val="en-US"/>
        </w:rPr>
        <w:t>mg</w:t>
      </w:r>
      <w:r w:rsidRPr="00F03EC1">
        <w:t xml:space="preserve"> </w:t>
      </w:r>
      <w:r w:rsidRPr="00F03EC1">
        <w:rPr>
          <w:lang w:val="en-US"/>
        </w:rPr>
        <w:t>tablets</w:t>
      </w:r>
    </w:p>
    <w:p w14:paraId="007927CF" w14:textId="77777777" w:rsidR="00F03EC1" w:rsidRDefault="00F03EC1" w:rsidP="00F03EC1">
      <w:pPr>
        <w:rPr>
          <w:lang w:eastAsia="bg-BG"/>
        </w:rPr>
      </w:pPr>
    </w:p>
    <w:p w14:paraId="544F4311" w14:textId="6EA9BB09" w:rsidR="00F03EC1" w:rsidRPr="00F03EC1" w:rsidRDefault="00F03EC1" w:rsidP="00F03EC1">
      <w:pPr>
        <w:rPr>
          <w:sz w:val="24"/>
          <w:szCs w:val="24"/>
        </w:rPr>
      </w:pPr>
      <w:r w:rsidRPr="00F03EC1">
        <w:rPr>
          <w:lang w:eastAsia="bg-BG"/>
        </w:rPr>
        <w:t xml:space="preserve">Кандестар </w:t>
      </w:r>
      <w:r w:rsidRPr="00F03EC1">
        <w:rPr>
          <w:lang w:val="en-US"/>
        </w:rPr>
        <w:t>H</w:t>
      </w:r>
      <w:r w:rsidRPr="00F03EC1">
        <w:t xml:space="preserve"> 16 </w:t>
      </w:r>
      <w:r w:rsidRPr="00F03EC1">
        <w:rPr>
          <w:lang w:val="en-US"/>
        </w:rPr>
        <w:t>mg</w:t>
      </w:r>
      <w:r w:rsidRPr="00F03EC1">
        <w:t xml:space="preserve">/12,5 </w:t>
      </w:r>
      <w:r w:rsidRPr="00F03EC1">
        <w:rPr>
          <w:lang w:val="en-US"/>
        </w:rPr>
        <w:t>mg</w:t>
      </w:r>
      <w:r w:rsidRPr="00F03EC1">
        <w:t xml:space="preserve"> </w:t>
      </w:r>
      <w:r w:rsidRPr="00F03EC1">
        <w:rPr>
          <w:lang w:eastAsia="bg-BG"/>
        </w:rPr>
        <w:t>таблетки</w:t>
      </w:r>
    </w:p>
    <w:p w14:paraId="7FCCCB8C" w14:textId="77777777" w:rsidR="00F03EC1" w:rsidRPr="00F03EC1" w:rsidRDefault="00F03EC1" w:rsidP="00F03EC1">
      <w:pPr>
        <w:rPr>
          <w:sz w:val="24"/>
          <w:szCs w:val="24"/>
        </w:rPr>
      </w:pPr>
      <w:proofErr w:type="spellStart"/>
      <w:r w:rsidRPr="00F03EC1">
        <w:rPr>
          <w:lang w:val="en-US"/>
        </w:rPr>
        <w:t>Candestar</w:t>
      </w:r>
      <w:proofErr w:type="spellEnd"/>
      <w:r w:rsidRPr="00F03EC1">
        <w:t xml:space="preserve"> </w:t>
      </w:r>
      <w:r w:rsidRPr="00F03EC1">
        <w:rPr>
          <w:lang w:val="en-US"/>
        </w:rPr>
        <w:t>H</w:t>
      </w:r>
      <w:r w:rsidRPr="00F03EC1">
        <w:t xml:space="preserve"> 16 </w:t>
      </w:r>
      <w:r w:rsidRPr="00F03EC1">
        <w:rPr>
          <w:lang w:val="en-US"/>
        </w:rPr>
        <w:t>mg</w:t>
      </w:r>
      <w:r w:rsidRPr="00F03EC1">
        <w:t>/12</w:t>
      </w:r>
      <w:proofErr w:type="gramStart"/>
      <w:r w:rsidRPr="00F03EC1">
        <w:t>,5</w:t>
      </w:r>
      <w:proofErr w:type="gramEnd"/>
      <w:r w:rsidRPr="00F03EC1">
        <w:t xml:space="preserve"> </w:t>
      </w:r>
      <w:r w:rsidRPr="00F03EC1">
        <w:rPr>
          <w:lang w:val="en-US"/>
        </w:rPr>
        <w:t>mg</w:t>
      </w:r>
      <w:r w:rsidRPr="00F03EC1">
        <w:t xml:space="preserve"> </w:t>
      </w:r>
      <w:r w:rsidRPr="00F03EC1">
        <w:rPr>
          <w:lang w:val="en-US"/>
        </w:rPr>
        <w:t>tablets</w:t>
      </w:r>
    </w:p>
    <w:p w14:paraId="4AF7448C" w14:textId="77777777" w:rsidR="00F03EC1" w:rsidRPr="00F03EC1" w:rsidRDefault="00F03EC1" w:rsidP="00F03EC1"/>
    <w:p w14:paraId="6920A680" w14:textId="42F8D417" w:rsidR="00C40420" w:rsidRDefault="00DD466D" w:rsidP="004A448E">
      <w:pPr>
        <w:pStyle w:val="Heading1"/>
      </w:pPr>
      <w:r>
        <w:t>2. КАЧЕСТВЕН И КОЛИЧЕСТВЕН СЪСТАВ</w:t>
      </w:r>
    </w:p>
    <w:p w14:paraId="5EED506B" w14:textId="51330AE9" w:rsidR="00F03EC1" w:rsidRDefault="00F03EC1" w:rsidP="00F03EC1"/>
    <w:p w14:paraId="1959190F" w14:textId="77777777" w:rsidR="00F03EC1" w:rsidRPr="00F03EC1" w:rsidRDefault="00F03EC1" w:rsidP="00F03EC1">
      <w:pPr>
        <w:rPr>
          <w:sz w:val="24"/>
          <w:szCs w:val="24"/>
        </w:rPr>
      </w:pPr>
      <w:r w:rsidRPr="00F03EC1">
        <w:rPr>
          <w:lang w:eastAsia="bg-BG"/>
        </w:rPr>
        <w:t xml:space="preserve">Всяка таблетка Кандестар Н съдържа </w:t>
      </w:r>
      <w:r w:rsidRPr="00F03EC1">
        <w:rPr>
          <w:i/>
          <w:iCs/>
          <w:lang w:eastAsia="bg-BG"/>
        </w:rPr>
        <w:t>8</w:t>
      </w:r>
      <w:r w:rsidRPr="00F03EC1">
        <w:rPr>
          <w:lang w:eastAsia="bg-BG"/>
        </w:rPr>
        <w:t xml:space="preserve"> </w:t>
      </w:r>
      <w:r w:rsidRPr="00F03EC1">
        <w:rPr>
          <w:lang w:val="en-US"/>
        </w:rPr>
        <w:t>mg</w:t>
      </w:r>
      <w:r w:rsidRPr="00F03EC1">
        <w:t xml:space="preserve"> </w:t>
      </w:r>
      <w:r w:rsidRPr="00F03EC1">
        <w:rPr>
          <w:lang w:eastAsia="bg-BG"/>
        </w:rPr>
        <w:t xml:space="preserve">или 16 </w:t>
      </w:r>
      <w:r w:rsidRPr="00F03EC1">
        <w:rPr>
          <w:lang w:val="en-US"/>
        </w:rPr>
        <w:t>mg</w:t>
      </w:r>
      <w:r w:rsidRPr="00F03EC1">
        <w:t xml:space="preserve"> </w:t>
      </w:r>
      <w:r w:rsidRPr="00F03EC1">
        <w:rPr>
          <w:lang w:eastAsia="bg-BG"/>
        </w:rPr>
        <w:t xml:space="preserve">кандесартан цилексетил </w:t>
      </w:r>
      <w:r w:rsidRPr="00F03EC1">
        <w:rPr>
          <w:i/>
          <w:iCs/>
        </w:rPr>
        <w:t>(</w:t>
      </w:r>
      <w:r w:rsidRPr="00F03EC1">
        <w:rPr>
          <w:i/>
          <w:iCs/>
          <w:lang w:val="en-US"/>
        </w:rPr>
        <w:t>candesartan</w:t>
      </w:r>
      <w:r w:rsidRPr="00F03EC1">
        <w:rPr>
          <w:i/>
          <w:iCs/>
        </w:rPr>
        <w:t xml:space="preserve"> </w:t>
      </w:r>
      <w:proofErr w:type="spellStart"/>
      <w:r w:rsidRPr="00F03EC1">
        <w:rPr>
          <w:i/>
          <w:iCs/>
          <w:lang w:val="en-US"/>
        </w:rPr>
        <w:t>cilexetil</w:t>
      </w:r>
      <w:proofErr w:type="spellEnd"/>
      <w:r w:rsidRPr="00F03EC1">
        <w:rPr>
          <w:i/>
          <w:iCs/>
        </w:rPr>
        <w:t>)</w:t>
      </w:r>
      <w:r w:rsidRPr="00F03EC1">
        <w:t xml:space="preserve"> </w:t>
      </w:r>
      <w:r w:rsidRPr="00F03EC1">
        <w:rPr>
          <w:lang w:eastAsia="bg-BG"/>
        </w:rPr>
        <w:t xml:space="preserve">и 12,5 </w:t>
      </w:r>
      <w:r w:rsidRPr="00F03EC1">
        <w:rPr>
          <w:lang w:val="en-US"/>
        </w:rPr>
        <w:t>mg</w:t>
      </w:r>
      <w:r w:rsidRPr="00F03EC1">
        <w:t xml:space="preserve"> </w:t>
      </w:r>
      <w:r w:rsidRPr="00F03EC1">
        <w:rPr>
          <w:lang w:eastAsia="bg-BG"/>
        </w:rPr>
        <w:t xml:space="preserve">хидрохлоротиазид </w:t>
      </w:r>
      <w:r w:rsidRPr="00F03EC1">
        <w:rPr>
          <w:i/>
          <w:iCs/>
        </w:rPr>
        <w:t>(</w:t>
      </w:r>
      <w:r w:rsidRPr="00F03EC1">
        <w:rPr>
          <w:i/>
          <w:iCs/>
          <w:lang w:val="en-US"/>
        </w:rPr>
        <w:t>hydrochlorothiazide</w:t>
      </w:r>
      <w:r w:rsidRPr="00F03EC1">
        <w:rPr>
          <w:i/>
          <w:iCs/>
        </w:rPr>
        <w:t>).</w:t>
      </w:r>
    </w:p>
    <w:p w14:paraId="2CFFE551" w14:textId="77777777" w:rsidR="00F03EC1" w:rsidRDefault="00F03EC1" w:rsidP="00F03EC1">
      <w:pPr>
        <w:rPr>
          <w:lang w:eastAsia="bg-BG"/>
        </w:rPr>
      </w:pPr>
    </w:p>
    <w:p w14:paraId="0A230B9A" w14:textId="4E7D0399" w:rsidR="00F03EC1" w:rsidRPr="00F03EC1" w:rsidRDefault="00F03EC1" w:rsidP="00F03EC1">
      <w:pPr>
        <w:rPr>
          <w:sz w:val="24"/>
          <w:szCs w:val="24"/>
        </w:rPr>
      </w:pPr>
      <w:r w:rsidRPr="00F03EC1">
        <w:rPr>
          <w:lang w:eastAsia="bg-BG"/>
        </w:rPr>
        <w:t xml:space="preserve">Всяка таблетка Кандестар Н 8 </w:t>
      </w:r>
      <w:r w:rsidRPr="00F03EC1">
        <w:rPr>
          <w:lang w:val="en-US"/>
        </w:rPr>
        <w:t>mg</w:t>
      </w:r>
      <w:r w:rsidRPr="00F03EC1">
        <w:rPr>
          <w:lang w:val="ru-RU"/>
        </w:rPr>
        <w:t xml:space="preserve">/12,5 </w:t>
      </w:r>
      <w:r w:rsidRPr="00F03EC1">
        <w:rPr>
          <w:lang w:val="en-US"/>
        </w:rPr>
        <w:t>mg</w:t>
      </w:r>
      <w:r w:rsidRPr="00F03EC1">
        <w:rPr>
          <w:lang w:val="ru-RU"/>
        </w:rPr>
        <w:t xml:space="preserve"> </w:t>
      </w:r>
      <w:r w:rsidRPr="00F03EC1">
        <w:rPr>
          <w:lang w:eastAsia="bg-BG"/>
        </w:rPr>
        <w:t xml:space="preserve">съдържа 69,72 </w:t>
      </w:r>
      <w:r w:rsidRPr="00F03EC1">
        <w:rPr>
          <w:lang w:val="en-US"/>
        </w:rPr>
        <w:t>mg</w:t>
      </w:r>
      <w:r w:rsidRPr="00F03EC1">
        <w:rPr>
          <w:lang w:val="ru-RU"/>
        </w:rPr>
        <w:t xml:space="preserve"> </w:t>
      </w:r>
      <w:r w:rsidRPr="00F03EC1">
        <w:rPr>
          <w:lang w:eastAsia="bg-BG"/>
        </w:rPr>
        <w:t>лактоза монохидрат.</w:t>
      </w:r>
    </w:p>
    <w:p w14:paraId="7D80BA6E" w14:textId="77777777" w:rsidR="00F03EC1" w:rsidRPr="00F03EC1" w:rsidRDefault="00F03EC1" w:rsidP="00F03EC1">
      <w:pPr>
        <w:rPr>
          <w:sz w:val="24"/>
          <w:szCs w:val="24"/>
        </w:rPr>
      </w:pPr>
      <w:r w:rsidRPr="00F03EC1">
        <w:rPr>
          <w:lang w:eastAsia="bg-BG"/>
        </w:rPr>
        <w:t xml:space="preserve">Всяка таблетка Кандестар Н 16 </w:t>
      </w:r>
      <w:r w:rsidRPr="00F03EC1">
        <w:rPr>
          <w:lang w:val="en-US"/>
        </w:rPr>
        <w:t>mg</w:t>
      </w:r>
      <w:r w:rsidRPr="00F03EC1">
        <w:rPr>
          <w:lang w:val="ru-RU"/>
        </w:rPr>
        <w:t xml:space="preserve">/12,5 </w:t>
      </w:r>
      <w:r w:rsidRPr="00F03EC1">
        <w:rPr>
          <w:lang w:val="en-US"/>
        </w:rPr>
        <w:t>mg</w:t>
      </w:r>
      <w:r w:rsidRPr="00F03EC1">
        <w:rPr>
          <w:lang w:val="ru-RU"/>
        </w:rPr>
        <w:t xml:space="preserve"> </w:t>
      </w:r>
      <w:r w:rsidRPr="00F03EC1">
        <w:rPr>
          <w:lang w:eastAsia="bg-BG"/>
        </w:rPr>
        <w:t xml:space="preserve">съдържа 61,2 </w:t>
      </w:r>
      <w:r w:rsidRPr="00F03EC1">
        <w:rPr>
          <w:lang w:val="en-US"/>
        </w:rPr>
        <w:t>mg</w:t>
      </w:r>
      <w:r w:rsidRPr="00F03EC1">
        <w:rPr>
          <w:lang w:val="ru-RU"/>
        </w:rPr>
        <w:t xml:space="preserve"> </w:t>
      </w:r>
      <w:r w:rsidRPr="00F03EC1">
        <w:rPr>
          <w:lang w:eastAsia="bg-BG"/>
        </w:rPr>
        <w:t>лактоза монохидрат.</w:t>
      </w:r>
    </w:p>
    <w:p w14:paraId="2E367805" w14:textId="77777777" w:rsidR="00F03EC1" w:rsidRPr="00F03EC1" w:rsidRDefault="00F03EC1" w:rsidP="00F03EC1"/>
    <w:p w14:paraId="614984C4" w14:textId="700D1B01" w:rsidR="008A6AF2" w:rsidRDefault="00DD466D" w:rsidP="002C50EE">
      <w:pPr>
        <w:pStyle w:val="Heading1"/>
      </w:pPr>
      <w:r>
        <w:t>3. ЛЕКАРСТВЕНА ФОРМА</w:t>
      </w:r>
    </w:p>
    <w:p w14:paraId="41D1F99D" w14:textId="2F61C671" w:rsidR="00F03EC1" w:rsidRDefault="00F03EC1" w:rsidP="00F03EC1"/>
    <w:p w14:paraId="037D4C1C"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Таблетка</w:t>
      </w:r>
    </w:p>
    <w:p w14:paraId="09F8B8C3" w14:textId="77777777" w:rsidR="00F03EC1" w:rsidRPr="00F03EC1" w:rsidRDefault="00F03EC1" w:rsidP="00F03EC1">
      <w:pPr>
        <w:spacing w:line="240" w:lineRule="auto"/>
        <w:rPr>
          <w:rFonts w:eastAsia="Times New Roman" w:cs="Arial"/>
          <w:color w:val="000000"/>
          <w:u w:val="single"/>
          <w:lang w:eastAsia="bg-BG"/>
        </w:rPr>
      </w:pPr>
    </w:p>
    <w:p w14:paraId="78DD785A" w14:textId="338B81A0" w:rsidR="00F03EC1" w:rsidRPr="00F03EC1" w:rsidRDefault="00F03EC1" w:rsidP="00F03EC1">
      <w:pPr>
        <w:spacing w:line="240" w:lineRule="auto"/>
        <w:rPr>
          <w:rFonts w:eastAsia="Times New Roman" w:cs="Arial"/>
          <w:sz w:val="24"/>
          <w:szCs w:val="24"/>
        </w:rPr>
      </w:pPr>
      <w:r w:rsidRPr="00F03EC1">
        <w:rPr>
          <w:rFonts w:eastAsia="Times New Roman" w:cs="Arial"/>
          <w:color w:val="000000"/>
          <w:u w:val="single"/>
          <w:lang w:eastAsia="bg-BG"/>
        </w:rPr>
        <w:t xml:space="preserve">Кандестар Н </w:t>
      </w:r>
      <w:r w:rsidRPr="00F03EC1">
        <w:rPr>
          <w:rFonts w:eastAsia="Times New Roman" w:cs="Arial"/>
          <w:color w:val="000000"/>
          <w:u w:val="single"/>
          <w:lang w:val="ru-RU"/>
        </w:rPr>
        <w:t>8</w:t>
      </w:r>
      <w:r w:rsidRPr="00F03EC1">
        <w:rPr>
          <w:rFonts w:eastAsia="Times New Roman" w:cs="Arial"/>
          <w:color w:val="000000"/>
          <w:u w:val="single"/>
          <w:lang w:val="en-US"/>
        </w:rPr>
        <w:t>mg</w:t>
      </w:r>
      <w:r w:rsidRPr="00F03EC1">
        <w:rPr>
          <w:rFonts w:eastAsia="Times New Roman" w:cs="Arial"/>
          <w:color w:val="000000"/>
          <w:u w:val="single"/>
          <w:lang w:val="ru-RU"/>
        </w:rPr>
        <w:t xml:space="preserve">/12.5 </w:t>
      </w:r>
      <w:r w:rsidRPr="00F03EC1">
        <w:rPr>
          <w:rFonts w:eastAsia="Times New Roman" w:cs="Arial"/>
          <w:color w:val="000000"/>
          <w:u w:val="single"/>
          <w:lang w:val="en-US"/>
        </w:rPr>
        <w:t>mg</w:t>
      </w:r>
      <w:r w:rsidRPr="00F03EC1">
        <w:rPr>
          <w:rFonts w:eastAsia="Times New Roman" w:cs="Arial"/>
          <w:color w:val="000000"/>
          <w:u w:val="single"/>
          <w:lang w:val="ru-RU"/>
        </w:rPr>
        <w:t xml:space="preserve"> </w:t>
      </w:r>
      <w:r w:rsidRPr="00F03EC1">
        <w:rPr>
          <w:rFonts w:eastAsia="Times New Roman" w:cs="Arial"/>
          <w:color w:val="000000"/>
          <w:u w:val="single"/>
          <w:lang w:eastAsia="bg-BG"/>
        </w:rPr>
        <w:t>таблетки</w:t>
      </w:r>
    </w:p>
    <w:p w14:paraId="635F1F03"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Бели до почти бели, овални, двойноизпъкнали, със скосени ръбове, необвити таблетки, с делител на черта от двете страни.</w:t>
      </w:r>
    </w:p>
    <w:p w14:paraId="2C9D8F34" w14:textId="77777777" w:rsidR="00F03EC1" w:rsidRPr="00F03EC1" w:rsidRDefault="00F03EC1" w:rsidP="00F03EC1">
      <w:pPr>
        <w:spacing w:line="240" w:lineRule="auto"/>
        <w:rPr>
          <w:rFonts w:eastAsia="Times New Roman" w:cs="Arial"/>
          <w:color w:val="000000"/>
          <w:u w:val="single"/>
          <w:lang w:eastAsia="bg-BG"/>
        </w:rPr>
      </w:pPr>
    </w:p>
    <w:p w14:paraId="53359BEB" w14:textId="3D52CD5F" w:rsidR="00F03EC1" w:rsidRPr="00F03EC1" w:rsidRDefault="00F03EC1" w:rsidP="00F03EC1">
      <w:pPr>
        <w:spacing w:line="240" w:lineRule="auto"/>
        <w:rPr>
          <w:rFonts w:eastAsia="Times New Roman" w:cs="Arial"/>
          <w:sz w:val="24"/>
          <w:szCs w:val="24"/>
        </w:rPr>
      </w:pPr>
      <w:r w:rsidRPr="00F03EC1">
        <w:rPr>
          <w:rFonts w:eastAsia="Times New Roman" w:cs="Arial"/>
          <w:color w:val="000000"/>
          <w:u w:val="single"/>
          <w:lang w:eastAsia="bg-BG"/>
        </w:rPr>
        <w:t xml:space="preserve">Кандестар Н 16 </w:t>
      </w:r>
      <w:r w:rsidRPr="00F03EC1">
        <w:rPr>
          <w:rFonts w:eastAsia="Times New Roman" w:cs="Arial"/>
          <w:color w:val="000000"/>
          <w:u w:val="single"/>
          <w:lang w:val="en-US"/>
        </w:rPr>
        <w:t>mg</w:t>
      </w:r>
      <w:r w:rsidRPr="00F03EC1">
        <w:rPr>
          <w:rFonts w:eastAsia="Times New Roman" w:cs="Arial"/>
          <w:color w:val="000000"/>
          <w:u w:val="single"/>
          <w:lang w:val="ru-RU"/>
        </w:rPr>
        <w:t xml:space="preserve">/12,5 </w:t>
      </w:r>
      <w:r w:rsidRPr="00F03EC1">
        <w:rPr>
          <w:rFonts w:eastAsia="Times New Roman" w:cs="Arial"/>
          <w:color w:val="000000"/>
          <w:u w:val="single"/>
          <w:lang w:val="en-US"/>
        </w:rPr>
        <w:t>mg</w:t>
      </w:r>
      <w:r w:rsidRPr="00F03EC1">
        <w:rPr>
          <w:rFonts w:eastAsia="Times New Roman" w:cs="Arial"/>
          <w:color w:val="000000"/>
          <w:u w:val="single"/>
          <w:lang w:val="ru-RU"/>
        </w:rPr>
        <w:t xml:space="preserve"> </w:t>
      </w:r>
      <w:r w:rsidRPr="00F03EC1">
        <w:rPr>
          <w:rFonts w:eastAsia="Times New Roman" w:cs="Arial"/>
          <w:color w:val="000000"/>
          <w:u w:val="single"/>
          <w:lang w:eastAsia="bg-BG"/>
        </w:rPr>
        <w:t>таблетки</w:t>
      </w:r>
    </w:p>
    <w:p w14:paraId="4AAB5A71"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Прасковено до светло оранжево оцветени, овални, двойноизпъкнали, със скосени ръбове, необвити таблетки, с делител на черта от двете страни.</w:t>
      </w:r>
    </w:p>
    <w:p w14:paraId="053E2D0C" w14:textId="77777777" w:rsidR="00F03EC1" w:rsidRPr="00F03EC1" w:rsidRDefault="00F03EC1" w:rsidP="00F03EC1">
      <w:pPr>
        <w:spacing w:line="240" w:lineRule="auto"/>
        <w:rPr>
          <w:rFonts w:eastAsia="Times New Roman" w:cs="Arial"/>
          <w:color w:val="000000"/>
          <w:lang w:eastAsia="bg-BG"/>
        </w:rPr>
      </w:pPr>
    </w:p>
    <w:p w14:paraId="2AB97340" w14:textId="27871BB1"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Таблетките могат да бъдат разделени на две равни дози.</w:t>
      </w:r>
    </w:p>
    <w:p w14:paraId="55069EB0" w14:textId="77777777" w:rsidR="00F03EC1" w:rsidRPr="00F03EC1" w:rsidRDefault="00F03EC1" w:rsidP="00F03EC1"/>
    <w:p w14:paraId="490FC2C4" w14:textId="0F4A4A75" w:rsidR="002C50EE" w:rsidRDefault="002C50EE" w:rsidP="002C50EE">
      <w:pPr>
        <w:pStyle w:val="Heading1"/>
      </w:pPr>
      <w:r>
        <w:t>4. КЛИНИЧНИ ДАННИ</w:t>
      </w:r>
    </w:p>
    <w:p w14:paraId="74330405" w14:textId="22FA5BF2" w:rsidR="007122AD" w:rsidRDefault="002C50EE" w:rsidP="00936AD0">
      <w:pPr>
        <w:pStyle w:val="Heading2"/>
      </w:pPr>
      <w:r>
        <w:t>4.1. Терапевтични показания</w:t>
      </w:r>
    </w:p>
    <w:p w14:paraId="79A6106D" w14:textId="72D12AAB" w:rsidR="00F03EC1" w:rsidRDefault="00F03EC1" w:rsidP="00F03EC1"/>
    <w:p w14:paraId="04A93AEF" w14:textId="77777777" w:rsidR="00F03EC1" w:rsidRPr="00F03EC1" w:rsidRDefault="00F03EC1" w:rsidP="00F03EC1">
      <w:pPr>
        <w:rPr>
          <w:sz w:val="24"/>
          <w:szCs w:val="24"/>
        </w:rPr>
      </w:pPr>
      <w:r w:rsidRPr="00F03EC1">
        <w:rPr>
          <w:lang w:eastAsia="bg-BG"/>
        </w:rPr>
        <w:t>Есенциална хипертония при възрастни пациенти, когато самостоятелната терапия с кандесартан цилексетил или хидрохлоротиазид не е достатъчна.</w:t>
      </w:r>
    </w:p>
    <w:p w14:paraId="5D5ED2BD" w14:textId="77777777" w:rsidR="00F03EC1" w:rsidRPr="00F03EC1" w:rsidRDefault="00F03EC1" w:rsidP="00F03EC1"/>
    <w:p w14:paraId="53F5B866" w14:textId="6B469D44" w:rsidR="007122AD" w:rsidRDefault="002C50EE" w:rsidP="00936AD0">
      <w:pPr>
        <w:pStyle w:val="Heading2"/>
      </w:pPr>
      <w:r>
        <w:t>4.2. Дозировка и начин на приложение</w:t>
      </w:r>
    </w:p>
    <w:p w14:paraId="0F0C2D9F" w14:textId="613EE03C" w:rsidR="00F03EC1" w:rsidRDefault="00F03EC1" w:rsidP="00F03EC1"/>
    <w:p w14:paraId="2758509E" w14:textId="77777777" w:rsidR="00F03EC1" w:rsidRPr="00F03EC1" w:rsidRDefault="00F03EC1" w:rsidP="00F03EC1">
      <w:pPr>
        <w:pStyle w:val="Heading3"/>
        <w:rPr>
          <w:rFonts w:eastAsia="Times New Roman"/>
          <w:u w:val="single"/>
        </w:rPr>
      </w:pPr>
      <w:r w:rsidRPr="00F03EC1">
        <w:rPr>
          <w:rFonts w:eastAsia="Times New Roman"/>
          <w:u w:val="single"/>
          <w:lang w:eastAsia="bg-BG"/>
        </w:rPr>
        <w:t>Дозировка</w:t>
      </w:r>
    </w:p>
    <w:p w14:paraId="127CDC7D" w14:textId="77777777" w:rsidR="00F03EC1" w:rsidRPr="00F03EC1" w:rsidRDefault="00F03EC1" w:rsidP="00F03EC1">
      <w:pPr>
        <w:spacing w:line="240" w:lineRule="auto"/>
        <w:rPr>
          <w:rFonts w:eastAsia="Times New Roman" w:cs="Arial"/>
          <w:color w:val="000000"/>
          <w:lang w:eastAsia="bg-BG"/>
        </w:rPr>
      </w:pPr>
    </w:p>
    <w:p w14:paraId="02197201" w14:textId="0662AC69"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lastRenderedPageBreak/>
        <w:t xml:space="preserve">Препоръчителната доза Кандестар Н 8 </w:t>
      </w:r>
      <w:r w:rsidRPr="00F03EC1">
        <w:rPr>
          <w:rFonts w:eastAsia="Times New Roman" w:cs="Arial"/>
          <w:color w:val="000000"/>
          <w:lang w:val="en-US"/>
        </w:rPr>
        <w:t>mg</w:t>
      </w:r>
      <w:r w:rsidRPr="00F03EC1">
        <w:rPr>
          <w:rFonts w:eastAsia="Times New Roman" w:cs="Arial"/>
          <w:color w:val="000000"/>
          <w:lang w:val="ru-RU"/>
        </w:rPr>
        <w:t xml:space="preserve">/12,5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е една таблетка веднъж дневно. Когато е клинично уместно, може да се направи директна смяна от монотерапия на лечение с кандесартан цилексетил/хидрохлоротиазид. Максимален антихипертензивен ефект обикновено се постига за 4 седмици от започването на лечението.</w:t>
      </w:r>
    </w:p>
    <w:p w14:paraId="7AF43A04" w14:textId="77777777" w:rsidR="00F03EC1" w:rsidRPr="00F03EC1" w:rsidRDefault="00F03EC1" w:rsidP="00F03EC1">
      <w:pPr>
        <w:spacing w:line="240" w:lineRule="auto"/>
        <w:rPr>
          <w:rFonts w:eastAsia="Times New Roman" w:cs="Arial"/>
          <w:color w:val="000000"/>
          <w:lang w:eastAsia="bg-BG"/>
        </w:rPr>
      </w:pPr>
    </w:p>
    <w:p w14:paraId="2537311C" w14:textId="5163C11C"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Препоръчителната доза Кандестар Н 16 </w:t>
      </w:r>
      <w:r w:rsidRPr="00F03EC1">
        <w:rPr>
          <w:rFonts w:eastAsia="Times New Roman" w:cs="Arial"/>
          <w:color w:val="000000"/>
          <w:lang w:val="en-US"/>
        </w:rPr>
        <w:t>mg</w:t>
      </w:r>
      <w:r w:rsidRPr="00F03EC1">
        <w:rPr>
          <w:rFonts w:eastAsia="Times New Roman" w:cs="Arial"/>
          <w:color w:val="000000"/>
          <w:lang w:val="ru-RU"/>
        </w:rPr>
        <w:t xml:space="preserve">/12,5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е една таблетка веднъж дневно</w:t>
      </w:r>
    </w:p>
    <w:p w14:paraId="442D55D5" w14:textId="5B235E8E" w:rsidR="00F03EC1" w:rsidRPr="00F03EC1" w:rsidRDefault="00F03EC1" w:rsidP="00F03EC1">
      <w:pPr>
        <w:rPr>
          <w:rFonts w:cs="Arial"/>
        </w:rPr>
      </w:pPr>
    </w:p>
    <w:p w14:paraId="3E1B0637"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Преди да се премине на лечение с кандесартан цилексетил/хидрохлоротиазид трябва постепенно да се увеличи дозата на кандесартан цилексетил.</w:t>
      </w:r>
    </w:p>
    <w:p w14:paraId="2DCA3C74" w14:textId="2AC9B2D8"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Когато е клинично уместно, може да се направи директна смяна от монотерапия към лечение с кандесартан цилексетил/хидрохлоротиазид.</w:t>
      </w:r>
    </w:p>
    <w:p w14:paraId="427E0B20" w14:textId="3635033B"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Максимален антихипертензивен ефект обикновено се постига за 4 седмици от започването на лечението (вж. точки 4.3, 4.4, 4.5 и 5.1).</w:t>
      </w:r>
    </w:p>
    <w:p w14:paraId="7EAE2D1A" w14:textId="77777777" w:rsidR="00F03EC1" w:rsidRPr="00F03EC1" w:rsidRDefault="00F03EC1" w:rsidP="00F03EC1">
      <w:pPr>
        <w:spacing w:line="240" w:lineRule="auto"/>
        <w:rPr>
          <w:rFonts w:eastAsia="Times New Roman" w:cs="Arial"/>
          <w:i/>
          <w:iCs/>
          <w:color w:val="000000"/>
          <w:lang w:eastAsia="bg-BG"/>
        </w:rPr>
      </w:pPr>
    </w:p>
    <w:p w14:paraId="787DB46C" w14:textId="16DEDC17"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Пациенти в старческа възраст</w:t>
      </w:r>
    </w:p>
    <w:p w14:paraId="097F7F5C"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Не е необходимо коригиране на началната доза при пациенти в старческа възраст.</w:t>
      </w:r>
    </w:p>
    <w:p w14:paraId="12B45E77" w14:textId="77777777" w:rsidR="00F03EC1" w:rsidRPr="00F03EC1" w:rsidRDefault="00F03EC1" w:rsidP="00F03EC1">
      <w:pPr>
        <w:spacing w:line="240" w:lineRule="auto"/>
        <w:rPr>
          <w:rFonts w:eastAsia="Times New Roman" w:cs="Arial"/>
          <w:i/>
          <w:iCs/>
          <w:color w:val="000000"/>
          <w:lang w:eastAsia="bg-BG"/>
        </w:rPr>
      </w:pPr>
    </w:p>
    <w:p w14:paraId="7B45A417" w14:textId="7B053AF9"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Пациенти с намален вътресъдов обем</w:t>
      </w:r>
    </w:p>
    <w:p w14:paraId="39B504FC"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Препоръчва се постепенно увеличаване на дозата кандесартан цилексетил при пациенти с риск от хипотония, както и при пациенти с намален вътресъдов обем (за тези пациенти може да се предвиди начална доза кандесартан цилексетил от 4 </w:t>
      </w:r>
      <w:r w:rsidRPr="00F03EC1">
        <w:rPr>
          <w:rFonts w:eastAsia="Times New Roman" w:cs="Arial"/>
          <w:color w:val="000000"/>
          <w:lang w:val="en-US"/>
        </w:rPr>
        <w:t>mg</w:t>
      </w:r>
      <w:r w:rsidRPr="00F03EC1">
        <w:rPr>
          <w:rFonts w:eastAsia="Times New Roman" w:cs="Arial"/>
          <w:color w:val="000000"/>
          <w:lang w:val="ru-RU"/>
        </w:rPr>
        <w:t>).</w:t>
      </w:r>
    </w:p>
    <w:p w14:paraId="7BFF7E8E" w14:textId="77777777" w:rsidR="00F03EC1" w:rsidRPr="00F03EC1" w:rsidRDefault="00F03EC1" w:rsidP="00F03EC1">
      <w:pPr>
        <w:spacing w:line="240" w:lineRule="auto"/>
        <w:rPr>
          <w:rFonts w:eastAsia="Times New Roman" w:cs="Arial"/>
          <w:i/>
          <w:iCs/>
          <w:color w:val="000000"/>
          <w:lang w:eastAsia="bg-BG"/>
        </w:rPr>
      </w:pPr>
    </w:p>
    <w:p w14:paraId="708D107C" w14:textId="2C98C663"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Пациенти с нарушена бъбречна функция</w:t>
      </w:r>
    </w:p>
    <w:p w14:paraId="6EBE5630"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При тези пациенти за предпочитане е лечение с бримкови диуретици пред тиазиди. Препоръчва се постепенно увеличаване на дозата на кандесартан цилексетил при пациенти с леко до умерено бъбречно нарушение, чийто клирънс на креатинин е &gt;30 </w:t>
      </w:r>
      <w:r w:rsidRPr="00F03EC1">
        <w:rPr>
          <w:rFonts w:eastAsia="Times New Roman" w:cs="Arial"/>
          <w:color w:val="000000"/>
          <w:lang w:val="en-US"/>
        </w:rPr>
        <w:t>ml</w:t>
      </w:r>
      <w:r w:rsidRPr="00F03EC1">
        <w:rPr>
          <w:rFonts w:eastAsia="Times New Roman" w:cs="Arial"/>
          <w:color w:val="000000"/>
          <w:lang w:val="ru-RU"/>
        </w:rPr>
        <w:t>/</w:t>
      </w:r>
      <w:r w:rsidRPr="00F03EC1">
        <w:rPr>
          <w:rFonts w:eastAsia="Times New Roman" w:cs="Arial"/>
          <w:color w:val="000000"/>
          <w:lang w:val="en-US"/>
        </w:rPr>
        <w:t>min</w:t>
      </w:r>
      <w:r w:rsidRPr="00F03EC1">
        <w:rPr>
          <w:rFonts w:eastAsia="Times New Roman" w:cs="Arial"/>
          <w:color w:val="000000"/>
          <w:lang w:val="ru-RU"/>
        </w:rPr>
        <w:t xml:space="preserve">/1,73 </w:t>
      </w:r>
      <w:r w:rsidRPr="00F03EC1">
        <w:rPr>
          <w:rFonts w:eastAsia="Times New Roman" w:cs="Arial"/>
          <w:color w:val="000000"/>
          <w:lang w:val="en-US"/>
        </w:rPr>
        <w:t>m</w:t>
      </w:r>
      <w:r w:rsidRPr="00F03EC1">
        <w:rPr>
          <w:rFonts w:eastAsia="Times New Roman" w:cs="Arial"/>
          <w:color w:val="000000"/>
          <w:vertAlign w:val="superscript"/>
          <w:lang w:val="ru-RU"/>
        </w:rPr>
        <w:t>2</w:t>
      </w:r>
      <w:r w:rsidRPr="00F03EC1">
        <w:rPr>
          <w:rFonts w:eastAsia="Times New Roman" w:cs="Arial"/>
          <w:color w:val="000000"/>
          <w:lang w:val="ru-RU"/>
        </w:rPr>
        <w:t xml:space="preserve"> </w:t>
      </w:r>
      <w:r w:rsidRPr="00F03EC1">
        <w:rPr>
          <w:rFonts w:eastAsia="Times New Roman" w:cs="Arial"/>
          <w:color w:val="000000"/>
          <w:lang w:val="en-US"/>
        </w:rPr>
        <w:t>BSA</w:t>
      </w:r>
      <w:r w:rsidRPr="00F03EC1">
        <w:rPr>
          <w:rFonts w:eastAsia="Times New Roman" w:cs="Arial"/>
          <w:color w:val="000000"/>
          <w:lang w:val="ru-RU"/>
        </w:rPr>
        <w:t xml:space="preserve"> </w:t>
      </w:r>
      <w:r w:rsidRPr="00F03EC1">
        <w:rPr>
          <w:rFonts w:eastAsia="Times New Roman" w:cs="Arial"/>
          <w:color w:val="000000"/>
          <w:lang w:eastAsia="bg-BG"/>
        </w:rPr>
        <w:t xml:space="preserve">преди лечение с кандесартан цилексетил/хидрохлоротиазид (препоръчваната начална доза кандесартан цилексетил е 4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при пациенти с леко до умерено бъбречно нарушение).</w:t>
      </w:r>
    </w:p>
    <w:p w14:paraId="16FD5412"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Кандесартан цилексетил/хидрохлоротиазид е противопоказан при пациенти с тежко бъбречно нарушение (клирънс на креатинин &lt;30 </w:t>
      </w:r>
      <w:r w:rsidRPr="00F03EC1">
        <w:rPr>
          <w:rFonts w:eastAsia="Times New Roman" w:cs="Arial"/>
          <w:color w:val="000000"/>
          <w:lang w:val="en-US"/>
        </w:rPr>
        <w:t>ml</w:t>
      </w:r>
      <w:r w:rsidRPr="00F03EC1">
        <w:rPr>
          <w:rFonts w:eastAsia="Times New Roman" w:cs="Arial"/>
          <w:color w:val="000000"/>
          <w:lang w:val="ru-RU"/>
        </w:rPr>
        <w:t>/</w:t>
      </w:r>
      <w:r w:rsidRPr="00F03EC1">
        <w:rPr>
          <w:rFonts w:eastAsia="Times New Roman" w:cs="Arial"/>
          <w:color w:val="000000"/>
          <w:lang w:val="en-US"/>
        </w:rPr>
        <w:t>min</w:t>
      </w:r>
      <w:r w:rsidRPr="00F03EC1">
        <w:rPr>
          <w:rFonts w:eastAsia="Times New Roman" w:cs="Arial"/>
          <w:color w:val="000000"/>
          <w:lang w:val="ru-RU"/>
        </w:rPr>
        <w:t xml:space="preserve">/1,73 </w:t>
      </w:r>
      <w:r w:rsidRPr="00F03EC1">
        <w:rPr>
          <w:rFonts w:eastAsia="Times New Roman" w:cs="Arial"/>
          <w:color w:val="000000"/>
          <w:lang w:val="en-US"/>
        </w:rPr>
        <w:t>m</w:t>
      </w:r>
      <w:r w:rsidRPr="00F03EC1">
        <w:rPr>
          <w:rFonts w:eastAsia="Times New Roman" w:cs="Arial"/>
          <w:color w:val="000000"/>
          <w:vertAlign w:val="superscript"/>
          <w:lang w:val="ru-RU"/>
        </w:rPr>
        <w:t>2</w:t>
      </w:r>
      <w:r w:rsidRPr="00F03EC1">
        <w:rPr>
          <w:rFonts w:eastAsia="Times New Roman" w:cs="Arial"/>
          <w:color w:val="000000"/>
          <w:lang w:val="ru-RU"/>
        </w:rPr>
        <w:t xml:space="preserve"> </w:t>
      </w:r>
      <w:r w:rsidRPr="00F03EC1">
        <w:rPr>
          <w:rFonts w:eastAsia="Times New Roman" w:cs="Arial"/>
          <w:color w:val="000000"/>
          <w:lang w:val="en-US"/>
        </w:rPr>
        <w:t>BSA</w:t>
      </w:r>
      <w:r w:rsidRPr="00F03EC1">
        <w:rPr>
          <w:rFonts w:eastAsia="Times New Roman" w:cs="Arial"/>
          <w:color w:val="000000"/>
          <w:lang w:val="ru-RU"/>
        </w:rPr>
        <w:t xml:space="preserve">) </w:t>
      </w:r>
      <w:r w:rsidRPr="00F03EC1">
        <w:rPr>
          <w:rFonts w:eastAsia="Times New Roman" w:cs="Arial"/>
          <w:color w:val="000000"/>
          <w:lang w:eastAsia="bg-BG"/>
        </w:rPr>
        <w:t>(вж. точка 4.3).</w:t>
      </w:r>
    </w:p>
    <w:p w14:paraId="0B080D4A" w14:textId="77777777" w:rsidR="00F03EC1" w:rsidRPr="00F03EC1" w:rsidRDefault="00F03EC1" w:rsidP="00F03EC1">
      <w:pPr>
        <w:spacing w:line="240" w:lineRule="auto"/>
        <w:rPr>
          <w:rFonts w:eastAsia="Times New Roman" w:cs="Arial"/>
          <w:i/>
          <w:iCs/>
          <w:color w:val="000000"/>
          <w:lang w:eastAsia="bg-BG"/>
        </w:rPr>
      </w:pPr>
    </w:p>
    <w:p w14:paraId="0F8EE7EC" w14:textId="13A70F71"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Пациенти с нарушена чернодробна функция</w:t>
      </w:r>
    </w:p>
    <w:p w14:paraId="7863F0BE"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Препоръчва се постепенно увеличаване на дозата на кандесартан цилексетил при пациенти с леко до умерено чернодробно нарушение, преди лечение с кандесартан цилексетил/ хидрохлоротиазид (препоръчителната начална доза кандесартан цилексетил при тези пациенти е 4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Кандесартан цилексетил/хидрохлоротиазид е противопоказан при пациенти с тежко чернодробно нарушение и/или холестаза (вж. точка 4.3).</w:t>
      </w:r>
    </w:p>
    <w:p w14:paraId="47899EE6" w14:textId="77777777" w:rsidR="00F03EC1" w:rsidRPr="00F03EC1" w:rsidRDefault="00F03EC1" w:rsidP="00F03EC1">
      <w:pPr>
        <w:spacing w:line="240" w:lineRule="auto"/>
        <w:rPr>
          <w:rFonts w:eastAsia="Times New Roman" w:cs="Arial"/>
          <w:i/>
          <w:iCs/>
          <w:color w:val="000000"/>
          <w:lang w:eastAsia="bg-BG"/>
        </w:rPr>
      </w:pPr>
    </w:p>
    <w:p w14:paraId="2D17A914" w14:textId="4EF27BF1"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Педиатрична популация</w:t>
      </w:r>
    </w:p>
    <w:p w14:paraId="7FBE2812"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Безопасността и ефикасността на кандесартан цилексетил/хидрохлоротиазид при деца и юноши под 18 год. не са установени.</w:t>
      </w:r>
    </w:p>
    <w:p w14:paraId="25DAA853" w14:textId="77777777" w:rsidR="00F03EC1" w:rsidRPr="00F03EC1" w:rsidRDefault="00F03EC1" w:rsidP="00F03EC1">
      <w:pPr>
        <w:spacing w:line="240" w:lineRule="auto"/>
        <w:rPr>
          <w:rFonts w:eastAsia="Times New Roman" w:cs="Arial"/>
          <w:color w:val="000000"/>
          <w:u w:val="single"/>
          <w:lang w:eastAsia="bg-BG"/>
        </w:rPr>
      </w:pPr>
    </w:p>
    <w:p w14:paraId="3D144981" w14:textId="62024CF0" w:rsidR="00F03EC1" w:rsidRPr="00F03EC1" w:rsidRDefault="00F03EC1" w:rsidP="00F03EC1">
      <w:pPr>
        <w:pStyle w:val="Heading3"/>
        <w:rPr>
          <w:rFonts w:eastAsia="Times New Roman"/>
          <w:u w:val="single"/>
        </w:rPr>
      </w:pPr>
      <w:r w:rsidRPr="00F03EC1">
        <w:rPr>
          <w:rFonts w:eastAsia="Times New Roman"/>
          <w:u w:val="single"/>
          <w:lang w:eastAsia="bg-BG"/>
        </w:rPr>
        <w:t>Начин на приложение</w:t>
      </w:r>
    </w:p>
    <w:p w14:paraId="1674234D" w14:textId="77777777" w:rsidR="00F03EC1" w:rsidRPr="00F03EC1" w:rsidRDefault="00F03EC1" w:rsidP="00F03EC1">
      <w:pPr>
        <w:spacing w:line="240" w:lineRule="auto"/>
        <w:rPr>
          <w:rFonts w:eastAsia="Times New Roman" w:cs="Arial"/>
          <w:color w:val="000000"/>
          <w:lang w:eastAsia="bg-BG"/>
        </w:rPr>
      </w:pPr>
    </w:p>
    <w:p w14:paraId="4E54A338" w14:textId="0D4E7892"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Кандестар Н трябва да се приема веднъж дневно с или без храна.</w:t>
      </w:r>
    </w:p>
    <w:p w14:paraId="76EF61CC" w14:textId="77777777" w:rsidR="00F03EC1" w:rsidRPr="00F03EC1" w:rsidRDefault="00F03EC1" w:rsidP="00F03EC1"/>
    <w:p w14:paraId="0F253247" w14:textId="545AB13D" w:rsidR="007122AD" w:rsidRDefault="002C50EE" w:rsidP="00936AD0">
      <w:pPr>
        <w:pStyle w:val="Heading2"/>
      </w:pPr>
      <w:r>
        <w:t>4.3. Противопоказания</w:t>
      </w:r>
    </w:p>
    <w:p w14:paraId="364E5394" w14:textId="75E931D3" w:rsidR="00F03EC1" w:rsidRDefault="00F03EC1" w:rsidP="00F03EC1"/>
    <w:p w14:paraId="68D68B31"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lastRenderedPageBreak/>
        <w:t>свръхчувствителност към активните вещества или към някое от помощните вещества, изброени в точка 6.1 или свръхчувствителност към сулфонамид-производни лекарства - хидрохлоротиазид е сулфонамид-производно лекарство;</w:t>
      </w:r>
    </w:p>
    <w:p w14:paraId="27EE6FE8"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втори и трети триместьр на бременността (виж точка 4.4 и 4.6);</w:t>
      </w:r>
    </w:p>
    <w:p w14:paraId="36F4E57E"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 xml:space="preserve">тежко бъбречно нарушение (клирънс на креатинин &lt;30 </w:t>
      </w:r>
      <w:r w:rsidRPr="00F03EC1">
        <w:rPr>
          <w:rFonts w:eastAsia="Times New Roman" w:cs="Arial"/>
          <w:color w:val="000000"/>
          <w:lang w:val="en-US"/>
        </w:rPr>
        <w:t>ml</w:t>
      </w:r>
      <w:r w:rsidRPr="00F03EC1">
        <w:rPr>
          <w:rFonts w:eastAsia="Times New Roman" w:cs="Arial"/>
          <w:color w:val="000000"/>
          <w:lang w:val="ru-RU"/>
        </w:rPr>
        <w:t>/</w:t>
      </w:r>
      <w:r w:rsidRPr="00F03EC1">
        <w:rPr>
          <w:rFonts w:eastAsia="Times New Roman" w:cs="Arial"/>
          <w:color w:val="000000"/>
          <w:lang w:val="en-US"/>
        </w:rPr>
        <w:t>min</w:t>
      </w:r>
      <w:r w:rsidRPr="00F03EC1">
        <w:rPr>
          <w:rFonts w:eastAsia="Times New Roman" w:cs="Arial"/>
          <w:color w:val="000000"/>
          <w:lang w:val="ru-RU"/>
        </w:rPr>
        <w:t xml:space="preserve">/1,73 </w:t>
      </w:r>
      <w:r w:rsidRPr="00F03EC1">
        <w:rPr>
          <w:rFonts w:eastAsia="Times New Roman" w:cs="Arial"/>
          <w:color w:val="000000"/>
          <w:lang w:val="en-US"/>
        </w:rPr>
        <w:t>m</w:t>
      </w:r>
      <w:r w:rsidRPr="00F03EC1">
        <w:rPr>
          <w:rFonts w:eastAsia="Times New Roman" w:cs="Arial"/>
          <w:color w:val="000000"/>
          <w:vertAlign w:val="superscript"/>
          <w:lang w:val="ru-RU"/>
        </w:rPr>
        <w:t>2</w:t>
      </w:r>
      <w:r w:rsidRPr="00F03EC1">
        <w:rPr>
          <w:rFonts w:eastAsia="Times New Roman" w:cs="Arial"/>
          <w:color w:val="000000"/>
          <w:lang w:val="ru-RU"/>
        </w:rPr>
        <w:t xml:space="preserve"> </w:t>
      </w:r>
      <w:r w:rsidRPr="00F03EC1">
        <w:rPr>
          <w:rFonts w:eastAsia="Times New Roman" w:cs="Arial"/>
          <w:color w:val="000000"/>
          <w:lang w:val="en-US"/>
        </w:rPr>
        <w:t>BSA</w:t>
      </w:r>
      <w:r w:rsidRPr="00F03EC1">
        <w:rPr>
          <w:rFonts w:eastAsia="Times New Roman" w:cs="Arial"/>
          <w:color w:val="000000"/>
          <w:lang w:val="ru-RU"/>
        </w:rPr>
        <w:t>);</w:t>
      </w:r>
    </w:p>
    <w:p w14:paraId="6A8DBFFF"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тежко чернодробно нарушение и/или холестаза;</w:t>
      </w:r>
    </w:p>
    <w:p w14:paraId="0A62872B"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рефрактерна на лечение хипокалиемия и хиперкалциемия;</w:t>
      </w:r>
    </w:p>
    <w:p w14:paraId="2D565265"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подагра;</w:t>
      </w:r>
    </w:p>
    <w:p w14:paraId="33CB6FE8" w14:textId="77777777"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едновременната употреба на кандесартан с алискирен-съдържащи продукти е</w:t>
      </w:r>
    </w:p>
    <w:p w14:paraId="0E295C6C" w14:textId="1E90E848" w:rsidR="00F03EC1" w:rsidRPr="00F03EC1" w:rsidRDefault="00F03EC1" w:rsidP="00F03EC1">
      <w:pPr>
        <w:pStyle w:val="ListParagraph"/>
        <w:numPr>
          <w:ilvl w:val="0"/>
          <w:numId w:val="37"/>
        </w:numPr>
        <w:spacing w:line="240" w:lineRule="auto"/>
        <w:rPr>
          <w:rFonts w:eastAsia="Times New Roman" w:cs="Arial"/>
          <w:sz w:val="24"/>
          <w:szCs w:val="24"/>
        </w:rPr>
      </w:pPr>
      <w:r w:rsidRPr="00F03EC1">
        <w:rPr>
          <w:rFonts w:eastAsia="Times New Roman" w:cs="Arial"/>
          <w:color w:val="000000"/>
          <w:lang w:eastAsia="bg-BG"/>
        </w:rPr>
        <w:t>противопоказана при пациенти със захарен диабет или бъбречно увреждане (</w:t>
      </w:r>
      <w:r w:rsidRPr="00F03EC1">
        <w:rPr>
          <w:rFonts w:eastAsia="Times New Roman" w:cs="Arial"/>
          <w:color w:val="000000"/>
          <w:lang w:val="en-US"/>
        </w:rPr>
        <w:t>GER</w:t>
      </w:r>
      <w:r w:rsidRPr="00F03EC1">
        <w:rPr>
          <w:rFonts w:eastAsia="Times New Roman" w:cs="Arial"/>
          <w:color w:val="000000"/>
          <w:lang w:val="ru-RU"/>
        </w:rPr>
        <w:t xml:space="preserve">&lt;60 </w:t>
      </w:r>
      <w:r w:rsidRPr="00F03EC1">
        <w:rPr>
          <w:rFonts w:eastAsia="Times New Roman" w:cs="Arial"/>
          <w:color w:val="000000"/>
          <w:lang w:val="en-US"/>
        </w:rPr>
        <w:t>ml</w:t>
      </w:r>
      <w:r w:rsidRPr="00F03EC1">
        <w:rPr>
          <w:rFonts w:eastAsia="Times New Roman" w:cs="Arial"/>
          <w:color w:val="000000"/>
          <w:lang w:val="ru-RU"/>
        </w:rPr>
        <w:t>/</w:t>
      </w:r>
      <w:r w:rsidRPr="00F03EC1">
        <w:rPr>
          <w:rFonts w:eastAsia="Times New Roman" w:cs="Arial"/>
          <w:color w:val="000000"/>
          <w:lang w:val="en-US"/>
        </w:rPr>
        <w:t>min</w:t>
      </w:r>
      <w:r w:rsidRPr="00F03EC1">
        <w:rPr>
          <w:rFonts w:eastAsia="Times New Roman" w:cs="Arial"/>
          <w:color w:val="000000"/>
          <w:lang w:val="ru-RU"/>
        </w:rPr>
        <w:t>/1</w:t>
      </w:r>
      <w:r w:rsidRPr="00F03EC1">
        <w:rPr>
          <w:rFonts w:eastAsia="Times New Roman" w:cs="Arial"/>
          <w:color w:val="000000"/>
          <w:lang w:eastAsia="bg-BG"/>
        </w:rPr>
        <w:t xml:space="preserve">.73 </w:t>
      </w:r>
      <w:r w:rsidRPr="00F03EC1">
        <w:rPr>
          <w:rFonts w:eastAsia="Times New Roman" w:cs="Arial"/>
          <w:color w:val="000000"/>
          <w:lang w:val="en-US"/>
        </w:rPr>
        <w:t>m</w:t>
      </w:r>
      <w:r w:rsidRPr="00F03EC1">
        <w:rPr>
          <w:rFonts w:eastAsia="Times New Roman" w:cs="Arial"/>
          <w:color w:val="000000"/>
          <w:vertAlign w:val="superscript"/>
          <w:lang w:val="ru-RU"/>
        </w:rPr>
        <w:t>2</w:t>
      </w:r>
      <w:r w:rsidRPr="00F03EC1">
        <w:rPr>
          <w:rFonts w:eastAsia="Times New Roman" w:cs="Arial"/>
          <w:color w:val="000000"/>
          <w:lang w:val="ru-RU"/>
        </w:rPr>
        <w:t xml:space="preserve">) </w:t>
      </w:r>
      <w:r w:rsidRPr="00F03EC1">
        <w:rPr>
          <w:rFonts w:eastAsia="Times New Roman" w:cs="Arial"/>
          <w:color w:val="000000"/>
          <w:lang w:eastAsia="bg-BG"/>
        </w:rPr>
        <w:t>(вж. точки 4.5 и 5.1).</w:t>
      </w:r>
    </w:p>
    <w:p w14:paraId="382BD332" w14:textId="77777777" w:rsidR="00F03EC1" w:rsidRPr="00F03EC1" w:rsidRDefault="00F03EC1" w:rsidP="00F03EC1">
      <w:pPr>
        <w:spacing w:line="240" w:lineRule="auto"/>
        <w:rPr>
          <w:rFonts w:ascii="Times New Roman" w:eastAsia="Times New Roman" w:hAnsi="Times New Roman" w:cs="Times New Roman"/>
          <w:sz w:val="24"/>
          <w:szCs w:val="24"/>
        </w:rPr>
      </w:pPr>
    </w:p>
    <w:p w14:paraId="0E0BDCC7" w14:textId="2B99A29B" w:rsidR="007122AD" w:rsidRDefault="002C50EE" w:rsidP="00936AD0">
      <w:pPr>
        <w:pStyle w:val="Heading2"/>
      </w:pPr>
      <w:r>
        <w:t>4.4. Специални предупреждения и предпазни мерки при употреба</w:t>
      </w:r>
    </w:p>
    <w:p w14:paraId="3FFFE708" w14:textId="574EE5C3" w:rsidR="00F03EC1" w:rsidRDefault="00F03EC1" w:rsidP="00F03EC1"/>
    <w:p w14:paraId="6A04FD98" w14:textId="77777777"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Бъбречно нарушение/бъбречна трансплантация</w:t>
      </w:r>
    </w:p>
    <w:p w14:paraId="5C819FC9"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Бримкови диуретици се предпочитат пред тиазиди при тези популации. Когато кандесартан цилексетил/хидрохлоротиазид се прилага при пациенти с нарушена бъбречна функция, се препоръчва периодично проследяване на нивата на калий, креатинин и пикочна киселина.</w:t>
      </w:r>
    </w:p>
    <w:p w14:paraId="0D82D78D" w14:textId="77777777" w:rsidR="00F03EC1" w:rsidRPr="00F03EC1" w:rsidRDefault="00F03EC1" w:rsidP="00F03EC1">
      <w:pPr>
        <w:spacing w:line="240" w:lineRule="auto"/>
        <w:rPr>
          <w:rFonts w:eastAsia="Times New Roman" w:cs="Arial"/>
          <w:color w:val="000000"/>
          <w:lang w:eastAsia="bg-BG"/>
        </w:rPr>
      </w:pPr>
    </w:p>
    <w:p w14:paraId="73DBCD9D" w14:textId="3D51FDD0" w:rsidR="00F03EC1" w:rsidRPr="00F03EC1" w:rsidRDefault="00F03EC1" w:rsidP="00F03EC1">
      <w:pPr>
        <w:spacing w:line="240" w:lineRule="auto"/>
        <w:rPr>
          <w:rFonts w:eastAsia="Times New Roman" w:cs="Arial"/>
        </w:rPr>
      </w:pPr>
      <w:r w:rsidRPr="00F03EC1">
        <w:rPr>
          <w:rFonts w:eastAsia="Times New Roman" w:cs="Arial"/>
          <w:color w:val="000000"/>
          <w:lang w:eastAsia="bg-BG"/>
        </w:rPr>
        <w:t>Няма опит, отнасящ се до употребата на кандесартан цилексетил/хидрохлоротиазид при пациенти с наскоро извършена бъбречна трансплантация.</w:t>
      </w:r>
    </w:p>
    <w:p w14:paraId="1B989E18" w14:textId="77777777" w:rsidR="00F03EC1" w:rsidRPr="00F03EC1" w:rsidRDefault="00F03EC1" w:rsidP="00F03EC1">
      <w:pPr>
        <w:spacing w:line="240" w:lineRule="auto"/>
        <w:rPr>
          <w:rFonts w:eastAsia="Times New Roman" w:cs="Arial"/>
          <w:i/>
          <w:iCs/>
          <w:color w:val="000000"/>
          <w:u w:val="single"/>
          <w:lang w:eastAsia="bg-BG"/>
        </w:rPr>
      </w:pPr>
    </w:p>
    <w:p w14:paraId="526BF9F1" w14:textId="6F93FE88"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Стеноза на бъбречната артерия</w:t>
      </w:r>
    </w:p>
    <w:p w14:paraId="136080C6"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Други лекарствените продукти, които повлияват ренин-ангиотензин-алдостероновата система, т.е. инхибитори на ангиотензин-конвертиращия ензим (АСЕ инхибитори), могат да повишат кръвната урея и серумния креатинин при пациенти с двустранна стеноза на бъбречната артерия или стеноза на артерията на единствен бъбрек. Подобен ефект може да се очаква и при ангиотензин II рецепторните антагонисти.</w:t>
      </w:r>
    </w:p>
    <w:p w14:paraId="18E3CA3F" w14:textId="77777777" w:rsidR="00F03EC1" w:rsidRPr="00F03EC1" w:rsidRDefault="00F03EC1" w:rsidP="00F03EC1">
      <w:pPr>
        <w:spacing w:line="240" w:lineRule="auto"/>
        <w:rPr>
          <w:rFonts w:eastAsia="Times New Roman" w:cs="Arial"/>
          <w:i/>
          <w:iCs/>
          <w:color w:val="000000"/>
          <w:u w:val="single"/>
          <w:lang w:eastAsia="bg-BG"/>
        </w:rPr>
      </w:pPr>
    </w:p>
    <w:p w14:paraId="7838E6D2" w14:textId="48F5CDC5"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Намален вътресъдов обем</w:t>
      </w:r>
    </w:p>
    <w:p w14:paraId="39FBFDA7"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При пациенти с намален вътресъдов обем и/или намалени нива на натрий, може да се появи симптоматична хипотония, както е описано за други агенти, действащи върху ренин- ангиотензин-алдостероновата система. Ето защо употребата на кандесартан цилексетил/хидрохлоротиазид не се препоръчва преди това състояние да се коригира.</w:t>
      </w:r>
    </w:p>
    <w:p w14:paraId="2B1A1132" w14:textId="77777777" w:rsidR="00F03EC1" w:rsidRPr="00F03EC1" w:rsidRDefault="00F03EC1" w:rsidP="00F03EC1">
      <w:pPr>
        <w:spacing w:line="240" w:lineRule="auto"/>
        <w:rPr>
          <w:rFonts w:eastAsia="Times New Roman" w:cs="Arial"/>
          <w:i/>
          <w:iCs/>
          <w:color w:val="000000"/>
          <w:u w:val="single"/>
          <w:lang w:eastAsia="bg-BG"/>
        </w:rPr>
      </w:pPr>
    </w:p>
    <w:p w14:paraId="133EB0C9" w14:textId="75D297E5"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Анестезия и оперативно лечение</w:t>
      </w:r>
    </w:p>
    <w:p w14:paraId="6710BC93"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По време на анестезия и оперативно лечение на пациенти, лекувани с ангиотензин </w:t>
      </w:r>
      <w:r w:rsidRPr="00F03EC1">
        <w:rPr>
          <w:rFonts w:eastAsia="Times New Roman" w:cs="Arial"/>
          <w:color w:val="000000"/>
          <w:lang w:val="en-US"/>
        </w:rPr>
        <w:t>II</w:t>
      </w:r>
      <w:r w:rsidRPr="00F03EC1">
        <w:rPr>
          <w:rFonts w:eastAsia="Times New Roman" w:cs="Arial"/>
          <w:color w:val="000000"/>
          <w:lang w:eastAsia="bg-BG"/>
        </w:rPr>
        <w:t xml:space="preserve"> рецепторни антагонисти, може да възникне хипотония поради блокада на ренин-ангиотензин системата. Много рядко хипотонията може да бъде тежка, поради което да се наложи интравенозно приложение на течности и/или вазопресори.</w:t>
      </w:r>
    </w:p>
    <w:p w14:paraId="3AAAD2DD" w14:textId="77777777" w:rsidR="00F03EC1" w:rsidRPr="00F03EC1" w:rsidRDefault="00F03EC1" w:rsidP="00F03EC1">
      <w:pPr>
        <w:spacing w:line="240" w:lineRule="auto"/>
        <w:rPr>
          <w:rFonts w:eastAsia="Times New Roman" w:cs="Arial"/>
          <w:i/>
          <w:iCs/>
          <w:color w:val="000000"/>
          <w:u w:val="single"/>
          <w:lang w:eastAsia="bg-BG"/>
        </w:rPr>
      </w:pPr>
    </w:p>
    <w:p w14:paraId="081F3E07" w14:textId="22127F50"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Чернодробно нарушение</w:t>
      </w:r>
    </w:p>
    <w:p w14:paraId="319B583A"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Тиазидите трябва да се прилагат с повишено внимание при пациенти с нарушена чернодробна функция или прогресивно заболяване на черния дроб, тъй като при минимална промяна във водно-електролитния баланс може да настъпи чернодробна кома. Няма клинични изпитвания за приложението на кандесартан цилексетил/хидрохлоротиазид при пациенти с чернодробно нарушение.</w:t>
      </w:r>
    </w:p>
    <w:p w14:paraId="299DCD36" w14:textId="77777777" w:rsidR="00F03EC1" w:rsidRPr="00F03EC1" w:rsidRDefault="00F03EC1" w:rsidP="00F03EC1">
      <w:pPr>
        <w:spacing w:line="240" w:lineRule="auto"/>
        <w:rPr>
          <w:rFonts w:eastAsia="Times New Roman" w:cs="Arial"/>
          <w:i/>
          <w:iCs/>
          <w:color w:val="000000"/>
          <w:u w:val="single"/>
          <w:lang w:eastAsia="bg-BG"/>
        </w:rPr>
      </w:pPr>
    </w:p>
    <w:p w14:paraId="2F948010" w14:textId="466847F8"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lastRenderedPageBreak/>
        <w:t xml:space="preserve">Стеноза на аортата и митрачната клапа (обструктивна хипертрофна кардиомиопатия) </w:t>
      </w:r>
      <w:r w:rsidRPr="00F03EC1">
        <w:rPr>
          <w:rFonts w:eastAsia="Times New Roman" w:cs="Arial"/>
          <w:color w:val="000000"/>
          <w:lang w:eastAsia="bg-BG"/>
        </w:rPr>
        <w:t>Както при другите вазодилататори, специално внимание е необходимо при пациенти, страдащи от стеноза на аортната и митралната клапа с хемодинамично значение или обструктивна хипертрофна кардиомиопатия.</w:t>
      </w:r>
    </w:p>
    <w:p w14:paraId="2B7FF60B" w14:textId="77777777" w:rsidR="00F03EC1" w:rsidRPr="00F03EC1" w:rsidRDefault="00F03EC1" w:rsidP="00F03EC1">
      <w:pPr>
        <w:spacing w:line="240" w:lineRule="auto"/>
        <w:rPr>
          <w:rFonts w:eastAsia="Times New Roman" w:cs="Arial"/>
          <w:i/>
          <w:iCs/>
          <w:color w:val="000000"/>
          <w:u w:val="single"/>
          <w:lang w:eastAsia="bg-BG"/>
        </w:rPr>
      </w:pPr>
    </w:p>
    <w:p w14:paraId="6F01BB3A" w14:textId="25D65B79"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Първичен хипералдостеронизъм</w:t>
      </w:r>
    </w:p>
    <w:p w14:paraId="3D590F55" w14:textId="77777777" w:rsidR="00F03EC1" w:rsidRPr="00F03EC1" w:rsidRDefault="00F03EC1" w:rsidP="00F03EC1">
      <w:pPr>
        <w:spacing w:line="240" w:lineRule="auto"/>
        <w:rPr>
          <w:rFonts w:eastAsia="Times New Roman" w:cs="Arial"/>
          <w:color w:val="000000"/>
          <w:lang w:eastAsia="bg-BG"/>
        </w:rPr>
      </w:pPr>
      <w:r w:rsidRPr="00F03EC1">
        <w:rPr>
          <w:rFonts w:eastAsia="Times New Roman" w:cs="Arial"/>
          <w:color w:val="000000"/>
          <w:lang w:eastAsia="bg-BG"/>
        </w:rPr>
        <w:t xml:space="preserve">Пациенти с първичен хипералдостеронизъм обикновено няма да се повлияят от лечение с антихипертензивни лекарствени продукти, действащи чрез инхибиране на ренин-ангиотензин- алдостероновата система. Поради това приложението на кандесартан </w:t>
      </w:r>
    </w:p>
    <w:p w14:paraId="3078A2F9" w14:textId="670EC99A" w:rsidR="00F03EC1" w:rsidRPr="00F03EC1" w:rsidRDefault="00F03EC1" w:rsidP="00F03EC1">
      <w:pPr>
        <w:spacing w:line="240" w:lineRule="auto"/>
        <w:rPr>
          <w:rFonts w:eastAsia="Times New Roman" w:cs="Arial"/>
        </w:rPr>
      </w:pPr>
      <w:r w:rsidRPr="00F03EC1">
        <w:rPr>
          <w:rFonts w:eastAsia="Times New Roman" w:cs="Arial"/>
          <w:color w:val="000000"/>
          <w:lang w:eastAsia="bg-BG"/>
        </w:rPr>
        <w:t>цилексетил/хидрохлоротиазид не се препоръчва.</w:t>
      </w:r>
    </w:p>
    <w:p w14:paraId="5BAC2A08" w14:textId="77777777" w:rsidR="00F03EC1" w:rsidRPr="00F03EC1" w:rsidRDefault="00F03EC1" w:rsidP="00F03EC1">
      <w:pPr>
        <w:spacing w:line="240" w:lineRule="auto"/>
        <w:rPr>
          <w:rFonts w:eastAsia="Times New Roman" w:cs="Arial"/>
          <w:i/>
          <w:iCs/>
          <w:color w:val="000000"/>
          <w:u w:val="single"/>
          <w:lang w:eastAsia="bg-BG"/>
        </w:rPr>
      </w:pPr>
    </w:p>
    <w:p w14:paraId="1F10EA86" w14:textId="1CAE096C"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Електролитен дисбаланс</w:t>
      </w:r>
    </w:p>
    <w:p w14:paraId="6701D5C4"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При всеки пациент, получаващ лечение с диуретици, трябва да се извършва периодично определяне на серумните електролити през подходящи интервали от време.</w:t>
      </w:r>
    </w:p>
    <w:p w14:paraId="72A1EB61" w14:textId="77777777" w:rsidR="00F03EC1" w:rsidRPr="00F03EC1" w:rsidRDefault="00F03EC1" w:rsidP="00F03EC1">
      <w:pPr>
        <w:spacing w:line="240" w:lineRule="auto"/>
        <w:rPr>
          <w:rFonts w:eastAsia="Times New Roman" w:cs="Arial"/>
          <w:color w:val="000000"/>
          <w:lang w:eastAsia="bg-BG"/>
        </w:rPr>
      </w:pPr>
    </w:p>
    <w:p w14:paraId="4C72BE28" w14:textId="76D55EC7" w:rsidR="00F03EC1" w:rsidRPr="00F03EC1" w:rsidRDefault="00F03EC1" w:rsidP="00F03EC1">
      <w:pPr>
        <w:spacing w:line="240" w:lineRule="auto"/>
        <w:rPr>
          <w:rFonts w:eastAsia="Times New Roman" w:cs="Arial"/>
        </w:rPr>
      </w:pPr>
      <w:r w:rsidRPr="00F03EC1">
        <w:rPr>
          <w:rFonts w:eastAsia="Times New Roman" w:cs="Arial"/>
          <w:color w:val="000000"/>
          <w:lang w:eastAsia="bg-BG"/>
        </w:rPr>
        <w:t>Тиазидите, включително хидрохлоротиазид, могат да причинят нарушение на водно- електролитния баланс (хиперкалциемия, хипокалиемия, хипонатриемия, хипомагнезиемия и хипохлоремична алкалоза).</w:t>
      </w:r>
    </w:p>
    <w:p w14:paraId="6B1508CC" w14:textId="77777777" w:rsidR="00F03EC1" w:rsidRPr="00F03EC1" w:rsidRDefault="00F03EC1" w:rsidP="00F03EC1">
      <w:pPr>
        <w:rPr>
          <w:rFonts w:eastAsia="Times New Roman" w:cs="Arial"/>
          <w:color w:val="000000"/>
          <w:lang w:eastAsia="bg-BG"/>
        </w:rPr>
      </w:pPr>
    </w:p>
    <w:p w14:paraId="08D14B1A" w14:textId="20FF5A78" w:rsidR="00F03EC1" w:rsidRPr="00F03EC1" w:rsidRDefault="00F03EC1" w:rsidP="00F03EC1">
      <w:pPr>
        <w:rPr>
          <w:rFonts w:eastAsia="Times New Roman" w:cs="Arial"/>
          <w:color w:val="000000"/>
          <w:lang w:eastAsia="bg-BG"/>
        </w:rPr>
      </w:pPr>
      <w:r w:rsidRPr="00F03EC1">
        <w:rPr>
          <w:rFonts w:eastAsia="Times New Roman" w:cs="Arial"/>
          <w:color w:val="000000"/>
          <w:lang w:eastAsia="bg-BG"/>
        </w:rPr>
        <w:t>Тиазидните диуретици могат да намалят екскрецията на калций в урината и могат да причинят неравномерни и леко повишени концентрации на серумния калций.</w:t>
      </w:r>
    </w:p>
    <w:p w14:paraId="7F3E77D8" w14:textId="1A8899E6" w:rsidR="00F03EC1" w:rsidRPr="00F03EC1" w:rsidRDefault="00F03EC1" w:rsidP="00F03EC1">
      <w:pPr>
        <w:rPr>
          <w:rFonts w:eastAsia="Times New Roman" w:cs="Arial"/>
          <w:color w:val="000000"/>
          <w:lang w:eastAsia="bg-BG"/>
        </w:rPr>
      </w:pPr>
    </w:p>
    <w:p w14:paraId="4E5FFD33"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Изразената хиперкалциемия може да е знак за скрит хиперпаратироидизъм. Приемът на тиазиди трябва да се прекъсне преди провеждането на изследвания за паратироидна функция.</w:t>
      </w:r>
    </w:p>
    <w:p w14:paraId="0F19BFDF" w14:textId="77777777" w:rsidR="00F03EC1" w:rsidRPr="00F03EC1" w:rsidRDefault="00F03EC1" w:rsidP="00F03EC1">
      <w:pPr>
        <w:spacing w:line="240" w:lineRule="auto"/>
        <w:rPr>
          <w:rFonts w:eastAsia="Times New Roman" w:cs="Arial"/>
          <w:color w:val="000000"/>
          <w:lang w:eastAsia="bg-BG"/>
        </w:rPr>
      </w:pPr>
    </w:p>
    <w:p w14:paraId="538165CB" w14:textId="0BEFF1BE"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Хидрохлоротиазид дозо-зависимо повишава екскрецията на калий в урината, което може да доведе до хипокалиемия. Изглежда, че този ефект на хидрохлоротиазида е по-слабо изразен при комбинация с кандесартан цилексетил. Рискът от хипокалиемия може да бъде по-висок при пациенти с цироза на черния дроб, при пациенти с бърза диуреза, при пациенти с недостатъчен перорален прием на електролити и при пациенти, получаващи комбинирана терапия с кортикостероиди или адренокортикотропен хормон </w:t>
      </w:r>
      <w:r w:rsidRPr="00F03EC1">
        <w:rPr>
          <w:rFonts w:eastAsia="Times New Roman" w:cs="Arial"/>
          <w:i/>
          <w:iCs/>
          <w:color w:val="000000"/>
          <w:lang w:eastAsia="bg-BG"/>
        </w:rPr>
        <w:t>(АСТН).</w:t>
      </w:r>
    </w:p>
    <w:p w14:paraId="32DBDB15" w14:textId="77777777" w:rsidR="00F03EC1" w:rsidRPr="00F03EC1" w:rsidRDefault="00F03EC1" w:rsidP="00F03EC1">
      <w:pPr>
        <w:spacing w:line="240" w:lineRule="auto"/>
        <w:rPr>
          <w:rFonts w:eastAsia="Times New Roman" w:cs="Arial"/>
          <w:color w:val="000000"/>
          <w:lang w:eastAsia="bg-BG"/>
        </w:rPr>
      </w:pPr>
    </w:p>
    <w:p w14:paraId="262AF58A" w14:textId="69E28A2D" w:rsidR="00F03EC1" w:rsidRPr="00F03EC1" w:rsidRDefault="00F03EC1" w:rsidP="00F03EC1">
      <w:pPr>
        <w:spacing w:line="240" w:lineRule="auto"/>
        <w:rPr>
          <w:rFonts w:eastAsia="Times New Roman" w:cs="Arial"/>
        </w:rPr>
      </w:pPr>
      <w:r w:rsidRPr="00F03EC1">
        <w:rPr>
          <w:rFonts w:eastAsia="Times New Roman" w:cs="Arial"/>
          <w:color w:val="000000"/>
          <w:lang w:eastAsia="bg-BG"/>
        </w:rPr>
        <w:t>На базата на изпитвания върху употребата на други лекарства, които повлияват ренин- ангиотензин-алдостероновата система, комбинираната употреба на кандесартан цилексетил/хидрохлоротиазид с калий-задържащи диуретици, калиеви добавки или заместители на солта или други лекарства, които могат да повишат нивата на серумния калий (напр. хепарин натрий) може да доведе до повишаване стойностите на калий в серума. Такава комбинация не се препоръчва (вж.точка 4.5). Приема се за подходящо да се определят стойностите на калия.</w:t>
      </w:r>
    </w:p>
    <w:p w14:paraId="715EC28F" w14:textId="77777777" w:rsidR="00F03EC1" w:rsidRPr="00F03EC1" w:rsidRDefault="00F03EC1" w:rsidP="00F03EC1">
      <w:pPr>
        <w:spacing w:line="240" w:lineRule="auto"/>
        <w:rPr>
          <w:rFonts w:eastAsia="Times New Roman" w:cs="Arial"/>
          <w:color w:val="000000"/>
          <w:lang w:eastAsia="bg-BG"/>
        </w:rPr>
      </w:pPr>
    </w:p>
    <w:p w14:paraId="591A6BF9" w14:textId="37707C56" w:rsidR="00F03EC1" w:rsidRPr="00F03EC1" w:rsidRDefault="00F03EC1" w:rsidP="00F03EC1">
      <w:pPr>
        <w:spacing w:line="240" w:lineRule="auto"/>
        <w:rPr>
          <w:rFonts w:eastAsia="Times New Roman" w:cs="Arial"/>
        </w:rPr>
      </w:pPr>
      <w:r w:rsidRPr="00F03EC1">
        <w:rPr>
          <w:rFonts w:eastAsia="Times New Roman" w:cs="Arial"/>
          <w:color w:val="000000"/>
          <w:lang w:eastAsia="bg-BG"/>
        </w:rPr>
        <w:t>Въпреки, че не е документирано с кандесартан цилексетил, лечението с инхибитори на ангиотензин-конвериращия ензим или ангиотензин II рецепторни антагонисти може да причини хиперкалиемия, особено при наличието на сърдечна недостатъчност и/или бъбречно нарушение.</w:t>
      </w:r>
    </w:p>
    <w:p w14:paraId="4971F2F3" w14:textId="77777777" w:rsidR="00F03EC1" w:rsidRPr="00F03EC1" w:rsidRDefault="00F03EC1" w:rsidP="00F03EC1">
      <w:pPr>
        <w:spacing w:line="240" w:lineRule="auto"/>
        <w:rPr>
          <w:rFonts w:eastAsia="Times New Roman" w:cs="Arial"/>
          <w:color w:val="000000"/>
          <w:lang w:eastAsia="bg-BG"/>
        </w:rPr>
      </w:pPr>
    </w:p>
    <w:p w14:paraId="245B24A2" w14:textId="77777777" w:rsidR="00F03EC1" w:rsidRPr="00F03EC1" w:rsidRDefault="00F03EC1" w:rsidP="00F03EC1">
      <w:pPr>
        <w:spacing w:line="240" w:lineRule="auto"/>
        <w:rPr>
          <w:rFonts w:eastAsia="Times New Roman" w:cs="Arial"/>
          <w:color w:val="000000"/>
          <w:lang w:eastAsia="bg-BG"/>
        </w:rPr>
      </w:pPr>
      <w:r w:rsidRPr="00F03EC1">
        <w:rPr>
          <w:rFonts w:eastAsia="Times New Roman" w:cs="Arial"/>
          <w:color w:val="000000"/>
          <w:lang w:eastAsia="bg-BG"/>
        </w:rPr>
        <w:t xml:space="preserve">Установено е, че употребата на тиазидни диуретици повишава екскрецията на магнезий в урината, </w:t>
      </w:r>
    </w:p>
    <w:p w14:paraId="65AD1C2D" w14:textId="33822F3E" w:rsidR="00F03EC1" w:rsidRPr="00F03EC1" w:rsidRDefault="00F03EC1" w:rsidP="00F03EC1">
      <w:pPr>
        <w:spacing w:line="240" w:lineRule="auto"/>
        <w:rPr>
          <w:rFonts w:eastAsia="Times New Roman" w:cs="Arial"/>
        </w:rPr>
      </w:pPr>
      <w:r w:rsidRPr="00F03EC1">
        <w:rPr>
          <w:rFonts w:eastAsia="Times New Roman" w:cs="Arial"/>
          <w:color w:val="000000"/>
          <w:lang w:eastAsia="bg-BG"/>
        </w:rPr>
        <w:t>което може да доведе до хипомагнезиемия.</w:t>
      </w:r>
    </w:p>
    <w:p w14:paraId="27F2453B" w14:textId="77777777" w:rsidR="00F03EC1" w:rsidRPr="00F03EC1" w:rsidRDefault="00F03EC1" w:rsidP="00F03EC1">
      <w:pPr>
        <w:spacing w:line="240" w:lineRule="auto"/>
        <w:rPr>
          <w:rFonts w:eastAsia="Times New Roman" w:cs="Arial"/>
          <w:i/>
          <w:iCs/>
          <w:color w:val="000000"/>
          <w:u w:val="single"/>
          <w:lang w:eastAsia="bg-BG"/>
        </w:rPr>
      </w:pPr>
    </w:p>
    <w:p w14:paraId="3D1ED9B1" w14:textId="57991CCA"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lastRenderedPageBreak/>
        <w:t>Метаболитии и ендокринни ефекти</w:t>
      </w:r>
    </w:p>
    <w:p w14:paraId="639231FE"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Лечението с тиазидни диуретици може да наруши глюкозния толеранс. Може да се наложи корекция на дозата на антидиабетни лекарства, включително инсулин. Латентен захарен диабет може да се превърне в явен по време на лечение с тиазиди. Повишение на нивата на холестерол и триглицериди се свързва с лечението с тиазидни диуретици. Все пак при кандесартан цилексетил/хидрохлоротиазид с дозово съдържание на хидрохлоротиазид 12,5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са регистрирани минимални или никакви ефекти. Тиазидните диуретици повишават концентрацията на серумна пикочна киселина и могат да предизвикат подагра при податливи пациенти.</w:t>
      </w:r>
    </w:p>
    <w:p w14:paraId="5B209A60" w14:textId="77777777" w:rsidR="00F03EC1" w:rsidRPr="00F03EC1" w:rsidRDefault="00F03EC1" w:rsidP="00F03EC1">
      <w:pPr>
        <w:spacing w:line="240" w:lineRule="auto"/>
        <w:rPr>
          <w:rFonts w:eastAsia="Times New Roman" w:cs="Arial"/>
          <w:i/>
          <w:iCs/>
          <w:color w:val="000000"/>
          <w:u w:val="single"/>
          <w:lang w:eastAsia="bg-BG"/>
        </w:rPr>
      </w:pPr>
    </w:p>
    <w:p w14:paraId="7A94BD2E" w14:textId="1456A5BA"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Фоточувствителност</w:t>
      </w:r>
    </w:p>
    <w:p w14:paraId="372A7ABC"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Има съобщения за реакции на фоточувствителност по време на лечение с тиазидни диуретици (вж. точка 4.8). Ако се развие реакция на фоточувствителност, се препоръчва да се спре лечението. Ако възобновяването на лечението е крайно необходимо, се препоръчва кожните зони, изложени на слънчеви лъчи или на изкуствена </w:t>
      </w:r>
      <w:r w:rsidRPr="00F03EC1">
        <w:rPr>
          <w:rFonts w:eastAsia="Times New Roman" w:cs="Arial"/>
          <w:color w:val="000000"/>
          <w:lang w:val="en-US"/>
        </w:rPr>
        <w:t>UV</w:t>
      </w:r>
      <w:r w:rsidRPr="00F03EC1">
        <w:rPr>
          <w:rFonts w:eastAsia="Times New Roman" w:cs="Arial"/>
          <w:color w:val="000000"/>
          <w:lang w:eastAsia="bg-BG"/>
        </w:rPr>
        <w:t>-А радиация да се защитават.</w:t>
      </w:r>
    </w:p>
    <w:p w14:paraId="02C459B8" w14:textId="77777777" w:rsidR="00F03EC1" w:rsidRPr="00F03EC1" w:rsidRDefault="00F03EC1" w:rsidP="00F03EC1">
      <w:pPr>
        <w:spacing w:line="240" w:lineRule="auto"/>
        <w:rPr>
          <w:rFonts w:eastAsia="Times New Roman" w:cs="Arial"/>
          <w:i/>
          <w:iCs/>
          <w:color w:val="000000"/>
          <w:u w:val="single"/>
          <w:lang w:eastAsia="bg-BG"/>
        </w:rPr>
      </w:pPr>
    </w:p>
    <w:p w14:paraId="73B33CDC" w14:textId="0CCF2B7F"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Немеланомен рак на кожата</w:t>
      </w:r>
    </w:p>
    <w:p w14:paraId="3E32B776"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79BBA474" w14:textId="77777777" w:rsidR="00F03EC1" w:rsidRPr="00F03EC1" w:rsidRDefault="00F03EC1" w:rsidP="00F03EC1">
      <w:pPr>
        <w:spacing w:line="240" w:lineRule="auto"/>
        <w:rPr>
          <w:rFonts w:eastAsia="Times New Roman" w:cs="Arial"/>
          <w:color w:val="000000"/>
          <w:lang w:eastAsia="bg-BG"/>
        </w:rPr>
      </w:pPr>
    </w:p>
    <w:p w14:paraId="3AB5074E" w14:textId="6D0DDDC7" w:rsidR="00F03EC1" w:rsidRPr="00F03EC1" w:rsidRDefault="00F03EC1" w:rsidP="00F03EC1">
      <w:pPr>
        <w:spacing w:line="240" w:lineRule="auto"/>
        <w:rPr>
          <w:rFonts w:eastAsia="Times New Roman" w:cs="Arial"/>
        </w:rPr>
      </w:pPr>
      <w:r w:rsidRPr="00F03EC1">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w:t>
      </w:r>
      <w:r w:rsidRPr="00F03EC1">
        <w:rPr>
          <w:rFonts w:eastAsia="Times New Roman" w:cs="Arial"/>
          <w:i/>
          <w:iCs/>
          <w:color w:val="000000"/>
          <w:lang w:eastAsia="bg-BG"/>
        </w:rPr>
        <w:t xml:space="preserve"> </w:t>
      </w:r>
      <w:r w:rsidRPr="00F03EC1">
        <w:rPr>
          <w:rFonts w:eastAsia="Times New Roman" w:cs="Arial"/>
          <w:color w:val="000000"/>
          <w:lang w:eastAsia="bg-BG"/>
        </w:rPr>
        <w:t>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w:t>
      </w:r>
    </w:p>
    <w:p w14:paraId="101C243A" w14:textId="77777777" w:rsidR="00F03EC1" w:rsidRPr="00F03EC1" w:rsidRDefault="00F03EC1" w:rsidP="00F03EC1">
      <w:pPr>
        <w:rPr>
          <w:rFonts w:eastAsia="Times New Roman" w:cs="Arial"/>
        </w:rPr>
      </w:pPr>
      <w:r w:rsidRPr="00F03EC1">
        <w:rPr>
          <w:rFonts w:eastAsia="Times New Roman" w:cs="Arial"/>
          <w:color w:val="000000"/>
          <w:lang w:eastAsia="bg-BG"/>
        </w:rPr>
        <w:t>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10F1937" w14:textId="77777777" w:rsidR="00F03EC1" w:rsidRPr="00F03EC1" w:rsidRDefault="00F03EC1" w:rsidP="00F03EC1">
      <w:pPr>
        <w:spacing w:line="240" w:lineRule="auto"/>
        <w:rPr>
          <w:rFonts w:eastAsia="Times New Roman" w:cs="Arial"/>
          <w:i/>
          <w:iCs/>
          <w:color w:val="000000"/>
          <w:u w:val="single"/>
          <w:lang w:eastAsia="bg-BG"/>
        </w:rPr>
      </w:pPr>
    </w:p>
    <w:p w14:paraId="22A68C8E" w14:textId="787BD108"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Бременност</w:t>
      </w:r>
    </w:p>
    <w:p w14:paraId="6A6AE200"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Употребата на антагонисти на ангиотензин II рецепторите </w:t>
      </w:r>
      <w:r w:rsidRPr="00F03EC1">
        <w:rPr>
          <w:rFonts w:eastAsia="Times New Roman" w:cs="Arial"/>
          <w:i/>
          <w:iCs/>
          <w:color w:val="000000"/>
          <w:lang w:val="ru-RU"/>
        </w:rPr>
        <w:t>(</w:t>
      </w:r>
      <w:r w:rsidRPr="00F03EC1">
        <w:rPr>
          <w:rFonts w:eastAsia="Times New Roman" w:cs="Arial"/>
          <w:i/>
          <w:iCs/>
          <w:color w:val="000000"/>
          <w:lang w:val="en-US"/>
        </w:rPr>
        <w:t>AIIRAs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 xml:space="preserve">не трябва да се започва по време на бременност. Освен ако продължаването на терапията с тези лекарства не се счита за крайно необходимо,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антагонисти на ангиотензин II рецепторите </w:t>
      </w:r>
      <w:r w:rsidRPr="00F03EC1">
        <w:rPr>
          <w:rFonts w:eastAsia="Times New Roman" w:cs="Arial"/>
          <w:i/>
          <w:iCs/>
          <w:color w:val="000000"/>
          <w:lang w:val="ru-RU"/>
        </w:rPr>
        <w:t>(</w:t>
      </w:r>
      <w:r w:rsidRPr="00F03EC1">
        <w:rPr>
          <w:rFonts w:eastAsia="Times New Roman" w:cs="Arial"/>
          <w:i/>
          <w:iCs/>
          <w:color w:val="000000"/>
          <w:lang w:val="en-US"/>
        </w:rPr>
        <w:t>AIIRAs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трябва да се спре незабавно, и ако е уместно, да се започне алтернативна терапия (виж точки 4.3 и 4.6).</w:t>
      </w:r>
    </w:p>
    <w:p w14:paraId="750240C9" w14:textId="77777777" w:rsidR="00F03EC1" w:rsidRPr="00F03EC1" w:rsidRDefault="00F03EC1" w:rsidP="00F03EC1">
      <w:pPr>
        <w:spacing w:line="240" w:lineRule="auto"/>
        <w:rPr>
          <w:rFonts w:eastAsia="Times New Roman" w:cs="Arial"/>
          <w:i/>
          <w:iCs/>
          <w:color w:val="000000"/>
          <w:u w:val="single"/>
          <w:lang w:eastAsia="bg-BG"/>
        </w:rPr>
      </w:pPr>
    </w:p>
    <w:p w14:paraId="216CFF9B" w14:textId="7B472FD0"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Двойно блокиране наренин-ангиотензин-алдостероновата система (РААС)</w:t>
      </w:r>
    </w:p>
    <w:p w14:paraId="6D969C78"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Има данни, че едновременната употреба на АСЕ инхибитори, ангиотензин </w:t>
      </w:r>
      <w:r w:rsidRPr="00F03EC1">
        <w:rPr>
          <w:rFonts w:eastAsia="Times New Roman" w:cs="Arial"/>
          <w:color w:val="000000"/>
          <w:lang w:val="en-US"/>
        </w:rPr>
        <w:t>II</w:t>
      </w:r>
      <w:r w:rsidRPr="00F03EC1">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F03EC1">
        <w:rPr>
          <w:rFonts w:eastAsia="Times New Roman" w:cs="Arial"/>
          <w:color w:val="000000"/>
          <w:lang w:val="en-US"/>
        </w:rPr>
        <w:t>II</w:t>
      </w:r>
      <w:r w:rsidRPr="00F03EC1">
        <w:rPr>
          <w:rFonts w:eastAsia="Times New Roman" w:cs="Arial"/>
          <w:color w:val="000000"/>
          <w:lang w:eastAsia="bg-BG"/>
        </w:rPr>
        <w:t>-рецепторни блокери или алискирен (вж. точки 4.5 и 5.1).</w:t>
      </w:r>
    </w:p>
    <w:p w14:paraId="45FDAC84"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lastRenderedPageBreak/>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FD026C9"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АСЕ инхибитори и ангиотензин </w:t>
      </w:r>
      <w:r w:rsidRPr="00F03EC1">
        <w:rPr>
          <w:rFonts w:eastAsia="Times New Roman" w:cs="Arial"/>
          <w:color w:val="000000"/>
          <w:lang w:val="en-US"/>
        </w:rPr>
        <w:t>II</w:t>
      </w:r>
      <w:r w:rsidRPr="00F03EC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69D73A1" w14:textId="77777777" w:rsidR="00F03EC1" w:rsidRPr="00F03EC1" w:rsidRDefault="00F03EC1" w:rsidP="00F03EC1">
      <w:pPr>
        <w:spacing w:line="240" w:lineRule="auto"/>
        <w:rPr>
          <w:rFonts w:eastAsia="Times New Roman" w:cs="Arial"/>
          <w:i/>
          <w:iCs/>
          <w:color w:val="000000"/>
          <w:u w:val="single"/>
          <w:lang w:eastAsia="bg-BG"/>
        </w:rPr>
      </w:pPr>
    </w:p>
    <w:p w14:paraId="5F6CB6E6" w14:textId="727C5388"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Хороидален излив, остра миопия и вторична закритоъгълна глаукома</w:t>
      </w:r>
    </w:p>
    <w:p w14:paraId="68B17323"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 началото остро понижение на зрителна острота или очна болка и обикновено се проявяват в рамките на часове до седмици след започване на лечението. Нелекуваната остра закритоъгълна глаукома може да доведе до трайна загуба на зрение. Първичното лечение включва прекратяване приема на лекарството възможно най-скоро. Може да се наложи и да се обмисли навременно лечение или хирургична интервенция,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сулфонамиди или пеницилин.</w:t>
      </w:r>
    </w:p>
    <w:p w14:paraId="4DC86668" w14:textId="77777777" w:rsidR="00F03EC1" w:rsidRPr="00F03EC1" w:rsidRDefault="00F03EC1" w:rsidP="00F03EC1">
      <w:pPr>
        <w:spacing w:line="240" w:lineRule="auto"/>
        <w:rPr>
          <w:rFonts w:eastAsia="Times New Roman" w:cs="Arial"/>
          <w:i/>
          <w:iCs/>
          <w:color w:val="000000"/>
          <w:u w:val="single"/>
          <w:lang w:eastAsia="bg-BG"/>
        </w:rPr>
      </w:pPr>
    </w:p>
    <w:p w14:paraId="7A9B00E5" w14:textId="655D77C3"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Остра респираторна токсичност</w:t>
      </w:r>
    </w:p>
    <w:p w14:paraId="277E42B6"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F03EC1">
        <w:rPr>
          <w:rFonts w:eastAsia="Times New Roman" w:cs="Arial"/>
          <w:color w:val="000000"/>
          <w:lang w:val="en-US"/>
        </w:rPr>
        <w:t>ARDS</w:t>
      </w:r>
      <w:r w:rsidRPr="00F03EC1">
        <w:rPr>
          <w:rFonts w:eastAsia="Times New Roman" w:cs="Arial"/>
          <w:color w:val="000000"/>
          <w:lang w:val="ru-RU"/>
        </w:rPr>
        <w:t xml:space="preserve"> </w:t>
      </w:r>
      <w:r w:rsidRPr="00F03EC1">
        <w:rPr>
          <w:rFonts w:eastAsia="Times New Roman" w:cs="Arial"/>
          <w:color w:val="000000"/>
          <w:lang w:eastAsia="bg-BG"/>
        </w:rPr>
        <w:t>трябва да бъде спрян приемът на Кандестар Н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50C309D8" w14:textId="77777777" w:rsidR="00F03EC1" w:rsidRPr="00F03EC1" w:rsidRDefault="00F03EC1" w:rsidP="00F03EC1">
      <w:pPr>
        <w:spacing w:line="240" w:lineRule="auto"/>
        <w:rPr>
          <w:rFonts w:eastAsia="Times New Roman" w:cs="Arial"/>
          <w:i/>
          <w:iCs/>
          <w:color w:val="000000"/>
          <w:u w:val="single"/>
          <w:lang w:eastAsia="bg-BG"/>
        </w:rPr>
      </w:pPr>
    </w:p>
    <w:p w14:paraId="31D1FACA" w14:textId="0169BEA2" w:rsidR="00F03EC1" w:rsidRPr="00F03EC1" w:rsidRDefault="00F03EC1" w:rsidP="00F03EC1">
      <w:pPr>
        <w:spacing w:line="240" w:lineRule="auto"/>
        <w:rPr>
          <w:rFonts w:eastAsia="Times New Roman" w:cs="Arial"/>
        </w:rPr>
      </w:pPr>
      <w:r w:rsidRPr="00F03EC1">
        <w:rPr>
          <w:rFonts w:eastAsia="Times New Roman" w:cs="Arial"/>
          <w:i/>
          <w:iCs/>
          <w:color w:val="000000"/>
          <w:u w:val="single"/>
          <w:lang w:eastAsia="bg-BG"/>
        </w:rPr>
        <w:t>Обши</w:t>
      </w:r>
    </w:p>
    <w:p w14:paraId="2AE2F7B8" w14:textId="77777777" w:rsidR="00F03EC1" w:rsidRPr="00F03EC1" w:rsidRDefault="00F03EC1" w:rsidP="00F03EC1">
      <w:pPr>
        <w:rPr>
          <w:rFonts w:eastAsia="Times New Roman" w:cs="Arial"/>
        </w:rPr>
      </w:pPr>
      <w:r w:rsidRPr="00F03EC1">
        <w:rPr>
          <w:rFonts w:eastAsia="Times New Roman" w:cs="Arial"/>
          <w:color w:val="000000"/>
          <w:lang w:eastAsia="bg-BG"/>
        </w:rPr>
        <w:t>При пациенти, чиито съдов тонус и бъбречна функция зависят предимно от активността на ренин-ангиотензин-алдостероновата система (напр. при болни с тежка застойна сърдечна недостатъчност или съпътстващо бъбречно заболяване, включително стеноза на бъбр</w:t>
      </w:r>
      <w:r w:rsidRPr="00F03EC1">
        <w:rPr>
          <w:rFonts w:eastAsia="Times New Roman" w:cs="Arial"/>
          <w:color w:val="000000"/>
          <w:u w:val="single"/>
          <w:lang w:eastAsia="bg-BG"/>
        </w:rPr>
        <w:t>ечнат</w:t>
      </w:r>
      <w:r w:rsidRPr="00F03EC1">
        <w:rPr>
          <w:rFonts w:eastAsia="Times New Roman" w:cs="Arial"/>
          <w:color w:val="000000"/>
          <w:lang w:eastAsia="bg-BG"/>
        </w:rPr>
        <w:t xml:space="preserve">а, артерия), лечението с други лекарствени продукти, които повлияват тази систсма, е била свързано с остра хипотония, азотемия, олигурия, или рядко с остра бъбречна недостатъчност. Вероятността от подобни ефекти не може да се изключи при лечение с антагонисти на ангиотензин II рецепторите </w:t>
      </w:r>
      <w:r w:rsidRPr="00F03EC1">
        <w:rPr>
          <w:rFonts w:eastAsia="Times New Roman" w:cs="Arial"/>
          <w:i/>
          <w:iCs/>
          <w:color w:val="000000"/>
          <w:lang w:val="ru-RU"/>
        </w:rPr>
        <w:t>(</w:t>
      </w:r>
      <w:r w:rsidRPr="00F03EC1">
        <w:rPr>
          <w:rFonts w:eastAsia="Times New Roman" w:cs="Arial"/>
          <w:i/>
          <w:iCs/>
          <w:color w:val="000000"/>
          <w:lang w:val="en-US"/>
        </w:rPr>
        <w:t>AIIRAs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Както при всяко друго антихипертензивно лекарствено</w:t>
      </w:r>
      <w:r w:rsidRPr="00F03EC1">
        <w:rPr>
          <w:rFonts w:eastAsia="Times New Roman" w:cs="Arial"/>
        </w:rPr>
        <w:t xml:space="preserve"> </w:t>
      </w:r>
      <w:r w:rsidRPr="00F03EC1">
        <w:rPr>
          <w:rFonts w:eastAsia="Times New Roman" w:cs="Arial"/>
          <w:color w:val="000000"/>
          <w:lang w:eastAsia="bg-BG"/>
        </w:rPr>
        <w:t>средство, прекомерното понижаване на артериалното налягане при пациенти с исхемична кардиопатия или исхемично мозъчно-съдово заболяване може да доведе до миокарден инфаркт или инсулт.</w:t>
      </w:r>
    </w:p>
    <w:p w14:paraId="6C7CB5EA" w14:textId="77777777" w:rsidR="00F03EC1" w:rsidRPr="00F03EC1" w:rsidRDefault="00F03EC1" w:rsidP="00F03EC1">
      <w:pPr>
        <w:spacing w:line="240" w:lineRule="auto"/>
        <w:rPr>
          <w:rFonts w:eastAsia="Times New Roman" w:cs="Arial"/>
          <w:color w:val="000000"/>
          <w:lang w:eastAsia="bg-BG"/>
        </w:rPr>
      </w:pPr>
    </w:p>
    <w:p w14:paraId="60461087" w14:textId="59CEC587" w:rsidR="00F03EC1" w:rsidRPr="00F03EC1" w:rsidRDefault="00F03EC1" w:rsidP="00F03EC1">
      <w:pPr>
        <w:spacing w:line="240" w:lineRule="auto"/>
        <w:rPr>
          <w:rFonts w:eastAsia="Times New Roman" w:cs="Arial"/>
        </w:rPr>
      </w:pPr>
      <w:r w:rsidRPr="00F03EC1">
        <w:rPr>
          <w:rFonts w:eastAsia="Times New Roman" w:cs="Arial"/>
          <w:color w:val="000000"/>
          <w:lang w:eastAsia="bg-BG"/>
        </w:rPr>
        <w:t>Реакции на свръхчувствителност към хидрохлоротиазид могат да се появят при пациенти с или без анамнеза за алергични състояния или бронхиална астма, но са по-вероятни при пациенти, които имат такава анамнеза.</w:t>
      </w:r>
    </w:p>
    <w:p w14:paraId="66A529EB" w14:textId="77777777" w:rsidR="00F03EC1" w:rsidRPr="00F03EC1" w:rsidRDefault="00F03EC1" w:rsidP="00F03EC1">
      <w:pPr>
        <w:spacing w:line="240" w:lineRule="auto"/>
        <w:rPr>
          <w:rFonts w:eastAsia="Times New Roman" w:cs="Arial"/>
          <w:color w:val="000000"/>
          <w:lang w:eastAsia="bg-BG"/>
        </w:rPr>
      </w:pPr>
    </w:p>
    <w:p w14:paraId="7AF4FE34" w14:textId="075BC51A" w:rsidR="00F03EC1" w:rsidRPr="00F03EC1" w:rsidRDefault="00F03EC1" w:rsidP="00F03EC1">
      <w:pPr>
        <w:spacing w:line="240" w:lineRule="auto"/>
        <w:rPr>
          <w:rFonts w:eastAsia="Times New Roman" w:cs="Arial"/>
        </w:rPr>
      </w:pPr>
      <w:r w:rsidRPr="00F03EC1">
        <w:rPr>
          <w:rFonts w:eastAsia="Times New Roman" w:cs="Arial"/>
          <w:color w:val="000000"/>
          <w:lang w:eastAsia="bg-BG"/>
        </w:rPr>
        <w:t>Изостряне или активиране на системен лупус еритематодес е докладвано при употреба на тиазидни диуретици.</w:t>
      </w:r>
    </w:p>
    <w:p w14:paraId="4089B32C" w14:textId="77777777" w:rsidR="00F03EC1" w:rsidRPr="00F03EC1" w:rsidRDefault="00F03EC1" w:rsidP="00F03EC1">
      <w:pPr>
        <w:spacing w:line="240" w:lineRule="auto"/>
        <w:rPr>
          <w:rFonts w:eastAsia="Times New Roman" w:cs="Arial"/>
          <w:color w:val="000000"/>
          <w:lang w:eastAsia="bg-BG"/>
        </w:rPr>
      </w:pPr>
    </w:p>
    <w:p w14:paraId="23C91810" w14:textId="69461467" w:rsidR="00F03EC1" w:rsidRPr="00F03EC1" w:rsidRDefault="00F03EC1" w:rsidP="00F03EC1">
      <w:pPr>
        <w:spacing w:line="240" w:lineRule="auto"/>
        <w:rPr>
          <w:rFonts w:eastAsia="Times New Roman" w:cs="Arial"/>
        </w:rPr>
      </w:pPr>
      <w:r w:rsidRPr="00F03EC1">
        <w:rPr>
          <w:rFonts w:eastAsia="Times New Roman" w:cs="Arial"/>
          <w:color w:val="000000"/>
          <w:lang w:eastAsia="bg-BG"/>
        </w:rPr>
        <w:t>Антихипертензивния ефект на това лекарство може да бъде усилен от други антихипертензивни лекарствени продукти.</w:t>
      </w:r>
    </w:p>
    <w:p w14:paraId="34897C5F" w14:textId="77777777" w:rsidR="00F03EC1" w:rsidRPr="00F03EC1" w:rsidRDefault="00F03EC1" w:rsidP="00F03EC1">
      <w:pPr>
        <w:spacing w:line="240" w:lineRule="auto"/>
        <w:rPr>
          <w:rFonts w:eastAsia="Times New Roman" w:cs="Arial"/>
          <w:color w:val="000000"/>
          <w:lang w:eastAsia="bg-BG"/>
        </w:rPr>
      </w:pPr>
    </w:p>
    <w:p w14:paraId="74ACEB5C" w14:textId="7DAB6D35"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Този лекарствен продукт съдържа лактоза, като помощно вещество и пациенти с редки наследствени нарушения, като непоносимост към галактоза, </w:t>
      </w:r>
      <w:r w:rsidRPr="00F03EC1">
        <w:rPr>
          <w:rFonts w:eastAsia="Times New Roman" w:cs="Arial"/>
          <w:i/>
          <w:iCs/>
          <w:color w:val="000000"/>
          <w:lang w:val="en-US"/>
        </w:rPr>
        <w:t>Lapp</w:t>
      </w:r>
      <w:r w:rsidRPr="00F03EC1">
        <w:rPr>
          <w:rFonts w:eastAsia="Times New Roman" w:cs="Arial"/>
          <w:i/>
          <w:iCs/>
          <w:color w:val="000000"/>
          <w:lang w:eastAsia="bg-BG"/>
        </w:rPr>
        <w:t>-лактазен</w:t>
      </w:r>
      <w:r w:rsidRPr="00F03EC1">
        <w:rPr>
          <w:rFonts w:eastAsia="Times New Roman" w:cs="Arial"/>
          <w:color w:val="000000"/>
          <w:lang w:eastAsia="bg-BG"/>
        </w:rPr>
        <w:t xml:space="preserve"> дефицит или глюкозо-галактозна малабсорбция не трябва да приемат този лекарствен продукт.</w:t>
      </w:r>
    </w:p>
    <w:p w14:paraId="3BA2C02A" w14:textId="77777777" w:rsidR="00F03EC1" w:rsidRPr="00F03EC1" w:rsidRDefault="00F03EC1" w:rsidP="00F03EC1">
      <w:pPr>
        <w:spacing w:line="240" w:lineRule="auto"/>
        <w:rPr>
          <w:rFonts w:eastAsia="Times New Roman" w:cs="Arial"/>
          <w:b/>
          <w:bCs/>
          <w:color w:val="000000"/>
          <w:lang w:eastAsia="bg-BG"/>
        </w:rPr>
      </w:pPr>
      <w:bookmarkStart w:id="1" w:name="bookmark0"/>
    </w:p>
    <w:p w14:paraId="28CE288D" w14:textId="19751491" w:rsidR="00F03EC1" w:rsidRPr="00F03EC1" w:rsidRDefault="00F03EC1" w:rsidP="00F03EC1">
      <w:pPr>
        <w:spacing w:line="240" w:lineRule="auto"/>
        <w:rPr>
          <w:rFonts w:eastAsia="Times New Roman" w:cs="Arial"/>
        </w:rPr>
      </w:pPr>
      <w:r w:rsidRPr="00F03EC1">
        <w:rPr>
          <w:rFonts w:eastAsia="Times New Roman" w:cs="Arial"/>
          <w:b/>
          <w:bCs/>
          <w:color w:val="000000"/>
          <w:lang w:eastAsia="bg-BG"/>
        </w:rPr>
        <w:t>Кандесартан Екофарм съдържа натрий</w:t>
      </w:r>
      <w:bookmarkEnd w:id="1"/>
    </w:p>
    <w:p w14:paraId="07F67414"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Това лекарство съдържа по-малко от 1 </w:t>
      </w:r>
      <w:proofErr w:type="spellStart"/>
      <w:r w:rsidRPr="00F03EC1">
        <w:rPr>
          <w:rFonts w:eastAsia="Times New Roman" w:cs="Arial"/>
          <w:color w:val="000000"/>
          <w:lang w:val="en-US"/>
        </w:rPr>
        <w:t>mmol</w:t>
      </w:r>
      <w:proofErr w:type="spellEnd"/>
      <w:r w:rsidRPr="00F03EC1">
        <w:rPr>
          <w:rFonts w:eastAsia="Times New Roman" w:cs="Arial"/>
          <w:color w:val="000000"/>
          <w:lang w:val="ru-RU"/>
        </w:rPr>
        <w:t xml:space="preserve"> </w:t>
      </w:r>
      <w:r w:rsidRPr="00F03EC1">
        <w:rPr>
          <w:rFonts w:eastAsia="Times New Roman" w:cs="Arial"/>
          <w:color w:val="000000"/>
          <w:lang w:eastAsia="bg-BG"/>
        </w:rPr>
        <w:t xml:space="preserve">натрий (23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на таблетка, т.е. практически не съдържа натрий.</w:t>
      </w:r>
    </w:p>
    <w:p w14:paraId="0584CCEC" w14:textId="1DB2C38B" w:rsidR="00F03EC1" w:rsidRPr="00F03EC1" w:rsidRDefault="00F03EC1" w:rsidP="00F03EC1"/>
    <w:p w14:paraId="0734264C" w14:textId="6E04721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B9AB716" w14:textId="396EA27B" w:rsidR="00F03EC1" w:rsidRDefault="00F03EC1" w:rsidP="00F03EC1"/>
    <w:p w14:paraId="625DEA41"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Не са установени клинично значими лекарствени взаимодействия за кандесартан цилексетил. Съединенията, които са били изследвани при клиничните фармакокинетични проучвания включват хидрохлоротиазид, варфарин, дигоксин, орални контрацептиви (т.е. етинилестрадиол/левоноргестрел), глибенкламид и нифедипин.</w:t>
      </w:r>
    </w:p>
    <w:p w14:paraId="1255264C" w14:textId="77777777" w:rsidR="00F03EC1" w:rsidRPr="00F03EC1" w:rsidRDefault="00F03EC1" w:rsidP="00F03EC1">
      <w:pPr>
        <w:spacing w:line="240" w:lineRule="auto"/>
        <w:rPr>
          <w:rFonts w:eastAsia="Times New Roman" w:cs="Arial"/>
          <w:color w:val="000000"/>
          <w:lang w:eastAsia="bg-BG"/>
        </w:rPr>
      </w:pPr>
    </w:p>
    <w:p w14:paraId="47F0AE48" w14:textId="4F267B4D" w:rsidR="00F03EC1" w:rsidRPr="00F03EC1" w:rsidRDefault="00F03EC1" w:rsidP="00F03EC1">
      <w:pPr>
        <w:spacing w:line="240" w:lineRule="auto"/>
        <w:rPr>
          <w:rFonts w:eastAsia="Times New Roman" w:cs="Arial"/>
        </w:rPr>
      </w:pPr>
      <w:r w:rsidRPr="00F03EC1">
        <w:rPr>
          <w:rFonts w:eastAsia="Times New Roman" w:cs="Arial"/>
          <w:color w:val="000000"/>
          <w:lang w:eastAsia="bg-BG"/>
        </w:rPr>
        <w:t>Бионаличностга на кандесартан не се повлиява от храна.</w:t>
      </w:r>
    </w:p>
    <w:p w14:paraId="775AE4DB"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Антихипертензивният ефект на кандесартан цилексетил/хидрохлоротиазид може да се повиши от други антихипертензивни лекарствени продукти.</w:t>
      </w:r>
    </w:p>
    <w:p w14:paraId="22376DC3" w14:textId="77777777" w:rsidR="00F03EC1" w:rsidRPr="00F03EC1" w:rsidRDefault="00F03EC1" w:rsidP="00F03EC1">
      <w:pPr>
        <w:spacing w:line="240" w:lineRule="auto"/>
        <w:rPr>
          <w:rFonts w:eastAsia="Times New Roman" w:cs="Arial"/>
          <w:color w:val="000000"/>
          <w:lang w:eastAsia="bg-BG"/>
        </w:rPr>
      </w:pPr>
    </w:p>
    <w:p w14:paraId="750AAA8E" w14:textId="67AAE59C"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Данни от клинични проучвания показват, че двойното блокиране на ренин-ангиотензин-алдостероновата система (РААС) чрез комбинираната употреба на АСЕ инхибитори, ангиотензин </w:t>
      </w:r>
      <w:r w:rsidRPr="00F03EC1">
        <w:rPr>
          <w:rFonts w:eastAsia="Times New Roman" w:cs="Arial"/>
          <w:color w:val="000000"/>
          <w:lang w:val="en-US"/>
        </w:rPr>
        <w:t>II</w:t>
      </w:r>
      <w:r w:rsidRPr="00F03EC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353DF350" w14:textId="712B133D"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Очаква се, че предизвиканата от хидрохлоротиазид хипокалиемия, може да се потенцира от други лекарствени продукти, свързани със загуба на калий и хипокалиемия (напр. калиуретични диуретици, лаксативи, амфотерицин, карбеноксолон, пеницилин </w:t>
      </w:r>
      <w:r w:rsidRPr="00F03EC1">
        <w:rPr>
          <w:rFonts w:eastAsia="Times New Roman" w:cs="Arial"/>
          <w:color w:val="000000"/>
          <w:lang w:val="en-US"/>
        </w:rPr>
        <w:t>G</w:t>
      </w:r>
      <w:r w:rsidRPr="00F03EC1">
        <w:rPr>
          <w:rFonts w:eastAsia="Times New Roman" w:cs="Arial"/>
          <w:color w:val="000000"/>
          <w:lang w:val="ru-RU"/>
        </w:rPr>
        <w:t xml:space="preserve"> </w:t>
      </w:r>
      <w:r w:rsidRPr="00F03EC1">
        <w:rPr>
          <w:rFonts w:eastAsia="Times New Roman" w:cs="Arial"/>
          <w:color w:val="000000"/>
          <w:lang w:eastAsia="bg-BG"/>
        </w:rPr>
        <w:t>натрий, производни на салициловата киселина, стероиди, АСТН).</w:t>
      </w:r>
    </w:p>
    <w:p w14:paraId="0FA4888E" w14:textId="77777777" w:rsidR="00F03EC1" w:rsidRPr="00F03EC1" w:rsidRDefault="00F03EC1" w:rsidP="00F03EC1">
      <w:pPr>
        <w:spacing w:line="240" w:lineRule="auto"/>
        <w:rPr>
          <w:rFonts w:eastAsia="Times New Roman" w:cs="Arial"/>
          <w:color w:val="000000"/>
          <w:lang w:eastAsia="bg-BG"/>
        </w:rPr>
      </w:pPr>
    </w:p>
    <w:p w14:paraId="24AC02EE" w14:textId="1C8E06B8" w:rsidR="00F03EC1" w:rsidRPr="00F03EC1" w:rsidRDefault="00F03EC1" w:rsidP="00F03EC1">
      <w:pPr>
        <w:spacing w:line="240" w:lineRule="auto"/>
        <w:rPr>
          <w:rFonts w:eastAsia="Times New Roman" w:cs="Arial"/>
        </w:rPr>
      </w:pPr>
      <w:r w:rsidRPr="00F03EC1">
        <w:rPr>
          <w:rFonts w:eastAsia="Times New Roman" w:cs="Arial"/>
          <w:color w:val="000000"/>
          <w:lang w:eastAsia="bg-BG"/>
        </w:rPr>
        <w:t>Едновременното приложение на кандесартан цилексетил/хидрохлоротиазид с калий - съхраняващи диуретици, калиеви добавки или заместители на готварска сол, както и други лекарствени продукти, които могат да повишат серумната концентрация на калий (напр. хепарин натрий), може да доведе до повишаване на калия в серума. При нужда серумната концентрация на калий трябва да се контролира (виж точка 4.4).</w:t>
      </w:r>
    </w:p>
    <w:p w14:paraId="394619BD" w14:textId="77777777" w:rsidR="00F03EC1" w:rsidRPr="00F03EC1" w:rsidRDefault="00F03EC1" w:rsidP="00F03EC1">
      <w:pPr>
        <w:spacing w:line="240" w:lineRule="auto"/>
        <w:rPr>
          <w:rFonts w:eastAsia="Times New Roman" w:cs="Arial"/>
          <w:color w:val="000000"/>
          <w:lang w:eastAsia="bg-BG"/>
        </w:rPr>
      </w:pPr>
    </w:p>
    <w:p w14:paraId="75F92725" w14:textId="36175C8B" w:rsidR="00F03EC1" w:rsidRPr="00F03EC1" w:rsidRDefault="00F03EC1" w:rsidP="00F03EC1">
      <w:pPr>
        <w:spacing w:line="240" w:lineRule="auto"/>
        <w:rPr>
          <w:rFonts w:eastAsia="Times New Roman" w:cs="Arial"/>
        </w:rPr>
      </w:pPr>
      <w:r w:rsidRPr="00F03EC1">
        <w:rPr>
          <w:rFonts w:eastAsia="Times New Roman" w:cs="Arial"/>
          <w:color w:val="000000"/>
          <w:lang w:eastAsia="bg-BG"/>
        </w:rPr>
        <w:t>Причинената от диуретици хипокалиемия и хипомагнезиемия предразполага към потенциални кардиотоксични ефекти на дигиталисови гликозиди и антиаритмици. Периодичното</w:t>
      </w:r>
    </w:p>
    <w:p w14:paraId="725FA99A"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проследяване на серумния калий се препоръчва, когато кандесартан</w:t>
      </w:r>
    </w:p>
    <w:p w14:paraId="5AFA8031"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цилексетил/хидрохлоротиазид се прилага с такива лекарствени продукти, както и със следните</w:t>
      </w:r>
    </w:p>
    <w:p w14:paraId="645C1A34" w14:textId="515627F3" w:rsidR="00F03EC1" w:rsidRPr="00F03EC1" w:rsidRDefault="00F03EC1" w:rsidP="00F03EC1">
      <w:pPr>
        <w:rPr>
          <w:rFonts w:eastAsia="Times New Roman" w:cs="Arial"/>
          <w:i/>
          <w:iCs/>
          <w:color w:val="000000"/>
          <w:lang w:val="ru-RU"/>
        </w:rPr>
      </w:pPr>
      <w:r w:rsidRPr="00F03EC1">
        <w:rPr>
          <w:rFonts w:eastAsia="Times New Roman" w:cs="Arial"/>
          <w:color w:val="000000"/>
          <w:lang w:eastAsia="bg-BG"/>
        </w:rPr>
        <w:t xml:space="preserve">лекарствени продукти, които могат да предизвикат </w:t>
      </w:r>
      <w:proofErr w:type="spellStart"/>
      <w:r w:rsidRPr="00F03EC1">
        <w:rPr>
          <w:rFonts w:eastAsia="Times New Roman" w:cs="Arial"/>
          <w:i/>
          <w:iCs/>
          <w:color w:val="000000"/>
          <w:lang w:val="en-US"/>
        </w:rPr>
        <w:t>torsades</w:t>
      </w:r>
      <w:proofErr w:type="spellEnd"/>
      <w:r w:rsidRPr="00F03EC1">
        <w:rPr>
          <w:rFonts w:eastAsia="Times New Roman" w:cs="Arial"/>
          <w:i/>
          <w:iCs/>
          <w:color w:val="000000"/>
          <w:lang w:val="ru-RU"/>
        </w:rPr>
        <w:t xml:space="preserve"> </w:t>
      </w:r>
      <w:r w:rsidRPr="00F03EC1">
        <w:rPr>
          <w:rFonts w:eastAsia="Times New Roman" w:cs="Arial"/>
          <w:i/>
          <w:iCs/>
          <w:color w:val="000000"/>
          <w:lang w:val="en-US"/>
        </w:rPr>
        <w:t>de</w:t>
      </w:r>
      <w:r w:rsidRPr="00F03EC1">
        <w:rPr>
          <w:rFonts w:eastAsia="Times New Roman" w:cs="Arial"/>
          <w:i/>
          <w:iCs/>
          <w:color w:val="000000"/>
          <w:lang w:val="ru-RU"/>
        </w:rPr>
        <w:t xml:space="preserve"> </w:t>
      </w:r>
      <w:r w:rsidRPr="00F03EC1">
        <w:rPr>
          <w:rFonts w:eastAsia="Times New Roman" w:cs="Arial"/>
          <w:i/>
          <w:iCs/>
          <w:color w:val="000000"/>
          <w:lang w:val="en-US"/>
        </w:rPr>
        <w:t>pointes</w:t>
      </w:r>
      <w:r w:rsidRPr="00F03EC1">
        <w:rPr>
          <w:rFonts w:eastAsia="Times New Roman" w:cs="Arial"/>
          <w:i/>
          <w:iCs/>
          <w:color w:val="000000"/>
          <w:lang w:val="ru-RU"/>
        </w:rPr>
        <w:t>:</w:t>
      </w:r>
    </w:p>
    <w:p w14:paraId="71476945" w14:textId="5B9E6DA8" w:rsidR="00F03EC1" w:rsidRPr="00F03EC1" w:rsidRDefault="00F03EC1" w:rsidP="00F03EC1">
      <w:pPr>
        <w:rPr>
          <w:rFonts w:eastAsia="Times New Roman" w:cs="Arial"/>
          <w:i/>
          <w:iCs/>
          <w:color w:val="000000"/>
          <w:lang w:val="ru-RU"/>
        </w:rPr>
      </w:pPr>
    </w:p>
    <w:p w14:paraId="76C81BE6" w14:textId="77777777" w:rsidR="00F03EC1" w:rsidRPr="00F03EC1" w:rsidRDefault="00F03EC1" w:rsidP="00F03EC1">
      <w:pPr>
        <w:pStyle w:val="ListParagraph"/>
        <w:numPr>
          <w:ilvl w:val="0"/>
          <w:numId w:val="38"/>
        </w:numPr>
        <w:spacing w:line="240" w:lineRule="auto"/>
        <w:rPr>
          <w:rFonts w:eastAsia="Times New Roman" w:cs="Arial"/>
        </w:rPr>
      </w:pPr>
      <w:r w:rsidRPr="00F03EC1">
        <w:rPr>
          <w:rFonts w:eastAsia="Times New Roman" w:cs="Arial"/>
          <w:color w:val="000000"/>
          <w:lang w:eastAsia="bg-BG"/>
        </w:rPr>
        <w:t xml:space="preserve">антиаритмични лекарствени продукти от клас </w:t>
      </w:r>
      <w:r w:rsidRPr="00F03EC1">
        <w:rPr>
          <w:rFonts w:eastAsia="Times New Roman" w:cs="Arial"/>
          <w:color w:val="000000"/>
          <w:lang w:val="en-US"/>
        </w:rPr>
        <w:t>I</w:t>
      </w:r>
      <w:r w:rsidRPr="00F03EC1">
        <w:rPr>
          <w:rFonts w:eastAsia="Times New Roman" w:cs="Arial"/>
          <w:color w:val="000000"/>
          <w:lang w:eastAsia="bg-BG"/>
        </w:rPr>
        <w:t>а (напр. хинидин, хидрохинидин, дизопирамид);</w:t>
      </w:r>
    </w:p>
    <w:p w14:paraId="3DC82D6A" w14:textId="77777777" w:rsidR="00F03EC1" w:rsidRPr="00F03EC1" w:rsidRDefault="00F03EC1" w:rsidP="00F03EC1">
      <w:pPr>
        <w:pStyle w:val="ListParagraph"/>
        <w:numPr>
          <w:ilvl w:val="0"/>
          <w:numId w:val="38"/>
        </w:numPr>
        <w:spacing w:line="240" w:lineRule="auto"/>
        <w:rPr>
          <w:rFonts w:eastAsia="Times New Roman" w:cs="Arial"/>
        </w:rPr>
      </w:pPr>
      <w:r w:rsidRPr="00F03EC1">
        <w:rPr>
          <w:rFonts w:eastAsia="Times New Roman" w:cs="Arial"/>
          <w:color w:val="000000"/>
          <w:lang w:eastAsia="bg-BG"/>
        </w:rPr>
        <w:t>антиаритмични лекарствени продукти от клас III (напр. амиодарон, соталол, дофетилид, ибутилид);</w:t>
      </w:r>
    </w:p>
    <w:p w14:paraId="7717D118" w14:textId="77777777" w:rsidR="00F03EC1" w:rsidRPr="00F03EC1" w:rsidRDefault="00F03EC1" w:rsidP="00F03EC1">
      <w:pPr>
        <w:pStyle w:val="ListParagraph"/>
        <w:numPr>
          <w:ilvl w:val="0"/>
          <w:numId w:val="38"/>
        </w:numPr>
        <w:spacing w:line="240" w:lineRule="auto"/>
        <w:rPr>
          <w:rFonts w:eastAsia="Times New Roman" w:cs="Arial"/>
        </w:rPr>
      </w:pPr>
      <w:r w:rsidRPr="00F03EC1">
        <w:rPr>
          <w:rFonts w:eastAsia="Times New Roman" w:cs="Arial"/>
          <w:color w:val="000000"/>
          <w:lang w:eastAsia="bg-BG"/>
        </w:rPr>
        <w:lastRenderedPageBreak/>
        <w:t>някои антипсихотици (напр. тиоридазин, хлорпромазин, левомепромазин, трифуоперазин, циамемазин, сулпирид, султоприд, амисулприд, тиаприд, пимозид, халоперидол, дроперидол);</w:t>
      </w:r>
    </w:p>
    <w:p w14:paraId="4380D3FD" w14:textId="150B8C73" w:rsidR="00F03EC1" w:rsidRPr="00F03EC1" w:rsidRDefault="00F03EC1" w:rsidP="00F03EC1">
      <w:pPr>
        <w:pStyle w:val="ListParagraph"/>
        <w:numPr>
          <w:ilvl w:val="0"/>
          <w:numId w:val="38"/>
        </w:numPr>
        <w:spacing w:line="240" w:lineRule="auto"/>
        <w:rPr>
          <w:rFonts w:eastAsia="Times New Roman" w:cs="Arial"/>
        </w:rPr>
      </w:pPr>
      <w:r w:rsidRPr="00F03EC1">
        <w:rPr>
          <w:rFonts w:eastAsia="Times New Roman" w:cs="Arial"/>
          <w:color w:val="000000"/>
          <w:lang w:eastAsia="bg-BG"/>
        </w:rPr>
        <w:t xml:space="preserve">други (напр. бепридил, цизаприд, дифеманил, еритромицин </w:t>
      </w:r>
      <w:proofErr w:type="spellStart"/>
      <w:r w:rsidRPr="00F03EC1">
        <w:rPr>
          <w:rFonts w:eastAsia="Times New Roman" w:cs="Arial"/>
          <w:color w:val="000000"/>
          <w:lang w:val="en-US"/>
        </w:rPr>
        <w:t>i</w:t>
      </w:r>
      <w:proofErr w:type="spellEnd"/>
      <w:r w:rsidRPr="00F03EC1">
        <w:rPr>
          <w:rFonts w:eastAsia="Times New Roman" w:cs="Arial"/>
          <w:color w:val="000000"/>
        </w:rPr>
        <w:t>.</w:t>
      </w:r>
      <w:r w:rsidRPr="00F03EC1">
        <w:rPr>
          <w:rFonts w:eastAsia="Times New Roman" w:cs="Arial"/>
          <w:color w:val="000000"/>
          <w:lang w:val="en-US"/>
        </w:rPr>
        <w:t>v</w:t>
      </w:r>
      <w:r w:rsidRPr="00F03EC1">
        <w:rPr>
          <w:rFonts w:eastAsia="Times New Roman" w:cs="Arial"/>
          <w:color w:val="000000"/>
        </w:rPr>
        <w:t xml:space="preserve">., </w:t>
      </w:r>
      <w:r w:rsidRPr="00F03EC1">
        <w:rPr>
          <w:rFonts w:eastAsia="Times New Roman" w:cs="Arial"/>
          <w:color w:val="000000"/>
          <w:lang w:eastAsia="bg-BG"/>
        </w:rPr>
        <w:t xml:space="preserve">халофантрин, кетансерин, мизоластин, пентамидин, спарфлоксацин, терфенадин, винкамин </w:t>
      </w:r>
      <w:proofErr w:type="spellStart"/>
      <w:r w:rsidRPr="00F03EC1">
        <w:rPr>
          <w:rFonts w:eastAsia="Times New Roman" w:cs="Arial"/>
          <w:color w:val="000000"/>
          <w:lang w:val="en-US"/>
        </w:rPr>
        <w:t>i</w:t>
      </w:r>
      <w:proofErr w:type="spellEnd"/>
      <w:r w:rsidRPr="00F03EC1">
        <w:rPr>
          <w:rFonts w:eastAsia="Times New Roman" w:cs="Arial"/>
          <w:color w:val="000000"/>
        </w:rPr>
        <w:t>.</w:t>
      </w:r>
      <w:r w:rsidRPr="00F03EC1">
        <w:rPr>
          <w:rFonts w:eastAsia="Times New Roman" w:cs="Arial"/>
          <w:color w:val="000000"/>
          <w:lang w:val="en-US"/>
        </w:rPr>
        <w:t>v</w:t>
      </w:r>
      <w:r w:rsidRPr="00F03EC1">
        <w:rPr>
          <w:rFonts w:eastAsia="Times New Roman" w:cs="Arial"/>
          <w:color w:val="000000"/>
        </w:rPr>
        <w:t>.).</w:t>
      </w:r>
    </w:p>
    <w:p w14:paraId="6C856361" w14:textId="77777777" w:rsidR="00F03EC1" w:rsidRPr="00F03EC1" w:rsidRDefault="00F03EC1" w:rsidP="00F03EC1">
      <w:pPr>
        <w:spacing w:line="240" w:lineRule="auto"/>
        <w:rPr>
          <w:rFonts w:eastAsia="Times New Roman" w:cs="Arial"/>
          <w:color w:val="000000"/>
          <w:lang w:eastAsia="bg-BG"/>
        </w:rPr>
      </w:pPr>
    </w:p>
    <w:p w14:paraId="40516F05" w14:textId="67BD8432"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Установено е обратимо повишаване на концентрацията на серумния литий и токсичността му по време на едновременно приложение на литий с АСЕ инхибитори или хидрохлоротиазид. Подобен ефект може да се появи с </w:t>
      </w:r>
      <w:r w:rsidRPr="00F03EC1">
        <w:rPr>
          <w:rFonts w:eastAsia="Times New Roman" w:cs="Arial"/>
          <w:i/>
          <w:iCs/>
          <w:color w:val="000000"/>
          <w:lang w:val="en-US"/>
        </w:rPr>
        <w:t>AIIRAs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Употребата на кандесартан и хидрохлоротиазид с литиеви препарати не се препоръчва. Ако приложението на тази комбинация е необходимо се препоръчва внимателно проследяване нивата на серумния литий.</w:t>
      </w:r>
    </w:p>
    <w:p w14:paraId="132A04B3" w14:textId="77777777" w:rsidR="00F03EC1" w:rsidRPr="00F03EC1" w:rsidRDefault="00F03EC1" w:rsidP="00F03EC1">
      <w:pPr>
        <w:spacing w:line="240" w:lineRule="auto"/>
        <w:rPr>
          <w:rFonts w:eastAsia="Times New Roman" w:cs="Arial"/>
          <w:color w:val="000000"/>
          <w:lang w:eastAsia="bg-BG"/>
        </w:rPr>
      </w:pPr>
    </w:p>
    <w:p w14:paraId="0F1CF20E" w14:textId="54426BAF" w:rsidR="00F03EC1" w:rsidRPr="00F03EC1" w:rsidRDefault="00F03EC1" w:rsidP="00F03EC1">
      <w:pPr>
        <w:spacing w:line="240" w:lineRule="auto"/>
        <w:rPr>
          <w:rFonts w:eastAsia="Times New Roman" w:cs="Arial"/>
        </w:rPr>
      </w:pPr>
      <w:r w:rsidRPr="00F03EC1">
        <w:rPr>
          <w:rFonts w:eastAsia="Times New Roman" w:cs="Arial"/>
          <w:color w:val="000000"/>
          <w:lang w:eastAsia="bg-BG"/>
        </w:rPr>
        <w:t>При едновременното приложение на</w:t>
      </w:r>
      <w:r w:rsidRPr="00F03EC1">
        <w:rPr>
          <w:rFonts w:eastAsia="Times New Roman" w:cs="Arial"/>
          <w:color w:val="000000"/>
          <w:lang w:val="ru-RU"/>
        </w:rPr>
        <w:t xml:space="preserve"> </w:t>
      </w:r>
      <w:r w:rsidRPr="00F03EC1">
        <w:rPr>
          <w:rFonts w:eastAsia="Times New Roman" w:cs="Arial"/>
          <w:color w:val="000000"/>
          <w:lang w:val="en-US"/>
        </w:rPr>
        <w:t>AIIRAs</w:t>
      </w:r>
      <w:r w:rsidRPr="00F03EC1">
        <w:rPr>
          <w:rFonts w:eastAsia="Times New Roman" w:cs="Arial"/>
          <w:color w:val="000000"/>
          <w:lang w:eastAsia="bg-BG"/>
        </w:rPr>
        <w:t xml:space="preserve"> с нестероидни противовъзпалителни лекарствени средства </w:t>
      </w:r>
      <w:r w:rsidRPr="00F03EC1">
        <w:rPr>
          <w:rFonts w:eastAsia="Times New Roman" w:cs="Arial"/>
          <w:i/>
          <w:iCs/>
          <w:color w:val="000000"/>
          <w:lang w:val="ru-RU"/>
        </w:rPr>
        <w:t>(</w:t>
      </w:r>
      <w:r w:rsidRPr="00F03EC1">
        <w:rPr>
          <w:rFonts w:eastAsia="Times New Roman" w:cs="Arial"/>
          <w:i/>
          <w:iCs/>
          <w:color w:val="000000"/>
          <w:lang w:val="en-US"/>
        </w:rPr>
        <w:t>NSAIDs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 xml:space="preserve">(напр. селективни СОХ-2 инхибитори, ацетилсалицилова киселина (&gt;3 </w:t>
      </w:r>
      <w:r w:rsidRPr="00F03EC1">
        <w:rPr>
          <w:rFonts w:eastAsia="Times New Roman" w:cs="Arial"/>
          <w:color w:val="000000"/>
          <w:lang w:val="en-US"/>
        </w:rPr>
        <w:t>g</w:t>
      </w:r>
      <w:r w:rsidRPr="00F03EC1">
        <w:rPr>
          <w:rFonts w:eastAsia="Times New Roman" w:cs="Arial"/>
          <w:color w:val="000000"/>
          <w:lang w:eastAsia="bg-BG"/>
        </w:rPr>
        <w:t xml:space="preserve">/ден) и неселективни </w:t>
      </w:r>
      <w:r w:rsidRPr="00F03EC1">
        <w:rPr>
          <w:rFonts w:eastAsia="Times New Roman" w:cs="Arial"/>
          <w:i/>
          <w:iCs/>
          <w:color w:val="000000"/>
          <w:lang w:val="en-US"/>
        </w:rPr>
        <w:t>NSAIDs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може да настъпи намаление на антихипертензивния ефект.</w:t>
      </w:r>
    </w:p>
    <w:p w14:paraId="63EF116C" w14:textId="77777777" w:rsidR="00F03EC1" w:rsidRPr="00F03EC1" w:rsidRDefault="00F03EC1" w:rsidP="00F03EC1">
      <w:pPr>
        <w:spacing w:line="240" w:lineRule="auto"/>
        <w:rPr>
          <w:rFonts w:eastAsia="Times New Roman" w:cs="Arial"/>
          <w:color w:val="000000"/>
          <w:lang w:eastAsia="bg-BG"/>
        </w:rPr>
      </w:pPr>
    </w:p>
    <w:p w14:paraId="647EB164" w14:textId="4E02FEA0"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Както при АСЕ инхибиторите, едновременната употреба на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 xml:space="preserve">и </w:t>
      </w:r>
      <w:r w:rsidRPr="00F03EC1">
        <w:rPr>
          <w:rFonts w:eastAsia="Times New Roman" w:cs="Arial"/>
          <w:i/>
          <w:iCs/>
          <w:color w:val="000000"/>
          <w:lang w:val="en-US"/>
        </w:rPr>
        <w:t>NSAIDs</w:t>
      </w:r>
      <w:r w:rsidRPr="00F03EC1">
        <w:rPr>
          <w:rFonts w:eastAsia="Times New Roman" w:cs="Arial"/>
          <w:color w:val="000000"/>
          <w:lang w:val="ru-RU"/>
        </w:rPr>
        <w:t xml:space="preserve"> </w:t>
      </w:r>
      <w:r w:rsidRPr="00F03EC1">
        <w:rPr>
          <w:rFonts w:eastAsia="Times New Roman" w:cs="Arial"/>
          <w:color w:val="000000"/>
          <w:lang w:eastAsia="bg-BG"/>
        </w:rPr>
        <w:t>може да доведе до повишаване риска от влошаване на бъбречната функция, включително възможна остра бъбречна недостатъчност и повишаване на серумния калий, особено при пациенти с предшестваща незадоволителна бъбречна функция. Комбинацията трябва да се прилага с повишено внимание, особено при пациенти в старческа възраст. Пациентите трябва да бъдат адекватно хидратирани и да се отдели внимание на проследяването на бъбречната функция след започване на комбинираното лечение и периодично след това.</w:t>
      </w:r>
    </w:p>
    <w:p w14:paraId="69A92345" w14:textId="77777777" w:rsidR="00F03EC1" w:rsidRPr="00F03EC1" w:rsidRDefault="00F03EC1" w:rsidP="00F03EC1">
      <w:pPr>
        <w:spacing w:line="240" w:lineRule="auto"/>
        <w:rPr>
          <w:rFonts w:eastAsia="Times New Roman" w:cs="Arial"/>
          <w:color w:val="000000"/>
          <w:lang w:eastAsia="bg-BG"/>
        </w:rPr>
      </w:pPr>
    </w:p>
    <w:p w14:paraId="6B682CE8" w14:textId="657C3925" w:rsidR="00F03EC1" w:rsidRPr="00F03EC1" w:rsidRDefault="00F03EC1" w:rsidP="00F03EC1">
      <w:pPr>
        <w:spacing w:line="240" w:lineRule="auto"/>
        <w:rPr>
          <w:rFonts w:eastAsia="Times New Roman" w:cs="Arial"/>
        </w:rPr>
      </w:pPr>
      <w:r w:rsidRPr="00F03EC1">
        <w:rPr>
          <w:rFonts w:eastAsia="Times New Roman" w:cs="Arial"/>
          <w:color w:val="000000"/>
          <w:lang w:eastAsia="bg-BG"/>
        </w:rPr>
        <w:t xml:space="preserve">Диуретичния, натриуретичния и антихипертензивния ефект на хидрохлоротиазид се потиска от </w:t>
      </w:r>
      <w:r w:rsidRPr="00F03EC1">
        <w:rPr>
          <w:rFonts w:eastAsia="Times New Roman" w:cs="Arial"/>
          <w:i/>
          <w:iCs/>
          <w:color w:val="000000"/>
          <w:lang w:val="en-US"/>
        </w:rPr>
        <w:t>NSAIDs</w:t>
      </w:r>
      <w:r w:rsidRPr="00F03EC1">
        <w:rPr>
          <w:rFonts w:eastAsia="Times New Roman" w:cs="Arial"/>
          <w:i/>
          <w:iCs/>
          <w:color w:val="000000"/>
          <w:lang w:val="ru-RU"/>
        </w:rPr>
        <w:t>.</w:t>
      </w:r>
    </w:p>
    <w:p w14:paraId="58BAFA49" w14:textId="77777777" w:rsidR="00F03EC1" w:rsidRPr="00F03EC1" w:rsidRDefault="00F03EC1" w:rsidP="00F03EC1">
      <w:pPr>
        <w:spacing w:line="240" w:lineRule="auto"/>
        <w:rPr>
          <w:rFonts w:eastAsia="Times New Roman" w:cs="Arial"/>
          <w:color w:val="000000"/>
          <w:lang w:eastAsia="bg-BG"/>
        </w:rPr>
      </w:pPr>
    </w:p>
    <w:p w14:paraId="168FA97C" w14:textId="18BAFE50" w:rsidR="00F03EC1" w:rsidRPr="00F03EC1" w:rsidRDefault="00F03EC1" w:rsidP="00F03EC1">
      <w:pPr>
        <w:spacing w:line="240" w:lineRule="auto"/>
        <w:rPr>
          <w:rFonts w:eastAsia="Times New Roman" w:cs="Arial"/>
        </w:rPr>
      </w:pPr>
      <w:r w:rsidRPr="00F03EC1">
        <w:rPr>
          <w:rFonts w:eastAsia="Times New Roman" w:cs="Arial"/>
          <w:color w:val="000000"/>
          <w:lang w:eastAsia="bg-BG"/>
        </w:rPr>
        <w:t>Абсорбцията на хидрохлоротиазид се намалява от колестипол или холестирамин.</w:t>
      </w:r>
    </w:p>
    <w:p w14:paraId="355AAFC2" w14:textId="77777777" w:rsidR="00F03EC1" w:rsidRPr="00F03EC1" w:rsidRDefault="00F03EC1" w:rsidP="00F03EC1">
      <w:pPr>
        <w:spacing w:line="240" w:lineRule="auto"/>
        <w:rPr>
          <w:rFonts w:eastAsia="Times New Roman" w:cs="Arial"/>
          <w:color w:val="000000"/>
          <w:lang w:eastAsia="bg-BG"/>
        </w:rPr>
      </w:pPr>
    </w:p>
    <w:p w14:paraId="2065AE6D" w14:textId="18209757" w:rsidR="00F03EC1" w:rsidRPr="00F03EC1" w:rsidRDefault="00F03EC1" w:rsidP="00F03EC1">
      <w:pPr>
        <w:spacing w:line="240" w:lineRule="auto"/>
        <w:rPr>
          <w:rFonts w:eastAsia="Times New Roman" w:cs="Arial"/>
        </w:rPr>
      </w:pPr>
      <w:r w:rsidRPr="00F03EC1">
        <w:rPr>
          <w:rFonts w:eastAsia="Times New Roman" w:cs="Arial"/>
          <w:color w:val="000000"/>
          <w:lang w:eastAsia="bg-BG"/>
        </w:rPr>
        <w:t>Ефектът на недеполяризиращи миорелаксанти (напр. тубокуранин) може да се усили от хидрохлоротиазид.</w:t>
      </w:r>
    </w:p>
    <w:p w14:paraId="1BD32BD0" w14:textId="77777777" w:rsidR="00F03EC1" w:rsidRPr="00F03EC1" w:rsidRDefault="00F03EC1" w:rsidP="00F03EC1">
      <w:pPr>
        <w:spacing w:line="240" w:lineRule="auto"/>
        <w:rPr>
          <w:rFonts w:eastAsia="Times New Roman" w:cs="Arial"/>
          <w:color w:val="000000"/>
          <w:lang w:eastAsia="bg-BG"/>
        </w:rPr>
      </w:pPr>
    </w:p>
    <w:p w14:paraId="77E13DCC" w14:textId="7315866E" w:rsidR="00F03EC1" w:rsidRPr="00F03EC1" w:rsidRDefault="00F03EC1" w:rsidP="00F03EC1">
      <w:pPr>
        <w:spacing w:line="240" w:lineRule="auto"/>
        <w:rPr>
          <w:rFonts w:eastAsia="Times New Roman" w:cs="Arial"/>
        </w:rPr>
      </w:pPr>
      <w:r w:rsidRPr="00F03EC1">
        <w:rPr>
          <w:rFonts w:eastAsia="Times New Roman" w:cs="Arial"/>
          <w:color w:val="000000"/>
          <w:lang w:eastAsia="bg-BG"/>
        </w:rPr>
        <w:t>Тиазидните диуретици могат да повишат нивата на серумен калций, поради намалена екскреция. Ако се налага предписването на калциеви добавки или витамин Д, трябва да се проследяват нивата на серумен калций и според тях да се коригира дозата.</w:t>
      </w:r>
    </w:p>
    <w:p w14:paraId="5627A351" w14:textId="77777777" w:rsidR="00F03EC1" w:rsidRPr="00F03EC1" w:rsidRDefault="00F03EC1" w:rsidP="00F03EC1">
      <w:pPr>
        <w:spacing w:line="240" w:lineRule="auto"/>
        <w:rPr>
          <w:rFonts w:eastAsia="Times New Roman" w:cs="Arial"/>
          <w:color w:val="000000"/>
          <w:lang w:eastAsia="bg-BG"/>
        </w:rPr>
      </w:pPr>
    </w:p>
    <w:p w14:paraId="170CAFC7" w14:textId="0F449C2A" w:rsidR="00F03EC1" w:rsidRPr="00F03EC1" w:rsidRDefault="00F03EC1" w:rsidP="00F03EC1">
      <w:pPr>
        <w:spacing w:line="240" w:lineRule="auto"/>
        <w:rPr>
          <w:rFonts w:eastAsia="Times New Roman" w:cs="Arial"/>
        </w:rPr>
      </w:pPr>
      <w:r w:rsidRPr="00F03EC1">
        <w:rPr>
          <w:rFonts w:eastAsia="Times New Roman" w:cs="Arial"/>
          <w:color w:val="000000"/>
          <w:lang w:eastAsia="bg-BG"/>
        </w:rPr>
        <w:t>Хипергликемичният ефект на бета-блокерите и диазоксида може да се усили от тиазиди.</w:t>
      </w:r>
    </w:p>
    <w:p w14:paraId="2D0F734F" w14:textId="77777777" w:rsidR="00F03EC1" w:rsidRPr="00F03EC1" w:rsidRDefault="00F03EC1" w:rsidP="00F03EC1">
      <w:pPr>
        <w:spacing w:line="240" w:lineRule="auto"/>
        <w:rPr>
          <w:rFonts w:eastAsia="Times New Roman" w:cs="Arial"/>
          <w:color w:val="000000"/>
          <w:lang w:eastAsia="bg-BG"/>
        </w:rPr>
      </w:pPr>
    </w:p>
    <w:p w14:paraId="5CC011B9" w14:textId="49B12CC6" w:rsidR="00F03EC1" w:rsidRPr="00F03EC1" w:rsidRDefault="00F03EC1" w:rsidP="00F03EC1">
      <w:pPr>
        <w:spacing w:line="240" w:lineRule="auto"/>
        <w:rPr>
          <w:rFonts w:eastAsia="Times New Roman" w:cs="Arial"/>
        </w:rPr>
      </w:pPr>
      <w:r w:rsidRPr="00F03EC1">
        <w:rPr>
          <w:rFonts w:eastAsia="Times New Roman" w:cs="Arial"/>
          <w:color w:val="000000"/>
          <w:lang w:eastAsia="bg-BG"/>
        </w:rPr>
        <w:t>Антихолинергични лекарствени продукти (напр. атропин, бипериден) могат да повишат бионаличностга на тиазиден тип диуретици чрез намаляване на стомашно-чревната перисталтика и скоростта на стомашно изпразване.</w:t>
      </w:r>
    </w:p>
    <w:p w14:paraId="31B50CA7" w14:textId="77777777" w:rsidR="00F03EC1" w:rsidRPr="00F03EC1" w:rsidRDefault="00F03EC1" w:rsidP="00F03EC1">
      <w:pPr>
        <w:spacing w:line="240" w:lineRule="auto"/>
        <w:rPr>
          <w:rFonts w:eastAsia="Times New Roman" w:cs="Arial"/>
          <w:color w:val="000000"/>
          <w:lang w:eastAsia="bg-BG"/>
        </w:rPr>
      </w:pPr>
    </w:p>
    <w:p w14:paraId="4F74DB65" w14:textId="44C76D33" w:rsidR="00F03EC1" w:rsidRPr="00F03EC1" w:rsidRDefault="00F03EC1" w:rsidP="00F03EC1">
      <w:pPr>
        <w:spacing w:line="240" w:lineRule="auto"/>
        <w:rPr>
          <w:rFonts w:eastAsia="Times New Roman" w:cs="Arial"/>
        </w:rPr>
      </w:pPr>
      <w:r w:rsidRPr="00F03EC1">
        <w:rPr>
          <w:rFonts w:eastAsia="Times New Roman" w:cs="Arial"/>
          <w:color w:val="000000"/>
          <w:lang w:eastAsia="bg-BG"/>
        </w:rPr>
        <w:t>Тиазидите може да повишат риска от неблагоприятни ефекти, причинени от амантадин.</w:t>
      </w:r>
    </w:p>
    <w:p w14:paraId="3B112550" w14:textId="77777777" w:rsidR="00F03EC1" w:rsidRPr="00F03EC1" w:rsidRDefault="00F03EC1" w:rsidP="00F03EC1">
      <w:pPr>
        <w:spacing w:line="240" w:lineRule="auto"/>
        <w:rPr>
          <w:rFonts w:eastAsia="Times New Roman" w:cs="Arial"/>
          <w:color w:val="000000"/>
          <w:lang w:eastAsia="bg-BG"/>
        </w:rPr>
      </w:pPr>
    </w:p>
    <w:p w14:paraId="51118ED4" w14:textId="09B33551" w:rsidR="00F03EC1" w:rsidRPr="00F03EC1" w:rsidRDefault="00F03EC1" w:rsidP="00F03EC1">
      <w:pPr>
        <w:spacing w:line="240" w:lineRule="auto"/>
        <w:rPr>
          <w:rFonts w:eastAsia="Times New Roman" w:cs="Arial"/>
        </w:rPr>
      </w:pPr>
      <w:r w:rsidRPr="00F03EC1">
        <w:rPr>
          <w:rFonts w:eastAsia="Times New Roman" w:cs="Arial"/>
          <w:color w:val="000000"/>
          <w:lang w:eastAsia="bg-BG"/>
        </w:rPr>
        <w:t>Тиазидите може да намалят бъбречната екскреция на цитотоксични лекарствени продукти</w:t>
      </w:r>
      <w:r w:rsidRPr="00F03EC1">
        <w:rPr>
          <w:rFonts w:eastAsia="Times New Roman" w:cs="Arial"/>
          <w:color w:val="000000"/>
          <w:u w:val="single"/>
          <w:lang w:eastAsia="bg-BG"/>
        </w:rPr>
        <w:t xml:space="preserve"> </w:t>
      </w:r>
      <w:r w:rsidRPr="00F03EC1">
        <w:rPr>
          <w:rFonts w:eastAsia="Times New Roman" w:cs="Arial"/>
          <w:color w:val="000000"/>
          <w:lang w:eastAsia="bg-BG"/>
        </w:rPr>
        <w:t>(напр. циклофосфамид, метотрексат) и да увеличат техните миелосупресивни ефекти</w:t>
      </w:r>
    </w:p>
    <w:p w14:paraId="487AE6AC" w14:textId="77777777" w:rsidR="00F03EC1" w:rsidRPr="00F03EC1" w:rsidRDefault="00F03EC1" w:rsidP="00F03EC1">
      <w:pPr>
        <w:rPr>
          <w:rFonts w:eastAsia="Times New Roman" w:cs="Arial"/>
          <w:color w:val="000000"/>
          <w:lang w:eastAsia="bg-BG"/>
        </w:rPr>
      </w:pPr>
    </w:p>
    <w:p w14:paraId="67E1ADF4" w14:textId="2DF03F69" w:rsidR="00F03EC1" w:rsidRPr="00F03EC1" w:rsidRDefault="00F03EC1" w:rsidP="00F03EC1">
      <w:pPr>
        <w:rPr>
          <w:rFonts w:eastAsia="Times New Roman" w:cs="Arial"/>
          <w:color w:val="000000"/>
          <w:lang w:eastAsia="bg-BG"/>
        </w:rPr>
      </w:pPr>
      <w:r w:rsidRPr="00F03EC1">
        <w:rPr>
          <w:rFonts w:eastAsia="Times New Roman" w:cs="Arial"/>
          <w:color w:val="000000"/>
          <w:lang w:eastAsia="bg-BG"/>
        </w:rPr>
        <w:lastRenderedPageBreak/>
        <w:t>Рискът от хипокалиемия може да се повиши по време на комбиниран употреба със стероди или арденокортикотропен хормон (АСТН).</w:t>
      </w:r>
    </w:p>
    <w:p w14:paraId="74BD5A56" w14:textId="1F3F821E" w:rsidR="00F03EC1" w:rsidRPr="00F03EC1" w:rsidRDefault="00F03EC1" w:rsidP="00F03EC1">
      <w:pPr>
        <w:rPr>
          <w:rFonts w:eastAsia="Times New Roman" w:cs="Arial"/>
          <w:color w:val="000000"/>
          <w:lang w:eastAsia="bg-BG"/>
        </w:rPr>
      </w:pPr>
    </w:p>
    <w:p w14:paraId="43136EA6"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Ортостатична хипотония може да се влоши от едновременното приемане с алкохол, барбитурати или анестетици.</w:t>
      </w:r>
    </w:p>
    <w:p w14:paraId="407F8C0F" w14:textId="77777777" w:rsidR="00F03EC1" w:rsidRPr="00F03EC1" w:rsidRDefault="00F03EC1" w:rsidP="00F03EC1">
      <w:pPr>
        <w:spacing w:line="240" w:lineRule="auto"/>
        <w:rPr>
          <w:rFonts w:eastAsia="Times New Roman" w:cs="Arial"/>
          <w:color w:val="000000"/>
          <w:lang w:eastAsia="bg-BG"/>
        </w:rPr>
      </w:pPr>
    </w:p>
    <w:p w14:paraId="5B88B46A" w14:textId="122214AB" w:rsidR="00F03EC1" w:rsidRPr="00F03EC1" w:rsidRDefault="00F03EC1" w:rsidP="00F03EC1">
      <w:pPr>
        <w:spacing w:line="240" w:lineRule="auto"/>
        <w:rPr>
          <w:rFonts w:eastAsia="Times New Roman" w:cs="Arial"/>
        </w:rPr>
      </w:pPr>
      <w:r w:rsidRPr="00F03EC1">
        <w:rPr>
          <w:rFonts w:eastAsia="Times New Roman" w:cs="Arial"/>
          <w:color w:val="000000"/>
          <w:lang w:eastAsia="bg-BG"/>
        </w:rPr>
        <w:t>Лечението с тиазидни диуретици може да може да наруши глюкозния толеранс. Може да се наложи корекция на дозата на антидиабетни лекарства, включително инсулин. Метформин трябва да се прилага с повишено внимание поради риска от развитие на лактоацидоза, индуцирана от евентуална бъбречна недостатъчност, свързана с приема на хидрохлоротиазид.</w:t>
      </w:r>
    </w:p>
    <w:p w14:paraId="6EB9D5D7" w14:textId="77777777" w:rsidR="00F03EC1" w:rsidRPr="00F03EC1" w:rsidRDefault="00F03EC1" w:rsidP="00F03EC1">
      <w:pPr>
        <w:spacing w:line="240" w:lineRule="auto"/>
        <w:rPr>
          <w:rFonts w:eastAsia="Times New Roman" w:cs="Arial"/>
          <w:color w:val="000000"/>
          <w:lang w:eastAsia="bg-BG"/>
        </w:rPr>
      </w:pPr>
    </w:p>
    <w:p w14:paraId="267E25BE" w14:textId="782CEE2B" w:rsidR="00F03EC1" w:rsidRPr="00F03EC1" w:rsidRDefault="00F03EC1" w:rsidP="00F03EC1">
      <w:pPr>
        <w:spacing w:line="240" w:lineRule="auto"/>
        <w:rPr>
          <w:rFonts w:eastAsia="Times New Roman" w:cs="Arial"/>
        </w:rPr>
      </w:pPr>
      <w:r w:rsidRPr="00F03EC1">
        <w:rPr>
          <w:rFonts w:eastAsia="Times New Roman" w:cs="Arial"/>
          <w:color w:val="000000"/>
          <w:lang w:eastAsia="bg-BG"/>
        </w:rPr>
        <w:t>Хидрохлоротиазид може да предизвика отслабване на отговора към действието на пресорните амини (напр. адреналин), но не и до степен на липса на пресорен ефект.</w:t>
      </w:r>
    </w:p>
    <w:p w14:paraId="395EF2BB" w14:textId="77777777" w:rsidR="00F03EC1" w:rsidRPr="00F03EC1" w:rsidRDefault="00F03EC1" w:rsidP="00F03EC1">
      <w:pPr>
        <w:spacing w:line="240" w:lineRule="auto"/>
        <w:rPr>
          <w:rFonts w:eastAsia="Times New Roman" w:cs="Arial"/>
          <w:color w:val="000000"/>
          <w:lang w:eastAsia="bg-BG"/>
        </w:rPr>
      </w:pPr>
    </w:p>
    <w:p w14:paraId="507ABEB1" w14:textId="6A4D7A6F" w:rsidR="00F03EC1" w:rsidRPr="00F03EC1" w:rsidRDefault="00F03EC1" w:rsidP="00F03EC1">
      <w:pPr>
        <w:spacing w:line="240" w:lineRule="auto"/>
        <w:rPr>
          <w:rFonts w:eastAsia="Times New Roman" w:cs="Arial"/>
        </w:rPr>
      </w:pPr>
      <w:r w:rsidRPr="00F03EC1">
        <w:rPr>
          <w:rFonts w:eastAsia="Times New Roman" w:cs="Arial"/>
          <w:color w:val="000000"/>
          <w:lang w:eastAsia="bg-BG"/>
        </w:rPr>
        <w:t>Хидрохлоротиазид може да повиши риска от остра бъбречна недостатъчност със високи дози от йод-съдържащ контраст.</w:t>
      </w:r>
    </w:p>
    <w:p w14:paraId="3909487F" w14:textId="77777777" w:rsidR="00F03EC1" w:rsidRPr="00F03EC1" w:rsidRDefault="00F03EC1" w:rsidP="00F03EC1">
      <w:pPr>
        <w:spacing w:line="240" w:lineRule="auto"/>
        <w:rPr>
          <w:rFonts w:eastAsia="Times New Roman" w:cs="Arial"/>
          <w:color w:val="000000"/>
          <w:lang w:eastAsia="bg-BG"/>
        </w:rPr>
      </w:pPr>
    </w:p>
    <w:p w14:paraId="0FF26FE2" w14:textId="0A92B3D2" w:rsidR="00F03EC1" w:rsidRPr="00F03EC1" w:rsidRDefault="00F03EC1" w:rsidP="00F03EC1">
      <w:pPr>
        <w:spacing w:line="240" w:lineRule="auto"/>
        <w:rPr>
          <w:rFonts w:eastAsia="Times New Roman" w:cs="Arial"/>
        </w:rPr>
      </w:pPr>
      <w:r w:rsidRPr="00F03EC1">
        <w:rPr>
          <w:rFonts w:eastAsia="Times New Roman" w:cs="Arial"/>
          <w:color w:val="000000"/>
          <w:lang w:eastAsia="bg-BG"/>
        </w:rPr>
        <w:t>Едновременното приложение с циклоспорин може да повиши риска от развитие на хиперурикемия и усложнения от типа на подагра.</w:t>
      </w:r>
    </w:p>
    <w:p w14:paraId="0888110F" w14:textId="77777777" w:rsidR="00F03EC1" w:rsidRPr="00F03EC1" w:rsidRDefault="00F03EC1" w:rsidP="00F03EC1">
      <w:pPr>
        <w:spacing w:line="240" w:lineRule="auto"/>
        <w:rPr>
          <w:rFonts w:eastAsia="Times New Roman" w:cs="Arial"/>
          <w:color w:val="000000"/>
          <w:lang w:eastAsia="bg-BG"/>
        </w:rPr>
      </w:pPr>
    </w:p>
    <w:p w14:paraId="62BAF3F0" w14:textId="342EF55F" w:rsidR="00F03EC1" w:rsidRPr="00F03EC1" w:rsidRDefault="00F03EC1" w:rsidP="00F03EC1">
      <w:pPr>
        <w:spacing w:line="240" w:lineRule="auto"/>
        <w:rPr>
          <w:rFonts w:eastAsia="Times New Roman" w:cs="Arial"/>
        </w:rPr>
      </w:pPr>
      <w:r w:rsidRPr="00F03EC1">
        <w:rPr>
          <w:rFonts w:eastAsia="Times New Roman" w:cs="Arial"/>
          <w:color w:val="000000"/>
          <w:lang w:eastAsia="bg-BG"/>
        </w:rPr>
        <w:t>Едновременното приложение с баклофен, амифостин, трициклични антидепресанти или невролептици може да доведе до потенциране на антихипертензивния ефект и индуциране на хипотония.</w:t>
      </w:r>
    </w:p>
    <w:p w14:paraId="00F795BA" w14:textId="77777777" w:rsidR="00F03EC1" w:rsidRPr="00F03EC1" w:rsidRDefault="00F03EC1" w:rsidP="00F03EC1">
      <w:pPr>
        <w:spacing w:line="240" w:lineRule="auto"/>
        <w:rPr>
          <w:rFonts w:eastAsia="Times New Roman" w:cs="Arial"/>
          <w:color w:val="000000"/>
          <w:lang w:eastAsia="bg-BG"/>
        </w:rPr>
      </w:pPr>
    </w:p>
    <w:p w14:paraId="392D18ED" w14:textId="6703343A" w:rsidR="00F03EC1" w:rsidRPr="00F03EC1" w:rsidRDefault="00F03EC1" w:rsidP="00F03EC1">
      <w:pPr>
        <w:spacing w:line="240" w:lineRule="auto"/>
        <w:rPr>
          <w:rFonts w:eastAsia="Times New Roman" w:cs="Arial"/>
        </w:rPr>
      </w:pPr>
      <w:r w:rsidRPr="00F03EC1">
        <w:rPr>
          <w:rFonts w:eastAsia="Times New Roman" w:cs="Arial"/>
          <w:color w:val="000000"/>
          <w:lang w:eastAsia="bg-BG"/>
        </w:rPr>
        <w:t>Няма клинично значими взаимодействия между хидрохлоротиазид и храна.</w:t>
      </w:r>
    </w:p>
    <w:p w14:paraId="4A873656" w14:textId="403C5A7B" w:rsidR="00F03EC1" w:rsidRPr="00F03EC1" w:rsidRDefault="00F03EC1" w:rsidP="00F03EC1"/>
    <w:p w14:paraId="5D9F40EA" w14:textId="2C1DC2B0" w:rsidR="007122AD" w:rsidRDefault="002C50EE" w:rsidP="00936AD0">
      <w:pPr>
        <w:pStyle w:val="Heading2"/>
      </w:pPr>
      <w:r>
        <w:t>4.6. Фертилитет, бременност и кърмене</w:t>
      </w:r>
    </w:p>
    <w:p w14:paraId="0CC29F36" w14:textId="21629E78" w:rsidR="00F03EC1" w:rsidRDefault="00F03EC1" w:rsidP="00F03EC1"/>
    <w:p w14:paraId="1E536458" w14:textId="77777777" w:rsidR="00F03EC1" w:rsidRPr="00F03EC1" w:rsidRDefault="00F03EC1" w:rsidP="00F03EC1">
      <w:pPr>
        <w:pStyle w:val="Heading3"/>
        <w:rPr>
          <w:rFonts w:eastAsia="Times New Roman"/>
          <w:u w:val="single"/>
        </w:rPr>
      </w:pPr>
      <w:r w:rsidRPr="00F03EC1">
        <w:rPr>
          <w:rFonts w:eastAsia="Times New Roman"/>
          <w:u w:val="single"/>
          <w:lang w:eastAsia="bg-BG"/>
        </w:rPr>
        <w:t>Бременност</w:t>
      </w:r>
    </w:p>
    <w:p w14:paraId="003D5977" w14:textId="77777777"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 xml:space="preserve">Ангиотензин II Рецепторни Антагонисти </w:t>
      </w:r>
      <w:r w:rsidRPr="00F03EC1">
        <w:rPr>
          <w:rFonts w:eastAsia="Times New Roman" w:cs="Arial"/>
          <w:i/>
          <w:iCs/>
          <w:color w:val="000000"/>
          <w:u w:val="single"/>
          <w:lang w:val="ru-RU"/>
        </w:rPr>
        <w:t>(</w:t>
      </w:r>
      <w:r w:rsidRPr="00F03EC1">
        <w:rPr>
          <w:rFonts w:eastAsia="Times New Roman" w:cs="Arial"/>
          <w:i/>
          <w:iCs/>
          <w:color w:val="000000"/>
          <w:u w:val="single"/>
          <w:lang w:val="en-US"/>
        </w:rPr>
        <w:t>AIIRAs</w:t>
      </w:r>
      <w:r w:rsidRPr="00F03EC1">
        <w:rPr>
          <w:rFonts w:eastAsia="Times New Roman" w:cs="Arial"/>
          <w:i/>
          <w:iCs/>
          <w:color w:val="000000"/>
          <w:u w:val="single"/>
          <w:lang w:val="ru-RU"/>
        </w:rPr>
        <w:t>)</w:t>
      </w:r>
      <w:r w:rsidRPr="00F03EC1">
        <w:rPr>
          <w:rFonts w:eastAsia="Times New Roman" w:cs="Arial"/>
          <w:i/>
          <w:iCs/>
          <w:color w:val="000000"/>
          <w:lang w:val="ru-RU"/>
        </w:rPr>
        <w:t>:</w:t>
      </w:r>
    </w:p>
    <w:p w14:paraId="3FEE423D" w14:textId="4C9DE75F" w:rsidR="00F03EC1" w:rsidRPr="00F03EC1" w:rsidRDefault="00F03EC1" w:rsidP="00F03EC1">
      <w:pPr>
        <w:rPr>
          <w:rFonts w:cs="Arial"/>
        </w:rPr>
      </w:pPr>
    </w:p>
    <w:tbl>
      <w:tblPr>
        <w:tblStyle w:val="TableGrid"/>
        <w:tblW w:w="0" w:type="auto"/>
        <w:tblLook w:val="04A0" w:firstRow="1" w:lastRow="0" w:firstColumn="1" w:lastColumn="0" w:noHBand="0" w:noVBand="1"/>
      </w:tblPr>
      <w:tblGrid>
        <w:gridCol w:w="9350"/>
      </w:tblGrid>
      <w:tr w:rsidR="00F03EC1" w:rsidRPr="00F03EC1" w14:paraId="158F6813" w14:textId="77777777" w:rsidTr="00F03EC1">
        <w:tc>
          <w:tcPr>
            <w:tcW w:w="9576" w:type="dxa"/>
          </w:tcPr>
          <w:p w14:paraId="623E92B7" w14:textId="7C78DF70"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Употребата на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не се препоръчва през първия триместър на бременността (вж. точка</w:t>
            </w:r>
            <w:r>
              <w:rPr>
                <w:rFonts w:eastAsia="Times New Roman" w:cs="Arial"/>
                <w:sz w:val="24"/>
                <w:szCs w:val="24"/>
              </w:rPr>
              <w:t xml:space="preserve"> </w:t>
            </w:r>
            <w:r w:rsidRPr="00F03EC1">
              <w:rPr>
                <w:rFonts w:eastAsia="Times New Roman" w:cs="Arial"/>
                <w:color w:val="000000"/>
                <w:lang w:eastAsia="bg-BG"/>
              </w:rPr>
              <w:t xml:space="preserve">4.4). Употребата на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е противопоказана през втория и третия триместър на бременността</w:t>
            </w:r>
            <w:r>
              <w:rPr>
                <w:rFonts w:eastAsia="Times New Roman" w:cs="Arial"/>
                <w:sz w:val="24"/>
                <w:szCs w:val="24"/>
              </w:rPr>
              <w:t xml:space="preserve"> </w:t>
            </w:r>
            <w:r w:rsidRPr="00F03EC1">
              <w:rPr>
                <w:rFonts w:eastAsia="Times New Roman" w:cs="Arial"/>
                <w:color w:val="000000"/>
                <w:lang w:eastAsia="bg-BG"/>
              </w:rPr>
              <w:t>(вж. точки 43 и 4.4)</w:t>
            </w:r>
          </w:p>
        </w:tc>
      </w:tr>
    </w:tbl>
    <w:p w14:paraId="60C209BE" w14:textId="4420D2B5" w:rsidR="00F03EC1" w:rsidRDefault="00F03EC1" w:rsidP="00F03EC1"/>
    <w:p w14:paraId="76180894"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Епидемиологичните данни относно риска от тератогенност след употребата на АСЕ инхибитори през първия триместър на бременността не са категорични, но въпреки това не може да се изключи леко повишение на риска. Докато липсват контролирани епидемиологични данни за риска от ангиотензин II рецепторни антагонисти (</w:t>
      </w:r>
      <w:r w:rsidRPr="00F03EC1">
        <w:rPr>
          <w:rFonts w:eastAsia="Times New Roman" w:cs="Arial"/>
          <w:color w:val="000000"/>
          <w:lang w:val="en-US"/>
        </w:rPr>
        <w:t>AIIRAs</w:t>
      </w:r>
      <w:r w:rsidRPr="00F03EC1">
        <w:rPr>
          <w:rFonts w:eastAsia="Times New Roman" w:cs="Arial"/>
          <w:color w:val="000000"/>
          <w:lang w:eastAsia="bg-BG"/>
        </w:rPr>
        <w:t xml:space="preserve">), може да се предположат подобни рискове и за този клас активни вещества. Освен ако продължаващата терапия с </w:t>
      </w:r>
      <w:r w:rsidRPr="00F03EC1">
        <w:rPr>
          <w:rFonts w:eastAsia="Times New Roman" w:cs="Arial"/>
          <w:i/>
          <w:iCs/>
          <w:color w:val="000000"/>
          <w:lang w:val="en-US"/>
        </w:rPr>
        <w:t>AIIRAs</w:t>
      </w:r>
      <w:r w:rsidRPr="00F03EC1">
        <w:rPr>
          <w:rFonts w:eastAsia="Times New Roman" w:cs="Arial"/>
          <w:i/>
          <w:iCs/>
          <w:color w:val="000000"/>
          <w:lang w:val="ru-RU"/>
        </w:rPr>
        <w:t xml:space="preserve"> </w:t>
      </w:r>
      <w:r w:rsidRPr="00F03EC1">
        <w:rPr>
          <w:rFonts w:eastAsia="Times New Roman" w:cs="Arial"/>
          <w:color w:val="000000"/>
          <w:lang w:eastAsia="bg-BG"/>
        </w:rPr>
        <w:t xml:space="preserve">не се счита за крайно необходима,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трябва да се спре, и ако е уместно, да се започне алтернативна терапия</w:t>
      </w:r>
    </w:p>
    <w:p w14:paraId="0D4199C5" w14:textId="77777777" w:rsidR="00F03EC1" w:rsidRPr="00F03EC1" w:rsidRDefault="00F03EC1" w:rsidP="00F03EC1">
      <w:pPr>
        <w:spacing w:line="240" w:lineRule="auto"/>
        <w:rPr>
          <w:rFonts w:eastAsia="Times New Roman" w:cs="Arial"/>
          <w:color w:val="000000"/>
          <w:lang w:eastAsia="bg-BG"/>
        </w:rPr>
      </w:pPr>
    </w:p>
    <w:p w14:paraId="130E1CF0" w14:textId="3D19438F"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Известно е, че лечение с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 xml:space="preserve">през втория и третия триместър от бременността повишава риска от фетотоксичност при хората (намалена бъбречна функция, </w:t>
      </w:r>
      <w:r w:rsidRPr="00F03EC1">
        <w:rPr>
          <w:rFonts w:eastAsia="Times New Roman" w:cs="Arial"/>
          <w:color w:val="000000"/>
          <w:lang w:eastAsia="bg-BG"/>
        </w:rPr>
        <w:lastRenderedPageBreak/>
        <w:t>олигохидрамния, забавяне на осификацията на черепа) и неонатална токсичност (бъбречна недостатъчност, хипотония, хиперкалиемия) (виж точка 5.3).</w:t>
      </w:r>
    </w:p>
    <w:p w14:paraId="3EDDA4CD" w14:textId="77777777" w:rsidR="00F03EC1" w:rsidRPr="00F03EC1" w:rsidRDefault="00F03EC1" w:rsidP="00F03EC1">
      <w:pPr>
        <w:spacing w:line="240" w:lineRule="auto"/>
        <w:rPr>
          <w:rFonts w:eastAsia="Times New Roman" w:cs="Arial"/>
          <w:color w:val="000000"/>
          <w:lang w:eastAsia="bg-BG"/>
        </w:rPr>
      </w:pPr>
    </w:p>
    <w:p w14:paraId="1F78F0BE" w14:textId="28B4E5B9"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Ако е имало излагане на </w:t>
      </w:r>
      <w:r w:rsidRPr="00F03EC1">
        <w:rPr>
          <w:rFonts w:eastAsia="Times New Roman" w:cs="Arial"/>
          <w:i/>
          <w:iCs/>
          <w:color w:val="000000"/>
          <w:lang w:val="en-US"/>
        </w:rPr>
        <w:t>AIIRAs</w:t>
      </w:r>
      <w:r w:rsidRPr="00F03EC1">
        <w:rPr>
          <w:rFonts w:eastAsia="Times New Roman" w:cs="Arial"/>
          <w:color w:val="000000"/>
          <w:lang w:val="ru-RU"/>
        </w:rPr>
        <w:t xml:space="preserve"> </w:t>
      </w:r>
      <w:r w:rsidRPr="00F03EC1">
        <w:rPr>
          <w:rFonts w:eastAsia="Times New Roman" w:cs="Arial"/>
          <w:color w:val="000000"/>
          <w:lang w:eastAsia="bg-BG"/>
        </w:rPr>
        <w:t>от втория триместър на бременността, се препоръчва ултразвуков преглед на бъбречната функция и черепа.</w:t>
      </w:r>
    </w:p>
    <w:p w14:paraId="4BF1D9E4" w14:textId="77777777" w:rsidR="00F03EC1" w:rsidRPr="00F03EC1" w:rsidRDefault="00F03EC1" w:rsidP="00F03EC1">
      <w:pPr>
        <w:spacing w:line="240" w:lineRule="auto"/>
        <w:rPr>
          <w:rFonts w:eastAsia="Times New Roman" w:cs="Arial"/>
          <w:color w:val="000000"/>
          <w:lang w:eastAsia="bg-BG"/>
        </w:rPr>
      </w:pPr>
    </w:p>
    <w:p w14:paraId="7DB85C6C" w14:textId="580827F5"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Новородените, чиито майки са приемали </w:t>
      </w:r>
      <w:r w:rsidRPr="00F03EC1">
        <w:rPr>
          <w:rFonts w:eastAsia="Times New Roman" w:cs="Arial"/>
          <w:i/>
          <w:iCs/>
          <w:color w:val="000000"/>
          <w:lang w:val="en-US"/>
        </w:rPr>
        <w:t>AIIRAs</w:t>
      </w:r>
      <w:r w:rsidRPr="00F03EC1">
        <w:rPr>
          <w:rFonts w:eastAsia="Times New Roman" w:cs="Arial"/>
          <w:i/>
          <w:iCs/>
          <w:color w:val="000000"/>
          <w:lang w:val="ru-RU"/>
        </w:rPr>
        <w:t>,</w:t>
      </w:r>
      <w:r w:rsidRPr="00F03EC1">
        <w:rPr>
          <w:rFonts w:eastAsia="Times New Roman" w:cs="Arial"/>
          <w:color w:val="000000"/>
          <w:lang w:val="ru-RU"/>
        </w:rPr>
        <w:t xml:space="preserve"> </w:t>
      </w:r>
      <w:r w:rsidRPr="00F03EC1">
        <w:rPr>
          <w:rFonts w:eastAsia="Times New Roman" w:cs="Arial"/>
          <w:color w:val="000000"/>
          <w:lang w:eastAsia="bg-BG"/>
        </w:rPr>
        <w:t>трябва да бъдат стриктно проследявани за хипотония (вж. точки 4.3 и 4.4).</w:t>
      </w:r>
    </w:p>
    <w:p w14:paraId="08C35FA1" w14:textId="77777777" w:rsidR="00F03EC1" w:rsidRPr="00F03EC1" w:rsidRDefault="00F03EC1" w:rsidP="00F03EC1">
      <w:pPr>
        <w:spacing w:line="240" w:lineRule="auto"/>
        <w:rPr>
          <w:rFonts w:eastAsia="Times New Roman" w:cs="Arial"/>
          <w:i/>
          <w:iCs/>
          <w:color w:val="000000"/>
          <w:lang w:eastAsia="bg-BG"/>
        </w:rPr>
      </w:pPr>
    </w:p>
    <w:p w14:paraId="24BE8C4E" w14:textId="1840CB49"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Хидрохлоротиазид:</w:t>
      </w:r>
    </w:p>
    <w:p w14:paraId="627EA0FC"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Опитът с хидрохлоротиазид по време на бременност, особено през първия триместър, е ограничен. Проучванията върху животни са недостатъчни.</w:t>
      </w:r>
    </w:p>
    <w:p w14:paraId="443D105A" w14:textId="77777777" w:rsidR="00F03EC1" w:rsidRPr="00F03EC1" w:rsidRDefault="00F03EC1" w:rsidP="00F03EC1">
      <w:pPr>
        <w:spacing w:line="240" w:lineRule="auto"/>
        <w:rPr>
          <w:rFonts w:eastAsia="Times New Roman" w:cs="Arial"/>
          <w:color w:val="000000"/>
          <w:lang w:eastAsia="bg-BG"/>
        </w:rPr>
      </w:pPr>
    </w:p>
    <w:p w14:paraId="2EF2C062" w14:textId="5FC5D9B0"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Хидрохлоротиазид преминава през плацентата. Съдейки по фармакологичния механизъм на действие на хидрохлоротиазид, употребата му през втория и третия триместьр може да компрометира фетоплацентарната перфузия и да причини фетални и неонатални ефекти, като иктер, нарушение на електролитното равновесие и тромбоцитопения.</w:t>
      </w:r>
    </w:p>
    <w:p w14:paraId="72EDC1D2" w14:textId="77777777" w:rsidR="00F03EC1" w:rsidRPr="00F03EC1" w:rsidRDefault="00F03EC1" w:rsidP="00F03EC1">
      <w:pPr>
        <w:spacing w:line="240" w:lineRule="auto"/>
        <w:rPr>
          <w:rFonts w:eastAsia="Times New Roman" w:cs="Arial"/>
          <w:color w:val="000000"/>
          <w:lang w:eastAsia="bg-BG"/>
        </w:rPr>
      </w:pPr>
    </w:p>
    <w:p w14:paraId="31CB4B77" w14:textId="75A9173F"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Хидрохлоротиазид не трябва да се използва при гестационни отоци, гестационна хипертония или прееклампсия, поради риска от понижен плазмен обем и плацентарна хипоперфузия, без благоприятен ефект върху хода на заболяването.</w:t>
      </w:r>
    </w:p>
    <w:p w14:paraId="56B6DABA" w14:textId="77777777" w:rsidR="00F03EC1" w:rsidRPr="00F03EC1" w:rsidRDefault="00F03EC1" w:rsidP="00F03EC1">
      <w:pPr>
        <w:spacing w:line="240" w:lineRule="auto"/>
        <w:rPr>
          <w:rFonts w:eastAsia="Times New Roman" w:cs="Arial"/>
          <w:color w:val="000000"/>
          <w:lang w:eastAsia="bg-BG"/>
        </w:rPr>
      </w:pPr>
    </w:p>
    <w:p w14:paraId="5F1AE23B" w14:textId="263191E6"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Хидрохлоротиазид не трябва да се използва при есенциална хипертония при бременни жени, освен в редки случаи, когато не може да се използва никакво друго лечение.</w:t>
      </w:r>
    </w:p>
    <w:p w14:paraId="40C0F738" w14:textId="77777777" w:rsidR="00F03EC1" w:rsidRPr="00F03EC1" w:rsidRDefault="00F03EC1" w:rsidP="00F03EC1">
      <w:pPr>
        <w:spacing w:line="240" w:lineRule="auto"/>
        <w:rPr>
          <w:rFonts w:eastAsia="Times New Roman" w:cs="Arial"/>
          <w:color w:val="000000"/>
          <w:u w:val="single"/>
          <w:lang w:eastAsia="bg-BG"/>
        </w:rPr>
      </w:pPr>
    </w:p>
    <w:p w14:paraId="2565CEA5" w14:textId="3FF1F7EC" w:rsidR="00F03EC1" w:rsidRPr="00F03EC1" w:rsidRDefault="00F03EC1" w:rsidP="00F03EC1">
      <w:pPr>
        <w:pStyle w:val="Heading3"/>
        <w:rPr>
          <w:rFonts w:eastAsia="Times New Roman"/>
          <w:u w:val="single"/>
        </w:rPr>
      </w:pPr>
      <w:r w:rsidRPr="00F03EC1">
        <w:rPr>
          <w:rFonts w:eastAsia="Times New Roman"/>
          <w:u w:val="single"/>
          <w:lang w:eastAsia="bg-BG"/>
        </w:rPr>
        <w:t>Кърмене</w:t>
      </w:r>
    </w:p>
    <w:p w14:paraId="30242E84" w14:textId="77777777" w:rsidR="00F03EC1" w:rsidRPr="00F03EC1" w:rsidRDefault="00F03EC1" w:rsidP="00F03EC1">
      <w:pPr>
        <w:spacing w:line="240" w:lineRule="auto"/>
        <w:rPr>
          <w:rFonts w:eastAsia="Times New Roman" w:cs="Arial"/>
          <w:i/>
          <w:iCs/>
          <w:color w:val="000000"/>
          <w:u w:val="single"/>
          <w:lang w:eastAsia="bg-BG"/>
        </w:rPr>
      </w:pPr>
    </w:p>
    <w:p w14:paraId="4DB56848" w14:textId="45D8FB0E"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u w:val="single"/>
          <w:lang w:eastAsia="bg-BG"/>
        </w:rPr>
        <w:t xml:space="preserve">Ангиотензин II рецепторни антагонисти </w:t>
      </w:r>
      <w:r w:rsidRPr="00F03EC1">
        <w:rPr>
          <w:rFonts w:eastAsia="Times New Roman" w:cs="Arial"/>
          <w:i/>
          <w:iCs/>
          <w:color w:val="000000"/>
          <w:u w:val="single"/>
          <w:lang w:val="ru-RU"/>
        </w:rPr>
        <w:t>(</w:t>
      </w:r>
      <w:r w:rsidRPr="00F03EC1">
        <w:rPr>
          <w:rFonts w:eastAsia="Times New Roman" w:cs="Arial"/>
          <w:i/>
          <w:iCs/>
          <w:color w:val="000000"/>
          <w:u w:val="single"/>
          <w:lang w:val="en-US"/>
        </w:rPr>
        <w:t>AIIRAs</w:t>
      </w:r>
      <w:r w:rsidRPr="00F03EC1">
        <w:rPr>
          <w:rFonts w:eastAsia="Times New Roman" w:cs="Arial"/>
          <w:i/>
          <w:iCs/>
          <w:color w:val="000000"/>
          <w:u w:val="single"/>
          <w:lang w:val="ru-RU"/>
        </w:rPr>
        <w:t>):</w:t>
      </w:r>
    </w:p>
    <w:p w14:paraId="436E71EA"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Кандесартан цилексетил/хидрохлоротиазид не се препоръчва по време на кърмене, тъй като липсва каквато и да е информация относно употребата му през този период. Предпочита се алтернативно лечение с по-добре установен профил на безопасност по време на кърмене, особено при новородени или недоносени кърмачета.</w:t>
      </w:r>
    </w:p>
    <w:p w14:paraId="7F14FD17"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Не е известно дали кандесартан се отделя в човешката кърма. Все пак кандесартан се отделя в млякото </w:t>
      </w:r>
      <w:r w:rsidRPr="00F03EC1">
        <w:rPr>
          <w:rFonts w:eastAsia="Times New Roman" w:cs="Arial"/>
          <w:i/>
          <w:iCs/>
          <w:color w:val="000000"/>
          <w:lang w:eastAsia="bg-BG"/>
        </w:rPr>
        <w:t>на кърмещи плъхове.</w:t>
      </w:r>
    </w:p>
    <w:p w14:paraId="1E47A697" w14:textId="77777777" w:rsidR="00F03EC1" w:rsidRPr="00F03EC1" w:rsidRDefault="00F03EC1" w:rsidP="00F03EC1">
      <w:pPr>
        <w:spacing w:line="240" w:lineRule="auto"/>
        <w:rPr>
          <w:rFonts w:eastAsia="Times New Roman" w:cs="Arial"/>
          <w:i/>
          <w:iCs/>
          <w:color w:val="000000"/>
          <w:lang w:eastAsia="bg-BG"/>
        </w:rPr>
      </w:pPr>
    </w:p>
    <w:p w14:paraId="633E4873" w14:textId="77193D0A" w:rsidR="00F03EC1" w:rsidRPr="00F03EC1" w:rsidRDefault="00F03EC1" w:rsidP="00F03EC1">
      <w:pPr>
        <w:spacing w:line="240" w:lineRule="auto"/>
        <w:rPr>
          <w:rFonts w:eastAsia="Times New Roman" w:cs="Arial"/>
          <w:sz w:val="24"/>
          <w:szCs w:val="24"/>
        </w:rPr>
      </w:pPr>
      <w:r w:rsidRPr="00F03EC1">
        <w:rPr>
          <w:rFonts w:eastAsia="Times New Roman" w:cs="Arial"/>
          <w:i/>
          <w:iCs/>
          <w:color w:val="000000"/>
          <w:lang w:eastAsia="bg-BG"/>
        </w:rPr>
        <w:t>Хидрохлоротиазид:</w:t>
      </w:r>
    </w:p>
    <w:p w14:paraId="676E4F99"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Хидрохлоротиазид преминава в майчиното мляко в малки количества. Тиазидите във високи дози, които причиняват диуреза, могат да намалят количеството на кърмата.</w:t>
      </w:r>
    </w:p>
    <w:p w14:paraId="3D2A920C" w14:textId="77777777" w:rsidR="00F03EC1" w:rsidRPr="00F03EC1" w:rsidRDefault="00F03EC1" w:rsidP="00F03EC1">
      <w:pPr>
        <w:spacing w:line="240" w:lineRule="auto"/>
        <w:rPr>
          <w:rFonts w:eastAsia="Times New Roman" w:cs="Arial"/>
          <w:color w:val="000000"/>
          <w:lang w:eastAsia="bg-BG"/>
        </w:rPr>
      </w:pPr>
    </w:p>
    <w:p w14:paraId="0DF08909" w14:textId="3DCEAF5F"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Употребата на кандесартан цилексетил/хидрохлоротиазид по време на кърмене не се препоръчва. Ако все пак кандесартан цилексетил/хидрохлоротиазид се използва по време на кърмене, дозите трябва да са възможно най-ниските.</w:t>
      </w:r>
    </w:p>
    <w:p w14:paraId="18D2E246" w14:textId="6D3F50BF" w:rsidR="00F03EC1" w:rsidRPr="00F03EC1" w:rsidRDefault="00F03EC1" w:rsidP="00F03EC1"/>
    <w:p w14:paraId="5DD7A76D" w14:textId="27C96B4D" w:rsidR="007122AD" w:rsidRDefault="002C50EE" w:rsidP="00936AD0">
      <w:pPr>
        <w:pStyle w:val="Heading2"/>
      </w:pPr>
      <w:r>
        <w:t>4.7. Ефекти върху способността за шофиране и работа с машини</w:t>
      </w:r>
    </w:p>
    <w:p w14:paraId="7526237D" w14:textId="532C6D4B" w:rsidR="00F03EC1" w:rsidRDefault="00F03EC1" w:rsidP="00F03EC1"/>
    <w:p w14:paraId="0BE50759" w14:textId="77777777" w:rsidR="00F03EC1" w:rsidRPr="00F03EC1" w:rsidRDefault="00F03EC1" w:rsidP="00F03EC1">
      <w:pPr>
        <w:rPr>
          <w:sz w:val="24"/>
          <w:szCs w:val="24"/>
        </w:rPr>
      </w:pPr>
      <w:r w:rsidRPr="00F03EC1">
        <w:rPr>
          <w:lang w:eastAsia="bg-BG"/>
        </w:rPr>
        <w:t xml:space="preserve">Няма проучвания за ефекта на кандесартан цилексетил/хидрохлоротиазид върху способността за шофиране и работа с машини, но въз основа на фармакодинамичните си свойства кандесартан цилексетил/хидрохлоротиазид е малко вероятно да влияе на тези способности. Въпреки това, при шофиране или работа с машини трябва да се има </w:t>
      </w:r>
      <w:r w:rsidRPr="00F03EC1">
        <w:rPr>
          <w:lang w:eastAsia="bg-BG"/>
        </w:rPr>
        <w:lastRenderedPageBreak/>
        <w:t>предвид, че понякога при лечение с кандесартан цилексетил/хидрохлоротиазид може да се появи замайване или умора.</w:t>
      </w:r>
    </w:p>
    <w:p w14:paraId="6A69ABE3" w14:textId="77777777" w:rsidR="00F03EC1" w:rsidRPr="00F03EC1" w:rsidRDefault="00F03EC1" w:rsidP="00F03EC1"/>
    <w:p w14:paraId="44CE30A3" w14:textId="6C5795DB" w:rsidR="007122AD" w:rsidRDefault="002C50EE" w:rsidP="00936AD0">
      <w:pPr>
        <w:pStyle w:val="Heading2"/>
      </w:pPr>
      <w:r>
        <w:t>4.8. Нежелани лекарствени реакции</w:t>
      </w:r>
    </w:p>
    <w:p w14:paraId="771CD90F" w14:textId="28C000DF" w:rsidR="00F03EC1" w:rsidRDefault="00F03EC1" w:rsidP="00F03EC1"/>
    <w:p w14:paraId="0BA48716"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В контролирани клинични проучвания с кандесартан цилексетил/хидрохлоротиазид, нежеланите реакции са били леки до умерени и краткотрайни.</w:t>
      </w:r>
    </w:p>
    <w:p w14:paraId="598F3994" w14:textId="77777777" w:rsidR="00F03EC1" w:rsidRPr="00F03EC1" w:rsidRDefault="00F03EC1" w:rsidP="00F03EC1">
      <w:pPr>
        <w:spacing w:line="240" w:lineRule="auto"/>
        <w:rPr>
          <w:rFonts w:eastAsia="Times New Roman" w:cs="Arial"/>
          <w:color w:val="000000"/>
          <w:lang w:eastAsia="bg-BG"/>
        </w:rPr>
      </w:pPr>
    </w:p>
    <w:p w14:paraId="41DF1A47" w14:textId="4C6F013C"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Спиране на лечението поради нежелани реакции е сходно за кандесартан цилексетил/хидрохлоротиазид (3,3%) и плацебо (2,7%).</w:t>
      </w:r>
    </w:p>
    <w:p w14:paraId="67629806" w14:textId="77777777" w:rsidR="00F03EC1" w:rsidRPr="00F03EC1" w:rsidRDefault="00F03EC1" w:rsidP="00F03EC1">
      <w:pPr>
        <w:spacing w:line="240" w:lineRule="auto"/>
        <w:rPr>
          <w:rFonts w:eastAsia="Times New Roman" w:cs="Arial"/>
          <w:color w:val="000000"/>
          <w:lang w:eastAsia="bg-BG"/>
        </w:rPr>
      </w:pPr>
    </w:p>
    <w:p w14:paraId="26FFF3FB" w14:textId="558EEE8E"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Честотите на нежеланите реакции се степенуват както следва:</w:t>
      </w:r>
    </w:p>
    <w:p w14:paraId="333ECE01" w14:textId="77777777"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много чести (засягат 1 или повече на всеки 10 пациенти);</w:t>
      </w:r>
    </w:p>
    <w:p w14:paraId="649526C8" w14:textId="77777777"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чести (засягат 1 или повече на всеки 100, но по-малко от 1 на всеки 10 пациенти);</w:t>
      </w:r>
    </w:p>
    <w:p w14:paraId="4A525336" w14:textId="77777777"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нечести (засягат 1 или повече на всеки 1 000, но по-малко от 1 на всеки 100 пациенти);</w:t>
      </w:r>
    </w:p>
    <w:p w14:paraId="7BF9AEF3" w14:textId="77777777"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редки (засягат 1 или повече на всеки 10 000, но по-малко от 1 на всеки 1000 пациенти);</w:t>
      </w:r>
    </w:p>
    <w:p w14:paraId="35242452" w14:textId="77777777"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много редки ( засягат по-малко от 1 на 10 000 пациенти);</w:t>
      </w:r>
    </w:p>
    <w:p w14:paraId="0D4C9CCE" w14:textId="39B3788A" w:rsidR="00F03EC1" w:rsidRPr="00F03EC1" w:rsidRDefault="00F03EC1" w:rsidP="00F03EC1">
      <w:pPr>
        <w:pStyle w:val="ListParagraph"/>
        <w:numPr>
          <w:ilvl w:val="0"/>
          <w:numId w:val="41"/>
        </w:numPr>
        <w:spacing w:line="240" w:lineRule="auto"/>
        <w:rPr>
          <w:rFonts w:eastAsia="Times New Roman" w:cs="Arial"/>
          <w:color w:val="000000"/>
          <w:lang w:eastAsia="bg-BG"/>
        </w:rPr>
      </w:pPr>
      <w:r w:rsidRPr="00F03EC1">
        <w:rPr>
          <w:rFonts w:eastAsia="Times New Roman" w:cs="Arial"/>
          <w:color w:val="000000"/>
          <w:lang w:eastAsia="bg-BG"/>
        </w:rPr>
        <w:t>с неизвестна честота (честотата не може да бъде определена от наличните данни).</w:t>
      </w:r>
    </w:p>
    <w:p w14:paraId="6E877A09" w14:textId="77777777" w:rsidR="00F03EC1" w:rsidRPr="00F03EC1" w:rsidRDefault="00F03EC1" w:rsidP="00F03EC1">
      <w:pPr>
        <w:spacing w:line="240" w:lineRule="auto"/>
        <w:rPr>
          <w:rFonts w:eastAsia="Times New Roman" w:cs="Arial"/>
          <w:color w:val="000000"/>
          <w:lang w:eastAsia="bg-BG"/>
        </w:rPr>
      </w:pPr>
    </w:p>
    <w:p w14:paraId="4F284847" w14:textId="46921DA1"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Представените в таблицата по-долу нежелани реакции са съобщени от клинични проучвания и по време на постмаркетинговото наблюдение на кандесартан цилексетил.</w:t>
      </w:r>
    </w:p>
    <w:p w14:paraId="5769A388"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В сборен анализ на данни от клинични изпитвания на хипертензивни пациенти, нежеланите реакции с кандесартан са били описани с честота най-малко с 1% по-висока от наблюдаваната при плацебо.</w:t>
      </w:r>
    </w:p>
    <w:p w14:paraId="5145954F" w14:textId="72B752D6" w:rsidR="00F03EC1" w:rsidRDefault="00F03EC1" w:rsidP="00F03EC1"/>
    <w:tbl>
      <w:tblPr>
        <w:tblStyle w:val="TableGrid"/>
        <w:tblW w:w="0" w:type="auto"/>
        <w:tblLook w:val="04A0" w:firstRow="1" w:lastRow="0" w:firstColumn="1" w:lastColumn="0" w:noHBand="0" w:noVBand="1"/>
      </w:tblPr>
      <w:tblGrid>
        <w:gridCol w:w="3122"/>
        <w:gridCol w:w="3089"/>
        <w:gridCol w:w="3139"/>
      </w:tblGrid>
      <w:tr w:rsidR="00F03EC1" w14:paraId="2EC119BE" w14:textId="77777777" w:rsidTr="00F03EC1">
        <w:tc>
          <w:tcPr>
            <w:tcW w:w="3192" w:type="dxa"/>
            <w:vAlign w:val="bottom"/>
          </w:tcPr>
          <w:p w14:paraId="5C4056EC" w14:textId="2C31B1F2" w:rsidR="00F03EC1" w:rsidRPr="00F03EC1" w:rsidRDefault="00F03EC1" w:rsidP="00F03EC1">
            <w:r w:rsidRPr="00F03EC1">
              <w:rPr>
                <w:b/>
                <w:bCs/>
              </w:rPr>
              <w:t>Системо- органен клас</w:t>
            </w:r>
          </w:p>
        </w:tc>
        <w:tc>
          <w:tcPr>
            <w:tcW w:w="3192" w:type="dxa"/>
            <w:vAlign w:val="bottom"/>
          </w:tcPr>
          <w:p w14:paraId="2B538D41" w14:textId="09846344" w:rsidR="00F03EC1" w:rsidRPr="00F03EC1" w:rsidRDefault="00F03EC1" w:rsidP="00F03EC1">
            <w:r w:rsidRPr="00F03EC1">
              <w:rPr>
                <w:b/>
                <w:bCs/>
              </w:rPr>
              <w:t>Честота</w:t>
            </w:r>
          </w:p>
        </w:tc>
        <w:tc>
          <w:tcPr>
            <w:tcW w:w="3192" w:type="dxa"/>
            <w:vAlign w:val="bottom"/>
          </w:tcPr>
          <w:p w14:paraId="3F5EB135" w14:textId="36E0CCB8" w:rsidR="00F03EC1" w:rsidRPr="00F03EC1" w:rsidRDefault="00F03EC1" w:rsidP="00F03EC1">
            <w:r w:rsidRPr="00F03EC1">
              <w:rPr>
                <w:b/>
                <w:bCs/>
              </w:rPr>
              <w:t>Нежелан ефект</w:t>
            </w:r>
          </w:p>
        </w:tc>
      </w:tr>
      <w:tr w:rsidR="00F03EC1" w14:paraId="5D7D2468" w14:textId="77777777" w:rsidTr="00F03EC1">
        <w:tc>
          <w:tcPr>
            <w:tcW w:w="3192" w:type="dxa"/>
          </w:tcPr>
          <w:p w14:paraId="41055F8C" w14:textId="691A7E57" w:rsidR="00F03EC1" w:rsidRPr="00F03EC1" w:rsidRDefault="00F03EC1" w:rsidP="00F03EC1">
            <w:r w:rsidRPr="00F03EC1">
              <w:t>Инфекции и инфестации</w:t>
            </w:r>
          </w:p>
        </w:tc>
        <w:tc>
          <w:tcPr>
            <w:tcW w:w="3192" w:type="dxa"/>
          </w:tcPr>
          <w:p w14:paraId="062F4951" w14:textId="386DC518" w:rsidR="00F03EC1" w:rsidRPr="00F03EC1" w:rsidRDefault="00F03EC1" w:rsidP="00F03EC1">
            <w:r w:rsidRPr="00F03EC1">
              <w:t>Чести</w:t>
            </w:r>
          </w:p>
        </w:tc>
        <w:tc>
          <w:tcPr>
            <w:tcW w:w="3192" w:type="dxa"/>
          </w:tcPr>
          <w:p w14:paraId="5F1C5887" w14:textId="662EFC5D" w:rsidR="00F03EC1" w:rsidRPr="00F03EC1" w:rsidRDefault="00F03EC1" w:rsidP="00F03EC1">
            <w:r w:rsidRPr="00F03EC1">
              <w:t>Респираторна инфекция</w:t>
            </w:r>
          </w:p>
        </w:tc>
      </w:tr>
      <w:tr w:rsidR="00F03EC1" w14:paraId="2222EB13" w14:textId="77777777" w:rsidTr="00F03EC1">
        <w:tc>
          <w:tcPr>
            <w:tcW w:w="3192" w:type="dxa"/>
            <w:vAlign w:val="bottom"/>
          </w:tcPr>
          <w:p w14:paraId="24EAA32B" w14:textId="3394630A" w:rsidR="00F03EC1" w:rsidRPr="00F03EC1" w:rsidRDefault="00F03EC1" w:rsidP="00F03EC1">
            <w:r w:rsidRPr="00F03EC1">
              <w:t>Нарушения на кръвта и лимфната система</w:t>
            </w:r>
          </w:p>
        </w:tc>
        <w:tc>
          <w:tcPr>
            <w:tcW w:w="3192" w:type="dxa"/>
          </w:tcPr>
          <w:p w14:paraId="588265FC" w14:textId="5EA835A5" w:rsidR="00F03EC1" w:rsidRPr="00F03EC1" w:rsidRDefault="00F03EC1" w:rsidP="00F03EC1">
            <w:r w:rsidRPr="00F03EC1">
              <w:t>Много редки</w:t>
            </w:r>
          </w:p>
        </w:tc>
        <w:tc>
          <w:tcPr>
            <w:tcW w:w="3192" w:type="dxa"/>
            <w:vAlign w:val="bottom"/>
          </w:tcPr>
          <w:p w14:paraId="1D8F6BAF" w14:textId="761EF1ED" w:rsidR="00F03EC1" w:rsidRPr="00F03EC1" w:rsidRDefault="00F03EC1" w:rsidP="00F03EC1">
            <w:r w:rsidRPr="00F03EC1">
              <w:t>Левкопения, неутропения и агранулоцитоза</w:t>
            </w:r>
          </w:p>
        </w:tc>
      </w:tr>
      <w:tr w:rsidR="00F03EC1" w14:paraId="77126B13" w14:textId="77777777" w:rsidTr="00F03EC1">
        <w:tc>
          <w:tcPr>
            <w:tcW w:w="3192" w:type="dxa"/>
            <w:vAlign w:val="bottom"/>
          </w:tcPr>
          <w:p w14:paraId="30A0EADB" w14:textId="1C33FC06" w:rsidR="00F03EC1" w:rsidRPr="00F03EC1" w:rsidRDefault="00F03EC1" w:rsidP="00F03EC1">
            <w:r w:rsidRPr="00F03EC1">
              <w:t>Нарушения на метаболизма и храненето</w:t>
            </w:r>
          </w:p>
        </w:tc>
        <w:tc>
          <w:tcPr>
            <w:tcW w:w="3192" w:type="dxa"/>
          </w:tcPr>
          <w:p w14:paraId="285E9AD1" w14:textId="11582D73" w:rsidR="00F03EC1" w:rsidRPr="00F03EC1" w:rsidRDefault="00F03EC1" w:rsidP="00F03EC1">
            <w:r w:rsidRPr="00F03EC1">
              <w:t>Много редки</w:t>
            </w:r>
          </w:p>
        </w:tc>
        <w:tc>
          <w:tcPr>
            <w:tcW w:w="3192" w:type="dxa"/>
          </w:tcPr>
          <w:p w14:paraId="506613CC" w14:textId="7ED46240" w:rsidR="00F03EC1" w:rsidRPr="00F03EC1" w:rsidRDefault="00F03EC1" w:rsidP="00F03EC1">
            <w:r w:rsidRPr="00F03EC1">
              <w:t>Хиперкалиемия, хипонатриемия</w:t>
            </w:r>
          </w:p>
        </w:tc>
      </w:tr>
      <w:tr w:rsidR="00F03EC1" w14:paraId="2BD8B0E7" w14:textId="77777777" w:rsidTr="00F03EC1">
        <w:tc>
          <w:tcPr>
            <w:tcW w:w="3192" w:type="dxa"/>
          </w:tcPr>
          <w:p w14:paraId="18A29C4F" w14:textId="34CA2A69" w:rsidR="00F03EC1" w:rsidRPr="00F03EC1" w:rsidRDefault="00F03EC1" w:rsidP="00F03EC1">
            <w:r w:rsidRPr="00F03EC1">
              <w:t>Нарушения на нервната система</w:t>
            </w:r>
          </w:p>
        </w:tc>
        <w:tc>
          <w:tcPr>
            <w:tcW w:w="3192" w:type="dxa"/>
          </w:tcPr>
          <w:p w14:paraId="31534576" w14:textId="4AC9CD0B" w:rsidR="00F03EC1" w:rsidRPr="00F03EC1" w:rsidRDefault="00F03EC1" w:rsidP="00F03EC1">
            <w:r w:rsidRPr="00F03EC1">
              <w:t>Чести</w:t>
            </w:r>
          </w:p>
        </w:tc>
        <w:tc>
          <w:tcPr>
            <w:tcW w:w="3192" w:type="dxa"/>
          </w:tcPr>
          <w:p w14:paraId="629C93A3" w14:textId="3ACC031A" w:rsidR="00F03EC1" w:rsidRPr="00F03EC1" w:rsidRDefault="00F03EC1" w:rsidP="00F03EC1">
            <w:r w:rsidRPr="00F03EC1">
              <w:t>Замайване/вертиго, главоболие</w:t>
            </w:r>
          </w:p>
        </w:tc>
      </w:tr>
      <w:tr w:rsidR="00F03EC1" w14:paraId="2EE20227" w14:textId="77777777" w:rsidTr="00F03EC1">
        <w:tc>
          <w:tcPr>
            <w:tcW w:w="3192" w:type="dxa"/>
            <w:vAlign w:val="bottom"/>
          </w:tcPr>
          <w:p w14:paraId="33075BD8" w14:textId="3F9FC9B2" w:rsidR="00F03EC1" w:rsidRPr="00F03EC1" w:rsidRDefault="00F03EC1" w:rsidP="00F03EC1">
            <w:r w:rsidRPr="00F03EC1">
              <w:t>Респираторни, гръдни и медиастинални нарушения</w:t>
            </w:r>
          </w:p>
        </w:tc>
        <w:tc>
          <w:tcPr>
            <w:tcW w:w="3192" w:type="dxa"/>
          </w:tcPr>
          <w:p w14:paraId="3C5B43B6" w14:textId="700995EA" w:rsidR="00F03EC1" w:rsidRPr="00F03EC1" w:rsidRDefault="00F03EC1" w:rsidP="00F03EC1">
            <w:r w:rsidRPr="00F03EC1">
              <w:t>Много редки</w:t>
            </w:r>
          </w:p>
        </w:tc>
        <w:tc>
          <w:tcPr>
            <w:tcW w:w="3192" w:type="dxa"/>
          </w:tcPr>
          <w:p w14:paraId="14417995" w14:textId="3AC9338F" w:rsidR="00F03EC1" w:rsidRPr="00F03EC1" w:rsidRDefault="00F03EC1" w:rsidP="00F03EC1">
            <w:r w:rsidRPr="00F03EC1">
              <w:t>Кашлица</w:t>
            </w:r>
          </w:p>
        </w:tc>
      </w:tr>
      <w:tr w:rsidR="00F03EC1" w14:paraId="26D4278C" w14:textId="77777777" w:rsidTr="00F03EC1">
        <w:tc>
          <w:tcPr>
            <w:tcW w:w="3192" w:type="dxa"/>
          </w:tcPr>
          <w:p w14:paraId="2F794E69" w14:textId="53CBD109" w:rsidR="00F03EC1" w:rsidRPr="00F03EC1" w:rsidRDefault="00F03EC1" w:rsidP="00F03EC1">
            <w:r w:rsidRPr="00F03EC1">
              <w:t>Стомашно-чревни нарушения</w:t>
            </w:r>
          </w:p>
        </w:tc>
        <w:tc>
          <w:tcPr>
            <w:tcW w:w="3192" w:type="dxa"/>
            <w:vAlign w:val="bottom"/>
          </w:tcPr>
          <w:p w14:paraId="4D1F292D" w14:textId="77777777" w:rsidR="00F03EC1" w:rsidRPr="00F03EC1" w:rsidRDefault="00F03EC1" w:rsidP="00F03EC1">
            <w:r w:rsidRPr="00F03EC1">
              <w:t>Много редки</w:t>
            </w:r>
          </w:p>
          <w:p w14:paraId="5BC1ED7B" w14:textId="3F7B7432" w:rsidR="00F03EC1" w:rsidRPr="00F03EC1" w:rsidRDefault="00F03EC1" w:rsidP="00F03EC1">
            <w:r w:rsidRPr="00F03EC1">
              <w:t>С неизвестна честота</w:t>
            </w:r>
          </w:p>
        </w:tc>
        <w:tc>
          <w:tcPr>
            <w:tcW w:w="3192" w:type="dxa"/>
            <w:vAlign w:val="bottom"/>
          </w:tcPr>
          <w:p w14:paraId="7E257BA0" w14:textId="77777777" w:rsidR="00F03EC1" w:rsidRPr="00F03EC1" w:rsidRDefault="00F03EC1" w:rsidP="00F03EC1">
            <w:r w:rsidRPr="00F03EC1">
              <w:t>Гадене</w:t>
            </w:r>
          </w:p>
          <w:p w14:paraId="39C071A2" w14:textId="7F04A4AE" w:rsidR="00F03EC1" w:rsidRPr="00F03EC1" w:rsidRDefault="00F03EC1" w:rsidP="00F03EC1">
            <w:r w:rsidRPr="00F03EC1">
              <w:t>Диария</w:t>
            </w:r>
          </w:p>
        </w:tc>
      </w:tr>
      <w:tr w:rsidR="00F03EC1" w14:paraId="390AD6F2" w14:textId="77777777" w:rsidTr="00F03EC1">
        <w:tc>
          <w:tcPr>
            <w:tcW w:w="3192" w:type="dxa"/>
          </w:tcPr>
          <w:p w14:paraId="33FDFB94" w14:textId="702E9547" w:rsidR="00F03EC1" w:rsidRPr="00F03EC1" w:rsidRDefault="00F03EC1" w:rsidP="00F03EC1">
            <w:r w:rsidRPr="00F03EC1">
              <w:t>Хепатобилиарни нарушения</w:t>
            </w:r>
          </w:p>
        </w:tc>
        <w:tc>
          <w:tcPr>
            <w:tcW w:w="3192" w:type="dxa"/>
          </w:tcPr>
          <w:p w14:paraId="31A92ED0" w14:textId="4621BE8D" w:rsidR="00F03EC1" w:rsidRPr="00F03EC1" w:rsidRDefault="00F03EC1" w:rsidP="00F03EC1">
            <w:r w:rsidRPr="00F03EC1">
              <w:t>Много редки</w:t>
            </w:r>
          </w:p>
        </w:tc>
        <w:tc>
          <w:tcPr>
            <w:tcW w:w="3192" w:type="dxa"/>
            <w:vAlign w:val="bottom"/>
          </w:tcPr>
          <w:p w14:paraId="4275B76E" w14:textId="17980782" w:rsidR="00F03EC1" w:rsidRPr="00F03EC1" w:rsidRDefault="00F03EC1" w:rsidP="00F03EC1">
            <w:r w:rsidRPr="00F03EC1">
              <w:t>Повишени чернодробни ензими, отклонения в чернодробната функция или хепатит</w:t>
            </w:r>
          </w:p>
        </w:tc>
      </w:tr>
      <w:tr w:rsidR="00F03EC1" w14:paraId="63D31D30" w14:textId="77777777" w:rsidTr="00F03EC1">
        <w:tc>
          <w:tcPr>
            <w:tcW w:w="3192" w:type="dxa"/>
            <w:vAlign w:val="bottom"/>
          </w:tcPr>
          <w:p w14:paraId="6FE4CF8A" w14:textId="3E64C95D" w:rsidR="00F03EC1" w:rsidRPr="00F03EC1" w:rsidRDefault="00F03EC1" w:rsidP="00F03EC1">
            <w:r w:rsidRPr="00F03EC1">
              <w:t>Нарушения на кожата и подкожната тъкан</w:t>
            </w:r>
          </w:p>
        </w:tc>
        <w:tc>
          <w:tcPr>
            <w:tcW w:w="3192" w:type="dxa"/>
          </w:tcPr>
          <w:p w14:paraId="37FAC1DE" w14:textId="3B8DC509" w:rsidR="00F03EC1" w:rsidRPr="00F03EC1" w:rsidRDefault="00F03EC1" w:rsidP="00F03EC1">
            <w:r w:rsidRPr="00F03EC1">
              <w:t>Много редки</w:t>
            </w:r>
          </w:p>
        </w:tc>
        <w:tc>
          <w:tcPr>
            <w:tcW w:w="3192" w:type="dxa"/>
            <w:vAlign w:val="bottom"/>
          </w:tcPr>
          <w:p w14:paraId="29EC284F" w14:textId="48CCB25A" w:rsidR="00F03EC1" w:rsidRPr="00F03EC1" w:rsidRDefault="00F03EC1" w:rsidP="00F03EC1">
            <w:r w:rsidRPr="00F03EC1">
              <w:t>Ангиоедем, обрив, уртикария, пруритус</w:t>
            </w:r>
          </w:p>
        </w:tc>
      </w:tr>
      <w:tr w:rsidR="00F03EC1" w14:paraId="6E71EBAD" w14:textId="77777777" w:rsidTr="00F03EC1">
        <w:tc>
          <w:tcPr>
            <w:tcW w:w="3192" w:type="dxa"/>
            <w:vAlign w:val="bottom"/>
          </w:tcPr>
          <w:p w14:paraId="3513A702" w14:textId="6FE2F67E" w:rsidR="00F03EC1" w:rsidRPr="00F03EC1" w:rsidRDefault="00F03EC1" w:rsidP="00F03EC1">
            <w:r w:rsidRPr="00F03EC1">
              <w:lastRenderedPageBreak/>
              <w:t>Нарушения на мускулно- скелетната система и съединителната тъкан</w:t>
            </w:r>
          </w:p>
        </w:tc>
        <w:tc>
          <w:tcPr>
            <w:tcW w:w="3192" w:type="dxa"/>
          </w:tcPr>
          <w:p w14:paraId="4DFAD922" w14:textId="71172AC5" w:rsidR="00F03EC1" w:rsidRPr="00F03EC1" w:rsidRDefault="00F03EC1" w:rsidP="00F03EC1">
            <w:r w:rsidRPr="00F03EC1">
              <w:t>Много редки</w:t>
            </w:r>
          </w:p>
        </w:tc>
        <w:tc>
          <w:tcPr>
            <w:tcW w:w="3192" w:type="dxa"/>
          </w:tcPr>
          <w:p w14:paraId="2B68CC4A" w14:textId="20D0B018" w:rsidR="00F03EC1" w:rsidRPr="00F03EC1" w:rsidRDefault="00F03EC1" w:rsidP="00F03EC1">
            <w:r w:rsidRPr="00F03EC1">
              <w:t>Болки в гърба, артралгия, миалгия</w:t>
            </w:r>
          </w:p>
        </w:tc>
      </w:tr>
      <w:tr w:rsidR="00F03EC1" w14:paraId="7D6288E5" w14:textId="77777777" w:rsidTr="00F03EC1">
        <w:tc>
          <w:tcPr>
            <w:tcW w:w="3192" w:type="dxa"/>
          </w:tcPr>
          <w:p w14:paraId="236B3FEA" w14:textId="01004B2F" w:rsidR="00F03EC1" w:rsidRDefault="00F03EC1" w:rsidP="00F03EC1">
            <w:r>
              <w:t>Нарушения на бъбреците и пикочните пътища</w:t>
            </w:r>
          </w:p>
        </w:tc>
        <w:tc>
          <w:tcPr>
            <w:tcW w:w="3192" w:type="dxa"/>
          </w:tcPr>
          <w:p w14:paraId="647FB56B" w14:textId="035101FA" w:rsidR="00F03EC1" w:rsidRDefault="00F03EC1" w:rsidP="00F03EC1">
            <w:r>
              <w:t>Много редки</w:t>
            </w:r>
          </w:p>
        </w:tc>
        <w:tc>
          <w:tcPr>
            <w:tcW w:w="3192" w:type="dxa"/>
            <w:vAlign w:val="bottom"/>
          </w:tcPr>
          <w:p w14:paraId="125FB9AB" w14:textId="55C57444" w:rsidR="00F03EC1" w:rsidRDefault="00F03EC1" w:rsidP="00F03EC1">
            <w:r>
              <w:t>Бъбречно нарушение, включително бъбречна недостатъчност при предразположени пациенти (вж. точка 4.4)</w:t>
            </w:r>
          </w:p>
        </w:tc>
      </w:tr>
    </w:tbl>
    <w:p w14:paraId="6405475A" w14:textId="77777777" w:rsidR="00F03EC1" w:rsidRDefault="00F03EC1" w:rsidP="00F03EC1">
      <w:pPr>
        <w:spacing w:line="240" w:lineRule="auto"/>
        <w:rPr>
          <w:rFonts w:ascii="Times New Roman" w:eastAsia="Times New Roman" w:hAnsi="Times New Roman" w:cs="Times New Roman"/>
          <w:color w:val="000000"/>
          <w:lang w:eastAsia="bg-BG"/>
        </w:rPr>
      </w:pPr>
    </w:p>
    <w:p w14:paraId="20A903C4" w14:textId="398F2D4C" w:rsidR="00F03EC1" w:rsidRDefault="00F03EC1" w:rsidP="00F03EC1">
      <w:pPr>
        <w:rPr>
          <w:lang w:eastAsia="bg-BG"/>
        </w:rPr>
      </w:pPr>
      <w:r w:rsidRPr="00F03EC1">
        <w:rPr>
          <w:lang w:eastAsia="bg-BG"/>
        </w:rPr>
        <w:t xml:space="preserve">Следните нежелани реакции са били докладвани при монотерапия с хидрохлоротиазид, обикновено при дози от 25 </w:t>
      </w:r>
      <w:r w:rsidRPr="00F03EC1">
        <w:rPr>
          <w:lang w:val="en-US"/>
        </w:rPr>
        <w:t>mg</w:t>
      </w:r>
      <w:r w:rsidRPr="00F03EC1">
        <w:rPr>
          <w:lang w:val="ru-RU"/>
        </w:rPr>
        <w:t xml:space="preserve"> </w:t>
      </w:r>
      <w:r w:rsidRPr="00F03EC1">
        <w:rPr>
          <w:lang w:eastAsia="bg-BG"/>
        </w:rPr>
        <w:t>или по-високи.</w:t>
      </w:r>
    </w:p>
    <w:p w14:paraId="44C9A223" w14:textId="065DF747" w:rsidR="00F03EC1" w:rsidRDefault="00F03EC1" w:rsidP="00F03EC1">
      <w:pPr>
        <w:rPr>
          <w:lang w:eastAsia="bg-BG"/>
        </w:rPr>
      </w:pPr>
    </w:p>
    <w:tbl>
      <w:tblPr>
        <w:tblStyle w:val="TableGrid"/>
        <w:tblW w:w="0" w:type="auto"/>
        <w:tblLook w:val="04A0" w:firstRow="1" w:lastRow="0" w:firstColumn="1" w:lastColumn="0" w:noHBand="0" w:noVBand="1"/>
      </w:tblPr>
      <w:tblGrid>
        <w:gridCol w:w="3090"/>
        <w:gridCol w:w="2992"/>
        <w:gridCol w:w="3268"/>
      </w:tblGrid>
      <w:tr w:rsidR="00F03EC1" w14:paraId="13D417B1" w14:textId="77777777" w:rsidTr="00F03EC1">
        <w:tc>
          <w:tcPr>
            <w:tcW w:w="3163" w:type="dxa"/>
            <w:vAlign w:val="bottom"/>
          </w:tcPr>
          <w:p w14:paraId="7EF701B7" w14:textId="7E01D3C0" w:rsidR="00F03EC1" w:rsidRDefault="00F03EC1" w:rsidP="00F03EC1">
            <w:pPr>
              <w:rPr>
                <w:sz w:val="24"/>
                <w:szCs w:val="24"/>
              </w:rPr>
            </w:pPr>
            <w:r>
              <w:rPr>
                <w:b/>
                <w:bCs/>
              </w:rPr>
              <w:t>Системо - органен клас</w:t>
            </w:r>
          </w:p>
        </w:tc>
        <w:tc>
          <w:tcPr>
            <w:tcW w:w="3145" w:type="dxa"/>
            <w:vAlign w:val="bottom"/>
          </w:tcPr>
          <w:p w14:paraId="6509C9E8" w14:textId="27255FB1" w:rsidR="00F03EC1" w:rsidRDefault="00F03EC1" w:rsidP="00F03EC1">
            <w:pPr>
              <w:rPr>
                <w:sz w:val="24"/>
                <w:szCs w:val="24"/>
              </w:rPr>
            </w:pPr>
            <w:r>
              <w:rPr>
                <w:b/>
                <w:bCs/>
              </w:rPr>
              <w:t>Честота</w:t>
            </w:r>
          </w:p>
        </w:tc>
        <w:tc>
          <w:tcPr>
            <w:tcW w:w="3268" w:type="dxa"/>
            <w:vAlign w:val="bottom"/>
          </w:tcPr>
          <w:p w14:paraId="4393B002" w14:textId="5FD4D55A" w:rsidR="00F03EC1" w:rsidRDefault="00F03EC1" w:rsidP="00F03EC1">
            <w:pPr>
              <w:rPr>
                <w:sz w:val="24"/>
                <w:szCs w:val="24"/>
              </w:rPr>
            </w:pPr>
            <w:r>
              <w:rPr>
                <w:b/>
                <w:bCs/>
              </w:rPr>
              <w:t>Нежелани реакции</w:t>
            </w:r>
          </w:p>
        </w:tc>
      </w:tr>
      <w:tr w:rsidR="00F03EC1" w14:paraId="3B9BB09D" w14:textId="77777777" w:rsidTr="00F03EC1">
        <w:tc>
          <w:tcPr>
            <w:tcW w:w="3163" w:type="dxa"/>
          </w:tcPr>
          <w:p w14:paraId="4A9DA868" w14:textId="0309C58D" w:rsidR="00F03EC1" w:rsidRDefault="00F03EC1" w:rsidP="00F03EC1">
            <w:pPr>
              <w:rPr>
                <w:sz w:val="24"/>
                <w:szCs w:val="24"/>
              </w:rPr>
            </w:pPr>
            <w:r>
              <w:t>Неоплазми - доброкачествени, злокачествени и неопределени (вкл. кисти и полипи)</w:t>
            </w:r>
          </w:p>
        </w:tc>
        <w:tc>
          <w:tcPr>
            <w:tcW w:w="3145" w:type="dxa"/>
          </w:tcPr>
          <w:p w14:paraId="1D528615" w14:textId="28EC5C42" w:rsidR="00F03EC1" w:rsidRDefault="00F03EC1" w:rsidP="00F03EC1">
            <w:pPr>
              <w:rPr>
                <w:sz w:val="24"/>
                <w:szCs w:val="24"/>
              </w:rPr>
            </w:pPr>
            <w:r>
              <w:t>С неизвестна честота</w:t>
            </w:r>
          </w:p>
        </w:tc>
        <w:tc>
          <w:tcPr>
            <w:tcW w:w="3268" w:type="dxa"/>
            <w:vAlign w:val="bottom"/>
          </w:tcPr>
          <w:p w14:paraId="01EEA77A" w14:textId="0E9C2600" w:rsidR="00F03EC1" w:rsidRDefault="00F03EC1" w:rsidP="00F03EC1">
            <w:pPr>
              <w:rPr>
                <w:sz w:val="24"/>
                <w:szCs w:val="24"/>
              </w:rPr>
            </w:pPr>
            <w:r>
              <w:t>Немеланомен рак на кожата (базалноклетьчен карцином и сквамозноклетъчен карцином)</w:t>
            </w:r>
          </w:p>
        </w:tc>
      </w:tr>
      <w:tr w:rsidR="00F03EC1" w14:paraId="6CC2C104" w14:textId="77777777" w:rsidTr="00F03EC1">
        <w:tc>
          <w:tcPr>
            <w:tcW w:w="3163" w:type="dxa"/>
          </w:tcPr>
          <w:p w14:paraId="5ED340D7" w14:textId="176A8633" w:rsidR="00F03EC1" w:rsidRDefault="00F03EC1" w:rsidP="00F03EC1">
            <w:pPr>
              <w:rPr>
                <w:sz w:val="24"/>
                <w:szCs w:val="24"/>
              </w:rPr>
            </w:pPr>
            <w:r>
              <w:t>Нарушения на кръвта и лимфната система</w:t>
            </w:r>
          </w:p>
        </w:tc>
        <w:tc>
          <w:tcPr>
            <w:tcW w:w="3145" w:type="dxa"/>
          </w:tcPr>
          <w:p w14:paraId="696B65B9" w14:textId="6CAB0ED8" w:rsidR="00F03EC1" w:rsidRDefault="00F03EC1" w:rsidP="00F03EC1">
            <w:pPr>
              <w:rPr>
                <w:sz w:val="24"/>
                <w:szCs w:val="24"/>
              </w:rPr>
            </w:pPr>
            <w:r>
              <w:t>Редки</w:t>
            </w:r>
          </w:p>
        </w:tc>
        <w:tc>
          <w:tcPr>
            <w:tcW w:w="3268" w:type="dxa"/>
            <w:vAlign w:val="bottom"/>
          </w:tcPr>
          <w:p w14:paraId="582A6071" w14:textId="796556C6" w:rsidR="00F03EC1" w:rsidRDefault="00F03EC1" w:rsidP="00F03EC1">
            <w:pPr>
              <w:rPr>
                <w:sz w:val="24"/>
                <w:szCs w:val="24"/>
              </w:rPr>
            </w:pPr>
            <w:r>
              <w:t>Левкопения, неутропения/агранулоцитоза, тромбоцитопения, апластична анемия, потискане на костния мозък, хемолитична анемия</w:t>
            </w:r>
          </w:p>
        </w:tc>
      </w:tr>
      <w:tr w:rsidR="00F03EC1" w14:paraId="0202D1A9" w14:textId="77777777" w:rsidTr="00F03EC1">
        <w:tc>
          <w:tcPr>
            <w:tcW w:w="3163" w:type="dxa"/>
          </w:tcPr>
          <w:p w14:paraId="06739ADC" w14:textId="3FBECFC2" w:rsidR="00F03EC1" w:rsidRDefault="00F03EC1" w:rsidP="00F03EC1">
            <w:pPr>
              <w:rPr>
                <w:sz w:val="24"/>
                <w:szCs w:val="24"/>
              </w:rPr>
            </w:pPr>
            <w:r>
              <w:t>Нарушения на метаболизма и храненето</w:t>
            </w:r>
          </w:p>
        </w:tc>
        <w:tc>
          <w:tcPr>
            <w:tcW w:w="3145" w:type="dxa"/>
          </w:tcPr>
          <w:p w14:paraId="1C08ACAF" w14:textId="163519A0" w:rsidR="00F03EC1" w:rsidRDefault="00F03EC1" w:rsidP="00F03EC1">
            <w:pPr>
              <w:rPr>
                <w:sz w:val="24"/>
                <w:szCs w:val="24"/>
              </w:rPr>
            </w:pPr>
            <w:r>
              <w:t>Чести</w:t>
            </w:r>
          </w:p>
        </w:tc>
        <w:tc>
          <w:tcPr>
            <w:tcW w:w="3268" w:type="dxa"/>
            <w:vAlign w:val="bottom"/>
          </w:tcPr>
          <w:p w14:paraId="0E24C1EE" w14:textId="77777777" w:rsidR="00F03EC1" w:rsidRDefault="00F03EC1" w:rsidP="00F03EC1">
            <w:r>
              <w:t>Хипергликемия, хиперурикемия, електролитен дисбаланс</w:t>
            </w:r>
          </w:p>
          <w:p w14:paraId="333080C8" w14:textId="77777777" w:rsidR="00F03EC1" w:rsidRDefault="00F03EC1" w:rsidP="00F03EC1">
            <w:r>
              <w:t>(включително</w:t>
            </w:r>
          </w:p>
          <w:p w14:paraId="66C950C5" w14:textId="77777777" w:rsidR="00F03EC1" w:rsidRDefault="00F03EC1" w:rsidP="00F03EC1">
            <w:r>
              <w:t>хипонатриемия и</w:t>
            </w:r>
          </w:p>
          <w:p w14:paraId="13D58959" w14:textId="542C86C8" w:rsidR="00F03EC1" w:rsidRDefault="00F03EC1" w:rsidP="00F03EC1">
            <w:pPr>
              <w:rPr>
                <w:sz w:val="24"/>
                <w:szCs w:val="24"/>
              </w:rPr>
            </w:pPr>
            <w:r>
              <w:t>хипокалиемия)</w:t>
            </w:r>
          </w:p>
        </w:tc>
      </w:tr>
      <w:tr w:rsidR="00F03EC1" w14:paraId="0E86DF04" w14:textId="77777777" w:rsidTr="00F03EC1">
        <w:tc>
          <w:tcPr>
            <w:tcW w:w="3163" w:type="dxa"/>
            <w:vAlign w:val="bottom"/>
          </w:tcPr>
          <w:p w14:paraId="4131E7F5" w14:textId="21118A84" w:rsidR="00F03EC1" w:rsidRDefault="00F03EC1" w:rsidP="00F03EC1">
            <w:pPr>
              <w:rPr>
                <w:sz w:val="24"/>
                <w:szCs w:val="24"/>
              </w:rPr>
            </w:pPr>
            <w:r>
              <w:t>Нарушения на имунната система</w:t>
            </w:r>
          </w:p>
        </w:tc>
        <w:tc>
          <w:tcPr>
            <w:tcW w:w="3145" w:type="dxa"/>
            <w:vAlign w:val="bottom"/>
          </w:tcPr>
          <w:p w14:paraId="329C7840" w14:textId="38FB9B1B" w:rsidR="00F03EC1" w:rsidRDefault="00F03EC1" w:rsidP="00F03EC1">
            <w:pPr>
              <w:rPr>
                <w:sz w:val="24"/>
                <w:szCs w:val="24"/>
              </w:rPr>
            </w:pPr>
            <w:r>
              <w:t>Редки</w:t>
            </w:r>
          </w:p>
        </w:tc>
        <w:tc>
          <w:tcPr>
            <w:tcW w:w="3268" w:type="dxa"/>
            <w:vAlign w:val="bottom"/>
          </w:tcPr>
          <w:p w14:paraId="37BDFC5A" w14:textId="277A3AA5" w:rsidR="00F03EC1" w:rsidRDefault="00F03EC1" w:rsidP="00F03EC1">
            <w:pPr>
              <w:rPr>
                <w:sz w:val="24"/>
                <w:szCs w:val="24"/>
              </w:rPr>
            </w:pPr>
            <w:r>
              <w:t>Анафилактични реакции</w:t>
            </w:r>
          </w:p>
        </w:tc>
      </w:tr>
      <w:tr w:rsidR="00F03EC1" w14:paraId="77B0D533" w14:textId="77777777" w:rsidTr="00F03EC1">
        <w:tc>
          <w:tcPr>
            <w:tcW w:w="3163" w:type="dxa"/>
          </w:tcPr>
          <w:p w14:paraId="67265985" w14:textId="17288BA2" w:rsidR="00F03EC1" w:rsidRDefault="00F03EC1" w:rsidP="00F03EC1">
            <w:pPr>
              <w:rPr>
                <w:sz w:val="24"/>
                <w:szCs w:val="24"/>
              </w:rPr>
            </w:pPr>
            <w:r>
              <w:t>Психични нарушения</w:t>
            </w:r>
          </w:p>
        </w:tc>
        <w:tc>
          <w:tcPr>
            <w:tcW w:w="3145" w:type="dxa"/>
          </w:tcPr>
          <w:p w14:paraId="45451E94" w14:textId="09818877" w:rsidR="00F03EC1" w:rsidRDefault="00F03EC1" w:rsidP="00F03EC1">
            <w:pPr>
              <w:rPr>
                <w:sz w:val="24"/>
                <w:szCs w:val="24"/>
              </w:rPr>
            </w:pPr>
            <w:r>
              <w:t>Редки</w:t>
            </w:r>
          </w:p>
        </w:tc>
        <w:tc>
          <w:tcPr>
            <w:tcW w:w="3268" w:type="dxa"/>
            <w:vAlign w:val="bottom"/>
          </w:tcPr>
          <w:p w14:paraId="07B2F6C0" w14:textId="495D0310" w:rsidR="00F03EC1" w:rsidRDefault="00F03EC1" w:rsidP="00F03EC1">
            <w:pPr>
              <w:rPr>
                <w:sz w:val="24"/>
                <w:szCs w:val="24"/>
              </w:rPr>
            </w:pPr>
            <w:r>
              <w:t>Смущения на съня, депресия, безпокойство</w:t>
            </w:r>
          </w:p>
        </w:tc>
      </w:tr>
      <w:tr w:rsidR="00F03EC1" w14:paraId="2DDC0E21" w14:textId="77777777" w:rsidTr="00F03EC1">
        <w:tc>
          <w:tcPr>
            <w:tcW w:w="3163" w:type="dxa"/>
          </w:tcPr>
          <w:p w14:paraId="55F0013C" w14:textId="104B61BF" w:rsidR="00F03EC1" w:rsidRDefault="00F03EC1" w:rsidP="00F03EC1">
            <w:pPr>
              <w:rPr>
                <w:sz w:val="24"/>
                <w:szCs w:val="24"/>
              </w:rPr>
            </w:pPr>
            <w:r>
              <w:t>Нарушения на нервната система</w:t>
            </w:r>
          </w:p>
        </w:tc>
        <w:tc>
          <w:tcPr>
            <w:tcW w:w="3145" w:type="dxa"/>
            <w:vAlign w:val="bottom"/>
          </w:tcPr>
          <w:p w14:paraId="36F18333" w14:textId="2ECF7454" w:rsidR="00F03EC1" w:rsidRDefault="00F03EC1" w:rsidP="00F03EC1">
            <w:r>
              <w:t>Чести</w:t>
            </w:r>
          </w:p>
          <w:p w14:paraId="67AE8BE3" w14:textId="2E396758" w:rsidR="00F03EC1" w:rsidRDefault="00F03EC1" w:rsidP="00F03EC1"/>
          <w:p w14:paraId="6B3E79AD" w14:textId="77777777" w:rsidR="00F03EC1" w:rsidRDefault="00F03EC1" w:rsidP="00F03EC1"/>
          <w:p w14:paraId="736C3070" w14:textId="41A9EDA0" w:rsidR="00F03EC1" w:rsidRDefault="00F03EC1" w:rsidP="00F03EC1">
            <w:pPr>
              <w:rPr>
                <w:sz w:val="24"/>
                <w:szCs w:val="24"/>
              </w:rPr>
            </w:pPr>
            <w:r>
              <w:t>Редки</w:t>
            </w:r>
          </w:p>
        </w:tc>
        <w:tc>
          <w:tcPr>
            <w:tcW w:w="3268" w:type="dxa"/>
            <w:vAlign w:val="bottom"/>
          </w:tcPr>
          <w:p w14:paraId="4587A30C" w14:textId="77777777" w:rsidR="00F03EC1" w:rsidRDefault="00F03EC1" w:rsidP="00F03EC1">
            <w:r>
              <w:t xml:space="preserve">Чувство на замаяност, световъртеж </w:t>
            </w:r>
          </w:p>
          <w:p w14:paraId="743F9AEE" w14:textId="77777777" w:rsidR="00F03EC1" w:rsidRDefault="00F03EC1" w:rsidP="00F03EC1"/>
          <w:p w14:paraId="188B2A22" w14:textId="7F86DFAB" w:rsidR="00F03EC1" w:rsidRDefault="00F03EC1" w:rsidP="00F03EC1">
            <w:pPr>
              <w:rPr>
                <w:sz w:val="24"/>
                <w:szCs w:val="24"/>
              </w:rPr>
            </w:pPr>
            <w:r>
              <w:t>Парестезия</w:t>
            </w:r>
          </w:p>
        </w:tc>
      </w:tr>
      <w:tr w:rsidR="00F03EC1" w14:paraId="39922233" w14:textId="77777777" w:rsidTr="00F03EC1">
        <w:tc>
          <w:tcPr>
            <w:tcW w:w="3163" w:type="dxa"/>
          </w:tcPr>
          <w:p w14:paraId="6E16CF2B" w14:textId="630FC0A6" w:rsidR="00F03EC1" w:rsidRDefault="00F03EC1" w:rsidP="00F03EC1">
            <w:pPr>
              <w:rPr>
                <w:sz w:val="24"/>
                <w:szCs w:val="24"/>
              </w:rPr>
            </w:pPr>
            <w:r>
              <w:t>Нарушения на очите</w:t>
            </w:r>
          </w:p>
        </w:tc>
        <w:tc>
          <w:tcPr>
            <w:tcW w:w="3145" w:type="dxa"/>
          </w:tcPr>
          <w:p w14:paraId="6E5E7FC3" w14:textId="77777777" w:rsidR="00F03EC1" w:rsidRDefault="00F03EC1" w:rsidP="00F03EC1">
            <w:r>
              <w:t>Редки</w:t>
            </w:r>
          </w:p>
          <w:p w14:paraId="59A90E81" w14:textId="77777777" w:rsidR="00F03EC1" w:rsidRDefault="00F03EC1" w:rsidP="00F03EC1"/>
          <w:p w14:paraId="636A01C5" w14:textId="77777777" w:rsidR="00F03EC1" w:rsidRDefault="00F03EC1" w:rsidP="00F03EC1"/>
          <w:p w14:paraId="7C1693E3" w14:textId="391B326B" w:rsidR="00F03EC1" w:rsidRDefault="00F03EC1" w:rsidP="00F03EC1">
            <w:pPr>
              <w:rPr>
                <w:sz w:val="24"/>
                <w:szCs w:val="24"/>
              </w:rPr>
            </w:pPr>
            <w:r>
              <w:t>С неизвестна честота</w:t>
            </w:r>
          </w:p>
        </w:tc>
        <w:tc>
          <w:tcPr>
            <w:tcW w:w="3268" w:type="dxa"/>
            <w:vAlign w:val="bottom"/>
          </w:tcPr>
          <w:p w14:paraId="676BCACC" w14:textId="77777777" w:rsidR="00F03EC1" w:rsidRDefault="00F03EC1" w:rsidP="00F03EC1">
            <w:r>
              <w:t>Преходно замъглено виждане</w:t>
            </w:r>
          </w:p>
          <w:p w14:paraId="6736B719" w14:textId="77777777" w:rsidR="00F03EC1" w:rsidRDefault="00F03EC1" w:rsidP="00F03EC1"/>
          <w:p w14:paraId="093461A1" w14:textId="459E5BDB" w:rsidR="00F03EC1" w:rsidRDefault="00F03EC1" w:rsidP="00F03EC1">
            <w:pPr>
              <w:rPr>
                <w:sz w:val="24"/>
                <w:szCs w:val="24"/>
              </w:rPr>
            </w:pPr>
            <w:r>
              <w:t>Остра миопия, остра закритоъгълна глаукома, хороидален излив</w:t>
            </w:r>
          </w:p>
        </w:tc>
      </w:tr>
      <w:tr w:rsidR="00F03EC1" w14:paraId="1C49085F" w14:textId="77777777" w:rsidTr="00F03EC1">
        <w:tc>
          <w:tcPr>
            <w:tcW w:w="3163" w:type="dxa"/>
            <w:vAlign w:val="bottom"/>
          </w:tcPr>
          <w:p w14:paraId="3636C7A9" w14:textId="6D206C78" w:rsidR="00F03EC1" w:rsidRDefault="00F03EC1" w:rsidP="00F03EC1">
            <w:pPr>
              <w:rPr>
                <w:sz w:val="24"/>
                <w:szCs w:val="24"/>
              </w:rPr>
            </w:pPr>
            <w:r>
              <w:t>Сърдечни нарушения</w:t>
            </w:r>
          </w:p>
        </w:tc>
        <w:tc>
          <w:tcPr>
            <w:tcW w:w="3145" w:type="dxa"/>
            <w:vAlign w:val="bottom"/>
          </w:tcPr>
          <w:p w14:paraId="6E965CA8" w14:textId="0FEE1F73" w:rsidR="00F03EC1" w:rsidRDefault="00F03EC1" w:rsidP="00F03EC1">
            <w:pPr>
              <w:rPr>
                <w:sz w:val="24"/>
                <w:szCs w:val="24"/>
              </w:rPr>
            </w:pPr>
            <w:r>
              <w:t>Редки</w:t>
            </w:r>
          </w:p>
        </w:tc>
        <w:tc>
          <w:tcPr>
            <w:tcW w:w="3268" w:type="dxa"/>
            <w:vAlign w:val="bottom"/>
          </w:tcPr>
          <w:p w14:paraId="196D9710" w14:textId="3D3928F6" w:rsidR="00F03EC1" w:rsidRDefault="00F03EC1" w:rsidP="00F03EC1">
            <w:pPr>
              <w:rPr>
                <w:sz w:val="24"/>
                <w:szCs w:val="24"/>
              </w:rPr>
            </w:pPr>
            <w:r>
              <w:t>Сърдечни аритмии</w:t>
            </w:r>
          </w:p>
        </w:tc>
      </w:tr>
      <w:tr w:rsidR="00F03EC1" w14:paraId="20CEFC01" w14:textId="77777777" w:rsidTr="00F03EC1">
        <w:tc>
          <w:tcPr>
            <w:tcW w:w="3163" w:type="dxa"/>
          </w:tcPr>
          <w:p w14:paraId="38D2E9E5" w14:textId="54E54952" w:rsidR="00F03EC1" w:rsidRDefault="00F03EC1" w:rsidP="00F03EC1">
            <w:pPr>
              <w:rPr>
                <w:sz w:val="24"/>
                <w:szCs w:val="24"/>
              </w:rPr>
            </w:pPr>
            <w:r>
              <w:t>Съдови нарушения</w:t>
            </w:r>
          </w:p>
        </w:tc>
        <w:tc>
          <w:tcPr>
            <w:tcW w:w="3145" w:type="dxa"/>
          </w:tcPr>
          <w:p w14:paraId="7B3AB477" w14:textId="77777777" w:rsidR="00F03EC1" w:rsidRDefault="00F03EC1" w:rsidP="00F03EC1">
            <w:r>
              <w:t>Нечести</w:t>
            </w:r>
          </w:p>
          <w:p w14:paraId="766B76D3" w14:textId="77777777" w:rsidR="00F03EC1" w:rsidRDefault="00F03EC1" w:rsidP="00F03EC1"/>
          <w:p w14:paraId="0E63D7AD" w14:textId="074ED5C4" w:rsidR="00F03EC1" w:rsidRDefault="00F03EC1" w:rsidP="00F03EC1">
            <w:pPr>
              <w:rPr>
                <w:sz w:val="24"/>
                <w:szCs w:val="24"/>
              </w:rPr>
            </w:pPr>
            <w:r>
              <w:lastRenderedPageBreak/>
              <w:t>Редки</w:t>
            </w:r>
          </w:p>
        </w:tc>
        <w:tc>
          <w:tcPr>
            <w:tcW w:w="3268" w:type="dxa"/>
            <w:vAlign w:val="bottom"/>
          </w:tcPr>
          <w:p w14:paraId="70F935E5" w14:textId="77777777" w:rsidR="00F03EC1" w:rsidRDefault="00F03EC1" w:rsidP="00F03EC1">
            <w:r>
              <w:lastRenderedPageBreak/>
              <w:t xml:space="preserve">Ортостатична хипотония </w:t>
            </w:r>
          </w:p>
          <w:p w14:paraId="3CBC1767" w14:textId="77777777" w:rsidR="00F03EC1" w:rsidRDefault="00F03EC1" w:rsidP="00F03EC1"/>
          <w:p w14:paraId="2755C764" w14:textId="23959684" w:rsidR="00F03EC1" w:rsidRDefault="00F03EC1" w:rsidP="00F03EC1">
            <w:pPr>
              <w:rPr>
                <w:sz w:val="24"/>
                <w:szCs w:val="24"/>
              </w:rPr>
            </w:pPr>
            <w:r>
              <w:lastRenderedPageBreak/>
              <w:t>Некротизиращ ангиит (васкулит, кожен васкулит)</w:t>
            </w:r>
          </w:p>
        </w:tc>
      </w:tr>
      <w:tr w:rsidR="00F03EC1" w14:paraId="2B0568C8" w14:textId="77777777" w:rsidTr="00F03EC1">
        <w:tc>
          <w:tcPr>
            <w:tcW w:w="3163" w:type="dxa"/>
          </w:tcPr>
          <w:p w14:paraId="3FA68070" w14:textId="23DCCEC9" w:rsidR="00F03EC1" w:rsidRDefault="00F03EC1" w:rsidP="00F03EC1">
            <w:pPr>
              <w:rPr>
                <w:sz w:val="24"/>
                <w:szCs w:val="24"/>
              </w:rPr>
            </w:pPr>
            <w:r>
              <w:lastRenderedPageBreak/>
              <w:t>Респираторни, гръдни и медиастинални нарушения</w:t>
            </w:r>
          </w:p>
        </w:tc>
        <w:tc>
          <w:tcPr>
            <w:tcW w:w="3145" w:type="dxa"/>
          </w:tcPr>
          <w:p w14:paraId="68F5AD70" w14:textId="77777777" w:rsidR="00F03EC1" w:rsidRDefault="00F03EC1" w:rsidP="00F03EC1">
            <w:r>
              <w:t>Редки</w:t>
            </w:r>
          </w:p>
          <w:p w14:paraId="6035767A" w14:textId="77777777" w:rsidR="00F03EC1" w:rsidRDefault="00F03EC1" w:rsidP="00F03EC1"/>
          <w:p w14:paraId="23E72FA4" w14:textId="77777777" w:rsidR="00F03EC1" w:rsidRDefault="00F03EC1" w:rsidP="00F03EC1"/>
          <w:p w14:paraId="3DC9F1D2" w14:textId="77777777" w:rsidR="00F03EC1" w:rsidRDefault="00F03EC1" w:rsidP="00F03EC1"/>
          <w:p w14:paraId="719A2CDD" w14:textId="3EA79347" w:rsidR="00F03EC1" w:rsidRDefault="00F03EC1" w:rsidP="00F03EC1">
            <w:pPr>
              <w:rPr>
                <w:sz w:val="24"/>
                <w:szCs w:val="24"/>
              </w:rPr>
            </w:pPr>
            <w:r>
              <w:t>Много редки</w:t>
            </w:r>
          </w:p>
        </w:tc>
        <w:tc>
          <w:tcPr>
            <w:tcW w:w="3268" w:type="dxa"/>
            <w:vAlign w:val="bottom"/>
          </w:tcPr>
          <w:p w14:paraId="3C03E85F" w14:textId="77777777" w:rsidR="00F03EC1" w:rsidRDefault="00F03EC1" w:rsidP="00F03EC1">
            <w:r>
              <w:t>Респираторен дистрес (включително пневмония и белодробен оток)</w:t>
            </w:r>
          </w:p>
          <w:p w14:paraId="7320714D" w14:textId="77777777" w:rsidR="00F03EC1" w:rsidRDefault="00F03EC1" w:rsidP="00F03EC1"/>
          <w:p w14:paraId="42B814DE" w14:textId="771B733A" w:rsidR="00F03EC1" w:rsidRDefault="00F03EC1" w:rsidP="00F03EC1">
            <w:pPr>
              <w:rPr>
                <w:sz w:val="24"/>
                <w:szCs w:val="24"/>
              </w:rPr>
            </w:pPr>
            <w:r>
              <w:t xml:space="preserve">Остър респираторен дистрес синдром </w:t>
            </w:r>
            <w:r w:rsidRPr="00F03EC1">
              <w:rPr>
                <w:lang w:val="ru-RU"/>
              </w:rPr>
              <w:t>(</w:t>
            </w:r>
            <w:r>
              <w:rPr>
                <w:lang w:val="en-US"/>
              </w:rPr>
              <w:t>ARDS</w:t>
            </w:r>
            <w:r w:rsidRPr="00F03EC1">
              <w:rPr>
                <w:lang w:val="ru-RU"/>
              </w:rPr>
              <w:t xml:space="preserve">) </w:t>
            </w:r>
            <w:r>
              <w:t>(вж. точка 4.4)</w:t>
            </w:r>
          </w:p>
        </w:tc>
      </w:tr>
      <w:tr w:rsidR="00F03EC1" w14:paraId="5D40ACBE" w14:textId="77777777" w:rsidTr="00F03EC1">
        <w:tc>
          <w:tcPr>
            <w:tcW w:w="3163" w:type="dxa"/>
          </w:tcPr>
          <w:p w14:paraId="09919C39" w14:textId="6FFD980F" w:rsidR="00F03EC1" w:rsidRDefault="00F03EC1" w:rsidP="00F03EC1">
            <w:pPr>
              <w:rPr>
                <w:sz w:val="24"/>
                <w:szCs w:val="24"/>
              </w:rPr>
            </w:pPr>
            <w:r>
              <w:t>Стомашно-чревни нарушения</w:t>
            </w:r>
          </w:p>
        </w:tc>
        <w:tc>
          <w:tcPr>
            <w:tcW w:w="3145" w:type="dxa"/>
            <w:vAlign w:val="bottom"/>
          </w:tcPr>
          <w:p w14:paraId="6CACF8E7" w14:textId="77777777" w:rsidR="00F03EC1" w:rsidRDefault="00F03EC1" w:rsidP="00F03EC1"/>
          <w:p w14:paraId="6EBF673D" w14:textId="30564664" w:rsidR="00F03EC1" w:rsidRDefault="00F03EC1" w:rsidP="00F03EC1">
            <w:r>
              <w:t>Нечести</w:t>
            </w:r>
          </w:p>
          <w:p w14:paraId="78D73301" w14:textId="72CCB4E8" w:rsidR="00F03EC1" w:rsidRDefault="00F03EC1" w:rsidP="00F03EC1"/>
          <w:p w14:paraId="324518C0" w14:textId="77777777" w:rsidR="00F03EC1" w:rsidRDefault="00F03EC1" w:rsidP="00F03EC1"/>
          <w:p w14:paraId="73987397" w14:textId="5A0A8107" w:rsidR="00F03EC1" w:rsidRDefault="00F03EC1" w:rsidP="00F03EC1"/>
          <w:p w14:paraId="3222E8D6" w14:textId="3FE88FAA" w:rsidR="00F03EC1" w:rsidRDefault="00F03EC1" w:rsidP="00F03EC1">
            <w:pPr>
              <w:rPr>
                <w:sz w:val="24"/>
                <w:szCs w:val="24"/>
              </w:rPr>
            </w:pPr>
            <w:r>
              <w:t>Редки</w:t>
            </w:r>
          </w:p>
        </w:tc>
        <w:tc>
          <w:tcPr>
            <w:tcW w:w="3268" w:type="dxa"/>
            <w:vAlign w:val="bottom"/>
          </w:tcPr>
          <w:p w14:paraId="3340E755" w14:textId="77777777" w:rsidR="00F03EC1" w:rsidRDefault="00F03EC1" w:rsidP="00F03EC1">
            <w:r>
              <w:t xml:space="preserve">Анорексия, загуба на апетит, стомашно разстройство, диария, констипация </w:t>
            </w:r>
          </w:p>
          <w:p w14:paraId="40BCA714" w14:textId="77777777" w:rsidR="00F03EC1" w:rsidRDefault="00F03EC1" w:rsidP="00F03EC1"/>
          <w:p w14:paraId="004B2114" w14:textId="5BF77E7F" w:rsidR="00F03EC1" w:rsidRDefault="00F03EC1" w:rsidP="00F03EC1">
            <w:pPr>
              <w:rPr>
                <w:sz w:val="24"/>
                <w:szCs w:val="24"/>
              </w:rPr>
            </w:pPr>
            <w:r>
              <w:t>Панкреатит</w:t>
            </w:r>
          </w:p>
        </w:tc>
      </w:tr>
      <w:tr w:rsidR="00F03EC1" w14:paraId="1B46FF11" w14:textId="77777777" w:rsidTr="00F03EC1">
        <w:tc>
          <w:tcPr>
            <w:tcW w:w="3163" w:type="dxa"/>
          </w:tcPr>
          <w:p w14:paraId="152FE2DF" w14:textId="35C44D54" w:rsidR="00F03EC1" w:rsidRDefault="00F03EC1" w:rsidP="00F03EC1">
            <w:pPr>
              <w:rPr>
                <w:sz w:val="24"/>
                <w:szCs w:val="24"/>
              </w:rPr>
            </w:pPr>
            <w:r>
              <w:t>Хепатобилиарни нарушения</w:t>
            </w:r>
          </w:p>
        </w:tc>
        <w:tc>
          <w:tcPr>
            <w:tcW w:w="3145" w:type="dxa"/>
          </w:tcPr>
          <w:p w14:paraId="691F51D0" w14:textId="46D75B1E" w:rsidR="00F03EC1" w:rsidRDefault="00F03EC1" w:rsidP="00F03EC1">
            <w:pPr>
              <w:rPr>
                <w:sz w:val="24"/>
                <w:szCs w:val="24"/>
              </w:rPr>
            </w:pPr>
            <w:r>
              <w:t>Редки</w:t>
            </w:r>
          </w:p>
        </w:tc>
        <w:tc>
          <w:tcPr>
            <w:tcW w:w="3268" w:type="dxa"/>
            <w:vAlign w:val="bottom"/>
          </w:tcPr>
          <w:p w14:paraId="7192795E" w14:textId="4ECF724D" w:rsidR="00F03EC1" w:rsidRDefault="00F03EC1" w:rsidP="00F03EC1">
            <w:pPr>
              <w:rPr>
                <w:sz w:val="24"/>
                <w:szCs w:val="24"/>
              </w:rPr>
            </w:pPr>
            <w:r>
              <w:t>Жълтеница (интрахепатална холестатична жълтеница)</w:t>
            </w:r>
          </w:p>
        </w:tc>
      </w:tr>
      <w:tr w:rsidR="00F03EC1" w14:paraId="476820DD" w14:textId="77777777" w:rsidTr="00F03EC1">
        <w:tc>
          <w:tcPr>
            <w:tcW w:w="3163" w:type="dxa"/>
          </w:tcPr>
          <w:p w14:paraId="0DB3E2A8" w14:textId="0760DD1A" w:rsidR="00F03EC1" w:rsidRDefault="00F03EC1" w:rsidP="00F03EC1">
            <w:pPr>
              <w:rPr>
                <w:sz w:val="24"/>
                <w:szCs w:val="24"/>
              </w:rPr>
            </w:pPr>
            <w:r>
              <w:t>Нарушения на кожата и подкожната тъкан</w:t>
            </w:r>
          </w:p>
        </w:tc>
        <w:tc>
          <w:tcPr>
            <w:tcW w:w="3145" w:type="dxa"/>
          </w:tcPr>
          <w:p w14:paraId="2A0EDBDB" w14:textId="77777777" w:rsidR="00F03EC1" w:rsidRDefault="00F03EC1" w:rsidP="00F03EC1">
            <w:r>
              <w:t>Нечести</w:t>
            </w:r>
          </w:p>
          <w:p w14:paraId="07C8E512" w14:textId="77777777" w:rsidR="00F03EC1" w:rsidRDefault="00F03EC1" w:rsidP="00F03EC1"/>
          <w:p w14:paraId="7EEFE4A4" w14:textId="77777777" w:rsidR="00F03EC1" w:rsidRDefault="00F03EC1" w:rsidP="00F03EC1"/>
          <w:p w14:paraId="490AF257" w14:textId="41088555" w:rsidR="00F03EC1" w:rsidRDefault="00F03EC1" w:rsidP="00F03EC1">
            <w:pPr>
              <w:rPr>
                <w:sz w:val="24"/>
                <w:szCs w:val="24"/>
              </w:rPr>
            </w:pPr>
            <w:r>
              <w:t>Редки</w:t>
            </w:r>
          </w:p>
        </w:tc>
        <w:tc>
          <w:tcPr>
            <w:tcW w:w="3268" w:type="dxa"/>
            <w:vAlign w:val="bottom"/>
          </w:tcPr>
          <w:p w14:paraId="1F1BAA08" w14:textId="77777777" w:rsidR="00F03EC1" w:rsidRDefault="00F03EC1" w:rsidP="00F03EC1">
            <w:r>
              <w:t>Обрив, уртикария, реакции на фоточувствителност,</w:t>
            </w:r>
          </w:p>
          <w:p w14:paraId="6F455EE6" w14:textId="77777777" w:rsidR="00F03EC1" w:rsidRDefault="00F03EC1" w:rsidP="00F03EC1"/>
          <w:p w14:paraId="43FFCCFF" w14:textId="542374D1" w:rsidR="00F03EC1" w:rsidRDefault="00F03EC1" w:rsidP="00F03EC1">
            <w:pPr>
              <w:rPr>
                <w:sz w:val="24"/>
                <w:szCs w:val="24"/>
              </w:rPr>
            </w:pPr>
            <w:r>
              <w:t>Токсична епцдермална некролиза, кожен лупус еритематодес-подобни реакции, реактивиране на кожен лупус еритематодес</w:t>
            </w:r>
          </w:p>
        </w:tc>
      </w:tr>
      <w:tr w:rsidR="00F03EC1" w14:paraId="0F23599C" w14:textId="77777777" w:rsidTr="00F03EC1">
        <w:tc>
          <w:tcPr>
            <w:tcW w:w="3163" w:type="dxa"/>
            <w:vAlign w:val="bottom"/>
          </w:tcPr>
          <w:p w14:paraId="00C18A0B" w14:textId="2DFC8F7C" w:rsidR="00F03EC1" w:rsidRDefault="00F03EC1" w:rsidP="00F03EC1">
            <w:pPr>
              <w:rPr>
                <w:sz w:val="24"/>
                <w:szCs w:val="24"/>
              </w:rPr>
            </w:pPr>
            <w:r>
              <w:t>Нарушения на мускулноскелетната система и съединителната тъкан</w:t>
            </w:r>
          </w:p>
        </w:tc>
        <w:tc>
          <w:tcPr>
            <w:tcW w:w="3145" w:type="dxa"/>
          </w:tcPr>
          <w:p w14:paraId="1BD96D9D" w14:textId="4D194111" w:rsidR="00F03EC1" w:rsidRDefault="00F03EC1" w:rsidP="00F03EC1">
            <w:pPr>
              <w:rPr>
                <w:sz w:val="24"/>
                <w:szCs w:val="24"/>
              </w:rPr>
            </w:pPr>
            <w:r>
              <w:t>Много редки</w:t>
            </w:r>
          </w:p>
        </w:tc>
        <w:tc>
          <w:tcPr>
            <w:tcW w:w="3268" w:type="dxa"/>
          </w:tcPr>
          <w:p w14:paraId="7F4EDA8D" w14:textId="5CE20BC8" w:rsidR="00F03EC1" w:rsidRDefault="00F03EC1" w:rsidP="00F03EC1">
            <w:pPr>
              <w:rPr>
                <w:sz w:val="24"/>
                <w:szCs w:val="24"/>
              </w:rPr>
            </w:pPr>
            <w:r>
              <w:t>Мускулни спазми</w:t>
            </w:r>
          </w:p>
        </w:tc>
      </w:tr>
      <w:tr w:rsidR="00F03EC1" w14:paraId="7357D5BA" w14:textId="77777777" w:rsidTr="00F03EC1">
        <w:tc>
          <w:tcPr>
            <w:tcW w:w="3163" w:type="dxa"/>
          </w:tcPr>
          <w:p w14:paraId="5A3173A3" w14:textId="66EAD2FE" w:rsidR="00F03EC1" w:rsidRDefault="00F03EC1" w:rsidP="00F03EC1">
            <w:pPr>
              <w:rPr>
                <w:sz w:val="24"/>
                <w:szCs w:val="24"/>
              </w:rPr>
            </w:pPr>
            <w:r>
              <w:t>Нарушения на бъбреците и пикочните пътища</w:t>
            </w:r>
          </w:p>
        </w:tc>
        <w:tc>
          <w:tcPr>
            <w:tcW w:w="3145" w:type="dxa"/>
          </w:tcPr>
          <w:p w14:paraId="59AD4439" w14:textId="77777777" w:rsidR="00F03EC1" w:rsidRDefault="00F03EC1" w:rsidP="00F03EC1">
            <w:r>
              <w:t>Чести</w:t>
            </w:r>
          </w:p>
          <w:p w14:paraId="39EF6FAE" w14:textId="77777777" w:rsidR="00F03EC1" w:rsidRDefault="00F03EC1" w:rsidP="00F03EC1"/>
          <w:p w14:paraId="362E165F" w14:textId="535689C0" w:rsidR="00F03EC1" w:rsidRDefault="00F03EC1" w:rsidP="00F03EC1">
            <w:pPr>
              <w:rPr>
                <w:sz w:val="24"/>
                <w:szCs w:val="24"/>
              </w:rPr>
            </w:pPr>
            <w:r>
              <w:t>Редки</w:t>
            </w:r>
          </w:p>
        </w:tc>
        <w:tc>
          <w:tcPr>
            <w:tcW w:w="3268" w:type="dxa"/>
            <w:vAlign w:val="bottom"/>
          </w:tcPr>
          <w:p w14:paraId="2E11CF23" w14:textId="77777777" w:rsidR="00F03EC1" w:rsidRDefault="00F03EC1" w:rsidP="00F03EC1">
            <w:r>
              <w:t>Глюкозурия</w:t>
            </w:r>
          </w:p>
          <w:p w14:paraId="506C3A40" w14:textId="77777777" w:rsidR="00F03EC1" w:rsidRDefault="00F03EC1" w:rsidP="00F03EC1"/>
          <w:p w14:paraId="211D1268" w14:textId="319C3363" w:rsidR="00F03EC1" w:rsidRDefault="00F03EC1" w:rsidP="00F03EC1">
            <w:pPr>
              <w:rPr>
                <w:sz w:val="24"/>
                <w:szCs w:val="24"/>
              </w:rPr>
            </w:pPr>
            <w:r>
              <w:t>Бъбречна дисфункция и интерстициален нефрит</w:t>
            </w:r>
          </w:p>
        </w:tc>
      </w:tr>
      <w:tr w:rsidR="00F03EC1" w14:paraId="234982A6" w14:textId="77777777" w:rsidTr="00F03EC1">
        <w:tc>
          <w:tcPr>
            <w:tcW w:w="3163" w:type="dxa"/>
          </w:tcPr>
          <w:p w14:paraId="0BAF3862" w14:textId="61E865B5" w:rsidR="00F03EC1" w:rsidRDefault="00F03EC1" w:rsidP="00F03EC1">
            <w:pPr>
              <w:rPr>
                <w:sz w:val="24"/>
                <w:szCs w:val="24"/>
              </w:rPr>
            </w:pPr>
            <w:r>
              <w:t>Общи нарушения и ефекти на мястото на приложение</w:t>
            </w:r>
          </w:p>
        </w:tc>
        <w:tc>
          <w:tcPr>
            <w:tcW w:w="3145" w:type="dxa"/>
            <w:vAlign w:val="bottom"/>
          </w:tcPr>
          <w:p w14:paraId="2B92B0E3" w14:textId="77777777" w:rsidR="00F03EC1" w:rsidRDefault="00F03EC1" w:rsidP="00F03EC1">
            <w:r>
              <w:t>Чести</w:t>
            </w:r>
          </w:p>
          <w:p w14:paraId="199AB197" w14:textId="77777777" w:rsidR="00F03EC1" w:rsidRDefault="00F03EC1" w:rsidP="00F03EC1"/>
          <w:p w14:paraId="5C12CC29" w14:textId="6303888F" w:rsidR="00F03EC1" w:rsidRDefault="00F03EC1" w:rsidP="00F03EC1">
            <w:pPr>
              <w:rPr>
                <w:sz w:val="24"/>
                <w:szCs w:val="24"/>
              </w:rPr>
            </w:pPr>
            <w:r>
              <w:t>Редки</w:t>
            </w:r>
          </w:p>
        </w:tc>
        <w:tc>
          <w:tcPr>
            <w:tcW w:w="3268" w:type="dxa"/>
            <w:vAlign w:val="bottom"/>
          </w:tcPr>
          <w:p w14:paraId="42717509" w14:textId="77777777" w:rsidR="00F03EC1" w:rsidRDefault="00F03EC1" w:rsidP="00F03EC1">
            <w:r>
              <w:t>Слабост</w:t>
            </w:r>
          </w:p>
          <w:p w14:paraId="1460A1DB" w14:textId="77777777" w:rsidR="00F03EC1" w:rsidRDefault="00F03EC1" w:rsidP="00F03EC1"/>
          <w:p w14:paraId="582F2273" w14:textId="5E9BA6F3" w:rsidR="00F03EC1" w:rsidRDefault="00F03EC1" w:rsidP="00F03EC1">
            <w:pPr>
              <w:rPr>
                <w:sz w:val="24"/>
                <w:szCs w:val="24"/>
              </w:rPr>
            </w:pPr>
            <w:r>
              <w:t>Треска</w:t>
            </w:r>
          </w:p>
        </w:tc>
      </w:tr>
      <w:tr w:rsidR="00F03EC1" w14:paraId="2186B06B" w14:textId="77777777" w:rsidTr="00F03EC1">
        <w:tc>
          <w:tcPr>
            <w:tcW w:w="3163" w:type="dxa"/>
          </w:tcPr>
          <w:p w14:paraId="5625F138" w14:textId="417B67CA" w:rsidR="00F03EC1" w:rsidRDefault="00F03EC1" w:rsidP="00F03EC1">
            <w:pPr>
              <w:rPr>
                <w:sz w:val="24"/>
                <w:szCs w:val="24"/>
              </w:rPr>
            </w:pPr>
            <w:r>
              <w:t>Изследвания</w:t>
            </w:r>
          </w:p>
        </w:tc>
        <w:tc>
          <w:tcPr>
            <w:tcW w:w="3145" w:type="dxa"/>
          </w:tcPr>
          <w:p w14:paraId="364977DE" w14:textId="77777777" w:rsidR="00F03EC1" w:rsidRDefault="00F03EC1" w:rsidP="00F03EC1">
            <w:r>
              <w:t>Чести</w:t>
            </w:r>
          </w:p>
          <w:p w14:paraId="31AC4978" w14:textId="77777777" w:rsidR="00F03EC1" w:rsidRDefault="00F03EC1" w:rsidP="00F03EC1"/>
          <w:p w14:paraId="24B55AB5" w14:textId="77777777" w:rsidR="00F03EC1" w:rsidRDefault="00F03EC1" w:rsidP="00F03EC1"/>
          <w:p w14:paraId="08A3E629" w14:textId="42CF45CB" w:rsidR="00F03EC1" w:rsidRDefault="00F03EC1" w:rsidP="00F03EC1">
            <w:pPr>
              <w:rPr>
                <w:sz w:val="24"/>
                <w:szCs w:val="24"/>
              </w:rPr>
            </w:pPr>
            <w:r>
              <w:t>Редки</w:t>
            </w:r>
          </w:p>
        </w:tc>
        <w:tc>
          <w:tcPr>
            <w:tcW w:w="3268" w:type="dxa"/>
            <w:vAlign w:val="bottom"/>
          </w:tcPr>
          <w:p w14:paraId="30A656AE" w14:textId="77777777" w:rsidR="00F03EC1" w:rsidRDefault="00F03EC1" w:rsidP="00F03EC1">
            <w:r>
              <w:t xml:space="preserve">Повишени нива на холестерол и триглицериди </w:t>
            </w:r>
          </w:p>
          <w:p w14:paraId="68954D9C" w14:textId="77777777" w:rsidR="00F03EC1" w:rsidRDefault="00F03EC1" w:rsidP="00F03EC1"/>
          <w:p w14:paraId="12C16D31" w14:textId="78582521" w:rsidR="00F03EC1" w:rsidRDefault="00F03EC1" w:rsidP="00F03EC1">
            <w:pPr>
              <w:rPr>
                <w:sz w:val="24"/>
                <w:szCs w:val="24"/>
              </w:rPr>
            </w:pPr>
            <w:r>
              <w:t>Повишени нива на урея в</w:t>
            </w:r>
            <w:r>
              <w:rPr>
                <w:u w:val="single"/>
              </w:rPr>
              <w:t xml:space="preserve"> </w:t>
            </w:r>
            <w:r>
              <w:t>кръвта и серумен креатинин</w:t>
            </w:r>
          </w:p>
        </w:tc>
      </w:tr>
    </w:tbl>
    <w:p w14:paraId="5DE41B1C" w14:textId="77777777" w:rsidR="00F03EC1" w:rsidRPr="00F03EC1" w:rsidRDefault="00F03EC1" w:rsidP="00F03EC1">
      <w:pPr>
        <w:rPr>
          <w:sz w:val="24"/>
          <w:szCs w:val="24"/>
        </w:rPr>
      </w:pPr>
    </w:p>
    <w:p w14:paraId="55392951" w14:textId="77777777" w:rsidR="00F03EC1" w:rsidRPr="00F03EC1" w:rsidRDefault="00F03EC1" w:rsidP="00F03EC1">
      <w:pPr>
        <w:spacing w:line="240" w:lineRule="auto"/>
        <w:rPr>
          <w:rFonts w:eastAsia="Times New Roman" w:cs="Arial"/>
        </w:rPr>
      </w:pPr>
      <w:r w:rsidRPr="00F03EC1">
        <w:rPr>
          <w:rFonts w:eastAsia="Times New Roman" w:cs="Arial"/>
          <w:i/>
          <w:iCs/>
          <w:color w:val="000000"/>
          <w:lang w:eastAsia="bg-BG"/>
        </w:rPr>
        <w:t>Описание на избрани нежелани реакции</w:t>
      </w:r>
    </w:p>
    <w:p w14:paraId="7DF1D44C" w14:textId="0CF2DBAD" w:rsidR="00F03EC1" w:rsidRPr="00F03EC1" w:rsidRDefault="00F03EC1" w:rsidP="00F03EC1">
      <w:pPr>
        <w:rPr>
          <w:rFonts w:cs="Arial"/>
        </w:rPr>
      </w:pPr>
    </w:p>
    <w:p w14:paraId="19801D47" w14:textId="77777777" w:rsidR="00F03EC1" w:rsidRPr="00F03EC1" w:rsidRDefault="00F03EC1" w:rsidP="00F03EC1">
      <w:pPr>
        <w:spacing w:line="240" w:lineRule="auto"/>
        <w:rPr>
          <w:rFonts w:eastAsia="Times New Roman" w:cs="Arial"/>
        </w:rPr>
      </w:pPr>
      <w:r w:rsidRPr="00F03EC1">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370C9457" w14:textId="77777777" w:rsidR="00F03EC1" w:rsidRPr="00F03EC1" w:rsidRDefault="00F03EC1" w:rsidP="00F03EC1">
      <w:pPr>
        <w:spacing w:line="240" w:lineRule="auto"/>
        <w:rPr>
          <w:rFonts w:eastAsia="Times New Roman" w:cs="Arial"/>
          <w:color w:val="000000"/>
          <w:u w:val="single"/>
          <w:lang w:eastAsia="bg-BG"/>
        </w:rPr>
      </w:pPr>
    </w:p>
    <w:p w14:paraId="62EFE00B" w14:textId="7E665660" w:rsidR="00F03EC1" w:rsidRPr="00F03EC1" w:rsidRDefault="00F03EC1" w:rsidP="00F03EC1">
      <w:pPr>
        <w:spacing w:line="240" w:lineRule="auto"/>
        <w:rPr>
          <w:rFonts w:eastAsia="Times New Roman" w:cs="Arial"/>
        </w:rPr>
      </w:pPr>
      <w:r w:rsidRPr="00F03EC1">
        <w:rPr>
          <w:rFonts w:eastAsia="Times New Roman" w:cs="Arial"/>
          <w:color w:val="000000"/>
          <w:u w:val="single"/>
          <w:lang w:eastAsia="bg-BG"/>
        </w:rPr>
        <w:t>Съобщаване на подозирани нежелани реакции</w:t>
      </w:r>
    </w:p>
    <w:p w14:paraId="2772E921" w14:textId="77777777" w:rsidR="00F03EC1" w:rsidRPr="00F03EC1" w:rsidRDefault="00F03EC1" w:rsidP="00F03EC1">
      <w:pPr>
        <w:spacing w:line="240" w:lineRule="auto"/>
        <w:rPr>
          <w:rFonts w:ascii="Times New Roman" w:eastAsia="Times New Roman" w:hAnsi="Times New Roman" w:cs="Times New Roman"/>
          <w:sz w:val="24"/>
          <w:szCs w:val="24"/>
        </w:rPr>
      </w:pPr>
      <w:r w:rsidRPr="00F03EC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F03EC1">
        <w:rPr>
          <w:rFonts w:eastAsia="Times New Roman" w:cs="Arial"/>
        </w:rPr>
        <w:fldChar w:fldCharType="begin"/>
      </w:r>
      <w:r w:rsidRPr="00F03EC1">
        <w:rPr>
          <w:rFonts w:eastAsia="Times New Roman" w:cs="Arial"/>
        </w:rPr>
        <w:instrText xml:space="preserve"> HYPERLINK "http://www.bda.bg" </w:instrText>
      </w:r>
      <w:r w:rsidRPr="00F03EC1">
        <w:rPr>
          <w:rFonts w:eastAsia="Times New Roman" w:cs="Arial"/>
        </w:rPr>
      </w:r>
      <w:r w:rsidRPr="00F03EC1">
        <w:rPr>
          <w:rFonts w:eastAsia="Times New Roman" w:cs="Arial"/>
        </w:rPr>
        <w:fldChar w:fldCharType="separate"/>
      </w:r>
      <w:r w:rsidRPr="00F03EC1">
        <w:rPr>
          <w:rFonts w:eastAsia="Times New Roman" w:cs="Arial"/>
          <w:color w:val="000000"/>
          <w:u w:val="single"/>
          <w:lang w:val="en-US"/>
        </w:rPr>
        <w:t>www.bda.bg</w:t>
      </w:r>
      <w:r w:rsidRPr="00F03EC1">
        <w:rPr>
          <w:rFonts w:eastAsia="Times New Roman" w:cs="Arial"/>
        </w:rPr>
        <w:fldChar w:fldCharType="end"/>
      </w:r>
      <w:r w:rsidRPr="00F03EC1">
        <w:rPr>
          <w:rFonts w:eastAsia="Times New Roman" w:cs="Arial"/>
          <w:color w:val="000000"/>
          <w:lang w:val="en-US"/>
        </w:rPr>
        <w:t>.</w:t>
      </w:r>
    </w:p>
    <w:p w14:paraId="5BE227C1" w14:textId="77777777" w:rsidR="00F03EC1" w:rsidRPr="00F03EC1" w:rsidRDefault="00F03EC1" w:rsidP="00F03EC1"/>
    <w:p w14:paraId="5A87DBA3" w14:textId="245A7B46" w:rsidR="007122AD" w:rsidRDefault="002C50EE" w:rsidP="00936AD0">
      <w:pPr>
        <w:pStyle w:val="Heading2"/>
      </w:pPr>
      <w:r>
        <w:t>4.9. Предозиране</w:t>
      </w:r>
    </w:p>
    <w:p w14:paraId="3E38055F" w14:textId="0632D84B" w:rsidR="00F03EC1" w:rsidRDefault="00F03EC1" w:rsidP="00F03EC1"/>
    <w:p w14:paraId="32774866" w14:textId="77777777" w:rsidR="00F03EC1" w:rsidRPr="00F03EC1" w:rsidRDefault="00F03EC1" w:rsidP="00F03EC1">
      <w:pPr>
        <w:pStyle w:val="Heading3"/>
        <w:rPr>
          <w:rFonts w:eastAsia="Times New Roman"/>
          <w:u w:val="single"/>
        </w:rPr>
      </w:pPr>
      <w:r w:rsidRPr="00F03EC1">
        <w:rPr>
          <w:rFonts w:eastAsia="Times New Roman"/>
          <w:u w:val="single"/>
          <w:lang w:eastAsia="bg-BG"/>
        </w:rPr>
        <w:t>Симптоми</w:t>
      </w:r>
    </w:p>
    <w:p w14:paraId="25214760"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 xml:space="preserve">Като се имат предвид фармакологичните характеристики се счита, че най-вероятната основна проява на предозиране на кандесартан цилексетил ще бъде симптоматична хипотония и замайване. В отделни случаи на предозиране (с до 672 </w:t>
      </w:r>
      <w:r w:rsidRPr="00F03EC1">
        <w:rPr>
          <w:rFonts w:eastAsia="Times New Roman" w:cs="Arial"/>
          <w:color w:val="000000"/>
          <w:lang w:val="en-US"/>
        </w:rPr>
        <w:t>mg</w:t>
      </w:r>
      <w:r w:rsidRPr="00F03EC1">
        <w:rPr>
          <w:rFonts w:eastAsia="Times New Roman" w:cs="Arial"/>
          <w:color w:val="000000"/>
          <w:lang w:val="ru-RU"/>
        </w:rPr>
        <w:t xml:space="preserve"> </w:t>
      </w:r>
      <w:r w:rsidRPr="00F03EC1">
        <w:rPr>
          <w:rFonts w:eastAsia="Times New Roman" w:cs="Arial"/>
          <w:color w:val="000000"/>
          <w:lang w:eastAsia="bg-BG"/>
        </w:rPr>
        <w:t>кандесартан цилексетил) пациентите са се възстановили безпроблемно.</w:t>
      </w:r>
    </w:p>
    <w:p w14:paraId="3BA127EE" w14:textId="77777777" w:rsidR="00F03EC1" w:rsidRPr="00F03EC1" w:rsidRDefault="00F03EC1" w:rsidP="00F03EC1">
      <w:pPr>
        <w:spacing w:line="240" w:lineRule="auto"/>
        <w:rPr>
          <w:rFonts w:eastAsia="Times New Roman" w:cs="Arial"/>
          <w:color w:val="000000"/>
          <w:lang w:eastAsia="bg-BG"/>
        </w:rPr>
      </w:pPr>
    </w:p>
    <w:p w14:paraId="08BBEAF2" w14:textId="2AC0A5B0"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Основната проява на предозиране на хидрохлоротиазид е остра загуба на течности и електролити. Симптоми, като замайване, хипотония, жажда, тахикардия, камерна аритмия, седация/нарушение на съзнанието и мускулни крампи, също могат да бъдат наблюдавани.</w:t>
      </w:r>
    </w:p>
    <w:p w14:paraId="03673DF6" w14:textId="77777777" w:rsidR="00F03EC1" w:rsidRPr="00F03EC1" w:rsidRDefault="00F03EC1" w:rsidP="00F03EC1">
      <w:pPr>
        <w:spacing w:line="240" w:lineRule="auto"/>
        <w:rPr>
          <w:rFonts w:eastAsia="Times New Roman" w:cs="Arial"/>
          <w:color w:val="000000"/>
          <w:u w:val="single"/>
          <w:lang w:eastAsia="bg-BG"/>
        </w:rPr>
      </w:pPr>
    </w:p>
    <w:p w14:paraId="2C30FAD1" w14:textId="2517215A" w:rsidR="00F03EC1" w:rsidRPr="00F03EC1" w:rsidRDefault="00F03EC1" w:rsidP="00F03EC1">
      <w:pPr>
        <w:pStyle w:val="Heading3"/>
        <w:rPr>
          <w:rFonts w:eastAsia="Times New Roman"/>
          <w:u w:val="single"/>
        </w:rPr>
      </w:pPr>
      <w:r w:rsidRPr="00F03EC1">
        <w:rPr>
          <w:rFonts w:eastAsia="Times New Roman"/>
          <w:u w:val="single"/>
          <w:lang w:eastAsia="bg-BG"/>
        </w:rPr>
        <w:t>Лечение</w:t>
      </w:r>
    </w:p>
    <w:p w14:paraId="6E12E08A"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Няма специфична информация за лечение на предозиране с кандесартан цилексетил/хидрохлоротиазид. Въпреки това се предлагат следните мерки в случай на предозиране.</w:t>
      </w:r>
    </w:p>
    <w:p w14:paraId="653D0C4F" w14:textId="77777777" w:rsidR="00F03EC1" w:rsidRPr="00F03EC1" w:rsidRDefault="00F03EC1" w:rsidP="00F03EC1">
      <w:pPr>
        <w:spacing w:line="240" w:lineRule="auto"/>
        <w:rPr>
          <w:rFonts w:eastAsia="Times New Roman" w:cs="Arial"/>
          <w:sz w:val="24"/>
          <w:szCs w:val="24"/>
        </w:rPr>
      </w:pPr>
      <w:r w:rsidRPr="00F03EC1">
        <w:rPr>
          <w:rFonts w:eastAsia="Times New Roman" w:cs="Arial"/>
          <w:color w:val="000000"/>
          <w:lang w:eastAsia="bg-BG"/>
        </w:rPr>
        <w:t>При установяване на предозиране, трябва да се предизвика повръщане или да се направи стомашна промивка. Ако се появи симптоматична хипотония, трябва да се започне симптоматично лечение и да се проследяват жизнените показатели. Пациентът трябва да се сложи в легнало положение с повдигнати крака. Ако това не е достатъчно, трябва да се увеличи плазмения обем чрез инфузия, например на изотоничен физиологичен разтвор. Серумни електролити и алкално-киселинен баланс трябва да се проверяват и коригират, ако е необходимо. Ако гореспоменатите мерки не са достатъчни, може да се приложат симпатикомиметици.</w:t>
      </w:r>
    </w:p>
    <w:p w14:paraId="040A3567" w14:textId="2B0EFC58" w:rsidR="006F0F9E" w:rsidRPr="006F0F9E" w:rsidRDefault="00F03EC1" w:rsidP="006F0F9E">
      <w:pPr>
        <w:spacing w:line="240" w:lineRule="auto"/>
        <w:rPr>
          <w:rFonts w:eastAsia="Times New Roman" w:cs="Arial"/>
          <w:sz w:val="24"/>
          <w:szCs w:val="24"/>
        </w:rPr>
      </w:pPr>
      <w:r w:rsidRPr="00F03EC1">
        <w:rPr>
          <w:rFonts w:eastAsia="Times New Roman" w:cs="Arial"/>
          <w:color w:val="000000"/>
          <w:lang w:eastAsia="bg-BG"/>
        </w:rPr>
        <w:t>Кандесартан цилексетил/хидрохлоротиазид не се отстранява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7DE36AC8" w14:textId="480EC4CB" w:rsidR="00B6672E" w:rsidRDefault="002C50EE" w:rsidP="00936AD0">
      <w:pPr>
        <w:pStyle w:val="Heading2"/>
      </w:pPr>
      <w:r>
        <w:t>5.1. Фармакодинамични свойства</w:t>
      </w:r>
    </w:p>
    <w:p w14:paraId="79A076CF" w14:textId="1BFAE5F4" w:rsidR="006F0F9E" w:rsidRDefault="006F0F9E" w:rsidP="006F0F9E"/>
    <w:p w14:paraId="37D9F95D"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Фармакотерапевтична група: Антагонисти на ангиотензин II + диуретици, АТС код:С090 А06</w:t>
      </w:r>
    </w:p>
    <w:p w14:paraId="02ADDC57" w14:textId="77777777" w:rsidR="006F0F9E" w:rsidRPr="006F0F9E" w:rsidRDefault="006F0F9E" w:rsidP="006F0F9E">
      <w:pPr>
        <w:spacing w:line="240" w:lineRule="auto"/>
        <w:rPr>
          <w:rFonts w:eastAsia="Times New Roman" w:cs="Arial"/>
          <w:color w:val="000000"/>
          <w:lang w:eastAsia="bg-BG"/>
        </w:rPr>
      </w:pPr>
    </w:p>
    <w:p w14:paraId="40403FE6" w14:textId="1E4CC853"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Ангиотензин II е главният вазоактивен хормон от ренин-ангиотензин-алдостероновата система и играе важна роля в патофизиологията на хипертонията и други сърдечно-съдови нарушения. Той играе роля и в патогенезата на органната хипертрофия и увреждане. Основните физиологични ефекти на ангиотензин II като вазоконстрикция, </w:t>
      </w:r>
      <w:r w:rsidRPr="006F0F9E">
        <w:rPr>
          <w:rFonts w:eastAsia="Times New Roman" w:cs="Arial"/>
          <w:color w:val="000000"/>
          <w:lang w:eastAsia="bg-BG"/>
        </w:rPr>
        <w:lastRenderedPageBreak/>
        <w:t xml:space="preserve">стимулиране на алдостерона, регулиране на солевата и водната хомеостаза и стимулиране на клетъчния растеж се медиират чрез рецептор от типа </w:t>
      </w:r>
      <w:r w:rsidRPr="006F0F9E">
        <w:rPr>
          <w:rFonts w:eastAsia="Times New Roman" w:cs="Arial"/>
          <w:color w:val="000000"/>
          <w:lang w:val="en-US"/>
        </w:rPr>
        <w:t>l</w:t>
      </w:r>
      <w:r w:rsidRPr="006F0F9E">
        <w:rPr>
          <w:rFonts w:eastAsia="Times New Roman" w:cs="Arial"/>
          <w:color w:val="000000"/>
          <w:lang w:val="ru-RU"/>
        </w:rPr>
        <w:t>(</w:t>
      </w:r>
      <w:r w:rsidRPr="006F0F9E">
        <w:rPr>
          <w:rFonts w:eastAsia="Times New Roman" w:cs="Arial"/>
          <w:color w:val="000000"/>
          <w:lang w:val="en-US"/>
        </w:rPr>
        <w:t>AT</w:t>
      </w:r>
      <w:r w:rsidRPr="006F0F9E">
        <w:rPr>
          <w:rFonts w:eastAsia="Times New Roman" w:cs="Arial"/>
          <w:color w:val="000000"/>
          <w:vertAlign w:val="subscript"/>
          <w:lang w:val="ru-RU"/>
        </w:rPr>
        <w:t>1</w:t>
      </w:r>
      <w:r w:rsidRPr="006F0F9E">
        <w:rPr>
          <w:rFonts w:eastAsia="Times New Roman" w:cs="Arial"/>
          <w:color w:val="000000"/>
          <w:lang w:val="ru-RU"/>
        </w:rPr>
        <w:t>).</w:t>
      </w:r>
    </w:p>
    <w:p w14:paraId="7BE02F98" w14:textId="77777777" w:rsidR="006F0F9E" w:rsidRPr="006F0F9E" w:rsidRDefault="006F0F9E" w:rsidP="006F0F9E">
      <w:pPr>
        <w:spacing w:line="240" w:lineRule="auto"/>
        <w:rPr>
          <w:rFonts w:eastAsia="Times New Roman" w:cs="Arial"/>
          <w:sz w:val="24"/>
          <w:szCs w:val="24"/>
        </w:rPr>
      </w:pPr>
    </w:p>
    <w:p w14:paraId="035473C6" w14:textId="611488E7" w:rsidR="006F0F9E" w:rsidRPr="006F0F9E" w:rsidRDefault="006F0F9E" w:rsidP="006F0F9E">
      <w:pPr>
        <w:rPr>
          <w:rFonts w:eastAsia="Times New Roman" w:cs="Arial"/>
          <w:color w:val="000000"/>
          <w:lang w:eastAsia="bg-BG"/>
        </w:rPr>
      </w:pPr>
      <w:r w:rsidRPr="006F0F9E">
        <w:rPr>
          <w:rFonts w:eastAsia="Times New Roman" w:cs="Arial"/>
          <w:color w:val="000000"/>
          <w:lang w:eastAsia="bg-BG"/>
        </w:rPr>
        <w:t>Кандесартан цилексетил е прекурсор, който бързо се превръща в активното вещество кандесартан чрез естерна хидролиза по време на резорбцията в стомашно-чревния тракт.</w:t>
      </w:r>
    </w:p>
    <w:p w14:paraId="6BD4F1F6" w14:textId="635367B8" w:rsidR="006F0F9E" w:rsidRPr="006F0F9E" w:rsidRDefault="006F0F9E" w:rsidP="006F0F9E">
      <w:pPr>
        <w:rPr>
          <w:rFonts w:eastAsia="Times New Roman" w:cs="Arial"/>
          <w:color w:val="000000"/>
          <w:lang w:eastAsia="bg-BG"/>
        </w:rPr>
      </w:pPr>
    </w:p>
    <w:p w14:paraId="79E49A22"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Кандесартан е </w:t>
      </w:r>
      <w:r w:rsidRPr="006F0F9E">
        <w:rPr>
          <w:rFonts w:eastAsia="Times New Roman" w:cs="Arial"/>
          <w:i/>
          <w:iCs/>
          <w:color w:val="000000"/>
          <w:lang w:val="en-US"/>
        </w:rPr>
        <w:t>AIIRA</w:t>
      </w:r>
      <w:r w:rsidRPr="006F0F9E">
        <w:rPr>
          <w:rFonts w:eastAsia="Times New Roman" w:cs="Arial"/>
          <w:i/>
          <w:iCs/>
          <w:color w:val="000000"/>
          <w:lang w:val="ru-RU"/>
        </w:rPr>
        <w:t>,</w:t>
      </w:r>
      <w:r w:rsidRPr="006F0F9E">
        <w:rPr>
          <w:rFonts w:eastAsia="Times New Roman" w:cs="Arial"/>
          <w:color w:val="000000"/>
          <w:lang w:val="ru-RU"/>
        </w:rPr>
        <w:t xml:space="preserve"> </w:t>
      </w:r>
      <w:r w:rsidRPr="006F0F9E">
        <w:rPr>
          <w:rFonts w:eastAsia="Times New Roman" w:cs="Arial"/>
          <w:color w:val="000000"/>
          <w:lang w:eastAsia="bg-BG"/>
        </w:rPr>
        <w:t xml:space="preserve">селективен за </w:t>
      </w:r>
      <w:r w:rsidRPr="006F0F9E">
        <w:rPr>
          <w:rFonts w:eastAsia="Times New Roman" w:cs="Arial"/>
          <w:color w:val="000000"/>
          <w:lang w:val="en-US"/>
        </w:rPr>
        <w:t>AT</w:t>
      </w:r>
      <w:r w:rsidRPr="006F0F9E">
        <w:rPr>
          <w:rFonts w:eastAsia="Times New Roman" w:cs="Arial"/>
          <w:color w:val="000000"/>
          <w:vertAlign w:val="subscript"/>
          <w:lang w:val="ru-RU"/>
        </w:rPr>
        <w:t>1</w:t>
      </w:r>
      <w:r w:rsidRPr="006F0F9E">
        <w:rPr>
          <w:rFonts w:eastAsia="Times New Roman" w:cs="Arial"/>
          <w:color w:val="000000"/>
          <w:lang w:val="ru-RU"/>
        </w:rPr>
        <w:t xml:space="preserve"> </w:t>
      </w:r>
      <w:r w:rsidRPr="006F0F9E">
        <w:rPr>
          <w:rFonts w:eastAsia="Times New Roman" w:cs="Arial"/>
          <w:color w:val="000000"/>
          <w:lang w:eastAsia="bg-BG"/>
        </w:rPr>
        <w:t>рецепторите, със здрава връзка с рецептора и бавна дисоциация. Той няма агонистично действие.</w:t>
      </w:r>
    </w:p>
    <w:p w14:paraId="5D3FBD84" w14:textId="77777777" w:rsidR="006F0F9E" w:rsidRPr="006F0F9E" w:rsidRDefault="006F0F9E" w:rsidP="006F0F9E">
      <w:pPr>
        <w:spacing w:line="240" w:lineRule="auto"/>
        <w:rPr>
          <w:rFonts w:eastAsia="Times New Roman" w:cs="Arial"/>
          <w:color w:val="000000"/>
          <w:lang w:eastAsia="bg-BG"/>
        </w:rPr>
      </w:pPr>
    </w:p>
    <w:p w14:paraId="51F9FC3E" w14:textId="360E4A28"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Кандесартан не повлиява АСЕ или други ензимни системи, които обикновено са свързани с използването на АСЕ инхибитори. Тъй като нямат ефект върху разграждането на кинини или върху метаболизма на други субстанции, като субстанция Р, е малко </w:t>
      </w:r>
      <w:r w:rsidRPr="006F0F9E">
        <w:rPr>
          <w:rFonts w:eastAsia="Times New Roman" w:cs="Arial"/>
          <w:i/>
          <w:iCs/>
          <w:color w:val="000000"/>
          <w:lang w:eastAsia="bg-BG"/>
        </w:rPr>
        <w:t>вероятно</w:t>
      </w:r>
      <w:r w:rsidRPr="006F0F9E">
        <w:rPr>
          <w:rFonts w:eastAsia="Times New Roman" w:cs="Arial"/>
          <w:color w:val="000000"/>
          <w:lang w:eastAsia="bg-BG"/>
        </w:rPr>
        <w:t xml:space="preserve"> ангиотензин </w:t>
      </w:r>
      <w:r w:rsidRPr="006F0F9E">
        <w:rPr>
          <w:rFonts w:eastAsia="Times New Roman" w:cs="Arial"/>
          <w:color w:val="000000"/>
          <w:lang w:val="en-US"/>
        </w:rPr>
        <w:t>II</w:t>
      </w:r>
      <w:r w:rsidRPr="006F0F9E">
        <w:rPr>
          <w:rFonts w:eastAsia="Times New Roman" w:cs="Arial"/>
          <w:color w:val="000000"/>
          <w:lang w:eastAsia="bg-BG"/>
        </w:rPr>
        <w:t xml:space="preserve"> рецепторните антагонисти да се свързват с кашлица. При контролирани клинични изпитвания, сравняващи кандесартан цилексетил с АСЕ инхибитори честотата на кашлицата е била по- ниска при пациентите получавали кандесартан цилексетил. Кандесартан не се свързва и не блокира други хормонални рецептори или йонни канали, за които се знае, че имат значение за регулирането на сърдечно-съдовата дейност. Антагонизмът на ангиотензин </w:t>
      </w:r>
      <w:r w:rsidRPr="006F0F9E">
        <w:rPr>
          <w:rFonts w:eastAsia="Times New Roman" w:cs="Arial"/>
          <w:color w:val="000000"/>
          <w:lang w:val="en-US"/>
        </w:rPr>
        <w:t>II</w:t>
      </w:r>
      <w:r w:rsidRPr="006F0F9E">
        <w:rPr>
          <w:rFonts w:eastAsia="Times New Roman" w:cs="Arial"/>
          <w:color w:val="000000"/>
          <w:lang w:eastAsia="bg-BG"/>
        </w:rPr>
        <w:t xml:space="preserve"> </w:t>
      </w:r>
      <w:r w:rsidRPr="006F0F9E">
        <w:rPr>
          <w:rFonts w:eastAsia="Times New Roman" w:cs="Arial"/>
          <w:color w:val="000000"/>
          <w:lang w:val="ru-RU"/>
        </w:rPr>
        <w:t>(</w:t>
      </w:r>
      <w:r w:rsidRPr="006F0F9E">
        <w:rPr>
          <w:rFonts w:eastAsia="Times New Roman" w:cs="Arial"/>
          <w:color w:val="000000"/>
          <w:lang w:val="en-US"/>
        </w:rPr>
        <w:t>AT</w:t>
      </w:r>
      <w:r w:rsidRPr="006F0F9E">
        <w:rPr>
          <w:rFonts w:eastAsia="Times New Roman" w:cs="Arial"/>
          <w:color w:val="000000"/>
          <w:vertAlign w:val="subscript"/>
          <w:lang w:val="ru-RU"/>
        </w:rPr>
        <w:t>1</w:t>
      </w:r>
      <w:r w:rsidRPr="006F0F9E">
        <w:rPr>
          <w:rFonts w:eastAsia="Times New Roman" w:cs="Arial"/>
          <w:color w:val="000000"/>
          <w:lang w:val="ru-RU"/>
        </w:rPr>
        <w:t xml:space="preserve">) </w:t>
      </w:r>
      <w:r w:rsidRPr="006F0F9E">
        <w:rPr>
          <w:rFonts w:eastAsia="Times New Roman" w:cs="Arial"/>
          <w:color w:val="000000"/>
          <w:lang w:eastAsia="bg-BG"/>
        </w:rPr>
        <w:t>рецепторите води до свързано с дозата повишение на нивата на плазмения ренин, нивата на ангиотензин I и ангиотензин II и до понижение на плазмените концентрации на алдостерона.</w:t>
      </w:r>
    </w:p>
    <w:p w14:paraId="18E463E0" w14:textId="77777777" w:rsidR="006F0F9E" w:rsidRPr="006F0F9E" w:rsidRDefault="006F0F9E" w:rsidP="006F0F9E">
      <w:pPr>
        <w:spacing w:line="240" w:lineRule="auto"/>
        <w:rPr>
          <w:rFonts w:eastAsia="Times New Roman" w:cs="Arial"/>
          <w:color w:val="000000"/>
          <w:lang w:eastAsia="bg-BG"/>
        </w:rPr>
      </w:pPr>
    </w:p>
    <w:p w14:paraId="7E4EB3F5" w14:textId="71565AC0"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Ефектът на кандесартан цилексетил 8-16 </w:t>
      </w:r>
      <w:r w:rsidRPr="006F0F9E">
        <w:rPr>
          <w:rFonts w:eastAsia="Times New Roman" w:cs="Arial"/>
          <w:color w:val="000000"/>
          <w:lang w:val="en-US"/>
        </w:rPr>
        <w:t>mg</w:t>
      </w:r>
      <w:r w:rsidRPr="006F0F9E">
        <w:rPr>
          <w:rFonts w:eastAsia="Times New Roman" w:cs="Arial"/>
          <w:color w:val="000000"/>
        </w:rPr>
        <w:t xml:space="preserve"> </w:t>
      </w:r>
      <w:r w:rsidRPr="006F0F9E">
        <w:rPr>
          <w:rFonts w:eastAsia="Times New Roman" w:cs="Arial"/>
          <w:color w:val="000000"/>
          <w:lang w:eastAsia="bg-BG"/>
        </w:rPr>
        <w:t xml:space="preserve">(средна доза 12 </w:t>
      </w:r>
      <w:r w:rsidRPr="006F0F9E">
        <w:rPr>
          <w:rFonts w:eastAsia="Times New Roman" w:cs="Arial"/>
          <w:color w:val="000000"/>
          <w:lang w:val="en-US"/>
        </w:rPr>
        <w:t>mg</w:t>
      </w:r>
      <w:r w:rsidRPr="006F0F9E">
        <w:rPr>
          <w:rFonts w:eastAsia="Times New Roman" w:cs="Arial"/>
          <w:color w:val="000000"/>
        </w:rPr>
        <w:t xml:space="preserve">), </w:t>
      </w:r>
      <w:r w:rsidRPr="006F0F9E">
        <w:rPr>
          <w:rFonts w:eastAsia="Times New Roman" w:cs="Arial"/>
          <w:color w:val="000000"/>
          <w:lang w:eastAsia="bg-BG"/>
        </w:rPr>
        <w:t xml:space="preserve">веднъж дневно върху сърдечно-съдовата заболеваемост и смъртност са оценявани при рандомизирано клинично изпитване върху 4937 пациенти в старческа възраст (на възраст 70-89 години; 21% на възраст 80 или по-възрастни) с лека до умерена хипертония, проследявани средно 3,7 години </w:t>
      </w:r>
      <w:r w:rsidRPr="006F0F9E">
        <w:rPr>
          <w:rFonts w:eastAsia="Times New Roman" w:cs="Arial"/>
          <w:i/>
          <w:iCs/>
          <w:color w:val="000000"/>
        </w:rPr>
        <w:t>(</w:t>
      </w:r>
      <w:r w:rsidRPr="006F0F9E">
        <w:rPr>
          <w:rFonts w:eastAsia="Times New Roman" w:cs="Arial"/>
          <w:i/>
          <w:iCs/>
          <w:color w:val="000000"/>
          <w:lang w:val="en-US"/>
        </w:rPr>
        <w:t>Study</w:t>
      </w:r>
      <w:r w:rsidRPr="006F0F9E">
        <w:rPr>
          <w:rFonts w:eastAsia="Times New Roman" w:cs="Arial"/>
          <w:i/>
          <w:iCs/>
          <w:color w:val="000000"/>
        </w:rPr>
        <w:t xml:space="preserve"> </w:t>
      </w:r>
      <w:r w:rsidRPr="006F0F9E">
        <w:rPr>
          <w:rFonts w:eastAsia="Times New Roman" w:cs="Arial"/>
          <w:i/>
          <w:iCs/>
          <w:color w:val="000000"/>
          <w:lang w:val="en-US"/>
        </w:rPr>
        <w:t>on</w:t>
      </w:r>
      <w:r w:rsidRPr="006F0F9E">
        <w:rPr>
          <w:rFonts w:eastAsia="Times New Roman" w:cs="Arial"/>
          <w:i/>
          <w:iCs/>
          <w:color w:val="000000"/>
        </w:rPr>
        <w:t xml:space="preserve"> </w:t>
      </w:r>
      <w:r w:rsidRPr="006F0F9E">
        <w:rPr>
          <w:rFonts w:eastAsia="Times New Roman" w:cs="Arial"/>
          <w:i/>
          <w:iCs/>
          <w:color w:val="000000"/>
          <w:lang w:val="en-US"/>
        </w:rPr>
        <w:t>Cognition</w:t>
      </w:r>
      <w:r w:rsidRPr="006F0F9E">
        <w:rPr>
          <w:rFonts w:eastAsia="Times New Roman" w:cs="Arial"/>
          <w:i/>
          <w:iCs/>
          <w:color w:val="000000"/>
        </w:rPr>
        <w:t xml:space="preserve"> </w:t>
      </w:r>
      <w:r w:rsidRPr="006F0F9E">
        <w:rPr>
          <w:rFonts w:eastAsia="Times New Roman" w:cs="Arial"/>
          <w:i/>
          <w:iCs/>
          <w:color w:val="000000"/>
          <w:lang w:val="en-US"/>
        </w:rPr>
        <w:t>and</w:t>
      </w:r>
      <w:r w:rsidRPr="006F0F9E">
        <w:rPr>
          <w:rFonts w:eastAsia="Times New Roman" w:cs="Arial"/>
          <w:i/>
          <w:iCs/>
          <w:color w:val="000000"/>
        </w:rPr>
        <w:t xml:space="preserve"> </w:t>
      </w:r>
      <w:r w:rsidRPr="006F0F9E">
        <w:rPr>
          <w:rFonts w:eastAsia="Times New Roman" w:cs="Arial"/>
          <w:i/>
          <w:iCs/>
          <w:color w:val="000000"/>
          <w:lang w:val="en-US"/>
        </w:rPr>
        <w:t>Prognosis</w:t>
      </w:r>
      <w:r w:rsidRPr="006F0F9E">
        <w:rPr>
          <w:rFonts w:eastAsia="Times New Roman" w:cs="Arial"/>
          <w:i/>
          <w:iCs/>
          <w:color w:val="000000"/>
        </w:rPr>
        <w:t xml:space="preserve"> </w:t>
      </w:r>
      <w:r w:rsidRPr="006F0F9E">
        <w:rPr>
          <w:rFonts w:eastAsia="Times New Roman" w:cs="Arial"/>
          <w:i/>
          <w:iCs/>
          <w:color w:val="000000"/>
          <w:lang w:val="en-US"/>
        </w:rPr>
        <w:t>in</w:t>
      </w:r>
      <w:r w:rsidRPr="006F0F9E">
        <w:rPr>
          <w:rFonts w:eastAsia="Times New Roman" w:cs="Arial"/>
          <w:i/>
          <w:iCs/>
          <w:color w:val="000000"/>
        </w:rPr>
        <w:t xml:space="preserve"> </w:t>
      </w:r>
      <w:r w:rsidRPr="006F0F9E">
        <w:rPr>
          <w:rFonts w:eastAsia="Times New Roman" w:cs="Arial"/>
          <w:i/>
          <w:iCs/>
          <w:color w:val="000000"/>
          <w:lang w:val="en-US"/>
        </w:rPr>
        <w:t>the</w:t>
      </w:r>
      <w:r w:rsidRPr="006F0F9E">
        <w:rPr>
          <w:rFonts w:eastAsia="Times New Roman" w:cs="Arial"/>
          <w:i/>
          <w:iCs/>
          <w:color w:val="000000"/>
        </w:rPr>
        <w:t xml:space="preserve"> </w:t>
      </w:r>
      <w:r w:rsidRPr="006F0F9E">
        <w:rPr>
          <w:rFonts w:eastAsia="Times New Roman" w:cs="Arial"/>
          <w:i/>
          <w:iCs/>
          <w:color w:val="000000"/>
          <w:lang w:val="en-US"/>
        </w:rPr>
        <w:t>Elderly</w:t>
      </w:r>
      <w:r w:rsidRPr="006F0F9E">
        <w:rPr>
          <w:rFonts w:eastAsia="Times New Roman" w:cs="Arial"/>
          <w:i/>
          <w:iCs/>
          <w:color w:val="000000"/>
        </w:rPr>
        <w:t>).</w:t>
      </w:r>
      <w:r w:rsidRPr="006F0F9E">
        <w:rPr>
          <w:rFonts w:eastAsia="Times New Roman" w:cs="Arial"/>
          <w:color w:val="000000"/>
        </w:rPr>
        <w:t xml:space="preserve"> </w:t>
      </w:r>
      <w:r w:rsidRPr="006F0F9E">
        <w:rPr>
          <w:rFonts w:eastAsia="Times New Roman" w:cs="Arial"/>
          <w:color w:val="000000"/>
          <w:lang w:eastAsia="bg-BG"/>
        </w:rPr>
        <w:t xml:space="preserve">Пациентите са получавали кандесартан цилексетил или плацебо с добавяне на друго антихипертензивно лечение според нуждите. Артериалното налягане е намалено от 166/90 на 145/80 </w:t>
      </w:r>
      <w:r w:rsidRPr="006F0F9E">
        <w:rPr>
          <w:rFonts w:eastAsia="Times New Roman" w:cs="Arial"/>
          <w:color w:val="000000"/>
          <w:lang w:val="en-US"/>
        </w:rPr>
        <w:t>mmHg</w:t>
      </w:r>
      <w:r w:rsidRPr="006F0F9E">
        <w:rPr>
          <w:rFonts w:eastAsia="Times New Roman" w:cs="Arial"/>
          <w:color w:val="000000"/>
          <w:lang w:val="ru-RU"/>
        </w:rPr>
        <w:t xml:space="preserve"> </w:t>
      </w:r>
      <w:r w:rsidRPr="006F0F9E">
        <w:rPr>
          <w:rFonts w:eastAsia="Times New Roman" w:cs="Arial"/>
          <w:color w:val="000000"/>
          <w:lang w:eastAsia="bg-BG"/>
        </w:rPr>
        <w:t xml:space="preserve">в групата с кандесартан и от 167/90 на 149/82 </w:t>
      </w:r>
      <w:r w:rsidRPr="006F0F9E">
        <w:rPr>
          <w:rFonts w:eastAsia="Times New Roman" w:cs="Arial"/>
          <w:color w:val="000000"/>
          <w:lang w:val="en-US"/>
        </w:rPr>
        <w:t>mmHg</w:t>
      </w:r>
      <w:r w:rsidRPr="006F0F9E">
        <w:rPr>
          <w:rFonts w:eastAsia="Times New Roman" w:cs="Arial"/>
          <w:color w:val="000000"/>
          <w:lang w:val="ru-RU"/>
        </w:rPr>
        <w:t xml:space="preserve"> </w:t>
      </w:r>
      <w:r w:rsidRPr="006F0F9E">
        <w:rPr>
          <w:rFonts w:eastAsia="Times New Roman" w:cs="Arial"/>
          <w:color w:val="000000"/>
          <w:lang w:eastAsia="bg-BG"/>
        </w:rPr>
        <w:t>в контролната група. Няма статистически значима разлика в първичната крайна точка, значителните сърдечно-съдови събития (сърдечно-съдова смъртност, нелегален инсулт и нелегален миокарден инфаркт). Наблюдавани са 26,7 събития на 1000 пациенто-години в групата с кандесартан срещу 30,0 събития на 1000 пациенто-години в контролната група (относителен риск 0,89,</w:t>
      </w:r>
      <w:r w:rsidRPr="006F0F9E">
        <w:rPr>
          <w:rFonts w:eastAsia="Times New Roman" w:cs="Arial"/>
          <w:color w:val="000000"/>
          <w:lang w:val="ru-RU"/>
        </w:rPr>
        <w:t xml:space="preserve"> </w:t>
      </w:r>
      <w:r w:rsidRPr="006F0F9E">
        <w:rPr>
          <w:rFonts w:eastAsia="Times New Roman" w:cs="Arial"/>
          <w:color w:val="000000"/>
          <w:lang w:eastAsia="bg-BG"/>
        </w:rPr>
        <w:t xml:space="preserve">95% </w:t>
      </w:r>
      <w:r w:rsidRPr="006F0F9E">
        <w:rPr>
          <w:rFonts w:eastAsia="Times New Roman" w:cs="Arial"/>
          <w:color w:val="000000"/>
          <w:lang w:val="en-US"/>
        </w:rPr>
        <w:t>CI</w:t>
      </w:r>
      <w:r w:rsidRPr="006F0F9E">
        <w:rPr>
          <w:rFonts w:eastAsia="Times New Roman" w:cs="Arial"/>
          <w:color w:val="000000"/>
          <w:lang w:val="ru-RU"/>
        </w:rPr>
        <w:t xml:space="preserve"> </w:t>
      </w:r>
      <w:r w:rsidRPr="006F0F9E">
        <w:rPr>
          <w:rFonts w:eastAsia="Times New Roman" w:cs="Arial"/>
          <w:color w:val="000000"/>
          <w:lang w:eastAsia="bg-BG"/>
        </w:rPr>
        <w:t>0,75 до 1,06, р=0,19).</w:t>
      </w:r>
    </w:p>
    <w:p w14:paraId="5F1DE4A0" w14:textId="77777777" w:rsidR="006F0F9E" w:rsidRPr="006F0F9E" w:rsidRDefault="006F0F9E" w:rsidP="006F0F9E">
      <w:pPr>
        <w:spacing w:line="240" w:lineRule="auto"/>
        <w:rPr>
          <w:rFonts w:eastAsia="Times New Roman" w:cs="Arial"/>
          <w:color w:val="000000"/>
          <w:lang w:eastAsia="bg-BG"/>
        </w:rPr>
      </w:pPr>
    </w:p>
    <w:p w14:paraId="2C5AAB40" w14:textId="0CD8400D"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Хидрохлоротиазид инхибира активната реабсорбция на натрий, главно в дисталните бъбречни тубули, и подпомага екскрецията на натрий, хлорид и вода. Бъбречната екскреция на калий и магнезий се повишава в зависимост от дозата, докато калция се реабсорбира в по-голяма степен.</w:t>
      </w:r>
    </w:p>
    <w:p w14:paraId="2D6889CC"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Хидрохлоротиазид понижава плазмения обем и обема на извънклетъчната течност и понижава минутния обем на сърцето и артериалното налягане. По време на продължителна терапия, намалената периферна съдова резистентност допринася за понижаване на артериалното налягане.</w:t>
      </w:r>
    </w:p>
    <w:p w14:paraId="4A884236" w14:textId="77777777" w:rsidR="006F0F9E" w:rsidRPr="006F0F9E" w:rsidRDefault="006F0F9E" w:rsidP="006F0F9E">
      <w:pPr>
        <w:spacing w:line="240" w:lineRule="auto"/>
        <w:rPr>
          <w:rFonts w:eastAsia="Times New Roman" w:cs="Arial"/>
          <w:color w:val="000000"/>
          <w:lang w:eastAsia="bg-BG"/>
        </w:rPr>
      </w:pPr>
    </w:p>
    <w:p w14:paraId="1E7B1EE5" w14:textId="18D8A6EB"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Огромен брой клинични проучвания са показали, че продължителното лечение с хидрохлоротиазид намалява риска от сърдечносъдова заболеваемост и смъртност.</w:t>
      </w:r>
    </w:p>
    <w:p w14:paraId="6C0A1895" w14:textId="77777777" w:rsidR="006F0F9E" w:rsidRPr="006F0F9E" w:rsidRDefault="006F0F9E" w:rsidP="006F0F9E">
      <w:pPr>
        <w:spacing w:line="240" w:lineRule="auto"/>
        <w:rPr>
          <w:rFonts w:eastAsia="Times New Roman" w:cs="Arial"/>
          <w:color w:val="000000"/>
          <w:lang w:eastAsia="bg-BG"/>
        </w:rPr>
      </w:pPr>
    </w:p>
    <w:p w14:paraId="745CEB1D" w14:textId="6860FE56"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Кандесартан и хидрохлоротиазид имат адитивни антихипертензивни ефекти.</w:t>
      </w:r>
    </w:p>
    <w:p w14:paraId="6493300E" w14:textId="77777777" w:rsidR="006F0F9E" w:rsidRPr="006F0F9E" w:rsidRDefault="006F0F9E" w:rsidP="006F0F9E">
      <w:pPr>
        <w:spacing w:line="240" w:lineRule="auto"/>
        <w:rPr>
          <w:rFonts w:eastAsia="Times New Roman" w:cs="Arial"/>
          <w:color w:val="000000"/>
          <w:lang w:eastAsia="bg-BG"/>
        </w:rPr>
      </w:pPr>
    </w:p>
    <w:p w14:paraId="2BB4B305" w14:textId="5A5E092F"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lastRenderedPageBreak/>
        <w:t xml:space="preserve">При хипертензивни пациенти употребата на кандесартан цилексетил/хидрохлоротиазид води до ефективно и дълготрайно понижение на артериалното налягане без рефлекторно учестяване на сърдечната дейност. Няма данни за сериозен или прекомерен хипотензивен ефект след първата доза или </w:t>
      </w:r>
      <w:r w:rsidRPr="006F0F9E">
        <w:rPr>
          <w:rFonts w:eastAsia="Times New Roman" w:cs="Arial"/>
          <w:i/>
          <w:iCs/>
          <w:color w:val="000000"/>
          <w:lang w:val="ru-RU"/>
        </w:rPr>
        <w:t>“</w:t>
      </w:r>
      <w:r w:rsidRPr="006F0F9E">
        <w:rPr>
          <w:rFonts w:eastAsia="Times New Roman" w:cs="Arial"/>
          <w:i/>
          <w:iCs/>
          <w:color w:val="000000"/>
          <w:lang w:val="en-US"/>
        </w:rPr>
        <w:t>rebound</w:t>
      </w:r>
      <w:r w:rsidRPr="006F0F9E">
        <w:rPr>
          <w:rFonts w:eastAsia="Times New Roman" w:cs="Arial"/>
          <w:i/>
          <w:iCs/>
          <w:color w:val="000000"/>
          <w:lang w:val="ru-RU"/>
        </w:rPr>
        <w:t>”</w:t>
      </w:r>
      <w:r w:rsidRPr="006F0F9E">
        <w:rPr>
          <w:rFonts w:eastAsia="Times New Roman" w:cs="Arial"/>
          <w:color w:val="000000"/>
          <w:lang w:val="ru-RU"/>
        </w:rPr>
        <w:t xml:space="preserve"> </w:t>
      </w:r>
      <w:r w:rsidRPr="006F0F9E">
        <w:rPr>
          <w:rFonts w:eastAsia="Times New Roman" w:cs="Arial"/>
          <w:color w:val="000000"/>
          <w:lang w:eastAsia="bg-BG"/>
        </w:rPr>
        <w:t>ефект след преустановяване на лечението.</w:t>
      </w:r>
    </w:p>
    <w:p w14:paraId="1D7622A3" w14:textId="77777777" w:rsidR="006F0F9E" w:rsidRPr="006F0F9E" w:rsidRDefault="006F0F9E" w:rsidP="006F0F9E">
      <w:pPr>
        <w:rPr>
          <w:rFonts w:eastAsia="Times New Roman" w:cs="Arial"/>
          <w:color w:val="000000"/>
          <w:lang w:eastAsia="bg-BG"/>
        </w:rPr>
      </w:pPr>
    </w:p>
    <w:p w14:paraId="4DC3DCE8" w14:textId="77777777" w:rsidR="006F0F9E" w:rsidRPr="006F0F9E" w:rsidRDefault="006F0F9E" w:rsidP="006F0F9E">
      <w:pPr>
        <w:rPr>
          <w:rFonts w:eastAsia="Times New Roman" w:cs="Arial"/>
          <w:sz w:val="24"/>
          <w:szCs w:val="24"/>
        </w:rPr>
      </w:pPr>
      <w:r w:rsidRPr="006F0F9E">
        <w:rPr>
          <w:rFonts w:eastAsia="Times New Roman" w:cs="Arial"/>
          <w:color w:val="000000"/>
          <w:lang w:eastAsia="bg-BG"/>
        </w:rPr>
        <w:t>След прилагане на еднократна доза кандесартан цилексетил/хидрохлоротиазид, антихипертензивния ефект обикновено настъпва до 2 часа. При продължително лечение максимално понижение на артериалното налягане с всяка една доза обикновено се пос</w:t>
      </w:r>
      <w:r w:rsidRPr="006F0F9E">
        <w:rPr>
          <w:rFonts w:eastAsia="Times New Roman" w:cs="Arial"/>
          <w:color w:val="000000"/>
          <w:u w:val="single"/>
          <w:lang w:eastAsia="bg-BG"/>
        </w:rPr>
        <w:t>тига за</w:t>
      </w:r>
      <w:r w:rsidRPr="006F0F9E">
        <w:rPr>
          <w:rFonts w:eastAsia="Times New Roman" w:cs="Arial"/>
          <w:color w:val="000000"/>
          <w:lang w:eastAsia="bg-BG"/>
        </w:rPr>
        <w:t xml:space="preserve"> 4 седмици и се поддържа по време на продължително лечение. Приложението на кандесартан цилексетил/хидрохлоротиазид веднъж дневно осигурява ефективно и плавно понижение на артериалното налягане по време на 24-часовия интервал на дозиране, с малка разлика между максималния и минималния ефект. В двойно-слепи, рандомизирани проучвания честотата на нежелани лекарствени реакции, особено кашлица, е била по-ниска по време на лечение с кандесартан цилексетил/хидрохлоротиазид, отколкото по време на лечение с комбинации от АСЕ инхибитори и хидрохлоротиазид.</w:t>
      </w:r>
    </w:p>
    <w:p w14:paraId="4A2AE7E8" w14:textId="77777777" w:rsidR="006F0F9E" w:rsidRPr="006F0F9E" w:rsidRDefault="006F0F9E" w:rsidP="006F0F9E">
      <w:pPr>
        <w:spacing w:line="240" w:lineRule="auto"/>
        <w:rPr>
          <w:rFonts w:eastAsia="Times New Roman" w:cs="Arial"/>
          <w:color w:val="000000"/>
          <w:lang w:eastAsia="bg-BG"/>
        </w:rPr>
      </w:pPr>
    </w:p>
    <w:p w14:paraId="6DFE90F0" w14:textId="7D3089FF"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Кандесартан цилексетил/хидрохлоротиазид показва сходна ефективност при пациентите, без значение от възрастта и пола.</w:t>
      </w:r>
    </w:p>
    <w:p w14:paraId="50C3DCA3" w14:textId="77777777" w:rsidR="006F0F9E" w:rsidRPr="006F0F9E" w:rsidRDefault="006F0F9E" w:rsidP="006F0F9E">
      <w:pPr>
        <w:spacing w:line="240" w:lineRule="auto"/>
        <w:rPr>
          <w:rFonts w:eastAsia="Times New Roman" w:cs="Arial"/>
          <w:color w:val="000000"/>
          <w:lang w:eastAsia="bg-BG"/>
        </w:rPr>
      </w:pPr>
    </w:p>
    <w:p w14:paraId="5A0B2D2A" w14:textId="6B0F9B40"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Към момента няма данни за употребата на кандесартан цилексетил/хидрохлоротиазид при пациенти с бъбречно заболяване/нефропатия, понижена левокамерна функция/застойна сърдечна недостатъчност и след миокарден инфаркт.</w:t>
      </w:r>
    </w:p>
    <w:p w14:paraId="274BF247" w14:textId="77777777" w:rsidR="006F0F9E" w:rsidRPr="006F0F9E" w:rsidRDefault="006F0F9E" w:rsidP="006F0F9E">
      <w:pPr>
        <w:spacing w:line="240" w:lineRule="auto"/>
        <w:rPr>
          <w:rFonts w:eastAsia="Times New Roman" w:cs="Arial"/>
          <w:color w:val="000000"/>
          <w:lang w:eastAsia="bg-BG"/>
        </w:rPr>
      </w:pPr>
    </w:p>
    <w:p w14:paraId="79D08656" w14:textId="04F432C2"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Две големи рандомизирани контролирани проучвания - </w:t>
      </w:r>
      <w:r w:rsidRPr="006F0F9E">
        <w:rPr>
          <w:rFonts w:eastAsia="Times New Roman" w:cs="Arial"/>
          <w:i/>
          <w:iCs/>
          <w:color w:val="000000"/>
          <w:lang w:val="en-US"/>
        </w:rPr>
        <w:t>ONTARGET</w:t>
      </w:r>
      <w:r w:rsidRPr="006F0F9E">
        <w:rPr>
          <w:rFonts w:eastAsia="Times New Roman" w:cs="Arial"/>
          <w:i/>
          <w:iCs/>
          <w:color w:val="000000"/>
        </w:rPr>
        <w:t xml:space="preserve"> (</w:t>
      </w:r>
      <w:proofErr w:type="spellStart"/>
      <w:r w:rsidRPr="006F0F9E">
        <w:rPr>
          <w:rFonts w:eastAsia="Times New Roman" w:cs="Arial"/>
          <w:i/>
          <w:iCs/>
          <w:color w:val="000000"/>
          <w:lang w:val="en-US"/>
        </w:rPr>
        <w:t>ONgoing</w:t>
      </w:r>
      <w:proofErr w:type="spellEnd"/>
      <w:r w:rsidRPr="006F0F9E">
        <w:rPr>
          <w:rFonts w:eastAsia="Times New Roman" w:cs="Arial"/>
          <w:i/>
          <w:iCs/>
          <w:color w:val="000000"/>
        </w:rPr>
        <w:t xml:space="preserve"> </w:t>
      </w:r>
      <w:proofErr w:type="spellStart"/>
      <w:r w:rsidRPr="006F0F9E">
        <w:rPr>
          <w:rFonts w:eastAsia="Times New Roman" w:cs="Arial"/>
          <w:i/>
          <w:iCs/>
          <w:color w:val="000000"/>
          <w:lang w:val="en-US"/>
        </w:rPr>
        <w:t>Telmisartan</w:t>
      </w:r>
      <w:proofErr w:type="spellEnd"/>
      <w:r w:rsidRPr="006F0F9E">
        <w:rPr>
          <w:rFonts w:eastAsia="Times New Roman" w:cs="Arial"/>
          <w:i/>
          <w:iCs/>
          <w:color w:val="000000"/>
        </w:rPr>
        <w:t xml:space="preserve"> </w:t>
      </w:r>
      <w:r w:rsidRPr="006F0F9E">
        <w:rPr>
          <w:rFonts w:eastAsia="Times New Roman" w:cs="Arial"/>
          <w:i/>
          <w:iCs/>
          <w:color w:val="000000"/>
          <w:lang w:val="en-US"/>
        </w:rPr>
        <w:t>Alone</w:t>
      </w:r>
      <w:r w:rsidRPr="006F0F9E">
        <w:rPr>
          <w:rFonts w:eastAsia="Times New Roman" w:cs="Arial"/>
          <w:i/>
          <w:iCs/>
          <w:color w:val="000000"/>
        </w:rPr>
        <w:t xml:space="preserve"> </w:t>
      </w:r>
      <w:r w:rsidRPr="006F0F9E">
        <w:rPr>
          <w:rFonts w:eastAsia="Times New Roman" w:cs="Arial"/>
          <w:i/>
          <w:iCs/>
          <w:color w:val="000000"/>
          <w:lang w:val="en-US"/>
        </w:rPr>
        <w:t>and</w:t>
      </w:r>
      <w:r w:rsidRPr="006F0F9E">
        <w:rPr>
          <w:rFonts w:eastAsia="Times New Roman" w:cs="Arial"/>
          <w:i/>
          <w:iCs/>
          <w:color w:val="000000"/>
        </w:rPr>
        <w:t xml:space="preserve"> </w:t>
      </w:r>
      <w:r w:rsidRPr="006F0F9E">
        <w:rPr>
          <w:rFonts w:eastAsia="Times New Roman" w:cs="Arial"/>
          <w:i/>
          <w:iCs/>
          <w:color w:val="000000"/>
          <w:lang w:val="en-US"/>
        </w:rPr>
        <w:t>in</w:t>
      </w:r>
      <w:r w:rsidRPr="006F0F9E">
        <w:rPr>
          <w:rFonts w:eastAsia="Times New Roman" w:cs="Arial"/>
          <w:i/>
          <w:iCs/>
          <w:color w:val="000000"/>
        </w:rPr>
        <w:t xml:space="preserve"> </w:t>
      </w:r>
      <w:r w:rsidRPr="006F0F9E">
        <w:rPr>
          <w:rFonts w:eastAsia="Times New Roman" w:cs="Arial"/>
          <w:i/>
          <w:iCs/>
          <w:color w:val="000000"/>
          <w:lang w:val="en-US"/>
        </w:rPr>
        <w:t>combination</w:t>
      </w:r>
      <w:r w:rsidRPr="006F0F9E">
        <w:rPr>
          <w:rFonts w:eastAsia="Times New Roman" w:cs="Arial"/>
          <w:i/>
          <w:iCs/>
          <w:color w:val="000000"/>
        </w:rPr>
        <w:t xml:space="preserve"> </w:t>
      </w:r>
      <w:r w:rsidRPr="006F0F9E">
        <w:rPr>
          <w:rFonts w:eastAsia="Times New Roman" w:cs="Arial"/>
          <w:i/>
          <w:iCs/>
          <w:color w:val="000000"/>
          <w:lang w:val="en-US"/>
        </w:rPr>
        <w:t>with</w:t>
      </w:r>
      <w:r w:rsidRPr="006F0F9E">
        <w:rPr>
          <w:rFonts w:eastAsia="Times New Roman" w:cs="Arial"/>
          <w:i/>
          <w:iCs/>
          <w:color w:val="000000"/>
        </w:rPr>
        <w:t xml:space="preserve"> </w:t>
      </w:r>
      <w:r w:rsidRPr="006F0F9E">
        <w:rPr>
          <w:rFonts w:eastAsia="Times New Roman" w:cs="Arial"/>
          <w:i/>
          <w:iCs/>
          <w:color w:val="000000"/>
          <w:lang w:val="en-US"/>
        </w:rPr>
        <w:t>Ramipril</w:t>
      </w:r>
      <w:r w:rsidRPr="006F0F9E">
        <w:rPr>
          <w:rFonts w:eastAsia="Times New Roman" w:cs="Arial"/>
          <w:i/>
          <w:iCs/>
          <w:color w:val="000000"/>
        </w:rPr>
        <w:t xml:space="preserve"> </w:t>
      </w:r>
      <w:r w:rsidRPr="006F0F9E">
        <w:rPr>
          <w:rFonts w:eastAsia="Times New Roman" w:cs="Arial"/>
          <w:i/>
          <w:iCs/>
          <w:color w:val="000000"/>
          <w:lang w:val="en-US"/>
        </w:rPr>
        <w:t>Global</w:t>
      </w:r>
      <w:r w:rsidRPr="006F0F9E">
        <w:rPr>
          <w:rFonts w:eastAsia="Times New Roman" w:cs="Arial"/>
          <w:i/>
          <w:iCs/>
          <w:color w:val="000000"/>
        </w:rPr>
        <w:t xml:space="preserve"> </w:t>
      </w:r>
      <w:r w:rsidRPr="006F0F9E">
        <w:rPr>
          <w:rFonts w:eastAsia="Times New Roman" w:cs="Arial"/>
          <w:i/>
          <w:iCs/>
          <w:color w:val="000000"/>
          <w:lang w:val="en-US"/>
        </w:rPr>
        <w:t>Endpoint</w:t>
      </w:r>
      <w:r w:rsidRPr="006F0F9E">
        <w:rPr>
          <w:rFonts w:eastAsia="Times New Roman" w:cs="Arial"/>
          <w:i/>
          <w:iCs/>
          <w:color w:val="000000"/>
        </w:rPr>
        <w:t xml:space="preserve"> </w:t>
      </w:r>
      <w:r w:rsidRPr="006F0F9E">
        <w:rPr>
          <w:rFonts w:eastAsia="Times New Roman" w:cs="Arial"/>
          <w:i/>
          <w:iCs/>
          <w:color w:val="000000"/>
          <w:lang w:val="en-US"/>
        </w:rPr>
        <w:t>Trial</w:t>
      </w:r>
      <w:r w:rsidRPr="006F0F9E">
        <w:rPr>
          <w:rFonts w:eastAsia="Times New Roman" w:cs="Arial"/>
          <w:color w:val="000000"/>
        </w:rPr>
        <w:t xml:space="preserve"> - </w:t>
      </w:r>
      <w:r w:rsidRPr="006F0F9E">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F0F9E">
        <w:rPr>
          <w:rFonts w:eastAsia="Times New Roman" w:cs="Arial"/>
          <w:i/>
          <w:iCs/>
          <w:color w:val="000000"/>
          <w:lang w:val="en-US"/>
        </w:rPr>
        <w:t>VA</w:t>
      </w:r>
      <w:r w:rsidRPr="006F0F9E">
        <w:rPr>
          <w:rFonts w:eastAsia="Times New Roman" w:cs="Arial"/>
          <w:i/>
          <w:iCs/>
          <w:color w:val="000000"/>
        </w:rPr>
        <w:t xml:space="preserve"> </w:t>
      </w:r>
      <w:r w:rsidRPr="006F0F9E">
        <w:rPr>
          <w:rFonts w:eastAsia="Times New Roman" w:cs="Arial"/>
          <w:i/>
          <w:iCs/>
          <w:color w:val="000000"/>
          <w:lang w:val="en-US"/>
        </w:rPr>
        <w:t>NEPHRON</w:t>
      </w:r>
      <w:r w:rsidRPr="006F0F9E">
        <w:rPr>
          <w:rFonts w:eastAsia="Times New Roman" w:cs="Arial"/>
          <w:i/>
          <w:iCs/>
          <w:color w:val="000000"/>
        </w:rPr>
        <w:t>-</w:t>
      </w:r>
      <w:r w:rsidRPr="006F0F9E">
        <w:rPr>
          <w:rFonts w:eastAsia="Times New Roman" w:cs="Arial"/>
          <w:i/>
          <w:iCs/>
          <w:color w:val="000000"/>
          <w:lang w:val="en-US"/>
        </w:rPr>
        <w:t>D</w:t>
      </w:r>
      <w:r w:rsidRPr="006F0F9E">
        <w:rPr>
          <w:rFonts w:eastAsia="Times New Roman" w:cs="Arial"/>
          <w:i/>
          <w:iCs/>
          <w:color w:val="000000"/>
        </w:rPr>
        <w:t xml:space="preserve"> </w:t>
      </w:r>
      <w:r w:rsidRPr="006F0F9E">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6F0F9E">
        <w:rPr>
          <w:rFonts w:eastAsia="Times New Roman" w:cs="Arial"/>
          <w:color w:val="000000"/>
          <w:lang w:val="en-US"/>
        </w:rPr>
        <w:t>II</w:t>
      </w:r>
      <w:r w:rsidRPr="006F0F9E">
        <w:rPr>
          <w:rFonts w:eastAsia="Times New Roman" w:cs="Arial"/>
          <w:color w:val="000000"/>
          <w:lang w:eastAsia="bg-BG"/>
        </w:rPr>
        <w:t>-рецепторен блокер.</w:t>
      </w:r>
    </w:p>
    <w:p w14:paraId="4FBE8887" w14:textId="77777777"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val="en-US"/>
        </w:rPr>
        <w:t>ONTARGET</w:t>
      </w:r>
      <w:r w:rsidRPr="006F0F9E">
        <w:rPr>
          <w:rFonts w:eastAsia="Times New Roman" w:cs="Arial"/>
          <w:color w:val="000000"/>
          <w:lang w:val="ru-RU"/>
        </w:rPr>
        <w:t xml:space="preserve"> </w:t>
      </w:r>
      <w:r w:rsidRPr="006F0F9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F0F9E">
        <w:rPr>
          <w:rFonts w:eastAsia="Times New Roman" w:cs="Arial"/>
          <w:i/>
          <w:iCs/>
          <w:color w:val="000000"/>
          <w:lang w:val="en-US"/>
        </w:rPr>
        <w:t>VA</w:t>
      </w:r>
      <w:r w:rsidRPr="006F0F9E">
        <w:rPr>
          <w:rFonts w:eastAsia="Times New Roman" w:cs="Arial"/>
          <w:i/>
          <w:iCs/>
          <w:color w:val="000000"/>
          <w:lang w:val="ru-RU"/>
        </w:rPr>
        <w:t xml:space="preserve"> </w:t>
      </w:r>
      <w:r w:rsidRPr="006F0F9E">
        <w:rPr>
          <w:rFonts w:eastAsia="Times New Roman" w:cs="Arial"/>
          <w:i/>
          <w:iCs/>
          <w:color w:val="000000"/>
          <w:lang w:val="en-US"/>
        </w:rPr>
        <w:t>NEPHRON</w:t>
      </w:r>
      <w:r w:rsidRPr="006F0F9E">
        <w:rPr>
          <w:rFonts w:eastAsia="Times New Roman" w:cs="Arial"/>
          <w:i/>
          <w:iCs/>
          <w:color w:val="000000"/>
          <w:lang w:val="ru-RU"/>
        </w:rPr>
        <w:t>-</w:t>
      </w:r>
      <w:r w:rsidRPr="006F0F9E">
        <w:rPr>
          <w:rFonts w:eastAsia="Times New Roman" w:cs="Arial"/>
          <w:i/>
          <w:iCs/>
          <w:color w:val="000000"/>
          <w:lang w:val="en-US"/>
        </w:rPr>
        <w:t>D</w:t>
      </w:r>
      <w:r w:rsidRPr="006F0F9E">
        <w:rPr>
          <w:rFonts w:eastAsia="Times New Roman" w:cs="Arial"/>
          <w:color w:val="000000"/>
          <w:lang w:val="ru-RU"/>
        </w:rPr>
        <w:t xml:space="preserve"> </w:t>
      </w:r>
      <w:r w:rsidRPr="006F0F9E">
        <w:rPr>
          <w:rFonts w:eastAsia="Times New Roman" w:cs="Arial"/>
          <w:color w:val="000000"/>
          <w:lang w:eastAsia="bg-BG"/>
        </w:rPr>
        <w:t>е проучване при пациенти със захарен диабет тип 2 и диабетна нефропатия.</w:t>
      </w:r>
    </w:p>
    <w:p w14:paraId="5B888379"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Тези проучвания не показват значим благоприятен ефект върху бъбречните и/или сърдечно</w:t>
      </w:r>
      <w:r w:rsidRPr="006F0F9E">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F0F9E">
        <w:rPr>
          <w:rFonts w:eastAsia="Times New Roman" w:cs="Arial"/>
          <w:color w:val="000000"/>
          <w:lang w:val="en-US"/>
        </w:rPr>
        <w:t>II</w:t>
      </w:r>
      <w:r w:rsidRPr="006F0F9E">
        <w:rPr>
          <w:rFonts w:eastAsia="Times New Roman" w:cs="Arial"/>
          <w:color w:val="000000"/>
          <w:lang w:eastAsia="bg-BG"/>
        </w:rPr>
        <w:t>-рецепторни блокери.</w:t>
      </w:r>
    </w:p>
    <w:p w14:paraId="1F28B065"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АСЕ инхибитори и ангиотензин </w:t>
      </w:r>
      <w:r w:rsidRPr="006F0F9E">
        <w:rPr>
          <w:rFonts w:eastAsia="Times New Roman" w:cs="Arial"/>
          <w:color w:val="000000"/>
          <w:lang w:val="en-US"/>
        </w:rPr>
        <w:t>II</w:t>
      </w:r>
      <w:r w:rsidRPr="006F0F9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703DAB2" w14:textId="77777777"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val="en-US"/>
        </w:rPr>
        <w:t>ALTITUDE</w:t>
      </w:r>
      <w:r w:rsidRPr="006F0F9E">
        <w:rPr>
          <w:rFonts w:eastAsia="Times New Roman" w:cs="Arial"/>
          <w:color w:val="000000"/>
          <w:lang w:val="ru-RU"/>
        </w:rPr>
        <w:t xml:space="preserve"> </w:t>
      </w:r>
      <w:r w:rsidRPr="006F0F9E">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w:t>
      </w:r>
    </w:p>
    <w:p w14:paraId="69E9CDDB"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 е проучване, предназначено да изследва ползата ог добавянето на алискирен към стандартна терапия с АСЕ инхибитор или ангиотензин </w:t>
      </w:r>
      <w:r w:rsidRPr="006F0F9E">
        <w:rPr>
          <w:rFonts w:eastAsia="Times New Roman" w:cs="Arial"/>
          <w:color w:val="000000"/>
          <w:lang w:val="en-US"/>
        </w:rPr>
        <w:t>II</w:t>
      </w:r>
      <w:r w:rsidRPr="006F0F9E">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w:t>
      </w:r>
      <w:r w:rsidRPr="006F0F9E">
        <w:rPr>
          <w:rFonts w:eastAsia="Times New Roman" w:cs="Arial"/>
          <w:color w:val="000000"/>
          <w:lang w:eastAsia="bg-BG"/>
        </w:rPr>
        <w:lastRenderedPageBreak/>
        <w:t>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62DEA0F" w14:textId="77777777" w:rsidR="006F0F9E" w:rsidRPr="006F0F9E" w:rsidRDefault="006F0F9E" w:rsidP="006F0F9E">
      <w:pPr>
        <w:rPr>
          <w:rFonts w:eastAsia="Times New Roman" w:cs="Arial"/>
          <w:color w:val="000000"/>
          <w:lang w:eastAsia="bg-BG"/>
        </w:rPr>
      </w:pPr>
    </w:p>
    <w:p w14:paraId="11BEF9B4" w14:textId="0A7941A8" w:rsidR="006F0F9E" w:rsidRPr="006F0F9E" w:rsidRDefault="006F0F9E" w:rsidP="006F0F9E">
      <w:pPr>
        <w:rPr>
          <w:rFonts w:eastAsia="Times New Roman" w:cs="Arial"/>
          <w:color w:val="000000"/>
          <w:lang w:eastAsia="bg-BG"/>
        </w:rPr>
      </w:pPr>
      <w:r w:rsidRPr="006F0F9E">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6F0F9E">
        <w:rPr>
          <w:rFonts w:eastAsia="Times New Roman" w:cs="Arial"/>
          <w:color w:val="000000"/>
          <w:lang w:val="en-US"/>
        </w:rPr>
        <w:t>mg</w:t>
      </w:r>
      <w:r w:rsidRPr="006F0F9E">
        <w:rPr>
          <w:rFonts w:eastAsia="Times New Roman" w:cs="Arial"/>
          <w:color w:val="000000"/>
          <w:lang w:val="ru-RU"/>
        </w:rPr>
        <w:t xml:space="preserve">) </w:t>
      </w:r>
      <w:r w:rsidRPr="006F0F9E">
        <w:rPr>
          <w:rFonts w:eastAsia="Times New Roman" w:cs="Arial"/>
          <w:color w:val="000000"/>
          <w:lang w:eastAsia="bg-BG"/>
        </w:rPr>
        <w:t xml:space="preserve">е свързана с коригиран </w:t>
      </w:r>
      <w:r w:rsidRPr="006F0F9E">
        <w:rPr>
          <w:rFonts w:eastAsia="Times New Roman" w:cs="Arial"/>
          <w:color w:val="000000"/>
          <w:lang w:val="en-US"/>
        </w:rPr>
        <w:t>OR</w:t>
      </w:r>
      <w:r w:rsidRPr="006F0F9E">
        <w:rPr>
          <w:rFonts w:eastAsia="Times New Roman" w:cs="Arial"/>
          <w:color w:val="000000"/>
          <w:lang w:val="ru-RU"/>
        </w:rPr>
        <w:t xml:space="preserve"> </w:t>
      </w:r>
      <w:r w:rsidRPr="006F0F9E">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F0F9E">
        <w:rPr>
          <w:rFonts w:eastAsia="Times New Roman" w:cs="Arial"/>
          <w:color w:val="000000"/>
          <w:lang w:val="en-US"/>
        </w:rPr>
        <w:t>OR</w:t>
      </w:r>
      <w:r w:rsidRPr="006F0F9E">
        <w:rPr>
          <w:rFonts w:eastAsia="Times New Roman" w:cs="Arial"/>
          <w:color w:val="000000"/>
          <w:lang w:val="ru-RU"/>
        </w:rPr>
        <w:t xml:space="preserve"> </w:t>
      </w:r>
      <w:r w:rsidRPr="006F0F9E">
        <w:rPr>
          <w:rFonts w:eastAsia="Times New Roman" w:cs="Arial"/>
          <w:color w:val="000000"/>
          <w:lang w:eastAsia="bg-BG"/>
        </w:rPr>
        <w:t xml:space="preserve">2,1 (95% ДИ: 1,7-2,6), нарастващ до </w:t>
      </w:r>
      <w:r w:rsidRPr="006F0F9E">
        <w:rPr>
          <w:rFonts w:eastAsia="Times New Roman" w:cs="Arial"/>
          <w:color w:val="000000"/>
          <w:lang w:val="en-US"/>
        </w:rPr>
        <w:t>OR</w:t>
      </w:r>
      <w:r w:rsidRPr="006F0F9E">
        <w:rPr>
          <w:rFonts w:eastAsia="Times New Roman" w:cs="Arial"/>
          <w:color w:val="000000"/>
          <w:lang w:val="ru-RU"/>
        </w:rPr>
        <w:t xml:space="preserve"> </w:t>
      </w:r>
      <w:r w:rsidRPr="006F0F9E">
        <w:rPr>
          <w:rFonts w:eastAsia="Times New Roman" w:cs="Arial"/>
          <w:color w:val="000000"/>
          <w:lang w:eastAsia="bg-BG"/>
        </w:rPr>
        <w:t xml:space="preserve">3,9 (3,0-4,9) за висока употреба (~ 25 000 </w:t>
      </w:r>
      <w:r w:rsidRPr="006F0F9E">
        <w:rPr>
          <w:rFonts w:eastAsia="Times New Roman" w:cs="Arial"/>
          <w:color w:val="000000"/>
          <w:lang w:val="en-US"/>
        </w:rPr>
        <w:t>mg</w:t>
      </w:r>
      <w:r w:rsidRPr="006F0F9E">
        <w:rPr>
          <w:rFonts w:eastAsia="Times New Roman" w:cs="Arial"/>
          <w:color w:val="000000"/>
          <w:lang w:val="ru-RU"/>
        </w:rPr>
        <w:t xml:space="preserve">) </w:t>
      </w:r>
      <w:r w:rsidRPr="006F0F9E">
        <w:rPr>
          <w:rFonts w:eastAsia="Times New Roman" w:cs="Arial"/>
          <w:color w:val="000000"/>
          <w:lang w:eastAsia="bg-BG"/>
        </w:rPr>
        <w:t xml:space="preserve">и </w:t>
      </w:r>
      <w:r w:rsidRPr="006F0F9E">
        <w:rPr>
          <w:rFonts w:eastAsia="Times New Roman" w:cs="Arial"/>
          <w:color w:val="000000"/>
          <w:lang w:val="en-US"/>
        </w:rPr>
        <w:t>OR</w:t>
      </w:r>
      <w:r w:rsidRPr="006F0F9E">
        <w:rPr>
          <w:rFonts w:eastAsia="Times New Roman" w:cs="Arial"/>
          <w:color w:val="000000"/>
          <w:lang w:val="ru-RU"/>
        </w:rPr>
        <w:t xml:space="preserve"> </w:t>
      </w:r>
      <w:r w:rsidRPr="006F0F9E">
        <w:rPr>
          <w:rFonts w:eastAsia="Times New Roman" w:cs="Arial"/>
          <w:color w:val="000000"/>
          <w:lang w:eastAsia="bg-BG"/>
        </w:rPr>
        <w:t>7,7 (5,7-10,5)</w:t>
      </w:r>
      <w:r w:rsidRPr="006F0F9E">
        <w:rPr>
          <w:rFonts w:eastAsia="Times New Roman" w:cs="Arial"/>
          <w:color w:val="000000"/>
          <w:lang w:val="ru-RU"/>
        </w:rPr>
        <w:t xml:space="preserve"> </w:t>
      </w:r>
      <w:r w:rsidRPr="006F0F9E">
        <w:rPr>
          <w:rFonts w:eastAsia="Times New Roman" w:cs="Arial"/>
          <w:color w:val="000000"/>
          <w:lang w:eastAsia="bg-BG"/>
        </w:rPr>
        <w:t xml:space="preserve">за най- високата кумулативна доза (~ 100 000 </w:t>
      </w:r>
      <w:r w:rsidRPr="006F0F9E">
        <w:rPr>
          <w:rFonts w:eastAsia="Times New Roman" w:cs="Arial"/>
          <w:color w:val="000000"/>
          <w:lang w:val="en-US"/>
        </w:rPr>
        <w:t>mg</w:t>
      </w:r>
      <w:r w:rsidRPr="006F0F9E">
        <w:rPr>
          <w:rFonts w:eastAsia="Times New Roman" w:cs="Arial"/>
          <w:color w:val="000000"/>
          <w:lang w:val="ru-RU"/>
        </w:rPr>
        <w:t xml:space="preserve">) </w:t>
      </w:r>
      <w:r w:rsidRPr="006F0F9E">
        <w:rPr>
          <w:rFonts w:eastAsia="Times New Roman" w:cs="Arial"/>
          <w:color w:val="000000"/>
          <w:lang w:eastAsia="bg-BG"/>
        </w:rPr>
        <w:t>(вж. също точка 4.4).</w:t>
      </w:r>
    </w:p>
    <w:p w14:paraId="68D87556" w14:textId="77777777" w:rsidR="006F0F9E" w:rsidRPr="006F0F9E" w:rsidRDefault="006F0F9E" w:rsidP="006F0F9E"/>
    <w:p w14:paraId="78DD93AA" w14:textId="271D190A" w:rsidR="00B6672E" w:rsidRDefault="002C50EE" w:rsidP="00936AD0">
      <w:pPr>
        <w:pStyle w:val="Heading2"/>
      </w:pPr>
      <w:r>
        <w:t>5.2. Фармакокинетични свойства</w:t>
      </w:r>
    </w:p>
    <w:p w14:paraId="2256609D" w14:textId="66C5218D" w:rsidR="006F0F9E" w:rsidRDefault="006F0F9E" w:rsidP="006F0F9E"/>
    <w:p w14:paraId="2FF5D7A6" w14:textId="77777777" w:rsidR="006F0F9E" w:rsidRPr="006F0F9E" w:rsidRDefault="006F0F9E" w:rsidP="006F0F9E">
      <w:pPr>
        <w:pStyle w:val="Heading3"/>
        <w:rPr>
          <w:rFonts w:eastAsia="Times New Roman"/>
          <w:u w:val="single"/>
        </w:rPr>
      </w:pPr>
      <w:r w:rsidRPr="006F0F9E">
        <w:rPr>
          <w:rFonts w:eastAsia="Times New Roman"/>
          <w:u w:val="single"/>
          <w:lang w:eastAsia="bg-BG"/>
        </w:rPr>
        <w:t>Абсорбция и разпределение</w:t>
      </w:r>
    </w:p>
    <w:p w14:paraId="33A5191B" w14:textId="055ECB55" w:rsidR="006F0F9E" w:rsidRPr="006F0F9E" w:rsidRDefault="006F0F9E" w:rsidP="006F0F9E">
      <w:pPr>
        <w:rPr>
          <w:rFonts w:cs="Arial"/>
        </w:rPr>
      </w:pPr>
    </w:p>
    <w:p w14:paraId="13B686DE" w14:textId="77777777"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Кандесартан цилексетил</w:t>
      </w:r>
    </w:p>
    <w:p w14:paraId="5C60B662"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След перорално приложение кандесартан цилексетил се превръща в активната субстанция кандесартан. Абсолютната бионаличност на кандесартан след приложение на разтвор за перорално приложение на кандесартан цилексетил е приблизително 40%. Относителната бионаличност на таблетната форма в сравнение със същия разтвор за перорално приложение е приблизително 34% с много малка вариабилност. Средната максимална серумна концентрация (С</w:t>
      </w:r>
      <w:r w:rsidRPr="006F0F9E">
        <w:rPr>
          <w:rFonts w:eastAsia="Times New Roman" w:cs="Arial"/>
          <w:color w:val="000000"/>
          <w:lang w:val="en-US"/>
        </w:rPr>
        <w:t>max</w:t>
      </w:r>
      <w:r w:rsidRPr="006F0F9E">
        <w:rPr>
          <w:rFonts w:eastAsia="Times New Roman" w:cs="Arial"/>
          <w:color w:val="000000"/>
          <w:lang w:eastAsia="bg-BG"/>
        </w:rPr>
        <w:t xml:space="preserve">) се достига 3-4 часа след приема на таблетката. Серумните концентрации на кандесартан нарастват линейно с увеличаване на дозите в терапевтичните дозови граници. Не са наблюдавани полови разлики във фармакокинетиката на кандесартан. Площта под кривата серумна концентрация/време </w:t>
      </w:r>
      <w:r w:rsidRPr="006F0F9E">
        <w:rPr>
          <w:rFonts w:eastAsia="Times New Roman" w:cs="Arial"/>
          <w:i/>
          <w:iCs/>
          <w:color w:val="000000"/>
          <w:lang w:val="ru-RU"/>
        </w:rPr>
        <w:t>(</w:t>
      </w:r>
      <w:r w:rsidRPr="006F0F9E">
        <w:rPr>
          <w:rFonts w:eastAsia="Times New Roman" w:cs="Arial"/>
          <w:i/>
          <w:iCs/>
          <w:color w:val="000000"/>
          <w:lang w:val="en-US"/>
        </w:rPr>
        <w:t>AUC</w:t>
      </w:r>
      <w:r w:rsidRPr="006F0F9E">
        <w:rPr>
          <w:rFonts w:eastAsia="Times New Roman" w:cs="Arial"/>
          <w:i/>
          <w:iCs/>
          <w:color w:val="000000"/>
          <w:lang w:val="ru-RU"/>
        </w:rPr>
        <w:t>)</w:t>
      </w:r>
      <w:r w:rsidRPr="006F0F9E">
        <w:rPr>
          <w:rFonts w:eastAsia="Times New Roman" w:cs="Arial"/>
          <w:color w:val="000000"/>
          <w:lang w:val="ru-RU"/>
        </w:rPr>
        <w:t xml:space="preserve"> </w:t>
      </w:r>
      <w:r w:rsidRPr="006F0F9E">
        <w:rPr>
          <w:rFonts w:eastAsia="Times New Roman" w:cs="Arial"/>
          <w:color w:val="000000"/>
          <w:lang w:eastAsia="bg-BG"/>
        </w:rPr>
        <w:t>на кандесартан не се повлиява значимо от храна.</w:t>
      </w:r>
    </w:p>
    <w:p w14:paraId="3389226C" w14:textId="77777777" w:rsidR="006F0F9E" w:rsidRPr="006F0F9E" w:rsidRDefault="006F0F9E" w:rsidP="006F0F9E">
      <w:pPr>
        <w:spacing w:line="240" w:lineRule="auto"/>
        <w:rPr>
          <w:rFonts w:eastAsia="Times New Roman" w:cs="Arial"/>
          <w:color w:val="000000"/>
          <w:lang w:eastAsia="bg-BG"/>
        </w:rPr>
      </w:pPr>
    </w:p>
    <w:p w14:paraId="0541AF3D" w14:textId="757563F8"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Кандесартан е свързан във висока степен (над 99%) с плазмените протеини. Привидният обем на разпределение на кандесартан е 0,1 </w:t>
      </w:r>
      <w:r w:rsidRPr="006F0F9E">
        <w:rPr>
          <w:rFonts w:eastAsia="Times New Roman" w:cs="Arial"/>
          <w:color w:val="000000"/>
          <w:lang w:val="ru-RU"/>
        </w:rPr>
        <w:t>1/</w:t>
      </w:r>
      <w:r w:rsidRPr="006F0F9E">
        <w:rPr>
          <w:rFonts w:eastAsia="Times New Roman" w:cs="Arial"/>
          <w:color w:val="000000"/>
          <w:lang w:val="en-US"/>
        </w:rPr>
        <w:t>kg</w:t>
      </w:r>
      <w:r w:rsidRPr="006F0F9E">
        <w:rPr>
          <w:rFonts w:eastAsia="Times New Roman" w:cs="Arial"/>
          <w:color w:val="000000"/>
          <w:lang w:val="ru-RU"/>
        </w:rPr>
        <w:t>.</w:t>
      </w:r>
    </w:p>
    <w:p w14:paraId="53EEC1A5" w14:textId="77777777" w:rsidR="006F0F9E" w:rsidRPr="006F0F9E" w:rsidRDefault="006F0F9E" w:rsidP="006F0F9E">
      <w:pPr>
        <w:spacing w:line="240" w:lineRule="auto"/>
        <w:rPr>
          <w:rFonts w:eastAsia="Times New Roman" w:cs="Arial"/>
          <w:i/>
          <w:iCs/>
          <w:color w:val="000000"/>
          <w:lang w:eastAsia="bg-BG"/>
        </w:rPr>
      </w:pPr>
    </w:p>
    <w:p w14:paraId="43EC5E46" w14:textId="2EFA507E"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Хидрохлоротиазид</w:t>
      </w:r>
    </w:p>
    <w:p w14:paraId="5DE97639"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Хидрохлоротиазид бързо се абсорбира в стомашно-чревния тракт с абсолютна бионаличност приблизително 70%. Приемът в комбинация с храна ускорява абсорбцията с приблизително 15%. Бионаличността може да се понижи при пациенти със сърдечна недостатъчност и изразен оток.</w:t>
      </w:r>
    </w:p>
    <w:p w14:paraId="60695DE5"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Свързването с плазмените протеини на хидрохлоротиазид е приблизително 60%. Привидният обем на разпределение е приблизително 0,8 </w:t>
      </w:r>
      <w:r w:rsidRPr="006F0F9E">
        <w:rPr>
          <w:rFonts w:eastAsia="Times New Roman" w:cs="Arial"/>
          <w:color w:val="000000"/>
          <w:lang w:val="ru-RU"/>
        </w:rPr>
        <w:t>1/</w:t>
      </w:r>
      <w:r w:rsidRPr="006F0F9E">
        <w:rPr>
          <w:rFonts w:eastAsia="Times New Roman" w:cs="Arial"/>
          <w:color w:val="000000"/>
          <w:lang w:val="en-US"/>
        </w:rPr>
        <w:t>kg</w:t>
      </w:r>
      <w:r w:rsidRPr="006F0F9E">
        <w:rPr>
          <w:rFonts w:eastAsia="Times New Roman" w:cs="Arial"/>
          <w:color w:val="000000"/>
          <w:lang w:val="ru-RU"/>
        </w:rPr>
        <w:t>.</w:t>
      </w:r>
    </w:p>
    <w:p w14:paraId="393350B0" w14:textId="77777777" w:rsidR="006F0F9E" w:rsidRPr="006F0F9E" w:rsidRDefault="006F0F9E" w:rsidP="006F0F9E">
      <w:pPr>
        <w:spacing w:line="240" w:lineRule="auto"/>
        <w:rPr>
          <w:rFonts w:eastAsia="Times New Roman" w:cs="Arial"/>
          <w:color w:val="000000"/>
          <w:u w:val="single"/>
          <w:lang w:eastAsia="bg-BG"/>
        </w:rPr>
      </w:pPr>
    </w:p>
    <w:p w14:paraId="4543F754" w14:textId="0987C8E9" w:rsidR="006F0F9E" w:rsidRPr="006F0F9E" w:rsidRDefault="006F0F9E" w:rsidP="006F0F9E">
      <w:pPr>
        <w:pStyle w:val="Heading3"/>
        <w:rPr>
          <w:rFonts w:eastAsia="Times New Roman"/>
          <w:u w:val="single"/>
        </w:rPr>
      </w:pPr>
      <w:r w:rsidRPr="006F0F9E">
        <w:rPr>
          <w:rFonts w:eastAsia="Times New Roman"/>
          <w:u w:val="single"/>
          <w:lang w:eastAsia="bg-BG"/>
        </w:rPr>
        <w:t>Биотрансформация и елиминиране</w:t>
      </w:r>
    </w:p>
    <w:p w14:paraId="42C4D0CC" w14:textId="77777777" w:rsidR="006F0F9E" w:rsidRPr="006F0F9E" w:rsidRDefault="006F0F9E" w:rsidP="006F0F9E">
      <w:pPr>
        <w:pStyle w:val="Heading3"/>
        <w:rPr>
          <w:rFonts w:eastAsia="Times New Roman"/>
          <w:i/>
          <w:iCs/>
          <w:u w:val="single"/>
          <w:lang w:eastAsia="bg-BG"/>
        </w:rPr>
      </w:pPr>
    </w:p>
    <w:p w14:paraId="5B7422E3" w14:textId="00AB32B4"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Кандесартан цилексетил</w:t>
      </w:r>
    </w:p>
    <w:p w14:paraId="116B4259"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lastRenderedPageBreak/>
        <w:t xml:space="preserve">Кандесартан се елиминира предимно в непроменена форма с урината и жлъчката и само в малка степен се елиминира чрез чернодробен метаболизъм </w:t>
      </w:r>
      <w:r w:rsidRPr="006F0F9E">
        <w:rPr>
          <w:rFonts w:eastAsia="Times New Roman" w:cs="Arial"/>
          <w:color w:val="000000"/>
          <w:lang w:val="ru-RU"/>
        </w:rPr>
        <w:t>(</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C</w:t>
      </w:r>
      <w:r w:rsidRPr="006F0F9E">
        <w:rPr>
          <w:rFonts w:eastAsia="Times New Roman" w:cs="Arial"/>
          <w:color w:val="000000"/>
          <w:lang w:val="ru-RU"/>
        </w:rPr>
        <w:t xml:space="preserve">9). </w:t>
      </w:r>
      <w:r w:rsidRPr="006F0F9E">
        <w:rPr>
          <w:rFonts w:eastAsia="Times New Roman" w:cs="Arial"/>
          <w:color w:val="000000"/>
          <w:lang w:eastAsia="bg-BG"/>
        </w:rPr>
        <w:t xml:space="preserve">Наличните проучвания за взаимодействие не показват ефект от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C</w:t>
      </w:r>
      <w:r w:rsidRPr="006F0F9E">
        <w:rPr>
          <w:rFonts w:eastAsia="Times New Roman" w:cs="Arial"/>
          <w:color w:val="000000"/>
          <w:lang w:val="ru-RU"/>
        </w:rPr>
        <w:t xml:space="preserve">9 </w:t>
      </w:r>
      <w:r w:rsidRPr="006F0F9E">
        <w:rPr>
          <w:rFonts w:eastAsia="Times New Roman" w:cs="Arial"/>
          <w:color w:val="000000"/>
          <w:lang w:eastAsia="bg-BG"/>
        </w:rPr>
        <w:t xml:space="preserve">и </w:t>
      </w:r>
      <w:r w:rsidRPr="006F0F9E">
        <w:rPr>
          <w:rFonts w:eastAsia="Times New Roman" w:cs="Arial"/>
          <w:color w:val="000000"/>
          <w:lang w:val="en-US"/>
        </w:rPr>
        <w:t>CYP</w:t>
      </w:r>
      <w:r w:rsidRPr="006F0F9E">
        <w:rPr>
          <w:rFonts w:eastAsia="Times New Roman" w:cs="Arial"/>
          <w:color w:val="000000"/>
          <w:lang w:val="ru-RU"/>
        </w:rPr>
        <w:t>3</w:t>
      </w:r>
      <w:r w:rsidRPr="006F0F9E">
        <w:rPr>
          <w:rFonts w:eastAsia="Times New Roman" w:cs="Arial"/>
          <w:color w:val="000000"/>
          <w:lang w:val="en-US"/>
        </w:rPr>
        <w:t>A</w:t>
      </w:r>
      <w:r w:rsidRPr="006F0F9E">
        <w:rPr>
          <w:rFonts w:eastAsia="Times New Roman" w:cs="Arial"/>
          <w:color w:val="000000"/>
          <w:lang w:val="ru-RU"/>
        </w:rPr>
        <w:t xml:space="preserve">4. </w:t>
      </w:r>
      <w:r w:rsidRPr="006F0F9E">
        <w:rPr>
          <w:rFonts w:eastAsia="Times New Roman" w:cs="Arial"/>
          <w:color w:val="000000"/>
          <w:lang w:eastAsia="bg-BG"/>
        </w:rPr>
        <w:t xml:space="preserve">Въз основа на </w:t>
      </w:r>
      <w:r w:rsidRPr="006F0F9E">
        <w:rPr>
          <w:rFonts w:eastAsia="Times New Roman" w:cs="Arial"/>
          <w:i/>
          <w:iCs/>
          <w:color w:val="000000"/>
          <w:lang w:val="en-US"/>
        </w:rPr>
        <w:t>in</w:t>
      </w:r>
      <w:r w:rsidRPr="006F0F9E">
        <w:rPr>
          <w:rFonts w:eastAsia="Times New Roman" w:cs="Arial"/>
          <w:i/>
          <w:iCs/>
          <w:color w:val="000000"/>
          <w:lang w:val="ru-RU"/>
        </w:rPr>
        <w:t xml:space="preserve"> </w:t>
      </w:r>
      <w:r w:rsidRPr="006F0F9E">
        <w:rPr>
          <w:rFonts w:eastAsia="Times New Roman" w:cs="Arial"/>
          <w:i/>
          <w:iCs/>
          <w:color w:val="000000"/>
          <w:lang w:val="en-US"/>
        </w:rPr>
        <w:t>vitro</w:t>
      </w:r>
      <w:r w:rsidRPr="006F0F9E">
        <w:rPr>
          <w:rFonts w:eastAsia="Times New Roman" w:cs="Arial"/>
          <w:color w:val="000000"/>
          <w:lang w:val="ru-RU"/>
        </w:rPr>
        <w:t xml:space="preserve"> </w:t>
      </w:r>
      <w:r w:rsidRPr="006F0F9E">
        <w:rPr>
          <w:rFonts w:eastAsia="Times New Roman" w:cs="Arial"/>
          <w:color w:val="000000"/>
          <w:lang w:eastAsia="bg-BG"/>
        </w:rPr>
        <w:t xml:space="preserve">данни, не се очаква да възникне взаимодействие </w:t>
      </w:r>
      <w:r w:rsidRPr="006F0F9E">
        <w:rPr>
          <w:rFonts w:eastAsia="Times New Roman" w:cs="Arial"/>
          <w:i/>
          <w:iCs/>
          <w:color w:val="000000"/>
          <w:lang w:val="en-US"/>
        </w:rPr>
        <w:t>in</w:t>
      </w:r>
      <w:r w:rsidRPr="006F0F9E">
        <w:rPr>
          <w:rFonts w:eastAsia="Times New Roman" w:cs="Arial"/>
          <w:i/>
          <w:iCs/>
          <w:color w:val="000000"/>
          <w:lang w:val="ru-RU"/>
        </w:rPr>
        <w:t xml:space="preserve"> </w:t>
      </w:r>
      <w:r w:rsidRPr="006F0F9E">
        <w:rPr>
          <w:rFonts w:eastAsia="Times New Roman" w:cs="Arial"/>
          <w:i/>
          <w:iCs/>
          <w:color w:val="000000"/>
          <w:lang w:val="en-US"/>
        </w:rPr>
        <w:t>vivo</w:t>
      </w:r>
      <w:r w:rsidRPr="006F0F9E">
        <w:rPr>
          <w:rFonts w:eastAsia="Times New Roman" w:cs="Arial"/>
          <w:i/>
          <w:iCs/>
          <w:color w:val="000000"/>
          <w:lang w:val="ru-RU"/>
        </w:rPr>
        <w:t xml:space="preserve"> </w:t>
      </w:r>
      <w:r w:rsidRPr="006F0F9E">
        <w:rPr>
          <w:rFonts w:eastAsia="Times New Roman" w:cs="Arial"/>
          <w:i/>
          <w:iCs/>
          <w:color w:val="000000"/>
          <w:lang w:eastAsia="bg-BG"/>
        </w:rPr>
        <w:t>при лекарства,</w:t>
      </w:r>
      <w:r w:rsidRPr="006F0F9E">
        <w:rPr>
          <w:rFonts w:eastAsia="Times New Roman" w:cs="Arial"/>
          <w:color w:val="000000"/>
          <w:lang w:eastAsia="bg-BG"/>
        </w:rPr>
        <w:t xml:space="preserve"> чийто метаболизъм зависи от цитохром Р450 изоензими </w:t>
      </w:r>
      <w:r w:rsidRPr="006F0F9E">
        <w:rPr>
          <w:rFonts w:eastAsia="Times New Roman" w:cs="Arial"/>
          <w:color w:val="000000"/>
          <w:lang w:val="en-US"/>
        </w:rPr>
        <w:t>CYP</w:t>
      </w:r>
      <w:r w:rsidRPr="006F0F9E">
        <w:rPr>
          <w:rFonts w:eastAsia="Times New Roman" w:cs="Arial"/>
          <w:color w:val="000000"/>
          <w:lang w:val="ru-RU"/>
        </w:rPr>
        <w:t>1</w:t>
      </w:r>
      <w:r w:rsidRPr="006F0F9E">
        <w:rPr>
          <w:rFonts w:eastAsia="Times New Roman" w:cs="Arial"/>
          <w:color w:val="000000"/>
          <w:lang w:eastAsia="bg-BG"/>
        </w:rPr>
        <w:t xml:space="preserve">А2,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A</w:t>
      </w:r>
      <w:r w:rsidRPr="006F0F9E">
        <w:rPr>
          <w:rFonts w:eastAsia="Times New Roman" w:cs="Arial"/>
          <w:color w:val="000000"/>
          <w:lang w:val="ru-RU"/>
        </w:rPr>
        <w:t xml:space="preserve">6,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C</w:t>
      </w:r>
      <w:r w:rsidRPr="006F0F9E">
        <w:rPr>
          <w:rFonts w:eastAsia="Times New Roman" w:cs="Arial"/>
          <w:color w:val="000000"/>
          <w:lang w:val="ru-RU"/>
        </w:rPr>
        <w:t xml:space="preserve">9,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C</w:t>
      </w:r>
      <w:r w:rsidRPr="006F0F9E">
        <w:rPr>
          <w:rFonts w:eastAsia="Times New Roman" w:cs="Arial"/>
          <w:color w:val="000000"/>
          <w:lang w:val="ru-RU"/>
        </w:rPr>
        <w:t xml:space="preserve">19,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D</w:t>
      </w:r>
      <w:r w:rsidRPr="006F0F9E">
        <w:rPr>
          <w:rFonts w:eastAsia="Times New Roman" w:cs="Arial"/>
          <w:color w:val="000000"/>
          <w:lang w:val="ru-RU"/>
        </w:rPr>
        <w:t xml:space="preserve">6, </w:t>
      </w:r>
      <w:r w:rsidRPr="006F0F9E">
        <w:rPr>
          <w:rFonts w:eastAsia="Times New Roman" w:cs="Arial"/>
          <w:color w:val="000000"/>
          <w:lang w:val="en-US"/>
        </w:rPr>
        <w:t>CYP</w:t>
      </w:r>
      <w:r w:rsidRPr="006F0F9E">
        <w:rPr>
          <w:rFonts w:eastAsia="Times New Roman" w:cs="Arial"/>
          <w:color w:val="000000"/>
          <w:lang w:val="ru-RU"/>
        </w:rPr>
        <w:t>2</w:t>
      </w:r>
      <w:r w:rsidRPr="006F0F9E">
        <w:rPr>
          <w:rFonts w:eastAsia="Times New Roman" w:cs="Arial"/>
          <w:color w:val="000000"/>
          <w:lang w:val="en-US"/>
        </w:rPr>
        <w:t>E</w:t>
      </w:r>
      <w:r w:rsidRPr="006F0F9E">
        <w:rPr>
          <w:rFonts w:eastAsia="Times New Roman" w:cs="Arial"/>
          <w:color w:val="000000"/>
          <w:lang w:val="ru-RU"/>
        </w:rPr>
        <w:t xml:space="preserve">1 </w:t>
      </w:r>
      <w:r w:rsidRPr="006F0F9E">
        <w:rPr>
          <w:rFonts w:eastAsia="Times New Roman" w:cs="Arial"/>
          <w:color w:val="000000"/>
          <w:lang w:eastAsia="bg-BG"/>
        </w:rPr>
        <w:t xml:space="preserve">или </w:t>
      </w:r>
      <w:r w:rsidRPr="006F0F9E">
        <w:rPr>
          <w:rFonts w:eastAsia="Times New Roman" w:cs="Arial"/>
          <w:color w:val="000000"/>
          <w:lang w:val="en-US"/>
        </w:rPr>
        <w:t>CYP</w:t>
      </w:r>
      <w:r w:rsidRPr="006F0F9E">
        <w:rPr>
          <w:rFonts w:eastAsia="Times New Roman" w:cs="Arial"/>
          <w:color w:val="000000"/>
          <w:lang w:val="ru-RU"/>
        </w:rPr>
        <w:t>3</w:t>
      </w:r>
      <w:r w:rsidRPr="006F0F9E">
        <w:rPr>
          <w:rFonts w:eastAsia="Times New Roman" w:cs="Arial"/>
          <w:color w:val="000000"/>
          <w:lang w:val="en-US"/>
        </w:rPr>
        <w:t>A</w:t>
      </w:r>
      <w:r w:rsidRPr="006F0F9E">
        <w:rPr>
          <w:rFonts w:eastAsia="Times New Roman" w:cs="Arial"/>
          <w:color w:val="000000"/>
          <w:lang w:val="ru-RU"/>
        </w:rPr>
        <w:t xml:space="preserve">4. </w:t>
      </w:r>
      <w:r w:rsidRPr="006F0F9E">
        <w:rPr>
          <w:rFonts w:eastAsia="Times New Roman" w:cs="Arial"/>
          <w:color w:val="000000"/>
          <w:lang w:eastAsia="bg-BG"/>
        </w:rPr>
        <w:t xml:space="preserve">Крайният елиминационен полуживот </w:t>
      </w:r>
      <w:r w:rsidRPr="006F0F9E">
        <w:rPr>
          <w:rFonts w:eastAsia="Times New Roman" w:cs="Arial"/>
          <w:i/>
          <w:iCs/>
          <w:color w:val="000000"/>
          <w:lang w:val="ru-RU"/>
        </w:rPr>
        <w:t>(</w:t>
      </w:r>
      <w:proofErr w:type="spellStart"/>
      <w:r w:rsidRPr="006F0F9E">
        <w:rPr>
          <w:rFonts w:eastAsia="Times New Roman" w:cs="Arial"/>
          <w:i/>
          <w:iCs/>
          <w:color w:val="000000"/>
          <w:lang w:val="en-US"/>
        </w:rPr>
        <w:t>tty</w:t>
      </w:r>
      <w:proofErr w:type="spellEnd"/>
      <w:r w:rsidRPr="006F0F9E">
        <w:rPr>
          <w:rFonts w:eastAsia="Times New Roman" w:cs="Arial"/>
          <w:color w:val="000000"/>
          <w:lang w:val="ru-RU"/>
        </w:rPr>
        <w:t xml:space="preserve"> </w:t>
      </w:r>
      <w:r w:rsidRPr="006F0F9E">
        <w:rPr>
          <w:rFonts w:eastAsia="Times New Roman" w:cs="Arial"/>
          <w:color w:val="000000"/>
          <w:lang w:eastAsia="bg-BG"/>
        </w:rPr>
        <w:t xml:space="preserve">на кандесартан е приблизително 9 часа. Няма акумулиране след многократно приложение. Полуживотът на кандесартан остава непроменен (приблизително 9 часа) след прилагане на кандесартан цилексетил в комбинация с хидрохлоротиазид. Има повишение в </w:t>
      </w:r>
      <w:r w:rsidRPr="006F0F9E">
        <w:rPr>
          <w:rFonts w:eastAsia="Times New Roman" w:cs="Arial"/>
          <w:i/>
          <w:iCs/>
          <w:color w:val="000000"/>
          <w:lang w:val="en-US"/>
        </w:rPr>
        <w:t>A</w:t>
      </w:r>
      <w:r w:rsidRPr="006F0F9E">
        <w:rPr>
          <w:rFonts w:eastAsia="Times New Roman" w:cs="Arial"/>
          <w:i/>
          <w:iCs/>
          <w:color w:val="000000"/>
          <w:lang w:val="ru-RU"/>
        </w:rPr>
        <w:t xml:space="preserve"> </w:t>
      </w:r>
      <w:r w:rsidRPr="006F0F9E">
        <w:rPr>
          <w:rFonts w:eastAsia="Times New Roman" w:cs="Arial"/>
          <w:i/>
          <w:iCs/>
          <w:color w:val="000000"/>
          <w:lang w:val="en-US"/>
        </w:rPr>
        <w:t>UC</w:t>
      </w:r>
      <w:r w:rsidRPr="006F0F9E">
        <w:rPr>
          <w:rFonts w:eastAsia="Times New Roman" w:cs="Arial"/>
          <w:color w:val="000000"/>
          <w:lang w:val="ru-RU"/>
        </w:rPr>
        <w:t xml:space="preserve"> </w:t>
      </w:r>
      <w:r w:rsidRPr="006F0F9E">
        <w:rPr>
          <w:rFonts w:eastAsia="Times New Roman" w:cs="Arial"/>
          <w:color w:val="000000"/>
          <w:lang w:eastAsia="bg-BG"/>
        </w:rPr>
        <w:t xml:space="preserve">(15-18%) и </w:t>
      </w:r>
      <w:r w:rsidRPr="006F0F9E">
        <w:rPr>
          <w:rFonts w:eastAsia="Times New Roman" w:cs="Arial"/>
          <w:i/>
          <w:iCs/>
          <w:color w:val="000000"/>
          <w:lang w:eastAsia="bg-BG"/>
        </w:rPr>
        <w:t>Стах</w:t>
      </w:r>
      <w:r w:rsidRPr="006F0F9E">
        <w:rPr>
          <w:rFonts w:eastAsia="Times New Roman" w:cs="Arial"/>
          <w:color w:val="000000"/>
          <w:lang w:eastAsia="bg-BG"/>
        </w:rPr>
        <w:t xml:space="preserve"> (23-24%) на кандесартан, когато се прилага заедно с хидрохлоротиазид. Това не е от клинично значение. Освен това се препоръчва постепенно увеличаване дозите на отделните компоненти преди преминаване на лечение с кандесартан цилексетил/хидрохлоротиазид (вж. точка 4.2). Няма допълнителна кумулация на кандесартан след многократни дози от комбинацията в сравнение с монотерапия.</w:t>
      </w:r>
    </w:p>
    <w:p w14:paraId="565DB17F" w14:textId="77777777" w:rsidR="006F0F9E" w:rsidRPr="006F0F9E" w:rsidRDefault="006F0F9E" w:rsidP="006F0F9E">
      <w:pPr>
        <w:spacing w:line="240" w:lineRule="auto"/>
        <w:rPr>
          <w:rFonts w:eastAsia="Times New Roman" w:cs="Arial"/>
          <w:color w:val="000000"/>
          <w:lang w:eastAsia="bg-BG"/>
        </w:rPr>
      </w:pPr>
    </w:p>
    <w:p w14:paraId="5ADD08AD" w14:textId="138AFECD"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Общият плазмен клирънс на кандесартан е около 0,37 </w:t>
      </w:r>
      <w:r w:rsidRPr="006F0F9E">
        <w:rPr>
          <w:rFonts w:eastAsia="Times New Roman" w:cs="Arial"/>
          <w:color w:val="000000"/>
          <w:lang w:val="en-US"/>
        </w:rPr>
        <w:t>ml</w:t>
      </w:r>
      <w:r w:rsidRPr="006F0F9E">
        <w:rPr>
          <w:rFonts w:eastAsia="Times New Roman" w:cs="Arial"/>
          <w:color w:val="000000"/>
          <w:lang w:val="ru-RU"/>
        </w:rPr>
        <w:t>/</w:t>
      </w:r>
      <w:r w:rsidRPr="006F0F9E">
        <w:rPr>
          <w:rFonts w:eastAsia="Times New Roman" w:cs="Arial"/>
          <w:color w:val="000000"/>
          <w:lang w:val="en-US"/>
        </w:rPr>
        <w:t>min</w:t>
      </w:r>
      <w:r w:rsidRPr="006F0F9E">
        <w:rPr>
          <w:rFonts w:eastAsia="Times New Roman" w:cs="Arial"/>
          <w:color w:val="000000"/>
          <w:lang w:val="ru-RU"/>
        </w:rPr>
        <w:t>/</w:t>
      </w:r>
      <w:r w:rsidRPr="006F0F9E">
        <w:rPr>
          <w:rFonts w:eastAsia="Times New Roman" w:cs="Arial"/>
          <w:color w:val="000000"/>
          <w:lang w:val="en-US"/>
        </w:rPr>
        <w:t>kg</w:t>
      </w:r>
      <w:r w:rsidRPr="006F0F9E">
        <w:rPr>
          <w:rFonts w:eastAsia="Times New Roman" w:cs="Arial"/>
          <w:color w:val="000000"/>
          <w:lang w:val="ru-RU"/>
        </w:rPr>
        <w:t xml:space="preserve">, </w:t>
      </w:r>
      <w:r w:rsidRPr="006F0F9E">
        <w:rPr>
          <w:rFonts w:eastAsia="Times New Roman" w:cs="Arial"/>
          <w:color w:val="000000"/>
          <w:lang w:eastAsia="bg-BG"/>
        </w:rPr>
        <w:t xml:space="preserve">а бъбречния клирънс е около 0,19 </w:t>
      </w:r>
      <w:r w:rsidRPr="006F0F9E">
        <w:rPr>
          <w:rFonts w:eastAsia="Times New Roman" w:cs="Arial"/>
          <w:color w:val="000000"/>
          <w:lang w:val="en-US"/>
        </w:rPr>
        <w:t>ml</w:t>
      </w:r>
      <w:r w:rsidRPr="006F0F9E">
        <w:rPr>
          <w:rFonts w:eastAsia="Times New Roman" w:cs="Arial"/>
          <w:color w:val="000000"/>
          <w:lang w:val="ru-RU"/>
        </w:rPr>
        <w:t>/</w:t>
      </w:r>
      <w:r w:rsidRPr="006F0F9E">
        <w:rPr>
          <w:rFonts w:eastAsia="Times New Roman" w:cs="Arial"/>
          <w:color w:val="000000"/>
          <w:lang w:val="en-US"/>
        </w:rPr>
        <w:t>min</w:t>
      </w:r>
      <w:r w:rsidRPr="006F0F9E">
        <w:rPr>
          <w:rFonts w:eastAsia="Times New Roman" w:cs="Arial"/>
          <w:color w:val="000000"/>
          <w:lang w:val="ru-RU"/>
        </w:rPr>
        <w:t>/</w:t>
      </w:r>
      <w:r w:rsidRPr="006F0F9E">
        <w:rPr>
          <w:rFonts w:eastAsia="Times New Roman" w:cs="Arial"/>
          <w:color w:val="000000"/>
          <w:lang w:val="en-US"/>
        </w:rPr>
        <w:t>kg</w:t>
      </w:r>
      <w:r w:rsidRPr="006F0F9E">
        <w:rPr>
          <w:rFonts w:eastAsia="Times New Roman" w:cs="Arial"/>
          <w:color w:val="000000"/>
          <w:lang w:val="ru-RU"/>
        </w:rPr>
        <w:t xml:space="preserve">. </w:t>
      </w:r>
      <w:r w:rsidRPr="006F0F9E">
        <w:rPr>
          <w:rFonts w:eastAsia="Times New Roman" w:cs="Arial"/>
          <w:color w:val="000000"/>
          <w:lang w:eastAsia="bg-BG"/>
        </w:rPr>
        <w:t>Елиминирането на кандесартан през бъбреците се осъществява и чрез гломерулна филтрация и чрез тубуларна секреция. След перорално приложение на 14С-белязан кандесартан цилексетил , приблизително 26% от дозата се екскретират с урината като кандесартан и 7% под формата на неактивен метаболит, докато приблизително 56% от дозата се откриват във фекалиите като кандесартан и 10% под формата на неактивен метаболит.</w:t>
      </w:r>
    </w:p>
    <w:p w14:paraId="3F6C3053" w14:textId="77777777" w:rsidR="006F0F9E" w:rsidRPr="006F0F9E" w:rsidRDefault="006F0F9E" w:rsidP="006F0F9E">
      <w:pPr>
        <w:spacing w:line="240" w:lineRule="auto"/>
        <w:rPr>
          <w:rFonts w:eastAsia="Times New Roman" w:cs="Arial"/>
          <w:i/>
          <w:iCs/>
          <w:color w:val="000000"/>
          <w:lang w:eastAsia="bg-BG"/>
        </w:rPr>
      </w:pPr>
    </w:p>
    <w:p w14:paraId="6CA2C576" w14:textId="636F49B9"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Хидрохлоротиазид</w:t>
      </w:r>
    </w:p>
    <w:p w14:paraId="20AB2F0F" w14:textId="3486AC21" w:rsidR="006F0F9E" w:rsidRPr="006F0F9E" w:rsidRDefault="006F0F9E" w:rsidP="006F0F9E">
      <w:pPr>
        <w:rPr>
          <w:rFonts w:eastAsia="Times New Roman" w:cs="Arial"/>
          <w:color w:val="000000"/>
          <w:lang w:eastAsia="bg-BG"/>
        </w:rPr>
      </w:pPr>
      <w:r w:rsidRPr="006F0F9E">
        <w:rPr>
          <w:rFonts w:eastAsia="Times New Roman" w:cs="Arial"/>
          <w:color w:val="000000"/>
          <w:lang w:eastAsia="bg-BG"/>
        </w:rPr>
        <w:t>Хидрохлоротиазид не се метаболизира и се екскретира почти напълно непроменен чрез гломерулна филтрация и активна тубуларна секреция. Крайният полуживот на хидрохлоротиазид е приблизително 8 часа. Приблизително 70% от пероралната доза</w:t>
      </w:r>
      <w:r w:rsidRPr="006F0F9E">
        <w:rPr>
          <w:rFonts w:eastAsia="Times New Roman" w:cs="Arial"/>
          <w:color w:val="000000"/>
          <w:lang w:val="ru-RU"/>
        </w:rPr>
        <w:t xml:space="preserve"> </w:t>
      </w:r>
      <w:r w:rsidRPr="006F0F9E">
        <w:rPr>
          <w:rFonts w:eastAsia="Times New Roman" w:cs="Arial"/>
          <w:color w:val="000000"/>
          <w:lang w:eastAsia="bg-BG"/>
        </w:rPr>
        <w:t>се елиминира чрез урината в рамките на 48 часа. Полуживотът на хидрохлоротиазид остава</w:t>
      </w:r>
      <w:r w:rsidRPr="006F0F9E">
        <w:rPr>
          <w:rFonts w:eastAsia="Times New Roman" w:cs="Arial"/>
          <w:i/>
          <w:iCs/>
          <w:color w:val="000000"/>
          <w:lang w:eastAsia="bg-BG"/>
        </w:rPr>
        <w:t xml:space="preserve"> </w:t>
      </w:r>
      <w:r w:rsidRPr="006F0F9E">
        <w:rPr>
          <w:rFonts w:eastAsia="Times New Roman" w:cs="Arial"/>
          <w:color w:val="000000"/>
          <w:lang w:eastAsia="bg-BG"/>
        </w:rPr>
        <w:t>непроменен (приблизително 8 часа) след приложението му в комбинация с кандесартан цилексетил. Няма допълнителна кумулация на хидрохлоротиазид след многократни дози от комбинацията в сравнение с монотерапия.</w:t>
      </w:r>
    </w:p>
    <w:p w14:paraId="2D864EDF" w14:textId="148C9589" w:rsidR="006F0F9E" w:rsidRPr="006F0F9E" w:rsidRDefault="006F0F9E" w:rsidP="006F0F9E">
      <w:pPr>
        <w:pStyle w:val="Heading3"/>
        <w:rPr>
          <w:rFonts w:eastAsia="Times New Roman"/>
          <w:u w:val="single"/>
          <w:lang w:eastAsia="bg-BG"/>
        </w:rPr>
      </w:pPr>
    </w:p>
    <w:p w14:paraId="4945263C" w14:textId="77777777" w:rsidR="006F0F9E" w:rsidRPr="006F0F9E" w:rsidRDefault="006F0F9E" w:rsidP="006F0F9E">
      <w:pPr>
        <w:pStyle w:val="Heading3"/>
        <w:rPr>
          <w:rFonts w:eastAsia="Times New Roman"/>
          <w:u w:val="single"/>
        </w:rPr>
      </w:pPr>
      <w:r w:rsidRPr="006F0F9E">
        <w:rPr>
          <w:rFonts w:eastAsia="Times New Roman"/>
          <w:u w:val="single"/>
          <w:lang w:eastAsia="bg-BG"/>
        </w:rPr>
        <w:t>Фармакокинетика при специални популации</w:t>
      </w:r>
    </w:p>
    <w:p w14:paraId="2A53B681" w14:textId="77777777" w:rsidR="006F0F9E" w:rsidRPr="006F0F9E" w:rsidRDefault="006F0F9E" w:rsidP="006F0F9E">
      <w:pPr>
        <w:spacing w:line="240" w:lineRule="auto"/>
        <w:rPr>
          <w:rFonts w:eastAsia="Times New Roman" w:cs="Arial"/>
          <w:i/>
          <w:iCs/>
          <w:color w:val="000000"/>
          <w:lang w:eastAsia="bg-BG"/>
        </w:rPr>
      </w:pPr>
    </w:p>
    <w:p w14:paraId="7CD89BBE" w14:textId="6BD01F75"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Кандесартан цилексетил</w:t>
      </w:r>
    </w:p>
    <w:p w14:paraId="1CDBC0F6"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При лица в старческа възраст (над 65 години) </w:t>
      </w:r>
      <w:r w:rsidRPr="006F0F9E">
        <w:rPr>
          <w:rFonts w:eastAsia="Times New Roman" w:cs="Arial"/>
          <w:i/>
          <w:iCs/>
          <w:color w:val="000000"/>
          <w:lang w:eastAsia="bg-BG"/>
        </w:rPr>
        <w:t xml:space="preserve">Стах и </w:t>
      </w:r>
      <w:r w:rsidRPr="006F0F9E">
        <w:rPr>
          <w:rFonts w:eastAsia="Times New Roman" w:cs="Arial"/>
          <w:i/>
          <w:iCs/>
          <w:color w:val="000000"/>
          <w:lang w:val="en-US"/>
        </w:rPr>
        <w:t>AUC</w:t>
      </w:r>
      <w:r w:rsidRPr="006F0F9E">
        <w:rPr>
          <w:rFonts w:eastAsia="Times New Roman" w:cs="Arial"/>
          <w:color w:val="000000"/>
          <w:lang w:val="ru-RU"/>
        </w:rPr>
        <w:t xml:space="preserve"> </w:t>
      </w:r>
      <w:r w:rsidRPr="006F0F9E">
        <w:rPr>
          <w:rFonts w:eastAsia="Times New Roman" w:cs="Arial"/>
          <w:color w:val="000000"/>
          <w:lang w:eastAsia="bg-BG"/>
        </w:rPr>
        <w:t>на кандесартан са повишени с приблизително 50% и 80% съответно в сравнение с млади индивиди. Повлияването на артериалното налягане и честотата на нежеланите лекарствени реакции обаче са били сходни след определена доза кандесартан цилексетил/хидрохлоротиазид при млади пациенти и пациенти в старческа възраст (вж. точка 4.2).</w:t>
      </w:r>
    </w:p>
    <w:p w14:paraId="0C380FEF" w14:textId="77777777" w:rsidR="006F0F9E" w:rsidRPr="006F0F9E" w:rsidRDefault="006F0F9E" w:rsidP="006F0F9E">
      <w:pPr>
        <w:spacing w:line="240" w:lineRule="auto"/>
        <w:rPr>
          <w:rFonts w:eastAsia="Times New Roman" w:cs="Arial"/>
          <w:color w:val="000000"/>
          <w:lang w:eastAsia="bg-BG"/>
        </w:rPr>
      </w:pPr>
    </w:p>
    <w:p w14:paraId="35865770" w14:textId="688D3506"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При пациенти с леко до умерено бъбречно нарушение </w:t>
      </w:r>
      <w:r w:rsidRPr="006F0F9E">
        <w:rPr>
          <w:rFonts w:eastAsia="Times New Roman" w:cs="Arial"/>
          <w:i/>
          <w:iCs/>
          <w:color w:val="000000"/>
          <w:lang w:eastAsia="bg-BG"/>
        </w:rPr>
        <w:t>Стах</w:t>
      </w:r>
      <w:r w:rsidRPr="006F0F9E">
        <w:rPr>
          <w:rFonts w:eastAsia="Times New Roman" w:cs="Arial"/>
          <w:color w:val="000000"/>
          <w:lang w:eastAsia="bg-BG"/>
        </w:rPr>
        <w:t xml:space="preserve"> и </w:t>
      </w:r>
      <w:r w:rsidRPr="006F0F9E">
        <w:rPr>
          <w:rFonts w:eastAsia="Times New Roman" w:cs="Arial"/>
          <w:i/>
          <w:iCs/>
          <w:color w:val="000000"/>
          <w:lang w:val="en-US"/>
        </w:rPr>
        <w:t>A</w:t>
      </w:r>
      <w:r w:rsidRPr="006F0F9E">
        <w:rPr>
          <w:rFonts w:eastAsia="Times New Roman" w:cs="Arial"/>
          <w:i/>
          <w:iCs/>
          <w:color w:val="000000"/>
          <w:lang w:val="ru-RU"/>
        </w:rPr>
        <w:t xml:space="preserve"> </w:t>
      </w:r>
      <w:r w:rsidRPr="006F0F9E">
        <w:rPr>
          <w:rFonts w:eastAsia="Times New Roman" w:cs="Arial"/>
          <w:i/>
          <w:iCs/>
          <w:color w:val="000000"/>
          <w:lang w:val="en-US"/>
        </w:rPr>
        <w:t>UC</w:t>
      </w:r>
      <w:r w:rsidRPr="006F0F9E">
        <w:rPr>
          <w:rFonts w:eastAsia="Times New Roman" w:cs="Arial"/>
          <w:color w:val="000000"/>
          <w:lang w:val="ru-RU"/>
        </w:rPr>
        <w:t xml:space="preserve"> </w:t>
      </w:r>
      <w:r w:rsidRPr="006F0F9E">
        <w:rPr>
          <w:rFonts w:eastAsia="Times New Roman" w:cs="Arial"/>
          <w:color w:val="000000"/>
          <w:lang w:eastAsia="bg-BG"/>
        </w:rPr>
        <w:t xml:space="preserve">на кандесартан са повишени при многократно приложение с 50% и съответно 70%, но не е повишено в сравнение с пациентите с нормална бъбречна функция. Съответните промени при пациенти с тежко бъбречно нарушение са били приблизително 50% и респективно 110%. При пациенти с тежко бъбрено нарушение </w:t>
      </w:r>
      <w:r w:rsidRPr="006F0F9E">
        <w:rPr>
          <w:rFonts w:eastAsia="Times New Roman" w:cs="Arial"/>
          <w:color w:val="000000"/>
          <w:lang w:val="en-US"/>
        </w:rPr>
        <w:t>t</w:t>
      </w:r>
      <w:r w:rsidRPr="006F0F9E">
        <w:rPr>
          <w:rFonts w:eastAsia="Times New Roman" w:cs="Arial"/>
          <w:color w:val="000000"/>
          <w:lang w:val="ru-RU"/>
        </w:rPr>
        <w:t>1/2</w:t>
      </w:r>
      <w:r w:rsidRPr="006F0F9E">
        <w:rPr>
          <w:rFonts w:eastAsia="Times New Roman" w:cs="Arial"/>
          <w:color w:val="000000"/>
          <w:lang w:eastAsia="bg-BG"/>
        </w:rPr>
        <w:t xml:space="preserve"> на кандесартан приблизително се удвоява. Фармакокинетиката на кандесартан при пациенти подложени на хемодиализа е била подобна на тази при пациенти с тежко бъбречно нарушение.</w:t>
      </w:r>
    </w:p>
    <w:p w14:paraId="649D9135" w14:textId="77777777" w:rsidR="006F0F9E" w:rsidRPr="006F0F9E" w:rsidRDefault="006F0F9E" w:rsidP="006F0F9E">
      <w:pPr>
        <w:spacing w:line="240" w:lineRule="auto"/>
        <w:rPr>
          <w:rFonts w:eastAsia="Times New Roman" w:cs="Arial"/>
          <w:color w:val="000000"/>
          <w:lang w:eastAsia="bg-BG"/>
        </w:rPr>
      </w:pPr>
    </w:p>
    <w:p w14:paraId="5B055B0A" w14:textId="7782810C" w:rsidR="006F0F9E" w:rsidRPr="006F0F9E" w:rsidRDefault="006F0F9E" w:rsidP="006F0F9E">
      <w:pPr>
        <w:spacing w:line="240" w:lineRule="auto"/>
        <w:rPr>
          <w:rFonts w:eastAsia="Times New Roman" w:cs="Arial"/>
          <w:color w:val="000000"/>
          <w:lang w:eastAsia="bg-BG"/>
        </w:rPr>
      </w:pPr>
      <w:r w:rsidRPr="006F0F9E">
        <w:rPr>
          <w:rFonts w:eastAsia="Times New Roman" w:cs="Arial"/>
          <w:color w:val="000000"/>
          <w:lang w:eastAsia="bg-BG"/>
        </w:rPr>
        <w:lastRenderedPageBreak/>
        <w:t xml:space="preserve">В две клинични проучвания, като и в двете са включени пациенти с леко до умерено тежко </w:t>
      </w:r>
    </w:p>
    <w:p w14:paraId="7DD534C2" w14:textId="5DC7F4C0"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чернодробно увреждане, се установява повишаване на средната </w:t>
      </w:r>
      <w:r w:rsidRPr="006F0F9E">
        <w:rPr>
          <w:rFonts w:eastAsia="Times New Roman" w:cs="Arial"/>
          <w:i/>
          <w:iCs/>
          <w:color w:val="000000"/>
          <w:lang w:val="en-US"/>
        </w:rPr>
        <w:t>A</w:t>
      </w:r>
      <w:r w:rsidRPr="006F0F9E">
        <w:rPr>
          <w:rFonts w:eastAsia="Times New Roman" w:cs="Arial"/>
          <w:i/>
          <w:iCs/>
          <w:color w:val="000000"/>
          <w:lang w:val="ru-RU"/>
        </w:rPr>
        <w:t xml:space="preserve"> </w:t>
      </w:r>
      <w:r w:rsidRPr="006F0F9E">
        <w:rPr>
          <w:rFonts w:eastAsia="Times New Roman" w:cs="Arial"/>
          <w:i/>
          <w:iCs/>
          <w:color w:val="000000"/>
          <w:lang w:val="en-US"/>
        </w:rPr>
        <w:t>UC</w:t>
      </w:r>
      <w:r w:rsidRPr="006F0F9E">
        <w:rPr>
          <w:rFonts w:eastAsia="Times New Roman" w:cs="Arial"/>
          <w:color w:val="000000"/>
          <w:lang w:val="ru-RU"/>
        </w:rPr>
        <w:t xml:space="preserve"> </w:t>
      </w:r>
      <w:r w:rsidRPr="006F0F9E">
        <w:rPr>
          <w:rFonts w:eastAsia="Times New Roman" w:cs="Arial"/>
          <w:color w:val="000000"/>
          <w:lang w:eastAsia="bg-BG"/>
        </w:rPr>
        <w:t>на кандесартан с приблизително 20% в едното проучване и с приблизително 80% в другото проучване (виж точка 4.2). Липсва опит при пациенти с тежко чернодробно увреждане.</w:t>
      </w:r>
    </w:p>
    <w:p w14:paraId="0EDF5037" w14:textId="77777777" w:rsidR="006F0F9E" w:rsidRPr="006F0F9E" w:rsidRDefault="006F0F9E" w:rsidP="006F0F9E">
      <w:pPr>
        <w:spacing w:line="240" w:lineRule="auto"/>
        <w:rPr>
          <w:rFonts w:eastAsia="Times New Roman" w:cs="Arial"/>
          <w:i/>
          <w:iCs/>
          <w:color w:val="000000"/>
          <w:lang w:eastAsia="bg-BG"/>
        </w:rPr>
      </w:pPr>
    </w:p>
    <w:p w14:paraId="7755E4D8" w14:textId="0BD8952B"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Хидрохлоротиазид</w:t>
      </w:r>
    </w:p>
    <w:p w14:paraId="353921BD" w14:textId="77777777" w:rsidR="006F0F9E" w:rsidRPr="006F0F9E" w:rsidRDefault="006F0F9E" w:rsidP="006F0F9E">
      <w:pPr>
        <w:spacing w:line="240" w:lineRule="auto"/>
        <w:rPr>
          <w:rFonts w:eastAsia="Times New Roman" w:cs="Arial"/>
          <w:sz w:val="24"/>
          <w:szCs w:val="24"/>
        </w:rPr>
      </w:pPr>
      <w:r w:rsidRPr="006F0F9E">
        <w:rPr>
          <w:rFonts w:eastAsia="Times New Roman" w:cs="Arial"/>
          <w:i/>
          <w:iCs/>
          <w:color w:val="000000"/>
          <w:lang w:eastAsia="bg-BG"/>
        </w:rPr>
        <w:t>При</w:t>
      </w:r>
      <w:r w:rsidRPr="006F0F9E">
        <w:rPr>
          <w:rFonts w:eastAsia="Times New Roman" w:cs="Arial"/>
          <w:color w:val="000000"/>
          <w:lang w:eastAsia="bg-BG"/>
        </w:rPr>
        <w:t xml:space="preserve"> пациенти с бъбречно увреждане </w:t>
      </w:r>
      <w:r w:rsidRPr="006F0F9E">
        <w:rPr>
          <w:rFonts w:eastAsia="Times New Roman" w:cs="Arial"/>
          <w:color w:val="000000"/>
          <w:lang w:val="en-US"/>
        </w:rPr>
        <w:t>t</w:t>
      </w:r>
      <w:r w:rsidRPr="006F0F9E">
        <w:rPr>
          <w:rFonts w:eastAsia="Times New Roman" w:cs="Arial"/>
          <w:color w:val="000000"/>
          <w:lang w:val="ru-RU"/>
        </w:rPr>
        <w:t xml:space="preserve">1/2 </w:t>
      </w:r>
      <w:r w:rsidRPr="006F0F9E">
        <w:rPr>
          <w:rFonts w:eastAsia="Times New Roman" w:cs="Arial"/>
          <w:color w:val="000000"/>
          <w:lang w:eastAsia="bg-BG"/>
        </w:rPr>
        <w:t>на хидрохлоротиазид е удължен.</w:t>
      </w:r>
    </w:p>
    <w:p w14:paraId="7051580C" w14:textId="77777777" w:rsidR="006F0F9E" w:rsidRPr="006F0F9E" w:rsidRDefault="006F0F9E" w:rsidP="006F0F9E"/>
    <w:p w14:paraId="4FB791BE" w14:textId="45757E85" w:rsidR="00B6672E" w:rsidRDefault="002C50EE" w:rsidP="00936AD0">
      <w:pPr>
        <w:pStyle w:val="Heading2"/>
      </w:pPr>
      <w:r>
        <w:t>5.3. Предклинични данни за безопасност</w:t>
      </w:r>
    </w:p>
    <w:p w14:paraId="4783858A" w14:textId="1BA6D514" w:rsidR="006F0F9E" w:rsidRDefault="006F0F9E" w:rsidP="006F0F9E"/>
    <w:p w14:paraId="35486F17" w14:textId="77777777"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По отношение на комбинацията не са установени качествено нови токсикологични находки в сравнение с наблюдаваните за всеки от компонентите. При предклинични проучвания за безопасност кандесартан във високи дози сам по себе си е оказал ефект върху бъбреците и параметрите на червените кръвни клетки при мишки, плъхове, кучета и маймуни. Кандесартан е предизвикал понижение на показателите на червените кръвни клетки (еритроцити, хемоглобин, хематокрит). Следните ефекти върху бъбреците (като регенерация, дилатация и базофилия на тубулите; повишена плазмена концентрация на урея и креатинин) са били предизвикани от кандесартан, което може да се дължи на хипотензивния ефект, водещ до промени в бъбречната перфузия. Добавянето на хидрохлоротиазид потенцира нефротоксичността на кандесартан. Освен това кандесартан предизвиква хиперплазия/хипертрофия на юкстагломерулните клетки. Счита се, че тези промени са причинени от фармакологичното му действие и са от малко практическо клинично значение.</w:t>
      </w:r>
    </w:p>
    <w:p w14:paraId="43002A73" w14:textId="77777777" w:rsidR="006F0F9E" w:rsidRPr="006F0F9E" w:rsidRDefault="006F0F9E" w:rsidP="006F0F9E">
      <w:pPr>
        <w:spacing w:line="240" w:lineRule="auto"/>
        <w:rPr>
          <w:rFonts w:eastAsia="Times New Roman" w:cs="Arial"/>
          <w:color w:val="000000"/>
          <w:lang w:eastAsia="bg-BG"/>
        </w:rPr>
      </w:pPr>
    </w:p>
    <w:p w14:paraId="36DA88A4" w14:textId="624D1A8B"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Наблюдавана е фетотоксичност с кандесартан при напреднала бременност. Добавянето на хидрохлоротиазид не е повлияло значително на резултатите от проучвания за фетотоксичност и токсичност върху ембрионалното развитие при плъхове, мишки или зайци (виж точка 4.6).</w:t>
      </w:r>
    </w:p>
    <w:p w14:paraId="7E1945A2" w14:textId="77777777" w:rsidR="006F0F9E" w:rsidRPr="006F0F9E" w:rsidRDefault="006F0F9E" w:rsidP="006F0F9E">
      <w:pPr>
        <w:spacing w:line="240" w:lineRule="auto"/>
        <w:rPr>
          <w:rFonts w:eastAsia="Times New Roman" w:cs="Arial"/>
          <w:color w:val="000000"/>
          <w:lang w:eastAsia="bg-BG"/>
        </w:rPr>
      </w:pPr>
    </w:p>
    <w:p w14:paraId="78B8D9C3" w14:textId="78696374"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 xml:space="preserve">Кандесартан и хидрохлоротиазид показват генотоксична активност при много високи конценграции/дози. Данните от </w:t>
      </w:r>
      <w:r w:rsidRPr="006F0F9E">
        <w:rPr>
          <w:rFonts w:eastAsia="Times New Roman" w:cs="Arial"/>
          <w:i/>
          <w:iCs/>
          <w:color w:val="000000"/>
          <w:lang w:val="en-US"/>
        </w:rPr>
        <w:t>in</w:t>
      </w:r>
      <w:r w:rsidRPr="006F0F9E">
        <w:rPr>
          <w:rFonts w:eastAsia="Times New Roman" w:cs="Arial"/>
          <w:i/>
          <w:iCs/>
          <w:color w:val="000000"/>
          <w:lang w:val="ru-RU"/>
        </w:rPr>
        <w:t xml:space="preserve"> </w:t>
      </w:r>
      <w:r w:rsidRPr="006F0F9E">
        <w:rPr>
          <w:rFonts w:eastAsia="Times New Roman" w:cs="Arial"/>
          <w:i/>
          <w:iCs/>
          <w:color w:val="000000"/>
          <w:lang w:val="en-US"/>
        </w:rPr>
        <w:t>vitro</w:t>
      </w:r>
      <w:r w:rsidRPr="006F0F9E">
        <w:rPr>
          <w:rFonts w:eastAsia="Times New Roman" w:cs="Arial"/>
          <w:color w:val="000000"/>
          <w:lang w:val="ru-RU"/>
        </w:rPr>
        <w:t xml:space="preserve"> </w:t>
      </w:r>
      <w:r w:rsidRPr="006F0F9E">
        <w:rPr>
          <w:rFonts w:eastAsia="Times New Roman" w:cs="Arial"/>
          <w:color w:val="000000"/>
          <w:lang w:eastAsia="bg-BG"/>
        </w:rPr>
        <w:t xml:space="preserve">и </w:t>
      </w:r>
      <w:r w:rsidRPr="006F0F9E">
        <w:rPr>
          <w:rFonts w:eastAsia="Times New Roman" w:cs="Arial"/>
          <w:i/>
          <w:iCs/>
          <w:color w:val="000000"/>
          <w:lang w:val="en-US"/>
        </w:rPr>
        <w:t>in</w:t>
      </w:r>
      <w:r w:rsidRPr="006F0F9E">
        <w:rPr>
          <w:rFonts w:eastAsia="Times New Roman" w:cs="Arial"/>
          <w:i/>
          <w:iCs/>
          <w:color w:val="000000"/>
          <w:lang w:val="ru-RU"/>
        </w:rPr>
        <w:t xml:space="preserve"> </w:t>
      </w:r>
      <w:r w:rsidRPr="006F0F9E">
        <w:rPr>
          <w:rFonts w:eastAsia="Times New Roman" w:cs="Arial"/>
          <w:i/>
          <w:iCs/>
          <w:color w:val="000000"/>
          <w:lang w:val="en-US"/>
        </w:rPr>
        <w:t>vivo</w:t>
      </w:r>
      <w:r w:rsidRPr="006F0F9E">
        <w:rPr>
          <w:rFonts w:eastAsia="Times New Roman" w:cs="Arial"/>
          <w:color w:val="000000"/>
          <w:lang w:val="ru-RU"/>
        </w:rPr>
        <w:t xml:space="preserve"> </w:t>
      </w:r>
      <w:r w:rsidRPr="006F0F9E">
        <w:rPr>
          <w:rFonts w:eastAsia="Times New Roman" w:cs="Arial"/>
          <w:color w:val="000000"/>
          <w:lang w:eastAsia="bg-BG"/>
        </w:rPr>
        <w:t>изследванията за генотоксичност показват, че кандесартан и хидрохлоротиазид е малко вероятно да проявяват мутагенна и кластогенна активност в условия на клинична употреба.</w:t>
      </w:r>
    </w:p>
    <w:p w14:paraId="2502E1CD" w14:textId="77777777" w:rsidR="006F0F9E" w:rsidRPr="006F0F9E" w:rsidRDefault="006F0F9E" w:rsidP="006F0F9E">
      <w:pPr>
        <w:spacing w:line="240" w:lineRule="auto"/>
        <w:rPr>
          <w:rFonts w:eastAsia="Times New Roman" w:cs="Arial"/>
          <w:color w:val="000000"/>
          <w:lang w:eastAsia="bg-BG"/>
        </w:rPr>
      </w:pPr>
    </w:p>
    <w:p w14:paraId="6686F40A" w14:textId="2A9158A8" w:rsidR="006F0F9E" w:rsidRPr="006F0F9E" w:rsidRDefault="006F0F9E" w:rsidP="006F0F9E">
      <w:pPr>
        <w:spacing w:line="240" w:lineRule="auto"/>
        <w:rPr>
          <w:rFonts w:eastAsia="Times New Roman" w:cs="Arial"/>
          <w:sz w:val="24"/>
          <w:szCs w:val="24"/>
        </w:rPr>
      </w:pPr>
      <w:r w:rsidRPr="006F0F9E">
        <w:rPr>
          <w:rFonts w:eastAsia="Times New Roman" w:cs="Arial"/>
          <w:color w:val="000000"/>
          <w:lang w:eastAsia="bg-BG"/>
        </w:rPr>
        <w:t>Няма данни за канцерогенност за което и да е от активните вещества.</w:t>
      </w:r>
    </w:p>
    <w:p w14:paraId="6A4920DA" w14:textId="77777777" w:rsidR="006F0F9E" w:rsidRPr="006F0F9E" w:rsidRDefault="006F0F9E" w:rsidP="006F0F9E"/>
    <w:p w14:paraId="1BA6531D" w14:textId="622B8F97" w:rsidR="00B6672E" w:rsidRDefault="002C50EE" w:rsidP="00936AD0">
      <w:pPr>
        <w:pStyle w:val="Heading1"/>
      </w:pPr>
      <w:r>
        <w:t>7. ПРИТЕЖАТЕЛ НА РАЗРЕШЕНИЕТО ЗА УПОТРЕБА</w:t>
      </w:r>
    </w:p>
    <w:p w14:paraId="3C307A0F" w14:textId="2AC76200" w:rsidR="006F0F9E" w:rsidRDefault="006F0F9E" w:rsidP="006F0F9E"/>
    <w:p w14:paraId="0F3C7DE9" w14:textId="77777777" w:rsidR="006F0F9E" w:rsidRPr="006F0F9E" w:rsidRDefault="006F0F9E" w:rsidP="006F0F9E">
      <w:pPr>
        <w:rPr>
          <w:sz w:val="24"/>
          <w:szCs w:val="24"/>
        </w:rPr>
      </w:pPr>
      <w:r w:rsidRPr="006F0F9E">
        <w:rPr>
          <w:lang w:eastAsia="bg-BG"/>
        </w:rPr>
        <w:t>ЕКОФАРМ ГРУП АД</w:t>
      </w:r>
    </w:p>
    <w:p w14:paraId="1EB6FA63" w14:textId="77777777" w:rsidR="006F0F9E" w:rsidRPr="006F0F9E" w:rsidRDefault="006F0F9E" w:rsidP="006F0F9E">
      <w:pPr>
        <w:rPr>
          <w:sz w:val="24"/>
          <w:szCs w:val="24"/>
        </w:rPr>
      </w:pPr>
      <w:r w:rsidRPr="006F0F9E">
        <w:rPr>
          <w:lang w:eastAsia="bg-BG"/>
        </w:rPr>
        <w:t>ул. Атанас Дуков №29, ет. 3,</w:t>
      </w:r>
    </w:p>
    <w:p w14:paraId="6CB057EB" w14:textId="77777777" w:rsidR="006F0F9E" w:rsidRPr="006F0F9E" w:rsidRDefault="006F0F9E" w:rsidP="006F0F9E">
      <w:pPr>
        <w:rPr>
          <w:sz w:val="24"/>
          <w:szCs w:val="24"/>
        </w:rPr>
      </w:pPr>
      <w:r w:rsidRPr="006F0F9E">
        <w:rPr>
          <w:lang w:eastAsia="bg-BG"/>
        </w:rPr>
        <w:t>1407 София, България</w:t>
      </w:r>
    </w:p>
    <w:p w14:paraId="4429B5CD" w14:textId="77777777" w:rsidR="006F0F9E" w:rsidRPr="006F0F9E" w:rsidRDefault="006F0F9E" w:rsidP="006F0F9E">
      <w:pPr>
        <w:rPr>
          <w:sz w:val="24"/>
          <w:szCs w:val="24"/>
        </w:rPr>
      </w:pPr>
      <w:r w:rsidRPr="006F0F9E">
        <w:rPr>
          <w:lang w:eastAsia="bg-BG"/>
        </w:rPr>
        <w:t>тел.: (02) 906 90 70</w:t>
      </w:r>
    </w:p>
    <w:p w14:paraId="3E075797" w14:textId="0F3054D0" w:rsidR="006F0F9E" w:rsidRPr="006F0F9E" w:rsidRDefault="006F0F9E" w:rsidP="006F0F9E">
      <w:r w:rsidRPr="006F0F9E">
        <w:rPr>
          <w:lang w:eastAsia="bg-BG"/>
        </w:rPr>
        <w:t>факс: (02) 906 90 71</w:t>
      </w:r>
    </w:p>
    <w:p w14:paraId="508F3A54" w14:textId="4C327326" w:rsidR="00B6672E" w:rsidRDefault="00936AD0" w:rsidP="00936AD0">
      <w:pPr>
        <w:pStyle w:val="Heading1"/>
      </w:pPr>
      <w:r>
        <w:t>8.</w:t>
      </w:r>
      <w:r w:rsidR="002C50EE">
        <w:t>НОМЕР НА РАЗРЕШЕНИЕТО ЗА УПОТРЕБА</w:t>
      </w:r>
    </w:p>
    <w:p w14:paraId="46784C80" w14:textId="101BA039" w:rsidR="006F0F9E" w:rsidRDefault="006F0F9E" w:rsidP="006F0F9E"/>
    <w:p w14:paraId="6D25C86F" w14:textId="77777777" w:rsidR="006F0F9E" w:rsidRPr="006F0F9E" w:rsidRDefault="006F0F9E" w:rsidP="006F0F9E">
      <w:pPr>
        <w:rPr>
          <w:sz w:val="24"/>
          <w:szCs w:val="24"/>
          <w:lang w:val="en-US"/>
        </w:rPr>
      </w:pPr>
      <w:r w:rsidRPr="006F0F9E">
        <w:rPr>
          <w:lang w:val="en-US"/>
        </w:rPr>
        <w:t>8mg/12</w:t>
      </w:r>
      <w:proofErr w:type="gramStart"/>
      <w:r w:rsidRPr="006F0F9E">
        <w:rPr>
          <w:lang w:val="en-US"/>
        </w:rPr>
        <w:t>,5</w:t>
      </w:r>
      <w:proofErr w:type="gramEnd"/>
      <w:r w:rsidRPr="006F0F9E">
        <w:rPr>
          <w:lang w:val="en-US"/>
        </w:rPr>
        <w:t xml:space="preserve"> mg </w:t>
      </w:r>
      <w:r w:rsidRPr="006F0F9E">
        <w:rPr>
          <w:lang w:eastAsia="bg-BG"/>
        </w:rPr>
        <w:t xml:space="preserve">- </w:t>
      </w:r>
      <w:r w:rsidRPr="006F0F9E">
        <w:rPr>
          <w:lang w:val="en-US"/>
        </w:rPr>
        <w:t xml:space="preserve">per. </w:t>
      </w:r>
      <w:r w:rsidRPr="006F0F9E">
        <w:rPr>
          <w:lang w:eastAsia="bg-BG"/>
        </w:rPr>
        <w:t>№ 20140358</w:t>
      </w:r>
    </w:p>
    <w:p w14:paraId="5D8745E1" w14:textId="77777777" w:rsidR="006F0F9E" w:rsidRPr="006F0F9E" w:rsidRDefault="006F0F9E" w:rsidP="006F0F9E">
      <w:pPr>
        <w:rPr>
          <w:sz w:val="24"/>
          <w:szCs w:val="24"/>
          <w:lang w:val="en-US"/>
        </w:rPr>
      </w:pPr>
      <w:r w:rsidRPr="006F0F9E">
        <w:rPr>
          <w:lang w:eastAsia="bg-BG"/>
        </w:rPr>
        <w:lastRenderedPageBreak/>
        <w:t xml:space="preserve">16 </w:t>
      </w:r>
      <w:r w:rsidRPr="006F0F9E">
        <w:rPr>
          <w:lang w:val="en-US"/>
        </w:rPr>
        <w:t>mg/12,5 mg - per. № 20140359</w:t>
      </w:r>
    </w:p>
    <w:p w14:paraId="0EDE5665" w14:textId="77777777" w:rsidR="006F0F9E" w:rsidRPr="006F0F9E" w:rsidRDefault="006F0F9E" w:rsidP="006F0F9E"/>
    <w:p w14:paraId="2CCB5832" w14:textId="2990B6CF" w:rsidR="007C605B" w:rsidRDefault="002C50EE" w:rsidP="007C605B">
      <w:pPr>
        <w:pStyle w:val="Heading1"/>
      </w:pPr>
      <w:r>
        <w:t>9. ДАТА НА ПЪРВО РАЗРЕШАВАНЕ/ПОДНОВЯВАНЕ НА РАЗРЕШЕНИЕТО ЗА УПОТРЕБА</w:t>
      </w:r>
    </w:p>
    <w:p w14:paraId="2FC1F685" w14:textId="3F1B258E" w:rsidR="006F0F9E" w:rsidRDefault="006F0F9E" w:rsidP="006F0F9E"/>
    <w:p w14:paraId="0F7C9F3E" w14:textId="5FA5428B" w:rsidR="006F0F9E" w:rsidRPr="006F0F9E" w:rsidRDefault="006F0F9E" w:rsidP="006F0F9E">
      <w:pPr>
        <w:rPr>
          <w:rFonts w:cs="Arial"/>
        </w:rPr>
      </w:pPr>
      <w:r w:rsidRPr="006F0F9E">
        <w:rPr>
          <w:rFonts w:cs="Arial"/>
        </w:rPr>
        <w:t>Дата на първо разрешаване:</w:t>
      </w:r>
    </w:p>
    <w:p w14:paraId="3D0D9AA0" w14:textId="77777777" w:rsidR="006F0F9E" w:rsidRPr="006F0F9E" w:rsidRDefault="006F0F9E" w:rsidP="006F0F9E">
      <w:pPr>
        <w:rPr>
          <w:rFonts w:eastAsia="Times New Roman" w:cs="Arial"/>
          <w:color w:val="000000"/>
          <w:lang w:val="en-US"/>
        </w:rPr>
      </w:pPr>
      <w:r w:rsidRPr="006F0F9E">
        <w:rPr>
          <w:rFonts w:eastAsia="Times New Roman" w:cs="Arial"/>
          <w:color w:val="000000"/>
          <w:lang w:eastAsia="bg-BG"/>
        </w:rPr>
        <w:t xml:space="preserve">8 </w:t>
      </w:r>
      <w:r w:rsidRPr="006F0F9E">
        <w:rPr>
          <w:rFonts w:eastAsia="Times New Roman" w:cs="Arial"/>
          <w:color w:val="000000"/>
          <w:lang w:val="en-US"/>
        </w:rPr>
        <w:t xml:space="preserve">mg/12,5 mg - 02.12.2014 r. </w:t>
      </w:r>
    </w:p>
    <w:p w14:paraId="3896BE0F" w14:textId="243C4695" w:rsidR="006F0F9E" w:rsidRPr="006F0F9E" w:rsidRDefault="006F0F9E" w:rsidP="006F0F9E">
      <w:pPr>
        <w:rPr>
          <w:rFonts w:eastAsia="Times New Roman" w:cs="Arial"/>
          <w:sz w:val="24"/>
          <w:szCs w:val="24"/>
          <w:lang w:val="en-US"/>
        </w:rPr>
      </w:pPr>
      <w:r w:rsidRPr="006F0F9E">
        <w:rPr>
          <w:rFonts w:eastAsia="Times New Roman" w:cs="Arial"/>
          <w:color w:val="000000"/>
          <w:lang w:val="en-US"/>
        </w:rPr>
        <w:t>16 mg/12</w:t>
      </w:r>
      <w:proofErr w:type="gramStart"/>
      <w:r w:rsidRPr="006F0F9E">
        <w:rPr>
          <w:rFonts w:eastAsia="Times New Roman" w:cs="Arial"/>
          <w:color w:val="000000"/>
          <w:lang w:val="en-US"/>
        </w:rPr>
        <w:t>,5</w:t>
      </w:r>
      <w:proofErr w:type="gramEnd"/>
      <w:r w:rsidRPr="006F0F9E">
        <w:rPr>
          <w:rFonts w:eastAsia="Times New Roman" w:cs="Arial"/>
          <w:color w:val="000000"/>
          <w:lang w:val="en-US"/>
        </w:rPr>
        <w:t xml:space="preserve"> mg-02.12.2014 r.</w:t>
      </w:r>
    </w:p>
    <w:p w14:paraId="32A192EC" w14:textId="77777777" w:rsidR="006F0F9E" w:rsidRPr="006F0F9E" w:rsidRDefault="006F0F9E" w:rsidP="006F0F9E">
      <w:pPr>
        <w:rPr>
          <w:rFonts w:eastAsia="Times New Roman" w:cs="Arial"/>
          <w:color w:val="000000"/>
          <w:lang w:eastAsia="bg-BG"/>
        </w:rPr>
      </w:pPr>
      <w:bookmarkStart w:id="2" w:name="_GoBack"/>
      <w:bookmarkEnd w:id="2"/>
    </w:p>
    <w:p w14:paraId="19A4CB07" w14:textId="77777777" w:rsidR="006F0F9E" w:rsidRPr="006F0F9E" w:rsidRDefault="006F0F9E" w:rsidP="006F0F9E">
      <w:pPr>
        <w:rPr>
          <w:rFonts w:eastAsia="Times New Roman" w:cs="Arial"/>
          <w:color w:val="000000"/>
          <w:lang w:eastAsia="bg-BG"/>
        </w:rPr>
      </w:pPr>
      <w:r w:rsidRPr="006F0F9E">
        <w:rPr>
          <w:rFonts w:eastAsia="Times New Roman" w:cs="Arial"/>
          <w:color w:val="000000"/>
          <w:lang w:eastAsia="bg-BG"/>
        </w:rPr>
        <w:t xml:space="preserve">Дата на последно подновяване: </w:t>
      </w:r>
    </w:p>
    <w:p w14:paraId="0A060BA9" w14:textId="7B8E356F" w:rsidR="006F0F9E" w:rsidRPr="006F0F9E" w:rsidRDefault="006F0F9E" w:rsidP="006F0F9E">
      <w:pPr>
        <w:rPr>
          <w:rFonts w:eastAsia="Times New Roman" w:cs="Arial"/>
          <w:sz w:val="24"/>
          <w:szCs w:val="24"/>
          <w:lang w:val="ru-RU"/>
        </w:rPr>
      </w:pPr>
      <w:r w:rsidRPr="006F0F9E">
        <w:rPr>
          <w:rFonts w:eastAsia="Times New Roman" w:cs="Arial"/>
          <w:color w:val="000000"/>
          <w:lang w:eastAsia="bg-BG"/>
        </w:rPr>
        <w:t xml:space="preserve">8 </w:t>
      </w:r>
      <w:r w:rsidRPr="006F0F9E">
        <w:rPr>
          <w:rFonts w:eastAsia="Times New Roman" w:cs="Arial"/>
          <w:color w:val="000000"/>
          <w:lang w:val="en-US"/>
        </w:rPr>
        <w:t>mg</w:t>
      </w:r>
      <w:r w:rsidRPr="006F0F9E">
        <w:rPr>
          <w:rFonts w:eastAsia="Times New Roman" w:cs="Arial"/>
          <w:color w:val="000000"/>
          <w:lang w:val="ru-RU"/>
        </w:rPr>
        <w:t xml:space="preserve">/12,5 </w:t>
      </w:r>
      <w:r w:rsidRPr="006F0F9E">
        <w:rPr>
          <w:rFonts w:eastAsia="Times New Roman" w:cs="Arial"/>
          <w:color w:val="000000"/>
          <w:lang w:val="en-US"/>
        </w:rPr>
        <w:t>mg</w:t>
      </w:r>
      <w:r w:rsidRPr="006F0F9E">
        <w:rPr>
          <w:rFonts w:eastAsia="Times New Roman" w:cs="Arial"/>
          <w:color w:val="000000"/>
          <w:lang w:eastAsia="bg-BG"/>
        </w:rPr>
        <w:t>-21.11.2019 г.</w:t>
      </w:r>
    </w:p>
    <w:p w14:paraId="24FA0D71" w14:textId="77777777" w:rsidR="006F0F9E" w:rsidRPr="006F0F9E" w:rsidRDefault="006F0F9E" w:rsidP="006F0F9E">
      <w:pPr>
        <w:rPr>
          <w:rFonts w:eastAsia="Times New Roman" w:cs="Arial"/>
          <w:sz w:val="24"/>
          <w:szCs w:val="24"/>
          <w:lang w:val="ru-RU"/>
        </w:rPr>
      </w:pPr>
      <w:r w:rsidRPr="006F0F9E">
        <w:rPr>
          <w:rFonts w:eastAsia="Times New Roman" w:cs="Arial"/>
          <w:color w:val="000000"/>
          <w:lang w:val="ru-RU"/>
        </w:rPr>
        <w:t xml:space="preserve">16 </w:t>
      </w:r>
      <w:r w:rsidRPr="006F0F9E">
        <w:rPr>
          <w:rFonts w:eastAsia="Times New Roman" w:cs="Arial"/>
          <w:color w:val="000000"/>
          <w:lang w:val="en-US"/>
        </w:rPr>
        <w:t>mg</w:t>
      </w:r>
      <w:r w:rsidRPr="006F0F9E">
        <w:rPr>
          <w:rFonts w:eastAsia="Times New Roman" w:cs="Arial"/>
          <w:color w:val="000000"/>
          <w:lang w:val="ru-RU"/>
        </w:rPr>
        <w:t xml:space="preserve">/12,5 </w:t>
      </w:r>
      <w:r w:rsidRPr="006F0F9E">
        <w:rPr>
          <w:rFonts w:eastAsia="Times New Roman" w:cs="Arial"/>
          <w:color w:val="000000"/>
          <w:lang w:val="en-US"/>
        </w:rPr>
        <w:t>mg</w:t>
      </w:r>
      <w:r w:rsidRPr="006F0F9E">
        <w:rPr>
          <w:rFonts w:eastAsia="Times New Roman" w:cs="Arial"/>
          <w:color w:val="000000"/>
          <w:lang w:val="ru-RU"/>
        </w:rPr>
        <w:t xml:space="preserve"> - 21.11.2019 </w:t>
      </w:r>
      <w:r w:rsidRPr="006F0F9E">
        <w:rPr>
          <w:rFonts w:eastAsia="Times New Roman" w:cs="Arial"/>
          <w:color w:val="000000"/>
          <w:lang w:val="en-US"/>
        </w:rPr>
        <w:t>r</w:t>
      </w:r>
      <w:r w:rsidRPr="006F0F9E">
        <w:rPr>
          <w:rFonts w:eastAsia="Times New Roman" w:cs="Arial"/>
          <w:color w:val="000000"/>
          <w:lang w:val="ru-RU"/>
        </w:rPr>
        <w:t>.</w:t>
      </w:r>
    </w:p>
    <w:p w14:paraId="61F6C568" w14:textId="77777777" w:rsidR="006F0F9E" w:rsidRPr="006F0F9E" w:rsidRDefault="006F0F9E" w:rsidP="006F0F9E">
      <w:pPr>
        <w:rPr>
          <w:lang w:val="ru-RU"/>
        </w:rPr>
      </w:pPr>
    </w:p>
    <w:p w14:paraId="0E9D0119" w14:textId="0245C6D7" w:rsidR="002C50EE" w:rsidRDefault="002C50EE" w:rsidP="002C50EE">
      <w:pPr>
        <w:pStyle w:val="Heading1"/>
      </w:pPr>
      <w:r>
        <w:t>10. ДАТА НА АКТУАЛИЗИРАНЕ НА ТЕКСТА</w:t>
      </w:r>
    </w:p>
    <w:bookmarkEnd w:id="0"/>
    <w:p w14:paraId="43FB38A2" w14:textId="1CBA5D25" w:rsidR="007C605B" w:rsidRPr="006F0F9E" w:rsidRDefault="006F0F9E" w:rsidP="006F0F9E">
      <w:pPr>
        <w:rPr>
          <w:sz w:val="24"/>
          <w:szCs w:val="24"/>
        </w:rPr>
      </w:pPr>
      <w:r w:rsidRPr="006F0F9E">
        <w:rPr>
          <w:lang w:eastAsia="bg-BG"/>
        </w:rPr>
        <w:t>11/2021</w:t>
      </w:r>
    </w:p>
    <w:sectPr w:rsidR="007C605B" w:rsidRPr="006F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A3420"/>
    <w:multiLevelType w:val="hybridMultilevel"/>
    <w:tmpl w:val="DC4CD5D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77B6"/>
    <w:multiLevelType w:val="hybridMultilevel"/>
    <w:tmpl w:val="07F8FA08"/>
    <w:lvl w:ilvl="0" w:tplc="CBB687E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23725"/>
    <w:multiLevelType w:val="hybridMultilevel"/>
    <w:tmpl w:val="6EA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043E4"/>
    <w:multiLevelType w:val="hybridMultilevel"/>
    <w:tmpl w:val="AE3A7F8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D26CD"/>
    <w:multiLevelType w:val="hybridMultilevel"/>
    <w:tmpl w:val="7BF49CD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4"/>
  </w:num>
  <w:num w:numId="12">
    <w:abstractNumId w:val="17"/>
  </w:num>
  <w:num w:numId="13">
    <w:abstractNumId w:val="22"/>
  </w:num>
  <w:num w:numId="14">
    <w:abstractNumId w:val="14"/>
  </w:num>
  <w:num w:numId="15">
    <w:abstractNumId w:val="33"/>
  </w:num>
  <w:num w:numId="16">
    <w:abstractNumId w:val="12"/>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7"/>
  </w:num>
  <w:num w:numId="28">
    <w:abstractNumId w:val="6"/>
  </w:num>
  <w:num w:numId="29">
    <w:abstractNumId w:val="23"/>
  </w:num>
  <w:num w:numId="30">
    <w:abstractNumId w:val="40"/>
  </w:num>
  <w:num w:numId="31">
    <w:abstractNumId w:val="5"/>
  </w:num>
  <w:num w:numId="32">
    <w:abstractNumId w:val="39"/>
  </w:num>
  <w:num w:numId="33">
    <w:abstractNumId w:val="32"/>
  </w:num>
  <w:num w:numId="34">
    <w:abstractNumId w:val="38"/>
  </w:num>
  <w:num w:numId="35">
    <w:abstractNumId w:val="7"/>
  </w:num>
  <w:num w:numId="36">
    <w:abstractNumId w:val="10"/>
  </w:num>
  <w:num w:numId="37">
    <w:abstractNumId w:val="16"/>
  </w:num>
  <w:num w:numId="38">
    <w:abstractNumId w:val="36"/>
  </w:num>
  <w:num w:numId="39">
    <w:abstractNumId w:val="35"/>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F0F9E"/>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03EC1"/>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7097</Words>
  <Characters>40457</Characters>
  <Application>Microsoft Office Word</Application>
  <DocSecurity>0</DocSecurity>
  <Lines>337</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2022-06-24T10:37:00Z</dcterms:created>
  <dcterms:modified xsi:type="dcterms:W3CDTF">2022-06-24T10:37:00Z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