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5581F886" w:rsidR="007122AD" w:rsidRDefault="00DD466D" w:rsidP="00936AD0">
      <w:pPr>
        <w:pStyle w:val="Heading1"/>
      </w:pPr>
      <w:r>
        <w:t>1.ИМЕ НА ЛЕКАРСТВЕНИЯ ПРОДУКТ</w:t>
      </w:r>
    </w:p>
    <w:p w14:paraId="7627FF3F" w14:textId="77781A88" w:rsidR="0042324A" w:rsidRDefault="0042324A" w:rsidP="0042324A"/>
    <w:p w14:paraId="701BDB3D" w14:textId="77777777" w:rsidR="0042324A" w:rsidRPr="0042324A" w:rsidRDefault="0042324A" w:rsidP="0042324A">
      <w:pPr>
        <w:rPr>
          <w:bCs/>
          <w:szCs w:val="20"/>
        </w:rPr>
      </w:pPr>
      <w:r w:rsidRPr="0042324A">
        <w:rPr>
          <w:bCs/>
          <w:szCs w:val="20"/>
        </w:rPr>
        <w:t xml:space="preserve">Кардиостад Плюс 5 </w:t>
      </w:r>
      <w:r w:rsidRPr="0042324A">
        <w:rPr>
          <w:bCs/>
          <w:szCs w:val="20"/>
          <w:lang w:val="en-US"/>
        </w:rPr>
        <w:t>mg</w:t>
      </w:r>
      <w:r w:rsidRPr="0042324A">
        <w:rPr>
          <w:bCs/>
          <w:szCs w:val="20"/>
        </w:rPr>
        <w:t xml:space="preserve"> /12,5 </w:t>
      </w:r>
      <w:r w:rsidRPr="0042324A">
        <w:rPr>
          <w:bCs/>
          <w:szCs w:val="20"/>
          <w:lang w:val="en-US"/>
        </w:rPr>
        <w:t>mg</w:t>
      </w:r>
      <w:r w:rsidRPr="0042324A">
        <w:rPr>
          <w:bCs/>
          <w:szCs w:val="20"/>
        </w:rPr>
        <w:t xml:space="preserve"> филмирани таблетки </w:t>
      </w:r>
    </w:p>
    <w:p w14:paraId="559EBCFB" w14:textId="27C29D5E" w:rsidR="0042324A" w:rsidRPr="0042324A" w:rsidRDefault="0042324A" w:rsidP="0042324A">
      <w:pPr>
        <w:rPr>
          <w:sz w:val="24"/>
        </w:rPr>
      </w:pPr>
      <w:proofErr w:type="spellStart"/>
      <w:r w:rsidRPr="0042324A">
        <w:rPr>
          <w:bCs/>
          <w:szCs w:val="20"/>
          <w:lang w:val="en-US"/>
        </w:rPr>
        <w:t>Cardiostad</w:t>
      </w:r>
      <w:proofErr w:type="spellEnd"/>
      <w:r w:rsidRPr="0042324A">
        <w:rPr>
          <w:bCs/>
          <w:szCs w:val="20"/>
        </w:rPr>
        <w:t xml:space="preserve"> </w:t>
      </w:r>
      <w:r w:rsidRPr="0042324A">
        <w:rPr>
          <w:bCs/>
          <w:szCs w:val="20"/>
          <w:lang w:val="en-US"/>
        </w:rPr>
        <w:t>Plus</w:t>
      </w:r>
      <w:r w:rsidRPr="0042324A">
        <w:rPr>
          <w:bCs/>
          <w:szCs w:val="20"/>
        </w:rPr>
        <w:t xml:space="preserve"> 5 </w:t>
      </w:r>
      <w:r w:rsidRPr="0042324A">
        <w:rPr>
          <w:bCs/>
          <w:szCs w:val="20"/>
          <w:lang w:val="en-US"/>
        </w:rPr>
        <w:t>mg</w:t>
      </w:r>
      <w:r w:rsidRPr="0042324A">
        <w:rPr>
          <w:bCs/>
          <w:szCs w:val="20"/>
        </w:rPr>
        <w:t xml:space="preserve"> /12</w:t>
      </w:r>
      <w:proofErr w:type="gramStart"/>
      <w:r w:rsidRPr="0042324A">
        <w:rPr>
          <w:bCs/>
          <w:szCs w:val="20"/>
        </w:rPr>
        <w:t>,5</w:t>
      </w:r>
      <w:proofErr w:type="gramEnd"/>
      <w:r w:rsidRPr="0042324A">
        <w:rPr>
          <w:bCs/>
          <w:szCs w:val="20"/>
        </w:rPr>
        <w:t xml:space="preserve"> </w:t>
      </w:r>
      <w:r w:rsidRPr="0042324A">
        <w:rPr>
          <w:bCs/>
          <w:szCs w:val="20"/>
          <w:lang w:val="en-US"/>
        </w:rPr>
        <w:t>mg</w:t>
      </w:r>
      <w:r w:rsidRPr="0042324A">
        <w:rPr>
          <w:bCs/>
          <w:szCs w:val="20"/>
        </w:rPr>
        <w:t xml:space="preserve"> </w:t>
      </w:r>
      <w:r w:rsidRPr="0042324A">
        <w:rPr>
          <w:bCs/>
          <w:szCs w:val="20"/>
          <w:lang w:val="en-US"/>
        </w:rPr>
        <w:t>film</w:t>
      </w:r>
      <w:r w:rsidRPr="0042324A">
        <w:rPr>
          <w:bCs/>
          <w:szCs w:val="20"/>
        </w:rPr>
        <w:t>-</w:t>
      </w:r>
      <w:r w:rsidRPr="0042324A">
        <w:rPr>
          <w:bCs/>
          <w:szCs w:val="20"/>
          <w:lang w:val="en-US"/>
        </w:rPr>
        <w:t>coated</w:t>
      </w:r>
      <w:r w:rsidRPr="0042324A">
        <w:rPr>
          <w:bCs/>
          <w:szCs w:val="20"/>
        </w:rPr>
        <w:t xml:space="preserve"> </w:t>
      </w:r>
      <w:r w:rsidRPr="0042324A">
        <w:rPr>
          <w:bCs/>
          <w:szCs w:val="20"/>
          <w:lang w:val="en-US"/>
        </w:rPr>
        <w:t>tablets</w:t>
      </w:r>
    </w:p>
    <w:p w14:paraId="6920A680" w14:textId="560E3B76" w:rsidR="00C40420" w:rsidRDefault="00DD466D" w:rsidP="004A448E">
      <w:pPr>
        <w:pStyle w:val="Heading1"/>
      </w:pPr>
      <w:r>
        <w:t>2. КАЧЕСТВЕН И КОЛИЧЕСТВЕН СЪСТАВ</w:t>
      </w:r>
    </w:p>
    <w:p w14:paraId="7B0C1334" w14:textId="19499CF7" w:rsidR="006F6552" w:rsidRDefault="006F6552" w:rsidP="006F6552"/>
    <w:p w14:paraId="7A43B3E7" w14:textId="77777777" w:rsidR="006F6552" w:rsidRPr="006F6552" w:rsidRDefault="006F6552" w:rsidP="006F6552">
      <w:pPr>
        <w:spacing w:line="240" w:lineRule="auto"/>
        <w:rPr>
          <w:rFonts w:eastAsia="Times New Roman" w:cs="Arial"/>
          <w:sz w:val="28"/>
          <w:szCs w:val="24"/>
        </w:rPr>
      </w:pPr>
      <w:r w:rsidRPr="006F6552">
        <w:rPr>
          <w:rFonts w:eastAsia="Times New Roman" w:cs="Arial"/>
          <w:color w:val="000000"/>
          <w:szCs w:val="20"/>
          <w:lang w:eastAsia="bg-BG"/>
        </w:rPr>
        <w:t xml:space="preserve">Всяка филмирана таблетка съдържа небивололов хидрохлорид </w:t>
      </w:r>
      <w:r w:rsidRPr="006F6552">
        <w:rPr>
          <w:rFonts w:eastAsia="Times New Roman" w:cs="Arial"/>
          <w:color w:val="000000"/>
          <w:szCs w:val="20"/>
        </w:rPr>
        <w:t>(</w:t>
      </w:r>
      <w:proofErr w:type="spellStart"/>
      <w:r w:rsidRPr="006F6552">
        <w:rPr>
          <w:rFonts w:eastAsia="Times New Roman" w:cs="Arial"/>
          <w:color w:val="000000"/>
          <w:szCs w:val="20"/>
          <w:lang w:val="en-US"/>
        </w:rPr>
        <w:t>nebivolol</w:t>
      </w:r>
      <w:proofErr w:type="spellEnd"/>
      <w:r w:rsidRPr="006F6552">
        <w:rPr>
          <w:rFonts w:eastAsia="Times New Roman" w:cs="Arial"/>
          <w:color w:val="000000"/>
          <w:szCs w:val="20"/>
        </w:rPr>
        <w:t xml:space="preserve"> </w:t>
      </w:r>
      <w:r w:rsidRPr="006F6552">
        <w:rPr>
          <w:rFonts w:eastAsia="Times New Roman" w:cs="Arial"/>
          <w:color w:val="000000"/>
          <w:szCs w:val="20"/>
          <w:lang w:val="en-US"/>
        </w:rPr>
        <w:t>hydrochloride</w:t>
      </w:r>
      <w:r w:rsidRPr="006F6552">
        <w:rPr>
          <w:rFonts w:eastAsia="Times New Roman" w:cs="Arial"/>
          <w:color w:val="000000"/>
          <w:szCs w:val="20"/>
        </w:rPr>
        <w:t xml:space="preserve">), </w:t>
      </w:r>
      <w:r w:rsidRPr="006F6552">
        <w:rPr>
          <w:rFonts w:eastAsia="Times New Roman" w:cs="Arial"/>
          <w:color w:val="000000"/>
          <w:szCs w:val="20"/>
          <w:lang w:eastAsia="bg-BG"/>
        </w:rPr>
        <w:t xml:space="preserve">еквивалентен на 5 </w:t>
      </w:r>
      <w:r w:rsidRPr="006F6552">
        <w:rPr>
          <w:rFonts w:eastAsia="Times New Roman" w:cs="Arial"/>
          <w:color w:val="000000"/>
          <w:szCs w:val="20"/>
          <w:lang w:val="en-US"/>
        </w:rPr>
        <w:t>mg</w:t>
      </w:r>
      <w:r w:rsidRPr="006F6552">
        <w:rPr>
          <w:rFonts w:eastAsia="Times New Roman" w:cs="Arial"/>
          <w:color w:val="000000"/>
          <w:szCs w:val="20"/>
        </w:rPr>
        <w:t xml:space="preserve"> </w:t>
      </w:r>
      <w:r w:rsidRPr="006F6552">
        <w:rPr>
          <w:rFonts w:eastAsia="Times New Roman" w:cs="Arial"/>
          <w:color w:val="000000"/>
          <w:szCs w:val="20"/>
          <w:lang w:eastAsia="bg-BG"/>
        </w:rPr>
        <w:t xml:space="preserve">небиволол </w:t>
      </w:r>
      <w:r w:rsidRPr="006F6552">
        <w:rPr>
          <w:rFonts w:eastAsia="Times New Roman" w:cs="Arial"/>
          <w:color w:val="000000"/>
          <w:szCs w:val="20"/>
        </w:rPr>
        <w:t>(</w:t>
      </w:r>
      <w:proofErr w:type="spellStart"/>
      <w:r w:rsidRPr="006F6552">
        <w:rPr>
          <w:rFonts w:eastAsia="Times New Roman" w:cs="Arial"/>
          <w:color w:val="000000"/>
          <w:szCs w:val="20"/>
          <w:lang w:val="en-US"/>
        </w:rPr>
        <w:t>nebivolol</w:t>
      </w:r>
      <w:proofErr w:type="spellEnd"/>
      <w:r w:rsidRPr="006F6552">
        <w:rPr>
          <w:rFonts w:eastAsia="Times New Roman" w:cs="Arial"/>
          <w:color w:val="000000"/>
          <w:szCs w:val="20"/>
        </w:rPr>
        <w:t xml:space="preserve">) </w:t>
      </w:r>
      <w:r w:rsidRPr="006F6552">
        <w:rPr>
          <w:rFonts w:eastAsia="Times New Roman" w:cs="Arial"/>
          <w:color w:val="000000"/>
          <w:szCs w:val="20"/>
          <w:lang w:eastAsia="bg-BG"/>
        </w:rPr>
        <w:t xml:space="preserve">и 12,5 </w:t>
      </w:r>
      <w:r w:rsidRPr="006F6552">
        <w:rPr>
          <w:rFonts w:eastAsia="Times New Roman" w:cs="Arial"/>
          <w:color w:val="000000"/>
          <w:szCs w:val="20"/>
          <w:lang w:val="en-US"/>
        </w:rPr>
        <w:t>mg</w:t>
      </w:r>
      <w:r w:rsidRPr="006F6552">
        <w:rPr>
          <w:rFonts w:eastAsia="Times New Roman" w:cs="Arial"/>
          <w:color w:val="000000"/>
          <w:szCs w:val="20"/>
        </w:rPr>
        <w:t xml:space="preserve"> </w:t>
      </w:r>
      <w:r w:rsidRPr="006F6552">
        <w:rPr>
          <w:rFonts w:eastAsia="Times New Roman" w:cs="Arial"/>
          <w:color w:val="000000"/>
          <w:szCs w:val="20"/>
          <w:lang w:eastAsia="bg-BG"/>
        </w:rPr>
        <w:t xml:space="preserve">хидрохлоротиазид </w:t>
      </w:r>
      <w:r w:rsidRPr="006F6552">
        <w:rPr>
          <w:rFonts w:eastAsia="Times New Roman" w:cs="Arial"/>
          <w:color w:val="000000"/>
          <w:szCs w:val="20"/>
        </w:rPr>
        <w:t>(</w:t>
      </w:r>
      <w:r w:rsidRPr="006F6552">
        <w:rPr>
          <w:rFonts w:eastAsia="Times New Roman" w:cs="Arial"/>
          <w:color w:val="000000"/>
          <w:szCs w:val="20"/>
          <w:lang w:val="en-US"/>
        </w:rPr>
        <w:t>hydrochlorothiazide</w:t>
      </w:r>
      <w:r w:rsidRPr="006F6552">
        <w:rPr>
          <w:rFonts w:eastAsia="Times New Roman" w:cs="Arial"/>
          <w:color w:val="000000"/>
          <w:szCs w:val="20"/>
        </w:rPr>
        <w:t>).</w:t>
      </w:r>
    </w:p>
    <w:p w14:paraId="30FEBAFB" w14:textId="77777777" w:rsidR="006F6552" w:rsidRPr="006F6552" w:rsidRDefault="006F6552" w:rsidP="006F6552">
      <w:pPr>
        <w:spacing w:line="240" w:lineRule="auto"/>
        <w:rPr>
          <w:rFonts w:eastAsia="Times New Roman" w:cs="Arial"/>
          <w:color w:val="000000"/>
          <w:szCs w:val="20"/>
          <w:lang w:eastAsia="bg-BG"/>
        </w:rPr>
      </w:pPr>
    </w:p>
    <w:p w14:paraId="12598DE5" w14:textId="10A5501A" w:rsidR="006F6552" w:rsidRPr="006F6552" w:rsidRDefault="006F6552" w:rsidP="006F6552">
      <w:pPr>
        <w:spacing w:line="240" w:lineRule="auto"/>
        <w:rPr>
          <w:rFonts w:eastAsia="Times New Roman" w:cs="Arial"/>
          <w:sz w:val="28"/>
          <w:szCs w:val="24"/>
        </w:rPr>
      </w:pPr>
      <w:r w:rsidRPr="006F6552">
        <w:rPr>
          <w:rFonts w:eastAsia="Times New Roman" w:cs="Arial"/>
          <w:color w:val="000000"/>
          <w:szCs w:val="20"/>
          <w:lang w:eastAsia="bg-BG"/>
        </w:rPr>
        <w:t xml:space="preserve">Помощно вещество с известно действие: всяка таблетка съдържа и 148,79 </w:t>
      </w:r>
      <w:r w:rsidRPr="006F6552">
        <w:rPr>
          <w:rFonts w:eastAsia="Times New Roman" w:cs="Arial"/>
          <w:color w:val="000000"/>
          <w:szCs w:val="20"/>
          <w:lang w:val="en-US"/>
        </w:rPr>
        <w:t>mg</w:t>
      </w:r>
      <w:r w:rsidRPr="006F6552">
        <w:rPr>
          <w:rFonts w:eastAsia="Times New Roman" w:cs="Arial"/>
          <w:color w:val="000000"/>
          <w:szCs w:val="20"/>
          <w:lang w:val="ru-RU"/>
        </w:rPr>
        <w:t xml:space="preserve"> </w:t>
      </w:r>
      <w:r w:rsidRPr="006F6552">
        <w:rPr>
          <w:rFonts w:eastAsia="Times New Roman" w:cs="Arial"/>
          <w:color w:val="000000"/>
          <w:szCs w:val="20"/>
          <w:lang w:eastAsia="bg-BG"/>
        </w:rPr>
        <w:t>лактоза монохидрат (вижте точка 4.4)</w:t>
      </w:r>
    </w:p>
    <w:p w14:paraId="381778F0" w14:textId="77777777" w:rsidR="006F6552" w:rsidRPr="006F6552" w:rsidRDefault="006F6552" w:rsidP="006F6552"/>
    <w:p w14:paraId="614984C4" w14:textId="21D8A3F2" w:rsidR="008A6AF2" w:rsidRDefault="00DD466D" w:rsidP="002C50EE">
      <w:pPr>
        <w:pStyle w:val="Heading1"/>
      </w:pPr>
      <w:r>
        <w:t>3. ЛЕКАРСТВЕНА ФОРМА</w:t>
      </w:r>
    </w:p>
    <w:p w14:paraId="0F162C85" w14:textId="60B6A73B" w:rsidR="006F6552" w:rsidRDefault="006F6552" w:rsidP="006F6552"/>
    <w:p w14:paraId="108954B3" w14:textId="77777777" w:rsidR="006F6552" w:rsidRPr="006F6552" w:rsidRDefault="006F6552" w:rsidP="006F6552">
      <w:pPr>
        <w:rPr>
          <w:sz w:val="24"/>
          <w:szCs w:val="24"/>
        </w:rPr>
      </w:pPr>
      <w:r w:rsidRPr="006F6552">
        <w:rPr>
          <w:lang w:eastAsia="bg-BG"/>
        </w:rPr>
        <w:t>Филмирана таблетка.</w:t>
      </w:r>
    </w:p>
    <w:p w14:paraId="7F830FE5" w14:textId="77777777" w:rsidR="006F6552" w:rsidRPr="006F6552" w:rsidRDefault="006F6552" w:rsidP="006F6552">
      <w:pPr>
        <w:rPr>
          <w:sz w:val="24"/>
          <w:szCs w:val="24"/>
        </w:rPr>
      </w:pPr>
      <w:r w:rsidRPr="006F6552">
        <w:rPr>
          <w:lang w:eastAsia="bg-BG"/>
        </w:rPr>
        <w:t xml:space="preserve">Бели до почти бели, кръгли, двойноизпъкнали таблетки с диаметър 9,2 </w:t>
      </w:r>
      <w:r w:rsidRPr="006F6552">
        <w:rPr>
          <w:lang w:val="en-US"/>
        </w:rPr>
        <w:t>mm</w:t>
      </w:r>
      <w:r w:rsidRPr="006F6552">
        <w:rPr>
          <w:lang w:eastAsia="bg-BG"/>
        </w:rPr>
        <w:t>, с релефно изображение “515”от едната страна и делителна черта от другата страна.</w:t>
      </w:r>
    </w:p>
    <w:p w14:paraId="6205BF39" w14:textId="77777777" w:rsidR="006F6552" w:rsidRPr="006F6552" w:rsidRDefault="006F6552" w:rsidP="006F6552">
      <w:pPr>
        <w:rPr>
          <w:sz w:val="24"/>
          <w:szCs w:val="24"/>
        </w:rPr>
      </w:pPr>
      <w:r w:rsidRPr="006F6552">
        <w:rPr>
          <w:lang w:eastAsia="bg-BG"/>
        </w:rPr>
        <w:t>Делителната черта е само за улесняване на счупването с цел по-лесно поглъщане, а не за разделяне на равни дози.</w:t>
      </w:r>
    </w:p>
    <w:p w14:paraId="5A3A761F" w14:textId="77777777" w:rsidR="006F6552" w:rsidRPr="006F6552" w:rsidRDefault="006F6552" w:rsidP="006F6552"/>
    <w:p w14:paraId="490FC2C4" w14:textId="0F4A4A75" w:rsidR="002C50EE" w:rsidRDefault="002C50EE" w:rsidP="002C50EE">
      <w:pPr>
        <w:pStyle w:val="Heading1"/>
      </w:pPr>
      <w:r>
        <w:t>4. КЛИНИЧНИ ДАННИ</w:t>
      </w:r>
    </w:p>
    <w:p w14:paraId="74330405" w14:textId="1185D171" w:rsidR="007122AD" w:rsidRDefault="002C50EE" w:rsidP="00936AD0">
      <w:pPr>
        <w:pStyle w:val="Heading2"/>
      </w:pPr>
      <w:r>
        <w:t>4.1. Терапевтични показания</w:t>
      </w:r>
    </w:p>
    <w:p w14:paraId="55C08676" w14:textId="55F32F5D" w:rsidR="006F6552" w:rsidRDefault="006F6552" w:rsidP="006F6552"/>
    <w:p w14:paraId="6D2DC3F7" w14:textId="77777777" w:rsidR="006F6552" w:rsidRPr="006F6552" w:rsidRDefault="006F6552" w:rsidP="006F6552">
      <w:pPr>
        <w:spacing w:line="240" w:lineRule="auto"/>
        <w:rPr>
          <w:rFonts w:eastAsia="Times New Roman" w:cs="Arial"/>
          <w:sz w:val="28"/>
          <w:szCs w:val="24"/>
        </w:rPr>
      </w:pPr>
      <w:r w:rsidRPr="006F6552">
        <w:rPr>
          <w:rFonts w:eastAsia="Times New Roman" w:cs="Arial"/>
          <w:color w:val="000000"/>
          <w:szCs w:val="20"/>
          <w:u w:val="single"/>
          <w:lang w:eastAsia="bg-BG"/>
        </w:rPr>
        <w:t>Лечение на есенциална хипертония</w:t>
      </w:r>
    </w:p>
    <w:p w14:paraId="0FC3CEB9" w14:textId="77777777" w:rsidR="006F6552" w:rsidRPr="006F6552" w:rsidRDefault="006F6552" w:rsidP="006F6552">
      <w:pPr>
        <w:spacing w:line="240" w:lineRule="auto"/>
        <w:rPr>
          <w:rFonts w:eastAsia="Times New Roman" w:cs="Arial"/>
          <w:sz w:val="28"/>
          <w:szCs w:val="24"/>
        </w:rPr>
      </w:pPr>
      <w:r w:rsidRPr="006F6552">
        <w:rPr>
          <w:rFonts w:eastAsia="Times New Roman" w:cs="Arial"/>
          <w:color w:val="000000"/>
          <w:szCs w:val="20"/>
          <w:lang w:eastAsia="bg-BG"/>
        </w:rPr>
        <w:t xml:space="preserve">Кардиостад Плюс 5 </w:t>
      </w:r>
      <w:r w:rsidRPr="006F6552">
        <w:rPr>
          <w:rFonts w:eastAsia="Times New Roman" w:cs="Arial"/>
          <w:color w:val="000000"/>
          <w:szCs w:val="20"/>
          <w:lang w:val="en-US"/>
        </w:rPr>
        <w:t>mg</w:t>
      </w:r>
      <w:r w:rsidRPr="006F6552">
        <w:rPr>
          <w:rFonts w:eastAsia="Times New Roman" w:cs="Arial"/>
          <w:color w:val="000000"/>
          <w:szCs w:val="20"/>
          <w:lang w:val="ru-RU"/>
        </w:rPr>
        <w:t>/</w:t>
      </w:r>
      <w:r w:rsidRPr="006F6552">
        <w:rPr>
          <w:rFonts w:eastAsia="Times New Roman" w:cs="Arial"/>
          <w:color w:val="000000"/>
          <w:szCs w:val="20"/>
          <w:lang w:eastAsia="bg-BG"/>
        </w:rPr>
        <w:t xml:space="preserve">12,5 </w:t>
      </w:r>
      <w:r w:rsidRPr="006F6552">
        <w:rPr>
          <w:rFonts w:eastAsia="Times New Roman" w:cs="Arial"/>
          <w:color w:val="000000"/>
          <w:szCs w:val="20"/>
          <w:lang w:val="en-US"/>
        </w:rPr>
        <w:t>mg</w:t>
      </w:r>
      <w:r w:rsidRPr="006F6552">
        <w:rPr>
          <w:rFonts w:eastAsia="Times New Roman" w:cs="Arial"/>
          <w:color w:val="000000"/>
          <w:szCs w:val="20"/>
          <w:lang w:val="ru-RU"/>
        </w:rPr>
        <w:t xml:space="preserve"> </w:t>
      </w:r>
      <w:r w:rsidRPr="006F6552">
        <w:rPr>
          <w:rFonts w:eastAsia="Times New Roman" w:cs="Arial"/>
          <w:color w:val="000000"/>
          <w:szCs w:val="20"/>
          <w:lang w:eastAsia="bg-BG"/>
        </w:rPr>
        <w:t xml:space="preserve">филмирани таблетки е комбинация от фиксирани дози и е показан при пациенти, чието артериално налягане не се контролира при лечение с небиволол 5 </w:t>
      </w:r>
      <w:r w:rsidRPr="006F6552">
        <w:rPr>
          <w:rFonts w:eastAsia="Times New Roman" w:cs="Arial"/>
          <w:color w:val="000000"/>
          <w:szCs w:val="20"/>
          <w:lang w:val="en-US"/>
        </w:rPr>
        <w:t>mg</w:t>
      </w:r>
      <w:r w:rsidRPr="006F6552">
        <w:rPr>
          <w:rFonts w:eastAsia="Times New Roman" w:cs="Arial"/>
          <w:color w:val="000000"/>
          <w:szCs w:val="20"/>
          <w:lang w:val="ru-RU"/>
        </w:rPr>
        <w:t xml:space="preserve"> </w:t>
      </w:r>
      <w:r w:rsidRPr="006F6552">
        <w:rPr>
          <w:rFonts w:eastAsia="Times New Roman" w:cs="Arial"/>
          <w:color w:val="000000"/>
          <w:szCs w:val="20"/>
          <w:lang w:eastAsia="bg-BG"/>
        </w:rPr>
        <w:t xml:space="preserve">и хидрохлоротиазид 12,5 </w:t>
      </w:r>
      <w:r w:rsidRPr="006F6552">
        <w:rPr>
          <w:rFonts w:eastAsia="Times New Roman" w:cs="Arial"/>
          <w:color w:val="000000"/>
          <w:szCs w:val="20"/>
          <w:lang w:val="en-US"/>
        </w:rPr>
        <w:t>mg</w:t>
      </w:r>
      <w:r w:rsidRPr="006F6552">
        <w:rPr>
          <w:rFonts w:eastAsia="Times New Roman" w:cs="Arial"/>
          <w:color w:val="000000"/>
          <w:szCs w:val="20"/>
          <w:lang w:val="ru-RU"/>
        </w:rPr>
        <w:t xml:space="preserve">, </w:t>
      </w:r>
      <w:r w:rsidRPr="006F6552">
        <w:rPr>
          <w:rFonts w:eastAsia="Times New Roman" w:cs="Arial"/>
          <w:color w:val="000000"/>
          <w:szCs w:val="20"/>
          <w:lang w:eastAsia="bg-BG"/>
        </w:rPr>
        <w:t>приложени едновременно.</w:t>
      </w:r>
    </w:p>
    <w:p w14:paraId="6D6CDC19" w14:textId="77777777" w:rsidR="006F6552" w:rsidRPr="006F6552" w:rsidRDefault="006F6552" w:rsidP="006F6552"/>
    <w:p w14:paraId="53F5B866" w14:textId="2ECA8E85" w:rsidR="007122AD" w:rsidRDefault="002C50EE" w:rsidP="00936AD0">
      <w:pPr>
        <w:pStyle w:val="Heading2"/>
      </w:pPr>
      <w:r>
        <w:t>4.2. Дозировка и начин на приложение</w:t>
      </w:r>
    </w:p>
    <w:p w14:paraId="2BCA4069" w14:textId="0915C98D" w:rsidR="006F6552" w:rsidRDefault="006F6552" w:rsidP="006F6552"/>
    <w:p w14:paraId="44FB5ACC" w14:textId="77777777" w:rsidR="006F6552" w:rsidRPr="006F6552" w:rsidRDefault="006F6552" w:rsidP="006F6552">
      <w:pPr>
        <w:pStyle w:val="Heading3"/>
        <w:rPr>
          <w:rFonts w:eastAsia="Times New Roman"/>
          <w:b/>
        </w:rPr>
      </w:pPr>
      <w:bookmarkStart w:id="1" w:name="bookmark0"/>
      <w:r w:rsidRPr="006F6552">
        <w:rPr>
          <w:rFonts w:eastAsia="Times New Roman"/>
          <w:b/>
          <w:lang w:eastAsia="bg-BG"/>
        </w:rPr>
        <w:t>Дозировка</w:t>
      </w:r>
      <w:bookmarkEnd w:id="1"/>
    </w:p>
    <w:p w14:paraId="79D71195" w14:textId="77777777" w:rsidR="006F6552" w:rsidRPr="006F6552" w:rsidRDefault="006F6552" w:rsidP="006F6552">
      <w:pPr>
        <w:spacing w:line="240" w:lineRule="auto"/>
        <w:rPr>
          <w:rFonts w:eastAsia="Times New Roman" w:cs="Arial"/>
        </w:rPr>
      </w:pPr>
      <w:r w:rsidRPr="006F6552">
        <w:rPr>
          <w:rFonts w:eastAsia="Times New Roman" w:cs="Arial"/>
          <w:color w:val="000000"/>
          <w:u w:val="single"/>
          <w:lang w:eastAsia="bg-BG"/>
        </w:rPr>
        <w:t>Възрастни:</w:t>
      </w:r>
    </w:p>
    <w:p w14:paraId="4ACA7A4A"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 xml:space="preserve">Кардиостад Плюс 5 </w:t>
      </w:r>
      <w:r w:rsidRPr="006F6552">
        <w:rPr>
          <w:rFonts w:eastAsia="Times New Roman" w:cs="Arial"/>
          <w:color w:val="000000"/>
          <w:lang w:val="en-US"/>
        </w:rPr>
        <w:t>mg</w:t>
      </w:r>
      <w:r w:rsidRPr="006F6552">
        <w:rPr>
          <w:rFonts w:eastAsia="Times New Roman" w:cs="Arial"/>
          <w:color w:val="000000"/>
          <w:lang w:val="ru-RU"/>
        </w:rPr>
        <w:t xml:space="preserve">/12,5 </w:t>
      </w:r>
      <w:r w:rsidRPr="006F6552">
        <w:rPr>
          <w:rFonts w:eastAsia="Times New Roman" w:cs="Arial"/>
          <w:color w:val="000000"/>
          <w:lang w:val="en-US"/>
        </w:rPr>
        <w:t>mg</w:t>
      </w:r>
      <w:r w:rsidRPr="006F6552">
        <w:rPr>
          <w:rFonts w:eastAsia="Times New Roman" w:cs="Arial"/>
          <w:color w:val="000000"/>
          <w:lang w:val="ru-RU"/>
        </w:rPr>
        <w:t xml:space="preserve"> </w:t>
      </w:r>
      <w:r w:rsidRPr="006F6552">
        <w:rPr>
          <w:rFonts w:eastAsia="Times New Roman" w:cs="Arial"/>
          <w:color w:val="000000"/>
          <w:lang w:eastAsia="bg-BG"/>
        </w:rPr>
        <w:t xml:space="preserve">е показан при пациенти, при които не е постигнат оптимален контрол на кръвното налягане при лечение с небиволол 5 </w:t>
      </w:r>
      <w:r w:rsidRPr="006F6552">
        <w:rPr>
          <w:rFonts w:eastAsia="Times New Roman" w:cs="Arial"/>
          <w:color w:val="000000"/>
          <w:lang w:val="en-US"/>
        </w:rPr>
        <w:t>mg</w:t>
      </w:r>
      <w:r w:rsidRPr="006F6552">
        <w:rPr>
          <w:rFonts w:eastAsia="Times New Roman" w:cs="Arial"/>
          <w:color w:val="000000"/>
          <w:lang w:val="ru-RU"/>
        </w:rPr>
        <w:t xml:space="preserve"> </w:t>
      </w:r>
      <w:r w:rsidRPr="006F6552">
        <w:rPr>
          <w:rFonts w:eastAsia="Times New Roman" w:cs="Arial"/>
          <w:color w:val="000000"/>
          <w:lang w:eastAsia="bg-BG"/>
        </w:rPr>
        <w:t xml:space="preserve">и 12,5 </w:t>
      </w:r>
      <w:r w:rsidRPr="006F6552">
        <w:rPr>
          <w:rFonts w:eastAsia="Times New Roman" w:cs="Arial"/>
          <w:color w:val="000000"/>
          <w:lang w:val="en-US"/>
        </w:rPr>
        <w:t>mg</w:t>
      </w:r>
      <w:r w:rsidRPr="006F6552">
        <w:rPr>
          <w:rFonts w:eastAsia="Times New Roman" w:cs="Arial"/>
          <w:color w:val="000000"/>
          <w:lang w:val="ru-RU"/>
        </w:rPr>
        <w:t xml:space="preserve"> </w:t>
      </w:r>
      <w:r w:rsidRPr="006F6552">
        <w:rPr>
          <w:rFonts w:eastAsia="Times New Roman" w:cs="Arial"/>
          <w:color w:val="000000"/>
          <w:lang w:eastAsia="bg-BG"/>
        </w:rPr>
        <w:t>хидрохлоротиазид, приложени едновременно.</w:t>
      </w:r>
    </w:p>
    <w:p w14:paraId="54C237C8"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Дозата е една таблетка дневно, за предпочитане по едно и също време на деня.</w:t>
      </w:r>
    </w:p>
    <w:p w14:paraId="58D8C44A" w14:textId="77777777" w:rsidR="006F6552" w:rsidRPr="006F6552" w:rsidRDefault="006F6552" w:rsidP="006F6552">
      <w:pPr>
        <w:spacing w:line="240" w:lineRule="auto"/>
        <w:rPr>
          <w:rFonts w:eastAsia="Times New Roman" w:cs="Arial"/>
          <w:i/>
          <w:iCs/>
          <w:color w:val="000000"/>
          <w:lang w:eastAsia="bg-BG"/>
        </w:rPr>
      </w:pPr>
    </w:p>
    <w:p w14:paraId="39E2D7C3" w14:textId="6F061ECE"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Пациенти с бъбречна недостатъчност</w:t>
      </w:r>
    </w:p>
    <w:p w14:paraId="4E7C2117"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lastRenderedPageBreak/>
        <w:t>Кардиостад Плюс не трябва да се прилага при пациенти с тежка бъбречна недостатъчност (вижте точка 4.3 и 4.4).</w:t>
      </w:r>
    </w:p>
    <w:p w14:paraId="2D4945C3" w14:textId="77777777" w:rsidR="006F6552" w:rsidRPr="006F6552" w:rsidRDefault="006F6552" w:rsidP="006F6552">
      <w:pPr>
        <w:spacing w:line="240" w:lineRule="auto"/>
        <w:rPr>
          <w:rFonts w:eastAsia="Times New Roman" w:cs="Arial"/>
          <w:i/>
          <w:iCs/>
          <w:color w:val="000000"/>
          <w:lang w:eastAsia="bg-BG"/>
        </w:rPr>
      </w:pPr>
    </w:p>
    <w:p w14:paraId="0B0E539D" w14:textId="069F6DF0"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Пациенти с чернодробна недостатъчност</w:t>
      </w:r>
    </w:p>
    <w:p w14:paraId="3FAA62DC"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Данните за пациенти с чернодробна недостатъчност или нарушена чернодробна функция са ограничени. Поради това приложението на Кардиостад Плюс при тези пациенти е противопоказано.</w:t>
      </w:r>
    </w:p>
    <w:p w14:paraId="4F5683D3" w14:textId="79A452FD" w:rsidR="006F6552" w:rsidRPr="006F6552" w:rsidRDefault="006F6552" w:rsidP="006F6552">
      <w:pPr>
        <w:tabs>
          <w:tab w:val="left" w:pos="2595"/>
        </w:tabs>
        <w:rPr>
          <w:rFonts w:cs="Arial"/>
        </w:rPr>
      </w:pPr>
      <w:r w:rsidRPr="006F6552">
        <w:rPr>
          <w:rFonts w:cs="Arial"/>
        </w:rPr>
        <w:tab/>
      </w:r>
    </w:p>
    <w:p w14:paraId="618F3289" w14:textId="77777777"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Старческа възраст</w:t>
      </w:r>
    </w:p>
    <w:p w14:paraId="4D92A994"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Поради ограничен опит при пациенти над 75-годишна възраст, Кардиостад Плюс трябва да се прилага внимателно и пациентите да бъдат стриктно проследявани.</w:t>
      </w:r>
    </w:p>
    <w:p w14:paraId="0E807D9E" w14:textId="77777777" w:rsidR="006F6552" w:rsidRPr="006F6552" w:rsidRDefault="006F6552" w:rsidP="006F6552">
      <w:pPr>
        <w:spacing w:line="240" w:lineRule="auto"/>
        <w:rPr>
          <w:rFonts w:eastAsia="Times New Roman" w:cs="Arial"/>
          <w:i/>
          <w:iCs/>
          <w:color w:val="000000"/>
          <w:lang w:eastAsia="bg-BG"/>
        </w:rPr>
      </w:pPr>
    </w:p>
    <w:p w14:paraId="725FCA9F" w14:textId="77777777"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Педиатрична популация</w:t>
      </w:r>
    </w:p>
    <w:p w14:paraId="5FED26C1" w14:textId="77777777" w:rsidR="006F6552" w:rsidRPr="006F6552" w:rsidRDefault="006F6552" w:rsidP="006F6552">
      <w:pPr>
        <w:rPr>
          <w:rFonts w:eastAsia="Times New Roman" w:cs="Arial"/>
          <w:color w:val="000000"/>
          <w:szCs w:val="20"/>
          <w:lang w:eastAsia="bg-BG"/>
        </w:rPr>
      </w:pPr>
      <w:r w:rsidRPr="006F6552">
        <w:rPr>
          <w:rFonts w:eastAsia="Times New Roman" w:cs="Arial"/>
          <w:color w:val="000000"/>
          <w:lang w:eastAsia="bg-BG"/>
        </w:rPr>
        <w:t>Не са провеждани проучвания при деца и юноши. Ето защо приложението при деца и юноши не се препоръчва.</w:t>
      </w:r>
    </w:p>
    <w:p w14:paraId="72FCA692" w14:textId="77777777" w:rsidR="006F6552" w:rsidRPr="006F6552" w:rsidRDefault="006F6552" w:rsidP="006F6552">
      <w:pPr>
        <w:tabs>
          <w:tab w:val="left" w:pos="2595"/>
        </w:tabs>
      </w:pPr>
    </w:p>
    <w:p w14:paraId="0F253247" w14:textId="30109D69" w:rsidR="007122AD" w:rsidRDefault="002C50EE" w:rsidP="00936AD0">
      <w:pPr>
        <w:pStyle w:val="Heading2"/>
      </w:pPr>
      <w:r>
        <w:t>4.3. Противопоказания</w:t>
      </w:r>
    </w:p>
    <w:p w14:paraId="08739565" w14:textId="55370BC5" w:rsidR="006F6552" w:rsidRDefault="006F6552" w:rsidP="006F6552"/>
    <w:p w14:paraId="2D1679F7" w14:textId="77777777" w:rsidR="006F6552" w:rsidRDefault="006F6552" w:rsidP="006F6552">
      <w:pPr>
        <w:pStyle w:val="ListParagraph"/>
        <w:numPr>
          <w:ilvl w:val="0"/>
          <w:numId w:val="2"/>
        </w:numPr>
        <w:spacing w:line="240" w:lineRule="auto"/>
        <w:rPr>
          <w:rFonts w:eastAsia="Times New Roman" w:cs="Arial"/>
          <w:color w:val="000000"/>
          <w:szCs w:val="20"/>
          <w:lang w:eastAsia="bg-BG"/>
        </w:rPr>
      </w:pPr>
      <w:r w:rsidRPr="006F6552">
        <w:rPr>
          <w:rFonts w:eastAsia="Times New Roman" w:cs="Arial"/>
          <w:color w:val="000000"/>
          <w:szCs w:val="20"/>
          <w:lang w:eastAsia="bg-BG"/>
        </w:rPr>
        <w:t>Свръхчувствителност към активното вещество или към някое от помощните вещества, изброени в точка 6.1;</w:t>
      </w:r>
    </w:p>
    <w:p w14:paraId="71D32615" w14:textId="77777777" w:rsidR="006F6552" w:rsidRDefault="006F6552" w:rsidP="006F6552">
      <w:pPr>
        <w:pStyle w:val="ListParagraph"/>
        <w:numPr>
          <w:ilvl w:val="0"/>
          <w:numId w:val="2"/>
        </w:numPr>
        <w:spacing w:line="240" w:lineRule="auto"/>
        <w:rPr>
          <w:rFonts w:eastAsia="Times New Roman" w:cs="Arial"/>
          <w:color w:val="000000"/>
          <w:szCs w:val="20"/>
          <w:lang w:eastAsia="bg-BG"/>
        </w:rPr>
      </w:pPr>
      <w:r w:rsidRPr="006F6552">
        <w:rPr>
          <w:rFonts w:eastAsia="Times New Roman" w:cs="Arial"/>
          <w:color w:val="000000"/>
          <w:szCs w:val="20"/>
          <w:lang w:eastAsia="bg-BG"/>
        </w:rPr>
        <w:t>Свръхчувствителност към други производни на сулфонамидите вещества (тъй като хидрохлоротиазид е лекарствен продукт, производен на сулфонамидите);</w:t>
      </w:r>
    </w:p>
    <w:p w14:paraId="54E4052B" w14:textId="77777777" w:rsidR="006F6552" w:rsidRDefault="006F6552" w:rsidP="006F6552">
      <w:pPr>
        <w:pStyle w:val="ListParagraph"/>
        <w:numPr>
          <w:ilvl w:val="0"/>
          <w:numId w:val="2"/>
        </w:numPr>
        <w:spacing w:line="240" w:lineRule="auto"/>
        <w:rPr>
          <w:rFonts w:eastAsia="Times New Roman" w:cs="Arial"/>
          <w:color w:val="000000"/>
          <w:szCs w:val="20"/>
          <w:lang w:eastAsia="bg-BG"/>
        </w:rPr>
      </w:pPr>
      <w:r w:rsidRPr="006F6552">
        <w:rPr>
          <w:rFonts w:eastAsia="Times New Roman" w:cs="Arial"/>
          <w:color w:val="000000"/>
          <w:szCs w:val="20"/>
          <w:lang w:eastAsia="bg-BG"/>
        </w:rPr>
        <w:t>Чернодробна недостатъчност или нарушена чернодробна функция;</w:t>
      </w:r>
    </w:p>
    <w:p w14:paraId="1819B17B" w14:textId="77777777" w:rsidR="006F6552" w:rsidRPr="006F6552" w:rsidRDefault="006F6552" w:rsidP="006F6552">
      <w:pPr>
        <w:pStyle w:val="ListParagraph"/>
        <w:numPr>
          <w:ilvl w:val="0"/>
          <w:numId w:val="2"/>
        </w:numPr>
        <w:spacing w:line="240" w:lineRule="auto"/>
        <w:rPr>
          <w:rFonts w:eastAsia="Times New Roman" w:cs="Arial"/>
          <w:color w:val="000000"/>
          <w:szCs w:val="20"/>
          <w:lang w:eastAsia="bg-BG"/>
        </w:rPr>
      </w:pPr>
      <w:r w:rsidRPr="006F6552">
        <w:rPr>
          <w:rFonts w:eastAsia="Times New Roman" w:cs="Arial"/>
          <w:color w:val="000000"/>
          <w:szCs w:val="20"/>
          <w:lang w:eastAsia="bg-BG"/>
        </w:rPr>
        <w:t xml:space="preserve">Анурия, тежка бъбречна недостатъчност (креатининов клирънс &lt;30 </w:t>
      </w:r>
      <w:r w:rsidRPr="006F6552">
        <w:rPr>
          <w:rFonts w:eastAsia="Times New Roman" w:cs="Arial"/>
          <w:color w:val="000000"/>
          <w:szCs w:val="20"/>
          <w:lang w:val="en-US"/>
        </w:rPr>
        <w:t>ml</w:t>
      </w:r>
      <w:r w:rsidRPr="006F6552">
        <w:rPr>
          <w:rFonts w:eastAsia="Times New Roman" w:cs="Arial"/>
          <w:color w:val="000000"/>
          <w:szCs w:val="20"/>
          <w:lang w:val="ru-RU"/>
        </w:rPr>
        <w:t>/</w:t>
      </w:r>
      <w:r w:rsidRPr="006F6552">
        <w:rPr>
          <w:rFonts w:eastAsia="Times New Roman" w:cs="Arial"/>
          <w:color w:val="000000"/>
          <w:szCs w:val="20"/>
          <w:lang w:val="en-US"/>
        </w:rPr>
        <w:t>min</w:t>
      </w:r>
      <w:r w:rsidRPr="006F6552">
        <w:rPr>
          <w:rFonts w:eastAsia="Times New Roman" w:cs="Arial"/>
          <w:color w:val="000000"/>
          <w:szCs w:val="20"/>
          <w:lang w:val="ru-RU"/>
        </w:rPr>
        <w:t>);</w:t>
      </w:r>
    </w:p>
    <w:p w14:paraId="62DF1ECA" w14:textId="77777777" w:rsidR="006F6552" w:rsidRDefault="006F6552" w:rsidP="006F6552">
      <w:pPr>
        <w:pStyle w:val="ListParagraph"/>
        <w:numPr>
          <w:ilvl w:val="0"/>
          <w:numId w:val="2"/>
        </w:numPr>
        <w:spacing w:line="240" w:lineRule="auto"/>
        <w:rPr>
          <w:rFonts w:eastAsia="Times New Roman" w:cs="Arial"/>
          <w:color w:val="000000"/>
          <w:szCs w:val="20"/>
          <w:lang w:eastAsia="bg-BG"/>
        </w:rPr>
      </w:pPr>
      <w:r w:rsidRPr="006F6552">
        <w:rPr>
          <w:rFonts w:eastAsia="Times New Roman" w:cs="Arial"/>
          <w:color w:val="000000"/>
          <w:szCs w:val="20"/>
          <w:lang w:eastAsia="bg-BG"/>
        </w:rPr>
        <w:t>Остра сърдечна недостатъчност, кардиогенен шок или епизоди на декомпенсирана сърдечна недостатъчност, налагащи интравенозно приложение на инотропна терапия;</w:t>
      </w:r>
    </w:p>
    <w:p w14:paraId="0D95ED0A" w14:textId="77777777" w:rsidR="006F6552" w:rsidRDefault="006F6552" w:rsidP="006F6552">
      <w:pPr>
        <w:pStyle w:val="ListParagraph"/>
        <w:numPr>
          <w:ilvl w:val="0"/>
          <w:numId w:val="2"/>
        </w:numPr>
        <w:spacing w:line="240" w:lineRule="auto"/>
        <w:rPr>
          <w:rFonts w:eastAsia="Times New Roman" w:cs="Arial"/>
          <w:color w:val="000000"/>
          <w:szCs w:val="20"/>
          <w:lang w:eastAsia="bg-BG"/>
        </w:rPr>
      </w:pPr>
      <w:r w:rsidRPr="006F6552">
        <w:rPr>
          <w:rFonts w:eastAsia="Times New Roman" w:cs="Arial"/>
          <w:color w:val="000000"/>
          <w:szCs w:val="20"/>
          <w:lang w:eastAsia="bg-BG"/>
        </w:rPr>
        <w:t>Синдром на болния синусов възел, включително сино-атриален блок;</w:t>
      </w:r>
    </w:p>
    <w:p w14:paraId="5A342828" w14:textId="77777777" w:rsidR="006F6552" w:rsidRDefault="006F6552" w:rsidP="006F6552">
      <w:pPr>
        <w:pStyle w:val="ListParagraph"/>
        <w:numPr>
          <w:ilvl w:val="0"/>
          <w:numId w:val="2"/>
        </w:numPr>
        <w:spacing w:line="240" w:lineRule="auto"/>
        <w:rPr>
          <w:rFonts w:eastAsia="Times New Roman" w:cs="Arial"/>
          <w:color w:val="000000"/>
          <w:szCs w:val="20"/>
          <w:lang w:eastAsia="bg-BG"/>
        </w:rPr>
      </w:pPr>
      <w:r w:rsidRPr="006F6552">
        <w:rPr>
          <w:rFonts w:eastAsia="Times New Roman" w:cs="Arial"/>
          <w:color w:val="000000"/>
          <w:szCs w:val="20"/>
          <w:lang w:eastAsia="bg-BG"/>
        </w:rPr>
        <w:t>Втора и трета степен атриовентрикуларен блок (без пейсмейкьр);</w:t>
      </w:r>
    </w:p>
    <w:p w14:paraId="58067DEB" w14:textId="77777777" w:rsidR="006F6552" w:rsidRDefault="006F6552" w:rsidP="006F6552">
      <w:pPr>
        <w:pStyle w:val="ListParagraph"/>
        <w:numPr>
          <w:ilvl w:val="0"/>
          <w:numId w:val="2"/>
        </w:numPr>
        <w:spacing w:line="240" w:lineRule="auto"/>
        <w:rPr>
          <w:rFonts w:eastAsia="Times New Roman" w:cs="Arial"/>
          <w:color w:val="000000"/>
          <w:szCs w:val="20"/>
          <w:lang w:eastAsia="bg-BG"/>
        </w:rPr>
      </w:pPr>
      <w:r w:rsidRPr="006F6552">
        <w:rPr>
          <w:rFonts w:eastAsia="Times New Roman" w:cs="Arial"/>
          <w:color w:val="000000"/>
          <w:szCs w:val="20"/>
          <w:lang w:eastAsia="bg-BG"/>
        </w:rPr>
        <w:t>Брадикардия (сърдечна честота &lt; 60 удара/минута преди началото на лечението);</w:t>
      </w:r>
    </w:p>
    <w:p w14:paraId="52DB5EC4" w14:textId="77777777" w:rsidR="006F6552" w:rsidRPr="006F6552" w:rsidRDefault="006F6552" w:rsidP="006F6552">
      <w:pPr>
        <w:pStyle w:val="ListParagraph"/>
        <w:numPr>
          <w:ilvl w:val="0"/>
          <w:numId w:val="2"/>
        </w:numPr>
        <w:spacing w:line="240" w:lineRule="auto"/>
        <w:rPr>
          <w:rFonts w:eastAsia="Times New Roman" w:cs="Arial"/>
          <w:color w:val="000000"/>
          <w:szCs w:val="20"/>
          <w:lang w:eastAsia="bg-BG"/>
        </w:rPr>
      </w:pPr>
      <w:r w:rsidRPr="006F6552">
        <w:rPr>
          <w:rFonts w:eastAsia="Times New Roman" w:cs="Arial"/>
          <w:color w:val="000000"/>
          <w:szCs w:val="20"/>
          <w:lang w:eastAsia="bg-BG"/>
        </w:rPr>
        <w:t xml:space="preserve">Хипотония (систолно артериално налягане &lt; 90 </w:t>
      </w:r>
      <w:r w:rsidRPr="006F6552">
        <w:rPr>
          <w:rFonts w:eastAsia="Times New Roman" w:cs="Arial"/>
          <w:color w:val="000000"/>
          <w:szCs w:val="20"/>
          <w:lang w:val="en-US"/>
        </w:rPr>
        <w:t>mmHg</w:t>
      </w:r>
      <w:r w:rsidRPr="006F6552">
        <w:rPr>
          <w:rFonts w:eastAsia="Times New Roman" w:cs="Arial"/>
          <w:color w:val="000000"/>
          <w:szCs w:val="20"/>
          <w:lang w:val="ru-RU"/>
        </w:rPr>
        <w:t>);</w:t>
      </w:r>
    </w:p>
    <w:p w14:paraId="44B3E0E1" w14:textId="77777777" w:rsidR="006F6552" w:rsidRDefault="006F6552" w:rsidP="006F6552">
      <w:pPr>
        <w:pStyle w:val="ListParagraph"/>
        <w:numPr>
          <w:ilvl w:val="0"/>
          <w:numId w:val="2"/>
        </w:numPr>
        <w:spacing w:line="240" w:lineRule="auto"/>
        <w:rPr>
          <w:rFonts w:eastAsia="Times New Roman" w:cs="Arial"/>
          <w:color w:val="000000"/>
          <w:szCs w:val="20"/>
          <w:lang w:eastAsia="bg-BG"/>
        </w:rPr>
      </w:pPr>
      <w:r w:rsidRPr="006F6552">
        <w:rPr>
          <w:rFonts w:eastAsia="Times New Roman" w:cs="Arial"/>
          <w:color w:val="000000"/>
          <w:szCs w:val="20"/>
          <w:lang w:eastAsia="bg-BG"/>
        </w:rPr>
        <w:t>Тежки нарушения в периферното кръвообращение;</w:t>
      </w:r>
    </w:p>
    <w:p w14:paraId="462D2A10" w14:textId="77777777" w:rsidR="006F6552" w:rsidRDefault="006F6552" w:rsidP="006F6552">
      <w:pPr>
        <w:pStyle w:val="ListParagraph"/>
        <w:numPr>
          <w:ilvl w:val="0"/>
          <w:numId w:val="2"/>
        </w:numPr>
        <w:spacing w:line="240" w:lineRule="auto"/>
        <w:rPr>
          <w:rFonts w:eastAsia="Times New Roman" w:cs="Arial"/>
          <w:color w:val="000000"/>
          <w:szCs w:val="20"/>
          <w:lang w:eastAsia="bg-BG"/>
        </w:rPr>
      </w:pPr>
      <w:r w:rsidRPr="006F6552">
        <w:rPr>
          <w:rFonts w:eastAsia="Times New Roman" w:cs="Arial"/>
          <w:color w:val="000000"/>
          <w:szCs w:val="20"/>
          <w:lang w:eastAsia="bg-BG"/>
        </w:rPr>
        <w:t>Анамнеза за бронхоспазъм или бронхиална астма;</w:t>
      </w:r>
    </w:p>
    <w:p w14:paraId="752A0CA9" w14:textId="77777777" w:rsidR="006F6552" w:rsidRDefault="006F6552" w:rsidP="006F6552">
      <w:pPr>
        <w:pStyle w:val="ListParagraph"/>
        <w:numPr>
          <w:ilvl w:val="0"/>
          <w:numId w:val="2"/>
        </w:numPr>
        <w:spacing w:line="240" w:lineRule="auto"/>
        <w:rPr>
          <w:rFonts w:eastAsia="Times New Roman" w:cs="Arial"/>
          <w:color w:val="000000"/>
          <w:szCs w:val="20"/>
          <w:lang w:eastAsia="bg-BG"/>
        </w:rPr>
      </w:pPr>
      <w:r w:rsidRPr="006F6552">
        <w:rPr>
          <w:rFonts w:eastAsia="Times New Roman" w:cs="Arial"/>
          <w:color w:val="000000"/>
          <w:szCs w:val="20"/>
          <w:lang w:eastAsia="bg-BG"/>
        </w:rPr>
        <w:t>Нелекуван феохромоцитом;</w:t>
      </w:r>
    </w:p>
    <w:p w14:paraId="5CF760BB" w14:textId="77777777" w:rsidR="006F6552" w:rsidRDefault="006F6552" w:rsidP="006F6552">
      <w:pPr>
        <w:pStyle w:val="ListParagraph"/>
        <w:numPr>
          <w:ilvl w:val="0"/>
          <w:numId w:val="2"/>
        </w:numPr>
        <w:spacing w:line="240" w:lineRule="auto"/>
        <w:rPr>
          <w:rFonts w:eastAsia="Times New Roman" w:cs="Arial"/>
          <w:color w:val="000000"/>
          <w:szCs w:val="20"/>
          <w:lang w:eastAsia="bg-BG"/>
        </w:rPr>
      </w:pPr>
      <w:r w:rsidRPr="006F6552">
        <w:rPr>
          <w:rFonts w:eastAsia="Times New Roman" w:cs="Arial"/>
          <w:color w:val="000000"/>
          <w:szCs w:val="20"/>
          <w:lang w:eastAsia="bg-BG"/>
        </w:rPr>
        <w:t>Метаболитна ацидоза;</w:t>
      </w:r>
    </w:p>
    <w:p w14:paraId="3BCB7ABB" w14:textId="5F264C6D" w:rsidR="006F6552" w:rsidRDefault="006F6552" w:rsidP="006F6552">
      <w:pPr>
        <w:pStyle w:val="ListParagraph"/>
        <w:numPr>
          <w:ilvl w:val="0"/>
          <w:numId w:val="2"/>
        </w:numPr>
        <w:spacing w:line="240" w:lineRule="auto"/>
        <w:rPr>
          <w:rFonts w:eastAsia="Times New Roman" w:cs="Arial"/>
          <w:color w:val="000000"/>
          <w:szCs w:val="20"/>
          <w:lang w:eastAsia="bg-BG"/>
        </w:rPr>
      </w:pPr>
      <w:r w:rsidRPr="006F6552">
        <w:rPr>
          <w:rFonts w:eastAsia="Times New Roman" w:cs="Arial"/>
          <w:color w:val="000000"/>
          <w:szCs w:val="20"/>
          <w:lang w:eastAsia="bg-BG"/>
        </w:rPr>
        <w:t>Рефрактерна хипокалиемия, хиперкалциемия, хипонатриемия и симптоматична хиперурикемия.</w:t>
      </w:r>
    </w:p>
    <w:p w14:paraId="5B4ECFDB" w14:textId="77777777" w:rsidR="006F6552" w:rsidRPr="006F6552" w:rsidRDefault="006F6552" w:rsidP="006F6552">
      <w:pPr>
        <w:spacing w:line="240" w:lineRule="auto"/>
        <w:rPr>
          <w:rFonts w:eastAsia="Times New Roman" w:cs="Arial"/>
          <w:color w:val="000000"/>
          <w:szCs w:val="20"/>
          <w:lang w:eastAsia="bg-BG"/>
        </w:rPr>
      </w:pPr>
    </w:p>
    <w:p w14:paraId="0E0BDCC7" w14:textId="1946BD87" w:rsidR="007122AD" w:rsidRDefault="002C50EE" w:rsidP="00936AD0">
      <w:pPr>
        <w:pStyle w:val="Heading2"/>
      </w:pPr>
      <w:r>
        <w:t>4.4. Специални предупреждения и предпазни мерки при употреба</w:t>
      </w:r>
    </w:p>
    <w:p w14:paraId="49E1A47B" w14:textId="706FE49D" w:rsidR="006F6552" w:rsidRDefault="006F6552" w:rsidP="006F6552"/>
    <w:p w14:paraId="632EEEC3"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Всички предупреждения, свързани с всеки един от отделните компоненти, както са изброени по- долу, трябва също така да се отнасят към фиксираната комбинация Кардиостад Плюс. Вижте също точка 4.8.</w:t>
      </w:r>
    </w:p>
    <w:p w14:paraId="3652B6CA" w14:textId="77777777" w:rsidR="006F6552" w:rsidRPr="006F6552" w:rsidRDefault="006F6552" w:rsidP="006F6552">
      <w:pPr>
        <w:spacing w:line="240" w:lineRule="auto"/>
        <w:rPr>
          <w:rFonts w:eastAsia="Times New Roman" w:cs="Arial"/>
          <w:color w:val="000000"/>
          <w:lang w:eastAsia="bg-BG"/>
        </w:rPr>
      </w:pPr>
    </w:p>
    <w:p w14:paraId="1A8AA7ED" w14:textId="4EEEB2EB" w:rsidR="006F6552" w:rsidRPr="006F6552" w:rsidRDefault="006F6552" w:rsidP="006F6552">
      <w:pPr>
        <w:spacing w:line="240" w:lineRule="auto"/>
        <w:rPr>
          <w:rFonts w:eastAsia="Times New Roman" w:cs="Arial"/>
        </w:rPr>
      </w:pPr>
      <w:r w:rsidRPr="006F6552">
        <w:rPr>
          <w:rFonts w:eastAsia="Times New Roman" w:cs="Arial"/>
          <w:color w:val="000000"/>
          <w:lang w:eastAsia="bg-BG"/>
        </w:rPr>
        <w:lastRenderedPageBreak/>
        <w:t>Небиволол:</w:t>
      </w:r>
    </w:p>
    <w:p w14:paraId="5458F6F4"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По принцип за бета-адренергичните антагонисти са в сила следните предупреждения и предпазни мерки при употреба:</w:t>
      </w:r>
    </w:p>
    <w:p w14:paraId="621000B9" w14:textId="77777777" w:rsidR="006F6552" w:rsidRPr="006F6552" w:rsidRDefault="006F6552" w:rsidP="006F6552">
      <w:pPr>
        <w:spacing w:line="240" w:lineRule="auto"/>
        <w:rPr>
          <w:rFonts w:eastAsia="Times New Roman" w:cs="Arial"/>
          <w:i/>
          <w:iCs/>
          <w:color w:val="000000"/>
          <w:lang w:eastAsia="bg-BG"/>
        </w:rPr>
      </w:pPr>
    </w:p>
    <w:p w14:paraId="7406CFE5" w14:textId="1E3B3FEC"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Анестезия</w:t>
      </w:r>
    </w:p>
    <w:p w14:paraId="44627B8D"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Ако не се преустанови, бета-блокадата намалява риска от аритмии по време на въвеждане в анестезия или интубиране. Когато бета-блокадата се прекъсва при подготовка за оперативна намеса, приложението на бета-блокер трябва да се преустанови поне 24 часа преди това. Необходимо е внимание при приложението на някои анестетици, които подтискат миокардната функция. За да се предотврати появата на вагусови реакции при тези пациенти, може да се приложи интравенозно атропин.</w:t>
      </w:r>
    </w:p>
    <w:p w14:paraId="4DE03D03" w14:textId="77777777" w:rsidR="006F6552" w:rsidRPr="006F6552" w:rsidRDefault="006F6552" w:rsidP="006F6552">
      <w:pPr>
        <w:spacing w:line="240" w:lineRule="auto"/>
        <w:rPr>
          <w:rFonts w:eastAsia="Times New Roman" w:cs="Arial"/>
          <w:i/>
          <w:iCs/>
          <w:color w:val="000000"/>
          <w:lang w:eastAsia="bg-BG"/>
        </w:rPr>
      </w:pPr>
    </w:p>
    <w:p w14:paraId="112AB7B4" w14:textId="1AF897B2"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Сърдечно-съдова система</w:t>
      </w:r>
    </w:p>
    <w:p w14:paraId="2ED621F3"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По принцип бета-адренергичните антагонисти не трябва да се използват при пациенти с нелекувана застойна сърдечна недостатъчност, с изключение на случаите, когато състоянието на пациента е стабилизирано.</w:t>
      </w:r>
    </w:p>
    <w:p w14:paraId="67E12B89"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При пациенти с исхемична болест на сърцето приложението на бета-адренергичните антагонисти трябва да се преустанови постепенно в продължение на повече от 1-2 седмици. При необходимост</w:t>
      </w:r>
    </w:p>
    <w:p w14:paraId="445012D1"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през този период се започва заместваща терапия, за да се избегне екзацербация на ангина пекторис.</w:t>
      </w:r>
    </w:p>
    <w:p w14:paraId="0FA24463" w14:textId="2E918285" w:rsidR="006F6552" w:rsidRPr="006F6552" w:rsidRDefault="006F6552" w:rsidP="006F6552">
      <w:pPr>
        <w:rPr>
          <w:rFonts w:cs="Arial"/>
        </w:rPr>
      </w:pPr>
    </w:p>
    <w:p w14:paraId="73C9758C"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Бета-адренергичните антагонисти могат да индуцират брадикардия; ако честотата на пулса се понижи под 50-55 удара/минута в покой и/или при симптоми, насочващи за брадикардия, дозата трябва да се намали.</w:t>
      </w:r>
    </w:p>
    <w:p w14:paraId="3918E338"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Бета-адренергичните антагонисти трябва да се използват с внимание при:</w:t>
      </w:r>
    </w:p>
    <w:p w14:paraId="2FE98A4A" w14:textId="77777777" w:rsidR="006F6552" w:rsidRPr="006F6552" w:rsidRDefault="006F6552" w:rsidP="006F6552">
      <w:pPr>
        <w:pStyle w:val="ListParagraph"/>
        <w:numPr>
          <w:ilvl w:val="0"/>
          <w:numId w:val="2"/>
        </w:numPr>
        <w:spacing w:line="240" w:lineRule="auto"/>
        <w:rPr>
          <w:rFonts w:eastAsia="Times New Roman" w:cs="Arial"/>
        </w:rPr>
      </w:pPr>
      <w:r w:rsidRPr="006F6552">
        <w:rPr>
          <w:rFonts w:eastAsia="Times New Roman" w:cs="Arial"/>
          <w:color w:val="000000"/>
          <w:lang w:eastAsia="bg-BG"/>
        </w:rPr>
        <w:t>Пациенти с нарушено периферно кръвообращение (болест или синдром на Рейно, интермитентно клаудикацио), тъй като може да настъпи утежняване на тези нарушения;</w:t>
      </w:r>
    </w:p>
    <w:p w14:paraId="66935211" w14:textId="77777777" w:rsidR="006F6552" w:rsidRPr="006F6552" w:rsidRDefault="006F6552" w:rsidP="006F6552">
      <w:pPr>
        <w:pStyle w:val="ListParagraph"/>
        <w:numPr>
          <w:ilvl w:val="0"/>
          <w:numId w:val="2"/>
        </w:numPr>
        <w:spacing w:line="240" w:lineRule="auto"/>
        <w:rPr>
          <w:rFonts w:eastAsia="Times New Roman" w:cs="Arial"/>
        </w:rPr>
      </w:pPr>
      <w:r w:rsidRPr="006F6552">
        <w:rPr>
          <w:rFonts w:eastAsia="Times New Roman" w:cs="Arial"/>
          <w:color w:val="000000"/>
          <w:lang w:eastAsia="bg-BG"/>
        </w:rPr>
        <w:t xml:space="preserve">При пациенти с </w:t>
      </w:r>
      <w:r w:rsidRPr="006F6552">
        <w:rPr>
          <w:rFonts w:eastAsia="Times New Roman" w:cs="Arial"/>
          <w:color w:val="000000"/>
          <w:lang w:val="en-US"/>
        </w:rPr>
        <w:t>I</w:t>
      </w:r>
      <w:r w:rsidRPr="006F6552">
        <w:rPr>
          <w:rFonts w:eastAsia="Times New Roman" w:cs="Arial"/>
          <w:color w:val="000000"/>
          <w:lang w:eastAsia="bg-BG"/>
        </w:rPr>
        <w:t>-ва степен сърдечен блок, поради негативния ефект на бета-блокерите върху времето на провеждане;</w:t>
      </w:r>
    </w:p>
    <w:p w14:paraId="4C0A8E71" w14:textId="5B9B0ECA" w:rsidR="006F6552" w:rsidRPr="006F6552" w:rsidRDefault="006F6552" w:rsidP="006F6552">
      <w:pPr>
        <w:pStyle w:val="ListParagraph"/>
        <w:numPr>
          <w:ilvl w:val="0"/>
          <w:numId w:val="2"/>
        </w:numPr>
        <w:spacing w:line="240" w:lineRule="auto"/>
        <w:rPr>
          <w:rFonts w:eastAsia="Times New Roman" w:cs="Arial"/>
        </w:rPr>
      </w:pPr>
      <w:r w:rsidRPr="006F6552">
        <w:rPr>
          <w:rFonts w:eastAsia="Times New Roman" w:cs="Arial"/>
          <w:color w:val="000000"/>
          <w:lang w:eastAsia="bg-BG"/>
        </w:rPr>
        <w:t>При пациенти с ангина на Принцментал, тъй като при тях се наблюдава коронарен вазосназъм, медииран от алфа-рецепторите, които не се блокират. Бета-адренергичните антагонисти могат да увеличат честотата и продължителността на ангиозните пристъпи.</w:t>
      </w:r>
    </w:p>
    <w:p w14:paraId="4C076B7A"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Не се препоръчва комбинирането на небиволол с калциеви антагонисти от верапамилов или дилтиаземов тип, с антиаритмици клас 1 и с централно действащи антихипертензивни лекарства (за повече информация виж точка 4.5).</w:t>
      </w:r>
    </w:p>
    <w:p w14:paraId="3820AB89" w14:textId="77777777" w:rsidR="006F6552" w:rsidRPr="006F6552" w:rsidRDefault="006F6552" w:rsidP="006F6552">
      <w:pPr>
        <w:spacing w:line="240" w:lineRule="auto"/>
        <w:rPr>
          <w:rFonts w:eastAsia="Times New Roman" w:cs="Arial"/>
          <w:i/>
          <w:iCs/>
          <w:color w:val="000000"/>
          <w:lang w:eastAsia="bg-BG"/>
        </w:rPr>
      </w:pPr>
    </w:p>
    <w:p w14:paraId="53B30CC6" w14:textId="3CC04B97"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Метаболизъм /Ендокринна система</w:t>
      </w:r>
    </w:p>
    <w:p w14:paraId="16FDDF86"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Небиволол не повлиява нивата на кръвната глюкоза при пациенти със захараен диабет. По принцип е препоръчително да се внимава при диабетици, тъй като небиволол може да маскира някои от симптомите на хипогликемия (тахикардия, палпитации).</w:t>
      </w:r>
    </w:p>
    <w:p w14:paraId="2474D81F"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Приложението на бета-блокери при пациенти с хипертиреоидизъм може да маскира симптоми на тахикардия. Внезапното прекъсване на лечението може да засили симптомите.</w:t>
      </w:r>
    </w:p>
    <w:p w14:paraId="2C70964C" w14:textId="77777777" w:rsidR="006F6552" w:rsidRPr="006F6552" w:rsidRDefault="006F6552" w:rsidP="006F6552">
      <w:pPr>
        <w:spacing w:line="240" w:lineRule="auto"/>
        <w:rPr>
          <w:rFonts w:eastAsia="Times New Roman" w:cs="Arial"/>
          <w:i/>
          <w:iCs/>
          <w:color w:val="000000"/>
          <w:lang w:eastAsia="bg-BG"/>
        </w:rPr>
      </w:pPr>
    </w:p>
    <w:p w14:paraId="3193D8D5" w14:textId="58616BC7"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Дихателна система</w:t>
      </w:r>
    </w:p>
    <w:p w14:paraId="0FF2265E"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lastRenderedPageBreak/>
        <w:t>Бета-блокерите трябва да се прилагат предпазливо при пациенти с хронична обструктивна белодробна болест, тъй като могат да засилят спазъма на дихателните пътища.</w:t>
      </w:r>
    </w:p>
    <w:p w14:paraId="78438646" w14:textId="77777777" w:rsidR="006F6552" w:rsidRPr="006F6552" w:rsidRDefault="006F6552" w:rsidP="006F6552">
      <w:pPr>
        <w:spacing w:line="240" w:lineRule="auto"/>
        <w:rPr>
          <w:rFonts w:eastAsia="Times New Roman" w:cs="Arial"/>
          <w:i/>
          <w:iCs/>
          <w:color w:val="000000"/>
          <w:lang w:eastAsia="bg-BG"/>
        </w:rPr>
      </w:pPr>
    </w:p>
    <w:p w14:paraId="57B6A675" w14:textId="7642B5C0"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Други</w:t>
      </w:r>
    </w:p>
    <w:p w14:paraId="151CCD31"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Пациенти с анамнеза за псориазис трябва да приемат бета-блокери само след внимателна преценка. Бета-адренергичните антагонисти могат да засилят чувствителността към алергени и тежестта на анафилактичните реакции.</w:t>
      </w:r>
    </w:p>
    <w:p w14:paraId="3113AD41" w14:textId="77777777" w:rsidR="006F6552" w:rsidRPr="006F6552" w:rsidRDefault="006F6552" w:rsidP="006F6552">
      <w:pPr>
        <w:spacing w:line="240" w:lineRule="auto"/>
        <w:rPr>
          <w:rFonts w:eastAsia="Times New Roman" w:cs="Arial"/>
          <w:color w:val="000000"/>
          <w:u w:val="single"/>
          <w:lang w:eastAsia="bg-BG"/>
        </w:rPr>
      </w:pPr>
    </w:p>
    <w:p w14:paraId="0CF89FDB" w14:textId="518331A0" w:rsidR="006F6552" w:rsidRPr="006F6552" w:rsidRDefault="006F6552" w:rsidP="006F6552">
      <w:pPr>
        <w:spacing w:line="240" w:lineRule="auto"/>
        <w:rPr>
          <w:rFonts w:eastAsia="Times New Roman" w:cs="Arial"/>
        </w:rPr>
      </w:pPr>
      <w:r w:rsidRPr="006F6552">
        <w:rPr>
          <w:rFonts w:eastAsia="Times New Roman" w:cs="Arial"/>
          <w:color w:val="000000"/>
          <w:u w:val="single"/>
          <w:lang w:eastAsia="bg-BG"/>
        </w:rPr>
        <w:t>Хидрохлоротиазид:</w:t>
      </w:r>
    </w:p>
    <w:p w14:paraId="391939E0"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Бъбречно увреждане: Пълната полза от тиазидните диуретици може да се получи, само ако бъбречната функция не е нарушена. При пациенти с бъбречни заболявания, тиазидите могат да утежнят азотемията. При пациенти с нарушена бъбречна функция могат да настъпят кумулативни ефекти на това активно вещество. В случай, че е налице прогресиращо увреждане на бъбреците, показател за което са покачващите се стойности на небелтьчния азот, е необходима внимателна преоценка на терапията, като се осмисли преустановяване на лечението с диуретици.</w:t>
      </w:r>
    </w:p>
    <w:p w14:paraId="188811DE" w14:textId="77777777" w:rsidR="006F6552" w:rsidRPr="006F6552" w:rsidRDefault="006F6552" w:rsidP="006F6552">
      <w:pPr>
        <w:spacing w:line="240" w:lineRule="auto"/>
        <w:rPr>
          <w:rFonts w:eastAsia="Times New Roman" w:cs="Arial"/>
          <w:color w:val="000000"/>
          <w:lang w:eastAsia="bg-BG"/>
        </w:rPr>
      </w:pPr>
    </w:p>
    <w:p w14:paraId="17CE0B63" w14:textId="7DC8B9AD" w:rsidR="006F6552" w:rsidRPr="006F6552" w:rsidRDefault="006F6552" w:rsidP="006F6552">
      <w:pPr>
        <w:spacing w:line="240" w:lineRule="auto"/>
        <w:rPr>
          <w:rFonts w:eastAsia="Times New Roman" w:cs="Arial"/>
        </w:rPr>
      </w:pPr>
      <w:r w:rsidRPr="006F6552">
        <w:rPr>
          <w:rFonts w:eastAsia="Times New Roman" w:cs="Arial"/>
          <w:color w:val="000000"/>
          <w:lang w:eastAsia="bg-BG"/>
        </w:rPr>
        <w:t>Метаболитни и ендокринни ефекти: Лечението с тиазиди може да наруши глюкозния толеранс. Може да се наложи коригиране на дозите на инсулина или пероралните антидиабетни средства (вижте точка 4.5). В хода на лечението с тиазиди може да се манифестира латентен захарен диабет.</w:t>
      </w:r>
    </w:p>
    <w:p w14:paraId="6C791FE0" w14:textId="77777777" w:rsidR="006F6552" w:rsidRPr="006F6552" w:rsidRDefault="006F6552" w:rsidP="006F6552">
      <w:pPr>
        <w:spacing w:line="240" w:lineRule="auto"/>
        <w:rPr>
          <w:rFonts w:eastAsia="Times New Roman" w:cs="Arial"/>
          <w:color w:val="000000"/>
          <w:lang w:eastAsia="bg-BG"/>
        </w:rPr>
      </w:pPr>
    </w:p>
    <w:p w14:paraId="5697939B" w14:textId="5AEA6031" w:rsidR="006F6552" w:rsidRPr="006F6552" w:rsidRDefault="006F6552" w:rsidP="006F6552">
      <w:pPr>
        <w:spacing w:line="240" w:lineRule="auto"/>
        <w:rPr>
          <w:rFonts w:eastAsia="Times New Roman" w:cs="Arial"/>
        </w:rPr>
      </w:pPr>
      <w:r w:rsidRPr="006F6552">
        <w:rPr>
          <w:rFonts w:eastAsia="Times New Roman" w:cs="Arial"/>
          <w:color w:val="000000"/>
          <w:lang w:eastAsia="bg-BG"/>
        </w:rPr>
        <w:t>Лечението с тиазидни диуретици се асоциира с повишаване нивата на холестерола и триглицеридите. При определени пациенти лечението с тиазиди може да доведе до хиперурикемия и/или подагра.</w:t>
      </w:r>
    </w:p>
    <w:p w14:paraId="10067575"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Електролитни нарушения: Както при всеки пациент, провеждащ лечение с диуретици, периодично трябва да се определят нивата на серумните електролити през подходящи интервали.</w:t>
      </w:r>
    </w:p>
    <w:p w14:paraId="62D4BC4E"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Тиазидите, включително хидрохлоротиазид, могат да доведат до нарушено водно-електролитно</w:t>
      </w:r>
    </w:p>
    <w:p w14:paraId="4C0211BE" w14:textId="77777777" w:rsidR="006F6552" w:rsidRPr="006F6552" w:rsidRDefault="006F6552" w:rsidP="006F6552">
      <w:pPr>
        <w:rPr>
          <w:rFonts w:eastAsia="Times New Roman" w:cs="Arial"/>
        </w:rPr>
      </w:pPr>
      <w:r w:rsidRPr="006F6552">
        <w:rPr>
          <w:rFonts w:eastAsia="Times New Roman" w:cs="Arial"/>
          <w:color w:val="000000"/>
          <w:lang w:eastAsia="bg-BG"/>
        </w:rPr>
        <w:t>равновесие (хипокалиемия, хипонатриемия и хипохлоремична алкалоза). Предупредителни симптоми за нарушено водно-електролитно равновесие са сухота в устата, жажда, слабост,</w:t>
      </w:r>
      <w:r w:rsidRPr="006F6552">
        <w:rPr>
          <w:rFonts w:eastAsia="Times New Roman" w:cs="Arial"/>
          <w:color w:val="000000"/>
          <w:lang w:val="ru-RU" w:eastAsia="bg-BG"/>
        </w:rPr>
        <w:t xml:space="preserve"> </w:t>
      </w:r>
      <w:r w:rsidRPr="006F6552">
        <w:rPr>
          <w:rFonts w:eastAsia="Times New Roman" w:cs="Arial"/>
          <w:color w:val="000000"/>
          <w:lang w:eastAsia="bg-BG"/>
        </w:rPr>
        <w:t>летаргия, замаяност, раздразнителност, мускулни болки или крампи, мускулна умора, хипотония, олигиурия, тахикардия и стомашно-чревни нарушения като гадене и повръщане.</w:t>
      </w:r>
    </w:p>
    <w:p w14:paraId="066F7886"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 xml:space="preserve">Рискът от хипокалиемия е най-висок при пациенти с чернодробна цироза, при пациенти с форсирана диуреза, при пациенти с недостатъчен перорален прием на електролити, или които получават съпътстващо лечение с кортикостероиди или АКТХ (виж точка 4.5). Пациентите със синдром на удължения </w:t>
      </w:r>
      <w:r w:rsidRPr="006F6552">
        <w:rPr>
          <w:rFonts w:eastAsia="Times New Roman" w:cs="Arial"/>
          <w:color w:val="000000"/>
          <w:lang w:val="en-US"/>
        </w:rPr>
        <w:t>QT</w:t>
      </w:r>
      <w:r w:rsidRPr="006F6552">
        <w:rPr>
          <w:rFonts w:eastAsia="Times New Roman" w:cs="Arial"/>
          <w:color w:val="000000"/>
          <w:lang w:eastAsia="bg-BG"/>
        </w:rPr>
        <w:t xml:space="preserve">-интервал, както вроден, така и ятрогенен, са изложени на особено високо риск при наличие на хипокалиемия. Хипокалиемията повишава кардиотоксичността на дигиталисовите гликозиди </w:t>
      </w:r>
      <w:r w:rsidRPr="006F6552">
        <w:rPr>
          <w:rFonts w:eastAsia="Times New Roman" w:cs="Arial"/>
          <w:i/>
          <w:iCs/>
          <w:color w:val="000000"/>
          <w:lang w:eastAsia="bg-BG"/>
        </w:rPr>
        <w:t>и</w:t>
      </w:r>
      <w:r w:rsidRPr="006F6552">
        <w:rPr>
          <w:rFonts w:eastAsia="Times New Roman" w:cs="Arial"/>
          <w:color w:val="000000"/>
          <w:lang w:eastAsia="bg-BG"/>
        </w:rPr>
        <w:t xml:space="preserve"> рискът от сърдечни аритмии. При пациентите, изложени на риск от хипокалиемия, е необходимо по-често мониториране на стойностите на калий в плазмата, като се започне в седмицата след началото на тераппията.</w:t>
      </w:r>
    </w:p>
    <w:p w14:paraId="3D4D2A00" w14:textId="77777777" w:rsidR="006F6552" w:rsidRPr="006F6552" w:rsidRDefault="006F6552" w:rsidP="006F6552">
      <w:pPr>
        <w:spacing w:line="240" w:lineRule="auto"/>
        <w:rPr>
          <w:rFonts w:eastAsia="Times New Roman" w:cs="Arial"/>
          <w:color w:val="000000"/>
          <w:lang w:eastAsia="bg-BG"/>
        </w:rPr>
      </w:pPr>
    </w:p>
    <w:p w14:paraId="7D6F5FA1" w14:textId="065D1DCE" w:rsidR="006F6552" w:rsidRPr="006F6552" w:rsidRDefault="006F6552" w:rsidP="006F6552">
      <w:pPr>
        <w:spacing w:line="240" w:lineRule="auto"/>
        <w:rPr>
          <w:rFonts w:eastAsia="Times New Roman" w:cs="Arial"/>
        </w:rPr>
      </w:pPr>
      <w:r w:rsidRPr="006F6552">
        <w:rPr>
          <w:rFonts w:eastAsia="Times New Roman" w:cs="Arial"/>
          <w:color w:val="000000"/>
          <w:lang w:eastAsia="bg-BG"/>
        </w:rPr>
        <w:t xml:space="preserve">Дилуционна хипонатриемия може да настъпи в горещо време при пациенти с отоци. Дефицитът на хлориди като цяло е леко изразен и обичайно не налага лечение. Тиазидите могат да намалят екскрецията на калций в урината и могат да доведат до периодично и леко повишаване на нивата на серумния калций, при липса на известни </w:t>
      </w:r>
      <w:r w:rsidRPr="006F6552">
        <w:rPr>
          <w:rFonts w:eastAsia="Times New Roman" w:cs="Arial"/>
          <w:color w:val="000000"/>
          <w:lang w:eastAsia="bg-BG"/>
        </w:rPr>
        <w:lastRenderedPageBreak/>
        <w:t>нарушения на калциевия метаболизъм. Изразена хиперкалциемия може да е показател за скрит хиперпаратиреоидизъм. Лечението с тиазиди трябва да бъде преустановено преди да се провеждат диагностични изследвания на паращитовидната функция.</w:t>
      </w:r>
    </w:p>
    <w:p w14:paraId="43222142" w14:textId="77777777" w:rsidR="006F6552" w:rsidRPr="006F6552" w:rsidRDefault="006F6552" w:rsidP="006F6552">
      <w:pPr>
        <w:spacing w:line="240" w:lineRule="auto"/>
        <w:rPr>
          <w:rFonts w:eastAsia="Times New Roman" w:cs="Arial"/>
          <w:color w:val="000000"/>
          <w:lang w:eastAsia="bg-BG"/>
        </w:rPr>
      </w:pPr>
    </w:p>
    <w:p w14:paraId="34B4911C" w14:textId="54510463" w:rsidR="006F6552" w:rsidRPr="006F6552" w:rsidRDefault="006F6552" w:rsidP="006F6552">
      <w:pPr>
        <w:spacing w:line="240" w:lineRule="auto"/>
        <w:rPr>
          <w:rFonts w:eastAsia="Times New Roman" w:cs="Arial"/>
        </w:rPr>
      </w:pPr>
      <w:r w:rsidRPr="006F6552">
        <w:rPr>
          <w:rFonts w:eastAsia="Times New Roman" w:cs="Arial"/>
          <w:color w:val="000000"/>
          <w:lang w:eastAsia="bg-BG"/>
        </w:rPr>
        <w:t>Тиазидите са показали, че увеличават уринната екскреция на магнезий, което може да доведе до хипомагнезиемия.</w:t>
      </w:r>
    </w:p>
    <w:p w14:paraId="5769AF55" w14:textId="77777777" w:rsidR="006F6552" w:rsidRPr="006F6552" w:rsidRDefault="006F6552" w:rsidP="006F6552">
      <w:pPr>
        <w:spacing w:line="240" w:lineRule="auto"/>
        <w:rPr>
          <w:rFonts w:eastAsia="Times New Roman" w:cs="Arial"/>
          <w:color w:val="000000"/>
          <w:lang w:eastAsia="bg-BG"/>
        </w:rPr>
      </w:pPr>
    </w:p>
    <w:p w14:paraId="0E2FAF20" w14:textId="0F62ABE8" w:rsidR="006F6552" w:rsidRPr="006F6552" w:rsidRDefault="006F6552" w:rsidP="006F6552">
      <w:pPr>
        <w:spacing w:line="240" w:lineRule="auto"/>
        <w:rPr>
          <w:rFonts w:eastAsia="Times New Roman" w:cs="Arial"/>
        </w:rPr>
      </w:pPr>
      <w:r w:rsidRPr="006F6552">
        <w:rPr>
          <w:rFonts w:eastAsia="Times New Roman" w:cs="Arial"/>
          <w:color w:val="000000"/>
          <w:lang w:eastAsia="bg-BG"/>
        </w:rPr>
        <w:t>Лупус еритематодес: При приложение на тиазиди се съобщава за екзацербация или активиране на системен лупус еритематодес.</w:t>
      </w:r>
    </w:p>
    <w:p w14:paraId="7AFED154" w14:textId="77777777" w:rsidR="006F6552" w:rsidRPr="006F6552" w:rsidRDefault="006F6552" w:rsidP="006F6552">
      <w:pPr>
        <w:spacing w:line="240" w:lineRule="auto"/>
        <w:rPr>
          <w:rFonts w:eastAsia="Times New Roman" w:cs="Arial"/>
          <w:color w:val="000000"/>
          <w:lang w:eastAsia="bg-BG"/>
        </w:rPr>
      </w:pPr>
    </w:p>
    <w:p w14:paraId="565E0AD5" w14:textId="0C7837BC" w:rsidR="006F6552" w:rsidRPr="006F6552" w:rsidRDefault="006F6552" w:rsidP="006F6552">
      <w:pPr>
        <w:spacing w:line="240" w:lineRule="auto"/>
        <w:rPr>
          <w:rFonts w:eastAsia="Times New Roman" w:cs="Arial"/>
        </w:rPr>
      </w:pPr>
      <w:r w:rsidRPr="006F6552">
        <w:rPr>
          <w:rFonts w:eastAsia="Times New Roman" w:cs="Arial"/>
          <w:color w:val="000000"/>
          <w:lang w:eastAsia="bg-BG"/>
        </w:rPr>
        <w:t>Антидопинг изследвания: Хидрохлоротиазид, който се съдържа в този лекарствен продукт, може да доведе до позитивиране на резултатите при антидопинг изследванията.</w:t>
      </w:r>
    </w:p>
    <w:p w14:paraId="6084621C" w14:textId="77777777" w:rsidR="006F6552" w:rsidRPr="006F6552" w:rsidRDefault="006F6552" w:rsidP="006F6552">
      <w:pPr>
        <w:spacing w:line="240" w:lineRule="auto"/>
        <w:rPr>
          <w:rFonts w:eastAsia="Times New Roman" w:cs="Arial"/>
          <w:i/>
          <w:iCs/>
          <w:color w:val="000000"/>
          <w:lang w:eastAsia="bg-BG"/>
        </w:rPr>
      </w:pPr>
    </w:p>
    <w:p w14:paraId="70D26DA9" w14:textId="1CB17FE6"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Немеланомен рак на кожата</w:t>
      </w:r>
    </w:p>
    <w:p w14:paraId="1D1EB21F" w14:textId="77777777" w:rsidR="006F6552" w:rsidRPr="006F6552" w:rsidRDefault="006F6552" w:rsidP="006F6552">
      <w:pPr>
        <w:spacing w:line="240" w:lineRule="auto"/>
        <w:rPr>
          <w:rFonts w:eastAsia="Times New Roman" w:cs="Arial"/>
          <w:color w:val="000000"/>
          <w:lang w:eastAsia="bg-BG"/>
        </w:rPr>
      </w:pPr>
    </w:p>
    <w:p w14:paraId="53C5D5E5" w14:textId="3A34F819" w:rsidR="006F6552" w:rsidRPr="006F6552" w:rsidRDefault="006F6552" w:rsidP="006F6552">
      <w:pPr>
        <w:spacing w:line="240" w:lineRule="auto"/>
        <w:rPr>
          <w:rFonts w:eastAsia="Times New Roman" w:cs="Arial"/>
        </w:rPr>
      </w:pPr>
      <w:r w:rsidRPr="006F6552">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сквамозноклетьчен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1D0093DB" w14:textId="77777777" w:rsidR="006F6552" w:rsidRPr="006F6552" w:rsidRDefault="006F6552" w:rsidP="006F6552">
      <w:pPr>
        <w:spacing w:line="240" w:lineRule="auto"/>
        <w:rPr>
          <w:rFonts w:eastAsia="Times New Roman" w:cs="Arial"/>
          <w:color w:val="000000"/>
          <w:lang w:eastAsia="bg-BG"/>
        </w:rPr>
      </w:pPr>
    </w:p>
    <w:p w14:paraId="67AB8270" w14:textId="51B4B7EB" w:rsidR="006F6552" w:rsidRPr="006F6552" w:rsidRDefault="006F6552" w:rsidP="006F6552">
      <w:pPr>
        <w:spacing w:line="240" w:lineRule="auto"/>
        <w:rPr>
          <w:rFonts w:eastAsia="Times New Roman" w:cs="Arial"/>
        </w:rPr>
      </w:pPr>
      <w:r w:rsidRPr="006F6552">
        <w:rPr>
          <w:rFonts w:eastAsia="Times New Roman" w:cs="Arial"/>
          <w:color w:val="000000"/>
          <w:lang w:eastAsia="bg-BG"/>
        </w:rPr>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5C06506C" w14:textId="77777777" w:rsidR="006F6552" w:rsidRPr="006F6552" w:rsidRDefault="006F6552" w:rsidP="006F6552">
      <w:pPr>
        <w:spacing w:line="240" w:lineRule="auto"/>
        <w:rPr>
          <w:rFonts w:eastAsia="Times New Roman" w:cs="Arial"/>
          <w:i/>
          <w:iCs/>
          <w:color w:val="000000"/>
          <w:lang w:eastAsia="bg-BG"/>
        </w:rPr>
      </w:pPr>
    </w:p>
    <w:p w14:paraId="39B7F122" w14:textId="3DA41D56"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Хороидален излив, остра миопия и вторична закритоъгълна глаукома</w:t>
      </w:r>
    </w:p>
    <w:p w14:paraId="527BEEFE" w14:textId="77777777" w:rsidR="006F6552" w:rsidRPr="006F6552" w:rsidRDefault="006F6552" w:rsidP="006F6552">
      <w:pPr>
        <w:rPr>
          <w:rFonts w:eastAsia="Times New Roman" w:cs="Arial"/>
        </w:rPr>
      </w:pPr>
      <w:r w:rsidRPr="006F6552">
        <w:rPr>
          <w:rFonts w:eastAsia="Times New Roman" w:cs="Arial"/>
          <w:color w:val="00000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преходна миопия и остра закритоъгълна глаукома. Симптомите включват остра начална фаза на понижена зрителна острота, болка в окото, която се появява в рамките на часове до седмици от началото на лечението. Нелекуваната закритоъгълна глаукома може да доведе до загуба на зрението. Като първоначална мярка, лечението трябва да бъде преустановено възможно най-бързо. Незабавна лекарска помощ и хирургична намеса може да се наложи, ако повишеното вътреочно налягане не</w:t>
      </w:r>
      <w:r w:rsidRPr="006F6552">
        <w:rPr>
          <w:rFonts w:eastAsia="Times New Roman" w:cs="Arial"/>
          <w:color w:val="000000"/>
          <w:lang w:val="ru-RU" w:eastAsia="bg-BG"/>
        </w:rPr>
        <w:t xml:space="preserve"> </w:t>
      </w:r>
      <w:r w:rsidRPr="006F6552">
        <w:rPr>
          <w:rFonts w:eastAsia="Times New Roman" w:cs="Arial"/>
          <w:color w:val="000000"/>
          <w:lang w:eastAsia="bg-BG"/>
        </w:rPr>
        <w:t xml:space="preserve">може да бъде контролирано. Като рисков фактор за поява на закритоъгълна глаукома може да се счита анамнестични данни за алергия към сулфонамиди или пеницилин. Други: Реакции на свръхчувствителност могат да настъпят при пациенти с или без анамнеза за алергия или бронхиална астма. В редки случаи при употреба на тиазидни диуретици се съобщава за реакции на фоточувствителност (вижте точка 4.8). Препоръчва се лечението да се преустанови, ако в хода му настъпят реакции на фоточувствителност. Ако се прецени, че е необходимо лечението да се провежда отново, препоръчва се да се предпазват изложените на слънце или изкуствени </w:t>
      </w:r>
      <w:r w:rsidRPr="006F6552">
        <w:rPr>
          <w:rFonts w:eastAsia="Times New Roman" w:cs="Arial"/>
          <w:color w:val="000000"/>
          <w:lang w:val="en-US"/>
        </w:rPr>
        <w:t>UVA</w:t>
      </w:r>
      <w:r w:rsidRPr="006F6552">
        <w:rPr>
          <w:rFonts w:eastAsia="Times New Roman" w:cs="Arial"/>
          <w:color w:val="000000"/>
          <w:lang w:val="ru-RU"/>
        </w:rPr>
        <w:t xml:space="preserve"> </w:t>
      </w:r>
      <w:r w:rsidRPr="006F6552">
        <w:rPr>
          <w:rFonts w:eastAsia="Times New Roman" w:cs="Arial"/>
          <w:color w:val="000000"/>
          <w:lang w:eastAsia="bg-BG"/>
        </w:rPr>
        <w:t>- лъчи зони.</w:t>
      </w:r>
    </w:p>
    <w:p w14:paraId="4A61C9BB" w14:textId="77777777" w:rsidR="006F6552" w:rsidRPr="006F6552" w:rsidRDefault="006F6552" w:rsidP="006F6552">
      <w:pPr>
        <w:spacing w:line="240" w:lineRule="auto"/>
        <w:rPr>
          <w:rFonts w:eastAsia="Times New Roman" w:cs="Arial"/>
          <w:i/>
          <w:iCs/>
          <w:color w:val="000000"/>
          <w:lang w:eastAsia="bg-BG"/>
        </w:rPr>
      </w:pPr>
    </w:p>
    <w:p w14:paraId="778C56D1" w14:textId="24AAE00B"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Остра респираторна токсичност</w:t>
      </w:r>
    </w:p>
    <w:p w14:paraId="5DEB9A3E"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lastRenderedPageBreak/>
        <w:t xml:space="preserve">След прием на хидрохлоротиазид се съобщават много редки тежки случаи на остра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часове. В началото симптомите включват диспнея, повишена температура, влошаване на белодробната функция и хипотония. При съмнение за </w:t>
      </w:r>
      <w:r w:rsidRPr="006F6552">
        <w:rPr>
          <w:rFonts w:eastAsia="Times New Roman" w:cs="Arial"/>
          <w:color w:val="000000"/>
          <w:lang w:val="en-US"/>
        </w:rPr>
        <w:t>ARDS</w:t>
      </w:r>
      <w:r w:rsidRPr="006F6552">
        <w:rPr>
          <w:rFonts w:eastAsia="Times New Roman" w:cs="Arial"/>
          <w:color w:val="000000"/>
          <w:lang w:val="ru-RU"/>
        </w:rPr>
        <w:t xml:space="preserve"> </w:t>
      </w:r>
      <w:r w:rsidRPr="006F6552">
        <w:rPr>
          <w:rFonts w:eastAsia="Times New Roman" w:cs="Arial"/>
          <w:color w:val="000000"/>
          <w:lang w:eastAsia="bg-BG"/>
        </w:rPr>
        <w:t>трябва да бъде спрян приемът на Кардиостад Плюс 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1A744427" w14:textId="77777777" w:rsidR="006F6552" w:rsidRPr="006F6552" w:rsidRDefault="006F6552" w:rsidP="006F6552">
      <w:pPr>
        <w:spacing w:line="240" w:lineRule="auto"/>
        <w:rPr>
          <w:rFonts w:eastAsia="Times New Roman" w:cs="Arial"/>
          <w:color w:val="000000"/>
          <w:lang w:eastAsia="bg-BG"/>
        </w:rPr>
      </w:pPr>
    </w:p>
    <w:p w14:paraId="3289225A" w14:textId="2484EC91" w:rsidR="006F6552" w:rsidRPr="006F6552" w:rsidRDefault="006F6552" w:rsidP="006F6552">
      <w:pPr>
        <w:spacing w:line="240" w:lineRule="auto"/>
        <w:rPr>
          <w:rFonts w:eastAsia="Times New Roman" w:cs="Arial"/>
        </w:rPr>
      </w:pPr>
      <w:r w:rsidRPr="006F6552">
        <w:rPr>
          <w:rFonts w:eastAsia="Times New Roman" w:cs="Arial"/>
          <w:color w:val="000000"/>
          <w:lang w:eastAsia="bg-BG"/>
        </w:rPr>
        <w:t>Белтъчно-свьрзан йод: Тиазидите могат да понижат нивата на серумния белтъчно-свързан йод, без да са налице белези на нарушение на тиреоидната функция.</w:t>
      </w:r>
    </w:p>
    <w:p w14:paraId="0DB2F88F" w14:textId="77777777" w:rsidR="006F6552" w:rsidRPr="006F6552" w:rsidRDefault="006F6552" w:rsidP="006F6552">
      <w:pPr>
        <w:spacing w:line="240" w:lineRule="auto"/>
        <w:rPr>
          <w:rFonts w:eastAsia="Times New Roman" w:cs="Arial"/>
          <w:color w:val="000000"/>
          <w:lang w:eastAsia="bg-BG"/>
        </w:rPr>
      </w:pPr>
    </w:p>
    <w:p w14:paraId="51F7AAC4" w14:textId="79675EF6" w:rsidR="006F6552" w:rsidRPr="006F6552" w:rsidRDefault="006F6552" w:rsidP="006F6552">
      <w:pPr>
        <w:spacing w:line="240" w:lineRule="auto"/>
        <w:rPr>
          <w:rFonts w:eastAsia="Times New Roman" w:cs="Arial"/>
        </w:rPr>
      </w:pPr>
      <w:r w:rsidRPr="006F6552">
        <w:rPr>
          <w:rFonts w:eastAsia="Times New Roman" w:cs="Arial"/>
          <w:color w:val="000000"/>
          <w:lang w:eastAsia="bg-BG"/>
        </w:rPr>
        <w:t>Комбинация небиволол/хидрохлоротиазид</w:t>
      </w:r>
    </w:p>
    <w:p w14:paraId="255EF367"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В допълнение на предупрежденията, свързани с отделните компоненти, следните се отнасят специфично за Кардиостад плюс:</w:t>
      </w:r>
    </w:p>
    <w:p w14:paraId="72845694" w14:textId="77777777" w:rsidR="006F6552" w:rsidRPr="006F6552" w:rsidRDefault="006F6552" w:rsidP="006F6552">
      <w:pPr>
        <w:spacing w:line="240" w:lineRule="auto"/>
        <w:rPr>
          <w:rFonts w:eastAsia="Times New Roman" w:cs="Arial"/>
          <w:i/>
          <w:iCs/>
          <w:color w:val="000000"/>
          <w:lang w:eastAsia="bg-BG"/>
        </w:rPr>
      </w:pPr>
    </w:p>
    <w:p w14:paraId="46AC73DC" w14:textId="25F63CB9"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Помощни вещества</w:t>
      </w:r>
    </w:p>
    <w:p w14:paraId="60E596A9"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Този лекарствен продукт съдържа лактоза.</w:t>
      </w:r>
    </w:p>
    <w:p w14:paraId="60AA7526" w14:textId="62D1C622" w:rsidR="006F6552" w:rsidRPr="006F6552" w:rsidRDefault="006F6552" w:rsidP="006F6552">
      <w:pPr>
        <w:spacing w:line="240" w:lineRule="auto"/>
        <w:rPr>
          <w:rFonts w:eastAsia="Times New Roman" w:cs="Arial"/>
          <w:lang w:val="ru-RU"/>
        </w:rPr>
      </w:pPr>
      <w:r w:rsidRPr="006F6552">
        <w:rPr>
          <w:rFonts w:eastAsia="Times New Roman" w:cs="Arial"/>
          <w:color w:val="000000"/>
          <w:lang w:eastAsia="bg-BG"/>
        </w:rPr>
        <w:t>Пациенти с редки наследствени проблеми на непоносимост към галактоза, пълен лакгазен дефицит или глюкозо-галакгозна малабсорбция не трябва да приемат това лекарство.</w:t>
      </w:r>
    </w:p>
    <w:p w14:paraId="1F48E769" w14:textId="1EE205E1" w:rsidR="006F6552" w:rsidRPr="006F6552" w:rsidRDefault="006F6552" w:rsidP="006F6552"/>
    <w:p w14:paraId="0734264C" w14:textId="60084C2C"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95F201B" w14:textId="115F89C6" w:rsidR="006F6552" w:rsidRDefault="006F6552" w:rsidP="006F6552"/>
    <w:p w14:paraId="7B6C447B" w14:textId="77777777" w:rsidR="006F6552" w:rsidRPr="006F6552" w:rsidRDefault="006F6552" w:rsidP="006F6552">
      <w:pPr>
        <w:spacing w:line="240" w:lineRule="auto"/>
        <w:rPr>
          <w:rFonts w:eastAsia="Times New Roman" w:cs="Arial"/>
        </w:rPr>
      </w:pPr>
      <w:r w:rsidRPr="006F6552">
        <w:rPr>
          <w:rFonts w:eastAsia="Times New Roman" w:cs="Arial"/>
          <w:color w:val="000000"/>
          <w:u w:val="single"/>
          <w:lang w:eastAsia="bg-BG"/>
        </w:rPr>
        <w:t>Фармакодинамични взаимодействия</w:t>
      </w:r>
    </w:p>
    <w:p w14:paraId="7A0DF664" w14:textId="77777777" w:rsidR="006F6552" w:rsidRPr="006F6552" w:rsidRDefault="006F6552" w:rsidP="006F6552">
      <w:pPr>
        <w:spacing w:line="240" w:lineRule="auto"/>
        <w:rPr>
          <w:rFonts w:eastAsia="Times New Roman" w:cs="Arial"/>
          <w:color w:val="000000"/>
          <w:lang w:eastAsia="bg-BG"/>
        </w:rPr>
      </w:pPr>
    </w:p>
    <w:p w14:paraId="038C1BC6" w14:textId="54E1EB55" w:rsidR="006F6552" w:rsidRPr="006F6552" w:rsidRDefault="006F6552" w:rsidP="006F6552">
      <w:pPr>
        <w:spacing w:line="240" w:lineRule="auto"/>
        <w:rPr>
          <w:rFonts w:eastAsia="Times New Roman" w:cs="Arial"/>
        </w:rPr>
      </w:pPr>
      <w:r w:rsidRPr="006F6552">
        <w:rPr>
          <w:rFonts w:eastAsia="Times New Roman" w:cs="Arial"/>
          <w:color w:val="000000"/>
          <w:lang w:eastAsia="bg-BG"/>
        </w:rPr>
        <w:t>Небиволол:</w:t>
      </w:r>
    </w:p>
    <w:p w14:paraId="31121C6D"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За бета-блокерите са характерни следните взаимодействия:</w:t>
      </w:r>
    </w:p>
    <w:p w14:paraId="45F50B6F" w14:textId="77777777" w:rsidR="006F6552" w:rsidRPr="006F6552" w:rsidRDefault="006F6552" w:rsidP="006F6552">
      <w:pPr>
        <w:spacing w:line="240" w:lineRule="auto"/>
        <w:rPr>
          <w:rFonts w:eastAsia="Times New Roman" w:cs="Arial"/>
          <w:i/>
          <w:iCs/>
          <w:color w:val="000000"/>
          <w:lang w:eastAsia="bg-BG"/>
        </w:rPr>
      </w:pPr>
    </w:p>
    <w:p w14:paraId="1ED93C7E" w14:textId="04B2445B"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Комбинации, които не се препоръчват</w:t>
      </w:r>
    </w:p>
    <w:p w14:paraId="0EF27EC6"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Антиаритмични лекарства клас I (хинидин, хидрохинидин, цибензолин, флекаинид, дизопирамид, лидокаин, мексилетин, пропафенон): може да се потенциира ефектът върху атрио-вентрикуларното преводно време и да се усили отрицателният инотропен ефект (виж точка 4.4).</w:t>
      </w:r>
    </w:p>
    <w:p w14:paraId="6084EE20" w14:textId="77777777" w:rsidR="006F6552" w:rsidRPr="006F6552" w:rsidRDefault="006F6552" w:rsidP="006F6552">
      <w:pPr>
        <w:spacing w:line="240" w:lineRule="auto"/>
        <w:rPr>
          <w:rFonts w:eastAsia="Times New Roman" w:cs="Arial"/>
          <w:i/>
          <w:iCs/>
          <w:color w:val="000000"/>
          <w:lang w:eastAsia="bg-BG"/>
        </w:rPr>
      </w:pPr>
    </w:p>
    <w:p w14:paraId="07F632F9" w14:textId="64C479E3"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Антагонисти на калциевите канали от верапамилов/дилтиаземов тип:</w:t>
      </w:r>
      <w:r w:rsidRPr="006F6552">
        <w:rPr>
          <w:rFonts w:eastAsia="Times New Roman" w:cs="Arial"/>
          <w:color w:val="000000"/>
          <w:lang w:eastAsia="bg-BG"/>
        </w:rPr>
        <w:t xml:space="preserve"> негативен ефект върху контрактилитета и атрио-вентрикуларната проводимост. Интравенозното приложение на верапамил при пациенти, приемащи бета-блокер, може да доведе до тежка хипотония и атрио- вентрикуларен блок (виж точка 4.4).</w:t>
      </w:r>
    </w:p>
    <w:p w14:paraId="11C91FFA" w14:textId="77777777" w:rsidR="006F6552" w:rsidRPr="006F6552" w:rsidRDefault="006F6552" w:rsidP="006F6552">
      <w:pPr>
        <w:spacing w:line="240" w:lineRule="auto"/>
        <w:rPr>
          <w:rFonts w:eastAsia="Times New Roman" w:cs="Arial"/>
          <w:i/>
          <w:iCs/>
          <w:color w:val="000000"/>
          <w:lang w:eastAsia="bg-BG"/>
        </w:rPr>
      </w:pPr>
    </w:p>
    <w:p w14:paraId="19351BDE" w14:textId="4D3CD12A"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Централно-действащи антихипертензивни лекарства (клонидин, гуанфацин, моксонидин, метилдопа, рилменидин):</w:t>
      </w:r>
      <w:r w:rsidRPr="006F6552">
        <w:rPr>
          <w:rFonts w:eastAsia="Times New Roman" w:cs="Arial"/>
          <w:color w:val="000000"/>
          <w:lang w:eastAsia="bg-BG"/>
        </w:rPr>
        <w:t xml:space="preserve"> едновременното приложение на централно-действащи антихипертензивни лекарства може да влоши сърдечната недостатъчност чрез понижение на централния симпатиков тонус (понижение в сърдечната честота и сърдечния дебит взодилатация) (виж точка 4.4). Внезапно преустановяване, особено преди преустановяване на бета-блокера, може</w:t>
      </w:r>
      <w:r w:rsidRPr="006F6552">
        <w:rPr>
          <w:rFonts w:eastAsia="Times New Roman" w:cs="Arial"/>
          <w:lang w:val="ru-RU"/>
        </w:rPr>
        <w:t xml:space="preserve"> </w:t>
      </w:r>
      <w:r w:rsidRPr="006F6552">
        <w:rPr>
          <w:rFonts w:eastAsia="Times New Roman" w:cs="Arial"/>
          <w:color w:val="000000"/>
          <w:lang w:eastAsia="bg-BG"/>
        </w:rPr>
        <w:t xml:space="preserve">да повиши риска от „ </w:t>
      </w:r>
      <w:r w:rsidRPr="006F6552">
        <w:rPr>
          <w:rFonts w:eastAsia="Times New Roman" w:cs="Arial"/>
          <w:color w:val="000000"/>
          <w:lang w:val="en-US"/>
        </w:rPr>
        <w:t>rebound</w:t>
      </w:r>
      <w:r w:rsidRPr="006F6552">
        <w:rPr>
          <w:rFonts w:eastAsia="Times New Roman" w:cs="Arial"/>
          <w:color w:val="000000"/>
          <w:lang w:val="ru-RU"/>
        </w:rPr>
        <w:t xml:space="preserve">- </w:t>
      </w:r>
      <w:r w:rsidRPr="006F6552">
        <w:rPr>
          <w:rFonts w:eastAsia="Times New Roman" w:cs="Arial"/>
          <w:color w:val="000000"/>
          <w:lang w:eastAsia="bg-BG"/>
        </w:rPr>
        <w:t>хипертония".</w:t>
      </w:r>
    </w:p>
    <w:p w14:paraId="0376617B" w14:textId="3131244E" w:rsidR="006F6552" w:rsidRPr="006F6552" w:rsidRDefault="006F6552" w:rsidP="006F6552">
      <w:pPr>
        <w:rPr>
          <w:rFonts w:cs="Arial"/>
        </w:rPr>
      </w:pPr>
    </w:p>
    <w:p w14:paraId="5DD46A0C" w14:textId="77777777"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Комбинации, които трябва да се прилагат с повишено внимание:</w:t>
      </w:r>
    </w:p>
    <w:p w14:paraId="38F53922"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lastRenderedPageBreak/>
        <w:t>Антиаритмични лекарства клас III (амиодарон): може да се потенциира ефектът върху атрио- вентрикуларното проводно време.</w:t>
      </w:r>
    </w:p>
    <w:p w14:paraId="4B93375F" w14:textId="77777777" w:rsidR="006F6552" w:rsidRPr="006F6552" w:rsidRDefault="006F6552" w:rsidP="006F6552">
      <w:pPr>
        <w:spacing w:line="240" w:lineRule="auto"/>
        <w:rPr>
          <w:rFonts w:eastAsia="Times New Roman" w:cs="Arial"/>
          <w:i/>
          <w:iCs/>
          <w:color w:val="000000"/>
          <w:lang w:eastAsia="bg-BG"/>
        </w:rPr>
      </w:pPr>
    </w:p>
    <w:p w14:paraId="329DA0F9" w14:textId="7C7FBD6F"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Анестетици -летливи халогени:</w:t>
      </w:r>
      <w:r w:rsidRPr="006F6552">
        <w:rPr>
          <w:rFonts w:eastAsia="Times New Roman" w:cs="Arial"/>
          <w:color w:val="000000"/>
          <w:lang w:eastAsia="bg-BG"/>
        </w:rPr>
        <w:t xml:space="preserve"> едновременното приложение на бета-адренергични блокери и анестетици може да повиши риска от хипотония (виж точка 4.4). По принцип да се избягва внезапното преустановяване на бета-блокера. Анестезиологът трябва да бъде информиран, ако пациентът приема Кардиостад.</w:t>
      </w:r>
    </w:p>
    <w:p w14:paraId="07FF0007" w14:textId="77777777" w:rsidR="006F6552" w:rsidRPr="006F6552" w:rsidRDefault="006F6552" w:rsidP="006F6552">
      <w:pPr>
        <w:spacing w:line="240" w:lineRule="auto"/>
        <w:rPr>
          <w:rFonts w:eastAsia="Times New Roman" w:cs="Arial"/>
          <w:i/>
          <w:iCs/>
          <w:color w:val="000000"/>
          <w:lang w:eastAsia="bg-BG"/>
        </w:rPr>
      </w:pPr>
    </w:p>
    <w:p w14:paraId="64353F34" w14:textId="69C00EA7"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Инсулин и антидиабетни лекарствени продукти:</w:t>
      </w:r>
      <w:r w:rsidRPr="006F6552">
        <w:rPr>
          <w:rFonts w:eastAsia="Times New Roman" w:cs="Arial"/>
          <w:color w:val="000000"/>
          <w:lang w:eastAsia="bg-BG"/>
        </w:rPr>
        <w:t xml:space="preserve"> въпреки че небиволол не повлиява нивата на кръвната глюкоза, може да маскира някои симптоми на хипогликемията (палпитации, тахикардия).</w:t>
      </w:r>
    </w:p>
    <w:p w14:paraId="02EE9B10" w14:textId="77777777" w:rsidR="006F6552" w:rsidRPr="006F6552" w:rsidRDefault="006F6552" w:rsidP="006F6552">
      <w:pPr>
        <w:spacing w:line="240" w:lineRule="auto"/>
        <w:rPr>
          <w:rFonts w:eastAsia="Times New Roman" w:cs="Arial"/>
          <w:i/>
          <w:iCs/>
          <w:color w:val="000000"/>
          <w:lang w:eastAsia="bg-BG"/>
        </w:rPr>
      </w:pPr>
    </w:p>
    <w:p w14:paraId="69C6AA6B" w14:textId="5CB0BA79"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Баклофен(антиспастично лекарство), амифостин (антинеопластичен адювант):</w:t>
      </w:r>
    </w:p>
    <w:p w14:paraId="0584C6BB"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Вероятно е едновременното им приложение с антихипертензивни лекарствени продукти да ускори понижението на кръвното налягане, затова дозировката на антихипертензивното средство трябва да бъде подходящо адаптирана.</w:t>
      </w:r>
    </w:p>
    <w:p w14:paraId="47B4B4B2" w14:textId="77777777" w:rsidR="006F6552" w:rsidRPr="006F6552" w:rsidRDefault="006F6552" w:rsidP="006F6552">
      <w:pPr>
        <w:spacing w:line="240" w:lineRule="auto"/>
        <w:rPr>
          <w:rFonts w:eastAsia="Times New Roman" w:cs="Arial"/>
          <w:i/>
          <w:iCs/>
          <w:color w:val="000000"/>
          <w:lang w:eastAsia="bg-BG"/>
        </w:rPr>
      </w:pPr>
    </w:p>
    <w:p w14:paraId="51C8B113" w14:textId="16BF65E5"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Комбинации, които трябва да се имат предвид:</w:t>
      </w:r>
    </w:p>
    <w:p w14:paraId="1B3E0823" w14:textId="3E2449D0"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Дигиталисови гликозиди:</w:t>
      </w:r>
      <w:r w:rsidRPr="006F6552">
        <w:rPr>
          <w:rFonts w:eastAsia="Times New Roman" w:cs="Arial"/>
          <w:color w:val="000000"/>
          <w:lang w:eastAsia="bg-BG"/>
        </w:rPr>
        <w:t xml:space="preserve"> едновременното приложение може да удължи атрио-вентрикуларното проводно време. Клиничните изпитвания с небиволол не са показали клинични данни за взаимодействия. Небиволол не повлиява кинетиката на дигоксин.</w:t>
      </w:r>
    </w:p>
    <w:p w14:paraId="0E4302B5" w14:textId="77777777" w:rsidR="006F6552" w:rsidRPr="006F6552" w:rsidRDefault="006F6552" w:rsidP="006F6552">
      <w:pPr>
        <w:spacing w:line="240" w:lineRule="auto"/>
        <w:rPr>
          <w:rFonts w:eastAsia="Times New Roman" w:cs="Arial"/>
          <w:i/>
          <w:iCs/>
          <w:color w:val="000000"/>
          <w:lang w:eastAsia="bg-BG"/>
        </w:rPr>
      </w:pPr>
    </w:p>
    <w:p w14:paraId="35CADF36" w14:textId="11308AA1"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Калциеви антагонисти от дихидропиридинов тип (амлодипин, фелодипин, лацидипин, нифедипин, никардипин, нимодипин, нитрендипин):</w:t>
      </w:r>
      <w:r w:rsidRPr="006F6552">
        <w:rPr>
          <w:rFonts w:eastAsia="Times New Roman" w:cs="Arial"/>
          <w:color w:val="000000"/>
          <w:lang w:eastAsia="bg-BG"/>
        </w:rPr>
        <w:t xml:space="preserve"> едновременното приложение може да увеличи риска от хипотония и не може да се изключи увеличен риск от допълнително влошаване на камерната помпена функция при пациенти със сърдечна недостатъчност.</w:t>
      </w:r>
    </w:p>
    <w:p w14:paraId="090A5839" w14:textId="77777777" w:rsidR="006F6552" w:rsidRPr="006F6552" w:rsidRDefault="006F6552" w:rsidP="006F6552">
      <w:pPr>
        <w:spacing w:line="240" w:lineRule="auto"/>
        <w:rPr>
          <w:rFonts w:eastAsia="Times New Roman" w:cs="Arial"/>
          <w:i/>
          <w:iCs/>
          <w:color w:val="000000"/>
          <w:lang w:eastAsia="bg-BG"/>
        </w:rPr>
      </w:pPr>
    </w:p>
    <w:p w14:paraId="42E1F2CF" w14:textId="3BCB806B"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 xml:space="preserve">Антипсихотици, антидепресанти (трициклични, барбитурати и фенотиазини): </w:t>
      </w:r>
      <w:r w:rsidRPr="006F6552">
        <w:rPr>
          <w:rFonts w:eastAsia="Times New Roman" w:cs="Arial"/>
          <w:color w:val="000000"/>
          <w:lang w:eastAsia="bg-BG"/>
        </w:rPr>
        <w:t>Едновременното приложение може да засили хипотензивния ефект на бета-блокерите (адитивен ефект).</w:t>
      </w:r>
    </w:p>
    <w:p w14:paraId="7F248313" w14:textId="77777777" w:rsidR="006F6552" w:rsidRPr="006F6552" w:rsidRDefault="006F6552" w:rsidP="006F6552">
      <w:pPr>
        <w:spacing w:line="240" w:lineRule="auto"/>
        <w:rPr>
          <w:rFonts w:eastAsia="Times New Roman" w:cs="Arial"/>
          <w:i/>
          <w:iCs/>
          <w:color w:val="000000"/>
          <w:lang w:eastAsia="bg-BG"/>
        </w:rPr>
      </w:pPr>
    </w:p>
    <w:p w14:paraId="712CC105" w14:textId="6CE743E4"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Нестероидни противовъзпалителни средства (НСПВС):</w:t>
      </w:r>
      <w:r w:rsidRPr="006F6552">
        <w:rPr>
          <w:rFonts w:eastAsia="Times New Roman" w:cs="Arial"/>
          <w:color w:val="000000"/>
          <w:lang w:eastAsia="bg-BG"/>
        </w:rPr>
        <w:t xml:space="preserve"> нямат ефект върху понижаващия кръвното налягане ефект на небиволол.</w:t>
      </w:r>
    </w:p>
    <w:p w14:paraId="51533792" w14:textId="77777777" w:rsidR="006F6552" w:rsidRPr="006F6552" w:rsidRDefault="006F6552" w:rsidP="006F6552">
      <w:pPr>
        <w:spacing w:line="240" w:lineRule="auto"/>
        <w:rPr>
          <w:rFonts w:eastAsia="Times New Roman" w:cs="Arial"/>
          <w:i/>
          <w:iCs/>
          <w:color w:val="000000"/>
          <w:lang w:eastAsia="bg-BG"/>
        </w:rPr>
      </w:pPr>
    </w:p>
    <w:p w14:paraId="5CF5C424" w14:textId="36C57CD8"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Симпатикомиметични лекарства:</w:t>
      </w:r>
      <w:r w:rsidRPr="006F6552">
        <w:rPr>
          <w:rFonts w:eastAsia="Times New Roman" w:cs="Arial"/>
          <w:color w:val="000000"/>
          <w:lang w:eastAsia="bg-BG"/>
        </w:rPr>
        <w:t xml:space="preserve"> едновременното приложение може да противодейства на бета- антагостичната активност. Бета-блокерите могат да доведат до безпрепятствена алфа- адренергичната активност на симпатикомиметиците с алфа- и с бета- адренергична активност (опасност от хипертония, тежка брадикардия и сърдечен блок).</w:t>
      </w:r>
    </w:p>
    <w:p w14:paraId="70D2307C" w14:textId="77777777" w:rsidR="006F6552" w:rsidRPr="006F6552" w:rsidRDefault="006F6552" w:rsidP="006F6552">
      <w:pPr>
        <w:spacing w:line="240" w:lineRule="auto"/>
        <w:rPr>
          <w:rFonts w:eastAsia="Times New Roman" w:cs="Arial"/>
          <w:i/>
          <w:iCs/>
          <w:color w:val="000000"/>
          <w:lang w:eastAsia="bg-BG"/>
        </w:rPr>
      </w:pPr>
    </w:p>
    <w:p w14:paraId="5B72857F" w14:textId="0087B25C"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Хидрохлоротиазид:</w:t>
      </w:r>
    </w:p>
    <w:p w14:paraId="537852F8"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Потенциални взаимодействия, свързани с хидрохлоротиазид:</w:t>
      </w:r>
    </w:p>
    <w:p w14:paraId="385BE301" w14:textId="77777777" w:rsidR="006F6552" w:rsidRPr="006F6552" w:rsidRDefault="006F6552" w:rsidP="006F6552">
      <w:pPr>
        <w:spacing w:line="240" w:lineRule="auto"/>
        <w:rPr>
          <w:rFonts w:eastAsia="Times New Roman" w:cs="Arial"/>
          <w:i/>
          <w:iCs/>
          <w:color w:val="000000"/>
          <w:lang w:eastAsia="bg-BG"/>
        </w:rPr>
      </w:pPr>
    </w:p>
    <w:p w14:paraId="4A13DB45" w14:textId="4A9B06AC"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Едновременно приложение, което не се препоръчва:</w:t>
      </w:r>
    </w:p>
    <w:p w14:paraId="76CFC479"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Литий: Бъбречният клирънс на лития се намалява от тиазидите и следователно рискът от литиева токсичност може да бъде повишен, когато се прилага едновременно с хидрохлоротиазид. Поради това приложението на Кардиостад Плюс в комбинация с литий не се препоръчва. Ако приложението на такава комбинация е наложително, се препоръчва внимателно монитоои</w:t>
      </w:r>
      <w:r w:rsidRPr="006F6552">
        <w:rPr>
          <w:rFonts w:eastAsia="Times New Roman" w:cs="Arial"/>
          <w:color w:val="000000"/>
          <w:u w:val="single"/>
          <w:lang w:eastAsia="bg-BG"/>
        </w:rPr>
        <w:t xml:space="preserve">ране на </w:t>
      </w:r>
      <w:r w:rsidRPr="006F6552">
        <w:rPr>
          <w:rFonts w:eastAsia="Times New Roman" w:cs="Arial"/>
          <w:color w:val="000000"/>
          <w:lang w:eastAsia="bg-BG"/>
        </w:rPr>
        <w:t>нивата на серумния литий.</w:t>
      </w:r>
    </w:p>
    <w:p w14:paraId="5013FCDD" w14:textId="77777777" w:rsidR="006F6552" w:rsidRPr="006F6552" w:rsidRDefault="006F6552" w:rsidP="006F6552">
      <w:pPr>
        <w:spacing w:line="240" w:lineRule="auto"/>
        <w:rPr>
          <w:rFonts w:eastAsia="Times New Roman" w:cs="Arial"/>
          <w:color w:val="000000"/>
          <w:lang w:eastAsia="bg-BG"/>
        </w:rPr>
      </w:pPr>
    </w:p>
    <w:p w14:paraId="32B405F3" w14:textId="77777777" w:rsidR="006F6552" w:rsidRPr="006F6552" w:rsidRDefault="006F6552" w:rsidP="006F6552">
      <w:pPr>
        <w:rPr>
          <w:rFonts w:eastAsia="Times New Roman" w:cs="Arial"/>
        </w:rPr>
      </w:pPr>
      <w:r w:rsidRPr="006F6552">
        <w:rPr>
          <w:rFonts w:eastAsia="Times New Roman" w:cs="Arial"/>
          <w:color w:val="000000"/>
          <w:lang w:eastAsia="bg-BG"/>
        </w:rPr>
        <w:lastRenderedPageBreak/>
        <w:t>Лекарствени продукти, повлияващи нивата на калия: Ефектът на хидрохлоротиазид да намалява калия (вижте точка 4.4), може да бъде потенцииран от едновременното приложение на други</w:t>
      </w:r>
      <w:r w:rsidRPr="006F6552">
        <w:rPr>
          <w:rFonts w:eastAsia="Times New Roman" w:cs="Arial"/>
          <w:color w:val="000000"/>
          <w:lang w:val="ru-RU" w:eastAsia="bg-BG"/>
        </w:rPr>
        <w:t xml:space="preserve"> </w:t>
      </w:r>
      <w:r w:rsidRPr="006F6552">
        <w:rPr>
          <w:rFonts w:eastAsia="Times New Roman" w:cs="Arial"/>
          <w:color w:val="000000"/>
          <w:lang w:eastAsia="bg-BG"/>
        </w:rPr>
        <w:t xml:space="preserve">лекарствени продукти, свързани със загуба на калий и хипокалиемия (например други калий- губещи диуретици, лаксативи, кортикостероиди, АКТХ, амфотерицин, карбеноксолон, пеницилин </w:t>
      </w:r>
      <w:r w:rsidRPr="006F6552">
        <w:rPr>
          <w:rFonts w:eastAsia="Times New Roman" w:cs="Arial"/>
          <w:color w:val="000000"/>
          <w:lang w:val="en-US"/>
        </w:rPr>
        <w:t>G</w:t>
      </w:r>
      <w:r w:rsidRPr="006F6552">
        <w:rPr>
          <w:rFonts w:eastAsia="Times New Roman" w:cs="Arial"/>
          <w:color w:val="000000"/>
          <w:lang w:val="ru-RU"/>
        </w:rPr>
        <w:t xml:space="preserve"> </w:t>
      </w:r>
      <w:r w:rsidRPr="006F6552">
        <w:rPr>
          <w:rFonts w:eastAsia="Times New Roman" w:cs="Arial"/>
          <w:color w:val="000000"/>
          <w:lang w:eastAsia="bg-BG"/>
        </w:rPr>
        <w:t>натрий или производни на салицилова киселина). По тази причина такова съпътстващо приложение не се препоръчва.</w:t>
      </w:r>
    </w:p>
    <w:p w14:paraId="0EA550DA" w14:textId="77777777" w:rsidR="006F6552" w:rsidRPr="006F6552" w:rsidRDefault="006F6552" w:rsidP="006F6552">
      <w:pPr>
        <w:spacing w:line="240" w:lineRule="auto"/>
        <w:rPr>
          <w:rFonts w:eastAsia="Times New Roman" w:cs="Arial"/>
          <w:i/>
          <w:iCs/>
          <w:color w:val="000000"/>
          <w:lang w:eastAsia="bg-BG"/>
        </w:rPr>
      </w:pPr>
    </w:p>
    <w:p w14:paraId="3F54F918" w14:textId="10650609"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Едновременно приложение, изискващо повишено внимание</w:t>
      </w:r>
    </w:p>
    <w:p w14:paraId="39E4E1F0"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 xml:space="preserve">Нестероидни противовъзпалителни средства (НСПВС): НСПВС (например ацетилсалицилова киселина (&gt; 3 </w:t>
      </w:r>
      <w:r w:rsidRPr="006F6552">
        <w:rPr>
          <w:rFonts w:eastAsia="Times New Roman" w:cs="Arial"/>
          <w:color w:val="000000"/>
          <w:lang w:val="en-US"/>
        </w:rPr>
        <w:t>g</w:t>
      </w:r>
      <w:r w:rsidRPr="006F6552">
        <w:rPr>
          <w:rFonts w:eastAsia="Times New Roman" w:cs="Arial"/>
          <w:color w:val="000000"/>
          <w:lang w:val="ru-RU"/>
        </w:rPr>
        <w:t xml:space="preserve"> </w:t>
      </w:r>
      <w:r w:rsidRPr="006F6552">
        <w:rPr>
          <w:rFonts w:eastAsia="Times New Roman" w:cs="Arial"/>
          <w:color w:val="000000"/>
          <w:lang w:eastAsia="bg-BG"/>
        </w:rPr>
        <w:t>дневно), СОХ-2 инхибитори и неселективни НСПВС) могат да понижат антихипертензивния ефект на тиазидните диуретици.</w:t>
      </w:r>
    </w:p>
    <w:p w14:paraId="7493B595" w14:textId="77777777" w:rsidR="006F6552" w:rsidRPr="006F6552" w:rsidRDefault="006F6552" w:rsidP="006F6552">
      <w:pPr>
        <w:spacing w:line="240" w:lineRule="auto"/>
        <w:rPr>
          <w:rFonts w:eastAsia="Times New Roman" w:cs="Arial"/>
          <w:color w:val="000000"/>
          <w:lang w:eastAsia="bg-BG"/>
        </w:rPr>
      </w:pPr>
    </w:p>
    <w:p w14:paraId="1CBC9453" w14:textId="771B7CE8" w:rsidR="006F6552" w:rsidRPr="006F6552" w:rsidRDefault="006F6552" w:rsidP="006F6552">
      <w:pPr>
        <w:spacing w:line="240" w:lineRule="auto"/>
        <w:rPr>
          <w:rFonts w:eastAsia="Times New Roman" w:cs="Arial"/>
        </w:rPr>
      </w:pPr>
      <w:r w:rsidRPr="006F6552">
        <w:rPr>
          <w:rFonts w:eastAsia="Times New Roman" w:cs="Arial"/>
          <w:color w:val="000000"/>
          <w:lang w:eastAsia="bg-BG"/>
        </w:rPr>
        <w:t>Калциеви соли: Тиазидните диуретици могат да повишат нивата на серумния калций поради намаляване на екскрецията. В случай, че е необходимо да се предписват калций-съдържащи добавки, трябва да се мониторират серумните нива на калция и неговата доза съответно да се коригира.</w:t>
      </w:r>
    </w:p>
    <w:p w14:paraId="52944B8F" w14:textId="77777777" w:rsidR="006F6552" w:rsidRPr="006F6552" w:rsidRDefault="006F6552" w:rsidP="006F6552">
      <w:pPr>
        <w:spacing w:line="240" w:lineRule="auto"/>
        <w:rPr>
          <w:rFonts w:eastAsia="Times New Roman" w:cs="Arial"/>
          <w:color w:val="000000"/>
          <w:lang w:eastAsia="bg-BG"/>
        </w:rPr>
      </w:pPr>
    </w:p>
    <w:p w14:paraId="0992E95B" w14:textId="61AA0525" w:rsidR="006F6552" w:rsidRPr="006F6552" w:rsidRDefault="006F6552" w:rsidP="006F6552">
      <w:pPr>
        <w:spacing w:line="240" w:lineRule="auto"/>
        <w:rPr>
          <w:rFonts w:eastAsia="Times New Roman" w:cs="Arial"/>
        </w:rPr>
      </w:pPr>
      <w:r w:rsidRPr="006F6552">
        <w:rPr>
          <w:rFonts w:eastAsia="Times New Roman" w:cs="Arial"/>
          <w:color w:val="000000"/>
          <w:lang w:eastAsia="bg-BG"/>
        </w:rPr>
        <w:t>Дигиталисови гликозиди: Индуцираната от тиазидите хипокалиемия или хипомагнезиемия могат да благоприятстват изявата на провокирани от дигиталиса сърдечни аритмии.</w:t>
      </w:r>
    </w:p>
    <w:p w14:paraId="561BCC5A" w14:textId="77777777" w:rsidR="006F6552" w:rsidRPr="006F6552" w:rsidRDefault="006F6552" w:rsidP="006F6552">
      <w:pPr>
        <w:spacing w:line="240" w:lineRule="auto"/>
        <w:rPr>
          <w:rFonts w:eastAsia="Times New Roman" w:cs="Arial"/>
          <w:color w:val="000000"/>
          <w:lang w:eastAsia="bg-BG"/>
        </w:rPr>
      </w:pPr>
    </w:p>
    <w:p w14:paraId="640EFA2F" w14:textId="1E23951A" w:rsidR="006F6552" w:rsidRPr="006F6552" w:rsidRDefault="006F6552" w:rsidP="006F6552">
      <w:pPr>
        <w:spacing w:line="240" w:lineRule="auto"/>
        <w:rPr>
          <w:rFonts w:eastAsia="Times New Roman" w:cs="Arial"/>
        </w:rPr>
      </w:pPr>
      <w:r w:rsidRPr="006F6552">
        <w:rPr>
          <w:rFonts w:eastAsia="Times New Roman" w:cs="Arial"/>
          <w:color w:val="000000"/>
          <w:lang w:eastAsia="bg-BG"/>
        </w:rPr>
        <w:t xml:space="preserve">Лекарствени продукти, които се повлияват от нарушения в нивата на серумния калий: Препоръчва се периодично мониториране на нивата на серумния калий и ЕКГ, когато Кардиостад Плюс се прилага с лекарствени продукти, които се повлияват от нарушения в нивата на серумния калий (например дигиталисови гликозиди и антиаритмици) и със следните лекарствени продукти (включително някои антиаритмици), предизвикващи </w:t>
      </w:r>
      <w:proofErr w:type="spellStart"/>
      <w:r w:rsidRPr="006F6552">
        <w:rPr>
          <w:rFonts w:eastAsia="Times New Roman" w:cs="Arial"/>
          <w:color w:val="000000"/>
          <w:lang w:val="en-US"/>
        </w:rPr>
        <w:t>torsades</w:t>
      </w:r>
      <w:proofErr w:type="spellEnd"/>
      <w:r w:rsidRPr="006F6552">
        <w:rPr>
          <w:rFonts w:eastAsia="Times New Roman" w:cs="Arial"/>
          <w:color w:val="000000"/>
          <w:lang w:val="ru-RU"/>
        </w:rPr>
        <w:t xml:space="preserve"> </w:t>
      </w:r>
      <w:r w:rsidRPr="006F6552">
        <w:rPr>
          <w:rFonts w:eastAsia="Times New Roman" w:cs="Arial"/>
          <w:color w:val="000000"/>
          <w:lang w:val="en-US"/>
        </w:rPr>
        <w:t>de</w:t>
      </w:r>
      <w:r w:rsidRPr="006F6552">
        <w:rPr>
          <w:rFonts w:eastAsia="Times New Roman" w:cs="Arial"/>
          <w:color w:val="000000"/>
          <w:lang w:val="ru-RU"/>
        </w:rPr>
        <w:t xml:space="preserve"> </w:t>
      </w:r>
      <w:r w:rsidRPr="006F6552">
        <w:rPr>
          <w:rFonts w:eastAsia="Times New Roman" w:cs="Arial"/>
          <w:color w:val="000000"/>
          <w:lang w:val="en-US"/>
        </w:rPr>
        <w:t>pointes</w:t>
      </w:r>
      <w:r w:rsidRPr="006F6552">
        <w:rPr>
          <w:rFonts w:eastAsia="Times New Roman" w:cs="Arial"/>
          <w:color w:val="000000"/>
          <w:lang w:val="ru-RU"/>
        </w:rPr>
        <w:t xml:space="preserve"> </w:t>
      </w:r>
      <w:r w:rsidRPr="006F6552">
        <w:rPr>
          <w:rFonts w:eastAsia="Times New Roman" w:cs="Arial"/>
          <w:color w:val="000000"/>
          <w:lang w:eastAsia="bg-BG"/>
        </w:rPr>
        <w:t xml:space="preserve">(камерна тахикардия), тъй като хипокалиемията е предразполагащ фактор за </w:t>
      </w:r>
      <w:proofErr w:type="spellStart"/>
      <w:r w:rsidRPr="006F6552">
        <w:rPr>
          <w:rFonts w:eastAsia="Times New Roman" w:cs="Arial"/>
          <w:color w:val="000000"/>
          <w:lang w:val="en-US"/>
        </w:rPr>
        <w:t>torsades</w:t>
      </w:r>
      <w:proofErr w:type="spellEnd"/>
      <w:r w:rsidRPr="006F6552">
        <w:rPr>
          <w:rFonts w:eastAsia="Times New Roman" w:cs="Arial"/>
          <w:color w:val="000000"/>
          <w:lang w:val="ru-RU"/>
        </w:rPr>
        <w:t xml:space="preserve"> </w:t>
      </w:r>
      <w:r w:rsidRPr="006F6552">
        <w:rPr>
          <w:rFonts w:eastAsia="Times New Roman" w:cs="Arial"/>
          <w:color w:val="000000"/>
          <w:lang w:val="en-US"/>
        </w:rPr>
        <w:t>de</w:t>
      </w:r>
      <w:r w:rsidRPr="006F6552">
        <w:rPr>
          <w:rFonts w:eastAsia="Times New Roman" w:cs="Arial"/>
          <w:color w:val="000000"/>
          <w:lang w:val="ru-RU"/>
        </w:rPr>
        <w:t xml:space="preserve"> </w:t>
      </w:r>
      <w:r w:rsidRPr="006F6552">
        <w:rPr>
          <w:rFonts w:eastAsia="Times New Roman" w:cs="Arial"/>
          <w:color w:val="000000"/>
          <w:lang w:val="en-US"/>
        </w:rPr>
        <w:t>pointes</w:t>
      </w:r>
      <w:r w:rsidRPr="006F6552">
        <w:rPr>
          <w:rFonts w:eastAsia="Times New Roman" w:cs="Arial"/>
          <w:color w:val="000000"/>
          <w:lang w:val="ru-RU"/>
        </w:rPr>
        <w:t xml:space="preserve"> </w:t>
      </w:r>
      <w:r w:rsidRPr="006F6552">
        <w:rPr>
          <w:rFonts w:eastAsia="Times New Roman" w:cs="Arial"/>
          <w:color w:val="000000"/>
          <w:lang w:eastAsia="bg-BG"/>
        </w:rPr>
        <w:t>(камерна тахикардия):</w:t>
      </w:r>
    </w:p>
    <w:p w14:paraId="57DED33E" w14:textId="77777777" w:rsidR="006F6552" w:rsidRPr="006F6552" w:rsidRDefault="006F6552" w:rsidP="006F6552">
      <w:pPr>
        <w:pStyle w:val="ListParagraph"/>
        <w:numPr>
          <w:ilvl w:val="0"/>
          <w:numId w:val="2"/>
        </w:numPr>
        <w:spacing w:line="240" w:lineRule="auto"/>
        <w:rPr>
          <w:rFonts w:eastAsia="Times New Roman" w:cs="Arial"/>
          <w:color w:val="000000"/>
          <w:lang w:eastAsia="bg-BG"/>
        </w:rPr>
      </w:pPr>
      <w:r w:rsidRPr="006F6552">
        <w:rPr>
          <w:rFonts w:eastAsia="Times New Roman" w:cs="Arial"/>
          <w:color w:val="000000"/>
          <w:lang w:eastAsia="bg-BG"/>
        </w:rPr>
        <w:t xml:space="preserve">Клас </w:t>
      </w:r>
      <w:r w:rsidRPr="006F6552">
        <w:rPr>
          <w:rFonts w:eastAsia="Times New Roman" w:cs="Arial"/>
          <w:color w:val="000000"/>
          <w:lang w:val="en-US"/>
        </w:rPr>
        <w:t>I</w:t>
      </w:r>
      <w:r w:rsidRPr="006F6552">
        <w:rPr>
          <w:rFonts w:eastAsia="Times New Roman" w:cs="Arial"/>
          <w:color w:val="000000"/>
          <w:lang w:eastAsia="bg-BG"/>
        </w:rPr>
        <w:t>а антиаритмици (напр. хинидин, хидрохинидин, дизопирамид);</w:t>
      </w:r>
    </w:p>
    <w:p w14:paraId="7B75889A" w14:textId="77777777" w:rsidR="006F6552" w:rsidRPr="006F6552" w:rsidRDefault="006F6552" w:rsidP="006F6552">
      <w:pPr>
        <w:pStyle w:val="ListParagraph"/>
        <w:numPr>
          <w:ilvl w:val="0"/>
          <w:numId w:val="2"/>
        </w:numPr>
        <w:spacing w:line="240" w:lineRule="auto"/>
        <w:rPr>
          <w:rFonts w:eastAsia="Times New Roman" w:cs="Arial"/>
          <w:color w:val="000000"/>
          <w:lang w:eastAsia="bg-BG"/>
        </w:rPr>
      </w:pPr>
      <w:r w:rsidRPr="006F6552">
        <w:rPr>
          <w:rFonts w:eastAsia="Times New Roman" w:cs="Arial"/>
          <w:color w:val="000000"/>
          <w:lang w:eastAsia="bg-BG"/>
        </w:rPr>
        <w:t xml:space="preserve">Клас </w:t>
      </w:r>
      <w:r w:rsidRPr="006F6552">
        <w:rPr>
          <w:rFonts w:eastAsia="Times New Roman" w:cs="Arial"/>
          <w:color w:val="000000"/>
          <w:lang w:val="en-US"/>
        </w:rPr>
        <w:t>III</w:t>
      </w:r>
      <w:r w:rsidRPr="006F6552">
        <w:rPr>
          <w:rFonts w:eastAsia="Times New Roman" w:cs="Arial"/>
          <w:color w:val="000000"/>
          <w:lang w:eastAsia="bg-BG"/>
        </w:rPr>
        <w:t xml:space="preserve"> антиаритмици (например амиодарон, соталол, дофетилид, ибутилид);</w:t>
      </w:r>
    </w:p>
    <w:p w14:paraId="6EDA4B39" w14:textId="77777777" w:rsidR="006F6552" w:rsidRPr="006F6552" w:rsidRDefault="006F6552" w:rsidP="006F6552">
      <w:pPr>
        <w:pStyle w:val="ListParagraph"/>
        <w:numPr>
          <w:ilvl w:val="0"/>
          <w:numId w:val="2"/>
        </w:numPr>
        <w:spacing w:line="240" w:lineRule="auto"/>
        <w:rPr>
          <w:rFonts w:eastAsia="Times New Roman" w:cs="Arial"/>
          <w:color w:val="000000"/>
          <w:lang w:eastAsia="bg-BG"/>
        </w:rPr>
      </w:pPr>
      <w:r w:rsidRPr="006F6552">
        <w:rPr>
          <w:rFonts w:eastAsia="Times New Roman" w:cs="Arial"/>
          <w:color w:val="000000"/>
          <w:lang w:eastAsia="bg-BG"/>
        </w:rPr>
        <w:t>Някои антипсихотици (например тиоридазин, хлорпромазин, левомепромазин, трифлуоперазин, циамемазин, сулпирид, султоприд, амисулприд, тиаприд, пимозид, халоперидол, дроперидол);</w:t>
      </w:r>
    </w:p>
    <w:p w14:paraId="6E14A3E7" w14:textId="6A44DCDF" w:rsidR="006F6552" w:rsidRPr="006F6552" w:rsidRDefault="006F6552" w:rsidP="006F6552">
      <w:pPr>
        <w:pStyle w:val="ListParagraph"/>
        <w:numPr>
          <w:ilvl w:val="0"/>
          <w:numId w:val="2"/>
        </w:numPr>
        <w:spacing w:line="240" w:lineRule="auto"/>
        <w:rPr>
          <w:rFonts w:eastAsia="Times New Roman" w:cs="Arial"/>
          <w:color w:val="000000"/>
          <w:lang w:eastAsia="bg-BG"/>
        </w:rPr>
      </w:pPr>
      <w:r w:rsidRPr="006F6552">
        <w:rPr>
          <w:rFonts w:eastAsia="Times New Roman" w:cs="Arial"/>
          <w:color w:val="000000"/>
          <w:lang w:eastAsia="bg-BG"/>
        </w:rPr>
        <w:t xml:space="preserve">Други (напр. бепридил, цизаприд, дифеманил,еритромицин </w:t>
      </w:r>
      <w:proofErr w:type="spellStart"/>
      <w:r w:rsidRPr="006F6552">
        <w:rPr>
          <w:rFonts w:eastAsia="Times New Roman" w:cs="Arial"/>
          <w:color w:val="000000"/>
          <w:lang w:val="en-US"/>
        </w:rPr>
        <w:t>i</w:t>
      </w:r>
      <w:proofErr w:type="spellEnd"/>
      <w:r w:rsidRPr="006F6552">
        <w:rPr>
          <w:rFonts w:eastAsia="Times New Roman" w:cs="Arial"/>
          <w:color w:val="000000"/>
          <w:lang w:val="ru-RU"/>
        </w:rPr>
        <w:t>.</w:t>
      </w:r>
      <w:r w:rsidRPr="006F6552">
        <w:rPr>
          <w:rFonts w:eastAsia="Times New Roman" w:cs="Arial"/>
          <w:color w:val="000000"/>
          <w:lang w:val="en-US"/>
        </w:rPr>
        <w:t>v</w:t>
      </w:r>
      <w:r w:rsidRPr="006F6552">
        <w:rPr>
          <w:rFonts w:eastAsia="Times New Roman" w:cs="Arial"/>
          <w:color w:val="000000"/>
          <w:lang w:val="ru-RU"/>
        </w:rPr>
        <w:t xml:space="preserve">., </w:t>
      </w:r>
      <w:r w:rsidRPr="006F6552">
        <w:rPr>
          <w:rFonts w:eastAsia="Times New Roman" w:cs="Arial"/>
          <w:color w:val="000000"/>
          <w:lang w:eastAsia="bg-BG"/>
        </w:rPr>
        <w:t xml:space="preserve">халофантрин, мизоластин, пентамидин, спарфлоксацнн, терфенадин, винками н </w:t>
      </w:r>
      <w:proofErr w:type="spellStart"/>
      <w:r w:rsidRPr="006F6552">
        <w:rPr>
          <w:rFonts w:eastAsia="Times New Roman" w:cs="Arial"/>
          <w:color w:val="000000"/>
          <w:lang w:val="en-US"/>
        </w:rPr>
        <w:t>i</w:t>
      </w:r>
      <w:proofErr w:type="spellEnd"/>
      <w:r w:rsidRPr="006F6552">
        <w:rPr>
          <w:rFonts w:eastAsia="Times New Roman" w:cs="Arial"/>
          <w:color w:val="000000"/>
          <w:lang w:val="ru-RU"/>
        </w:rPr>
        <w:t>.</w:t>
      </w:r>
      <w:r w:rsidRPr="006F6552">
        <w:rPr>
          <w:rFonts w:eastAsia="Times New Roman" w:cs="Arial"/>
          <w:color w:val="000000"/>
          <w:lang w:val="en-US"/>
        </w:rPr>
        <w:t>v</w:t>
      </w:r>
      <w:r w:rsidRPr="006F6552">
        <w:rPr>
          <w:rFonts w:eastAsia="Times New Roman" w:cs="Arial"/>
          <w:color w:val="000000"/>
          <w:lang w:val="ru-RU"/>
        </w:rPr>
        <w:t>.);</w:t>
      </w:r>
    </w:p>
    <w:p w14:paraId="4AAD73B3" w14:textId="77777777" w:rsidR="006F6552" w:rsidRPr="006F6552" w:rsidRDefault="006F6552" w:rsidP="006F6552">
      <w:pPr>
        <w:spacing w:line="240" w:lineRule="auto"/>
        <w:rPr>
          <w:rFonts w:eastAsia="Times New Roman" w:cs="Arial"/>
          <w:i/>
          <w:iCs/>
          <w:color w:val="000000"/>
          <w:lang w:eastAsia="bg-BG"/>
        </w:rPr>
      </w:pPr>
    </w:p>
    <w:p w14:paraId="28E0BA86" w14:textId="4784BF58"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Недеполяризиращи мускулни релаксанти</w:t>
      </w:r>
      <w:r w:rsidRPr="006F6552">
        <w:rPr>
          <w:rFonts w:eastAsia="Times New Roman" w:cs="Arial"/>
          <w:color w:val="000000"/>
          <w:lang w:eastAsia="bg-BG"/>
        </w:rPr>
        <w:t xml:space="preserve"> (напр. тубокурарин): Ефектът на недеполяризиращите мускулни релаксанти може да бъде потенцииран от хидрохлоротиазид.</w:t>
      </w:r>
    </w:p>
    <w:p w14:paraId="5C12DC57" w14:textId="77777777" w:rsidR="006F6552" w:rsidRPr="006F6552" w:rsidRDefault="006F6552" w:rsidP="006F6552">
      <w:pPr>
        <w:spacing w:line="240" w:lineRule="auto"/>
        <w:rPr>
          <w:rFonts w:eastAsia="Times New Roman" w:cs="Arial"/>
          <w:i/>
          <w:iCs/>
          <w:color w:val="000000"/>
          <w:lang w:eastAsia="bg-BG"/>
        </w:rPr>
      </w:pPr>
    </w:p>
    <w:p w14:paraId="50607162" w14:textId="7B3C86F8"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Антидиабетни лекарствени продукти (перорални лекарства и инсулин)</w:t>
      </w:r>
      <w:r w:rsidRPr="006F6552">
        <w:rPr>
          <w:rFonts w:eastAsia="Times New Roman" w:cs="Arial"/>
          <w:color w:val="000000"/>
          <w:lang w:eastAsia="bg-BG"/>
        </w:rPr>
        <w:t xml:space="preserve"> : Лечението с тиазиди може да повлияе глюкозния толеранс. Може да е необходимо коригиране на дозите на антидиабетните лекарствени продукти (виж точка 4.4).</w:t>
      </w:r>
    </w:p>
    <w:p w14:paraId="29E1B284" w14:textId="77777777" w:rsidR="006F6552" w:rsidRPr="006F6552" w:rsidRDefault="006F6552" w:rsidP="006F6552">
      <w:pPr>
        <w:spacing w:line="240" w:lineRule="auto"/>
        <w:rPr>
          <w:rFonts w:eastAsia="Times New Roman" w:cs="Arial"/>
          <w:i/>
          <w:iCs/>
          <w:color w:val="000000"/>
          <w:lang w:eastAsia="bg-BG"/>
        </w:rPr>
      </w:pPr>
    </w:p>
    <w:p w14:paraId="1EEA9A1D" w14:textId="5A9BE65F"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Метформин:</w:t>
      </w:r>
      <w:r w:rsidRPr="006F6552">
        <w:rPr>
          <w:rFonts w:eastAsia="Times New Roman" w:cs="Arial"/>
          <w:color w:val="000000"/>
          <w:lang w:eastAsia="bg-BG"/>
        </w:rPr>
        <w:t xml:space="preserve"> Метформин трябва да се прилага с повишено внимание поради риск от лактатна ацидоза, индуцирана от възможна функционална бъбречна недостатъчност, свързана с хидрохлоротиазид.</w:t>
      </w:r>
    </w:p>
    <w:p w14:paraId="197736E0" w14:textId="77777777" w:rsidR="006F6552" w:rsidRPr="006F6552" w:rsidRDefault="006F6552" w:rsidP="006F6552">
      <w:pPr>
        <w:spacing w:line="240" w:lineRule="auto"/>
        <w:rPr>
          <w:rFonts w:eastAsia="Times New Roman" w:cs="Arial"/>
          <w:i/>
          <w:iCs/>
          <w:color w:val="000000"/>
          <w:lang w:eastAsia="bg-BG"/>
        </w:rPr>
      </w:pPr>
    </w:p>
    <w:p w14:paraId="29271863" w14:textId="528A29EC"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lastRenderedPageBreak/>
        <w:t>Бета-блокери и диазоксид:</w:t>
      </w:r>
      <w:r w:rsidRPr="006F6552">
        <w:rPr>
          <w:rFonts w:eastAsia="Times New Roman" w:cs="Arial"/>
          <w:color w:val="000000"/>
          <w:lang w:eastAsia="bg-BG"/>
        </w:rPr>
        <w:t xml:space="preserve"> Повишаващият кръвната захар ефект на бета-блокерите, различни от небиволол и диазоксид, може да бъде усилен от тиазидите.</w:t>
      </w:r>
    </w:p>
    <w:p w14:paraId="27AAB2EB" w14:textId="77777777" w:rsidR="006F6552" w:rsidRPr="006F6552" w:rsidRDefault="006F6552" w:rsidP="006F6552">
      <w:pPr>
        <w:spacing w:line="240" w:lineRule="auto"/>
        <w:rPr>
          <w:rFonts w:eastAsia="Times New Roman" w:cs="Arial"/>
          <w:i/>
          <w:iCs/>
          <w:color w:val="000000"/>
          <w:lang w:eastAsia="bg-BG"/>
        </w:rPr>
      </w:pPr>
    </w:p>
    <w:p w14:paraId="5BDF5D3D" w14:textId="0D80F7AF"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Пресорни амини (например норадреналин):</w:t>
      </w:r>
      <w:r w:rsidRPr="006F6552">
        <w:rPr>
          <w:rFonts w:eastAsia="Times New Roman" w:cs="Arial"/>
          <w:color w:val="000000"/>
          <w:lang w:eastAsia="bg-BG"/>
        </w:rPr>
        <w:t xml:space="preserve"> Ефектът на пресорните амини може да бъде понижен.</w:t>
      </w:r>
    </w:p>
    <w:p w14:paraId="1179123B" w14:textId="77777777" w:rsidR="006F6552" w:rsidRPr="006F6552" w:rsidRDefault="006F6552" w:rsidP="006F6552">
      <w:pPr>
        <w:spacing w:line="240" w:lineRule="auto"/>
        <w:rPr>
          <w:rFonts w:eastAsia="Times New Roman" w:cs="Arial"/>
          <w:i/>
          <w:iCs/>
          <w:color w:val="000000"/>
          <w:lang w:eastAsia="bg-BG"/>
        </w:rPr>
      </w:pPr>
    </w:p>
    <w:p w14:paraId="2308CDBF" w14:textId="5A9E99A4"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Лекарствени продукти, прилагани при лечение на подагра (пробенецид, сулфинпиразон и алопуринол):</w:t>
      </w:r>
    </w:p>
    <w:p w14:paraId="6B3E16C0" w14:textId="77777777" w:rsidR="006F6552" w:rsidRPr="006F6552" w:rsidRDefault="006F6552" w:rsidP="006F6552">
      <w:pPr>
        <w:rPr>
          <w:rFonts w:eastAsia="Times New Roman" w:cs="Arial"/>
        </w:rPr>
      </w:pPr>
      <w:r w:rsidRPr="006F6552">
        <w:rPr>
          <w:rFonts w:eastAsia="Times New Roman" w:cs="Arial"/>
          <w:color w:val="000000"/>
          <w:lang w:eastAsia="bg-BG"/>
        </w:rPr>
        <w:t>Може да се наложи коригиране на дозата на урикозуричните лекарствени продукти, тъй като хидрохлоротиазид може да повиши нивата на серумната пикочна киселина. Може да е необходимо</w:t>
      </w:r>
      <w:r w:rsidRPr="006F6552">
        <w:rPr>
          <w:rFonts w:eastAsia="Times New Roman" w:cs="Arial"/>
          <w:color w:val="000000"/>
          <w:lang w:val="ru-RU" w:eastAsia="bg-BG"/>
        </w:rPr>
        <w:t xml:space="preserve"> </w:t>
      </w:r>
      <w:r w:rsidRPr="006F6552">
        <w:rPr>
          <w:rFonts w:eastAsia="Times New Roman" w:cs="Arial"/>
          <w:color w:val="000000"/>
          <w:lang w:eastAsia="bg-BG"/>
        </w:rPr>
        <w:t>да се повиши дозата на пробенецид или сулфинпиразон. Едновременното приложение на тиазиди може да повиши честотата на реакции на свръхчувствителност към алопуринол.</w:t>
      </w:r>
    </w:p>
    <w:p w14:paraId="2B0A6691" w14:textId="77777777" w:rsidR="006F6552" w:rsidRPr="006F6552" w:rsidRDefault="006F6552" w:rsidP="006F6552">
      <w:pPr>
        <w:spacing w:line="240" w:lineRule="auto"/>
        <w:rPr>
          <w:rFonts w:eastAsia="Times New Roman" w:cs="Arial"/>
          <w:i/>
          <w:iCs/>
          <w:color w:val="000000"/>
          <w:lang w:eastAsia="bg-BG"/>
        </w:rPr>
      </w:pPr>
    </w:p>
    <w:p w14:paraId="47FBC719" w14:textId="3E6E5D9F"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Амантадин:</w:t>
      </w:r>
      <w:r w:rsidRPr="006F6552">
        <w:rPr>
          <w:rFonts w:eastAsia="Times New Roman" w:cs="Arial"/>
          <w:color w:val="000000"/>
          <w:lang w:eastAsia="bg-BG"/>
        </w:rPr>
        <w:t xml:space="preserve"> Тиазидите могат да повишат риска от нежелани реакции, предизвикани от амантадин.</w:t>
      </w:r>
    </w:p>
    <w:p w14:paraId="2AA4D930" w14:textId="77777777" w:rsidR="006F6552" w:rsidRPr="006F6552" w:rsidRDefault="006F6552" w:rsidP="006F6552">
      <w:pPr>
        <w:spacing w:line="240" w:lineRule="auto"/>
        <w:rPr>
          <w:rFonts w:eastAsia="Times New Roman" w:cs="Arial"/>
          <w:i/>
          <w:iCs/>
          <w:color w:val="000000"/>
          <w:lang w:eastAsia="bg-BG"/>
        </w:rPr>
      </w:pPr>
    </w:p>
    <w:p w14:paraId="2111F3F5" w14:textId="490D9F4B"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Салицилати:</w:t>
      </w:r>
      <w:r w:rsidRPr="006F6552">
        <w:rPr>
          <w:rFonts w:eastAsia="Times New Roman" w:cs="Arial"/>
          <w:color w:val="000000"/>
          <w:lang w:eastAsia="bg-BG"/>
        </w:rPr>
        <w:t xml:space="preserve"> В случай на прием на високи дози салицилати, хидрохлоротиазид може да усили токсичния ефект на салицилатите върху централната нервна система.</w:t>
      </w:r>
    </w:p>
    <w:p w14:paraId="7F630F75" w14:textId="77777777" w:rsidR="006F6552" w:rsidRPr="006F6552" w:rsidRDefault="006F6552" w:rsidP="006F6552">
      <w:pPr>
        <w:spacing w:line="240" w:lineRule="auto"/>
        <w:rPr>
          <w:rFonts w:eastAsia="Times New Roman" w:cs="Arial"/>
          <w:color w:val="000000"/>
          <w:lang w:eastAsia="bg-BG"/>
        </w:rPr>
      </w:pPr>
    </w:p>
    <w:p w14:paraId="48C8CABB" w14:textId="112CD138" w:rsidR="006F6552" w:rsidRPr="006F6552" w:rsidRDefault="006F6552" w:rsidP="006F6552">
      <w:pPr>
        <w:spacing w:line="240" w:lineRule="auto"/>
        <w:rPr>
          <w:rFonts w:eastAsia="Times New Roman" w:cs="Arial"/>
        </w:rPr>
      </w:pPr>
      <w:r w:rsidRPr="006F6552">
        <w:rPr>
          <w:rFonts w:eastAsia="Times New Roman" w:cs="Arial"/>
          <w:color w:val="000000"/>
          <w:lang w:eastAsia="bg-BG"/>
        </w:rPr>
        <w:t>Циклоспорин: Едновременното лечение с циклоспорин може да увеличи риска от хиперурикемия и усложнения от типа на подаграта.</w:t>
      </w:r>
    </w:p>
    <w:p w14:paraId="49AAF463" w14:textId="77777777" w:rsidR="006F6552" w:rsidRPr="006F6552" w:rsidRDefault="006F6552" w:rsidP="006F6552">
      <w:pPr>
        <w:spacing w:line="240" w:lineRule="auto"/>
        <w:rPr>
          <w:rFonts w:eastAsia="Times New Roman" w:cs="Arial"/>
          <w:i/>
          <w:iCs/>
          <w:color w:val="000000"/>
          <w:lang w:eastAsia="bg-BG"/>
        </w:rPr>
      </w:pPr>
    </w:p>
    <w:p w14:paraId="5A1641C5" w14:textId="4A982407"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Йод-контрастни материи:</w:t>
      </w:r>
      <w:r w:rsidRPr="006F6552">
        <w:rPr>
          <w:rFonts w:eastAsia="Times New Roman" w:cs="Arial"/>
          <w:color w:val="000000"/>
          <w:lang w:eastAsia="bg-BG"/>
        </w:rPr>
        <w:t xml:space="preserve"> В случай на диуретик-индуцирана дехидратация, съществува повишен риск от остра бъбречна недостатъчност, особено при използването на високи дози йодни продукти. Преди прилагането им пациентите трябва да бъдат рехидратирани.</w:t>
      </w:r>
    </w:p>
    <w:p w14:paraId="7F49BB01" w14:textId="77777777" w:rsidR="006F6552" w:rsidRPr="006F6552" w:rsidRDefault="006F6552" w:rsidP="006F6552">
      <w:pPr>
        <w:spacing w:line="240" w:lineRule="auto"/>
        <w:rPr>
          <w:rFonts w:eastAsia="Times New Roman" w:cs="Arial"/>
          <w:color w:val="000000"/>
          <w:u w:val="single"/>
          <w:lang w:eastAsia="bg-BG"/>
        </w:rPr>
      </w:pPr>
    </w:p>
    <w:p w14:paraId="22E61A9B" w14:textId="617FCF8A" w:rsidR="006F6552" w:rsidRPr="006F6552" w:rsidRDefault="006F6552" w:rsidP="006F6552">
      <w:pPr>
        <w:spacing w:line="240" w:lineRule="auto"/>
        <w:rPr>
          <w:rFonts w:eastAsia="Times New Roman" w:cs="Arial"/>
        </w:rPr>
      </w:pPr>
      <w:r w:rsidRPr="006F6552">
        <w:rPr>
          <w:rFonts w:eastAsia="Times New Roman" w:cs="Arial"/>
          <w:color w:val="000000"/>
          <w:u w:val="single"/>
          <w:lang w:eastAsia="bg-BG"/>
        </w:rPr>
        <w:t>Потенциални взаимодействия, свързани както с небиволол, така и с хидрохлоротиазид</w:t>
      </w:r>
    </w:p>
    <w:p w14:paraId="52DF1C3B" w14:textId="77777777" w:rsidR="006F6552" w:rsidRPr="006F6552" w:rsidRDefault="006F6552" w:rsidP="006F6552">
      <w:pPr>
        <w:spacing w:line="240" w:lineRule="auto"/>
        <w:rPr>
          <w:rFonts w:eastAsia="Times New Roman" w:cs="Arial"/>
          <w:color w:val="000000"/>
          <w:u w:val="single"/>
          <w:lang w:eastAsia="bg-BG"/>
        </w:rPr>
      </w:pPr>
    </w:p>
    <w:p w14:paraId="70975F55" w14:textId="1654EB99" w:rsidR="006F6552" w:rsidRPr="006F6552" w:rsidRDefault="006F6552" w:rsidP="006F6552">
      <w:pPr>
        <w:spacing w:line="240" w:lineRule="auto"/>
        <w:rPr>
          <w:rFonts w:eastAsia="Times New Roman" w:cs="Arial"/>
        </w:rPr>
      </w:pPr>
      <w:r w:rsidRPr="006F6552">
        <w:rPr>
          <w:rFonts w:eastAsia="Times New Roman" w:cs="Arial"/>
          <w:color w:val="000000"/>
          <w:u w:val="single"/>
          <w:lang w:eastAsia="bg-BG"/>
        </w:rPr>
        <w:t>Съобразяване на едновременната употреба с други лекарствени продукти</w:t>
      </w:r>
    </w:p>
    <w:p w14:paraId="5793328A" w14:textId="77777777" w:rsidR="006F6552" w:rsidRPr="006F6552" w:rsidRDefault="006F6552" w:rsidP="006F6552">
      <w:pPr>
        <w:spacing w:line="240" w:lineRule="auto"/>
        <w:rPr>
          <w:rFonts w:eastAsia="Times New Roman" w:cs="Arial"/>
          <w:i/>
          <w:iCs/>
          <w:color w:val="000000"/>
          <w:lang w:eastAsia="bg-BG"/>
        </w:rPr>
      </w:pPr>
    </w:p>
    <w:p w14:paraId="7A313477" w14:textId="544AE07E"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Други антихипертензивни лекарствени продукти:</w:t>
      </w:r>
      <w:r w:rsidRPr="006F6552">
        <w:rPr>
          <w:rFonts w:eastAsia="Times New Roman" w:cs="Arial"/>
          <w:color w:val="000000"/>
          <w:lang w:eastAsia="bg-BG"/>
        </w:rPr>
        <w:t xml:space="preserve"> по време на едновременната употреба с други антихипертензивни лекарства може да има адитивни хипотензивни ефекти или потенцииране.</w:t>
      </w:r>
    </w:p>
    <w:p w14:paraId="4CB6AB59"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Антипсихотици, трициклични антидепресанти, барбитурати, наркотични лекарствени продукти и алкохол: едновременната употреба на Кардиостад Плюс с тези лекарства може да засили хипотензивния ефект и/или да доведе до постурална хипотония.</w:t>
      </w:r>
    </w:p>
    <w:p w14:paraId="2F05B6B0" w14:textId="77777777" w:rsidR="006F6552" w:rsidRPr="006F6552" w:rsidRDefault="006F6552" w:rsidP="006F6552">
      <w:pPr>
        <w:spacing w:line="240" w:lineRule="auto"/>
        <w:rPr>
          <w:rFonts w:eastAsia="Times New Roman" w:cs="Arial"/>
          <w:i/>
          <w:iCs/>
          <w:color w:val="000000"/>
          <w:lang w:eastAsia="bg-BG"/>
        </w:rPr>
      </w:pPr>
    </w:p>
    <w:p w14:paraId="16D84163" w14:textId="4506C022"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Фармакокинетични взаимодействия:</w:t>
      </w:r>
    </w:p>
    <w:p w14:paraId="01513475" w14:textId="24C5CABA"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Небиволол</w:t>
      </w:r>
    </w:p>
    <w:p w14:paraId="2356168A"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 xml:space="preserve">В метаболизирането на небиволол участва изоензима </w:t>
      </w:r>
      <w:r w:rsidRPr="006F6552">
        <w:rPr>
          <w:rFonts w:eastAsia="Times New Roman" w:cs="Arial"/>
          <w:color w:val="000000"/>
          <w:lang w:val="en-US"/>
        </w:rPr>
        <w:t>CYP</w:t>
      </w:r>
      <w:r w:rsidRPr="006F6552">
        <w:rPr>
          <w:rFonts w:eastAsia="Times New Roman" w:cs="Arial"/>
          <w:color w:val="000000"/>
          <w:lang w:val="ru-RU"/>
        </w:rPr>
        <w:t>2</w:t>
      </w:r>
      <w:r w:rsidRPr="006F6552">
        <w:rPr>
          <w:rFonts w:eastAsia="Times New Roman" w:cs="Arial"/>
          <w:color w:val="000000"/>
          <w:lang w:val="en-US"/>
        </w:rPr>
        <w:t>D</w:t>
      </w:r>
      <w:r w:rsidRPr="006F6552">
        <w:rPr>
          <w:rFonts w:eastAsia="Times New Roman" w:cs="Arial"/>
          <w:color w:val="000000"/>
          <w:lang w:val="ru-RU"/>
        </w:rPr>
        <w:t xml:space="preserve">6. </w:t>
      </w:r>
      <w:r w:rsidRPr="006F6552">
        <w:rPr>
          <w:rFonts w:eastAsia="Times New Roman" w:cs="Arial"/>
          <w:color w:val="000000"/>
          <w:lang w:eastAsia="bg-BG"/>
        </w:rPr>
        <w:t>Ето защо едновременното приложение на вещества, които потискат този ензим, особено пароксетин, флуксетин, тиоридазин и хинидин, може да доведе до повишени нива на небиволол, свързани с повишен риск от тежка брадикардия и нежелани ефекти.</w:t>
      </w:r>
    </w:p>
    <w:p w14:paraId="38AB8227"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Едновременното приложение на циметидин повишава плазмените нива на небиволол без да променя клиничния ефект. Приложението на ранитидин не променя фармакокинетиката на небиволол. Двете лекарства може да се предпишат заедно, като небиволол се приема по време на хранене, а антиацидът - между две хранения.</w:t>
      </w:r>
    </w:p>
    <w:p w14:paraId="009171D1" w14:textId="77777777" w:rsidR="006F6552" w:rsidRPr="006F6552" w:rsidRDefault="006F6552" w:rsidP="006F6552">
      <w:pPr>
        <w:spacing w:line="240" w:lineRule="auto"/>
        <w:rPr>
          <w:rFonts w:eastAsia="Times New Roman" w:cs="Arial"/>
          <w:color w:val="000000"/>
          <w:lang w:eastAsia="bg-BG"/>
        </w:rPr>
      </w:pPr>
    </w:p>
    <w:p w14:paraId="26ACE53A" w14:textId="5C7B484C" w:rsidR="006F6552" w:rsidRPr="006F6552" w:rsidRDefault="006F6552" w:rsidP="006F6552">
      <w:pPr>
        <w:spacing w:line="240" w:lineRule="auto"/>
        <w:rPr>
          <w:rFonts w:eastAsia="Times New Roman" w:cs="Arial"/>
        </w:rPr>
      </w:pPr>
      <w:r w:rsidRPr="006F6552">
        <w:rPr>
          <w:rFonts w:eastAsia="Times New Roman" w:cs="Arial"/>
          <w:color w:val="000000"/>
          <w:lang w:eastAsia="bg-BG"/>
        </w:rPr>
        <w:lastRenderedPageBreak/>
        <w:t>Едновременното приложение на небиволол и никардипин води до леко повишение на плазмените нива и на двете лекарства без да променя клиничния ефект. Едновременното приложение на алкохол, фуроземид или хидрохлоротиазид не променя фармакокинетиката на варфарин.</w:t>
      </w:r>
    </w:p>
    <w:p w14:paraId="1AC396C2" w14:textId="77777777" w:rsidR="006F6552" w:rsidRPr="006F6552" w:rsidRDefault="006F6552" w:rsidP="006F6552">
      <w:pPr>
        <w:spacing w:line="240" w:lineRule="auto"/>
        <w:rPr>
          <w:rFonts w:eastAsia="Times New Roman" w:cs="Arial"/>
          <w:i/>
          <w:iCs/>
          <w:color w:val="000000"/>
          <w:lang w:eastAsia="bg-BG"/>
        </w:rPr>
      </w:pPr>
    </w:p>
    <w:p w14:paraId="51E2B624" w14:textId="52FEF9D7" w:rsidR="006F6552" w:rsidRPr="006F6552" w:rsidRDefault="006F6552" w:rsidP="006F6552">
      <w:pPr>
        <w:spacing w:line="240" w:lineRule="auto"/>
        <w:rPr>
          <w:rFonts w:eastAsia="Times New Roman" w:cs="Arial"/>
        </w:rPr>
      </w:pPr>
      <w:r w:rsidRPr="006F6552">
        <w:rPr>
          <w:rFonts w:eastAsia="Times New Roman" w:cs="Arial"/>
          <w:i/>
          <w:iCs/>
          <w:color w:val="000000"/>
          <w:lang w:eastAsia="bg-BG"/>
        </w:rPr>
        <w:t>Хидрохлоротиазид</w:t>
      </w:r>
    </w:p>
    <w:p w14:paraId="01725547" w14:textId="77777777" w:rsidR="006F6552" w:rsidRPr="006F6552" w:rsidRDefault="006F6552" w:rsidP="006F6552">
      <w:pPr>
        <w:spacing w:line="240" w:lineRule="auto"/>
        <w:rPr>
          <w:rFonts w:eastAsia="Times New Roman" w:cs="Arial"/>
        </w:rPr>
      </w:pPr>
      <w:r w:rsidRPr="006F6552">
        <w:rPr>
          <w:rFonts w:eastAsia="Times New Roman" w:cs="Arial"/>
          <w:color w:val="000000"/>
          <w:lang w:eastAsia="bg-BG"/>
        </w:rPr>
        <w:t>Абсорбцията на хидрохлоротиазид е нарушена при наличието на анийонни обменни смоли (като холестирамин и колестипол).</w:t>
      </w:r>
    </w:p>
    <w:p w14:paraId="23125B21" w14:textId="77777777" w:rsidR="006F6552" w:rsidRPr="006F6552" w:rsidRDefault="006F6552" w:rsidP="006F6552">
      <w:pPr>
        <w:spacing w:line="240" w:lineRule="auto"/>
        <w:rPr>
          <w:rFonts w:eastAsia="Times New Roman" w:cs="Arial"/>
          <w:color w:val="000000"/>
          <w:lang w:eastAsia="bg-BG"/>
        </w:rPr>
      </w:pPr>
    </w:p>
    <w:p w14:paraId="1A3E423D" w14:textId="66C8091C" w:rsidR="006F6552" w:rsidRPr="006F6552" w:rsidRDefault="006F6552" w:rsidP="006F6552">
      <w:pPr>
        <w:spacing w:line="240" w:lineRule="auto"/>
        <w:rPr>
          <w:rFonts w:eastAsia="Times New Roman" w:cs="Arial"/>
        </w:rPr>
      </w:pPr>
      <w:r w:rsidRPr="006F6552">
        <w:rPr>
          <w:rFonts w:eastAsia="Times New Roman" w:cs="Arial"/>
          <w:color w:val="000000"/>
          <w:lang w:eastAsia="bg-BG"/>
        </w:rPr>
        <w:t>Цитотоксични агенти: При едновременната употреба на хидрохлоротиазид и цитотоксични агенти (напр. циклофосфамид, флуороурацил, метотрексат) трябва да се очаква повишена костно-мозъчна токсичност (и по-специално гранулоцитопения).</w:t>
      </w:r>
    </w:p>
    <w:p w14:paraId="454A9B54" w14:textId="4D69D2D3" w:rsidR="006F6552" w:rsidRPr="006F6552" w:rsidRDefault="006F6552" w:rsidP="006F6552"/>
    <w:p w14:paraId="5D9F40EA" w14:textId="6FC9C7E2" w:rsidR="007122AD" w:rsidRDefault="002C50EE" w:rsidP="00936AD0">
      <w:pPr>
        <w:pStyle w:val="Heading2"/>
      </w:pPr>
      <w:r>
        <w:t>4.6. Фертилитет, бременност и кърмене</w:t>
      </w:r>
    </w:p>
    <w:p w14:paraId="2B062423" w14:textId="25A51015" w:rsidR="009B30C2" w:rsidRDefault="009B30C2" w:rsidP="009B30C2"/>
    <w:p w14:paraId="38022EDE" w14:textId="77777777" w:rsidR="009B30C2" w:rsidRPr="009B30C2" w:rsidRDefault="009B30C2" w:rsidP="009B30C2">
      <w:pPr>
        <w:spacing w:line="240" w:lineRule="auto"/>
        <w:rPr>
          <w:rFonts w:eastAsia="Times New Roman" w:cs="Arial"/>
          <w:sz w:val="28"/>
          <w:szCs w:val="24"/>
        </w:rPr>
      </w:pPr>
      <w:r w:rsidRPr="009B30C2">
        <w:rPr>
          <w:rFonts w:eastAsia="Times New Roman" w:cs="Arial"/>
          <w:i/>
          <w:iCs/>
          <w:color w:val="000000"/>
          <w:szCs w:val="20"/>
          <w:lang w:eastAsia="bg-BG"/>
        </w:rPr>
        <w:t>Бременност:</w:t>
      </w:r>
    </w:p>
    <w:p w14:paraId="497A4E79"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Няма достатъчно данни за употребата на Кардиостад Плюс при бременни жени. Проучванията при животни на двете отделни съставки са недостатъчни по отношение на ефекта на комбинацията от небиволол и хидрохлоротиазид върху репродукцията (вижте точка 5.3).</w:t>
      </w:r>
    </w:p>
    <w:p w14:paraId="1DAF064E" w14:textId="77777777" w:rsidR="009B30C2" w:rsidRPr="009B30C2" w:rsidRDefault="009B30C2" w:rsidP="009B30C2">
      <w:pPr>
        <w:spacing w:line="240" w:lineRule="auto"/>
        <w:rPr>
          <w:rFonts w:eastAsia="Times New Roman" w:cs="Arial"/>
          <w:b/>
          <w:bCs/>
          <w:i/>
          <w:iCs/>
          <w:color w:val="000000"/>
          <w:szCs w:val="20"/>
          <w:lang w:eastAsia="bg-BG"/>
        </w:rPr>
      </w:pPr>
    </w:p>
    <w:p w14:paraId="742160EE" w14:textId="0936FDB0" w:rsidR="009B30C2" w:rsidRPr="009B30C2" w:rsidRDefault="009B30C2" w:rsidP="009B30C2">
      <w:pPr>
        <w:spacing w:line="240" w:lineRule="auto"/>
        <w:rPr>
          <w:rFonts w:eastAsia="Times New Roman" w:cs="Arial"/>
          <w:sz w:val="28"/>
          <w:szCs w:val="24"/>
        </w:rPr>
      </w:pPr>
      <w:r w:rsidRPr="009B30C2">
        <w:rPr>
          <w:rFonts w:eastAsia="Times New Roman" w:cs="Arial"/>
          <w:b/>
          <w:bCs/>
          <w:i/>
          <w:iCs/>
          <w:color w:val="000000"/>
          <w:szCs w:val="20"/>
          <w:lang w:eastAsia="bg-BG"/>
        </w:rPr>
        <w:t>Небиволол</w:t>
      </w:r>
    </w:p>
    <w:p w14:paraId="3F9076A8" w14:textId="77777777" w:rsidR="009B30C2" w:rsidRPr="009B30C2" w:rsidRDefault="009B30C2" w:rsidP="009B30C2">
      <w:pPr>
        <w:pStyle w:val="Heading3"/>
        <w:rPr>
          <w:rFonts w:eastAsia="Times New Roman"/>
          <w:sz w:val="28"/>
          <w:u w:val="single"/>
        </w:rPr>
      </w:pPr>
      <w:r w:rsidRPr="009B30C2">
        <w:rPr>
          <w:rFonts w:eastAsia="Times New Roman"/>
          <w:u w:val="single"/>
          <w:lang w:eastAsia="bg-BG"/>
        </w:rPr>
        <w:t>Бременност</w:t>
      </w:r>
    </w:p>
    <w:p w14:paraId="2424EFF6"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Няма достатъчно данни за употребата на небиволол по време на бременност при хора, за да се определи възможността да навреди.</w:t>
      </w:r>
    </w:p>
    <w:p w14:paraId="38167D8B"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Небиволол притежава фармакологични ефекти, които могат да причинят вредни ефекти при бременност и/или у плода/новороденото. По принцип, бета-адренорецепторните блокери намаляват плацентарната перфузия, което може да доведе до забавен растеж, вътреутробна смърт, аборт или преждевременно раждане. Възможно е да се проявят и нежелани реакции (например хипогликемия и брадикардия) у плода и новороденото. Ако приложението на бета-блокер е наложително, се предпочита приложението на бета-1 селективни блокери.</w:t>
      </w:r>
    </w:p>
    <w:p w14:paraId="60EE13F1" w14:textId="77777777" w:rsidR="009B30C2" w:rsidRPr="009B30C2" w:rsidRDefault="009B30C2" w:rsidP="009B30C2">
      <w:pPr>
        <w:spacing w:line="240" w:lineRule="auto"/>
        <w:rPr>
          <w:rFonts w:eastAsia="Times New Roman" w:cs="Arial"/>
          <w:color w:val="000000"/>
          <w:szCs w:val="20"/>
          <w:lang w:eastAsia="bg-BG"/>
        </w:rPr>
      </w:pPr>
    </w:p>
    <w:p w14:paraId="51DB1AC8" w14:textId="5682546F"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 xml:space="preserve">Небиволол не трябва да се използва по време на бременност, освен при наличие на категорична необходимост. Ако приложението на </w:t>
      </w:r>
      <w:r w:rsidRPr="009B30C2">
        <w:rPr>
          <w:rFonts w:eastAsia="Times New Roman" w:cs="Arial"/>
          <w:i/>
          <w:iCs/>
          <w:color w:val="000000"/>
          <w:szCs w:val="20"/>
          <w:lang w:eastAsia="bg-BG"/>
        </w:rPr>
        <w:t>небиволол</w:t>
      </w:r>
      <w:r w:rsidRPr="009B30C2">
        <w:rPr>
          <w:rFonts w:eastAsia="Times New Roman" w:cs="Arial"/>
          <w:color w:val="000000"/>
          <w:szCs w:val="20"/>
          <w:lang w:eastAsia="bg-BG"/>
        </w:rPr>
        <w:t xml:space="preserve"> е наистина необходимо, трябва да се проследяват утеро-плацентарния кръвоток и растежа на плода. При наличие на вреден ефект върху бременността или у плода, трябва да се приложи друго лечение. Новороденото трябва внимателно да се проследява. Симптомите на хипогликемия и брадикардия по принцип се очакват в рамките на първите 3 дни.</w:t>
      </w:r>
    </w:p>
    <w:p w14:paraId="15F797AC" w14:textId="77777777" w:rsidR="009B30C2" w:rsidRPr="009B30C2" w:rsidRDefault="009B30C2" w:rsidP="009B30C2">
      <w:pPr>
        <w:spacing w:line="240" w:lineRule="auto"/>
        <w:rPr>
          <w:rFonts w:eastAsia="Times New Roman" w:cs="Arial"/>
          <w:b/>
          <w:bCs/>
          <w:i/>
          <w:iCs/>
          <w:color w:val="000000"/>
          <w:szCs w:val="20"/>
          <w:lang w:eastAsia="bg-BG"/>
        </w:rPr>
      </w:pPr>
    </w:p>
    <w:p w14:paraId="5D9F49F7" w14:textId="5E91AF1B" w:rsidR="009B30C2" w:rsidRPr="009B30C2" w:rsidRDefault="009B30C2" w:rsidP="009B30C2">
      <w:pPr>
        <w:spacing w:line="240" w:lineRule="auto"/>
        <w:rPr>
          <w:rFonts w:eastAsia="Times New Roman" w:cs="Arial"/>
          <w:sz w:val="28"/>
          <w:szCs w:val="24"/>
        </w:rPr>
      </w:pPr>
      <w:r w:rsidRPr="009B30C2">
        <w:rPr>
          <w:rFonts w:eastAsia="Times New Roman" w:cs="Arial"/>
          <w:b/>
          <w:bCs/>
          <w:i/>
          <w:iCs/>
          <w:color w:val="000000"/>
          <w:szCs w:val="20"/>
          <w:lang w:eastAsia="bg-BG"/>
        </w:rPr>
        <w:t>Хидрохлоротиазид</w:t>
      </w:r>
    </w:p>
    <w:p w14:paraId="42E5645E"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Има ограничен опит с хидрохлоротиазид по време на бременност, особено през първия триместър. Проучванията с животни са недостатъчни.</w:t>
      </w:r>
    </w:p>
    <w:p w14:paraId="7548499B"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Хидрохлоротиазид преминава през плацентата. Като се има предвид механизма на действие на хидрохлоротиазид, неговата употреба по време на втори и трети триместър може да повлияе фетоплацентарната перфузия, а при фетуса и новороденото може да доведе до ефекти като иктер, нарушение на електролитния баланс и тромбоцитопения.</w:t>
      </w:r>
    </w:p>
    <w:p w14:paraId="713CA8E1"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 xml:space="preserve">Хидрохлоротиазид не трябва да се прилага при гестационнни отоци, гестационна хипертония или прееклампсия, поради риск от намаляване на обема на плазмата и плацентарна хипоперфузия, без това да окаже благоприятен ефект върху протичането на </w:t>
      </w:r>
      <w:r w:rsidRPr="009B30C2">
        <w:rPr>
          <w:rFonts w:eastAsia="Times New Roman" w:cs="Arial"/>
          <w:color w:val="000000"/>
          <w:szCs w:val="20"/>
          <w:lang w:eastAsia="bg-BG"/>
        </w:rPr>
        <w:lastRenderedPageBreak/>
        <w:t>заболяването. Хидрохлоротиазид не трябва да се използва при есенциална хипертония при бременни жени, освен в редки случаи, когато не може да се прилага друго лечение.</w:t>
      </w:r>
    </w:p>
    <w:p w14:paraId="50C4E2FC" w14:textId="77777777" w:rsidR="009B30C2" w:rsidRPr="009B30C2" w:rsidRDefault="009B30C2" w:rsidP="009B30C2">
      <w:pPr>
        <w:spacing w:line="240" w:lineRule="auto"/>
        <w:rPr>
          <w:rFonts w:eastAsia="Times New Roman" w:cs="Arial"/>
          <w:color w:val="000000"/>
          <w:szCs w:val="20"/>
          <w:u w:val="single"/>
          <w:lang w:eastAsia="bg-BG"/>
        </w:rPr>
      </w:pPr>
    </w:p>
    <w:p w14:paraId="3F27BD65" w14:textId="287FFACA" w:rsidR="009B30C2" w:rsidRPr="009B30C2" w:rsidRDefault="009B30C2" w:rsidP="009B30C2">
      <w:pPr>
        <w:pStyle w:val="Heading3"/>
        <w:rPr>
          <w:rFonts w:eastAsia="Times New Roman"/>
          <w:sz w:val="28"/>
          <w:u w:val="single"/>
        </w:rPr>
      </w:pPr>
      <w:r w:rsidRPr="009B30C2">
        <w:rPr>
          <w:rFonts w:eastAsia="Times New Roman"/>
          <w:u w:val="single"/>
          <w:lang w:eastAsia="bg-BG"/>
        </w:rPr>
        <w:t>Кърмене</w:t>
      </w:r>
    </w:p>
    <w:p w14:paraId="729996B1"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Не е известно дали небиволол се екскретира в кърмата на човека. Проучвания при животни са показали, че небиволол се екскретира в кърмата. Повечето бета-блокери, особено липофилни вещества като небиволол и неговите активни метаболити, преминават в кърмата, макар и в различна степен. Хидрохлоротиазид се екскретира в човешката кърма в малки количества. Високи дози от тиазидни диуретици, които водят до интензивно образуване на урина, може да потиснат образуването на кърма. Употребата на Кардиостад Плюс по време на кърмене не се препоръчва. Ако се налага употребата на Кардиостад Плюс по време на кърмене, трябва да се прилага възможно по-ниска доза.</w:t>
      </w:r>
    </w:p>
    <w:p w14:paraId="4866C667" w14:textId="77777777" w:rsidR="009B30C2" w:rsidRPr="009B30C2" w:rsidRDefault="009B30C2" w:rsidP="009B30C2"/>
    <w:p w14:paraId="5DD7A76D" w14:textId="51D1F330" w:rsidR="007122AD" w:rsidRDefault="002C50EE" w:rsidP="00936AD0">
      <w:pPr>
        <w:pStyle w:val="Heading2"/>
      </w:pPr>
      <w:r>
        <w:t>4.7. Ефекти върху способността за шофиране и работа с машини</w:t>
      </w:r>
    </w:p>
    <w:p w14:paraId="7E6B551F" w14:textId="76AD7A8C" w:rsidR="009B30C2" w:rsidRDefault="009B30C2" w:rsidP="009B30C2"/>
    <w:p w14:paraId="29DD8A7A" w14:textId="63607C7A" w:rsidR="009B30C2" w:rsidRDefault="009B30C2" w:rsidP="009B30C2">
      <w:r>
        <w:t>Не са провеждани проучвания за влиянието върху способността за шофиране и работа с машини</w:t>
      </w:r>
      <w:r>
        <w:rPr>
          <w:u w:val="single"/>
        </w:rPr>
        <w:t xml:space="preserve"> </w:t>
      </w:r>
      <w:r>
        <w:t>Все пак когато се управляват превозни средства или се работи с машини трябва да се има предвид че понякога може да има замаяност и умора, когато се приема антихип</w:t>
      </w:r>
      <w:r>
        <w:t>ертензивна терапия.</w:t>
      </w:r>
    </w:p>
    <w:p w14:paraId="07943B33" w14:textId="77777777" w:rsidR="009B30C2" w:rsidRPr="009B30C2" w:rsidRDefault="009B30C2" w:rsidP="009B30C2">
      <w:pPr>
        <w:rPr>
          <w:sz w:val="20"/>
          <w:szCs w:val="20"/>
        </w:rPr>
      </w:pPr>
    </w:p>
    <w:p w14:paraId="44CE30A3" w14:textId="5CAFD610" w:rsidR="007122AD" w:rsidRDefault="002C50EE" w:rsidP="00936AD0">
      <w:pPr>
        <w:pStyle w:val="Heading2"/>
      </w:pPr>
      <w:r>
        <w:t>4.8. Нежелани лекарствени реакции</w:t>
      </w:r>
    </w:p>
    <w:p w14:paraId="60B4090A" w14:textId="75CBADAE" w:rsidR="009B30C2" w:rsidRDefault="009B30C2" w:rsidP="009B30C2"/>
    <w:p w14:paraId="0F58A95C"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Нежеланите лекарствени реакции са изброени отделно за всяко от активните вещества.</w:t>
      </w:r>
    </w:p>
    <w:p w14:paraId="6EFDB633" w14:textId="77777777" w:rsidR="009B30C2" w:rsidRPr="009B30C2" w:rsidRDefault="009B30C2" w:rsidP="009B30C2">
      <w:pPr>
        <w:spacing w:line="240" w:lineRule="auto"/>
        <w:rPr>
          <w:rFonts w:eastAsia="Times New Roman" w:cs="Arial"/>
          <w:color w:val="000000"/>
          <w:szCs w:val="20"/>
          <w:u w:val="single"/>
          <w:lang w:eastAsia="bg-BG"/>
        </w:rPr>
      </w:pPr>
    </w:p>
    <w:p w14:paraId="5765E53B" w14:textId="607120A1"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u w:val="single"/>
          <w:lang w:eastAsia="bg-BG"/>
        </w:rPr>
        <w:t>Небиволол</w:t>
      </w:r>
    </w:p>
    <w:p w14:paraId="7B17F078"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Нежеланите лекарствени реакции, съобщени след самостоятелно приложение на небиволол, които в повечето случаи са леки до умерени по тежест, са изброени по-долу, класифицирани по системо- органни класове и подредени според тяхната честота</w:t>
      </w:r>
    </w:p>
    <w:p w14:paraId="21D2DF61" w14:textId="0FD92A6A" w:rsidR="009B30C2" w:rsidRDefault="009B30C2" w:rsidP="009B30C2"/>
    <w:tbl>
      <w:tblPr>
        <w:tblStyle w:val="TableGrid"/>
        <w:tblW w:w="0" w:type="auto"/>
        <w:tblLook w:val="04A0" w:firstRow="1" w:lastRow="0" w:firstColumn="1" w:lastColumn="0" w:noHBand="0" w:noVBand="1"/>
      </w:tblPr>
      <w:tblGrid>
        <w:gridCol w:w="2001"/>
        <w:gridCol w:w="1609"/>
        <w:gridCol w:w="1937"/>
        <w:gridCol w:w="1392"/>
        <w:gridCol w:w="2411"/>
      </w:tblGrid>
      <w:tr w:rsidR="009B30C2" w14:paraId="49EACC81" w14:textId="77777777" w:rsidTr="009B30C2">
        <w:tc>
          <w:tcPr>
            <w:tcW w:w="1915" w:type="dxa"/>
          </w:tcPr>
          <w:p w14:paraId="3D800817" w14:textId="06235EA9" w:rsidR="009B30C2" w:rsidRPr="009B30C2" w:rsidRDefault="009B30C2" w:rsidP="009B30C2">
            <w:pPr>
              <w:rPr>
                <w:rFonts w:cs="Arial"/>
              </w:rPr>
            </w:pPr>
            <w:r w:rsidRPr="009B30C2">
              <w:rPr>
                <w:rFonts w:cs="Arial"/>
                <w:b/>
                <w:bCs/>
                <w:i/>
                <w:iCs/>
              </w:rPr>
              <w:t>Системо- органни класове</w:t>
            </w:r>
          </w:p>
        </w:tc>
        <w:tc>
          <w:tcPr>
            <w:tcW w:w="1915" w:type="dxa"/>
          </w:tcPr>
          <w:p w14:paraId="73C32701" w14:textId="15F3236F" w:rsidR="009B30C2" w:rsidRPr="009B30C2" w:rsidRDefault="009B30C2" w:rsidP="009B30C2">
            <w:pPr>
              <w:rPr>
                <w:rFonts w:cs="Arial"/>
              </w:rPr>
            </w:pPr>
            <w:r w:rsidRPr="009B30C2">
              <w:rPr>
                <w:rFonts w:cs="Arial"/>
                <w:b/>
                <w:bCs/>
              </w:rPr>
              <w:t xml:space="preserve">Чести </w:t>
            </w:r>
            <w:r w:rsidRPr="009B30C2">
              <w:rPr>
                <w:rFonts w:cs="Arial"/>
                <w:b/>
                <w:bCs/>
                <w:i/>
                <w:iCs/>
              </w:rPr>
              <w:t>(≥1/100 до &lt; 1/10)</w:t>
            </w:r>
          </w:p>
        </w:tc>
        <w:tc>
          <w:tcPr>
            <w:tcW w:w="1915" w:type="dxa"/>
          </w:tcPr>
          <w:p w14:paraId="2BA308FB" w14:textId="77777777" w:rsidR="009B30C2" w:rsidRPr="009B30C2" w:rsidRDefault="009B30C2" w:rsidP="009B30C2">
            <w:pPr>
              <w:rPr>
                <w:rFonts w:cs="Arial"/>
              </w:rPr>
            </w:pPr>
            <w:r w:rsidRPr="009B30C2">
              <w:rPr>
                <w:rFonts w:cs="Arial"/>
                <w:b/>
                <w:bCs/>
              </w:rPr>
              <w:t xml:space="preserve">Нечести </w:t>
            </w:r>
            <w:r w:rsidRPr="009B30C2">
              <w:rPr>
                <w:rFonts w:cs="Arial"/>
                <w:b/>
                <w:bCs/>
                <w:i/>
                <w:iCs/>
              </w:rPr>
              <w:t>(≥1/1,000 до</w:t>
            </w:r>
          </w:p>
          <w:p w14:paraId="20BC4A99" w14:textId="289C4CBE" w:rsidR="009B30C2" w:rsidRPr="009B30C2" w:rsidRDefault="009B30C2" w:rsidP="009B30C2">
            <w:pPr>
              <w:rPr>
                <w:rFonts w:cs="Arial"/>
              </w:rPr>
            </w:pPr>
            <w:r w:rsidRPr="009B30C2">
              <w:rPr>
                <w:rFonts w:cs="Arial"/>
                <w:b/>
                <w:bCs/>
                <w:i/>
                <w:iCs/>
              </w:rPr>
              <w:t>≤1/100)</w:t>
            </w:r>
          </w:p>
        </w:tc>
        <w:tc>
          <w:tcPr>
            <w:tcW w:w="1915" w:type="dxa"/>
          </w:tcPr>
          <w:p w14:paraId="7286A586" w14:textId="0F38DA69" w:rsidR="009B30C2" w:rsidRPr="009B30C2" w:rsidRDefault="009B30C2" w:rsidP="009B30C2">
            <w:pPr>
              <w:rPr>
                <w:rFonts w:cs="Arial"/>
              </w:rPr>
            </w:pPr>
            <w:r w:rsidRPr="009B30C2">
              <w:rPr>
                <w:rFonts w:cs="Arial"/>
                <w:b/>
                <w:bCs/>
                <w:i/>
                <w:iCs/>
              </w:rPr>
              <w:t>Много редки (≤1/10,000)</w:t>
            </w:r>
          </w:p>
        </w:tc>
        <w:tc>
          <w:tcPr>
            <w:tcW w:w="1916" w:type="dxa"/>
          </w:tcPr>
          <w:p w14:paraId="3288ECA2" w14:textId="24FAB0CC" w:rsidR="009B30C2" w:rsidRPr="009B30C2" w:rsidRDefault="009B30C2" w:rsidP="009B30C2">
            <w:pPr>
              <w:rPr>
                <w:rFonts w:cs="Arial"/>
              </w:rPr>
            </w:pPr>
            <w:r w:rsidRPr="009B30C2">
              <w:rPr>
                <w:rFonts w:cs="Arial"/>
                <w:b/>
                <w:bCs/>
                <w:i/>
                <w:iCs/>
              </w:rPr>
              <w:t xml:space="preserve">С неизвестна честота </w:t>
            </w:r>
            <w:r w:rsidRPr="009B30C2">
              <w:rPr>
                <w:rFonts w:cs="Arial"/>
                <w:i/>
                <w:iCs/>
                <w:smallCaps/>
              </w:rPr>
              <w:t>(</w:t>
            </w:r>
            <w:r>
              <w:rPr>
                <w:rFonts w:cs="Arial"/>
                <w:b/>
                <w:i/>
                <w:iCs/>
                <w:smallCaps/>
              </w:rPr>
              <w:t>от</w:t>
            </w:r>
            <w:r w:rsidRPr="009B30C2">
              <w:rPr>
                <w:rFonts w:cs="Arial"/>
                <w:b/>
                <w:bCs/>
              </w:rPr>
              <w:t xml:space="preserve"> наличните данни не може да бъде направена оценка)</w:t>
            </w:r>
          </w:p>
        </w:tc>
      </w:tr>
      <w:tr w:rsidR="009B30C2" w14:paraId="1185442C" w14:textId="77777777" w:rsidTr="009B30C2">
        <w:tc>
          <w:tcPr>
            <w:tcW w:w="1915" w:type="dxa"/>
          </w:tcPr>
          <w:p w14:paraId="4FB45FE8" w14:textId="40AD553E" w:rsidR="009B30C2" w:rsidRPr="009B30C2" w:rsidRDefault="009B30C2" w:rsidP="009B30C2">
            <w:pPr>
              <w:rPr>
                <w:rFonts w:cs="Arial"/>
              </w:rPr>
            </w:pPr>
            <w:r w:rsidRPr="009B30C2">
              <w:rPr>
                <w:rFonts w:cs="Arial"/>
              </w:rPr>
              <w:t>Нарушения на имунната система</w:t>
            </w:r>
          </w:p>
        </w:tc>
        <w:tc>
          <w:tcPr>
            <w:tcW w:w="1915" w:type="dxa"/>
          </w:tcPr>
          <w:p w14:paraId="55D02876" w14:textId="77777777" w:rsidR="009B30C2" w:rsidRPr="009B30C2" w:rsidRDefault="009B30C2" w:rsidP="009B30C2">
            <w:pPr>
              <w:rPr>
                <w:rFonts w:cs="Arial"/>
              </w:rPr>
            </w:pPr>
          </w:p>
        </w:tc>
        <w:tc>
          <w:tcPr>
            <w:tcW w:w="1915" w:type="dxa"/>
          </w:tcPr>
          <w:p w14:paraId="2DAD2743" w14:textId="77777777" w:rsidR="009B30C2" w:rsidRPr="009B30C2" w:rsidRDefault="009B30C2" w:rsidP="009B30C2">
            <w:pPr>
              <w:rPr>
                <w:rFonts w:cs="Arial"/>
              </w:rPr>
            </w:pPr>
          </w:p>
        </w:tc>
        <w:tc>
          <w:tcPr>
            <w:tcW w:w="1915" w:type="dxa"/>
          </w:tcPr>
          <w:p w14:paraId="66C7FA7F" w14:textId="77777777" w:rsidR="009B30C2" w:rsidRPr="009B30C2" w:rsidRDefault="009B30C2" w:rsidP="009B30C2">
            <w:pPr>
              <w:rPr>
                <w:rFonts w:cs="Arial"/>
              </w:rPr>
            </w:pPr>
          </w:p>
        </w:tc>
        <w:tc>
          <w:tcPr>
            <w:tcW w:w="1916" w:type="dxa"/>
          </w:tcPr>
          <w:p w14:paraId="20E1CD14" w14:textId="54AC068F" w:rsidR="009B30C2" w:rsidRPr="009B30C2" w:rsidRDefault="009B30C2" w:rsidP="009B30C2">
            <w:pPr>
              <w:rPr>
                <w:rFonts w:cs="Arial"/>
              </w:rPr>
            </w:pPr>
            <w:r w:rsidRPr="009B30C2">
              <w:rPr>
                <w:rFonts w:cs="Arial"/>
              </w:rPr>
              <w:t>Ангионевротичен оток, свръхчувствителност</w:t>
            </w:r>
          </w:p>
        </w:tc>
      </w:tr>
      <w:tr w:rsidR="009B30C2" w14:paraId="73816027" w14:textId="77777777" w:rsidTr="009B30C2">
        <w:tc>
          <w:tcPr>
            <w:tcW w:w="1915" w:type="dxa"/>
          </w:tcPr>
          <w:p w14:paraId="4094FF89" w14:textId="66849063" w:rsidR="009B30C2" w:rsidRPr="009B30C2" w:rsidRDefault="009B30C2" w:rsidP="009B30C2">
            <w:pPr>
              <w:rPr>
                <w:rFonts w:cs="Arial"/>
              </w:rPr>
            </w:pPr>
            <w:r w:rsidRPr="009B30C2">
              <w:rPr>
                <w:rFonts w:cs="Arial"/>
              </w:rPr>
              <w:t>Психични нарушения</w:t>
            </w:r>
          </w:p>
        </w:tc>
        <w:tc>
          <w:tcPr>
            <w:tcW w:w="1915" w:type="dxa"/>
          </w:tcPr>
          <w:p w14:paraId="2F1C0369" w14:textId="77777777" w:rsidR="009B30C2" w:rsidRPr="009B30C2" w:rsidRDefault="009B30C2" w:rsidP="009B30C2">
            <w:pPr>
              <w:rPr>
                <w:rFonts w:cs="Arial"/>
              </w:rPr>
            </w:pPr>
          </w:p>
        </w:tc>
        <w:tc>
          <w:tcPr>
            <w:tcW w:w="1915" w:type="dxa"/>
          </w:tcPr>
          <w:p w14:paraId="60BBA869" w14:textId="06A40A26" w:rsidR="009B30C2" w:rsidRPr="009B30C2" w:rsidRDefault="009B30C2" w:rsidP="009B30C2">
            <w:pPr>
              <w:rPr>
                <w:rFonts w:cs="Arial"/>
              </w:rPr>
            </w:pPr>
            <w:r w:rsidRPr="009B30C2">
              <w:rPr>
                <w:rFonts w:cs="Arial"/>
              </w:rPr>
              <w:t>Кошмари, депресия</w:t>
            </w:r>
          </w:p>
        </w:tc>
        <w:tc>
          <w:tcPr>
            <w:tcW w:w="1915" w:type="dxa"/>
          </w:tcPr>
          <w:p w14:paraId="1A38B91C" w14:textId="77777777" w:rsidR="009B30C2" w:rsidRPr="009B30C2" w:rsidRDefault="009B30C2" w:rsidP="009B30C2">
            <w:pPr>
              <w:rPr>
                <w:rFonts w:cs="Arial"/>
              </w:rPr>
            </w:pPr>
          </w:p>
        </w:tc>
        <w:tc>
          <w:tcPr>
            <w:tcW w:w="1916" w:type="dxa"/>
          </w:tcPr>
          <w:p w14:paraId="0D222F68" w14:textId="77777777" w:rsidR="009B30C2" w:rsidRPr="009B30C2" w:rsidRDefault="009B30C2" w:rsidP="009B30C2">
            <w:pPr>
              <w:rPr>
                <w:rFonts w:cs="Arial"/>
              </w:rPr>
            </w:pPr>
          </w:p>
        </w:tc>
      </w:tr>
      <w:tr w:rsidR="009B30C2" w14:paraId="22304155" w14:textId="77777777" w:rsidTr="009B30C2">
        <w:tc>
          <w:tcPr>
            <w:tcW w:w="1915" w:type="dxa"/>
          </w:tcPr>
          <w:p w14:paraId="45529AEC" w14:textId="5E2601A9" w:rsidR="009B30C2" w:rsidRPr="009B30C2" w:rsidRDefault="009B30C2" w:rsidP="009B30C2">
            <w:pPr>
              <w:rPr>
                <w:rFonts w:cs="Arial"/>
              </w:rPr>
            </w:pPr>
            <w:r w:rsidRPr="009B30C2">
              <w:rPr>
                <w:rFonts w:cs="Arial"/>
              </w:rPr>
              <w:t>Нарушения на нервната система</w:t>
            </w:r>
          </w:p>
        </w:tc>
        <w:tc>
          <w:tcPr>
            <w:tcW w:w="1915" w:type="dxa"/>
          </w:tcPr>
          <w:p w14:paraId="0D0E3929" w14:textId="731A9086" w:rsidR="009B30C2" w:rsidRPr="009B30C2" w:rsidRDefault="009B30C2" w:rsidP="009B30C2">
            <w:pPr>
              <w:rPr>
                <w:rFonts w:cs="Arial"/>
              </w:rPr>
            </w:pPr>
            <w:r w:rsidRPr="009B30C2">
              <w:rPr>
                <w:rFonts w:cs="Arial"/>
              </w:rPr>
              <w:t>Главоболие, замаяност, парестезия</w:t>
            </w:r>
          </w:p>
        </w:tc>
        <w:tc>
          <w:tcPr>
            <w:tcW w:w="1915" w:type="dxa"/>
          </w:tcPr>
          <w:p w14:paraId="75B3A32C" w14:textId="77777777" w:rsidR="009B30C2" w:rsidRPr="009B30C2" w:rsidRDefault="009B30C2" w:rsidP="009B30C2">
            <w:pPr>
              <w:rPr>
                <w:rFonts w:cs="Arial"/>
              </w:rPr>
            </w:pPr>
          </w:p>
        </w:tc>
        <w:tc>
          <w:tcPr>
            <w:tcW w:w="1915" w:type="dxa"/>
          </w:tcPr>
          <w:p w14:paraId="0787C18E" w14:textId="5D27669B" w:rsidR="009B30C2" w:rsidRPr="009B30C2" w:rsidRDefault="009B30C2" w:rsidP="009B30C2">
            <w:pPr>
              <w:rPr>
                <w:rFonts w:cs="Arial"/>
              </w:rPr>
            </w:pPr>
            <w:r w:rsidRPr="009B30C2">
              <w:rPr>
                <w:rFonts w:cs="Arial"/>
              </w:rPr>
              <w:t>синкоп</w:t>
            </w:r>
          </w:p>
        </w:tc>
        <w:tc>
          <w:tcPr>
            <w:tcW w:w="1916" w:type="dxa"/>
          </w:tcPr>
          <w:p w14:paraId="7E190DB8" w14:textId="77777777" w:rsidR="009B30C2" w:rsidRPr="009B30C2" w:rsidRDefault="009B30C2" w:rsidP="009B30C2">
            <w:pPr>
              <w:rPr>
                <w:rFonts w:cs="Arial"/>
              </w:rPr>
            </w:pPr>
          </w:p>
        </w:tc>
      </w:tr>
      <w:tr w:rsidR="009B30C2" w14:paraId="11F8DF68" w14:textId="77777777" w:rsidTr="009B30C2">
        <w:tc>
          <w:tcPr>
            <w:tcW w:w="1915" w:type="dxa"/>
          </w:tcPr>
          <w:p w14:paraId="30472C87" w14:textId="4B9820F3" w:rsidR="009B30C2" w:rsidRPr="009B30C2" w:rsidRDefault="009B30C2" w:rsidP="009B30C2">
            <w:pPr>
              <w:rPr>
                <w:rFonts w:cs="Arial"/>
              </w:rPr>
            </w:pPr>
            <w:r w:rsidRPr="009B30C2">
              <w:rPr>
                <w:rFonts w:cs="Arial"/>
              </w:rPr>
              <w:t>Зрителни нарушения</w:t>
            </w:r>
          </w:p>
        </w:tc>
        <w:tc>
          <w:tcPr>
            <w:tcW w:w="1915" w:type="dxa"/>
          </w:tcPr>
          <w:p w14:paraId="3583F7EF" w14:textId="77777777" w:rsidR="009B30C2" w:rsidRPr="009B30C2" w:rsidRDefault="009B30C2" w:rsidP="009B30C2">
            <w:pPr>
              <w:rPr>
                <w:rFonts w:cs="Arial"/>
              </w:rPr>
            </w:pPr>
          </w:p>
        </w:tc>
        <w:tc>
          <w:tcPr>
            <w:tcW w:w="1915" w:type="dxa"/>
          </w:tcPr>
          <w:p w14:paraId="22CB4AD7" w14:textId="2634DF8C" w:rsidR="009B30C2" w:rsidRPr="009B30C2" w:rsidRDefault="009B30C2" w:rsidP="009B30C2">
            <w:pPr>
              <w:rPr>
                <w:rFonts w:cs="Arial"/>
              </w:rPr>
            </w:pPr>
            <w:r w:rsidRPr="009B30C2">
              <w:rPr>
                <w:rFonts w:cs="Arial"/>
              </w:rPr>
              <w:t>Нарушено зрение</w:t>
            </w:r>
          </w:p>
        </w:tc>
        <w:tc>
          <w:tcPr>
            <w:tcW w:w="1915" w:type="dxa"/>
          </w:tcPr>
          <w:p w14:paraId="6C02EABA" w14:textId="77777777" w:rsidR="009B30C2" w:rsidRPr="009B30C2" w:rsidRDefault="009B30C2" w:rsidP="009B30C2">
            <w:pPr>
              <w:rPr>
                <w:rFonts w:cs="Arial"/>
              </w:rPr>
            </w:pPr>
          </w:p>
        </w:tc>
        <w:tc>
          <w:tcPr>
            <w:tcW w:w="1916" w:type="dxa"/>
          </w:tcPr>
          <w:p w14:paraId="46F3CC7E" w14:textId="77777777" w:rsidR="009B30C2" w:rsidRPr="009B30C2" w:rsidRDefault="009B30C2" w:rsidP="009B30C2">
            <w:pPr>
              <w:rPr>
                <w:rFonts w:cs="Arial"/>
              </w:rPr>
            </w:pPr>
          </w:p>
        </w:tc>
      </w:tr>
      <w:tr w:rsidR="009B30C2" w14:paraId="3D4ECDA5" w14:textId="77777777" w:rsidTr="009B30C2">
        <w:tc>
          <w:tcPr>
            <w:tcW w:w="1915" w:type="dxa"/>
          </w:tcPr>
          <w:p w14:paraId="139F6643" w14:textId="5570CC75" w:rsidR="009B30C2" w:rsidRPr="009B30C2" w:rsidRDefault="009B30C2" w:rsidP="009B30C2">
            <w:pPr>
              <w:rPr>
                <w:rFonts w:cs="Arial"/>
              </w:rPr>
            </w:pPr>
            <w:r w:rsidRPr="009B30C2">
              <w:rPr>
                <w:rFonts w:cs="Arial"/>
              </w:rPr>
              <w:t>Сърдечни нарушения</w:t>
            </w:r>
          </w:p>
        </w:tc>
        <w:tc>
          <w:tcPr>
            <w:tcW w:w="1915" w:type="dxa"/>
          </w:tcPr>
          <w:p w14:paraId="6522C4C5" w14:textId="77777777" w:rsidR="009B30C2" w:rsidRPr="009B30C2" w:rsidRDefault="009B30C2" w:rsidP="009B30C2">
            <w:pPr>
              <w:rPr>
                <w:rFonts w:cs="Arial"/>
              </w:rPr>
            </w:pPr>
          </w:p>
        </w:tc>
        <w:tc>
          <w:tcPr>
            <w:tcW w:w="1915" w:type="dxa"/>
          </w:tcPr>
          <w:p w14:paraId="01E3AEC2" w14:textId="63609319" w:rsidR="009B30C2" w:rsidRPr="009B30C2" w:rsidRDefault="009B30C2" w:rsidP="009B30C2">
            <w:pPr>
              <w:rPr>
                <w:rFonts w:cs="Arial"/>
              </w:rPr>
            </w:pPr>
            <w:r w:rsidRPr="009B30C2">
              <w:rPr>
                <w:rFonts w:cs="Arial"/>
              </w:rPr>
              <w:t xml:space="preserve">Брадикардия, сърдечна недостатъчност, </w:t>
            </w:r>
            <w:r w:rsidRPr="009B30C2">
              <w:rPr>
                <w:rFonts w:cs="Arial"/>
              </w:rPr>
              <w:lastRenderedPageBreak/>
              <w:t xml:space="preserve">забавена </w:t>
            </w:r>
            <w:r w:rsidRPr="009B30C2">
              <w:rPr>
                <w:rFonts w:cs="Arial"/>
                <w:lang w:val="en-US"/>
              </w:rPr>
              <w:t>AV</w:t>
            </w:r>
            <w:r w:rsidRPr="009B30C2">
              <w:rPr>
                <w:rFonts w:cs="Arial"/>
                <w:lang w:val="ru-RU"/>
              </w:rPr>
              <w:t xml:space="preserve"> </w:t>
            </w:r>
            <w:r w:rsidRPr="009B30C2">
              <w:rPr>
                <w:rFonts w:cs="Arial"/>
              </w:rPr>
              <w:t>проводимост</w:t>
            </w:r>
            <w:r w:rsidRPr="009B30C2">
              <w:rPr>
                <w:rFonts w:cs="Arial"/>
                <w:lang w:val="ru-RU"/>
              </w:rPr>
              <w:t>/</w:t>
            </w:r>
            <w:r w:rsidRPr="009B30C2">
              <w:rPr>
                <w:rFonts w:cs="Arial"/>
                <w:lang w:val="en-US"/>
              </w:rPr>
              <w:t>AV</w:t>
            </w:r>
            <w:r w:rsidRPr="009B30C2">
              <w:rPr>
                <w:rFonts w:cs="Arial"/>
                <w:lang w:val="ru-RU"/>
              </w:rPr>
              <w:t xml:space="preserve"> </w:t>
            </w:r>
            <w:r w:rsidRPr="009B30C2">
              <w:rPr>
                <w:rFonts w:cs="Arial"/>
              </w:rPr>
              <w:t>-блок</w:t>
            </w:r>
          </w:p>
        </w:tc>
        <w:tc>
          <w:tcPr>
            <w:tcW w:w="1915" w:type="dxa"/>
          </w:tcPr>
          <w:p w14:paraId="16B3FF41" w14:textId="77777777" w:rsidR="009B30C2" w:rsidRPr="009B30C2" w:rsidRDefault="009B30C2" w:rsidP="009B30C2">
            <w:pPr>
              <w:rPr>
                <w:rFonts w:cs="Arial"/>
              </w:rPr>
            </w:pPr>
          </w:p>
        </w:tc>
        <w:tc>
          <w:tcPr>
            <w:tcW w:w="1916" w:type="dxa"/>
          </w:tcPr>
          <w:p w14:paraId="12540BA1" w14:textId="77777777" w:rsidR="009B30C2" w:rsidRPr="009B30C2" w:rsidRDefault="009B30C2" w:rsidP="009B30C2">
            <w:pPr>
              <w:rPr>
                <w:rFonts w:cs="Arial"/>
              </w:rPr>
            </w:pPr>
          </w:p>
        </w:tc>
      </w:tr>
      <w:tr w:rsidR="009B30C2" w14:paraId="7F800766" w14:textId="77777777" w:rsidTr="009B30C2">
        <w:tc>
          <w:tcPr>
            <w:tcW w:w="1915" w:type="dxa"/>
          </w:tcPr>
          <w:p w14:paraId="13340896" w14:textId="0AF803D2" w:rsidR="009B30C2" w:rsidRPr="009B30C2" w:rsidRDefault="009B30C2" w:rsidP="009B30C2">
            <w:pPr>
              <w:rPr>
                <w:rFonts w:cs="Arial"/>
              </w:rPr>
            </w:pPr>
            <w:r w:rsidRPr="009B30C2">
              <w:rPr>
                <w:rFonts w:cs="Arial"/>
              </w:rPr>
              <w:t>Съдови нарушения</w:t>
            </w:r>
          </w:p>
        </w:tc>
        <w:tc>
          <w:tcPr>
            <w:tcW w:w="1915" w:type="dxa"/>
          </w:tcPr>
          <w:p w14:paraId="4E3A2D92" w14:textId="77777777" w:rsidR="009B30C2" w:rsidRPr="009B30C2" w:rsidRDefault="009B30C2" w:rsidP="009B30C2">
            <w:pPr>
              <w:rPr>
                <w:rFonts w:cs="Arial"/>
              </w:rPr>
            </w:pPr>
          </w:p>
        </w:tc>
        <w:tc>
          <w:tcPr>
            <w:tcW w:w="1915" w:type="dxa"/>
          </w:tcPr>
          <w:p w14:paraId="28F31408" w14:textId="67B74BAE" w:rsidR="009B30C2" w:rsidRPr="009B30C2" w:rsidRDefault="009B30C2" w:rsidP="009B30C2">
            <w:pPr>
              <w:rPr>
                <w:rFonts w:cs="Arial"/>
              </w:rPr>
            </w:pPr>
            <w:r w:rsidRPr="009B30C2">
              <w:rPr>
                <w:rFonts w:cs="Arial"/>
              </w:rPr>
              <w:t>Хипотония, (повишаване на) интермитентно клаудикацио)</w:t>
            </w:r>
          </w:p>
        </w:tc>
        <w:tc>
          <w:tcPr>
            <w:tcW w:w="1915" w:type="dxa"/>
          </w:tcPr>
          <w:p w14:paraId="10543028" w14:textId="77777777" w:rsidR="009B30C2" w:rsidRPr="009B30C2" w:rsidRDefault="009B30C2" w:rsidP="009B30C2">
            <w:pPr>
              <w:rPr>
                <w:rFonts w:cs="Arial"/>
              </w:rPr>
            </w:pPr>
          </w:p>
        </w:tc>
        <w:tc>
          <w:tcPr>
            <w:tcW w:w="1916" w:type="dxa"/>
          </w:tcPr>
          <w:p w14:paraId="08C81952" w14:textId="77777777" w:rsidR="009B30C2" w:rsidRPr="009B30C2" w:rsidRDefault="009B30C2" w:rsidP="009B30C2">
            <w:pPr>
              <w:rPr>
                <w:rFonts w:cs="Arial"/>
              </w:rPr>
            </w:pPr>
          </w:p>
        </w:tc>
      </w:tr>
      <w:tr w:rsidR="009B30C2" w14:paraId="1CF2CBF4" w14:textId="77777777" w:rsidTr="009B30C2">
        <w:tc>
          <w:tcPr>
            <w:tcW w:w="1915" w:type="dxa"/>
          </w:tcPr>
          <w:p w14:paraId="6DA8BF20" w14:textId="7DDF3B7B" w:rsidR="009B30C2" w:rsidRPr="009B30C2" w:rsidRDefault="009B30C2" w:rsidP="009B30C2">
            <w:pPr>
              <w:rPr>
                <w:rFonts w:cs="Arial"/>
              </w:rPr>
            </w:pPr>
            <w:r w:rsidRPr="009B30C2">
              <w:rPr>
                <w:rFonts w:cs="Arial"/>
              </w:rPr>
              <w:t>Респираторни, гръдни и медиастинални нарушения</w:t>
            </w:r>
          </w:p>
        </w:tc>
        <w:tc>
          <w:tcPr>
            <w:tcW w:w="1915" w:type="dxa"/>
          </w:tcPr>
          <w:p w14:paraId="7DB91E31" w14:textId="77F9E5C0" w:rsidR="009B30C2" w:rsidRPr="009B30C2" w:rsidRDefault="009B30C2" w:rsidP="009B30C2">
            <w:pPr>
              <w:rPr>
                <w:rFonts w:cs="Arial"/>
              </w:rPr>
            </w:pPr>
            <w:r w:rsidRPr="009B30C2">
              <w:rPr>
                <w:rFonts w:cs="Arial"/>
              </w:rPr>
              <w:t>диспнея</w:t>
            </w:r>
          </w:p>
        </w:tc>
        <w:tc>
          <w:tcPr>
            <w:tcW w:w="1915" w:type="dxa"/>
          </w:tcPr>
          <w:p w14:paraId="41C82979" w14:textId="48EFF18F" w:rsidR="009B30C2" w:rsidRPr="009B30C2" w:rsidRDefault="009B30C2" w:rsidP="009B30C2">
            <w:pPr>
              <w:rPr>
                <w:rFonts w:cs="Arial"/>
              </w:rPr>
            </w:pPr>
            <w:r w:rsidRPr="009B30C2">
              <w:rPr>
                <w:rFonts w:cs="Arial"/>
              </w:rPr>
              <w:t>бронхоспазъм</w:t>
            </w:r>
          </w:p>
        </w:tc>
        <w:tc>
          <w:tcPr>
            <w:tcW w:w="1915" w:type="dxa"/>
          </w:tcPr>
          <w:p w14:paraId="36EBE18C" w14:textId="77777777" w:rsidR="009B30C2" w:rsidRPr="009B30C2" w:rsidRDefault="009B30C2" w:rsidP="009B30C2">
            <w:pPr>
              <w:rPr>
                <w:rFonts w:cs="Arial"/>
              </w:rPr>
            </w:pPr>
          </w:p>
        </w:tc>
        <w:tc>
          <w:tcPr>
            <w:tcW w:w="1916" w:type="dxa"/>
          </w:tcPr>
          <w:p w14:paraId="1238827E" w14:textId="77777777" w:rsidR="009B30C2" w:rsidRPr="009B30C2" w:rsidRDefault="009B30C2" w:rsidP="009B30C2">
            <w:pPr>
              <w:rPr>
                <w:rFonts w:cs="Arial"/>
              </w:rPr>
            </w:pPr>
          </w:p>
        </w:tc>
      </w:tr>
      <w:tr w:rsidR="009B30C2" w14:paraId="4C9C3EB3" w14:textId="77777777" w:rsidTr="009B30C2">
        <w:tc>
          <w:tcPr>
            <w:tcW w:w="1915" w:type="dxa"/>
          </w:tcPr>
          <w:p w14:paraId="2987219D" w14:textId="3812C9B3" w:rsidR="009B30C2" w:rsidRPr="009B30C2" w:rsidRDefault="009B30C2" w:rsidP="009B30C2">
            <w:pPr>
              <w:rPr>
                <w:rFonts w:cs="Arial"/>
              </w:rPr>
            </w:pPr>
            <w:r w:rsidRPr="009B30C2">
              <w:rPr>
                <w:rFonts w:cs="Arial"/>
              </w:rPr>
              <w:t>Стомашно- чревни нарушения</w:t>
            </w:r>
          </w:p>
        </w:tc>
        <w:tc>
          <w:tcPr>
            <w:tcW w:w="1915" w:type="dxa"/>
          </w:tcPr>
          <w:p w14:paraId="402152EF" w14:textId="43D0AE32" w:rsidR="009B30C2" w:rsidRPr="009B30C2" w:rsidRDefault="009B30C2" w:rsidP="009B30C2">
            <w:pPr>
              <w:rPr>
                <w:rFonts w:cs="Arial"/>
              </w:rPr>
            </w:pPr>
            <w:r w:rsidRPr="009B30C2">
              <w:rPr>
                <w:rFonts w:cs="Arial"/>
              </w:rPr>
              <w:t>Констипация, гадене, диария</w:t>
            </w:r>
          </w:p>
        </w:tc>
        <w:tc>
          <w:tcPr>
            <w:tcW w:w="1915" w:type="dxa"/>
          </w:tcPr>
          <w:p w14:paraId="59777EED" w14:textId="37B789A8" w:rsidR="009B30C2" w:rsidRPr="009B30C2" w:rsidRDefault="009B30C2" w:rsidP="009B30C2">
            <w:pPr>
              <w:rPr>
                <w:rFonts w:cs="Arial"/>
              </w:rPr>
            </w:pPr>
            <w:r w:rsidRPr="009B30C2">
              <w:rPr>
                <w:rFonts w:cs="Arial"/>
              </w:rPr>
              <w:t>диспепсия, флатуленция, повръщане</w:t>
            </w:r>
          </w:p>
        </w:tc>
        <w:tc>
          <w:tcPr>
            <w:tcW w:w="1915" w:type="dxa"/>
          </w:tcPr>
          <w:p w14:paraId="584D3DB6" w14:textId="77777777" w:rsidR="009B30C2" w:rsidRPr="009B30C2" w:rsidRDefault="009B30C2" w:rsidP="009B30C2">
            <w:pPr>
              <w:rPr>
                <w:rFonts w:cs="Arial"/>
              </w:rPr>
            </w:pPr>
          </w:p>
        </w:tc>
        <w:tc>
          <w:tcPr>
            <w:tcW w:w="1916" w:type="dxa"/>
          </w:tcPr>
          <w:p w14:paraId="26455360" w14:textId="77777777" w:rsidR="009B30C2" w:rsidRPr="009B30C2" w:rsidRDefault="009B30C2" w:rsidP="009B30C2">
            <w:pPr>
              <w:rPr>
                <w:rFonts w:cs="Arial"/>
              </w:rPr>
            </w:pPr>
          </w:p>
        </w:tc>
      </w:tr>
      <w:tr w:rsidR="009B30C2" w14:paraId="5825A8D0" w14:textId="77777777" w:rsidTr="009B30C2">
        <w:tc>
          <w:tcPr>
            <w:tcW w:w="1915" w:type="dxa"/>
          </w:tcPr>
          <w:p w14:paraId="211E350B" w14:textId="1728D58A" w:rsidR="009B30C2" w:rsidRPr="009B30C2" w:rsidRDefault="009B30C2" w:rsidP="009B30C2">
            <w:pPr>
              <w:rPr>
                <w:rFonts w:cs="Arial"/>
              </w:rPr>
            </w:pPr>
            <w:r w:rsidRPr="009B30C2">
              <w:rPr>
                <w:rFonts w:cs="Arial"/>
              </w:rPr>
              <w:t>Нарушения на кожата и подкожната тъкан</w:t>
            </w:r>
          </w:p>
        </w:tc>
        <w:tc>
          <w:tcPr>
            <w:tcW w:w="1915" w:type="dxa"/>
          </w:tcPr>
          <w:p w14:paraId="1EE59C92" w14:textId="77777777" w:rsidR="009B30C2" w:rsidRPr="009B30C2" w:rsidRDefault="009B30C2" w:rsidP="009B30C2">
            <w:pPr>
              <w:rPr>
                <w:rFonts w:cs="Arial"/>
              </w:rPr>
            </w:pPr>
          </w:p>
        </w:tc>
        <w:tc>
          <w:tcPr>
            <w:tcW w:w="1915" w:type="dxa"/>
          </w:tcPr>
          <w:p w14:paraId="69B46201" w14:textId="1494CB01" w:rsidR="009B30C2" w:rsidRPr="009B30C2" w:rsidRDefault="009B30C2" w:rsidP="009B30C2">
            <w:pPr>
              <w:rPr>
                <w:rFonts w:cs="Arial"/>
              </w:rPr>
            </w:pPr>
            <w:r w:rsidRPr="009B30C2">
              <w:rPr>
                <w:rFonts w:cs="Arial"/>
              </w:rPr>
              <w:t>пруритус,еритем атозен обрив</w:t>
            </w:r>
          </w:p>
        </w:tc>
        <w:tc>
          <w:tcPr>
            <w:tcW w:w="1915" w:type="dxa"/>
          </w:tcPr>
          <w:p w14:paraId="4820BFD1" w14:textId="2B3C9DDC" w:rsidR="009B30C2" w:rsidRPr="009B30C2" w:rsidRDefault="009B30C2" w:rsidP="009B30C2">
            <w:pPr>
              <w:rPr>
                <w:rFonts w:cs="Arial"/>
              </w:rPr>
            </w:pPr>
            <w:r w:rsidRPr="009B30C2">
              <w:rPr>
                <w:rFonts w:cs="Arial"/>
              </w:rPr>
              <w:t>влошаване на псориазис</w:t>
            </w:r>
          </w:p>
        </w:tc>
        <w:tc>
          <w:tcPr>
            <w:tcW w:w="1916" w:type="dxa"/>
          </w:tcPr>
          <w:p w14:paraId="2B6B8DA4" w14:textId="4F80D91D" w:rsidR="009B30C2" w:rsidRPr="009B30C2" w:rsidRDefault="009B30C2" w:rsidP="009B30C2">
            <w:pPr>
              <w:rPr>
                <w:rFonts w:cs="Arial"/>
              </w:rPr>
            </w:pPr>
            <w:r w:rsidRPr="009B30C2">
              <w:rPr>
                <w:rFonts w:cs="Arial"/>
              </w:rPr>
              <w:t>уртикария</w:t>
            </w:r>
          </w:p>
        </w:tc>
      </w:tr>
      <w:tr w:rsidR="009B30C2" w14:paraId="7AE63DA2" w14:textId="77777777" w:rsidTr="009B30C2">
        <w:tc>
          <w:tcPr>
            <w:tcW w:w="1915" w:type="dxa"/>
          </w:tcPr>
          <w:p w14:paraId="37CA2468" w14:textId="1D15FF5C" w:rsidR="009B30C2" w:rsidRPr="009B30C2" w:rsidRDefault="009B30C2" w:rsidP="009B30C2">
            <w:pPr>
              <w:rPr>
                <w:rFonts w:cs="Arial"/>
              </w:rPr>
            </w:pPr>
            <w:r w:rsidRPr="009B30C2">
              <w:rPr>
                <w:rFonts w:cs="Arial"/>
              </w:rPr>
              <w:t>Нарушения на възпроизводител ната система и гърдата</w:t>
            </w:r>
          </w:p>
        </w:tc>
        <w:tc>
          <w:tcPr>
            <w:tcW w:w="1915" w:type="dxa"/>
          </w:tcPr>
          <w:p w14:paraId="60E37263" w14:textId="77777777" w:rsidR="009B30C2" w:rsidRPr="009B30C2" w:rsidRDefault="009B30C2" w:rsidP="009B30C2">
            <w:pPr>
              <w:rPr>
                <w:rFonts w:cs="Arial"/>
              </w:rPr>
            </w:pPr>
          </w:p>
        </w:tc>
        <w:tc>
          <w:tcPr>
            <w:tcW w:w="1915" w:type="dxa"/>
          </w:tcPr>
          <w:p w14:paraId="10A81A2F" w14:textId="6FF22D62" w:rsidR="009B30C2" w:rsidRPr="009B30C2" w:rsidRDefault="009B30C2" w:rsidP="009B30C2">
            <w:pPr>
              <w:rPr>
                <w:rFonts w:cs="Arial"/>
              </w:rPr>
            </w:pPr>
            <w:r w:rsidRPr="009B30C2">
              <w:rPr>
                <w:rFonts w:cs="Arial"/>
              </w:rPr>
              <w:t>импотентност</w:t>
            </w:r>
          </w:p>
        </w:tc>
        <w:tc>
          <w:tcPr>
            <w:tcW w:w="1915" w:type="dxa"/>
          </w:tcPr>
          <w:p w14:paraId="1C0124DD" w14:textId="77777777" w:rsidR="009B30C2" w:rsidRPr="009B30C2" w:rsidRDefault="009B30C2" w:rsidP="009B30C2">
            <w:pPr>
              <w:rPr>
                <w:rFonts w:cs="Arial"/>
              </w:rPr>
            </w:pPr>
          </w:p>
        </w:tc>
        <w:tc>
          <w:tcPr>
            <w:tcW w:w="1916" w:type="dxa"/>
          </w:tcPr>
          <w:p w14:paraId="72EFF711" w14:textId="77777777" w:rsidR="009B30C2" w:rsidRPr="009B30C2" w:rsidRDefault="009B30C2" w:rsidP="009B30C2">
            <w:pPr>
              <w:rPr>
                <w:rFonts w:cs="Arial"/>
              </w:rPr>
            </w:pPr>
          </w:p>
        </w:tc>
      </w:tr>
      <w:tr w:rsidR="009B30C2" w14:paraId="67C41101" w14:textId="77777777" w:rsidTr="009B30C2">
        <w:tc>
          <w:tcPr>
            <w:tcW w:w="1915" w:type="dxa"/>
          </w:tcPr>
          <w:p w14:paraId="6DD776CC" w14:textId="38C3F4F3" w:rsidR="009B30C2" w:rsidRPr="009B30C2" w:rsidRDefault="009B30C2" w:rsidP="009B30C2">
            <w:pPr>
              <w:rPr>
                <w:rFonts w:cs="Arial"/>
              </w:rPr>
            </w:pPr>
            <w:r w:rsidRPr="009B30C2">
              <w:rPr>
                <w:rFonts w:cs="Arial"/>
              </w:rPr>
              <w:t>Общи нарушения и ефекти на мястото на приложение</w:t>
            </w:r>
          </w:p>
        </w:tc>
        <w:tc>
          <w:tcPr>
            <w:tcW w:w="1915" w:type="dxa"/>
          </w:tcPr>
          <w:p w14:paraId="7DF54F31" w14:textId="5098DAEE" w:rsidR="009B30C2" w:rsidRPr="009B30C2" w:rsidRDefault="009B30C2" w:rsidP="009B30C2">
            <w:pPr>
              <w:rPr>
                <w:rFonts w:cs="Arial"/>
              </w:rPr>
            </w:pPr>
            <w:r w:rsidRPr="009B30C2">
              <w:rPr>
                <w:rFonts w:cs="Arial"/>
              </w:rPr>
              <w:t>умора, отоци</w:t>
            </w:r>
          </w:p>
        </w:tc>
        <w:tc>
          <w:tcPr>
            <w:tcW w:w="1915" w:type="dxa"/>
          </w:tcPr>
          <w:p w14:paraId="46EBF7F9" w14:textId="77777777" w:rsidR="009B30C2" w:rsidRPr="009B30C2" w:rsidRDefault="009B30C2" w:rsidP="009B30C2">
            <w:pPr>
              <w:rPr>
                <w:rFonts w:cs="Arial"/>
              </w:rPr>
            </w:pPr>
          </w:p>
        </w:tc>
        <w:tc>
          <w:tcPr>
            <w:tcW w:w="1915" w:type="dxa"/>
          </w:tcPr>
          <w:p w14:paraId="6594D7F5" w14:textId="77777777" w:rsidR="009B30C2" w:rsidRPr="009B30C2" w:rsidRDefault="009B30C2" w:rsidP="009B30C2">
            <w:pPr>
              <w:rPr>
                <w:rFonts w:cs="Arial"/>
              </w:rPr>
            </w:pPr>
          </w:p>
        </w:tc>
        <w:tc>
          <w:tcPr>
            <w:tcW w:w="1916" w:type="dxa"/>
          </w:tcPr>
          <w:p w14:paraId="1A2DBD4E" w14:textId="77777777" w:rsidR="009B30C2" w:rsidRPr="009B30C2" w:rsidRDefault="009B30C2" w:rsidP="009B30C2">
            <w:pPr>
              <w:rPr>
                <w:rFonts w:cs="Arial"/>
              </w:rPr>
            </w:pPr>
          </w:p>
        </w:tc>
      </w:tr>
    </w:tbl>
    <w:p w14:paraId="193CE254" w14:textId="405D4505" w:rsidR="009B30C2" w:rsidRDefault="009B30C2" w:rsidP="009B30C2"/>
    <w:p w14:paraId="09DAAFE6" w14:textId="77777777" w:rsidR="009B30C2" w:rsidRPr="009B30C2" w:rsidRDefault="009B30C2" w:rsidP="009B30C2">
      <w:pPr>
        <w:spacing w:line="240" w:lineRule="auto"/>
        <w:rPr>
          <w:rFonts w:eastAsia="Times New Roman" w:cs="Arial"/>
        </w:rPr>
      </w:pPr>
      <w:r w:rsidRPr="009B30C2">
        <w:rPr>
          <w:rFonts w:eastAsia="Times New Roman" w:cs="Arial"/>
          <w:color w:val="000000"/>
          <w:lang w:eastAsia="bg-BG"/>
        </w:rPr>
        <w:t>Освен това при приложението на някои бета-блокери се съобщават и следните нежелани лекарствени реакции: халюцинации, психози, объркване, студени/цианотични крайници, феномен на Рейно, сухота в очите, окуло-мукокутанейна токсичност от практололов тип.</w:t>
      </w:r>
    </w:p>
    <w:p w14:paraId="349C3DDA" w14:textId="77777777" w:rsidR="009B30C2" w:rsidRPr="009B30C2" w:rsidRDefault="009B30C2" w:rsidP="009B30C2">
      <w:pPr>
        <w:spacing w:line="240" w:lineRule="auto"/>
        <w:rPr>
          <w:rFonts w:eastAsia="Times New Roman" w:cs="Arial"/>
          <w:color w:val="000000"/>
          <w:lang w:eastAsia="bg-BG"/>
        </w:rPr>
      </w:pPr>
    </w:p>
    <w:p w14:paraId="259ABEA2" w14:textId="7DAB6DB2" w:rsidR="009B30C2" w:rsidRPr="009B30C2" w:rsidRDefault="009B30C2" w:rsidP="009B30C2">
      <w:pPr>
        <w:spacing w:line="240" w:lineRule="auto"/>
        <w:rPr>
          <w:rFonts w:eastAsia="Times New Roman" w:cs="Arial"/>
        </w:rPr>
      </w:pPr>
      <w:r w:rsidRPr="009B30C2">
        <w:rPr>
          <w:rFonts w:eastAsia="Times New Roman" w:cs="Arial"/>
          <w:color w:val="000000"/>
          <w:lang w:eastAsia="bg-BG"/>
        </w:rPr>
        <w:t>Хидрохлоротиазид:</w:t>
      </w:r>
    </w:p>
    <w:p w14:paraId="3C90098B" w14:textId="77777777" w:rsidR="009B30C2" w:rsidRPr="009B30C2" w:rsidRDefault="009B30C2" w:rsidP="009B30C2">
      <w:pPr>
        <w:spacing w:line="240" w:lineRule="auto"/>
        <w:rPr>
          <w:rFonts w:eastAsia="Times New Roman" w:cs="Arial"/>
        </w:rPr>
      </w:pPr>
      <w:r w:rsidRPr="009B30C2">
        <w:rPr>
          <w:rFonts w:eastAsia="Times New Roman" w:cs="Arial"/>
          <w:color w:val="000000"/>
          <w:lang w:eastAsia="bg-BG"/>
        </w:rPr>
        <w:t>Нежеланите лекарствени реакции, които са съобщавани при самостоятелно приложение на хидрохлоротиазид, включват следните:</w:t>
      </w:r>
    </w:p>
    <w:p w14:paraId="7CCAF847" w14:textId="0A83EA67" w:rsidR="009B30C2" w:rsidRPr="009B30C2" w:rsidRDefault="009B30C2" w:rsidP="009B30C2">
      <w:pPr>
        <w:spacing w:line="240" w:lineRule="auto"/>
        <w:rPr>
          <w:rFonts w:eastAsia="Times New Roman" w:cs="Arial"/>
        </w:rPr>
      </w:pPr>
      <w:r w:rsidRPr="009B30C2">
        <w:rPr>
          <w:rFonts w:eastAsia="Times New Roman" w:cs="Arial"/>
          <w:color w:val="000000"/>
          <w:lang w:eastAsia="bg-BG"/>
        </w:rPr>
        <w:t>Нарушения на кръвоносната и лимфната система: левкопения, неутропения, агранулоцитоза, тромбоцитопения, апластична анемия, хемолитична анемия, костно-мозъчна недостатъчност.</w:t>
      </w:r>
    </w:p>
    <w:p w14:paraId="5CA5B86A" w14:textId="77777777" w:rsidR="009B30C2" w:rsidRPr="009B30C2" w:rsidRDefault="009B30C2" w:rsidP="009B30C2">
      <w:pPr>
        <w:spacing w:line="240" w:lineRule="auto"/>
        <w:rPr>
          <w:rFonts w:eastAsia="Times New Roman" w:cs="Arial"/>
          <w:color w:val="000000"/>
          <w:lang w:eastAsia="bg-BG"/>
        </w:rPr>
      </w:pPr>
    </w:p>
    <w:p w14:paraId="11A3B362" w14:textId="01C42400" w:rsidR="009B30C2" w:rsidRPr="009B30C2" w:rsidRDefault="009B30C2" w:rsidP="009B30C2">
      <w:pPr>
        <w:spacing w:line="240" w:lineRule="auto"/>
        <w:rPr>
          <w:rFonts w:eastAsia="Times New Roman" w:cs="Arial"/>
        </w:rPr>
      </w:pPr>
      <w:r w:rsidRPr="009B30C2">
        <w:rPr>
          <w:rFonts w:eastAsia="Times New Roman" w:cs="Arial"/>
          <w:color w:val="000000"/>
          <w:lang w:eastAsia="bg-BG"/>
        </w:rPr>
        <w:t>Нарушения на имунната система: анафилактична реакция.</w:t>
      </w:r>
    </w:p>
    <w:p w14:paraId="190030A5" w14:textId="77777777" w:rsidR="009B30C2" w:rsidRPr="009B30C2" w:rsidRDefault="009B30C2" w:rsidP="009B30C2">
      <w:pPr>
        <w:spacing w:line="240" w:lineRule="auto"/>
        <w:rPr>
          <w:rFonts w:eastAsia="Times New Roman" w:cs="Arial"/>
          <w:color w:val="000000"/>
          <w:lang w:eastAsia="bg-BG"/>
        </w:rPr>
      </w:pPr>
    </w:p>
    <w:p w14:paraId="5025662E" w14:textId="5CA09EFD" w:rsidR="009B30C2" w:rsidRPr="009B30C2" w:rsidRDefault="009B30C2" w:rsidP="009B30C2">
      <w:pPr>
        <w:spacing w:line="240" w:lineRule="auto"/>
        <w:rPr>
          <w:rFonts w:eastAsia="Times New Roman" w:cs="Arial"/>
        </w:rPr>
      </w:pPr>
      <w:r w:rsidRPr="009B30C2">
        <w:rPr>
          <w:rFonts w:eastAsia="Times New Roman" w:cs="Arial"/>
          <w:color w:val="000000"/>
          <w:lang w:eastAsia="bg-BG"/>
        </w:rPr>
        <w:t>Нарушения на метаболизма и храненето: анорексия, дехидратация, подагра, захарен диабет, метаболитна алкалоза, хиперурикемия, електролитен дисбаланс (включително хипонатриемия, хипокалиемия, хипомагнезиемия, хипохлоремия, хиперкалциемия), хипергликемия, хиперамилаземия.</w:t>
      </w:r>
    </w:p>
    <w:p w14:paraId="1D562291" w14:textId="77777777" w:rsidR="009B30C2" w:rsidRPr="009B30C2" w:rsidRDefault="009B30C2" w:rsidP="009B30C2">
      <w:pPr>
        <w:spacing w:line="240" w:lineRule="auto"/>
        <w:rPr>
          <w:rFonts w:eastAsia="Times New Roman" w:cs="Arial"/>
          <w:color w:val="000000"/>
          <w:lang w:eastAsia="bg-BG"/>
        </w:rPr>
      </w:pPr>
    </w:p>
    <w:p w14:paraId="45CDD9AA" w14:textId="3756F086" w:rsidR="009B30C2" w:rsidRPr="009B30C2" w:rsidRDefault="009B30C2" w:rsidP="009B30C2">
      <w:pPr>
        <w:spacing w:line="240" w:lineRule="auto"/>
        <w:rPr>
          <w:rFonts w:eastAsia="Times New Roman" w:cs="Arial"/>
        </w:rPr>
      </w:pPr>
      <w:r w:rsidRPr="009B30C2">
        <w:rPr>
          <w:rFonts w:eastAsia="Times New Roman" w:cs="Arial"/>
          <w:color w:val="000000"/>
          <w:lang w:eastAsia="bg-BG"/>
        </w:rPr>
        <w:t>Психични нарушения: апатия, състояние на обърканост, депресия, нервност, безпокойство, нарушение на съня</w:t>
      </w:r>
    </w:p>
    <w:p w14:paraId="14100A66" w14:textId="77777777" w:rsidR="009B30C2" w:rsidRPr="009B30C2" w:rsidRDefault="009B30C2" w:rsidP="009B30C2">
      <w:pPr>
        <w:spacing w:line="240" w:lineRule="auto"/>
        <w:rPr>
          <w:rFonts w:eastAsia="Times New Roman" w:cs="Arial"/>
          <w:color w:val="000000"/>
          <w:lang w:eastAsia="bg-BG"/>
        </w:rPr>
      </w:pPr>
    </w:p>
    <w:p w14:paraId="05241844" w14:textId="0C78DF02" w:rsidR="009B30C2" w:rsidRPr="009B30C2" w:rsidRDefault="009B30C2" w:rsidP="009B30C2">
      <w:pPr>
        <w:spacing w:line="240" w:lineRule="auto"/>
        <w:rPr>
          <w:rFonts w:eastAsia="Times New Roman" w:cs="Arial"/>
        </w:rPr>
      </w:pPr>
      <w:r w:rsidRPr="009B30C2">
        <w:rPr>
          <w:rFonts w:eastAsia="Times New Roman" w:cs="Arial"/>
          <w:color w:val="000000"/>
          <w:lang w:eastAsia="bg-BG"/>
        </w:rPr>
        <w:lastRenderedPageBreak/>
        <w:t>Нарушение на нервната система: конвулсии, потиснато съзнание, кома, главоболие, замаяност, парестезии, парези</w:t>
      </w:r>
    </w:p>
    <w:p w14:paraId="2AF82A35" w14:textId="77777777" w:rsidR="009B30C2" w:rsidRPr="009B30C2" w:rsidRDefault="009B30C2" w:rsidP="009B30C2">
      <w:pPr>
        <w:spacing w:line="240" w:lineRule="auto"/>
        <w:rPr>
          <w:rFonts w:eastAsia="Times New Roman" w:cs="Arial"/>
          <w:color w:val="000000"/>
          <w:lang w:eastAsia="bg-BG"/>
        </w:rPr>
      </w:pPr>
    </w:p>
    <w:p w14:paraId="54C3A372" w14:textId="466BA726" w:rsidR="009B30C2" w:rsidRPr="009B30C2" w:rsidRDefault="009B30C2" w:rsidP="009B30C2">
      <w:pPr>
        <w:spacing w:line="240" w:lineRule="auto"/>
        <w:rPr>
          <w:rFonts w:eastAsia="Times New Roman" w:cs="Arial"/>
        </w:rPr>
      </w:pPr>
      <w:r w:rsidRPr="009B30C2">
        <w:rPr>
          <w:rFonts w:eastAsia="Times New Roman" w:cs="Arial"/>
          <w:color w:val="000000"/>
          <w:lang w:eastAsia="bg-BG"/>
        </w:rPr>
        <w:t>Нарушения на очите: ксантопия, замъглено зрение, миопия (влошаване), намаляване на образуването на сълзи, хороидален излив.</w:t>
      </w:r>
    </w:p>
    <w:p w14:paraId="4F819B93" w14:textId="77777777" w:rsidR="009B30C2" w:rsidRPr="009B30C2" w:rsidRDefault="009B30C2" w:rsidP="009B30C2">
      <w:pPr>
        <w:spacing w:line="240" w:lineRule="auto"/>
        <w:rPr>
          <w:rFonts w:eastAsia="Times New Roman" w:cs="Arial"/>
          <w:color w:val="000000"/>
          <w:lang w:eastAsia="bg-BG"/>
        </w:rPr>
      </w:pPr>
    </w:p>
    <w:p w14:paraId="706235D6" w14:textId="0D77FF16" w:rsidR="009B30C2" w:rsidRPr="009B30C2" w:rsidRDefault="009B30C2" w:rsidP="009B30C2">
      <w:pPr>
        <w:spacing w:line="240" w:lineRule="auto"/>
        <w:rPr>
          <w:rFonts w:eastAsia="Times New Roman" w:cs="Arial"/>
        </w:rPr>
      </w:pPr>
      <w:r w:rsidRPr="009B30C2">
        <w:rPr>
          <w:rFonts w:eastAsia="Times New Roman" w:cs="Arial"/>
          <w:color w:val="000000"/>
          <w:lang w:eastAsia="bg-BG"/>
        </w:rPr>
        <w:t>Нарушения на ухото и лабиринта: вертиго</w:t>
      </w:r>
    </w:p>
    <w:p w14:paraId="65C9A726" w14:textId="77777777" w:rsidR="009B30C2" w:rsidRPr="009B30C2" w:rsidRDefault="009B30C2" w:rsidP="009B30C2">
      <w:pPr>
        <w:spacing w:line="240" w:lineRule="auto"/>
        <w:rPr>
          <w:rFonts w:eastAsia="Times New Roman" w:cs="Arial"/>
          <w:color w:val="000000"/>
          <w:lang w:eastAsia="bg-BG"/>
        </w:rPr>
      </w:pPr>
    </w:p>
    <w:p w14:paraId="02B84264" w14:textId="3A3A332A" w:rsidR="009B30C2" w:rsidRPr="009B30C2" w:rsidRDefault="009B30C2" w:rsidP="009B30C2">
      <w:pPr>
        <w:spacing w:line="240" w:lineRule="auto"/>
        <w:rPr>
          <w:rFonts w:eastAsia="Times New Roman" w:cs="Arial"/>
        </w:rPr>
      </w:pPr>
      <w:r w:rsidRPr="009B30C2">
        <w:rPr>
          <w:rFonts w:eastAsia="Times New Roman" w:cs="Arial"/>
          <w:color w:val="000000"/>
          <w:lang w:eastAsia="bg-BG"/>
        </w:rPr>
        <w:t>Сърдечни нарушения: сърдечни аритмии, палпитации</w:t>
      </w:r>
    </w:p>
    <w:p w14:paraId="1ABAD4B9" w14:textId="77777777" w:rsidR="009B30C2" w:rsidRPr="009B30C2" w:rsidRDefault="009B30C2" w:rsidP="009B30C2">
      <w:pPr>
        <w:spacing w:line="240" w:lineRule="auto"/>
        <w:rPr>
          <w:rFonts w:eastAsia="Times New Roman" w:cs="Arial"/>
          <w:color w:val="000000"/>
          <w:lang w:eastAsia="bg-BG"/>
        </w:rPr>
      </w:pPr>
    </w:p>
    <w:p w14:paraId="71D79C50" w14:textId="041E554B" w:rsidR="009B30C2" w:rsidRPr="009B30C2" w:rsidRDefault="009B30C2" w:rsidP="009B30C2">
      <w:pPr>
        <w:spacing w:line="240" w:lineRule="auto"/>
        <w:rPr>
          <w:rFonts w:eastAsia="Times New Roman" w:cs="Arial"/>
        </w:rPr>
      </w:pPr>
      <w:r w:rsidRPr="009B30C2">
        <w:rPr>
          <w:rFonts w:eastAsia="Times New Roman" w:cs="Arial"/>
          <w:color w:val="000000"/>
          <w:lang w:eastAsia="bg-BG"/>
        </w:rPr>
        <w:t>Съдови нарушения: ортостатична хипотония, тромбози, емболизъм, шок</w:t>
      </w:r>
    </w:p>
    <w:p w14:paraId="106057C2" w14:textId="77777777" w:rsidR="009B30C2" w:rsidRPr="009B30C2" w:rsidRDefault="009B30C2" w:rsidP="009B30C2">
      <w:pPr>
        <w:spacing w:line="240" w:lineRule="auto"/>
        <w:rPr>
          <w:rFonts w:eastAsia="Times New Roman" w:cs="Arial"/>
          <w:color w:val="000000"/>
          <w:lang w:eastAsia="bg-BG"/>
        </w:rPr>
      </w:pPr>
    </w:p>
    <w:p w14:paraId="7794ACC9" w14:textId="0C7F72B6" w:rsidR="009B30C2" w:rsidRPr="009B30C2" w:rsidRDefault="009B30C2" w:rsidP="009B30C2">
      <w:pPr>
        <w:spacing w:line="240" w:lineRule="auto"/>
        <w:rPr>
          <w:rFonts w:eastAsia="Times New Roman" w:cs="Arial"/>
        </w:rPr>
      </w:pPr>
      <w:r w:rsidRPr="009B30C2">
        <w:rPr>
          <w:rFonts w:eastAsia="Times New Roman" w:cs="Arial"/>
          <w:color w:val="000000"/>
          <w:lang w:eastAsia="bg-BG"/>
        </w:rPr>
        <w:t xml:space="preserve">Респираторни, гръдни и медиастинални нарушения: респираторен дистрес, пневмонит, интерстициални белодробни заболявалия, белодробен оток, остър респираторен дистрес синдром </w:t>
      </w:r>
      <w:r w:rsidRPr="009B30C2">
        <w:rPr>
          <w:rFonts w:eastAsia="Times New Roman" w:cs="Arial"/>
          <w:color w:val="000000"/>
          <w:lang w:val="ru-RU"/>
        </w:rPr>
        <w:t>(</w:t>
      </w:r>
      <w:r w:rsidRPr="009B30C2">
        <w:rPr>
          <w:rFonts w:eastAsia="Times New Roman" w:cs="Arial"/>
          <w:color w:val="000000"/>
          <w:lang w:val="en-US"/>
        </w:rPr>
        <w:t>ARDS</w:t>
      </w:r>
      <w:r w:rsidRPr="009B30C2">
        <w:rPr>
          <w:rFonts w:eastAsia="Times New Roman" w:cs="Arial"/>
          <w:color w:val="000000"/>
          <w:lang w:val="ru-RU"/>
        </w:rPr>
        <w:t xml:space="preserve">) </w:t>
      </w:r>
      <w:r w:rsidRPr="009B30C2">
        <w:rPr>
          <w:rFonts w:eastAsia="Times New Roman" w:cs="Arial"/>
          <w:color w:val="000000"/>
          <w:lang w:eastAsia="bg-BG"/>
        </w:rPr>
        <w:t>(вж. точка 4.4)</w:t>
      </w:r>
    </w:p>
    <w:p w14:paraId="11FC9C7F" w14:textId="77777777" w:rsidR="009B30C2" w:rsidRPr="009B30C2" w:rsidRDefault="009B30C2" w:rsidP="009B30C2">
      <w:pPr>
        <w:spacing w:line="240" w:lineRule="auto"/>
        <w:rPr>
          <w:rFonts w:eastAsia="Times New Roman" w:cs="Arial"/>
          <w:color w:val="000000"/>
          <w:lang w:eastAsia="bg-BG"/>
        </w:rPr>
      </w:pPr>
    </w:p>
    <w:p w14:paraId="1DB59861" w14:textId="5B136453" w:rsidR="009B30C2" w:rsidRPr="009B30C2" w:rsidRDefault="009B30C2" w:rsidP="009B30C2">
      <w:pPr>
        <w:spacing w:line="240" w:lineRule="auto"/>
        <w:rPr>
          <w:rFonts w:eastAsia="Times New Roman" w:cs="Arial"/>
        </w:rPr>
      </w:pPr>
      <w:r w:rsidRPr="009B30C2">
        <w:rPr>
          <w:rFonts w:eastAsia="Times New Roman" w:cs="Arial"/>
          <w:color w:val="000000"/>
          <w:lang w:eastAsia="bg-BG"/>
        </w:rPr>
        <w:t>Стомашно-чревни нарушения: сухота в устата, гадене, повръщане, стомашен дискомфорт, диария, запек, коремна болка, паралитичен илеус, флатуленция, сиалоаденит, панкреатит</w:t>
      </w:r>
    </w:p>
    <w:p w14:paraId="2ED2D97E" w14:textId="77777777" w:rsidR="009B30C2" w:rsidRPr="009B30C2" w:rsidRDefault="009B30C2" w:rsidP="009B30C2">
      <w:pPr>
        <w:spacing w:line="240" w:lineRule="auto"/>
        <w:rPr>
          <w:rFonts w:eastAsia="Times New Roman" w:cs="Arial"/>
          <w:color w:val="000000"/>
          <w:lang w:eastAsia="bg-BG"/>
        </w:rPr>
      </w:pPr>
    </w:p>
    <w:p w14:paraId="5AA3705E" w14:textId="230C6D89" w:rsidR="009B30C2" w:rsidRPr="009B30C2" w:rsidRDefault="009B30C2" w:rsidP="009B30C2">
      <w:pPr>
        <w:spacing w:line="240" w:lineRule="auto"/>
        <w:rPr>
          <w:rFonts w:eastAsia="Times New Roman" w:cs="Arial"/>
        </w:rPr>
      </w:pPr>
      <w:r w:rsidRPr="009B30C2">
        <w:rPr>
          <w:rFonts w:eastAsia="Times New Roman" w:cs="Arial"/>
          <w:color w:val="000000"/>
          <w:lang w:eastAsia="bg-BG"/>
        </w:rPr>
        <w:t>Хепато-билиарни нарушения: холестатична жълтеница, холецистит</w:t>
      </w:r>
    </w:p>
    <w:p w14:paraId="7D51A9AF" w14:textId="77777777" w:rsidR="009B30C2" w:rsidRPr="009B30C2" w:rsidRDefault="009B30C2" w:rsidP="009B30C2">
      <w:pPr>
        <w:spacing w:line="240" w:lineRule="auto"/>
        <w:rPr>
          <w:rFonts w:eastAsia="Times New Roman" w:cs="Arial"/>
          <w:color w:val="000000"/>
          <w:lang w:eastAsia="bg-BG"/>
        </w:rPr>
      </w:pPr>
    </w:p>
    <w:p w14:paraId="4B1AA9A7" w14:textId="69EE7D81" w:rsidR="009B30C2" w:rsidRPr="009B30C2" w:rsidRDefault="009B30C2" w:rsidP="009B30C2">
      <w:pPr>
        <w:spacing w:line="240" w:lineRule="auto"/>
        <w:rPr>
          <w:rFonts w:eastAsia="Times New Roman" w:cs="Arial"/>
        </w:rPr>
      </w:pPr>
      <w:r w:rsidRPr="009B30C2">
        <w:rPr>
          <w:rFonts w:eastAsia="Times New Roman" w:cs="Arial"/>
          <w:color w:val="000000"/>
          <w:lang w:eastAsia="bg-BG"/>
        </w:rPr>
        <w:t>Нарушения на кожата и подкожната тъкан: сърбеж, пурпура, уртикария, реакции на фоточувствителност, обрив, кожен лупус еритематодес, некротизиращ васкулит, токсична епидермална некролиза</w:t>
      </w:r>
    </w:p>
    <w:p w14:paraId="0D33D31D" w14:textId="77777777" w:rsidR="009B30C2" w:rsidRPr="009B30C2" w:rsidRDefault="009B30C2" w:rsidP="009B30C2">
      <w:pPr>
        <w:spacing w:line="240" w:lineRule="auto"/>
        <w:rPr>
          <w:rFonts w:eastAsia="Times New Roman" w:cs="Arial"/>
          <w:color w:val="000000"/>
          <w:lang w:eastAsia="bg-BG"/>
        </w:rPr>
      </w:pPr>
    </w:p>
    <w:p w14:paraId="58EB4DE6" w14:textId="40E78706" w:rsidR="009B30C2" w:rsidRPr="009B30C2" w:rsidRDefault="009B30C2" w:rsidP="009B30C2">
      <w:pPr>
        <w:spacing w:line="240" w:lineRule="auto"/>
        <w:rPr>
          <w:rFonts w:eastAsia="Times New Roman" w:cs="Arial"/>
        </w:rPr>
      </w:pPr>
      <w:r w:rsidRPr="009B30C2">
        <w:rPr>
          <w:rFonts w:eastAsia="Times New Roman" w:cs="Arial"/>
          <w:color w:val="000000"/>
          <w:lang w:eastAsia="bg-BG"/>
        </w:rPr>
        <w:t>Нарушения на мускулно-скелетната система, съединителната тъкан и костите: мускулни спазми, миалгия</w:t>
      </w:r>
    </w:p>
    <w:p w14:paraId="07D150FF" w14:textId="77777777" w:rsidR="009B30C2" w:rsidRPr="009B30C2" w:rsidRDefault="009B30C2" w:rsidP="009B30C2">
      <w:pPr>
        <w:rPr>
          <w:rFonts w:eastAsia="Times New Roman" w:cs="Arial"/>
          <w:color w:val="000000"/>
          <w:lang w:eastAsia="bg-BG"/>
        </w:rPr>
      </w:pPr>
    </w:p>
    <w:p w14:paraId="552DB286" w14:textId="041CF09A" w:rsidR="009B30C2" w:rsidRPr="009B30C2" w:rsidRDefault="009B30C2" w:rsidP="009B30C2">
      <w:pPr>
        <w:rPr>
          <w:rFonts w:eastAsia="Times New Roman" w:cs="Arial"/>
          <w:color w:val="000000"/>
          <w:lang w:eastAsia="bg-BG"/>
        </w:rPr>
      </w:pPr>
      <w:r w:rsidRPr="009B30C2">
        <w:rPr>
          <w:rFonts w:eastAsia="Times New Roman" w:cs="Arial"/>
          <w:color w:val="000000"/>
          <w:lang w:eastAsia="bg-BG"/>
        </w:rPr>
        <w:t>Нарушения на бъбреците и пикочните пътища: бъбречно увреждане, остра бъбречна недостатъчност, интерстициален нефрит, глюкозурия.</w:t>
      </w:r>
    </w:p>
    <w:p w14:paraId="6546ECA1" w14:textId="6CF0CE87" w:rsidR="009B30C2" w:rsidRPr="009B30C2" w:rsidRDefault="009B30C2" w:rsidP="009B30C2">
      <w:pPr>
        <w:rPr>
          <w:rFonts w:eastAsia="Times New Roman" w:cs="Arial"/>
          <w:color w:val="000000"/>
          <w:lang w:eastAsia="bg-BG"/>
        </w:rPr>
      </w:pPr>
    </w:p>
    <w:p w14:paraId="01ACCF0B" w14:textId="77777777" w:rsidR="009B30C2" w:rsidRPr="009B30C2" w:rsidRDefault="009B30C2" w:rsidP="009B30C2">
      <w:pPr>
        <w:spacing w:line="240" w:lineRule="auto"/>
        <w:rPr>
          <w:rFonts w:eastAsia="Times New Roman" w:cs="Arial"/>
        </w:rPr>
      </w:pPr>
      <w:r w:rsidRPr="009B30C2">
        <w:rPr>
          <w:rFonts w:eastAsia="Times New Roman" w:cs="Arial"/>
          <w:color w:val="000000"/>
          <w:lang w:eastAsia="bg-BG"/>
        </w:rPr>
        <w:t>Нарушения на възпроизводителната система и гърдата: еректилна дисфункция</w:t>
      </w:r>
    </w:p>
    <w:p w14:paraId="223ED576" w14:textId="77777777" w:rsidR="009B30C2" w:rsidRPr="009B30C2" w:rsidRDefault="009B30C2" w:rsidP="009B30C2">
      <w:pPr>
        <w:spacing w:line="240" w:lineRule="auto"/>
        <w:rPr>
          <w:rFonts w:eastAsia="Times New Roman" w:cs="Arial"/>
          <w:color w:val="000000"/>
          <w:lang w:eastAsia="bg-BG"/>
        </w:rPr>
      </w:pPr>
    </w:p>
    <w:p w14:paraId="5D8F7DB6" w14:textId="7296E793" w:rsidR="009B30C2" w:rsidRPr="009B30C2" w:rsidRDefault="009B30C2" w:rsidP="009B30C2">
      <w:pPr>
        <w:spacing w:line="240" w:lineRule="auto"/>
        <w:rPr>
          <w:rFonts w:eastAsia="Times New Roman" w:cs="Arial"/>
        </w:rPr>
      </w:pPr>
      <w:r w:rsidRPr="009B30C2">
        <w:rPr>
          <w:rFonts w:eastAsia="Times New Roman" w:cs="Arial"/>
          <w:color w:val="000000"/>
          <w:lang w:eastAsia="bg-BG"/>
        </w:rPr>
        <w:t>Общи нарушения и ефекти на мястото на приложение: астения, пирексия, умора, жажда.</w:t>
      </w:r>
    </w:p>
    <w:p w14:paraId="2A094FD9" w14:textId="77777777" w:rsidR="009B30C2" w:rsidRPr="009B30C2" w:rsidRDefault="009B30C2" w:rsidP="009B30C2">
      <w:pPr>
        <w:spacing w:line="240" w:lineRule="auto"/>
        <w:rPr>
          <w:rFonts w:eastAsia="Times New Roman" w:cs="Arial"/>
          <w:color w:val="000000"/>
          <w:lang w:eastAsia="bg-BG"/>
        </w:rPr>
      </w:pPr>
    </w:p>
    <w:p w14:paraId="64D6891B" w14:textId="5F8FC870" w:rsidR="009B30C2" w:rsidRPr="009B30C2" w:rsidRDefault="009B30C2" w:rsidP="009B30C2">
      <w:pPr>
        <w:spacing w:line="240" w:lineRule="auto"/>
        <w:rPr>
          <w:rFonts w:eastAsia="Times New Roman" w:cs="Arial"/>
        </w:rPr>
      </w:pPr>
      <w:r w:rsidRPr="009B30C2">
        <w:rPr>
          <w:rFonts w:eastAsia="Times New Roman" w:cs="Arial"/>
          <w:color w:val="000000"/>
          <w:lang w:eastAsia="bg-BG"/>
        </w:rPr>
        <w:t>Изследвания: изменения в електрокардиограмата, повишаване на холестерола в кръвта, повишаване на триглицеридите в кръвта.</w:t>
      </w:r>
    </w:p>
    <w:p w14:paraId="06661A1C" w14:textId="77777777" w:rsidR="009B30C2" w:rsidRPr="009B30C2" w:rsidRDefault="009B30C2" w:rsidP="009B30C2">
      <w:pPr>
        <w:spacing w:line="240" w:lineRule="auto"/>
        <w:rPr>
          <w:rFonts w:eastAsia="Times New Roman" w:cs="Arial"/>
          <w:color w:val="000000"/>
          <w:lang w:eastAsia="bg-BG"/>
        </w:rPr>
      </w:pPr>
    </w:p>
    <w:p w14:paraId="1556C76C" w14:textId="42490588" w:rsidR="009B30C2" w:rsidRPr="009B30C2" w:rsidRDefault="009B30C2" w:rsidP="009B30C2">
      <w:pPr>
        <w:spacing w:line="240" w:lineRule="auto"/>
        <w:rPr>
          <w:rFonts w:eastAsia="Times New Roman" w:cs="Arial"/>
        </w:rPr>
      </w:pPr>
      <w:r w:rsidRPr="009B30C2">
        <w:rPr>
          <w:rFonts w:eastAsia="Times New Roman" w:cs="Arial"/>
          <w:color w:val="000000"/>
          <w:lang w:eastAsia="bg-BG"/>
        </w:rPr>
        <w:t>Неоплазми — доброкачествени, злокачествени и неопределени (вкл. кисти и полипи) С неизвестна честота: немеланомен рак на кожата (базалноклетьчен карцином и сквамозноклетъчен карцином).</w:t>
      </w:r>
    </w:p>
    <w:p w14:paraId="41E2331D" w14:textId="77777777" w:rsidR="009B30C2" w:rsidRPr="009B30C2" w:rsidRDefault="009B30C2" w:rsidP="009B30C2">
      <w:pPr>
        <w:spacing w:line="240" w:lineRule="auto"/>
        <w:rPr>
          <w:rFonts w:eastAsia="Times New Roman" w:cs="Arial"/>
          <w:i/>
          <w:iCs/>
          <w:color w:val="000000"/>
          <w:lang w:eastAsia="bg-BG"/>
        </w:rPr>
      </w:pPr>
    </w:p>
    <w:p w14:paraId="3D2D4251" w14:textId="160466A3" w:rsidR="009B30C2" w:rsidRPr="009B30C2" w:rsidRDefault="009B30C2" w:rsidP="009B30C2">
      <w:pPr>
        <w:spacing w:line="240" w:lineRule="auto"/>
        <w:rPr>
          <w:rFonts w:eastAsia="Times New Roman" w:cs="Arial"/>
        </w:rPr>
      </w:pPr>
      <w:r w:rsidRPr="009B30C2">
        <w:rPr>
          <w:rFonts w:eastAsia="Times New Roman" w:cs="Arial"/>
          <w:i/>
          <w:iCs/>
          <w:color w:val="000000"/>
          <w:lang w:eastAsia="bg-BG"/>
        </w:rPr>
        <w:t>Описание на избрани нежелани реакции</w:t>
      </w:r>
    </w:p>
    <w:p w14:paraId="387746F9" w14:textId="77777777" w:rsidR="009B30C2" w:rsidRPr="009B30C2" w:rsidRDefault="009B30C2" w:rsidP="009B30C2">
      <w:pPr>
        <w:spacing w:line="240" w:lineRule="auto"/>
        <w:rPr>
          <w:rFonts w:eastAsia="Times New Roman" w:cs="Arial"/>
          <w:color w:val="000000"/>
          <w:lang w:eastAsia="bg-BG"/>
        </w:rPr>
      </w:pPr>
    </w:p>
    <w:p w14:paraId="0C55ED3A" w14:textId="5E8BE905" w:rsidR="009B30C2" w:rsidRPr="009B30C2" w:rsidRDefault="009B30C2" w:rsidP="009B30C2">
      <w:pPr>
        <w:spacing w:line="240" w:lineRule="auto"/>
        <w:rPr>
          <w:rFonts w:eastAsia="Times New Roman" w:cs="Arial"/>
        </w:rPr>
      </w:pPr>
      <w:r w:rsidRPr="009B30C2">
        <w:rPr>
          <w:rFonts w:eastAsia="Times New Roman" w:cs="Arial"/>
          <w:color w:val="000000"/>
          <w:lang w:eastAsia="bg-BG"/>
        </w:rPr>
        <w:t>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422D4A65" w14:textId="77777777" w:rsidR="009B30C2" w:rsidRPr="009B30C2" w:rsidRDefault="009B30C2" w:rsidP="009B30C2">
      <w:pPr>
        <w:spacing w:line="240" w:lineRule="auto"/>
        <w:rPr>
          <w:rFonts w:eastAsia="Times New Roman" w:cs="Arial"/>
          <w:b/>
          <w:bCs/>
          <w:color w:val="000000"/>
          <w:u w:val="single"/>
          <w:lang w:eastAsia="bg-BG"/>
        </w:rPr>
      </w:pPr>
    </w:p>
    <w:p w14:paraId="577A8EB4" w14:textId="1DCFA658" w:rsidR="009B30C2" w:rsidRPr="009B30C2" w:rsidRDefault="009B30C2" w:rsidP="009B30C2">
      <w:pPr>
        <w:spacing w:line="240" w:lineRule="auto"/>
        <w:rPr>
          <w:rFonts w:eastAsia="Times New Roman" w:cs="Arial"/>
        </w:rPr>
      </w:pPr>
      <w:r w:rsidRPr="009B30C2">
        <w:rPr>
          <w:rFonts w:eastAsia="Times New Roman" w:cs="Arial"/>
          <w:b/>
          <w:bCs/>
          <w:color w:val="000000"/>
          <w:u w:val="single"/>
          <w:lang w:eastAsia="bg-BG"/>
        </w:rPr>
        <w:t>Съобщаване на подозирани нежелани реакции</w:t>
      </w:r>
    </w:p>
    <w:p w14:paraId="0C96B0A6" w14:textId="77777777" w:rsidR="009B30C2" w:rsidRPr="009B30C2" w:rsidRDefault="009B30C2" w:rsidP="009B30C2">
      <w:pPr>
        <w:spacing w:line="240" w:lineRule="auto"/>
        <w:rPr>
          <w:rFonts w:eastAsia="Times New Roman" w:cs="Arial"/>
          <w:color w:val="000000"/>
          <w:lang w:eastAsia="bg-BG"/>
        </w:rPr>
      </w:pPr>
      <w:r w:rsidRPr="009B30C2">
        <w:rPr>
          <w:rFonts w:eastAsia="Times New Roman" w:cs="Arial"/>
          <w:color w:val="000000"/>
          <w:lang w:eastAsia="bg-BG"/>
        </w:rPr>
        <w:lastRenderedPageBreak/>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w:t>
      </w:r>
    </w:p>
    <w:p w14:paraId="13C177EB" w14:textId="52EA9659" w:rsidR="009B30C2" w:rsidRPr="009B30C2" w:rsidRDefault="009B30C2" w:rsidP="009B30C2">
      <w:pPr>
        <w:spacing w:line="240" w:lineRule="auto"/>
        <w:rPr>
          <w:rFonts w:eastAsia="Times New Roman" w:cs="Arial"/>
        </w:rPr>
      </w:pPr>
      <w:r w:rsidRPr="009B30C2">
        <w:rPr>
          <w:rFonts w:eastAsia="Times New Roman" w:cs="Arial"/>
          <w:color w:val="000000"/>
          <w:lang w:eastAsia="bg-BG"/>
        </w:rPr>
        <w:t>ул.,Дамян Груев” № 8</w:t>
      </w:r>
    </w:p>
    <w:p w14:paraId="002234C3" w14:textId="77777777" w:rsidR="009B30C2" w:rsidRPr="009B30C2" w:rsidRDefault="009B30C2" w:rsidP="009B30C2">
      <w:pPr>
        <w:spacing w:line="240" w:lineRule="auto"/>
        <w:rPr>
          <w:rFonts w:eastAsia="Times New Roman" w:cs="Arial"/>
        </w:rPr>
      </w:pPr>
      <w:r w:rsidRPr="009B30C2">
        <w:rPr>
          <w:rFonts w:eastAsia="Times New Roman" w:cs="Arial"/>
          <w:color w:val="000000"/>
          <w:lang w:eastAsia="bg-BG"/>
        </w:rPr>
        <w:t>1303 София</w:t>
      </w:r>
    </w:p>
    <w:p w14:paraId="3B4ECDC5" w14:textId="77777777" w:rsidR="009B30C2" w:rsidRPr="009B30C2" w:rsidRDefault="009B30C2" w:rsidP="009B30C2">
      <w:pPr>
        <w:spacing w:line="240" w:lineRule="auto"/>
        <w:rPr>
          <w:rFonts w:eastAsia="Times New Roman" w:cs="Arial"/>
        </w:rPr>
      </w:pPr>
      <w:r w:rsidRPr="009B30C2">
        <w:rPr>
          <w:rFonts w:eastAsia="Times New Roman" w:cs="Arial"/>
          <w:color w:val="000000"/>
          <w:lang w:eastAsia="bg-BG"/>
        </w:rPr>
        <w:t>Тел.:+359 2 8903417</w:t>
      </w:r>
    </w:p>
    <w:p w14:paraId="5938C97F" w14:textId="77777777" w:rsidR="009B30C2" w:rsidRPr="009B30C2" w:rsidRDefault="009B30C2" w:rsidP="009B30C2">
      <w:pPr>
        <w:spacing w:line="240" w:lineRule="auto"/>
        <w:rPr>
          <w:rFonts w:eastAsia="Times New Roman" w:cs="Arial"/>
        </w:rPr>
      </w:pPr>
      <w:r w:rsidRPr="009B30C2">
        <w:rPr>
          <w:rFonts w:eastAsia="Times New Roman" w:cs="Arial"/>
          <w:color w:val="000000"/>
          <w:lang w:eastAsia="bg-BG"/>
        </w:rPr>
        <w:t xml:space="preserve">уебсайт: </w:t>
      </w:r>
      <w:r w:rsidRPr="009B30C2">
        <w:rPr>
          <w:rFonts w:eastAsia="Times New Roman" w:cs="Arial"/>
        </w:rPr>
        <w:fldChar w:fldCharType="begin"/>
      </w:r>
      <w:r w:rsidRPr="009B30C2">
        <w:rPr>
          <w:rFonts w:eastAsia="Times New Roman" w:cs="Arial"/>
        </w:rPr>
        <w:instrText xml:space="preserve"> HYPERLINK "http://www.bda.bg" </w:instrText>
      </w:r>
      <w:r w:rsidRPr="009B30C2">
        <w:rPr>
          <w:rFonts w:eastAsia="Times New Roman" w:cs="Arial"/>
        </w:rPr>
      </w:r>
      <w:r w:rsidRPr="009B30C2">
        <w:rPr>
          <w:rFonts w:eastAsia="Times New Roman" w:cs="Arial"/>
        </w:rPr>
        <w:fldChar w:fldCharType="separate"/>
      </w:r>
      <w:r w:rsidRPr="009B30C2">
        <w:rPr>
          <w:rFonts w:eastAsia="Times New Roman" w:cs="Arial"/>
          <w:color w:val="000000"/>
          <w:u w:val="single"/>
          <w:lang w:val="en-US"/>
        </w:rPr>
        <w:t>www</w:t>
      </w:r>
      <w:r w:rsidRPr="009B30C2">
        <w:rPr>
          <w:rFonts w:eastAsia="Times New Roman" w:cs="Arial"/>
          <w:color w:val="000000"/>
          <w:u w:val="single"/>
          <w:lang w:val="ru-RU"/>
        </w:rPr>
        <w:t>.</w:t>
      </w:r>
      <w:proofErr w:type="spellStart"/>
      <w:r w:rsidRPr="009B30C2">
        <w:rPr>
          <w:rFonts w:eastAsia="Times New Roman" w:cs="Arial"/>
          <w:color w:val="000000"/>
          <w:u w:val="single"/>
          <w:lang w:val="en-US"/>
        </w:rPr>
        <w:t>bda</w:t>
      </w:r>
      <w:proofErr w:type="spellEnd"/>
      <w:r w:rsidRPr="009B30C2">
        <w:rPr>
          <w:rFonts w:eastAsia="Times New Roman" w:cs="Arial"/>
          <w:color w:val="000000"/>
          <w:u w:val="single"/>
          <w:lang w:val="ru-RU"/>
        </w:rPr>
        <w:t>.</w:t>
      </w:r>
      <w:proofErr w:type="spellStart"/>
      <w:r w:rsidRPr="009B30C2">
        <w:rPr>
          <w:rFonts w:eastAsia="Times New Roman" w:cs="Arial"/>
          <w:color w:val="000000"/>
          <w:u w:val="single"/>
          <w:lang w:val="en-US"/>
        </w:rPr>
        <w:t>bg</w:t>
      </w:r>
      <w:proofErr w:type="spellEnd"/>
      <w:r w:rsidRPr="009B30C2">
        <w:rPr>
          <w:rFonts w:eastAsia="Times New Roman" w:cs="Arial"/>
        </w:rPr>
        <w:fldChar w:fldCharType="end"/>
      </w:r>
    </w:p>
    <w:p w14:paraId="6D2FFC6A" w14:textId="77777777" w:rsidR="009B30C2" w:rsidRPr="009B30C2" w:rsidRDefault="009B30C2" w:rsidP="009B30C2"/>
    <w:p w14:paraId="5A87DBA3" w14:textId="584B5926" w:rsidR="007122AD" w:rsidRDefault="002C50EE" w:rsidP="00936AD0">
      <w:pPr>
        <w:pStyle w:val="Heading2"/>
      </w:pPr>
      <w:r>
        <w:t>4.9. Предозиране</w:t>
      </w:r>
    </w:p>
    <w:p w14:paraId="5DA7F7DF" w14:textId="0FDD0387" w:rsidR="009B30C2" w:rsidRDefault="009B30C2" w:rsidP="009B30C2"/>
    <w:p w14:paraId="4E587CAE" w14:textId="77777777" w:rsidR="009B30C2" w:rsidRPr="009B30C2" w:rsidRDefault="009B30C2" w:rsidP="009B30C2">
      <w:pPr>
        <w:pStyle w:val="Heading3"/>
        <w:rPr>
          <w:rFonts w:eastAsia="Times New Roman"/>
          <w:i/>
          <w:sz w:val="28"/>
        </w:rPr>
      </w:pPr>
      <w:r w:rsidRPr="009B30C2">
        <w:rPr>
          <w:rFonts w:eastAsia="Times New Roman"/>
          <w:i/>
          <w:lang w:eastAsia="bg-BG"/>
        </w:rPr>
        <w:t>Симптоми</w:t>
      </w:r>
    </w:p>
    <w:p w14:paraId="33B3ECB0"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Няма съобщения за предозиране с небиволол. Симптомите на предозиране с бета-блокери са: брадикардия, хипотония, бронхоспазъм и остра сърдечна недостатъчност. Предозиране с хидрохлоротиазид се свързва със загуба на електролити (хипокалиемия, хипохлоремия, хипонатриемия) и дехидратация, в резултат на обилна диуреза. Най-честите белези и симптоми на предозиране с хидрохлоротиазид са гадене и сомнолентност. Хипокалиемията може да доведе до мускулни спазми и/или да подчертае сърдечни аритмии, свързани със съпътстващо приложение на дигиталисови гликозиди или някои анти-аритмични лекарствени продукти.</w:t>
      </w:r>
    </w:p>
    <w:p w14:paraId="59EC0D6D" w14:textId="77777777" w:rsidR="009B30C2" w:rsidRPr="009B30C2" w:rsidRDefault="009B30C2" w:rsidP="009B30C2">
      <w:pPr>
        <w:spacing w:line="240" w:lineRule="auto"/>
        <w:rPr>
          <w:rFonts w:eastAsia="Times New Roman" w:cs="Arial"/>
          <w:i/>
          <w:iCs/>
          <w:color w:val="000000"/>
          <w:szCs w:val="20"/>
          <w:lang w:eastAsia="bg-BG"/>
        </w:rPr>
      </w:pPr>
    </w:p>
    <w:p w14:paraId="188BEEBC" w14:textId="34CA8F66" w:rsidR="009B30C2" w:rsidRPr="009B30C2" w:rsidRDefault="009B30C2" w:rsidP="009B30C2">
      <w:pPr>
        <w:pStyle w:val="Heading3"/>
        <w:rPr>
          <w:rFonts w:eastAsia="Times New Roman"/>
          <w:i/>
          <w:sz w:val="28"/>
        </w:rPr>
      </w:pPr>
      <w:r w:rsidRPr="009B30C2">
        <w:rPr>
          <w:rFonts w:eastAsia="Times New Roman"/>
          <w:i/>
          <w:lang w:eastAsia="bg-BG"/>
        </w:rPr>
        <w:t>Лечение</w:t>
      </w:r>
    </w:p>
    <w:p w14:paraId="42DB7499" w14:textId="77777777" w:rsidR="009B30C2" w:rsidRPr="009B30C2" w:rsidRDefault="009B30C2" w:rsidP="009B30C2">
      <w:pPr>
        <w:rPr>
          <w:rFonts w:eastAsia="Times New Roman" w:cs="Arial"/>
          <w:sz w:val="28"/>
          <w:szCs w:val="24"/>
        </w:rPr>
      </w:pPr>
      <w:r w:rsidRPr="009B30C2">
        <w:rPr>
          <w:rFonts w:eastAsia="Times New Roman" w:cs="Arial"/>
          <w:color w:val="000000"/>
          <w:szCs w:val="20"/>
          <w:lang w:eastAsia="bg-BG"/>
        </w:rPr>
        <w:t xml:space="preserve">В случаи на предозиране или свръхчувствителност пациентът трябва да се наблюдава непрекъснато и да се лекува в интензивно отделение. Трябва да се контролират стойностите на кръвната захар. Серумните електролити и креатининът трябва да бъдат често мониторирани. Резорбцията на евентуално останало количество от лекарството в гастро-интестиналния тракт може да се предотврати чрез стомашен лаваж и приложението на активен въглен или лаксативни средства. Може да се наложи и апаратна вентилация. Брадикардията или силно изразените вагусови реакции се лекуват чрез приложението на атропин или метилатропин. При хипотония и шок се прилага плазма или плазмени заместители и при необходимост - катехоламини. На бета- блокиращия ефект може да се противодейства чрез бавно интравенозно приложение на изопреналин хидрохлорид с начална доза около </w:t>
      </w:r>
      <w:r w:rsidRPr="009B30C2">
        <w:rPr>
          <w:rFonts w:eastAsia="Times New Roman" w:cs="Arial"/>
          <w:color w:val="000000"/>
          <w:szCs w:val="20"/>
          <w:lang w:val="ru-RU"/>
        </w:rPr>
        <w:t>5</w:t>
      </w:r>
      <w:r w:rsidRPr="009B30C2">
        <w:rPr>
          <w:rFonts w:eastAsia="Times New Roman" w:cs="Arial"/>
          <w:color w:val="000000"/>
          <w:szCs w:val="20"/>
          <w:lang w:eastAsia="bg-BG"/>
        </w:rPr>
        <w:t>μ</w:t>
      </w:r>
      <w:r w:rsidRPr="009B30C2">
        <w:rPr>
          <w:rFonts w:eastAsia="Times New Roman" w:cs="Arial"/>
          <w:color w:val="000000"/>
          <w:szCs w:val="20"/>
          <w:lang w:val="en-US"/>
        </w:rPr>
        <w:t>g</w:t>
      </w:r>
      <w:r w:rsidRPr="009B30C2">
        <w:rPr>
          <w:rFonts w:eastAsia="Times New Roman" w:cs="Arial"/>
          <w:color w:val="000000"/>
          <w:szCs w:val="20"/>
          <w:lang w:val="ru-RU"/>
        </w:rPr>
        <w:t>/</w:t>
      </w:r>
      <w:r w:rsidRPr="009B30C2">
        <w:rPr>
          <w:rFonts w:eastAsia="Times New Roman" w:cs="Arial"/>
          <w:color w:val="000000"/>
          <w:szCs w:val="20"/>
          <w:lang w:val="en-US"/>
        </w:rPr>
        <w:t>min</w:t>
      </w:r>
      <w:r w:rsidRPr="009B30C2">
        <w:rPr>
          <w:rFonts w:eastAsia="Times New Roman" w:cs="Arial"/>
          <w:color w:val="000000"/>
          <w:szCs w:val="20"/>
          <w:lang w:val="ru-RU"/>
        </w:rPr>
        <w:t xml:space="preserve"> </w:t>
      </w:r>
      <w:r w:rsidRPr="009B30C2">
        <w:rPr>
          <w:rFonts w:eastAsia="Times New Roman" w:cs="Arial"/>
          <w:color w:val="000000"/>
          <w:szCs w:val="20"/>
          <w:lang w:eastAsia="bg-BG"/>
        </w:rPr>
        <w:t>или добутамин с начална доза 2,5 5μ</w:t>
      </w:r>
      <w:r w:rsidRPr="009B30C2">
        <w:rPr>
          <w:rFonts w:eastAsia="Times New Roman" w:cs="Arial"/>
          <w:color w:val="000000"/>
          <w:szCs w:val="20"/>
          <w:lang w:val="en-US"/>
        </w:rPr>
        <w:t>g</w:t>
      </w:r>
      <w:r w:rsidRPr="009B30C2">
        <w:rPr>
          <w:rFonts w:eastAsia="Times New Roman" w:cs="Arial"/>
          <w:color w:val="000000"/>
          <w:szCs w:val="20"/>
          <w:lang w:val="ru-RU"/>
        </w:rPr>
        <w:t>/</w:t>
      </w:r>
      <w:r w:rsidRPr="009B30C2">
        <w:rPr>
          <w:rFonts w:eastAsia="Times New Roman" w:cs="Arial"/>
          <w:color w:val="000000"/>
          <w:szCs w:val="20"/>
          <w:lang w:val="en-US"/>
        </w:rPr>
        <w:t>min</w:t>
      </w:r>
      <w:r w:rsidRPr="009B30C2">
        <w:rPr>
          <w:rFonts w:eastAsia="Times New Roman" w:cs="Arial"/>
          <w:color w:val="000000"/>
          <w:szCs w:val="20"/>
          <w:lang w:eastAsia="bg-BG"/>
        </w:rPr>
        <w:t xml:space="preserve"> до достигане на желания ефект. При рефрактерни случаи изопреналин може да се комбинира с допамин. Ако отново не се постигне желания ефект, може да се обмисли интравенозно приложение на 50-100 </w:t>
      </w:r>
      <w:r w:rsidRPr="009B30C2">
        <w:rPr>
          <w:rFonts w:eastAsia="Times New Roman" w:cs="Arial"/>
          <w:color w:val="000000"/>
          <w:szCs w:val="20"/>
          <w:lang w:val="ru-RU"/>
        </w:rPr>
        <w:t>5</w:t>
      </w:r>
      <w:r w:rsidRPr="009B30C2">
        <w:rPr>
          <w:rFonts w:eastAsia="Times New Roman" w:cs="Arial"/>
          <w:color w:val="000000"/>
          <w:szCs w:val="20"/>
          <w:lang w:eastAsia="bg-BG"/>
        </w:rPr>
        <w:t>μ</w:t>
      </w:r>
      <w:r w:rsidRPr="009B30C2">
        <w:rPr>
          <w:rFonts w:eastAsia="Times New Roman" w:cs="Arial"/>
          <w:color w:val="000000"/>
          <w:szCs w:val="20"/>
          <w:lang w:val="en-US"/>
        </w:rPr>
        <w:t>g</w:t>
      </w:r>
      <w:r w:rsidRPr="009B30C2">
        <w:rPr>
          <w:rFonts w:eastAsia="Times New Roman" w:cs="Arial"/>
          <w:color w:val="000000"/>
          <w:szCs w:val="20"/>
          <w:lang w:val="ru-RU"/>
        </w:rPr>
        <w:t>/</w:t>
      </w:r>
      <w:r w:rsidRPr="009B30C2">
        <w:rPr>
          <w:rFonts w:eastAsia="Times New Roman" w:cs="Arial"/>
          <w:color w:val="000000"/>
          <w:szCs w:val="20"/>
          <w:lang w:val="en-US"/>
        </w:rPr>
        <w:t>kg</w:t>
      </w:r>
      <w:r w:rsidRPr="009B30C2">
        <w:rPr>
          <w:rFonts w:eastAsia="Times New Roman" w:cs="Arial"/>
          <w:color w:val="000000"/>
          <w:szCs w:val="20"/>
          <w:lang w:val="ru-RU"/>
        </w:rPr>
        <w:t xml:space="preserve"> </w:t>
      </w:r>
      <w:proofErr w:type="spellStart"/>
      <w:r w:rsidRPr="009B30C2">
        <w:rPr>
          <w:rFonts w:eastAsia="Times New Roman" w:cs="Arial"/>
          <w:color w:val="000000"/>
          <w:szCs w:val="20"/>
          <w:lang w:val="en-US"/>
        </w:rPr>
        <w:t>i</w:t>
      </w:r>
      <w:proofErr w:type="spellEnd"/>
      <w:r w:rsidRPr="009B30C2">
        <w:rPr>
          <w:rFonts w:eastAsia="Times New Roman" w:cs="Arial"/>
          <w:color w:val="000000"/>
          <w:szCs w:val="20"/>
          <w:lang w:val="ru-RU"/>
        </w:rPr>
        <w:t>.</w:t>
      </w:r>
      <w:r w:rsidRPr="009B30C2">
        <w:rPr>
          <w:rFonts w:eastAsia="Times New Roman" w:cs="Arial"/>
          <w:color w:val="000000"/>
          <w:szCs w:val="20"/>
          <w:lang w:val="en-US"/>
        </w:rPr>
        <w:t>v</w:t>
      </w:r>
      <w:r w:rsidRPr="009B30C2">
        <w:rPr>
          <w:rFonts w:eastAsia="Times New Roman" w:cs="Arial"/>
          <w:color w:val="000000"/>
          <w:szCs w:val="20"/>
          <w:lang w:val="ru-RU"/>
        </w:rPr>
        <w:t xml:space="preserve">. </w:t>
      </w:r>
      <w:r w:rsidRPr="009B30C2">
        <w:rPr>
          <w:rFonts w:eastAsia="Times New Roman" w:cs="Arial"/>
          <w:color w:val="000000"/>
          <w:szCs w:val="20"/>
          <w:lang w:eastAsia="bg-BG"/>
        </w:rPr>
        <w:t>глюкагон и при необходимост да се повтори в рамките на един час, последвано от интравенозна инфузия глюкагон 70 μ</w:t>
      </w:r>
      <w:r w:rsidRPr="009B30C2">
        <w:rPr>
          <w:rFonts w:eastAsia="Times New Roman" w:cs="Arial"/>
          <w:color w:val="000000"/>
          <w:szCs w:val="20"/>
          <w:lang w:val="en-US"/>
        </w:rPr>
        <w:t>g</w:t>
      </w:r>
      <w:r w:rsidRPr="009B30C2">
        <w:rPr>
          <w:rFonts w:eastAsia="Times New Roman" w:cs="Arial"/>
          <w:color w:val="000000"/>
          <w:szCs w:val="20"/>
          <w:lang w:val="ru-RU"/>
        </w:rPr>
        <w:t>/</w:t>
      </w:r>
      <w:r w:rsidRPr="009B30C2">
        <w:rPr>
          <w:rFonts w:eastAsia="Times New Roman" w:cs="Arial"/>
          <w:color w:val="000000"/>
          <w:szCs w:val="20"/>
          <w:lang w:val="en-US"/>
        </w:rPr>
        <w:t>kg</w:t>
      </w:r>
      <w:r w:rsidRPr="009B30C2">
        <w:rPr>
          <w:rFonts w:eastAsia="Times New Roman" w:cs="Arial"/>
          <w:color w:val="000000"/>
          <w:szCs w:val="20"/>
          <w:lang w:val="ru-RU"/>
        </w:rPr>
        <w:t>/</w:t>
      </w:r>
      <w:r w:rsidRPr="009B30C2">
        <w:rPr>
          <w:rFonts w:eastAsia="Times New Roman" w:cs="Arial"/>
          <w:color w:val="000000"/>
          <w:szCs w:val="20"/>
          <w:lang w:val="en-US"/>
        </w:rPr>
        <w:t>h</w:t>
      </w:r>
      <w:r w:rsidRPr="009B30C2">
        <w:rPr>
          <w:rFonts w:eastAsia="Times New Roman" w:cs="Arial"/>
          <w:color w:val="000000"/>
          <w:szCs w:val="20"/>
          <w:lang w:val="ru-RU"/>
        </w:rPr>
        <w:t xml:space="preserve">. </w:t>
      </w:r>
      <w:r w:rsidRPr="009B30C2">
        <w:rPr>
          <w:rFonts w:eastAsia="Times New Roman" w:cs="Arial"/>
          <w:color w:val="000000"/>
          <w:szCs w:val="20"/>
          <w:lang w:eastAsia="bg-BG"/>
        </w:rPr>
        <w:t>В екстремни случаи на брадикардия може да се постави пейсмейкър.</w:t>
      </w:r>
    </w:p>
    <w:p w14:paraId="653403EB" w14:textId="3AC4A742" w:rsidR="009B30C2" w:rsidRPr="009B30C2" w:rsidRDefault="009B30C2" w:rsidP="009B30C2"/>
    <w:p w14:paraId="02081B24" w14:textId="1F46E296" w:rsidR="00395555" w:rsidRPr="00395555" w:rsidRDefault="002C50EE" w:rsidP="008A6AF2">
      <w:pPr>
        <w:pStyle w:val="Heading1"/>
      </w:pPr>
      <w:r>
        <w:t>5. ФАРМАКОЛОГИЧНИ СВОЙСТВА</w:t>
      </w:r>
    </w:p>
    <w:p w14:paraId="7DE36AC8" w14:textId="64A3B139" w:rsidR="00B6672E" w:rsidRDefault="002C50EE" w:rsidP="00936AD0">
      <w:pPr>
        <w:pStyle w:val="Heading2"/>
      </w:pPr>
      <w:r>
        <w:t>5.1. Фармакодинамични свойства</w:t>
      </w:r>
    </w:p>
    <w:p w14:paraId="76D2B597" w14:textId="0C8D528D" w:rsidR="009B30C2" w:rsidRDefault="009B30C2" w:rsidP="009B30C2"/>
    <w:p w14:paraId="0E7415DC"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Фармакотерапевтична група: бета-блокери, селективни и тиазиди, АТС код: С07ВВ12</w:t>
      </w:r>
    </w:p>
    <w:p w14:paraId="42868886" w14:textId="77777777" w:rsidR="009B30C2" w:rsidRPr="009B30C2" w:rsidRDefault="009B30C2" w:rsidP="009B30C2">
      <w:pPr>
        <w:spacing w:line="240" w:lineRule="auto"/>
        <w:rPr>
          <w:rFonts w:eastAsia="Times New Roman" w:cs="Arial"/>
          <w:color w:val="000000"/>
          <w:szCs w:val="20"/>
          <w:lang w:eastAsia="bg-BG"/>
        </w:rPr>
      </w:pPr>
    </w:p>
    <w:p w14:paraId="167760C8" w14:textId="49544FCF"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lastRenderedPageBreak/>
        <w:t>Кардиостад Плюс е комбинация от небиволол, селективен бета-рецепторен антагонист и хидрохлоротиазид, тиазиден диуретик. Комбинацията на тези вещества има адитивен антихипертензивен ефект, намаляващ артериалното налягане в по-голяма степен от всяка една от отделните съставки, приложени самостоятелно.</w:t>
      </w:r>
    </w:p>
    <w:p w14:paraId="5DD6109C" w14:textId="77777777" w:rsidR="009B30C2" w:rsidRPr="009B30C2" w:rsidRDefault="009B30C2" w:rsidP="009B30C2">
      <w:pPr>
        <w:spacing w:line="240" w:lineRule="auto"/>
        <w:rPr>
          <w:rFonts w:eastAsia="Times New Roman" w:cs="Arial"/>
          <w:color w:val="000000"/>
          <w:szCs w:val="20"/>
          <w:lang w:eastAsia="bg-BG"/>
        </w:rPr>
      </w:pPr>
    </w:p>
    <w:p w14:paraId="7CC8938C" w14:textId="3E304BBB"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 xml:space="preserve">Небиволол представлява рацемична смес от два енантиомера, </w:t>
      </w:r>
      <w:r w:rsidRPr="009B30C2">
        <w:rPr>
          <w:rFonts w:eastAsia="Times New Roman" w:cs="Arial"/>
          <w:color w:val="000000"/>
          <w:szCs w:val="20"/>
          <w:lang w:val="en-US"/>
        </w:rPr>
        <w:t>SRRR</w:t>
      </w:r>
      <w:r w:rsidRPr="009B30C2">
        <w:rPr>
          <w:rFonts w:eastAsia="Times New Roman" w:cs="Arial"/>
          <w:color w:val="000000"/>
          <w:szCs w:val="20"/>
          <w:lang w:val="ru-RU"/>
        </w:rPr>
        <w:t xml:space="preserve">- </w:t>
      </w:r>
      <w:r w:rsidRPr="009B30C2">
        <w:rPr>
          <w:rFonts w:eastAsia="Times New Roman" w:cs="Arial"/>
          <w:color w:val="000000"/>
          <w:szCs w:val="20"/>
          <w:lang w:eastAsia="bg-BG"/>
        </w:rPr>
        <w:t xml:space="preserve">небиволол (или </w:t>
      </w:r>
      <w:r w:rsidRPr="009B30C2">
        <w:rPr>
          <w:rFonts w:eastAsia="Times New Roman" w:cs="Arial"/>
          <w:color w:val="000000"/>
          <w:szCs w:val="20"/>
          <w:lang w:val="en-US"/>
        </w:rPr>
        <w:t>d</w:t>
      </w:r>
      <w:r w:rsidRPr="009B30C2">
        <w:rPr>
          <w:rFonts w:eastAsia="Times New Roman" w:cs="Arial"/>
          <w:color w:val="000000"/>
          <w:szCs w:val="20"/>
          <w:lang w:eastAsia="bg-BG"/>
        </w:rPr>
        <w:t xml:space="preserve">-небиволол) и </w:t>
      </w:r>
      <w:r w:rsidRPr="009B30C2">
        <w:rPr>
          <w:rFonts w:eastAsia="Times New Roman" w:cs="Arial"/>
          <w:color w:val="000000"/>
          <w:szCs w:val="20"/>
          <w:lang w:val="en-US"/>
        </w:rPr>
        <w:t>RSSS</w:t>
      </w:r>
      <w:r w:rsidRPr="009B30C2">
        <w:rPr>
          <w:rFonts w:eastAsia="Times New Roman" w:cs="Arial"/>
          <w:color w:val="000000"/>
          <w:szCs w:val="20"/>
          <w:lang w:eastAsia="bg-BG"/>
        </w:rPr>
        <w:t xml:space="preserve">-небиволол (или </w:t>
      </w:r>
      <w:r w:rsidRPr="009B30C2">
        <w:rPr>
          <w:rFonts w:eastAsia="Times New Roman" w:cs="Arial"/>
          <w:color w:val="000000"/>
          <w:szCs w:val="20"/>
          <w:lang w:val="en-US"/>
        </w:rPr>
        <w:t>I</w:t>
      </w:r>
      <w:r w:rsidRPr="009B30C2">
        <w:rPr>
          <w:rFonts w:eastAsia="Times New Roman" w:cs="Arial"/>
          <w:color w:val="000000"/>
          <w:szCs w:val="20"/>
          <w:lang w:eastAsia="bg-BG"/>
        </w:rPr>
        <w:t>-небиволол). Небиволол съчетава два фармакологични ефекта:</w:t>
      </w:r>
    </w:p>
    <w:p w14:paraId="6D1F4786" w14:textId="77777777" w:rsidR="009B30C2" w:rsidRPr="009B30C2" w:rsidRDefault="009B30C2" w:rsidP="009B30C2">
      <w:pPr>
        <w:pStyle w:val="ListParagraph"/>
        <w:numPr>
          <w:ilvl w:val="0"/>
          <w:numId w:val="2"/>
        </w:numPr>
        <w:spacing w:line="240" w:lineRule="auto"/>
        <w:rPr>
          <w:rFonts w:eastAsia="Times New Roman" w:cs="Arial"/>
          <w:color w:val="000000"/>
          <w:szCs w:val="20"/>
          <w:lang w:eastAsia="bg-BG"/>
        </w:rPr>
      </w:pPr>
      <w:r w:rsidRPr="009B30C2">
        <w:rPr>
          <w:rFonts w:eastAsia="Times New Roman" w:cs="Arial"/>
          <w:color w:val="000000"/>
          <w:szCs w:val="20"/>
          <w:lang w:eastAsia="bg-BG"/>
        </w:rPr>
        <w:t xml:space="preserve">Небиволол е конкурентен и селективен бета-рецепторен антагонист: този ефект се дължи на </w:t>
      </w:r>
      <w:r w:rsidRPr="009B30C2">
        <w:rPr>
          <w:rFonts w:eastAsia="Times New Roman" w:cs="Arial"/>
          <w:color w:val="000000"/>
          <w:szCs w:val="20"/>
          <w:lang w:val="en-US"/>
        </w:rPr>
        <w:t>SRRR</w:t>
      </w:r>
      <w:r w:rsidRPr="009B30C2">
        <w:rPr>
          <w:rFonts w:eastAsia="Times New Roman" w:cs="Arial"/>
          <w:color w:val="000000"/>
          <w:szCs w:val="20"/>
          <w:lang w:val="ru-RU"/>
        </w:rPr>
        <w:t xml:space="preserve"> </w:t>
      </w:r>
      <w:r w:rsidRPr="009B30C2">
        <w:rPr>
          <w:rFonts w:eastAsia="Times New Roman" w:cs="Arial"/>
          <w:color w:val="000000"/>
          <w:szCs w:val="20"/>
          <w:lang w:eastAsia="bg-BG"/>
        </w:rPr>
        <w:t xml:space="preserve">- енантиомера </w:t>
      </w:r>
      <w:r w:rsidRPr="009B30C2">
        <w:rPr>
          <w:rFonts w:eastAsia="Times New Roman" w:cs="Arial"/>
          <w:color w:val="000000"/>
          <w:szCs w:val="20"/>
          <w:lang w:val="ru-RU"/>
        </w:rPr>
        <w:t>(</w:t>
      </w:r>
      <w:r w:rsidRPr="009B30C2">
        <w:rPr>
          <w:rFonts w:eastAsia="Times New Roman" w:cs="Arial"/>
          <w:color w:val="000000"/>
          <w:szCs w:val="20"/>
          <w:lang w:val="en-US"/>
        </w:rPr>
        <w:t>d</w:t>
      </w:r>
      <w:r w:rsidRPr="009B30C2">
        <w:rPr>
          <w:rFonts w:eastAsia="Times New Roman" w:cs="Arial"/>
          <w:color w:val="000000"/>
          <w:szCs w:val="20"/>
          <w:lang w:eastAsia="bg-BG"/>
        </w:rPr>
        <w:t>-енантиомера);</w:t>
      </w:r>
    </w:p>
    <w:p w14:paraId="3B58A0D2" w14:textId="3F2E4524" w:rsidR="009B30C2" w:rsidRPr="009B30C2" w:rsidRDefault="009B30C2" w:rsidP="009B30C2">
      <w:pPr>
        <w:pStyle w:val="ListParagraph"/>
        <w:numPr>
          <w:ilvl w:val="0"/>
          <w:numId w:val="2"/>
        </w:numPr>
        <w:spacing w:line="240" w:lineRule="auto"/>
        <w:rPr>
          <w:rFonts w:eastAsia="Times New Roman" w:cs="Arial"/>
          <w:color w:val="000000"/>
          <w:szCs w:val="20"/>
          <w:lang w:eastAsia="bg-BG"/>
        </w:rPr>
      </w:pPr>
      <w:r w:rsidRPr="009B30C2">
        <w:rPr>
          <w:rFonts w:eastAsia="Times New Roman" w:cs="Arial"/>
          <w:color w:val="000000"/>
          <w:szCs w:val="20"/>
          <w:lang w:eastAsia="bg-BG"/>
        </w:rPr>
        <w:t xml:space="preserve">Има леко вазодилатативно действие в резултат на взаимодействие със системата </w:t>
      </w:r>
      <w:r w:rsidRPr="009B30C2">
        <w:rPr>
          <w:rFonts w:eastAsia="Times New Roman" w:cs="Arial"/>
          <w:color w:val="000000"/>
          <w:szCs w:val="20"/>
          <w:lang w:val="en-US"/>
        </w:rPr>
        <w:t>L</w:t>
      </w:r>
      <w:r w:rsidRPr="009B30C2">
        <w:rPr>
          <w:rFonts w:eastAsia="Times New Roman" w:cs="Arial"/>
          <w:color w:val="000000"/>
          <w:szCs w:val="20"/>
          <w:lang w:eastAsia="bg-BG"/>
        </w:rPr>
        <w:t>-аргинин/азотен окис.</w:t>
      </w:r>
    </w:p>
    <w:p w14:paraId="521E6C35" w14:textId="5F8D0C38"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Еднократни и повтарящи се дози от небиволол понижават сърдечната честота и кръвното налягане в покой и при физическо натоварване, както при нормотензивни индивиди, така и при пациенти с хипертония. Антихипертензивният ефект се запазва и при продължително лечение.</w:t>
      </w:r>
    </w:p>
    <w:p w14:paraId="389EE073" w14:textId="77777777" w:rsidR="009B30C2" w:rsidRPr="009B30C2" w:rsidRDefault="009B30C2" w:rsidP="009B30C2">
      <w:pPr>
        <w:spacing w:line="240" w:lineRule="auto"/>
        <w:rPr>
          <w:rFonts w:eastAsia="Times New Roman" w:cs="Arial"/>
          <w:color w:val="000000"/>
          <w:szCs w:val="20"/>
          <w:lang w:eastAsia="bg-BG"/>
        </w:rPr>
      </w:pPr>
    </w:p>
    <w:p w14:paraId="742A17E0" w14:textId="411AB502"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Небиволол в терапевтични дози е лишен от алфа-антагонистичната активност.</w:t>
      </w:r>
    </w:p>
    <w:p w14:paraId="0DE2D86D"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По време на остро и продължително лечение с небиволол при пациенти с хипертония се системното съдово съпротивление е понижено. Независимо от понижението на сърдечната честота, намаляването на сърдечния ударен обем в покой и при физическо натоварване може да бъде ограничено поради повишаване на ударния обем. Клиничното приложение на тези хемодинамични различия, в сравнение с други бета-1 рецепторни антагонисти, до този момент не е напълно установено.</w:t>
      </w:r>
    </w:p>
    <w:p w14:paraId="52957E60"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 xml:space="preserve">При пациенти с хипертония, небиволол повишава </w:t>
      </w:r>
      <w:r w:rsidRPr="009B30C2">
        <w:rPr>
          <w:rFonts w:eastAsia="Times New Roman" w:cs="Arial"/>
          <w:color w:val="000000"/>
          <w:szCs w:val="20"/>
          <w:lang w:val="en-US"/>
        </w:rPr>
        <w:t>NO</w:t>
      </w:r>
      <w:r w:rsidRPr="009B30C2">
        <w:rPr>
          <w:rFonts w:eastAsia="Times New Roman" w:cs="Arial"/>
          <w:color w:val="000000"/>
          <w:szCs w:val="20"/>
          <w:lang w:eastAsia="bg-BG"/>
        </w:rPr>
        <w:t>-медиирания отговор на съдовете към ацетилхолин (АцХ), който е понижен при пациенти с ендотелна дисфункция.</w:t>
      </w:r>
    </w:p>
    <w:p w14:paraId="4C1E0C3B"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Ин витро и ин виво изследванията с животни показват, че небиволол не притежава вътрешна симпатикомиметична активност.</w:t>
      </w:r>
    </w:p>
    <w:p w14:paraId="499C1F1C" w14:textId="77777777" w:rsidR="009B30C2" w:rsidRPr="009B30C2" w:rsidRDefault="009B30C2" w:rsidP="009B30C2">
      <w:pPr>
        <w:spacing w:line="240" w:lineRule="auto"/>
        <w:rPr>
          <w:rFonts w:eastAsia="Times New Roman" w:cs="Arial"/>
          <w:color w:val="000000"/>
          <w:szCs w:val="20"/>
          <w:lang w:eastAsia="bg-BG"/>
        </w:rPr>
      </w:pPr>
    </w:p>
    <w:p w14:paraId="37C807BB" w14:textId="421563A2"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Ин витро и ин виво изследванията с животни показват, че фармакологични дози на небиволол не притежава мембрано-стабилизиращо действие.</w:t>
      </w:r>
    </w:p>
    <w:p w14:paraId="0FDD51AD"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При здрави доброволци небиволол не оказва значително действие върху максималния физически капацитет и издръжливост.</w:t>
      </w:r>
    </w:p>
    <w:p w14:paraId="262AC706" w14:textId="77777777" w:rsidR="009B30C2" w:rsidRPr="009B30C2" w:rsidRDefault="009B30C2" w:rsidP="009B30C2">
      <w:pPr>
        <w:spacing w:line="240" w:lineRule="auto"/>
        <w:rPr>
          <w:rFonts w:eastAsia="Times New Roman" w:cs="Arial"/>
          <w:b/>
          <w:bCs/>
          <w:color w:val="000000"/>
          <w:szCs w:val="20"/>
          <w:lang w:eastAsia="bg-BG"/>
        </w:rPr>
      </w:pPr>
    </w:p>
    <w:p w14:paraId="38930AED" w14:textId="0562462C" w:rsidR="009B30C2" w:rsidRPr="009B30C2" w:rsidRDefault="009B30C2" w:rsidP="009B30C2">
      <w:pPr>
        <w:spacing w:line="240" w:lineRule="auto"/>
        <w:rPr>
          <w:rFonts w:eastAsia="Times New Roman" w:cs="Arial"/>
          <w:sz w:val="28"/>
          <w:szCs w:val="24"/>
        </w:rPr>
      </w:pPr>
      <w:r w:rsidRPr="009B30C2">
        <w:rPr>
          <w:rFonts w:eastAsia="Times New Roman" w:cs="Arial"/>
          <w:b/>
          <w:bCs/>
          <w:color w:val="000000"/>
          <w:szCs w:val="20"/>
          <w:lang w:eastAsia="bg-BG"/>
        </w:rPr>
        <w:t xml:space="preserve">Хидрохлоротиазид е </w:t>
      </w:r>
      <w:r w:rsidRPr="009B30C2">
        <w:rPr>
          <w:rFonts w:eastAsia="Times New Roman" w:cs="Arial"/>
          <w:color w:val="000000"/>
          <w:szCs w:val="20"/>
          <w:lang w:eastAsia="bg-BG"/>
        </w:rPr>
        <w:t>тиазиден диуретик. Тиазидите повлияват бъбречните тубулни механизми на електролитна реабсорбция, като директно увеличават екскрецията на натрий и хлор в проблизително равни количества. Диуретичният ефект на хидрохлоротиазид редуцира плазмения обем, повишава плазмената ренинова активност и повишава секрецията на алдостерон, с последващо повишаване на загубите на калий и бикарбонат с урината и понижаване на серумния калий. При прием на хидрохлоротиазид, диурезата започва след около 2 часа, а максимален ефект настъпва след около 4 часа. Действието продължава приблизително 6-12 часа.</w:t>
      </w:r>
    </w:p>
    <w:p w14:paraId="7D1F26BB" w14:textId="77777777" w:rsidR="009B30C2" w:rsidRPr="009B30C2" w:rsidRDefault="009B30C2" w:rsidP="009B30C2">
      <w:pPr>
        <w:spacing w:line="240" w:lineRule="auto"/>
        <w:rPr>
          <w:rFonts w:eastAsia="Times New Roman" w:cs="Arial"/>
          <w:b/>
          <w:bCs/>
          <w:color w:val="000000"/>
          <w:szCs w:val="20"/>
          <w:lang w:eastAsia="bg-BG"/>
        </w:rPr>
      </w:pPr>
    </w:p>
    <w:p w14:paraId="7C16FEF6" w14:textId="5221FE21" w:rsidR="009B30C2" w:rsidRPr="009B30C2" w:rsidRDefault="009B30C2" w:rsidP="009B30C2">
      <w:pPr>
        <w:spacing w:line="240" w:lineRule="auto"/>
        <w:rPr>
          <w:rFonts w:eastAsia="Times New Roman" w:cs="Arial"/>
          <w:sz w:val="28"/>
          <w:szCs w:val="24"/>
        </w:rPr>
      </w:pPr>
      <w:r w:rsidRPr="009B30C2">
        <w:rPr>
          <w:rFonts w:eastAsia="Times New Roman" w:cs="Arial"/>
          <w:b/>
          <w:bCs/>
          <w:color w:val="000000"/>
          <w:szCs w:val="20"/>
          <w:lang w:eastAsia="bg-BG"/>
        </w:rPr>
        <w:t xml:space="preserve">Немеланомен рак </w:t>
      </w:r>
      <w:r w:rsidRPr="009B30C2">
        <w:rPr>
          <w:rFonts w:eastAsia="Times New Roman" w:cs="Arial"/>
          <w:color w:val="000000"/>
          <w:szCs w:val="20"/>
          <w:lang w:eastAsia="bg-BG"/>
        </w:rPr>
        <w:t xml:space="preserve">на </w:t>
      </w:r>
      <w:r w:rsidRPr="009B30C2">
        <w:rPr>
          <w:rFonts w:eastAsia="Times New Roman" w:cs="Arial"/>
          <w:b/>
          <w:bCs/>
          <w:color w:val="000000"/>
          <w:szCs w:val="20"/>
          <w:lang w:eastAsia="bg-BG"/>
        </w:rPr>
        <w:t xml:space="preserve">кожата; </w:t>
      </w:r>
      <w:r w:rsidRPr="009B30C2">
        <w:rPr>
          <w:rFonts w:eastAsia="Times New Roman" w:cs="Arial"/>
          <w:color w:val="000000"/>
          <w:szCs w:val="20"/>
          <w:lang w:eastAsia="bg-BG"/>
        </w:rPr>
        <w:t>Въз основа на наличните данни от епидемиологични проучвания е наблюдавана зависима от кумулативната доза връзка между ХХТЗ и НМРК. Едно проучване</w:t>
      </w:r>
      <w:r w:rsidRPr="009B30C2">
        <w:rPr>
          <w:rFonts w:eastAsia="Times New Roman" w:cs="Arial"/>
          <w:color w:val="000000"/>
          <w:szCs w:val="20"/>
          <w:lang w:eastAsia="bg-BG"/>
        </w:rPr>
        <w:tab/>
      </w:r>
    </w:p>
    <w:p w14:paraId="3E148BF0" w14:textId="77777777" w:rsidR="009B30C2" w:rsidRPr="009B30C2" w:rsidRDefault="009B30C2" w:rsidP="009B30C2">
      <w:pPr>
        <w:rPr>
          <w:rFonts w:eastAsia="Times New Roman" w:cs="Arial"/>
          <w:sz w:val="28"/>
          <w:szCs w:val="24"/>
        </w:rPr>
      </w:pPr>
      <w:r w:rsidRPr="009B30C2">
        <w:rPr>
          <w:rFonts w:eastAsia="Times New Roman" w:cs="Arial"/>
          <w:color w:val="000000"/>
          <w:szCs w:val="20"/>
          <w:lang w:eastAsia="bg-BG"/>
        </w:rPr>
        <w:t xml:space="preserve">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 ≥50 000 </w:t>
      </w:r>
      <w:r w:rsidRPr="009B30C2">
        <w:rPr>
          <w:rFonts w:eastAsia="Times New Roman" w:cs="Arial"/>
          <w:color w:val="000000"/>
          <w:szCs w:val="20"/>
          <w:lang w:val="en-US"/>
        </w:rPr>
        <w:t>mg</w:t>
      </w:r>
      <w:r w:rsidRPr="009B30C2">
        <w:rPr>
          <w:rFonts w:eastAsia="Times New Roman" w:cs="Arial"/>
          <w:color w:val="000000"/>
          <w:szCs w:val="20"/>
          <w:lang w:val="ru-RU"/>
        </w:rPr>
        <w:t xml:space="preserve">) </w:t>
      </w:r>
      <w:r w:rsidRPr="009B30C2">
        <w:rPr>
          <w:rFonts w:eastAsia="Times New Roman" w:cs="Arial"/>
          <w:color w:val="000000"/>
          <w:szCs w:val="20"/>
          <w:lang w:eastAsia="bg-BG"/>
        </w:rPr>
        <w:t xml:space="preserve">е свързана с коригиран </w:t>
      </w:r>
      <w:r w:rsidRPr="009B30C2">
        <w:rPr>
          <w:rFonts w:eastAsia="Times New Roman" w:cs="Arial"/>
          <w:color w:val="000000"/>
          <w:szCs w:val="20"/>
          <w:lang w:val="en-US"/>
        </w:rPr>
        <w:t>OR</w:t>
      </w:r>
      <w:r w:rsidRPr="009B30C2">
        <w:rPr>
          <w:rFonts w:eastAsia="Times New Roman" w:cs="Arial"/>
          <w:color w:val="000000"/>
          <w:szCs w:val="20"/>
          <w:lang w:val="ru-RU"/>
        </w:rPr>
        <w:t xml:space="preserve"> </w:t>
      </w:r>
      <w:r w:rsidRPr="009B30C2">
        <w:rPr>
          <w:rFonts w:eastAsia="Times New Roman" w:cs="Arial"/>
          <w:color w:val="000000"/>
          <w:szCs w:val="20"/>
          <w:lang w:eastAsia="bg-BG"/>
        </w:rPr>
        <w:t>1,29 (95% ДИ: 1,23-1,35) за БКК и 3,98 (95% ДИ: 3,68-4,31) за СКК. Наблюдавана е ясна връзка кумулативна доза-</w:t>
      </w:r>
      <w:r w:rsidRPr="009B30C2">
        <w:rPr>
          <w:rFonts w:eastAsia="Times New Roman" w:cs="Arial"/>
          <w:color w:val="000000"/>
          <w:szCs w:val="20"/>
          <w:lang w:eastAsia="bg-BG"/>
        </w:rPr>
        <w:lastRenderedPageBreak/>
        <w:t xml:space="preserve">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 отговор с коригиран </w:t>
      </w:r>
      <w:r w:rsidRPr="009B30C2">
        <w:rPr>
          <w:rFonts w:eastAsia="Times New Roman" w:cs="Arial"/>
          <w:color w:val="000000"/>
          <w:szCs w:val="20"/>
          <w:lang w:val="en-US"/>
        </w:rPr>
        <w:t>OR</w:t>
      </w:r>
      <w:r w:rsidRPr="009B30C2">
        <w:rPr>
          <w:rFonts w:eastAsia="Times New Roman" w:cs="Arial"/>
          <w:color w:val="000000"/>
          <w:szCs w:val="20"/>
          <w:lang w:val="ru-RU"/>
        </w:rPr>
        <w:t xml:space="preserve"> </w:t>
      </w:r>
      <w:r w:rsidRPr="009B30C2">
        <w:rPr>
          <w:rFonts w:eastAsia="Times New Roman" w:cs="Arial"/>
          <w:color w:val="000000"/>
          <w:szCs w:val="20"/>
          <w:lang w:eastAsia="bg-BG"/>
        </w:rPr>
        <w:t xml:space="preserve">2,1 (95% ДИ: 1,7-2,6), нарастващ до </w:t>
      </w:r>
      <w:r w:rsidRPr="009B30C2">
        <w:rPr>
          <w:rFonts w:eastAsia="Times New Roman" w:cs="Arial"/>
          <w:color w:val="000000"/>
          <w:szCs w:val="20"/>
          <w:lang w:val="en-US"/>
        </w:rPr>
        <w:t>OR</w:t>
      </w:r>
      <w:r w:rsidRPr="009B30C2">
        <w:rPr>
          <w:rFonts w:eastAsia="Times New Roman" w:cs="Arial"/>
          <w:color w:val="000000"/>
          <w:szCs w:val="20"/>
          <w:lang w:val="ru-RU"/>
        </w:rPr>
        <w:t xml:space="preserve"> </w:t>
      </w:r>
      <w:r w:rsidRPr="009B30C2">
        <w:rPr>
          <w:rFonts w:eastAsia="Times New Roman" w:cs="Arial"/>
          <w:color w:val="000000"/>
          <w:szCs w:val="20"/>
          <w:lang w:eastAsia="bg-BG"/>
        </w:rPr>
        <w:t xml:space="preserve">3,9 (3,0-4,9) за висока употреба (~ 25 000 </w:t>
      </w:r>
      <w:r w:rsidRPr="009B30C2">
        <w:rPr>
          <w:rFonts w:eastAsia="Times New Roman" w:cs="Arial"/>
          <w:color w:val="000000"/>
          <w:szCs w:val="20"/>
          <w:lang w:val="en-US"/>
        </w:rPr>
        <w:t>mg</w:t>
      </w:r>
      <w:r w:rsidRPr="009B30C2">
        <w:rPr>
          <w:rFonts w:eastAsia="Times New Roman" w:cs="Arial"/>
          <w:color w:val="000000"/>
          <w:szCs w:val="20"/>
          <w:lang w:val="ru-RU"/>
        </w:rPr>
        <w:t xml:space="preserve">) </w:t>
      </w:r>
      <w:r w:rsidRPr="009B30C2">
        <w:rPr>
          <w:rFonts w:eastAsia="Times New Roman" w:cs="Arial"/>
          <w:color w:val="000000"/>
          <w:szCs w:val="20"/>
          <w:lang w:eastAsia="bg-BG"/>
        </w:rPr>
        <w:t xml:space="preserve">и </w:t>
      </w:r>
      <w:r w:rsidRPr="009B30C2">
        <w:rPr>
          <w:rFonts w:eastAsia="Times New Roman" w:cs="Arial"/>
          <w:color w:val="000000"/>
          <w:szCs w:val="20"/>
          <w:lang w:val="en-US"/>
        </w:rPr>
        <w:t>OR</w:t>
      </w:r>
      <w:r w:rsidRPr="009B30C2">
        <w:rPr>
          <w:rFonts w:eastAsia="Times New Roman" w:cs="Arial"/>
          <w:color w:val="000000"/>
          <w:szCs w:val="20"/>
          <w:lang w:val="ru-RU"/>
        </w:rPr>
        <w:t xml:space="preserve"> </w:t>
      </w:r>
      <w:r w:rsidRPr="009B30C2">
        <w:rPr>
          <w:rFonts w:eastAsia="Times New Roman" w:cs="Arial"/>
          <w:color w:val="000000"/>
          <w:szCs w:val="20"/>
          <w:lang w:eastAsia="bg-BG"/>
        </w:rPr>
        <w:t xml:space="preserve">7,7 (5,7-10,5) за най-високата кумулативна доза (~ 100 000 </w:t>
      </w:r>
      <w:r w:rsidRPr="009B30C2">
        <w:rPr>
          <w:rFonts w:eastAsia="Times New Roman" w:cs="Arial"/>
          <w:color w:val="000000"/>
          <w:szCs w:val="20"/>
          <w:lang w:val="en-US"/>
        </w:rPr>
        <w:t>mg</w:t>
      </w:r>
      <w:r w:rsidRPr="009B30C2">
        <w:rPr>
          <w:rFonts w:eastAsia="Times New Roman" w:cs="Arial"/>
          <w:color w:val="000000"/>
          <w:szCs w:val="20"/>
          <w:lang w:val="ru-RU"/>
        </w:rPr>
        <w:t xml:space="preserve">) </w:t>
      </w:r>
      <w:r w:rsidRPr="009B30C2">
        <w:rPr>
          <w:rFonts w:eastAsia="Times New Roman" w:cs="Arial"/>
          <w:color w:val="000000"/>
          <w:szCs w:val="20"/>
          <w:lang w:eastAsia="bg-BG"/>
        </w:rPr>
        <w:t>(вж. също точка 4.4).</w:t>
      </w:r>
    </w:p>
    <w:p w14:paraId="24A4A5E5" w14:textId="2F1DBF9B" w:rsidR="009B30C2" w:rsidRPr="009B30C2" w:rsidRDefault="009B30C2" w:rsidP="009B30C2"/>
    <w:p w14:paraId="78DD93AA" w14:textId="172416B6" w:rsidR="00B6672E" w:rsidRDefault="002C50EE" w:rsidP="00936AD0">
      <w:pPr>
        <w:pStyle w:val="Heading2"/>
      </w:pPr>
      <w:r>
        <w:t>5.2. Фармакокинетични свойства</w:t>
      </w:r>
    </w:p>
    <w:p w14:paraId="5E880AFF" w14:textId="241AD266" w:rsidR="009B30C2" w:rsidRDefault="009B30C2" w:rsidP="009B30C2"/>
    <w:p w14:paraId="3E2276A0"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Едновременното приложение на небиволол и хидрохлоротиазид няма ефект върху бионаличността на всяко от активните вещества. Комбинираната таблетка е биоеквивалентна на едновременното приложение на отделните съставки.</w:t>
      </w:r>
    </w:p>
    <w:p w14:paraId="4BE4B18F" w14:textId="77777777" w:rsidR="009B30C2" w:rsidRPr="009B30C2" w:rsidRDefault="009B30C2" w:rsidP="009B30C2">
      <w:pPr>
        <w:spacing w:line="240" w:lineRule="auto"/>
        <w:rPr>
          <w:rFonts w:eastAsia="Times New Roman" w:cs="Arial"/>
          <w:b/>
          <w:bCs/>
          <w:color w:val="000000"/>
          <w:szCs w:val="20"/>
          <w:lang w:eastAsia="bg-BG"/>
        </w:rPr>
      </w:pPr>
    </w:p>
    <w:p w14:paraId="4B2DB303" w14:textId="5B905A4A" w:rsidR="009B30C2" w:rsidRPr="009B30C2" w:rsidRDefault="009B30C2" w:rsidP="009B30C2">
      <w:pPr>
        <w:pStyle w:val="Heading3"/>
        <w:rPr>
          <w:rFonts w:eastAsia="Times New Roman"/>
          <w:b/>
          <w:sz w:val="28"/>
        </w:rPr>
      </w:pPr>
      <w:r w:rsidRPr="009B30C2">
        <w:rPr>
          <w:rFonts w:eastAsia="Times New Roman"/>
          <w:b/>
          <w:lang w:eastAsia="bg-BG"/>
        </w:rPr>
        <w:t>Небиволол</w:t>
      </w:r>
    </w:p>
    <w:p w14:paraId="33396098"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u w:val="single"/>
          <w:lang w:eastAsia="bg-BG"/>
        </w:rPr>
        <w:t>Абсорбция</w:t>
      </w:r>
    </w:p>
    <w:p w14:paraId="3B3B6D47" w14:textId="77777777" w:rsidR="009B30C2" w:rsidRPr="009B30C2" w:rsidRDefault="009B30C2" w:rsidP="009B30C2">
      <w:pPr>
        <w:spacing w:line="240" w:lineRule="auto"/>
        <w:rPr>
          <w:rFonts w:eastAsia="Times New Roman" w:cs="Arial"/>
          <w:sz w:val="28"/>
          <w:szCs w:val="24"/>
        </w:rPr>
      </w:pPr>
      <w:r w:rsidRPr="009B30C2">
        <w:rPr>
          <w:rFonts w:eastAsia="Times New Roman" w:cs="Arial"/>
          <w:i/>
          <w:iCs/>
          <w:color w:val="000000"/>
          <w:szCs w:val="20"/>
          <w:lang w:eastAsia="bg-BG"/>
        </w:rPr>
        <w:t>И</w:t>
      </w:r>
      <w:r w:rsidRPr="009B30C2">
        <w:rPr>
          <w:rFonts w:eastAsia="Times New Roman" w:cs="Arial"/>
          <w:color w:val="000000"/>
          <w:szCs w:val="20"/>
          <w:lang w:eastAsia="bg-BG"/>
        </w:rPr>
        <w:t xml:space="preserve"> двата енантиомера се абсорбират бързо след перорално приложение. Абсорбцията на небиволол не се повлиява от храната; небиволол може да се приема със или без храна.</w:t>
      </w:r>
    </w:p>
    <w:p w14:paraId="71DC1043"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 xml:space="preserve">Пероралната бионаличност на небиволол достига средно до 12% при бързите метаболизатори и е почти пълна при бавните метаболизатори. В равновесно състояние и при същото ниво на дозата максималната плазмена концентрация на непроменения небиволол е около 23 пъти по-висока при бавните метаболизатори, отколкото при бързите метаболизатори. Когато се обсъждат непромененото лекарство плюс активните метаболити, разликата в максималните плазмени концентрации е 1,3 до 1,4 пъти. Поради разликите в степента на метаболизъм, дозата на небиволол винаги трябва да се коригира спрямо индивидуалните изисквания на пациента: по тази причина лошите метаболизатори може да се нуждаят от по-ниски дози. Плазмените концентрации са пропорционални на дозата между 1 и 30 </w:t>
      </w:r>
      <w:r w:rsidRPr="009B30C2">
        <w:rPr>
          <w:rFonts w:eastAsia="Times New Roman" w:cs="Arial"/>
          <w:color w:val="000000"/>
          <w:szCs w:val="20"/>
          <w:lang w:val="en-US"/>
        </w:rPr>
        <w:t>mg</w:t>
      </w:r>
      <w:r w:rsidRPr="009B30C2">
        <w:rPr>
          <w:rFonts w:eastAsia="Times New Roman" w:cs="Arial"/>
          <w:color w:val="000000"/>
          <w:szCs w:val="20"/>
          <w:lang w:val="ru-RU"/>
        </w:rPr>
        <w:t xml:space="preserve">. </w:t>
      </w:r>
      <w:r w:rsidRPr="009B30C2">
        <w:rPr>
          <w:rFonts w:eastAsia="Times New Roman" w:cs="Arial"/>
          <w:color w:val="000000"/>
          <w:szCs w:val="20"/>
          <w:lang w:eastAsia="bg-BG"/>
        </w:rPr>
        <w:t>Фармакокинетиката на небиволол не се повлиява от възрастта.</w:t>
      </w:r>
    </w:p>
    <w:p w14:paraId="07F7CB7C" w14:textId="77777777" w:rsidR="009B30C2" w:rsidRPr="009B30C2" w:rsidRDefault="009B30C2" w:rsidP="009B30C2">
      <w:pPr>
        <w:spacing w:line="240" w:lineRule="auto"/>
        <w:rPr>
          <w:rFonts w:eastAsia="Times New Roman" w:cs="Arial"/>
          <w:color w:val="000000"/>
          <w:szCs w:val="20"/>
          <w:u w:val="single"/>
          <w:lang w:eastAsia="bg-BG"/>
        </w:rPr>
      </w:pPr>
    </w:p>
    <w:p w14:paraId="2268C185" w14:textId="1F7C8B46"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u w:val="single"/>
          <w:lang w:eastAsia="bg-BG"/>
        </w:rPr>
        <w:t>Разпределение</w:t>
      </w:r>
    </w:p>
    <w:p w14:paraId="27D4C371"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 xml:space="preserve">В плазмата, и двата енантиомера на небиволол се свързват главно с албумин. Свързването с плазмените белтъци е 98,1% за </w:t>
      </w:r>
      <w:r w:rsidRPr="009B30C2">
        <w:rPr>
          <w:rFonts w:eastAsia="Times New Roman" w:cs="Arial"/>
          <w:color w:val="000000"/>
          <w:szCs w:val="20"/>
          <w:lang w:val="en-US"/>
        </w:rPr>
        <w:t>SRRR</w:t>
      </w:r>
      <w:r w:rsidRPr="009B30C2">
        <w:rPr>
          <w:rFonts w:eastAsia="Times New Roman" w:cs="Arial"/>
          <w:color w:val="000000"/>
          <w:szCs w:val="20"/>
          <w:lang w:eastAsia="bg-BG"/>
        </w:rPr>
        <w:t xml:space="preserve">-небиволол и 97,9% за </w:t>
      </w:r>
      <w:r w:rsidRPr="009B30C2">
        <w:rPr>
          <w:rFonts w:eastAsia="Times New Roman" w:cs="Arial"/>
          <w:color w:val="000000"/>
          <w:szCs w:val="20"/>
          <w:lang w:val="en-US"/>
        </w:rPr>
        <w:t>RSSS</w:t>
      </w:r>
      <w:r w:rsidRPr="009B30C2">
        <w:rPr>
          <w:rFonts w:eastAsia="Times New Roman" w:cs="Arial"/>
          <w:color w:val="000000"/>
          <w:szCs w:val="20"/>
          <w:lang w:eastAsia="bg-BG"/>
        </w:rPr>
        <w:t>-небиволол.</w:t>
      </w:r>
    </w:p>
    <w:p w14:paraId="3F7C29CB" w14:textId="77777777" w:rsidR="009B30C2" w:rsidRPr="009B30C2" w:rsidRDefault="009B30C2" w:rsidP="009B30C2">
      <w:pPr>
        <w:spacing w:line="240" w:lineRule="auto"/>
        <w:rPr>
          <w:rFonts w:eastAsia="Times New Roman" w:cs="Arial"/>
          <w:color w:val="000000"/>
          <w:szCs w:val="20"/>
          <w:u w:val="single"/>
          <w:lang w:eastAsia="bg-BG"/>
        </w:rPr>
      </w:pPr>
    </w:p>
    <w:p w14:paraId="285A7B67" w14:textId="4845F95C"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u w:val="single"/>
          <w:lang w:eastAsia="bg-BG"/>
        </w:rPr>
        <w:t>Биотрансформация</w:t>
      </w:r>
    </w:p>
    <w:p w14:paraId="323CDE7C"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 xml:space="preserve">Небиволол се метаболизира екстензивно, отчасти в активни хидрокси-метаболити. Небиволол се метаболизира чрез алициклично и ароматно хидроксилиране, </w:t>
      </w:r>
      <w:r w:rsidRPr="009B30C2">
        <w:rPr>
          <w:rFonts w:eastAsia="Times New Roman" w:cs="Arial"/>
          <w:color w:val="000000"/>
          <w:szCs w:val="20"/>
          <w:lang w:val="en-US"/>
        </w:rPr>
        <w:t>N</w:t>
      </w:r>
      <w:r w:rsidRPr="009B30C2">
        <w:rPr>
          <w:rFonts w:eastAsia="Times New Roman" w:cs="Arial"/>
          <w:color w:val="000000"/>
          <w:szCs w:val="20"/>
          <w:lang w:eastAsia="bg-BG"/>
        </w:rPr>
        <w:t>-деалкилиране и глюкорониране; в допълнение се образуват глюкорониди на хидрокси-метаболитите.</w:t>
      </w:r>
    </w:p>
    <w:p w14:paraId="642FFA22"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 xml:space="preserve">Метаболизмът на небиволол чрез ароматно дехидроксилиране е предмет на </w:t>
      </w:r>
      <w:r w:rsidRPr="009B30C2">
        <w:rPr>
          <w:rFonts w:eastAsia="Times New Roman" w:cs="Arial"/>
          <w:color w:val="000000"/>
          <w:szCs w:val="20"/>
          <w:lang w:val="en-US"/>
        </w:rPr>
        <w:t>CYP</w:t>
      </w:r>
      <w:r w:rsidRPr="009B30C2">
        <w:rPr>
          <w:rFonts w:eastAsia="Times New Roman" w:cs="Arial"/>
          <w:color w:val="000000"/>
          <w:szCs w:val="20"/>
          <w:lang w:val="ru-RU"/>
        </w:rPr>
        <w:t>2</w:t>
      </w:r>
      <w:r w:rsidRPr="009B30C2">
        <w:rPr>
          <w:rFonts w:eastAsia="Times New Roman" w:cs="Arial"/>
          <w:color w:val="000000"/>
          <w:szCs w:val="20"/>
          <w:lang w:val="en-US"/>
        </w:rPr>
        <w:t>D</w:t>
      </w:r>
      <w:r w:rsidRPr="009B30C2">
        <w:rPr>
          <w:rFonts w:eastAsia="Times New Roman" w:cs="Arial"/>
          <w:color w:val="000000"/>
          <w:szCs w:val="20"/>
          <w:lang w:val="ru-RU"/>
        </w:rPr>
        <w:t xml:space="preserve">6 </w:t>
      </w:r>
      <w:r w:rsidRPr="009B30C2">
        <w:rPr>
          <w:rFonts w:eastAsia="Times New Roman" w:cs="Arial"/>
          <w:color w:val="000000"/>
          <w:szCs w:val="20"/>
          <w:lang w:eastAsia="bg-BG"/>
        </w:rPr>
        <w:t>зависим оксидативен полиморфизъм.</w:t>
      </w:r>
    </w:p>
    <w:p w14:paraId="0186DAE6" w14:textId="77777777" w:rsidR="009B30C2" w:rsidRPr="009B30C2" w:rsidRDefault="009B30C2" w:rsidP="009B30C2">
      <w:pPr>
        <w:spacing w:line="240" w:lineRule="auto"/>
        <w:rPr>
          <w:rFonts w:eastAsia="Times New Roman" w:cs="Arial"/>
          <w:color w:val="000000"/>
          <w:szCs w:val="20"/>
          <w:u w:val="single"/>
          <w:lang w:eastAsia="bg-BG"/>
        </w:rPr>
      </w:pPr>
    </w:p>
    <w:p w14:paraId="1F9BE84F" w14:textId="195C35C1"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u w:val="single"/>
          <w:lang w:eastAsia="bg-BG"/>
        </w:rPr>
        <w:t>Елиминиране</w:t>
      </w:r>
    </w:p>
    <w:p w14:paraId="3B2BDF23"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 xml:space="preserve">При бързите метаболизатори, полуживотът на елиминиране на енантиомерите на небиволол достига средно 10 часа. При бавните метаболизатори това време е 3-5 пъти по-дълго. При бързите метаболизатори плазмените нива на </w:t>
      </w:r>
      <w:r w:rsidRPr="009B30C2">
        <w:rPr>
          <w:rFonts w:eastAsia="Times New Roman" w:cs="Arial"/>
          <w:color w:val="000000"/>
          <w:szCs w:val="20"/>
          <w:lang w:val="en-US"/>
        </w:rPr>
        <w:t>RSSS</w:t>
      </w:r>
      <w:r w:rsidRPr="009B30C2">
        <w:rPr>
          <w:rFonts w:eastAsia="Times New Roman" w:cs="Arial"/>
          <w:color w:val="000000"/>
          <w:szCs w:val="20"/>
          <w:lang w:eastAsia="bg-BG"/>
        </w:rPr>
        <w:t xml:space="preserve">-енантиомера са малко по-високи от тези на </w:t>
      </w:r>
      <w:r w:rsidRPr="009B30C2">
        <w:rPr>
          <w:rFonts w:eastAsia="Times New Roman" w:cs="Arial"/>
          <w:color w:val="000000"/>
          <w:szCs w:val="20"/>
          <w:lang w:val="en-US"/>
        </w:rPr>
        <w:t>SRRR</w:t>
      </w:r>
      <w:r w:rsidRPr="009B30C2">
        <w:rPr>
          <w:rFonts w:eastAsia="Times New Roman" w:cs="Arial"/>
          <w:color w:val="000000"/>
          <w:szCs w:val="20"/>
          <w:lang w:val="ru-RU"/>
        </w:rPr>
        <w:t xml:space="preserve">- </w:t>
      </w:r>
      <w:r w:rsidRPr="009B30C2">
        <w:rPr>
          <w:rFonts w:eastAsia="Times New Roman" w:cs="Arial"/>
          <w:color w:val="000000"/>
          <w:szCs w:val="20"/>
          <w:lang w:eastAsia="bg-BG"/>
        </w:rPr>
        <w:t xml:space="preserve">енантиомера. При бавните метаболизатори тази разлика е по-голяма. При бързите метаболизатори полуживотът на елиминиране на </w:t>
      </w:r>
      <w:r w:rsidRPr="009B30C2">
        <w:rPr>
          <w:rFonts w:eastAsia="Times New Roman" w:cs="Arial"/>
          <w:color w:val="000000"/>
          <w:szCs w:val="20"/>
          <w:lang w:eastAsia="bg-BG"/>
        </w:rPr>
        <w:lastRenderedPageBreak/>
        <w:t>хидроксиметаболитите на двата енантиомера достига средно 24 часа и е около два пъти по-дълъг от при бавните метаболизатори.</w:t>
      </w:r>
    </w:p>
    <w:p w14:paraId="34064CE6" w14:textId="2D885C5C" w:rsidR="009B30C2" w:rsidRPr="009B30C2" w:rsidRDefault="009B30C2" w:rsidP="009B30C2">
      <w:pPr>
        <w:rPr>
          <w:rFonts w:eastAsia="Times New Roman" w:cs="Arial"/>
          <w:color w:val="000000"/>
          <w:szCs w:val="20"/>
          <w:lang w:eastAsia="bg-BG"/>
        </w:rPr>
      </w:pPr>
      <w:r w:rsidRPr="009B30C2">
        <w:rPr>
          <w:rFonts w:eastAsia="Times New Roman" w:cs="Arial"/>
          <w:color w:val="000000"/>
          <w:szCs w:val="20"/>
          <w:lang w:eastAsia="bg-BG"/>
        </w:rPr>
        <w:t>Равновесните плазмени нива при повечето пациенти (с бърз метаболизъм) се постигат в рамките на 24 часа за небиволол и в рамките на няколко дни за хидрокси-метаболитите.</w:t>
      </w:r>
    </w:p>
    <w:p w14:paraId="634BEEBE" w14:textId="7312D2A3" w:rsidR="009B30C2" w:rsidRPr="009B30C2" w:rsidRDefault="009B30C2" w:rsidP="009B30C2">
      <w:pPr>
        <w:rPr>
          <w:rFonts w:eastAsia="Times New Roman" w:cs="Arial"/>
          <w:color w:val="000000"/>
          <w:szCs w:val="20"/>
          <w:lang w:eastAsia="bg-BG"/>
        </w:rPr>
      </w:pPr>
    </w:p>
    <w:p w14:paraId="599EDC9D"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Една седмица след приложението 38% от дозата се екскретира в урината и 48% във фецеса. Екскретираният непроменен небиволол в урината е по-малко от 0,5% от дозата.</w:t>
      </w:r>
    </w:p>
    <w:p w14:paraId="11DE2201" w14:textId="77777777" w:rsidR="009B30C2" w:rsidRPr="009B30C2" w:rsidRDefault="009B30C2" w:rsidP="009B30C2">
      <w:pPr>
        <w:spacing w:line="240" w:lineRule="auto"/>
        <w:rPr>
          <w:rFonts w:eastAsia="Times New Roman" w:cs="Arial"/>
          <w:b/>
          <w:bCs/>
          <w:color w:val="000000"/>
          <w:szCs w:val="20"/>
          <w:lang w:eastAsia="bg-BG"/>
        </w:rPr>
      </w:pPr>
    </w:p>
    <w:p w14:paraId="3E8268D3" w14:textId="2643CB61" w:rsidR="009B30C2" w:rsidRPr="009B30C2" w:rsidRDefault="009B30C2" w:rsidP="009B30C2">
      <w:pPr>
        <w:pStyle w:val="Heading3"/>
        <w:rPr>
          <w:rFonts w:eastAsia="Times New Roman"/>
          <w:b/>
          <w:sz w:val="28"/>
        </w:rPr>
      </w:pPr>
      <w:r w:rsidRPr="009B30C2">
        <w:rPr>
          <w:rFonts w:eastAsia="Times New Roman"/>
          <w:b/>
          <w:lang w:eastAsia="bg-BG"/>
        </w:rPr>
        <w:t>Хидрохлоротиазид</w:t>
      </w:r>
    </w:p>
    <w:p w14:paraId="2BFC2ECF" w14:textId="77777777" w:rsidR="009B30C2" w:rsidRPr="009B30C2" w:rsidRDefault="009B30C2" w:rsidP="009B30C2">
      <w:pPr>
        <w:spacing w:line="240" w:lineRule="auto"/>
        <w:rPr>
          <w:rFonts w:eastAsia="Times New Roman" w:cs="Arial"/>
          <w:sz w:val="28"/>
          <w:szCs w:val="24"/>
        </w:rPr>
      </w:pPr>
      <w:r w:rsidRPr="009B30C2">
        <w:rPr>
          <w:rFonts w:eastAsia="Times New Roman" w:cs="Arial"/>
          <w:i/>
          <w:iCs/>
          <w:color w:val="000000"/>
          <w:szCs w:val="20"/>
          <w:lang w:eastAsia="bg-BG"/>
        </w:rPr>
        <w:t>Абсорбция</w:t>
      </w:r>
    </w:p>
    <w:p w14:paraId="049C91F8"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Хидрохлоротиазид се абсорбира добре (65 до 75%) след перорално приложение. Плазмените концентрации са линейно свързани с приложената доза. Абсорбцията на хидрохлоротиазид зависи от чревното транзитно време, като се повишава, когато чревното транзитно време е забавено, например, когато се прилага с храна. Когато плазмените нива се проследят за поне 24 часа, се наблюдава, че плазменият полуживот варира между 5,6 и 14,8 часа и пикови плазмени нива се наблюдават в рамките на 1 и 5 часа след приема.</w:t>
      </w:r>
    </w:p>
    <w:p w14:paraId="3F0BA8B0" w14:textId="77777777" w:rsidR="009B30C2" w:rsidRPr="009B30C2" w:rsidRDefault="009B30C2" w:rsidP="009B30C2">
      <w:pPr>
        <w:spacing w:line="240" w:lineRule="auto"/>
        <w:rPr>
          <w:rFonts w:eastAsia="Times New Roman" w:cs="Arial"/>
          <w:i/>
          <w:iCs/>
          <w:color w:val="000000"/>
          <w:szCs w:val="20"/>
          <w:lang w:eastAsia="bg-BG"/>
        </w:rPr>
      </w:pPr>
    </w:p>
    <w:p w14:paraId="0598979C" w14:textId="11CB4B12" w:rsidR="009B30C2" w:rsidRPr="009B30C2" w:rsidRDefault="009B30C2" w:rsidP="009B30C2">
      <w:pPr>
        <w:spacing w:line="240" w:lineRule="auto"/>
        <w:rPr>
          <w:rFonts w:eastAsia="Times New Roman" w:cs="Arial"/>
          <w:sz w:val="28"/>
          <w:szCs w:val="24"/>
        </w:rPr>
      </w:pPr>
      <w:r w:rsidRPr="009B30C2">
        <w:rPr>
          <w:rFonts w:eastAsia="Times New Roman" w:cs="Arial"/>
          <w:i/>
          <w:iCs/>
          <w:color w:val="000000"/>
          <w:szCs w:val="20"/>
          <w:lang w:eastAsia="bg-BG"/>
        </w:rPr>
        <w:t>Разпределение</w:t>
      </w:r>
    </w:p>
    <w:p w14:paraId="49FCFE35"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 xml:space="preserve">Хидрохлоротиазид се свързва с плазмените протеини в 68% и реалният обем на разпределение е 0,83-1,14 </w:t>
      </w:r>
      <w:r w:rsidRPr="009B30C2">
        <w:rPr>
          <w:rFonts w:eastAsia="Times New Roman" w:cs="Arial"/>
          <w:color w:val="000000"/>
          <w:szCs w:val="20"/>
          <w:lang w:val="en-US"/>
        </w:rPr>
        <w:t>l</w:t>
      </w:r>
      <w:r w:rsidRPr="009B30C2">
        <w:rPr>
          <w:rFonts w:eastAsia="Times New Roman" w:cs="Arial"/>
          <w:color w:val="000000"/>
          <w:szCs w:val="20"/>
          <w:lang w:val="ru-RU"/>
        </w:rPr>
        <w:t>/</w:t>
      </w:r>
      <w:r w:rsidRPr="009B30C2">
        <w:rPr>
          <w:rFonts w:eastAsia="Times New Roman" w:cs="Arial"/>
          <w:color w:val="000000"/>
          <w:szCs w:val="20"/>
          <w:lang w:val="en-US"/>
        </w:rPr>
        <w:t>kg</w:t>
      </w:r>
      <w:r w:rsidRPr="009B30C2">
        <w:rPr>
          <w:rFonts w:eastAsia="Times New Roman" w:cs="Arial"/>
          <w:color w:val="000000"/>
          <w:szCs w:val="20"/>
          <w:lang w:val="ru-RU"/>
        </w:rPr>
        <w:t xml:space="preserve">. </w:t>
      </w:r>
      <w:r w:rsidRPr="009B30C2">
        <w:rPr>
          <w:rFonts w:eastAsia="Times New Roman" w:cs="Arial"/>
          <w:color w:val="000000"/>
          <w:szCs w:val="20"/>
          <w:lang w:eastAsia="bg-BG"/>
        </w:rPr>
        <w:t>Хидрохлоротиазид преминава през плацентата, но не и през кръвно-мозъчната бариера.</w:t>
      </w:r>
    </w:p>
    <w:p w14:paraId="3C4355A8" w14:textId="77777777" w:rsidR="009B30C2" w:rsidRPr="009B30C2" w:rsidRDefault="009B30C2" w:rsidP="009B30C2">
      <w:pPr>
        <w:spacing w:line="240" w:lineRule="auto"/>
        <w:rPr>
          <w:rFonts w:eastAsia="Times New Roman" w:cs="Arial"/>
          <w:i/>
          <w:iCs/>
          <w:color w:val="000000"/>
          <w:szCs w:val="20"/>
          <w:lang w:eastAsia="bg-BG"/>
        </w:rPr>
      </w:pPr>
    </w:p>
    <w:p w14:paraId="09B11C7C" w14:textId="3D5335CA" w:rsidR="009B30C2" w:rsidRPr="009B30C2" w:rsidRDefault="009B30C2" w:rsidP="009B30C2">
      <w:pPr>
        <w:spacing w:line="240" w:lineRule="auto"/>
        <w:rPr>
          <w:rFonts w:eastAsia="Times New Roman" w:cs="Arial"/>
          <w:sz w:val="28"/>
          <w:szCs w:val="24"/>
        </w:rPr>
      </w:pPr>
      <w:r w:rsidRPr="009B30C2">
        <w:rPr>
          <w:rFonts w:eastAsia="Times New Roman" w:cs="Arial"/>
          <w:i/>
          <w:iCs/>
          <w:color w:val="000000"/>
          <w:szCs w:val="20"/>
          <w:lang w:eastAsia="bg-BG"/>
        </w:rPr>
        <w:t>Биотрансформация</w:t>
      </w:r>
    </w:p>
    <w:p w14:paraId="6A9E83BB"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Метаболизмът на хидрохлоротиазид е много слабо изразен. Почти цялото количество хидрохлоротиазид се екскретира непроменен с урината.</w:t>
      </w:r>
    </w:p>
    <w:p w14:paraId="0F83DC0C" w14:textId="77777777" w:rsidR="009B30C2" w:rsidRPr="009B30C2" w:rsidRDefault="009B30C2" w:rsidP="009B30C2">
      <w:pPr>
        <w:spacing w:line="240" w:lineRule="auto"/>
        <w:rPr>
          <w:rFonts w:eastAsia="Times New Roman" w:cs="Arial"/>
          <w:i/>
          <w:iCs/>
          <w:color w:val="000000"/>
          <w:szCs w:val="20"/>
          <w:lang w:eastAsia="bg-BG"/>
        </w:rPr>
      </w:pPr>
    </w:p>
    <w:p w14:paraId="5E309019" w14:textId="7E39EE9C" w:rsidR="009B30C2" w:rsidRPr="009B30C2" w:rsidRDefault="009B30C2" w:rsidP="009B30C2">
      <w:pPr>
        <w:spacing w:line="240" w:lineRule="auto"/>
        <w:rPr>
          <w:rFonts w:eastAsia="Times New Roman" w:cs="Arial"/>
          <w:sz w:val="28"/>
          <w:szCs w:val="24"/>
        </w:rPr>
      </w:pPr>
      <w:r w:rsidRPr="009B30C2">
        <w:rPr>
          <w:rFonts w:eastAsia="Times New Roman" w:cs="Arial"/>
          <w:i/>
          <w:iCs/>
          <w:color w:val="000000"/>
          <w:szCs w:val="20"/>
          <w:lang w:eastAsia="bg-BG"/>
        </w:rPr>
        <w:t>Елиминиране</w:t>
      </w:r>
    </w:p>
    <w:p w14:paraId="0814EFE5" w14:textId="77777777" w:rsidR="009B30C2" w:rsidRPr="009B30C2" w:rsidRDefault="009B30C2" w:rsidP="009B30C2">
      <w:pPr>
        <w:spacing w:line="240" w:lineRule="auto"/>
        <w:rPr>
          <w:rFonts w:eastAsia="Times New Roman" w:cs="Arial"/>
          <w:sz w:val="28"/>
          <w:szCs w:val="24"/>
        </w:rPr>
      </w:pPr>
      <w:r w:rsidRPr="009B30C2">
        <w:rPr>
          <w:rFonts w:eastAsia="Times New Roman" w:cs="Arial"/>
          <w:color w:val="000000"/>
          <w:szCs w:val="20"/>
          <w:lang w:eastAsia="bg-BG"/>
        </w:rPr>
        <w:t>Хидрохлоротиазид се елиминира основно през бъбреците. Повече от 95% от хидрохлоротиазид се явява непроменен в урината в рамките на 3-6 часа след перорален прием. При пациенти с бъбречно заболяване плазмените концентрации на хидрохлоротиазид са по-високи и полуживотът на елиминиране е удължен.</w:t>
      </w:r>
    </w:p>
    <w:p w14:paraId="3427B70B" w14:textId="77777777" w:rsidR="009B30C2" w:rsidRPr="009B30C2" w:rsidRDefault="009B30C2" w:rsidP="009B30C2"/>
    <w:p w14:paraId="4FB791BE" w14:textId="7C066AEC" w:rsidR="00B6672E" w:rsidRDefault="002C50EE" w:rsidP="00936AD0">
      <w:pPr>
        <w:pStyle w:val="Heading2"/>
      </w:pPr>
      <w:r>
        <w:t>5.3. Предклинични данни за безопасност</w:t>
      </w:r>
    </w:p>
    <w:p w14:paraId="1D40CEDB" w14:textId="5A4C696B" w:rsidR="009B30C2" w:rsidRDefault="009B30C2" w:rsidP="009B30C2"/>
    <w:p w14:paraId="3A47011A" w14:textId="77777777" w:rsidR="009B30C2" w:rsidRPr="009B30C2" w:rsidRDefault="009B30C2" w:rsidP="009B30C2">
      <w:pPr>
        <w:rPr>
          <w:sz w:val="24"/>
          <w:szCs w:val="24"/>
        </w:rPr>
      </w:pPr>
      <w:r w:rsidRPr="009B30C2">
        <w:rPr>
          <w:lang w:eastAsia="bg-BG"/>
        </w:rPr>
        <w:t>Неклиничните данни не показват особен риск за хора за комбинацията небиволол и хидрохлоротиазид. Това се базира на конвенционалните фармакологични проучвания за безопасност, токсичност при многократно прилагане, генотоксичност, карциногенен потенциал на отделните съставки.</w:t>
      </w:r>
    </w:p>
    <w:p w14:paraId="4075211C" w14:textId="77777777" w:rsidR="009B30C2" w:rsidRPr="009B30C2" w:rsidRDefault="009B30C2" w:rsidP="009B30C2"/>
    <w:p w14:paraId="1BA6531D" w14:textId="51020D73" w:rsidR="00B6672E" w:rsidRDefault="002C50EE" w:rsidP="00936AD0">
      <w:pPr>
        <w:pStyle w:val="Heading1"/>
      </w:pPr>
      <w:r>
        <w:t>7. ПРИТЕЖАТЕЛ НА РАЗРЕШЕНИЕТО ЗА УПОТРЕБА</w:t>
      </w:r>
    </w:p>
    <w:p w14:paraId="56CAC7CC" w14:textId="3C5FC0D7" w:rsidR="009B30C2" w:rsidRDefault="009B30C2" w:rsidP="009B30C2"/>
    <w:p w14:paraId="1EF53A8D" w14:textId="77777777" w:rsidR="009B30C2" w:rsidRPr="009B30C2" w:rsidRDefault="009B30C2" w:rsidP="009B30C2">
      <w:pPr>
        <w:rPr>
          <w:sz w:val="24"/>
          <w:szCs w:val="24"/>
          <w:lang w:val="en-US"/>
        </w:rPr>
      </w:pPr>
      <w:r w:rsidRPr="009B30C2">
        <w:rPr>
          <w:lang w:val="en-US"/>
        </w:rPr>
        <w:t xml:space="preserve">STADA </w:t>
      </w:r>
      <w:proofErr w:type="spellStart"/>
      <w:r w:rsidRPr="009B30C2">
        <w:rPr>
          <w:lang w:val="en-US"/>
        </w:rPr>
        <w:t>Arzneimittel</w:t>
      </w:r>
      <w:proofErr w:type="spellEnd"/>
      <w:r w:rsidRPr="009B30C2">
        <w:rPr>
          <w:lang w:val="en-US"/>
        </w:rPr>
        <w:t xml:space="preserve"> AG</w:t>
      </w:r>
    </w:p>
    <w:p w14:paraId="40D3EE31" w14:textId="77777777" w:rsidR="009B30C2" w:rsidRPr="009B30C2" w:rsidRDefault="009B30C2" w:rsidP="009B30C2">
      <w:pPr>
        <w:rPr>
          <w:sz w:val="24"/>
          <w:szCs w:val="24"/>
          <w:lang w:val="en-US"/>
        </w:rPr>
      </w:pPr>
      <w:proofErr w:type="spellStart"/>
      <w:r w:rsidRPr="009B30C2">
        <w:rPr>
          <w:lang w:val="en-US"/>
        </w:rPr>
        <w:t>Stadastrasse</w:t>
      </w:r>
      <w:proofErr w:type="spellEnd"/>
      <w:r w:rsidRPr="009B30C2">
        <w:rPr>
          <w:lang w:val="en-US"/>
        </w:rPr>
        <w:t xml:space="preserve"> </w:t>
      </w:r>
      <w:r w:rsidRPr="009B30C2">
        <w:rPr>
          <w:lang w:eastAsia="bg-BG"/>
        </w:rPr>
        <w:t>2-18</w:t>
      </w:r>
    </w:p>
    <w:p w14:paraId="1D65A5C5" w14:textId="77777777" w:rsidR="009B30C2" w:rsidRPr="009B30C2" w:rsidRDefault="009B30C2" w:rsidP="009B30C2">
      <w:pPr>
        <w:rPr>
          <w:sz w:val="24"/>
          <w:szCs w:val="24"/>
          <w:lang w:val="en-US"/>
        </w:rPr>
      </w:pPr>
      <w:r w:rsidRPr="009B30C2">
        <w:rPr>
          <w:lang w:eastAsia="bg-BG"/>
        </w:rPr>
        <w:t xml:space="preserve">61118 </w:t>
      </w:r>
      <w:r w:rsidRPr="009B30C2">
        <w:rPr>
          <w:lang w:val="en-US"/>
        </w:rPr>
        <w:t xml:space="preserve">Bad </w:t>
      </w:r>
      <w:proofErr w:type="spellStart"/>
      <w:r w:rsidRPr="009B30C2">
        <w:rPr>
          <w:lang w:val="en-US"/>
        </w:rPr>
        <w:t>Vilbel</w:t>
      </w:r>
      <w:proofErr w:type="spellEnd"/>
    </w:p>
    <w:p w14:paraId="5F95337B" w14:textId="77777777" w:rsidR="009B30C2" w:rsidRPr="009B30C2" w:rsidRDefault="009B30C2" w:rsidP="009B30C2">
      <w:pPr>
        <w:rPr>
          <w:sz w:val="24"/>
          <w:szCs w:val="24"/>
          <w:lang w:val="ru-RU"/>
        </w:rPr>
      </w:pPr>
      <w:r w:rsidRPr="009B30C2">
        <w:rPr>
          <w:lang w:eastAsia="bg-BG"/>
        </w:rPr>
        <w:t>Германия</w:t>
      </w:r>
    </w:p>
    <w:p w14:paraId="4075C8E1" w14:textId="77777777" w:rsidR="009B30C2" w:rsidRPr="009B30C2" w:rsidRDefault="009B30C2" w:rsidP="009B30C2">
      <w:pPr>
        <w:rPr>
          <w:lang w:val="ru-RU"/>
        </w:rPr>
      </w:pPr>
    </w:p>
    <w:p w14:paraId="508F3A54" w14:textId="79E4E95F" w:rsidR="00B6672E" w:rsidRDefault="00936AD0" w:rsidP="00936AD0">
      <w:pPr>
        <w:pStyle w:val="Heading1"/>
      </w:pPr>
      <w:r>
        <w:lastRenderedPageBreak/>
        <w:t>8.</w:t>
      </w:r>
      <w:r w:rsidR="002C50EE">
        <w:t>НОМЕР НА РАЗРЕШЕНИЕТО ЗА УПОТРЕБА</w:t>
      </w:r>
    </w:p>
    <w:p w14:paraId="5DD9CCBC" w14:textId="07901F71" w:rsidR="009B30C2" w:rsidRDefault="009B30C2" w:rsidP="009B30C2"/>
    <w:p w14:paraId="2E21F024" w14:textId="77777777" w:rsidR="009B30C2" w:rsidRPr="009B30C2" w:rsidRDefault="009B30C2" w:rsidP="009B30C2">
      <w:pPr>
        <w:rPr>
          <w:sz w:val="24"/>
          <w:szCs w:val="24"/>
        </w:rPr>
      </w:pPr>
      <w:r w:rsidRPr="009B30C2">
        <w:rPr>
          <w:lang w:eastAsia="bg-BG"/>
        </w:rPr>
        <w:t xml:space="preserve">Регистрационен </w:t>
      </w:r>
      <w:r w:rsidRPr="009B30C2">
        <w:rPr>
          <w:lang w:val="ru-RU"/>
        </w:rPr>
        <w:t xml:space="preserve">№: </w:t>
      </w:r>
      <w:r w:rsidRPr="009B30C2">
        <w:rPr>
          <w:lang w:eastAsia="bg-BG"/>
        </w:rPr>
        <w:t>20160397</w:t>
      </w:r>
    </w:p>
    <w:p w14:paraId="3F12EF0B" w14:textId="77777777" w:rsidR="009B30C2" w:rsidRPr="009B30C2" w:rsidRDefault="009B30C2" w:rsidP="009B30C2"/>
    <w:p w14:paraId="2CCB5832" w14:textId="67065763" w:rsidR="007C605B" w:rsidRDefault="002C50EE" w:rsidP="007C605B">
      <w:pPr>
        <w:pStyle w:val="Heading1"/>
      </w:pPr>
      <w:r>
        <w:t>9. ДАТА НА ПЪРВО РАЗРЕШАВАНЕ/ПОДНОВЯВАНЕ НА РАЗРЕШЕНИЕТО ЗА УПОТРЕБА</w:t>
      </w:r>
    </w:p>
    <w:p w14:paraId="795367A6" w14:textId="0FBC40B8" w:rsidR="009B30C2" w:rsidRDefault="009B30C2" w:rsidP="009B30C2"/>
    <w:p w14:paraId="39EEFF3E" w14:textId="77777777" w:rsidR="009B30C2" w:rsidRPr="009B30C2" w:rsidRDefault="009B30C2" w:rsidP="009B30C2">
      <w:pPr>
        <w:rPr>
          <w:sz w:val="24"/>
          <w:szCs w:val="24"/>
        </w:rPr>
      </w:pPr>
      <w:r w:rsidRPr="009B30C2">
        <w:rPr>
          <w:lang w:eastAsia="bg-BG"/>
        </w:rPr>
        <w:t>Дата на първо разрешаване: 30.11.2016</w:t>
      </w:r>
    </w:p>
    <w:p w14:paraId="20C2CC9C" w14:textId="77777777" w:rsidR="009B30C2" w:rsidRPr="009B30C2" w:rsidRDefault="009B30C2" w:rsidP="009B30C2">
      <w:pPr>
        <w:rPr>
          <w:sz w:val="24"/>
          <w:szCs w:val="24"/>
        </w:rPr>
      </w:pPr>
      <w:r w:rsidRPr="009B30C2">
        <w:rPr>
          <w:lang w:eastAsia="bg-BG"/>
        </w:rPr>
        <w:t>Дата на последно подновяване: 03.02.2022</w:t>
      </w:r>
    </w:p>
    <w:p w14:paraId="440B9E99" w14:textId="77777777" w:rsidR="009B30C2" w:rsidRPr="009B30C2" w:rsidRDefault="009B30C2" w:rsidP="009B30C2"/>
    <w:p w14:paraId="0E9D0119" w14:textId="0245C6D7" w:rsidR="002C50EE" w:rsidRDefault="002C50EE" w:rsidP="002C50EE">
      <w:pPr>
        <w:pStyle w:val="Heading1"/>
      </w:pPr>
      <w:r>
        <w:t>10. ДАТА НА АКТУАЛИЗИРАНЕ НА ТЕКСТА</w:t>
      </w:r>
    </w:p>
    <w:bookmarkEnd w:id="0"/>
    <w:p w14:paraId="43FB38A2" w14:textId="65ADE5AD" w:rsidR="007C605B" w:rsidRPr="003E3126" w:rsidRDefault="009B30C2" w:rsidP="009B30C2">
      <w:r>
        <w:t>Февруари 2022</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3"/>
  </w:num>
  <w:num w:numId="15">
    <w:abstractNumId w:val="30"/>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2"/>
  </w:num>
  <w:num w:numId="28">
    <w:abstractNumId w:val="6"/>
  </w:num>
  <w:num w:numId="29">
    <w:abstractNumId w:val="21"/>
  </w:num>
  <w:num w:numId="30">
    <w:abstractNumId w:val="35"/>
  </w:num>
  <w:num w:numId="31">
    <w:abstractNumId w:val="5"/>
  </w:num>
  <w:num w:numId="32">
    <w:abstractNumId w:val="34"/>
  </w:num>
  <w:num w:numId="33">
    <w:abstractNumId w:val="29"/>
  </w:num>
  <w:num w:numId="34">
    <w:abstractNumId w:val="33"/>
  </w:num>
  <w:num w:numId="35">
    <w:abstractNumId w:val="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324A"/>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6F6552"/>
    <w:rsid w:val="007122AD"/>
    <w:rsid w:val="0075649D"/>
    <w:rsid w:val="007C605B"/>
    <w:rsid w:val="008134C8"/>
    <w:rsid w:val="00814073"/>
    <w:rsid w:val="00826F0D"/>
    <w:rsid w:val="00893B92"/>
    <w:rsid w:val="008A6AF2"/>
    <w:rsid w:val="008C70A2"/>
    <w:rsid w:val="00936AD0"/>
    <w:rsid w:val="009773E4"/>
    <w:rsid w:val="009B171C"/>
    <w:rsid w:val="009B30C2"/>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6163</Words>
  <Characters>35132</Characters>
  <Application>Microsoft Office Word</Application>
  <DocSecurity>0</DocSecurity>
  <Lines>292</Lines>
  <Paragraphs>82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2022-06-27T15:49:00Z</dcterms:created>
  <dcterms:modified xsi:type="dcterms:W3CDTF">2022-06-27T15:49:00Z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