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  <w:rPr>
          <w:lang w:val="bg-BG"/>
        </w:rPr>
      </w:pPr>
      <w:bookmarkStart w:id="0" w:name="_Hlk63124480"/>
      <w:r>
        <w:rPr>
          <w:lang w:val="bg-BG"/>
        </w:rPr>
        <w:t>КРАТКА ХАРАКТЕРИСТИКА НА ПРОДУКТА</w:t>
      </w:r>
    </w:p>
    <w:p w14:paraId="1BBB3756" w14:textId="057EF8EB" w:rsidR="00C07B84" w:rsidRDefault="00DD466D" w:rsidP="00DD466D">
      <w:pPr>
        <w:pStyle w:val="Heading1"/>
        <w:rPr>
          <w:lang w:val="bg-BG"/>
        </w:rPr>
      </w:pPr>
      <w:r>
        <w:rPr>
          <w:lang w:val="bg-BG"/>
        </w:rPr>
        <w:t>1.ИМЕ НА ЛЕКАРСТВЕНИЯ ПРОДУКТ</w:t>
      </w:r>
    </w:p>
    <w:p w14:paraId="1A07E7D4" w14:textId="77777777" w:rsidR="00D544ED" w:rsidRPr="00D544ED" w:rsidRDefault="00D544ED" w:rsidP="00D544ED">
      <w:pPr>
        <w:rPr>
          <w:sz w:val="24"/>
          <w:szCs w:val="24"/>
        </w:rPr>
      </w:pPr>
      <w:r w:rsidRPr="00D544ED">
        <w:t>CARSIL 90 mg hard capsules</w:t>
      </w:r>
    </w:p>
    <w:p w14:paraId="731FF6B5" w14:textId="3C556417" w:rsidR="00D544ED" w:rsidRPr="00D544ED" w:rsidRDefault="00D544ED" w:rsidP="00D544ED">
      <w:pPr>
        <w:rPr>
          <w:lang w:val="bg-BG"/>
        </w:rPr>
      </w:pPr>
      <w:r w:rsidRPr="00D544ED">
        <w:rPr>
          <w:lang w:val="bg-BG" w:eastAsia="bg-BG"/>
        </w:rPr>
        <w:t xml:space="preserve">КАРСИЛ </w:t>
      </w:r>
      <w:r w:rsidRPr="00D544ED">
        <w:t xml:space="preserve">90 mg </w:t>
      </w:r>
      <w:r w:rsidRPr="00D544ED">
        <w:rPr>
          <w:lang w:val="bg-BG" w:eastAsia="bg-BG"/>
        </w:rPr>
        <w:t>твърди капсули</w:t>
      </w:r>
    </w:p>
    <w:p w14:paraId="3A916BC0" w14:textId="3CCF1EAF" w:rsidR="00DD466D" w:rsidRDefault="00DD466D" w:rsidP="00DD466D">
      <w:pPr>
        <w:pStyle w:val="Heading1"/>
        <w:rPr>
          <w:lang w:val="bg-BG"/>
        </w:rPr>
      </w:pPr>
      <w:r>
        <w:rPr>
          <w:lang w:val="bg-BG"/>
        </w:rPr>
        <w:t>2. КАЧЕСТВЕН И КОЛИЧЕСТВЕН СЪСТАВ</w:t>
      </w:r>
    </w:p>
    <w:p w14:paraId="01D31A5D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Всяка капсула съдържа 163,6-225,0 </w:t>
      </w:r>
      <w:r w:rsidRPr="00D544ED">
        <w:t xml:space="preserve">mg </w:t>
      </w:r>
      <w:r w:rsidRPr="00D544ED">
        <w:rPr>
          <w:lang w:val="bg-BG" w:eastAsia="bg-BG"/>
        </w:rPr>
        <w:t xml:space="preserve">сух екстракт от плодове на бял трън </w:t>
      </w:r>
      <w:r w:rsidRPr="00D544ED">
        <w:t>(</w:t>
      </w:r>
      <w:proofErr w:type="spellStart"/>
      <w:r w:rsidRPr="00D544ED">
        <w:t>Silybi</w:t>
      </w:r>
      <w:proofErr w:type="spellEnd"/>
      <w:r w:rsidRPr="00D544ED">
        <w:t xml:space="preserve"> </w:t>
      </w:r>
      <w:proofErr w:type="spellStart"/>
      <w:r w:rsidRPr="00D544ED">
        <w:t>mariani</w:t>
      </w:r>
      <w:proofErr w:type="spellEnd"/>
      <w:r w:rsidRPr="00D544ED">
        <w:t xml:space="preserve"> fructus </w:t>
      </w:r>
      <w:proofErr w:type="spellStart"/>
      <w:r w:rsidRPr="00D544ED">
        <w:t>extractum</w:t>
      </w:r>
      <w:proofErr w:type="spellEnd"/>
      <w:r w:rsidRPr="00D544ED">
        <w:t xml:space="preserve"> </w:t>
      </w:r>
      <w:proofErr w:type="spellStart"/>
      <w:r w:rsidRPr="00D544ED">
        <w:t>siccum</w:t>
      </w:r>
      <w:proofErr w:type="spellEnd"/>
      <w:r w:rsidRPr="00D544ED">
        <w:t xml:space="preserve">) (35-50:1), </w:t>
      </w:r>
      <w:r w:rsidRPr="00D544ED">
        <w:rPr>
          <w:lang w:val="bg-BG" w:eastAsia="bg-BG"/>
        </w:rPr>
        <w:t xml:space="preserve">екв. на </w:t>
      </w:r>
      <w:r w:rsidRPr="00D544ED">
        <w:t xml:space="preserve">90 mg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, като </w:t>
      </w:r>
      <w:proofErr w:type="spellStart"/>
      <w:r w:rsidRPr="00D544ED">
        <w:rPr>
          <w:lang w:val="bg-BG" w:eastAsia="bg-BG"/>
        </w:rPr>
        <w:t>силибинин</w:t>
      </w:r>
      <w:proofErr w:type="spellEnd"/>
      <w:r w:rsidRPr="00D544ED">
        <w:rPr>
          <w:lang w:val="bg-BG" w:eastAsia="bg-BG"/>
        </w:rPr>
        <w:t xml:space="preserve"> </w:t>
      </w:r>
      <w:r w:rsidRPr="00D544ED">
        <w:t>(HPLC).</w:t>
      </w:r>
    </w:p>
    <w:p w14:paraId="1AA72273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Помощни вещества: лактоза </w:t>
      </w:r>
      <w:proofErr w:type="spellStart"/>
      <w:r w:rsidRPr="00D544ED">
        <w:rPr>
          <w:lang w:val="bg-BG" w:eastAsia="bg-BG"/>
        </w:rPr>
        <w:t>монохидрат</w:t>
      </w:r>
      <w:proofErr w:type="spellEnd"/>
      <w:r w:rsidRPr="00D544ED">
        <w:rPr>
          <w:lang w:val="bg-BG" w:eastAsia="bg-BG"/>
        </w:rPr>
        <w:t>, пшенично нишесте и др.</w:t>
      </w:r>
    </w:p>
    <w:p w14:paraId="18E16641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За пълния списък на помощните вещества, вж. точка 6.1.</w:t>
      </w:r>
    </w:p>
    <w:p w14:paraId="70D8F584" w14:textId="77777777" w:rsidR="00D544ED" w:rsidRPr="00D544ED" w:rsidRDefault="00D544ED" w:rsidP="00D544ED">
      <w:pPr>
        <w:rPr>
          <w:lang w:val="bg-BG"/>
        </w:rPr>
      </w:pPr>
    </w:p>
    <w:p w14:paraId="74A1D0A0" w14:textId="1A1C993E" w:rsidR="002B4DBB" w:rsidRDefault="00DD466D" w:rsidP="00C07B84">
      <w:pPr>
        <w:pStyle w:val="Heading1"/>
        <w:rPr>
          <w:lang w:val="bg-BG"/>
        </w:rPr>
      </w:pPr>
      <w:r>
        <w:rPr>
          <w:lang w:val="bg-BG"/>
        </w:rPr>
        <w:t>3. ЛЕКАРСТВЕНА ФОРМА</w:t>
      </w:r>
    </w:p>
    <w:p w14:paraId="7EAF3EE6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Твърда капсула.</w:t>
      </w:r>
    </w:p>
    <w:p w14:paraId="240CF238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Твърда желатинова капсула № 0; тяло - светлокафяво; капаче - светлокафяво.</w:t>
      </w:r>
    </w:p>
    <w:p w14:paraId="1FB52124" w14:textId="77777777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Капсулно</w:t>
      </w:r>
      <w:proofErr w:type="spellEnd"/>
      <w:r w:rsidRPr="00D544ED">
        <w:rPr>
          <w:lang w:val="bg-BG" w:eastAsia="bg-BG"/>
        </w:rPr>
        <w:t xml:space="preserve"> съдържимо: гранули с бледожълт до жълтокафяв цвят и слаб специфичен мирис.</w:t>
      </w:r>
    </w:p>
    <w:p w14:paraId="562F99E4" w14:textId="02C530E8" w:rsidR="00D544ED" w:rsidRPr="00D544ED" w:rsidRDefault="00D544ED" w:rsidP="00D544ED">
      <w:pPr>
        <w:rPr>
          <w:lang w:val="bg-BG"/>
        </w:rPr>
      </w:pPr>
      <w:proofErr w:type="spellStart"/>
      <w:r w:rsidRPr="00D544ED">
        <w:rPr>
          <w:lang w:val="bg-BG" w:eastAsia="bg-BG"/>
        </w:rPr>
        <w:t>Капсулното</w:t>
      </w:r>
      <w:proofErr w:type="spellEnd"/>
      <w:r w:rsidRPr="00D544ED">
        <w:rPr>
          <w:lang w:val="bg-BG" w:eastAsia="bg-BG"/>
        </w:rPr>
        <w:t xml:space="preserve"> съдържимо може да приеме формата на капсулата.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61F1EB0D" w:rsidR="002B4DBB" w:rsidRDefault="002C50EE" w:rsidP="00C07B84">
      <w:pPr>
        <w:pStyle w:val="Heading2"/>
      </w:pPr>
      <w:r>
        <w:t xml:space="preserve">4.1. </w:t>
      </w:r>
      <w:proofErr w:type="spellStart"/>
      <w:r>
        <w:t>Терапевтични</w:t>
      </w:r>
      <w:proofErr w:type="spellEnd"/>
      <w:r>
        <w:t xml:space="preserve"> </w:t>
      </w:r>
      <w:proofErr w:type="spellStart"/>
      <w:r>
        <w:t>показания</w:t>
      </w:r>
      <w:proofErr w:type="spellEnd"/>
    </w:p>
    <w:p w14:paraId="561B75C3" w14:textId="77777777" w:rsidR="00D544ED" w:rsidRDefault="00D544ED" w:rsidP="00D544ED">
      <w:pPr>
        <w:rPr>
          <w:lang w:val="bg-BG" w:eastAsia="bg-BG"/>
        </w:rPr>
      </w:pPr>
    </w:p>
    <w:p w14:paraId="11E28741" w14:textId="4ED4D5D0" w:rsidR="00D544ED" w:rsidRPr="00D544ED" w:rsidRDefault="00D544ED" w:rsidP="00D544ED">
      <w:pPr>
        <w:pStyle w:val="ListParagraph"/>
        <w:numPr>
          <w:ilvl w:val="0"/>
          <w:numId w:val="18"/>
        </w:numPr>
        <w:rPr>
          <w:sz w:val="24"/>
          <w:szCs w:val="24"/>
          <w:lang w:val="bg-BG"/>
        </w:rPr>
      </w:pPr>
      <w:r w:rsidRPr="00D544ED">
        <w:rPr>
          <w:lang w:val="bg-BG" w:eastAsia="bg-BG"/>
        </w:rPr>
        <w:t>Токсични увреждания на черния дроб;</w:t>
      </w:r>
    </w:p>
    <w:p w14:paraId="3A6B792B" w14:textId="77777777" w:rsidR="00D544ED" w:rsidRPr="00D544ED" w:rsidRDefault="00D544ED" w:rsidP="00D544ED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D544ED">
        <w:rPr>
          <w:lang w:val="bg-BG" w:eastAsia="bg-BG"/>
        </w:rPr>
        <w:t>Състояния след прекаран остър хепатит;</w:t>
      </w:r>
    </w:p>
    <w:p w14:paraId="48143512" w14:textId="77777777" w:rsidR="00D544ED" w:rsidRPr="00D544ED" w:rsidRDefault="00D544ED" w:rsidP="00D544ED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D544ED">
        <w:rPr>
          <w:lang w:val="bg-BG" w:eastAsia="bg-BG"/>
        </w:rPr>
        <w:t>Хроничен хепатит с невирусна етиология;</w:t>
      </w:r>
    </w:p>
    <w:p w14:paraId="4A44D432" w14:textId="77777777" w:rsidR="00D544ED" w:rsidRPr="00D544ED" w:rsidRDefault="00D544ED" w:rsidP="00D544ED">
      <w:pPr>
        <w:pStyle w:val="ListParagraph"/>
        <w:numPr>
          <w:ilvl w:val="0"/>
          <w:numId w:val="18"/>
        </w:numPr>
        <w:rPr>
          <w:lang w:val="bg-BG" w:eastAsia="bg-BG"/>
        </w:rPr>
      </w:pPr>
      <w:proofErr w:type="spellStart"/>
      <w:r w:rsidRPr="00D544ED">
        <w:rPr>
          <w:lang w:val="bg-BG" w:eastAsia="bg-BG"/>
        </w:rPr>
        <w:t>Стеатоза</w:t>
      </w:r>
      <w:proofErr w:type="spellEnd"/>
      <w:r w:rsidRPr="00D544ED">
        <w:rPr>
          <w:lang w:val="bg-BG" w:eastAsia="bg-BG"/>
        </w:rPr>
        <w:t xml:space="preserve"> на черния дроб (неалкохолна и алкохолна);</w:t>
      </w:r>
    </w:p>
    <w:p w14:paraId="4D8D6824" w14:textId="77777777" w:rsidR="00D544ED" w:rsidRPr="00D544ED" w:rsidRDefault="00D544ED" w:rsidP="00D544ED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D544ED">
        <w:rPr>
          <w:lang w:val="bg-BG" w:eastAsia="bg-BG"/>
        </w:rPr>
        <w:t>В комплексната терапия на чернодробна цироза;</w:t>
      </w:r>
    </w:p>
    <w:p w14:paraId="44E10F16" w14:textId="77777777" w:rsidR="00D544ED" w:rsidRPr="00D544ED" w:rsidRDefault="00D544ED" w:rsidP="00D544ED">
      <w:pPr>
        <w:pStyle w:val="ListParagraph"/>
        <w:numPr>
          <w:ilvl w:val="0"/>
          <w:numId w:val="18"/>
        </w:numPr>
        <w:rPr>
          <w:lang w:val="bg-BG" w:eastAsia="bg-BG"/>
        </w:rPr>
      </w:pPr>
      <w:r w:rsidRPr="00D544ED">
        <w:rPr>
          <w:lang w:val="bg-BG" w:eastAsia="bg-BG"/>
        </w:rPr>
        <w:t>Профилактика на чернодробни увреждания при продължителен прием на лекарства, алкохол, при хронична интоксикация (в т.ч. и професионална).</w:t>
      </w:r>
    </w:p>
    <w:p w14:paraId="18D34977" w14:textId="77777777" w:rsidR="00D544ED" w:rsidRPr="00D544ED" w:rsidRDefault="00D544ED" w:rsidP="00D544ED"/>
    <w:p w14:paraId="71891A7D" w14:textId="3F6D620D" w:rsidR="001915B6" w:rsidRDefault="002C50EE" w:rsidP="00C07B84">
      <w:pPr>
        <w:pStyle w:val="Heading2"/>
      </w:pPr>
      <w:r>
        <w:t xml:space="preserve">4.2. </w:t>
      </w:r>
      <w:proofErr w:type="spellStart"/>
      <w:r>
        <w:t>Дозировка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приложение</w:t>
      </w:r>
      <w:proofErr w:type="spellEnd"/>
    </w:p>
    <w:p w14:paraId="7D938C97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Капсулите се приемат перорално с достатъчно количество течност.</w:t>
      </w:r>
    </w:p>
    <w:p w14:paraId="2428AC14" w14:textId="77777777" w:rsidR="00D544ED" w:rsidRDefault="00D544ED" w:rsidP="00D544ED">
      <w:pPr>
        <w:rPr>
          <w:b/>
          <w:bCs/>
          <w:lang w:val="bg-BG" w:eastAsia="bg-BG"/>
        </w:rPr>
      </w:pPr>
    </w:p>
    <w:p w14:paraId="2085830E" w14:textId="505691EA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b/>
          <w:bCs/>
          <w:lang w:val="bg-BG" w:eastAsia="bg-BG"/>
        </w:rPr>
        <w:t>Възрастни и деца над 12-годишна възраст</w:t>
      </w:r>
    </w:p>
    <w:p w14:paraId="3D016FDA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Лечението на тежки чернодробни увреждания започва с доза по 1 капсула 3 пъти дневно.</w:t>
      </w:r>
    </w:p>
    <w:p w14:paraId="7B2CC7C6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При по-леки и среднотежки случаи дозировката е по 1 капсула 1-2 пъти дневно.</w:t>
      </w:r>
    </w:p>
    <w:p w14:paraId="7FF8DF00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За профилактика на химически интоксикации - 1-2 капсули дневно.</w:t>
      </w:r>
    </w:p>
    <w:p w14:paraId="09900EBF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Курсът на лечение продължава не по-малко от 3 месеца.</w:t>
      </w:r>
    </w:p>
    <w:p w14:paraId="244042FC" w14:textId="77777777" w:rsidR="00D544ED" w:rsidRDefault="00D544ED" w:rsidP="00D544ED">
      <w:pPr>
        <w:rPr>
          <w:b/>
          <w:bCs/>
          <w:lang w:val="bg-BG" w:eastAsia="bg-BG"/>
        </w:rPr>
      </w:pPr>
    </w:p>
    <w:p w14:paraId="76925FB8" w14:textId="0A637305" w:rsidR="00D544ED" w:rsidRPr="00D544ED" w:rsidRDefault="00D544ED" w:rsidP="00D544ED">
      <w:pPr>
        <w:rPr>
          <w:b/>
          <w:bCs/>
          <w:lang w:val="bg-BG" w:eastAsia="bg-BG"/>
        </w:rPr>
      </w:pPr>
      <w:r w:rsidRPr="00D544ED">
        <w:rPr>
          <w:b/>
          <w:bCs/>
          <w:lang w:val="bg-BG" w:eastAsia="bg-BG"/>
        </w:rPr>
        <w:t>Деца под 12-годишна възраст</w:t>
      </w:r>
    </w:p>
    <w:p w14:paraId="686F07BC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Няма достатъчно клинични данни за приложението при деца.</w:t>
      </w:r>
    </w:p>
    <w:p w14:paraId="6257758C" w14:textId="77777777" w:rsidR="00D544ED" w:rsidRPr="00D544ED" w:rsidRDefault="00D544ED" w:rsidP="00D544ED"/>
    <w:p w14:paraId="3194B1C9" w14:textId="475E4E96" w:rsidR="001915B6" w:rsidRDefault="002C50EE" w:rsidP="00C07B84">
      <w:pPr>
        <w:pStyle w:val="Heading2"/>
      </w:pPr>
      <w:r>
        <w:lastRenderedPageBreak/>
        <w:t xml:space="preserve">4.3. </w:t>
      </w:r>
      <w:proofErr w:type="spellStart"/>
      <w:r>
        <w:t>Противопоказания</w:t>
      </w:r>
      <w:proofErr w:type="spellEnd"/>
    </w:p>
    <w:p w14:paraId="38D4F426" w14:textId="77777777" w:rsidR="00D544ED" w:rsidRDefault="00D544ED" w:rsidP="00D544ED">
      <w:pPr>
        <w:rPr>
          <w:lang w:val="bg-BG" w:eastAsia="bg-BG"/>
        </w:rPr>
      </w:pPr>
    </w:p>
    <w:p w14:paraId="15D9E985" w14:textId="7A4B60FE" w:rsidR="00D544ED" w:rsidRPr="00D544ED" w:rsidRDefault="00D544ED" w:rsidP="00D544ED">
      <w:pPr>
        <w:pStyle w:val="ListParagraph"/>
        <w:numPr>
          <w:ilvl w:val="0"/>
          <w:numId w:val="19"/>
        </w:numPr>
        <w:rPr>
          <w:sz w:val="24"/>
          <w:szCs w:val="24"/>
          <w:lang w:val="bg-BG"/>
        </w:rPr>
      </w:pPr>
      <w:r w:rsidRPr="00D544ED">
        <w:rPr>
          <w:lang w:val="bg-BG" w:eastAsia="bg-BG"/>
        </w:rPr>
        <w:t>Свръхчувствителност към активното или някое от помощните вещества;</w:t>
      </w:r>
    </w:p>
    <w:p w14:paraId="63E05840" w14:textId="77777777" w:rsidR="00D544ED" w:rsidRPr="00D544ED" w:rsidRDefault="00D544ED" w:rsidP="00D544ED">
      <w:pPr>
        <w:pStyle w:val="ListParagraph"/>
        <w:numPr>
          <w:ilvl w:val="0"/>
          <w:numId w:val="19"/>
        </w:numPr>
        <w:rPr>
          <w:lang w:val="bg-BG" w:eastAsia="bg-BG"/>
        </w:rPr>
      </w:pPr>
      <w:r w:rsidRPr="00D544ED">
        <w:rPr>
          <w:lang w:val="bg-BG" w:eastAsia="bg-BG"/>
        </w:rPr>
        <w:t>Деца под 12-годишна възраст.</w:t>
      </w:r>
    </w:p>
    <w:p w14:paraId="07F9A9BC" w14:textId="77777777" w:rsidR="00D544ED" w:rsidRPr="00D544ED" w:rsidRDefault="00D544ED" w:rsidP="00D544ED"/>
    <w:p w14:paraId="4B2B2AB1" w14:textId="156398B4" w:rsidR="00605BCA" w:rsidRDefault="002C50EE" w:rsidP="00C07B84">
      <w:pPr>
        <w:pStyle w:val="Heading2"/>
      </w:pPr>
      <w:r>
        <w:t xml:space="preserve">4.4.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и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употреба</w:t>
      </w:r>
      <w:proofErr w:type="spellEnd"/>
    </w:p>
    <w:p w14:paraId="1F0A56DF" w14:textId="77777777" w:rsidR="00D544ED" w:rsidRDefault="00D544ED" w:rsidP="00D544ED">
      <w:pPr>
        <w:rPr>
          <w:lang w:val="bg-BG" w:eastAsia="bg-BG"/>
        </w:rPr>
      </w:pPr>
    </w:p>
    <w:p w14:paraId="719329B9" w14:textId="6BE082E4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Поради възможен </w:t>
      </w:r>
      <w:proofErr w:type="spellStart"/>
      <w:r w:rsidRPr="00D544ED">
        <w:rPr>
          <w:lang w:val="bg-BG" w:eastAsia="bg-BG"/>
        </w:rPr>
        <w:t>естрогеноподобен</w:t>
      </w:r>
      <w:proofErr w:type="spellEnd"/>
      <w:r w:rsidRPr="00D544ED">
        <w:rPr>
          <w:lang w:val="bg-BG" w:eastAsia="bg-BG"/>
        </w:rPr>
        <w:t xml:space="preserve"> ефект на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е необходимо да се прилага с внимание при пациенти с хормонални нарушения (</w:t>
      </w:r>
      <w:proofErr w:type="spellStart"/>
      <w:r w:rsidRPr="00D544ED">
        <w:rPr>
          <w:lang w:val="bg-BG" w:eastAsia="bg-BG"/>
        </w:rPr>
        <w:t>ендометриоза</w:t>
      </w:r>
      <w:proofErr w:type="spellEnd"/>
      <w:r w:rsidRPr="00D544ED">
        <w:rPr>
          <w:lang w:val="bg-BG" w:eastAsia="bg-BG"/>
        </w:rPr>
        <w:t>, миома на матката, карцином на гърдата, яйчниците и матката, карцином на простатата).</w:t>
      </w:r>
    </w:p>
    <w:p w14:paraId="35B495B8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Лекарственият продукт съдържа като помощно вещество пшенично нишесте, което може да представлява риск за влошаване на състоянието при пациенти с </w:t>
      </w:r>
      <w:proofErr w:type="spellStart"/>
      <w:r w:rsidRPr="00D544ED">
        <w:rPr>
          <w:lang w:val="bg-BG" w:eastAsia="bg-BG"/>
        </w:rPr>
        <w:t>цьолиакия</w:t>
      </w:r>
      <w:proofErr w:type="spellEnd"/>
      <w:r w:rsidRPr="00D544ED">
        <w:rPr>
          <w:lang w:val="bg-BG" w:eastAsia="bg-BG"/>
        </w:rPr>
        <w:t xml:space="preserve"> (</w:t>
      </w:r>
      <w:proofErr w:type="spellStart"/>
      <w:r w:rsidRPr="00D544ED">
        <w:rPr>
          <w:lang w:val="bg-BG" w:eastAsia="bg-BG"/>
        </w:rPr>
        <w:t>глутенова</w:t>
      </w:r>
      <w:proofErr w:type="spellEnd"/>
      <w:r w:rsidRPr="00D544ED">
        <w:rPr>
          <w:lang w:val="bg-BG" w:eastAsia="bg-BG"/>
        </w:rPr>
        <w:t xml:space="preserve"> </w:t>
      </w:r>
      <w:proofErr w:type="spellStart"/>
      <w:r w:rsidRPr="00D544ED">
        <w:rPr>
          <w:lang w:val="bg-BG" w:eastAsia="bg-BG"/>
        </w:rPr>
        <w:t>ентеропатия</w:t>
      </w:r>
      <w:proofErr w:type="spellEnd"/>
      <w:r w:rsidRPr="00D544ED">
        <w:rPr>
          <w:lang w:val="bg-BG" w:eastAsia="bg-BG"/>
        </w:rPr>
        <w:t xml:space="preserve">). Лекарственият продукт съдържа лактоза. Неподходящ е при пациенти с </w:t>
      </w:r>
      <w:proofErr w:type="spellStart"/>
      <w:r w:rsidRPr="00D544ED">
        <w:rPr>
          <w:lang w:val="bg-BG" w:eastAsia="bg-BG"/>
        </w:rPr>
        <w:t>лактазна</w:t>
      </w:r>
      <w:proofErr w:type="spellEnd"/>
      <w:r w:rsidRPr="00D544ED">
        <w:rPr>
          <w:lang w:val="bg-BG" w:eastAsia="bg-BG"/>
        </w:rPr>
        <w:t xml:space="preserve"> недостатъчност, </w:t>
      </w:r>
      <w:proofErr w:type="spellStart"/>
      <w:r w:rsidRPr="00D544ED">
        <w:rPr>
          <w:lang w:val="bg-BG" w:eastAsia="bg-BG"/>
        </w:rPr>
        <w:t>галактоземия</w:t>
      </w:r>
      <w:proofErr w:type="spellEnd"/>
      <w:r w:rsidRPr="00D544ED">
        <w:rPr>
          <w:lang w:val="bg-BG" w:eastAsia="bg-BG"/>
        </w:rPr>
        <w:t xml:space="preserve"> или глюкозен/</w:t>
      </w:r>
      <w:proofErr w:type="spellStart"/>
      <w:r w:rsidRPr="00D544ED">
        <w:rPr>
          <w:lang w:val="bg-BG" w:eastAsia="bg-BG"/>
        </w:rPr>
        <w:t>галактозен</w:t>
      </w:r>
      <w:proofErr w:type="spellEnd"/>
      <w:r w:rsidRPr="00D544ED">
        <w:rPr>
          <w:lang w:val="bg-BG" w:eastAsia="bg-BG"/>
        </w:rPr>
        <w:t xml:space="preserve"> синдром на малабсорбция.</w:t>
      </w:r>
    </w:p>
    <w:p w14:paraId="28E5E278" w14:textId="77777777" w:rsidR="00D544ED" w:rsidRPr="00D544ED" w:rsidRDefault="00D544ED" w:rsidP="00D544ED"/>
    <w:p w14:paraId="78BEBB3D" w14:textId="6AB36E2B" w:rsidR="002C50EE" w:rsidRDefault="002C50EE" w:rsidP="002C50EE">
      <w:pPr>
        <w:pStyle w:val="Heading2"/>
      </w:pPr>
      <w:r>
        <w:t xml:space="preserve">4.5.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</w:p>
    <w:p w14:paraId="118DA7B1" w14:textId="77777777" w:rsidR="00D544ED" w:rsidRDefault="00D544ED" w:rsidP="00D544ED">
      <w:pPr>
        <w:rPr>
          <w:lang w:val="bg-BG" w:eastAsia="bg-BG"/>
        </w:rPr>
      </w:pPr>
    </w:p>
    <w:p w14:paraId="7F0C8FAE" w14:textId="7C2E26A6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При съвместно приложение на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и орални контрацептиви и продукти, които се използват при естроген-</w:t>
      </w:r>
      <w:proofErr w:type="spellStart"/>
      <w:r w:rsidRPr="00D544ED">
        <w:rPr>
          <w:lang w:val="bg-BG" w:eastAsia="bg-BG"/>
        </w:rPr>
        <w:t>заместителна</w:t>
      </w:r>
      <w:proofErr w:type="spellEnd"/>
      <w:r w:rsidRPr="00D544ED">
        <w:rPr>
          <w:lang w:val="bg-BG" w:eastAsia="bg-BG"/>
        </w:rPr>
        <w:t xml:space="preserve"> терапия е възможно намаляване на ефектите на последните.</w:t>
      </w:r>
    </w:p>
    <w:p w14:paraId="1FF103DE" w14:textId="77777777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може да засили ефектите на лекарства като: </w:t>
      </w:r>
      <w:r w:rsidRPr="00D544ED">
        <w:t xml:space="preserve">diazepam, alprazolam, ketoconazole, lovastatin, </w:t>
      </w:r>
      <w:proofErr w:type="spellStart"/>
      <w:r w:rsidRPr="00D544ED">
        <w:t>vinblastin</w:t>
      </w:r>
      <w:proofErr w:type="spellEnd"/>
      <w:r w:rsidRPr="00D544ED">
        <w:t xml:space="preserve"> </w:t>
      </w:r>
      <w:r w:rsidRPr="00D544ED">
        <w:rPr>
          <w:lang w:val="bg-BG" w:eastAsia="bg-BG"/>
        </w:rPr>
        <w:t xml:space="preserve">поради инхибиращото му действие върху системата на </w:t>
      </w:r>
      <w:proofErr w:type="spellStart"/>
      <w:r w:rsidRPr="00D544ED">
        <w:rPr>
          <w:lang w:val="bg-BG" w:eastAsia="bg-BG"/>
        </w:rPr>
        <w:t>цитохром</w:t>
      </w:r>
      <w:proofErr w:type="spellEnd"/>
      <w:r w:rsidRPr="00D544ED">
        <w:rPr>
          <w:lang w:val="bg-BG" w:eastAsia="bg-BG"/>
        </w:rPr>
        <w:t xml:space="preserve"> Р 450.</w:t>
      </w:r>
    </w:p>
    <w:p w14:paraId="00965A91" w14:textId="77777777" w:rsidR="00D544ED" w:rsidRPr="00D544ED" w:rsidRDefault="00D544ED" w:rsidP="00D544ED"/>
    <w:p w14:paraId="48221AB5" w14:textId="0266EEAC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 xml:space="preserve">, </w:t>
      </w:r>
      <w:proofErr w:type="spellStart"/>
      <w:r>
        <w:t>бременност</w:t>
      </w:r>
      <w:proofErr w:type="spellEnd"/>
      <w:r>
        <w:t xml:space="preserve"> и </w:t>
      </w:r>
      <w:proofErr w:type="spellStart"/>
      <w:r>
        <w:t>кърмене</w:t>
      </w:r>
      <w:proofErr w:type="spellEnd"/>
    </w:p>
    <w:p w14:paraId="48B3B60B" w14:textId="77777777" w:rsidR="00D544ED" w:rsidRDefault="00D544ED" w:rsidP="00D544ED">
      <w:pPr>
        <w:rPr>
          <w:lang w:val="bg-BG" w:eastAsia="bg-BG"/>
        </w:rPr>
      </w:pPr>
    </w:p>
    <w:p w14:paraId="71DAE467" w14:textId="7579475D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Експерименталните проучвания при животни не показват пряко или непряко вредно въздействие върху бременността, ембрионалното/фетално развитие, раждането или </w:t>
      </w:r>
      <w:proofErr w:type="spellStart"/>
      <w:r w:rsidRPr="00D544ED">
        <w:rPr>
          <w:lang w:val="bg-BG" w:eastAsia="bg-BG"/>
        </w:rPr>
        <w:t>постнаталното</w:t>
      </w:r>
      <w:proofErr w:type="spellEnd"/>
      <w:r w:rsidRPr="00D544ED">
        <w:rPr>
          <w:lang w:val="bg-BG" w:eastAsia="bg-BG"/>
        </w:rPr>
        <w:t xml:space="preserve"> развитие. По време на бременност и в периода на кърмене може да се прилага по медицински показания и ако ползата от лечение с продукта надхвърля риска за плода.</w:t>
      </w:r>
    </w:p>
    <w:p w14:paraId="41DEE6E5" w14:textId="77777777" w:rsidR="00D544ED" w:rsidRPr="00D544ED" w:rsidRDefault="00D544ED" w:rsidP="00D544ED"/>
    <w:p w14:paraId="5F675BDB" w14:textId="315B9632" w:rsidR="002C50EE" w:rsidRDefault="002C50EE" w:rsidP="002C50EE">
      <w:pPr>
        <w:pStyle w:val="Heading2"/>
      </w:pPr>
      <w:r>
        <w:t xml:space="preserve">4.7.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и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машини</w:t>
      </w:r>
      <w:proofErr w:type="spellEnd"/>
    </w:p>
    <w:p w14:paraId="10AD1961" w14:textId="77777777" w:rsidR="00D544ED" w:rsidRDefault="00D544ED" w:rsidP="00D544ED">
      <w:pPr>
        <w:rPr>
          <w:lang w:val="bg-BG" w:eastAsia="bg-BG"/>
        </w:rPr>
      </w:pPr>
    </w:p>
    <w:p w14:paraId="62EE1C53" w14:textId="63C17B89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Карсил</w:t>
      </w:r>
      <w:proofErr w:type="spellEnd"/>
      <w:r w:rsidRPr="00D544ED">
        <w:rPr>
          <w:lang w:val="bg-BG" w:eastAsia="bg-BG"/>
        </w:rPr>
        <w:t xml:space="preserve"> не повлиява способността за шофиране и работа с машини.</w:t>
      </w:r>
    </w:p>
    <w:p w14:paraId="219DB99C" w14:textId="77777777" w:rsidR="00D544ED" w:rsidRPr="00D544ED" w:rsidRDefault="00D544ED" w:rsidP="00D544ED"/>
    <w:p w14:paraId="1B3BD30D" w14:textId="5BB35336" w:rsidR="002C50EE" w:rsidRDefault="002C50EE" w:rsidP="002C50EE">
      <w:pPr>
        <w:pStyle w:val="Heading2"/>
      </w:pPr>
      <w:r>
        <w:t xml:space="preserve">4.8. </w:t>
      </w:r>
      <w:proofErr w:type="spellStart"/>
      <w:r>
        <w:t>Нежелани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реакции</w:t>
      </w:r>
      <w:proofErr w:type="spellEnd"/>
    </w:p>
    <w:p w14:paraId="50B1DDBF" w14:textId="77777777" w:rsidR="00D544ED" w:rsidRDefault="00D544ED" w:rsidP="00D544ED">
      <w:pPr>
        <w:spacing w:line="240" w:lineRule="auto"/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0F31F274" w14:textId="65463025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Лекарственият продукт има добра поносимост. Рядко могат да се наблюдават следните нежелани реакции:</w:t>
      </w:r>
    </w:p>
    <w:p w14:paraId="31B7E80D" w14:textId="77777777" w:rsidR="00D544ED" w:rsidRDefault="00D544ED" w:rsidP="00D544ED">
      <w:pPr>
        <w:rPr>
          <w:u w:val="single"/>
          <w:lang w:val="bg-BG" w:eastAsia="bg-BG"/>
        </w:rPr>
      </w:pPr>
    </w:p>
    <w:p w14:paraId="0A2F1067" w14:textId="5294CE3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u w:val="single"/>
          <w:lang w:val="bg-BG" w:eastAsia="bg-BG"/>
        </w:rPr>
        <w:t>Нарушения на ухото и вътрешното ухо:</w:t>
      </w:r>
      <w:r w:rsidRPr="00D544ED">
        <w:rPr>
          <w:lang w:val="bg-BG" w:eastAsia="bg-BG"/>
        </w:rPr>
        <w:t xml:space="preserve"> рядко може да се наблюдава засилване на съществуващи вестибуларни нарушения.</w:t>
      </w:r>
    </w:p>
    <w:p w14:paraId="274338A0" w14:textId="77777777" w:rsidR="00D544ED" w:rsidRDefault="00D544ED" w:rsidP="00D544ED">
      <w:pPr>
        <w:rPr>
          <w:u w:val="single"/>
          <w:lang w:val="bg-BG" w:eastAsia="bg-BG"/>
        </w:rPr>
      </w:pPr>
    </w:p>
    <w:p w14:paraId="4A95051A" w14:textId="0D0C2DBC" w:rsidR="00D544ED" w:rsidRPr="00D544ED" w:rsidRDefault="00D544ED" w:rsidP="00D544ED">
      <w:pPr>
        <w:rPr>
          <w:u w:val="single"/>
          <w:lang w:val="bg-BG" w:eastAsia="bg-BG"/>
        </w:rPr>
      </w:pPr>
      <w:r w:rsidRPr="00D544ED">
        <w:rPr>
          <w:u w:val="single"/>
          <w:lang w:val="bg-BG" w:eastAsia="bg-BG"/>
        </w:rPr>
        <w:t>Стомашно чревни нарушения: г</w:t>
      </w:r>
      <w:r w:rsidRPr="00D544ED">
        <w:rPr>
          <w:lang w:val="bg-BG" w:eastAsia="bg-BG"/>
        </w:rPr>
        <w:t>адене, диспепсия, диария.</w:t>
      </w:r>
    </w:p>
    <w:p w14:paraId="27B37A8E" w14:textId="77777777" w:rsidR="00D544ED" w:rsidRDefault="00D544ED" w:rsidP="00D544ED">
      <w:pPr>
        <w:rPr>
          <w:u w:val="single"/>
          <w:lang w:val="bg-BG" w:eastAsia="bg-BG"/>
        </w:rPr>
      </w:pPr>
    </w:p>
    <w:p w14:paraId="51F18D70" w14:textId="58E015DC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u w:val="single"/>
          <w:lang w:val="bg-BG" w:eastAsia="bg-BG"/>
        </w:rPr>
        <w:t>Нарушения на кожата и подкожната тъкан:</w:t>
      </w:r>
      <w:r w:rsidRPr="00D544ED">
        <w:rPr>
          <w:lang w:val="bg-BG" w:eastAsia="bg-BG"/>
        </w:rPr>
        <w:t xml:space="preserve"> в единични случаи са възможни кожни алергични реакции - сърбеж, обрив.</w:t>
      </w:r>
    </w:p>
    <w:p w14:paraId="388BA39C" w14:textId="77777777" w:rsidR="00D544ED" w:rsidRDefault="00D544ED" w:rsidP="00D544ED">
      <w:pPr>
        <w:rPr>
          <w:lang w:val="bg-BG" w:eastAsia="bg-BG"/>
        </w:rPr>
      </w:pPr>
    </w:p>
    <w:p w14:paraId="098C2892" w14:textId="6010667F" w:rsidR="00D544ED" w:rsidRDefault="00D544ED" w:rsidP="00D544ED">
      <w:pPr>
        <w:rPr>
          <w:lang w:val="bg-BG" w:eastAsia="bg-BG"/>
        </w:rPr>
      </w:pPr>
      <w:r w:rsidRPr="00D544ED">
        <w:rPr>
          <w:lang w:val="bg-BG" w:eastAsia="bg-BG"/>
        </w:rPr>
        <w:t>Нежеланите реакции са преходни и преминават след прекратяване приема на продукта.</w:t>
      </w:r>
    </w:p>
    <w:p w14:paraId="7038F345" w14:textId="77777777" w:rsidR="00D544ED" w:rsidRPr="00D544ED" w:rsidRDefault="00D544ED" w:rsidP="00D544ED"/>
    <w:p w14:paraId="611C622D" w14:textId="53D995CD" w:rsidR="002C50EE" w:rsidRDefault="002C50EE" w:rsidP="002C50EE">
      <w:pPr>
        <w:pStyle w:val="Heading2"/>
      </w:pPr>
      <w:r>
        <w:t xml:space="preserve">4.9. </w:t>
      </w:r>
      <w:proofErr w:type="spellStart"/>
      <w:r>
        <w:t>Предозиране</w:t>
      </w:r>
      <w:proofErr w:type="spellEnd"/>
    </w:p>
    <w:p w14:paraId="63C6A9C1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Няма съобщения за случаи на предозиране.</w:t>
      </w:r>
    </w:p>
    <w:p w14:paraId="5D54BD80" w14:textId="49553688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При инцидентно приемане на висока доза е необходимо да се предизвика повръщане, стомашна промивка с приемане на активен въглен и симптоматично лечение при необходимост.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6519D7BF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AF8402E" w14:textId="77777777" w:rsidR="00D544ED" w:rsidRDefault="00D544ED" w:rsidP="00D544ED">
      <w:pPr>
        <w:rPr>
          <w:b/>
          <w:bCs/>
        </w:rPr>
      </w:pPr>
    </w:p>
    <w:p w14:paraId="2B769A26" w14:textId="10C2E9CC" w:rsidR="00D544ED" w:rsidRDefault="00D544ED" w:rsidP="00D544ED">
      <w:pPr>
        <w:rPr>
          <w:b/>
          <w:bCs/>
        </w:rPr>
      </w:pPr>
      <w:proofErr w:type="spellStart"/>
      <w:r>
        <w:rPr>
          <w:b/>
          <w:bCs/>
        </w:rPr>
        <w:t>Фармакотерапевтична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група</w:t>
      </w:r>
      <w:proofErr w:type="spellEnd"/>
      <w:r>
        <w:rPr>
          <w:b/>
          <w:bCs/>
        </w:rPr>
        <w:t xml:space="preserve">: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черен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, </w:t>
      </w:r>
      <w:proofErr w:type="spellStart"/>
      <w:r>
        <w:t>липотропни</w:t>
      </w:r>
      <w:proofErr w:type="spellEnd"/>
      <w:r>
        <w:rPr>
          <w:vertAlign w:val="subscript"/>
        </w:rPr>
        <w:t xml:space="preserve"> </w:t>
      </w:r>
      <w:r>
        <w:t xml:space="preserve">АТС </w:t>
      </w:r>
      <w:proofErr w:type="spellStart"/>
      <w:r>
        <w:t>код</w:t>
      </w:r>
      <w:proofErr w:type="spellEnd"/>
      <w:r>
        <w:t xml:space="preserve">: </w:t>
      </w:r>
      <w:r>
        <w:rPr>
          <w:b/>
          <w:bCs/>
        </w:rPr>
        <w:t>А05ВА03</w:t>
      </w:r>
    </w:p>
    <w:p w14:paraId="642AEF06" w14:textId="77777777" w:rsidR="00D544ED" w:rsidRDefault="00D544ED" w:rsidP="00D544ED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384DCC5F" w14:textId="60A2E4A8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t>Карсил</w:t>
      </w:r>
      <w:proofErr w:type="spellEnd"/>
      <w:r w:rsidRPr="00D544ED">
        <w:t xml:space="preserve"> </w:t>
      </w:r>
      <w:proofErr w:type="spellStart"/>
      <w:r w:rsidRPr="00D544ED">
        <w:t>принадлежи</w:t>
      </w:r>
      <w:proofErr w:type="spellEnd"/>
      <w:r w:rsidRPr="00D544ED">
        <w:t xml:space="preserve"> </w:t>
      </w:r>
      <w:proofErr w:type="spellStart"/>
      <w:r w:rsidRPr="00D544ED">
        <w:t>към</w:t>
      </w:r>
      <w:proofErr w:type="spellEnd"/>
      <w:r w:rsidRPr="00D544ED">
        <w:t xml:space="preserve"> </w:t>
      </w:r>
      <w:proofErr w:type="spellStart"/>
      <w:r w:rsidRPr="00D544ED">
        <w:t>групата</w:t>
      </w:r>
      <w:proofErr w:type="spellEnd"/>
      <w:r w:rsidRPr="00D544ED">
        <w:t xml:space="preserve"> </w:t>
      </w:r>
      <w:proofErr w:type="spellStart"/>
      <w:r w:rsidRPr="00D544ED">
        <w:t>на</w:t>
      </w:r>
      <w:proofErr w:type="spellEnd"/>
      <w:r w:rsidRPr="00D544ED">
        <w:t xml:space="preserve"> т. н. </w:t>
      </w:r>
      <w:proofErr w:type="spellStart"/>
      <w:r w:rsidRPr="00D544ED">
        <w:t>хепатопротективни</w:t>
      </w:r>
      <w:proofErr w:type="spellEnd"/>
      <w:r w:rsidRPr="00D544ED">
        <w:t xml:space="preserve"> </w:t>
      </w:r>
      <w:proofErr w:type="spellStart"/>
      <w:r w:rsidRPr="00D544ED">
        <w:t>лекарствени</w:t>
      </w:r>
      <w:proofErr w:type="spellEnd"/>
      <w:r w:rsidRPr="00D544ED">
        <w:t xml:space="preserve"> </w:t>
      </w:r>
      <w:proofErr w:type="spellStart"/>
      <w:r w:rsidRPr="00D544ED">
        <w:t>средства</w:t>
      </w:r>
      <w:proofErr w:type="spellEnd"/>
      <w:r w:rsidRPr="00D544ED">
        <w:t xml:space="preserve">. </w:t>
      </w:r>
      <w:proofErr w:type="spellStart"/>
      <w:r w:rsidRPr="00D544ED">
        <w:t>Съдържа</w:t>
      </w:r>
      <w:proofErr w:type="spellEnd"/>
      <w:r w:rsidRPr="00D544ED">
        <w:t xml:space="preserve"> </w:t>
      </w:r>
      <w:proofErr w:type="spellStart"/>
      <w:r w:rsidRPr="00D544ED">
        <w:t>лекарственото</w:t>
      </w:r>
      <w:proofErr w:type="spellEnd"/>
      <w:r w:rsidRPr="00D544ED">
        <w:t xml:space="preserve"> </w:t>
      </w:r>
      <w:proofErr w:type="spellStart"/>
      <w:r w:rsidRPr="00D544ED">
        <w:t>вещество</w:t>
      </w:r>
      <w:proofErr w:type="spellEnd"/>
      <w:r w:rsidRPr="00D544ED">
        <w:t xml:space="preserve"> silymarin, </w:t>
      </w:r>
      <w:proofErr w:type="spellStart"/>
      <w:r w:rsidRPr="00D544ED">
        <w:t>което</w:t>
      </w:r>
      <w:proofErr w:type="spellEnd"/>
      <w:r w:rsidRPr="00D544ED">
        <w:t xml:space="preserve"> е </w:t>
      </w:r>
      <w:proofErr w:type="spellStart"/>
      <w:r w:rsidRPr="00D544ED">
        <w:t>смес</w:t>
      </w:r>
      <w:proofErr w:type="spellEnd"/>
      <w:r w:rsidRPr="00D544ED">
        <w:t xml:space="preserve"> </w:t>
      </w:r>
      <w:proofErr w:type="spellStart"/>
      <w:r w:rsidRPr="00D544ED">
        <w:t>от</w:t>
      </w:r>
      <w:proofErr w:type="spellEnd"/>
      <w:r w:rsidRPr="00D544ED">
        <w:t xml:space="preserve"> 4 </w:t>
      </w:r>
      <w:proofErr w:type="spellStart"/>
      <w:r w:rsidRPr="00D544ED">
        <w:t>флавонолигнанови</w:t>
      </w:r>
      <w:proofErr w:type="spellEnd"/>
      <w:r w:rsidRPr="00D544ED">
        <w:t xml:space="preserve"> </w:t>
      </w:r>
      <w:proofErr w:type="spellStart"/>
      <w:r w:rsidRPr="00D544ED">
        <w:t>изомери</w:t>
      </w:r>
      <w:proofErr w:type="spellEnd"/>
      <w:r w:rsidRPr="00D544ED">
        <w:t xml:space="preserve">: </w:t>
      </w:r>
      <w:proofErr w:type="spellStart"/>
      <w:r w:rsidRPr="00D544ED">
        <w:t>силибинин</w:t>
      </w:r>
      <w:proofErr w:type="spellEnd"/>
      <w:r w:rsidRPr="00D544ED">
        <w:t xml:space="preserve">, </w:t>
      </w:r>
      <w:proofErr w:type="spellStart"/>
      <w:r w:rsidRPr="00D544ED">
        <w:rPr>
          <w:lang w:val="bg-BG" w:eastAsia="bg-BG"/>
        </w:rPr>
        <w:t>изосилибинин</w:t>
      </w:r>
      <w:proofErr w:type="spellEnd"/>
      <w:r w:rsidRPr="00D544ED">
        <w:rPr>
          <w:lang w:val="bg-BG" w:eastAsia="bg-BG"/>
        </w:rPr>
        <w:t xml:space="preserve">, </w:t>
      </w:r>
      <w:proofErr w:type="spellStart"/>
      <w:r w:rsidRPr="00D544ED">
        <w:rPr>
          <w:lang w:val="bg-BG" w:eastAsia="bg-BG"/>
        </w:rPr>
        <w:t>силидианин</w:t>
      </w:r>
      <w:proofErr w:type="spellEnd"/>
      <w:r w:rsidRPr="00D544ED">
        <w:rPr>
          <w:lang w:val="bg-BG" w:eastAsia="bg-BG"/>
        </w:rPr>
        <w:t xml:space="preserve"> и </w:t>
      </w:r>
      <w:proofErr w:type="spellStart"/>
      <w:r w:rsidRPr="00D544ED">
        <w:rPr>
          <w:lang w:val="bg-BG" w:eastAsia="bg-BG"/>
        </w:rPr>
        <w:t>силикристин</w:t>
      </w:r>
      <w:proofErr w:type="spellEnd"/>
      <w:r w:rsidRPr="00D544ED">
        <w:rPr>
          <w:lang w:val="bg-BG" w:eastAsia="bg-BG"/>
        </w:rPr>
        <w:t>.</w:t>
      </w:r>
    </w:p>
    <w:p w14:paraId="1BA6295D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Механизмът на действие на продукта е все още недостатъчно изяснен. Установено е, че </w:t>
      </w:r>
      <w:proofErr w:type="spellStart"/>
      <w:r w:rsidRPr="00D544ED">
        <w:rPr>
          <w:lang w:val="bg-BG" w:eastAsia="bg-BG"/>
        </w:rPr>
        <w:t>хепатопротективното</w:t>
      </w:r>
      <w:proofErr w:type="spellEnd"/>
      <w:r w:rsidRPr="00D544ED">
        <w:rPr>
          <w:lang w:val="bg-BG" w:eastAsia="bg-BG"/>
        </w:rPr>
        <w:t xml:space="preserve"> действие на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се дължи на </w:t>
      </w:r>
      <w:proofErr w:type="spellStart"/>
      <w:r w:rsidRPr="00D544ED">
        <w:rPr>
          <w:lang w:val="bg-BG" w:eastAsia="bg-BG"/>
        </w:rPr>
        <w:t>компетигивно</w:t>
      </w:r>
      <w:proofErr w:type="spellEnd"/>
      <w:r w:rsidRPr="00D544ED">
        <w:rPr>
          <w:lang w:val="bg-BG" w:eastAsia="bg-BG"/>
        </w:rPr>
        <w:t xml:space="preserve"> взаимодействие с рецепторите за съответните токсини в </w:t>
      </w:r>
      <w:proofErr w:type="spellStart"/>
      <w:r w:rsidRPr="00D544ED">
        <w:rPr>
          <w:lang w:val="bg-BG" w:eastAsia="bg-BG"/>
        </w:rPr>
        <w:t>хепатоцитната</w:t>
      </w:r>
      <w:proofErr w:type="spellEnd"/>
      <w:r w:rsidRPr="00D544ED">
        <w:rPr>
          <w:lang w:val="bg-BG" w:eastAsia="bg-BG"/>
        </w:rPr>
        <w:t xml:space="preserve"> мембрана, като по този начин проявява </w:t>
      </w:r>
      <w:proofErr w:type="spellStart"/>
      <w:r w:rsidRPr="00D544ED">
        <w:rPr>
          <w:lang w:val="bg-BG" w:eastAsia="bg-BG"/>
        </w:rPr>
        <w:t>мембраностабилизиращо</w:t>
      </w:r>
      <w:proofErr w:type="spellEnd"/>
      <w:r w:rsidRPr="00D544ED">
        <w:rPr>
          <w:lang w:val="bg-BG" w:eastAsia="bg-BG"/>
        </w:rPr>
        <w:t xml:space="preserve"> действие.</w:t>
      </w:r>
    </w:p>
    <w:p w14:paraId="508D87E3" w14:textId="77777777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притежава метаболитни и </w:t>
      </w:r>
      <w:proofErr w:type="spellStart"/>
      <w:r w:rsidRPr="00D544ED">
        <w:rPr>
          <w:lang w:val="bg-BG" w:eastAsia="bg-BG"/>
        </w:rPr>
        <w:t>клетьчно</w:t>
      </w:r>
      <w:proofErr w:type="spellEnd"/>
      <w:r w:rsidRPr="00D544ED">
        <w:rPr>
          <w:lang w:val="bg-BG" w:eastAsia="bg-BG"/>
        </w:rPr>
        <w:t xml:space="preserve">-регулиращи ефекти, като регулира </w:t>
      </w:r>
      <w:proofErr w:type="spellStart"/>
      <w:r w:rsidRPr="00D544ED">
        <w:rPr>
          <w:lang w:val="bg-BG" w:eastAsia="bg-BG"/>
        </w:rPr>
        <w:t>пермеабилитета</w:t>
      </w:r>
      <w:proofErr w:type="spellEnd"/>
      <w:r w:rsidRPr="00D544ED">
        <w:rPr>
          <w:lang w:val="bg-BG" w:eastAsia="bg-BG"/>
        </w:rPr>
        <w:t xml:space="preserve"> на клетъчната мембрана, инхибира 5-липооксигеназния път, особено на </w:t>
      </w:r>
      <w:proofErr w:type="spellStart"/>
      <w:r w:rsidRPr="00D544ED">
        <w:rPr>
          <w:lang w:val="bg-BG" w:eastAsia="bg-BG"/>
        </w:rPr>
        <w:t>левкотриен</w:t>
      </w:r>
      <w:proofErr w:type="spellEnd"/>
      <w:r w:rsidRPr="00D544ED">
        <w:rPr>
          <w:lang w:val="bg-BG" w:eastAsia="bg-BG"/>
        </w:rPr>
        <w:t xml:space="preserve"> В</w:t>
      </w:r>
      <w:r w:rsidRPr="00D544ED">
        <w:rPr>
          <w:vertAlign w:val="subscript"/>
          <w:lang w:val="bg-BG" w:eastAsia="bg-BG"/>
        </w:rPr>
        <w:t>4</w:t>
      </w:r>
      <w:r w:rsidRPr="00D544ED">
        <w:rPr>
          <w:lang w:val="bg-BG" w:eastAsia="bg-BG"/>
        </w:rPr>
        <w:t xml:space="preserve"> </w:t>
      </w:r>
      <w:r w:rsidRPr="00D544ED">
        <w:t>(LTB</w:t>
      </w:r>
      <w:r w:rsidRPr="00D544ED">
        <w:rPr>
          <w:vertAlign w:val="subscript"/>
        </w:rPr>
        <w:t>4</w:t>
      </w:r>
      <w:r w:rsidRPr="00D544ED">
        <w:t xml:space="preserve">), </w:t>
      </w:r>
      <w:r w:rsidRPr="00D544ED">
        <w:rPr>
          <w:lang w:val="bg-BG" w:eastAsia="bg-BG"/>
        </w:rPr>
        <w:t xml:space="preserve">а също и се свързва със свободните реактивни кислородни радикали. Стимулира синтеза на протеини (структурни и функционални) и </w:t>
      </w:r>
      <w:proofErr w:type="spellStart"/>
      <w:r w:rsidRPr="00D544ED">
        <w:rPr>
          <w:lang w:val="bg-BG" w:eastAsia="bg-BG"/>
        </w:rPr>
        <w:t>фосфолипиди</w:t>
      </w:r>
      <w:proofErr w:type="spellEnd"/>
      <w:r w:rsidRPr="00D544ED">
        <w:rPr>
          <w:lang w:val="bg-BG" w:eastAsia="bg-BG"/>
        </w:rPr>
        <w:t xml:space="preserve"> в увредените </w:t>
      </w:r>
      <w:proofErr w:type="spellStart"/>
      <w:r w:rsidRPr="00D544ED">
        <w:rPr>
          <w:lang w:val="bg-BG" w:eastAsia="bg-BG"/>
        </w:rPr>
        <w:t>хепатоцити</w:t>
      </w:r>
      <w:proofErr w:type="spellEnd"/>
      <w:r w:rsidRPr="00D544ED">
        <w:rPr>
          <w:lang w:val="bg-BG" w:eastAsia="bg-BG"/>
        </w:rPr>
        <w:t xml:space="preserve">, като по този начин ускорява регенеративните процеси. Действието на </w:t>
      </w:r>
      <w:proofErr w:type="spellStart"/>
      <w:r w:rsidRPr="00D544ED">
        <w:rPr>
          <w:lang w:val="bg-BG" w:eastAsia="bg-BG"/>
        </w:rPr>
        <w:t>флавоноидите</w:t>
      </w:r>
      <w:proofErr w:type="spellEnd"/>
      <w:r w:rsidRPr="00D544ED">
        <w:rPr>
          <w:lang w:val="bg-BG" w:eastAsia="bg-BG"/>
        </w:rPr>
        <w:t xml:space="preserve">, към които принадлежи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, също така се дължи на техните </w:t>
      </w:r>
      <w:proofErr w:type="spellStart"/>
      <w:r w:rsidRPr="00D544ED">
        <w:rPr>
          <w:lang w:val="bg-BG" w:eastAsia="bg-BG"/>
        </w:rPr>
        <w:t>антиоксидантни</w:t>
      </w:r>
      <w:proofErr w:type="spellEnd"/>
      <w:r w:rsidRPr="00D544ED">
        <w:rPr>
          <w:lang w:val="bg-BG" w:eastAsia="bg-BG"/>
        </w:rPr>
        <w:t xml:space="preserve"> и подобряващи микроциркулацията ефекти. Клинично тези ефекти се изразяват в подобрение на субективната и обективна симптоматика и нормализиране на показателите за функционалното състояние на черния дроб (</w:t>
      </w:r>
      <w:proofErr w:type="spellStart"/>
      <w:r w:rsidRPr="00D544ED">
        <w:rPr>
          <w:lang w:val="bg-BG" w:eastAsia="bg-BG"/>
        </w:rPr>
        <w:t>трансаминази</w:t>
      </w:r>
      <w:proofErr w:type="spellEnd"/>
      <w:r w:rsidRPr="00D544ED">
        <w:rPr>
          <w:lang w:val="bg-BG" w:eastAsia="bg-BG"/>
        </w:rPr>
        <w:t xml:space="preserve">, </w:t>
      </w:r>
      <w:proofErr w:type="spellStart"/>
      <w:r w:rsidRPr="00D544ED">
        <w:rPr>
          <w:lang w:val="bg-BG" w:eastAsia="bg-BG"/>
        </w:rPr>
        <w:t>гамаглобулин</w:t>
      </w:r>
      <w:proofErr w:type="spellEnd"/>
      <w:r w:rsidRPr="00D544ED">
        <w:rPr>
          <w:lang w:val="bg-BG" w:eastAsia="bg-BG"/>
        </w:rPr>
        <w:t xml:space="preserve">, </w:t>
      </w:r>
      <w:proofErr w:type="spellStart"/>
      <w:r w:rsidRPr="00D544ED">
        <w:rPr>
          <w:lang w:val="bg-BG" w:eastAsia="bg-BG"/>
        </w:rPr>
        <w:t>билирубин</w:t>
      </w:r>
      <w:proofErr w:type="spellEnd"/>
      <w:r w:rsidRPr="00D544ED">
        <w:rPr>
          <w:lang w:val="bg-BG" w:eastAsia="bg-BG"/>
        </w:rPr>
        <w:t>). Това води до подобряване на общото състояние, намаляване на оплакванията, свързани с храносмилането, а при пациенти с намалено усвояване на храната вследствие на чернодробно заболяване води до подобряване на апетита и увеличаване на теглото.</w:t>
      </w:r>
    </w:p>
    <w:p w14:paraId="208FFCB8" w14:textId="77777777" w:rsidR="00D544ED" w:rsidRPr="00D544ED" w:rsidRDefault="00D544ED" w:rsidP="00D544ED"/>
    <w:p w14:paraId="788B4E5E" w14:textId="2DCD31AE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</w:t>
      </w:r>
      <w:proofErr w:type="spellStart"/>
      <w:r>
        <w:t>свойства</w:t>
      </w:r>
      <w:proofErr w:type="spellEnd"/>
    </w:p>
    <w:p w14:paraId="2C7A4855" w14:textId="77777777" w:rsidR="00D544ED" w:rsidRDefault="00D544ED" w:rsidP="00D544E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bg-BG" w:eastAsia="bg-BG"/>
        </w:rPr>
      </w:pPr>
    </w:p>
    <w:p w14:paraId="1B5C58C3" w14:textId="0D666696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b/>
          <w:bCs/>
          <w:lang w:val="bg-BG" w:eastAsia="bg-BG"/>
        </w:rPr>
        <w:t xml:space="preserve">Резорбция: </w:t>
      </w:r>
      <w:r w:rsidRPr="00D544ED">
        <w:rPr>
          <w:lang w:val="bg-BG" w:eastAsia="bg-BG"/>
        </w:rPr>
        <w:t xml:space="preserve">след перорално приложение </w:t>
      </w:r>
      <w:proofErr w:type="spellStart"/>
      <w:r w:rsidRPr="00D544ED">
        <w:rPr>
          <w:lang w:val="bg-BG" w:eastAsia="bg-BG"/>
        </w:rPr>
        <w:t>силимарин</w:t>
      </w:r>
      <w:proofErr w:type="spellEnd"/>
      <w:r w:rsidRPr="00D544ED">
        <w:rPr>
          <w:lang w:val="bg-BG" w:eastAsia="bg-BG"/>
        </w:rPr>
        <w:t xml:space="preserve"> се резорбира бавно в стомашно-чревния тракт. Подлага се на </w:t>
      </w:r>
      <w:proofErr w:type="spellStart"/>
      <w:r w:rsidRPr="00D544ED">
        <w:rPr>
          <w:lang w:val="bg-BG" w:eastAsia="bg-BG"/>
        </w:rPr>
        <w:t>енгерохепатална</w:t>
      </w:r>
      <w:proofErr w:type="spellEnd"/>
      <w:r w:rsidRPr="00D544ED">
        <w:rPr>
          <w:lang w:val="bg-BG" w:eastAsia="bg-BG"/>
        </w:rPr>
        <w:t xml:space="preserve"> циркулация. Не </w:t>
      </w:r>
      <w:proofErr w:type="spellStart"/>
      <w:r w:rsidRPr="00D544ED">
        <w:rPr>
          <w:lang w:val="bg-BG" w:eastAsia="bg-BG"/>
        </w:rPr>
        <w:t>кумулира</w:t>
      </w:r>
      <w:proofErr w:type="spellEnd"/>
      <w:r w:rsidRPr="00D544ED">
        <w:rPr>
          <w:lang w:val="bg-BG" w:eastAsia="bg-BG"/>
        </w:rPr>
        <w:t>.</w:t>
      </w:r>
    </w:p>
    <w:p w14:paraId="70B43CF2" w14:textId="77777777" w:rsidR="00D544ED" w:rsidRDefault="00D544ED" w:rsidP="00D544ED">
      <w:pPr>
        <w:rPr>
          <w:b/>
          <w:bCs/>
          <w:lang w:val="bg-BG" w:eastAsia="bg-BG"/>
        </w:rPr>
      </w:pPr>
    </w:p>
    <w:p w14:paraId="40C5EF2E" w14:textId="3308B92A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b/>
          <w:bCs/>
          <w:lang w:val="bg-BG" w:eastAsia="bg-BG"/>
        </w:rPr>
        <w:lastRenderedPageBreak/>
        <w:t xml:space="preserve">Разпределение: </w:t>
      </w:r>
      <w:r w:rsidRPr="00D544ED">
        <w:rPr>
          <w:lang w:val="bg-BG" w:eastAsia="bg-BG"/>
        </w:rPr>
        <w:t xml:space="preserve">при изследвания с </w:t>
      </w:r>
      <w:r w:rsidRPr="00D544ED">
        <w:rPr>
          <w:vertAlign w:val="superscript"/>
          <w:lang w:val="bg-BG" w:eastAsia="bg-BG"/>
        </w:rPr>
        <w:t>14</w:t>
      </w:r>
      <w:r w:rsidRPr="00D544ED">
        <w:rPr>
          <w:lang w:val="bg-BG" w:eastAsia="bg-BG"/>
        </w:rPr>
        <w:t xml:space="preserve">С белязан </w:t>
      </w:r>
      <w:proofErr w:type="spellStart"/>
      <w:r w:rsidRPr="00D544ED">
        <w:rPr>
          <w:lang w:val="bg-BG" w:eastAsia="bg-BG"/>
        </w:rPr>
        <w:t>силибинин</w:t>
      </w:r>
      <w:proofErr w:type="spellEnd"/>
      <w:r w:rsidRPr="00D544ED">
        <w:rPr>
          <w:lang w:val="bg-BG" w:eastAsia="bg-BG"/>
        </w:rPr>
        <w:t xml:space="preserve"> най-високи концентрации се установяват в черния дроб и съвсем незначителни количества в бъбреците, белия дроб, сърцето и други органи.</w:t>
      </w:r>
    </w:p>
    <w:p w14:paraId="297DFA8E" w14:textId="77777777" w:rsidR="00D544ED" w:rsidRDefault="00D544ED" w:rsidP="00D544ED">
      <w:pPr>
        <w:rPr>
          <w:b/>
          <w:bCs/>
          <w:lang w:val="bg-BG" w:eastAsia="bg-BG"/>
        </w:rPr>
      </w:pPr>
    </w:p>
    <w:p w14:paraId="04759659" w14:textId="6A35B56D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b/>
          <w:bCs/>
          <w:lang w:val="bg-BG" w:eastAsia="bg-BG"/>
        </w:rPr>
        <w:t xml:space="preserve">Метаболизъм: </w:t>
      </w:r>
      <w:proofErr w:type="spellStart"/>
      <w:r w:rsidRPr="00D544ED">
        <w:rPr>
          <w:lang w:val="bg-BG" w:eastAsia="bg-BG"/>
        </w:rPr>
        <w:t>метаболизира</w:t>
      </w:r>
      <w:proofErr w:type="spellEnd"/>
      <w:r w:rsidRPr="00D544ED">
        <w:rPr>
          <w:lang w:val="bg-BG" w:eastAsia="bg-BG"/>
        </w:rPr>
        <w:t xml:space="preserve"> се в черния дроб чрез </w:t>
      </w:r>
      <w:proofErr w:type="spellStart"/>
      <w:r w:rsidRPr="00D544ED">
        <w:rPr>
          <w:lang w:val="bg-BG" w:eastAsia="bg-BG"/>
        </w:rPr>
        <w:t>конюгация</w:t>
      </w:r>
      <w:proofErr w:type="spellEnd"/>
      <w:r w:rsidRPr="00D544ED">
        <w:rPr>
          <w:lang w:val="bg-BG" w:eastAsia="bg-BG"/>
        </w:rPr>
        <w:t xml:space="preserve">. Като метаболити в жлъчката са открити </w:t>
      </w:r>
      <w:proofErr w:type="spellStart"/>
      <w:r w:rsidRPr="00D544ED">
        <w:rPr>
          <w:lang w:val="bg-BG" w:eastAsia="bg-BG"/>
        </w:rPr>
        <w:t>глюкурониди</w:t>
      </w:r>
      <w:proofErr w:type="spellEnd"/>
      <w:r w:rsidRPr="00D544ED">
        <w:rPr>
          <w:lang w:val="bg-BG" w:eastAsia="bg-BG"/>
        </w:rPr>
        <w:t xml:space="preserve"> и сулфати.</w:t>
      </w:r>
    </w:p>
    <w:p w14:paraId="1EEADC0E" w14:textId="77777777" w:rsidR="00D544ED" w:rsidRDefault="00D544ED" w:rsidP="00D544ED">
      <w:pPr>
        <w:rPr>
          <w:b/>
          <w:bCs/>
          <w:lang w:val="bg-BG" w:eastAsia="bg-BG"/>
        </w:rPr>
      </w:pPr>
    </w:p>
    <w:p w14:paraId="2E15979E" w14:textId="6101D8E6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b/>
          <w:bCs/>
          <w:lang w:val="bg-BG" w:eastAsia="bg-BG"/>
        </w:rPr>
        <w:t xml:space="preserve">Екскреция: </w:t>
      </w:r>
      <w:r w:rsidRPr="00D544ED">
        <w:rPr>
          <w:lang w:val="bg-BG" w:eastAsia="bg-BG"/>
        </w:rPr>
        <w:t xml:space="preserve">Времето на полуживот е 6 </w:t>
      </w:r>
      <w:r w:rsidRPr="00D544ED">
        <w:t xml:space="preserve">h. </w:t>
      </w:r>
      <w:proofErr w:type="spellStart"/>
      <w:r w:rsidRPr="00D544ED">
        <w:rPr>
          <w:lang w:val="bg-BG" w:eastAsia="bg-BG"/>
        </w:rPr>
        <w:t>Екскретира</w:t>
      </w:r>
      <w:proofErr w:type="spellEnd"/>
      <w:r w:rsidRPr="00D544ED">
        <w:rPr>
          <w:lang w:val="bg-BG" w:eastAsia="bg-BG"/>
        </w:rPr>
        <w:t xml:space="preserve"> се главно чрез жлъчката (около 80%) под формата на </w:t>
      </w:r>
      <w:proofErr w:type="spellStart"/>
      <w:r w:rsidRPr="00D544ED">
        <w:rPr>
          <w:lang w:val="bg-BG" w:eastAsia="bg-BG"/>
        </w:rPr>
        <w:t>глюкурониди</w:t>
      </w:r>
      <w:proofErr w:type="spellEnd"/>
      <w:r w:rsidRPr="00D544ED">
        <w:rPr>
          <w:lang w:val="bg-BG" w:eastAsia="bg-BG"/>
        </w:rPr>
        <w:t xml:space="preserve"> и сулфати и в незначителна степен (около 5%) чрез урината.</w:t>
      </w:r>
    </w:p>
    <w:p w14:paraId="33F7BAF3" w14:textId="77777777" w:rsidR="00D544ED" w:rsidRPr="00D544ED" w:rsidRDefault="00D544ED" w:rsidP="00D544ED"/>
    <w:p w14:paraId="134A69A8" w14:textId="4D931510" w:rsidR="002C50EE" w:rsidRDefault="002C50EE" w:rsidP="002C50EE">
      <w:pPr>
        <w:pStyle w:val="Heading2"/>
      </w:pPr>
      <w:r>
        <w:t xml:space="preserve">5.3. </w:t>
      </w:r>
      <w:proofErr w:type="spellStart"/>
      <w:r>
        <w:t>Предклинични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</w:p>
    <w:p w14:paraId="14CE6BB1" w14:textId="77777777" w:rsidR="00D544ED" w:rsidRDefault="00D544ED" w:rsidP="00D544ED">
      <w:pPr>
        <w:rPr>
          <w:lang w:val="bg-BG" w:eastAsia="bg-BG"/>
        </w:rPr>
      </w:pPr>
    </w:p>
    <w:p w14:paraId="5C5E15C3" w14:textId="2FF2E881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Карсил</w:t>
      </w:r>
      <w:proofErr w:type="spellEnd"/>
      <w:r w:rsidRPr="00D544ED">
        <w:rPr>
          <w:lang w:val="bg-BG" w:eastAsia="bg-BG"/>
        </w:rPr>
        <w:t xml:space="preserve"> принадлежи към групата на практически нетоксичните вещества.</w:t>
      </w:r>
    </w:p>
    <w:p w14:paraId="2075CE95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Не се установява </w:t>
      </w:r>
      <w:proofErr w:type="spellStart"/>
      <w:r w:rsidRPr="00D544ED">
        <w:rPr>
          <w:lang w:val="bg-BG" w:eastAsia="bg-BG"/>
        </w:rPr>
        <w:t>леталигет</w:t>
      </w:r>
      <w:proofErr w:type="spellEnd"/>
      <w:r w:rsidRPr="00D544ED">
        <w:rPr>
          <w:lang w:val="bg-BG" w:eastAsia="bg-BG"/>
        </w:rPr>
        <w:t xml:space="preserve"> при еднократно перорално приложение на дози до 2000 </w:t>
      </w:r>
      <w:r w:rsidRPr="00D544ED">
        <w:t xml:space="preserve">mg/kg </w:t>
      </w:r>
      <w:r w:rsidRPr="00D544ED">
        <w:rPr>
          <w:lang w:val="bg-BG" w:eastAsia="bg-BG"/>
        </w:rPr>
        <w:t>т.м. върху мишки и плъхове.</w:t>
      </w:r>
    </w:p>
    <w:p w14:paraId="6282DD74" w14:textId="77777777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Субакутната</w:t>
      </w:r>
      <w:proofErr w:type="spellEnd"/>
      <w:r w:rsidRPr="00D544ED">
        <w:rPr>
          <w:lang w:val="bg-BG" w:eastAsia="bg-BG"/>
        </w:rPr>
        <w:t xml:space="preserve"> (90 дни) токсичност, изследвана върху плъхове, третирани перорално с дози 50, 200 и 1000 </w:t>
      </w:r>
      <w:r w:rsidRPr="00D544ED">
        <w:t xml:space="preserve">mg/kg </w:t>
      </w:r>
      <w:r w:rsidRPr="00D544ED">
        <w:rPr>
          <w:lang w:val="bg-BG" w:eastAsia="bg-BG"/>
        </w:rPr>
        <w:t xml:space="preserve">т.м. не показва данни за токсични промени в изследваните </w:t>
      </w:r>
      <w:proofErr w:type="spellStart"/>
      <w:r w:rsidRPr="00D544ED">
        <w:rPr>
          <w:lang w:val="bg-BG" w:eastAsia="bg-BG"/>
        </w:rPr>
        <w:t>клинико</w:t>
      </w:r>
      <w:proofErr w:type="spellEnd"/>
      <w:r w:rsidRPr="00D544ED">
        <w:rPr>
          <w:lang w:val="bg-BG" w:eastAsia="bg-BG"/>
        </w:rPr>
        <w:t>-лабораторни параметри и в морфологията на изследваните вътрешни органи.</w:t>
      </w:r>
    </w:p>
    <w:p w14:paraId="5176953D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Резултатите от хроничната (180 дни) токсичност, изследвана върху плъхове и кучета, третирани перорално с дози 10, 50, 100 и 200 </w:t>
      </w:r>
      <w:r w:rsidRPr="00D544ED">
        <w:t xml:space="preserve">mg/kg, </w:t>
      </w:r>
      <w:r w:rsidRPr="00D544ED">
        <w:rPr>
          <w:lang w:val="bg-BG" w:eastAsia="bg-BG"/>
        </w:rPr>
        <w:t>не показват данни за токсично действие.</w:t>
      </w:r>
    </w:p>
    <w:p w14:paraId="4D4826CB" w14:textId="77777777" w:rsidR="00D544ED" w:rsidRPr="00D544ED" w:rsidRDefault="00D544ED" w:rsidP="00D544ED">
      <w:pPr>
        <w:rPr>
          <w:sz w:val="24"/>
          <w:szCs w:val="24"/>
          <w:lang w:val="bg-BG"/>
        </w:rPr>
      </w:pPr>
      <w:proofErr w:type="spellStart"/>
      <w:r w:rsidRPr="00D544ED">
        <w:rPr>
          <w:lang w:val="bg-BG" w:eastAsia="bg-BG"/>
        </w:rPr>
        <w:t>Карсил</w:t>
      </w:r>
      <w:proofErr w:type="spellEnd"/>
      <w:r w:rsidRPr="00D544ED">
        <w:rPr>
          <w:lang w:val="bg-BG" w:eastAsia="bg-BG"/>
        </w:rPr>
        <w:t xml:space="preserve"> не показва данни за </w:t>
      </w:r>
      <w:proofErr w:type="spellStart"/>
      <w:r w:rsidRPr="00D544ED">
        <w:rPr>
          <w:lang w:val="bg-BG" w:eastAsia="bg-BG"/>
        </w:rPr>
        <w:t>ембриотоксичен</w:t>
      </w:r>
      <w:proofErr w:type="spellEnd"/>
      <w:r w:rsidRPr="00D544ED">
        <w:rPr>
          <w:lang w:val="bg-BG" w:eastAsia="bg-BG"/>
        </w:rPr>
        <w:t xml:space="preserve"> и тератогенен ефект при изпитване върху плъхове, третирани перорално през целия </w:t>
      </w:r>
      <w:proofErr w:type="spellStart"/>
      <w:r w:rsidRPr="00D544ED">
        <w:rPr>
          <w:lang w:val="bg-BG" w:eastAsia="bg-BG"/>
        </w:rPr>
        <w:t>гестационен</w:t>
      </w:r>
      <w:proofErr w:type="spellEnd"/>
      <w:r w:rsidRPr="00D544ED">
        <w:rPr>
          <w:lang w:val="bg-BG" w:eastAsia="bg-BG"/>
        </w:rPr>
        <w:t xml:space="preserve"> период с дози 1000 и 2000 </w:t>
      </w:r>
      <w:r w:rsidRPr="00D544ED">
        <w:t xml:space="preserve">mg/kg </w:t>
      </w:r>
      <w:r w:rsidRPr="00D544ED">
        <w:rPr>
          <w:lang w:val="bg-BG" w:eastAsia="bg-BG"/>
        </w:rPr>
        <w:t xml:space="preserve">и зайци, третирани перорално с доза 100 </w:t>
      </w:r>
      <w:r w:rsidRPr="00D544ED">
        <w:t>mg/kg.</w:t>
      </w:r>
    </w:p>
    <w:p w14:paraId="64050738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Няма данни за мутагенно действие при перорално приложение върху плъхове в дози 10, 50 и 200 </w:t>
      </w:r>
      <w:r w:rsidRPr="00D544ED">
        <w:t>mg/kg.</w:t>
      </w:r>
    </w:p>
    <w:p w14:paraId="1E9BD81D" w14:textId="77777777" w:rsidR="00D544ED" w:rsidRPr="00D544ED" w:rsidRDefault="00D544ED" w:rsidP="00D544ED"/>
    <w:p w14:paraId="28C40F19" w14:textId="4E061C13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56D8167F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СОФАРМА АД</w:t>
      </w:r>
    </w:p>
    <w:p w14:paraId="3AE3F8B4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 xml:space="preserve">ул. </w:t>
      </w:r>
      <w:proofErr w:type="spellStart"/>
      <w:r w:rsidRPr="00D544ED">
        <w:rPr>
          <w:lang w:val="bg-BG" w:eastAsia="bg-BG"/>
        </w:rPr>
        <w:t>Илиенско</w:t>
      </w:r>
      <w:proofErr w:type="spellEnd"/>
      <w:r w:rsidRPr="00D544ED">
        <w:rPr>
          <w:lang w:val="bg-BG" w:eastAsia="bg-BG"/>
        </w:rPr>
        <w:t xml:space="preserve"> шосе 16,1220 София, България</w:t>
      </w:r>
    </w:p>
    <w:p w14:paraId="5B6FD646" w14:textId="77777777" w:rsidR="00D544ED" w:rsidRPr="00D544ED" w:rsidRDefault="00D544ED" w:rsidP="00D544ED"/>
    <w:p w14:paraId="04840D59" w14:textId="56C8E0D0" w:rsidR="002C50EE" w:rsidRDefault="002C50EE" w:rsidP="002C50EE">
      <w:pPr>
        <w:pStyle w:val="Heading1"/>
      </w:pPr>
      <w:r>
        <w:t>8. НОМЕР НА РАЗРЕШЕНИЕТО ЗА УПОТРЕБА</w:t>
      </w:r>
    </w:p>
    <w:p w14:paraId="09A17B89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t xml:space="preserve">Per. </w:t>
      </w:r>
      <w:r w:rsidRPr="00D544ED">
        <w:rPr>
          <w:lang w:val="bg-BG" w:eastAsia="bg-BG"/>
        </w:rPr>
        <w:t>№ 20020742/20.08. 2002</w:t>
      </w:r>
    </w:p>
    <w:p w14:paraId="73657A14" w14:textId="77777777" w:rsidR="00D544ED" w:rsidRPr="00D544ED" w:rsidRDefault="00D544ED" w:rsidP="00D544ED"/>
    <w:p w14:paraId="5900CBF3" w14:textId="130CEE38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6A01F8C7" w14:textId="77777777" w:rsidR="00D544ED" w:rsidRPr="00D544ED" w:rsidRDefault="00D544ED" w:rsidP="00D544ED">
      <w:pPr>
        <w:rPr>
          <w:sz w:val="24"/>
          <w:szCs w:val="24"/>
          <w:lang w:val="bg-BG"/>
        </w:rPr>
      </w:pPr>
      <w:r w:rsidRPr="00D544ED">
        <w:rPr>
          <w:lang w:val="bg-BG" w:eastAsia="bg-BG"/>
        </w:rPr>
        <w:t>20.08. 2002</w:t>
      </w:r>
    </w:p>
    <w:p w14:paraId="721B9DB4" w14:textId="77777777" w:rsidR="00D544ED" w:rsidRPr="00D544ED" w:rsidRDefault="00D544ED" w:rsidP="00D544ED"/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383FCB10" w14:textId="0AC7A2CF" w:rsidR="002C50EE" w:rsidRDefault="00D544ED" w:rsidP="00D544ED">
      <w:pPr>
        <w:rPr>
          <w:rFonts w:cs="Arial"/>
          <w:b/>
          <w:bCs/>
          <w:sz w:val="26"/>
          <w:szCs w:val="26"/>
        </w:rPr>
      </w:pPr>
      <w:proofErr w:type="spellStart"/>
      <w:r>
        <w:t>Май</w:t>
      </w:r>
      <w:proofErr w:type="spellEnd"/>
      <w:r>
        <w:t>, 2017 г.</w:t>
      </w: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98432C"/>
    <w:multiLevelType w:val="hybridMultilevel"/>
    <w:tmpl w:val="4F22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30F"/>
    <w:multiLevelType w:val="hybridMultilevel"/>
    <w:tmpl w:val="738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544ED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2021-07-20T10:51:00Z</dcterms:created>
  <dcterms:modified xsi:type="dcterms:W3CDTF">2021-07-20T10:51:00Z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