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0F164912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Цефасел 100 микрограма таблетки</w:t>
      </w:r>
    </w:p>
    <w:p w14:paraId="69AC8148" w14:textId="64FDF9EC" w:rsidR="00EC41ED" w:rsidRPr="00C05C03" w:rsidRDefault="00C05C03" w:rsidP="00C05C03">
      <w:pPr>
        <w:rPr>
          <w:rFonts w:cs="Arial"/>
        </w:rPr>
      </w:pPr>
      <w:proofErr w:type="spellStart"/>
      <w:r w:rsidRPr="00C05C03">
        <w:rPr>
          <w:rFonts w:eastAsia="Times New Roman" w:cs="Arial"/>
          <w:color w:val="000000"/>
          <w:lang w:val="en-US"/>
        </w:rPr>
        <w:t>Cefasel</w:t>
      </w:r>
      <w:proofErr w:type="spellEnd"/>
      <w:r w:rsidRPr="00C05C03">
        <w:rPr>
          <w:rFonts w:eastAsia="Times New Roman" w:cs="Arial"/>
          <w:color w:val="000000"/>
          <w:lang w:val="en-US"/>
        </w:rPr>
        <w:t xml:space="preserve"> </w:t>
      </w:r>
      <w:r w:rsidRPr="00C05C03">
        <w:rPr>
          <w:rFonts w:eastAsia="Times New Roman" w:cs="Arial"/>
          <w:color w:val="000000"/>
          <w:lang w:eastAsia="bg-BG"/>
        </w:rPr>
        <w:t xml:space="preserve">100 </w:t>
      </w:r>
      <w:r w:rsidRPr="00C05C03">
        <w:rPr>
          <w:rFonts w:eastAsia="Times New Roman" w:cs="Arial"/>
          <w:color w:val="000000"/>
          <w:lang w:val="en-US"/>
        </w:rPr>
        <w:t>micrograms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3897A8F3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1 таблетка съдържа:</w:t>
      </w:r>
    </w:p>
    <w:p w14:paraId="2D39473F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Активно вещество:</w:t>
      </w:r>
    </w:p>
    <w:p w14:paraId="096F14FB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100 μ</w:t>
      </w:r>
      <w:r w:rsidRPr="00C05C03">
        <w:rPr>
          <w:rFonts w:eastAsia="Times New Roman" w:cs="Arial"/>
          <w:color w:val="000000"/>
          <w:lang w:val="en-US"/>
        </w:rPr>
        <w:t xml:space="preserve">g </w:t>
      </w:r>
      <w:r w:rsidRPr="00C05C03">
        <w:rPr>
          <w:rFonts w:eastAsia="Times New Roman" w:cs="Arial"/>
          <w:color w:val="000000"/>
          <w:lang w:eastAsia="bg-BG"/>
        </w:rPr>
        <w:t xml:space="preserve">селен </w:t>
      </w:r>
      <w:r w:rsidRPr="00C05C03">
        <w:rPr>
          <w:rFonts w:eastAsia="Times New Roman" w:cs="Arial"/>
          <w:i/>
          <w:iCs/>
          <w:color w:val="000000"/>
          <w:lang w:val="en-US"/>
        </w:rPr>
        <w:t>(selenium),</w:t>
      </w:r>
      <w:r w:rsidRPr="00C05C03">
        <w:rPr>
          <w:rFonts w:eastAsia="Times New Roman" w:cs="Arial"/>
          <w:color w:val="000000"/>
          <w:lang w:val="en-US"/>
        </w:rPr>
        <w:t xml:space="preserve"> </w:t>
      </w:r>
      <w:r w:rsidRPr="00C05C03">
        <w:rPr>
          <w:rFonts w:eastAsia="Times New Roman" w:cs="Arial"/>
          <w:color w:val="000000"/>
          <w:lang w:eastAsia="bg-BG"/>
        </w:rPr>
        <w:t xml:space="preserve">като 0,219 </w:t>
      </w:r>
      <w:r w:rsidRPr="00C05C03">
        <w:rPr>
          <w:rFonts w:eastAsia="Times New Roman" w:cs="Arial"/>
          <w:color w:val="000000"/>
          <w:lang w:val="en-US"/>
        </w:rPr>
        <w:t xml:space="preserve">mg </w:t>
      </w:r>
      <w:r w:rsidRPr="00C05C03">
        <w:rPr>
          <w:rFonts w:eastAsia="Times New Roman" w:cs="Arial"/>
          <w:color w:val="000000"/>
          <w:lang w:eastAsia="bg-BG"/>
        </w:rPr>
        <w:t xml:space="preserve">натриев селенит </w:t>
      </w:r>
      <w:r w:rsidRPr="00C05C03">
        <w:rPr>
          <w:rFonts w:eastAsia="Times New Roman" w:cs="Arial"/>
          <w:i/>
          <w:iCs/>
          <w:color w:val="000000"/>
          <w:lang w:val="en-US"/>
        </w:rPr>
        <w:t>(sodium selenite)</w:t>
      </w:r>
    </w:p>
    <w:p w14:paraId="4DA4D634" w14:textId="77777777" w:rsidR="00C05C03" w:rsidRPr="00C05C03" w:rsidRDefault="00C05C03" w:rsidP="00C05C03">
      <w:pPr>
        <w:rPr>
          <w:rFonts w:eastAsia="Times New Roman" w:cs="Arial"/>
          <w:color w:val="000000"/>
          <w:lang w:eastAsia="bg-BG"/>
        </w:rPr>
      </w:pPr>
    </w:p>
    <w:p w14:paraId="54632B43" w14:textId="4A1CCB02" w:rsidR="00EC41ED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2D778F8A" w:rsidR="00EC41ED" w:rsidRPr="00C05C03" w:rsidRDefault="00C05C03" w:rsidP="0091385D">
      <w:pPr>
        <w:rPr>
          <w:rFonts w:cs="Arial"/>
        </w:rPr>
      </w:pPr>
      <w:r w:rsidRPr="00C05C03">
        <w:rPr>
          <w:rFonts w:cs="Arial"/>
        </w:rPr>
        <w:t>Таблетка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6A356EDE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При доказан дефицит на селен, който не може да бъде компенсиран чрез подходящ хранителен режим.</w:t>
      </w:r>
    </w:p>
    <w:p w14:paraId="6DFA4B9D" w14:textId="1EEB1F21" w:rsidR="0091385D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>Селенов дефицит може да настъпи при случаи на нарушения в храненето и абсорбцията (при заболявания на храносмилателния тракт) или при неправилно и недостатъчно хранене (изцяло парентерално хранене и хемодиализа).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7AE43D49" w14:textId="77777777" w:rsidR="00C05C03" w:rsidRPr="00C05C03" w:rsidRDefault="00C05C03" w:rsidP="00C05C03">
      <w:pPr>
        <w:pStyle w:val="Heading3"/>
        <w:rPr>
          <w:rFonts w:eastAsia="Times New Roman"/>
          <w:u w:val="single"/>
          <w:lang w:eastAsia="bg-BG"/>
        </w:rPr>
      </w:pPr>
      <w:r w:rsidRPr="00C05C03">
        <w:rPr>
          <w:rFonts w:eastAsia="Times New Roman"/>
          <w:u w:val="single"/>
          <w:lang w:eastAsia="bg-BG"/>
        </w:rPr>
        <w:t>Дозировка</w:t>
      </w:r>
    </w:p>
    <w:p w14:paraId="21100FC2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 xml:space="preserve">Ако не е предписано друго, обичайната доза е по 1 таблетка Цефасел 100 микрограма таблетки дневно. Това отговаря на дневна доза от 100 </w:t>
      </w:r>
      <w:proofErr w:type="spellStart"/>
      <w:r w:rsidRPr="00C05C03">
        <w:rPr>
          <w:rFonts w:eastAsia="Times New Roman" w:cs="Arial"/>
          <w:color w:val="000000"/>
          <w:lang w:val="en-US"/>
        </w:rPr>
        <w:t>pg</w:t>
      </w:r>
      <w:proofErr w:type="spellEnd"/>
      <w:r w:rsidRPr="00C05C03">
        <w:rPr>
          <w:rFonts w:eastAsia="Times New Roman" w:cs="Arial"/>
          <w:color w:val="000000"/>
          <w:lang w:val="en-US"/>
        </w:rPr>
        <w:t xml:space="preserve"> </w:t>
      </w:r>
      <w:r w:rsidRPr="00C05C03">
        <w:rPr>
          <w:rFonts w:eastAsia="Times New Roman" w:cs="Arial"/>
          <w:color w:val="000000"/>
          <w:lang w:eastAsia="bg-BG"/>
        </w:rPr>
        <w:t xml:space="preserve">селен. Тази дозировка може да бъде повишена за кратък период до 3 таблетки дневно, отговарящи на 300 </w:t>
      </w:r>
      <w:proofErr w:type="spellStart"/>
      <w:r w:rsidRPr="00C05C03">
        <w:rPr>
          <w:rFonts w:eastAsia="Times New Roman" w:cs="Arial"/>
          <w:color w:val="000000"/>
          <w:lang w:val="en-US"/>
        </w:rPr>
        <w:t>pg</w:t>
      </w:r>
      <w:proofErr w:type="spellEnd"/>
      <w:r w:rsidRPr="00C05C03">
        <w:rPr>
          <w:rFonts w:eastAsia="Times New Roman" w:cs="Arial"/>
          <w:color w:val="000000"/>
          <w:lang w:val="en-US"/>
        </w:rPr>
        <w:t xml:space="preserve"> </w:t>
      </w:r>
      <w:r w:rsidRPr="00C05C03">
        <w:rPr>
          <w:rFonts w:eastAsia="Times New Roman" w:cs="Arial"/>
          <w:color w:val="000000"/>
          <w:lang w:eastAsia="bg-BG"/>
        </w:rPr>
        <w:t>селен.</w:t>
      </w:r>
    </w:p>
    <w:p w14:paraId="14F86D08" w14:textId="77777777" w:rsidR="00C05C03" w:rsidRPr="00C05C03" w:rsidRDefault="00C05C03" w:rsidP="00C05C03">
      <w:pPr>
        <w:rPr>
          <w:rFonts w:eastAsia="Times New Roman" w:cs="Arial"/>
          <w:color w:val="000000"/>
          <w:lang w:eastAsia="bg-BG"/>
        </w:rPr>
      </w:pPr>
    </w:p>
    <w:p w14:paraId="7FBF1BCE" w14:textId="31EE1069" w:rsidR="00EC41ED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>Таблетките се приемат без да се дъвчат, с малко течност. Продължителността на лечението не е ограничена.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lastRenderedPageBreak/>
        <w:t>4.3. Противопоказания</w:t>
      </w:r>
    </w:p>
    <w:p w14:paraId="2363D607" w14:textId="619A99CE" w:rsidR="0091385D" w:rsidRDefault="0091385D" w:rsidP="0091385D"/>
    <w:p w14:paraId="030B6A4D" w14:textId="7F132050" w:rsidR="00EC41ED" w:rsidRDefault="00C05C03" w:rsidP="0091385D">
      <w:r>
        <w:t>Свръхчувствителност към селен или към някое от помощните вещества, изброени в точка 6.1.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0E28BBDE" w14:textId="24A288E0" w:rsidR="007A2185" w:rsidRDefault="00C05C03" w:rsidP="0091385D">
      <w:r>
        <w:t>Пациенти с редки наследствени проблеми като непоносимост към фруктоза, глюкозо- галактозна малабсорбция или захараза-изомалтазна недостатъчност не трябва да приемат това лекарство.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B2761C5" w14:textId="74A0BD8B" w:rsidR="0091385D" w:rsidRDefault="00C05C03" w:rsidP="0091385D">
      <w:pPr>
        <w:rPr>
          <w:rFonts w:cs="Arial"/>
        </w:rPr>
      </w:pPr>
      <w:r>
        <w:t>Съвместното приемане на витамин С трябва да се избягва, защото не може да се избегне преципитацията на елементарния селен. Той е неразтворим във водна среда и няма бионаличност.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02F0D07" w14:textId="4EEA06D7" w:rsidR="007A2185" w:rsidRDefault="00C05C03" w:rsidP="0091385D">
      <w:r>
        <w:t>Ако се приема както е указано, няма специални противопоказания при бременност и кърмене.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67405DFF" w:rsidR="007A2185" w:rsidRDefault="00C05C03" w:rsidP="0091385D">
      <w:r>
        <w:t>Цефасел 100 микрограма таблетки не повлиява способността за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5F996487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Няма известни, при употреба както е указано.</w:t>
      </w:r>
    </w:p>
    <w:p w14:paraId="17774019" w14:textId="77777777" w:rsidR="00C05C03" w:rsidRPr="00C05C03" w:rsidRDefault="00C05C03" w:rsidP="00C05C0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B27972" w14:textId="1D81CBE1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BE9BB31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0878CDF4" w14:textId="77777777" w:rsidR="00C05C03" w:rsidRPr="00C05C03" w:rsidRDefault="00C05C03" w:rsidP="00C05C0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BF2A27" w14:textId="12CAC874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Изпълнителна агенция по лекарствата ул.,Дамян Груев” № 8</w:t>
      </w:r>
    </w:p>
    <w:p w14:paraId="20C114D4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1303 София</w:t>
      </w:r>
    </w:p>
    <w:p w14:paraId="2A48C9C1" w14:textId="14CEF344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>
        <w:rPr>
          <w:rFonts w:eastAsia="Times New Roman" w:cs="Arial"/>
          <w:color w:val="000000"/>
          <w:lang w:eastAsia="bg-BG"/>
        </w:rPr>
        <w:t>Тел.: +35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C05C03">
        <w:rPr>
          <w:rFonts w:eastAsia="Times New Roman" w:cs="Arial"/>
          <w:color w:val="000000"/>
          <w:lang w:eastAsia="bg-BG"/>
        </w:rPr>
        <w:t>928903417</w:t>
      </w:r>
    </w:p>
    <w:p w14:paraId="0254AACC" w14:textId="4570C88E" w:rsidR="007A2185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C05C03">
          <w:rPr>
            <w:rFonts w:eastAsia="Times New Roman" w:cs="Arial"/>
            <w:color w:val="000000"/>
            <w:u w:val="single"/>
            <w:lang w:val="en-US"/>
          </w:rPr>
          <w:t>www.bda</w:t>
        </w:r>
      </w:hyperlink>
      <w:r w:rsidRPr="00C05C03">
        <w:rPr>
          <w:rFonts w:eastAsia="Times New Roman" w:cs="Arial"/>
          <w:color w:val="000000"/>
          <w:lang w:val="en-US"/>
        </w:rPr>
        <w:t>.</w:t>
      </w:r>
      <w:r w:rsidRPr="00C05C03">
        <w:rPr>
          <w:rFonts w:eastAsia="Times New Roman" w:cs="Arial"/>
          <w:color w:val="000000"/>
          <w:u w:val="single"/>
          <w:lang w:val="en-US"/>
        </w:rPr>
        <w:t>b</w:t>
      </w:r>
      <w:r w:rsidRPr="00C05C03">
        <w:rPr>
          <w:rFonts w:eastAsia="Times New Roman" w:cs="Arial"/>
          <w:color w:val="000000"/>
          <w:lang w:val="en-US"/>
        </w:rPr>
        <w:t>g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A43B8F3" w14:textId="3CB1DF58" w:rsidR="007A2185" w:rsidRDefault="00C05C03" w:rsidP="0091385D">
      <w:r>
        <w:lastRenderedPageBreak/>
        <w:t>Остра селенова интоксикация при хора се описва рядко. Признаците на остро предозиране са: дъх с миризма наподобяваща чесън, умора, гадене, диария и коремна болка.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038F692B" w14:textId="05A92738" w:rsidR="007A2185" w:rsidRPr="00C05C03" w:rsidRDefault="00C05C03" w:rsidP="0091385D">
      <w:pPr>
        <w:rPr>
          <w:rFonts w:cs="Arial"/>
        </w:rPr>
      </w:pPr>
      <w:r w:rsidRPr="00C05C03">
        <w:rPr>
          <w:rFonts w:cs="Arial"/>
          <w:i/>
          <w:iCs/>
        </w:rPr>
        <w:t>Фармакотерапевтична група:</w:t>
      </w:r>
      <w:r w:rsidRPr="00C05C03">
        <w:rPr>
          <w:rFonts w:cs="Arial"/>
        </w:rPr>
        <w:t xml:space="preserve"> Селенов дефицит. АТС код: А12СЕ02</w:t>
      </w:r>
    </w:p>
    <w:p w14:paraId="10AF1678" w14:textId="7777777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Селен е основен микроелемент и е съществена съставна част на ензима глутатион- пероксидаза и селеновия протеин Р. И в двата протеина селен е протеино-свързан под формата на аминокиселина селенцистеин.</w:t>
      </w:r>
    </w:p>
    <w:p w14:paraId="4A94B552" w14:textId="2D6E755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 xml:space="preserve">Съдържащата селен глутатион-пероксидаза е част от антиоксидантната протективна система на клетките. В присъствието на достатъчно субстрат, т. е. редуциран глутатион, глутатион-пероксидазата превръща много различни хидропероксиди в съответни алкохоли. В клетъчни и субклетъчни системи, </w:t>
      </w:r>
      <w:r w:rsidRPr="00C05C03">
        <w:rPr>
          <w:rFonts w:eastAsia="Times New Roman" w:cs="Arial"/>
          <w:i/>
          <w:iCs/>
          <w:color w:val="000000"/>
          <w:lang w:eastAsia="bg-BG"/>
        </w:rPr>
        <w:t>ин витро</w:t>
      </w:r>
      <w:r w:rsidRPr="00C05C03">
        <w:rPr>
          <w:rFonts w:eastAsia="Times New Roman" w:cs="Arial"/>
          <w:color w:val="000000"/>
          <w:lang w:eastAsia="bg-BG"/>
        </w:rPr>
        <w:t xml:space="preserve"> е показано, че цялостта на клетъчните и субклетъчните мембрани зависи от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C05C03">
        <w:rPr>
          <w:rFonts w:eastAsia="Times New Roman" w:cs="Arial"/>
          <w:color w:val="000000"/>
          <w:lang w:eastAsia="bg-BG"/>
        </w:rPr>
        <w:t>ефективността на глутатион-пероксидазната система. Селен като съставка на глутатион- пероксидазата, може да намали степента на липидна пероксидация и последващите мембранни увреждания.</w:t>
      </w:r>
    </w:p>
    <w:p w14:paraId="45FCF556" w14:textId="7777777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Глутатион-пероксидазата повлиява метаболизма на тромбоксан и простациклин.</w:t>
      </w:r>
    </w:p>
    <w:p w14:paraId="1E643F78" w14:textId="77777777" w:rsidR="00C05C03" w:rsidRPr="00C05C03" w:rsidRDefault="00C05C03" w:rsidP="00C05C0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5CC953" w14:textId="46008E69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Селеновият дефицит се дължи на намалено съдържание на селен в храната. Освен при небалансирано хранене може да се наблюдава и в резултат на заболявания на храносмилателната система (т.е панкреатит, болест на Крон, улцерозен колит) или бъбречна недостатъчност, както и при изцяло парентерално хранене и хемодиализа. Латентен селенов дефицит често настъпва при преждевременно родени, бременни и кърмещи, възрастни и алкохолици. Тежките метали могат да причинят селенов дефицит индиректно, чрез намаляване количеството наличен селен.</w:t>
      </w:r>
    </w:p>
    <w:p w14:paraId="637BAD4E" w14:textId="77777777" w:rsidR="00C05C03" w:rsidRPr="00C05C03" w:rsidRDefault="00C05C03" w:rsidP="00C05C0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A429E7" w14:textId="06E39299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Селеновият дефицит повлиява неспецифичните, клетъчно-свързани и хуморални имунни реакции. Оказва влияние върху активността на някои чернодробни ензими, повлиява благоприятно оксидативно и химично индуцираните чернодробни увреждания, намалява токсичността на тежки метали като живак и кадмий. Оценка на епидемиологични данни показва корелация между понижено кръвно-серумно ниво на селен и появата на сърдечно</w:t>
      </w:r>
      <w:r w:rsidRPr="00C05C03">
        <w:rPr>
          <w:rFonts w:eastAsia="Times New Roman" w:cs="Arial"/>
          <w:color w:val="000000"/>
          <w:lang w:eastAsia="bg-BG"/>
        </w:rPr>
        <w:softHyphen/>
        <w:t>съдови заболявания (кардиомиопатия, атеросклероза, миокарден инфаркт), както и туморни заболявания (предимно на храносмилателния тракт, гърдата и черния дроб).</w:t>
      </w:r>
    </w:p>
    <w:p w14:paraId="37E42231" w14:textId="77777777" w:rsidR="00C05C03" w:rsidRPr="00C05C03" w:rsidRDefault="00C05C03" w:rsidP="00C05C03">
      <w:pPr>
        <w:rPr>
          <w:rFonts w:eastAsia="Times New Roman" w:cs="Arial"/>
          <w:color w:val="000000"/>
          <w:lang w:eastAsia="bg-BG"/>
        </w:rPr>
      </w:pPr>
    </w:p>
    <w:p w14:paraId="45524AC3" w14:textId="4683586D" w:rsidR="00C05C03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>Положителните физиологични влияния на селен се изразяват в разрушаване на хидроксилните и пероксидни радикали, антимутагенно и антиалергично въздействие, стимулация на имунната защита на организма.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54E0FA9E" w14:textId="7777777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 xml:space="preserve">При перорално приложение селенът се резорбира основно в тънките черва. В кръвта селен основно се абсорбира от еритроцитите и се редуцира ензимно до селен-хидроген. </w:t>
      </w:r>
      <w:r w:rsidRPr="00C05C03">
        <w:rPr>
          <w:rFonts w:eastAsia="Times New Roman" w:cs="Arial"/>
          <w:color w:val="000000"/>
          <w:lang w:eastAsia="bg-BG"/>
        </w:rPr>
        <w:lastRenderedPageBreak/>
        <w:t>Под формата на селен-хидроген се съхранява за екскретиране или специфично включване в селенови протеини.</w:t>
      </w:r>
    </w:p>
    <w:p w14:paraId="55FB6CA5" w14:textId="7777777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Излишният селен-хидрог</w:t>
      </w:r>
      <w:bookmarkStart w:id="1" w:name="_GoBack"/>
      <w:bookmarkEnd w:id="1"/>
      <w:r w:rsidRPr="00C05C03">
        <w:rPr>
          <w:rFonts w:eastAsia="Times New Roman" w:cs="Arial"/>
          <w:color w:val="000000"/>
          <w:lang w:eastAsia="bg-BG"/>
        </w:rPr>
        <w:t>ен се метаболизира през метилселенол и диметилселенид до триметилселенов йон, който е основният екскрет.</w:t>
      </w:r>
    </w:p>
    <w:p w14:paraId="488FB735" w14:textId="77777777" w:rsidR="00C05C03" w:rsidRPr="00C05C03" w:rsidRDefault="00C05C03" w:rsidP="00C05C0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83C957" w14:textId="70820F3E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 xml:space="preserve">Общото количество селен в човешкото тяло е между 4 и 20 </w:t>
      </w:r>
      <w:r w:rsidRPr="00C05C03">
        <w:rPr>
          <w:rFonts w:eastAsia="Times New Roman" w:cs="Arial"/>
          <w:color w:val="000000"/>
          <w:lang w:val="en-US"/>
        </w:rPr>
        <w:t xml:space="preserve">mg. </w:t>
      </w:r>
      <w:r w:rsidRPr="00C05C03">
        <w:rPr>
          <w:rFonts w:eastAsia="Times New Roman" w:cs="Arial"/>
          <w:color w:val="000000"/>
          <w:lang w:eastAsia="bg-BG"/>
        </w:rPr>
        <w:t>При хората селенът се отделя, в зависимост от дозата, чрез дефекация, с урината или чрез белите дробове. Най- напред селен се екскретира под формата на триселенов йон и други метаболити чрез урината и чрез дефекация.</w:t>
      </w:r>
    </w:p>
    <w:p w14:paraId="26499912" w14:textId="77777777" w:rsidR="00C05C03" w:rsidRPr="00C05C03" w:rsidRDefault="00C05C03" w:rsidP="00C05C03">
      <w:pPr>
        <w:rPr>
          <w:rFonts w:eastAsia="Times New Roman" w:cs="Arial"/>
          <w:color w:val="000000"/>
          <w:lang w:eastAsia="bg-BG"/>
        </w:rPr>
      </w:pPr>
    </w:p>
    <w:p w14:paraId="45551830" w14:textId="2149C64F" w:rsidR="007A2185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>Бионаличност: Абсорбцията не се регулира хомеостатично. Тя достига, в зависимост от концентрацията и съпътстващите вещества, между 44% и 89%, понякога над 90%.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5707FDAC" w14:textId="7777777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 xml:space="preserve">Остра токсична доза натриев селенит при различни животински видове е 4 до 5 </w:t>
      </w:r>
      <w:r w:rsidRPr="00C05C03">
        <w:rPr>
          <w:rFonts w:eastAsia="Times New Roman" w:cs="Arial"/>
          <w:color w:val="000000"/>
          <w:lang w:val="en-US"/>
        </w:rPr>
        <w:t xml:space="preserve">mg/kg </w:t>
      </w:r>
      <w:r w:rsidRPr="00C05C03">
        <w:rPr>
          <w:rFonts w:eastAsia="Times New Roman" w:cs="Arial"/>
          <w:color w:val="000000"/>
          <w:lang w:eastAsia="bg-BG"/>
        </w:rPr>
        <w:t>телесно тегло.</w:t>
      </w:r>
    </w:p>
    <w:p w14:paraId="689B838D" w14:textId="77777777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Вследствие на дневен прием от 3200-6700 μ</w:t>
      </w:r>
      <w:r w:rsidRPr="00C05C03">
        <w:rPr>
          <w:rFonts w:eastAsia="Times New Roman" w:cs="Arial"/>
          <w:color w:val="000000"/>
          <w:lang w:val="en-US"/>
        </w:rPr>
        <w:t xml:space="preserve">g </w:t>
      </w:r>
      <w:r w:rsidRPr="00C05C03">
        <w:rPr>
          <w:rFonts w:eastAsia="Times New Roman" w:cs="Arial"/>
          <w:color w:val="000000"/>
          <w:lang w:eastAsia="bg-BG"/>
        </w:rPr>
        <w:t>селен са наблюдавани, като клинични прояви на ендемично настъпила селеноза, поражения на косата, чупливост на ноктите, промени на кожата и нарушения на нервната система.</w:t>
      </w:r>
    </w:p>
    <w:p w14:paraId="397DD533" w14:textId="77777777" w:rsidR="00C05C03" w:rsidRPr="00C05C03" w:rsidRDefault="00C05C03" w:rsidP="00C05C0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12B0C9" w14:textId="10DAEB34" w:rsidR="00C05C03" w:rsidRPr="00C05C03" w:rsidRDefault="00C05C03" w:rsidP="00C05C0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При наблюдения върху хронична селенова токсичност на хора е установена максимална безопасна дневна доза от 550 μ</w:t>
      </w:r>
      <w:r w:rsidRPr="00C05C03">
        <w:rPr>
          <w:rFonts w:eastAsia="Times New Roman" w:cs="Arial"/>
          <w:color w:val="000000"/>
          <w:lang w:val="en-US"/>
        </w:rPr>
        <w:t xml:space="preserve">g </w:t>
      </w:r>
      <w:r w:rsidRPr="00C05C03">
        <w:rPr>
          <w:rFonts w:eastAsia="Times New Roman" w:cs="Arial"/>
          <w:color w:val="000000"/>
          <w:lang w:eastAsia="bg-BG"/>
        </w:rPr>
        <w:t>селен.</w:t>
      </w:r>
    </w:p>
    <w:p w14:paraId="390F090C" w14:textId="77777777" w:rsidR="00C05C03" w:rsidRPr="00C05C03" w:rsidRDefault="00C05C03" w:rsidP="00C05C03">
      <w:pPr>
        <w:rPr>
          <w:rFonts w:eastAsia="Times New Roman" w:cs="Arial"/>
          <w:color w:val="000000"/>
          <w:lang w:eastAsia="bg-BG"/>
        </w:rPr>
      </w:pPr>
    </w:p>
    <w:p w14:paraId="13A7B62A" w14:textId="79F4A29B" w:rsidR="007A2185" w:rsidRPr="00C05C03" w:rsidRDefault="00C05C03" w:rsidP="00C05C03">
      <w:pPr>
        <w:rPr>
          <w:rFonts w:cs="Arial"/>
        </w:rPr>
      </w:pPr>
      <w:r w:rsidRPr="00C05C03">
        <w:rPr>
          <w:rFonts w:eastAsia="Times New Roman" w:cs="Arial"/>
          <w:color w:val="000000"/>
          <w:lang w:eastAsia="bg-BG"/>
        </w:rPr>
        <w:t>Предкли ничните данни не разкриват специални рискове за хора, на базата на конвенционални проучвания за фармакологична безопасност, токсичност при няколкократен прием, генотоксичност, канцерогенен потенциал, токсичност за репродуктивността.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5D9D4D2B" w14:textId="77777777" w:rsidR="00C05C03" w:rsidRPr="00C05C03" w:rsidRDefault="00C05C03" w:rsidP="00C05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C05C03">
        <w:rPr>
          <w:rFonts w:ascii="Times New Roman" w:eastAsia="Times New Roman" w:hAnsi="Times New Roman" w:cs="Times New Roman"/>
          <w:color w:val="000000"/>
          <w:lang w:val="en-US"/>
        </w:rPr>
        <w:t>Cefak</w:t>
      </w:r>
      <w:proofErr w:type="spellEnd"/>
      <w:r w:rsidRPr="00C05C03">
        <w:rPr>
          <w:rFonts w:ascii="Times New Roman" w:eastAsia="Times New Roman" w:hAnsi="Times New Roman" w:cs="Times New Roman"/>
          <w:color w:val="000000"/>
          <w:lang w:val="en-US"/>
        </w:rPr>
        <w:t xml:space="preserve"> KG</w:t>
      </w:r>
    </w:p>
    <w:p w14:paraId="76A6528B" w14:textId="77777777" w:rsidR="00C05C03" w:rsidRPr="00C05C03" w:rsidRDefault="00C05C03" w:rsidP="00C05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C05C03">
        <w:rPr>
          <w:rFonts w:ascii="Times New Roman" w:eastAsia="Times New Roman" w:hAnsi="Times New Roman" w:cs="Times New Roman"/>
          <w:color w:val="000000"/>
          <w:lang w:val="en-US"/>
        </w:rPr>
        <w:t>Ostbahnhofstr</w:t>
      </w:r>
      <w:proofErr w:type="spellEnd"/>
      <w:r w:rsidRPr="00C05C03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C05C03">
        <w:rPr>
          <w:rFonts w:ascii="Times New Roman" w:eastAsia="Times New Roman" w:hAnsi="Times New Roman" w:cs="Times New Roman"/>
          <w:color w:val="000000"/>
          <w:lang w:eastAsia="bg-BG"/>
        </w:rPr>
        <w:t>15</w:t>
      </w:r>
    </w:p>
    <w:p w14:paraId="65B99C39" w14:textId="77777777" w:rsidR="00C05C03" w:rsidRPr="00C05C03" w:rsidRDefault="00C05C03" w:rsidP="00C05C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5C03">
        <w:rPr>
          <w:rFonts w:ascii="Times New Roman" w:eastAsia="Times New Roman" w:hAnsi="Times New Roman" w:cs="Times New Roman"/>
          <w:color w:val="000000"/>
          <w:lang w:val="en-US"/>
        </w:rPr>
        <w:t xml:space="preserve">D-87437 Kempten, </w:t>
      </w:r>
      <w:r w:rsidRPr="00C05C03">
        <w:rPr>
          <w:rFonts w:ascii="Times New Roman" w:eastAsia="Times New Roman" w:hAnsi="Times New Roman" w:cs="Times New Roman"/>
          <w:color w:val="000000"/>
          <w:lang w:eastAsia="bg-BG"/>
        </w:rPr>
        <w:t>Германия</w:t>
      </w:r>
    </w:p>
    <w:p w14:paraId="4F02909F" w14:textId="1CAB2F1F" w:rsidR="007A2185" w:rsidRDefault="00C05C03" w:rsidP="00C05C03">
      <w:r w:rsidRPr="00C05C03">
        <w:rPr>
          <w:rFonts w:ascii="Times New Roman" w:eastAsia="Times New Roman" w:hAnsi="Times New Roman" w:cs="Times New Roman"/>
          <w:color w:val="000000"/>
          <w:lang w:eastAsia="bg-BG"/>
        </w:rPr>
        <w:t>тел.:</w:t>
      </w:r>
      <w:r w:rsidRPr="00C05C03">
        <w:rPr>
          <w:rFonts w:ascii="Times New Roman" w:eastAsia="Times New Roman" w:hAnsi="Times New Roman" w:cs="Times New Roman"/>
          <w:color w:val="000000"/>
          <w:lang w:val="en-US"/>
        </w:rPr>
        <w:t xml:space="preserve">+49 </w:t>
      </w:r>
      <w:r w:rsidRPr="00C05C03">
        <w:rPr>
          <w:rFonts w:ascii="Times New Roman" w:eastAsia="Times New Roman" w:hAnsi="Times New Roman" w:cs="Times New Roman"/>
          <w:color w:val="000000"/>
          <w:lang w:eastAsia="bg-BG"/>
        </w:rPr>
        <w:t>831/57401-0</w:t>
      </w:r>
    </w:p>
    <w:p w14:paraId="2F9AE61E" w14:textId="77777777" w:rsidR="00C05C03" w:rsidRPr="00C05C03" w:rsidRDefault="00C05C03" w:rsidP="00C05C03">
      <w:pPr>
        <w:spacing w:line="240" w:lineRule="auto"/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>факс: +49 831/57401-12</w:t>
      </w:r>
    </w:p>
    <w:p w14:paraId="129C7566" w14:textId="585A84B2" w:rsidR="0091385D" w:rsidRPr="00C05C03" w:rsidRDefault="00C05C03" w:rsidP="00C05C03">
      <w:pPr>
        <w:rPr>
          <w:rFonts w:eastAsia="Times New Roman" w:cs="Arial"/>
          <w:lang w:eastAsia="bg-BG"/>
        </w:rPr>
      </w:pPr>
      <w:r w:rsidRPr="00C05C03">
        <w:rPr>
          <w:rFonts w:eastAsia="Times New Roman" w:cs="Arial"/>
          <w:color w:val="000000"/>
          <w:lang w:eastAsia="bg-BG"/>
        </w:rPr>
        <w:t xml:space="preserve">имейл: </w:t>
      </w:r>
      <w:hyperlink r:id="rId6" w:history="1">
        <w:r w:rsidRPr="00C05C03">
          <w:rPr>
            <w:rFonts w:eastAsia="Times New Roman" w:cs="Arial"/>
            <w:color w:val="000000"/>
            <w:lang w:val="en-US"/>
          </w:rPr>
          <w:t>cefak@cefak.com</w:t>
        </w:r>
      </w:hyperlink>
    </w:p>
    <w:p w14:paraId="23A183CC" w14:textId="77777777" w:rsidR="00C05C03" w:rsidRPr="0091385D" w:rsidRDefault="00C05C03" w:rsidP="00C05C03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4783D129" w:rsidR="007A2185" w:rsidRPr="00C05C03" w:rsidRDefault="00C05C03" w:rsidP="0091385D">
      <w:r w:rsidRPr="00C05C03">
        <w:t>20021011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07E5F574" w:rsidR="007A2185" w:rsidRDefault="00C05C03" w:rsidP="0091385D">
      <w:r w:rsidRPr="00C05C03">
        <w:t>12 декември 2002 / 29 януари 2009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1A688956" w:rsidR="007A2185" w:rsidRPr="00C05C03" w:rsidRDefault="00C05C03" w:rsidP="0091385D">
      <w:r w:rsidRPr="00C05C03">
        <w:t>09/2018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4"/>
  </w:num>
  <w:num w:numId="31">
    <w:abstractNumId w:val="5"/>
  </w:num>
  <w:num w:numId="32">
    <w:abstractNumId w:val="33"/>
  </w:num>
  <w:num w:numId="33">
    <w:abstractNumId w:val="28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5C03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fak@cefak.com" TargetMode="External"/><Relationship Id="rId5" Type="http://schemas.openxmlformats.org/officeDocument/2006/relationships/hyperlink" Target="http://www.b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2023-02-05T14:01:00Z</dcterms:created>
  <dcterms:modified xsi:type="dcterms:W3CDTF">2023-02-05T14:01:00Z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