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A328C" w14:textId="09CEB67B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5A3B4435" w14:textId="77777777" w:rsidR="0091385D" w:rsidRPr="0091385D" w:rsidRDefault="0091385D" w:rsidP="0091385D"/>
    <w:p w14:paraId="3320F4BE" w14:textId="2EB48694" w:rsidR="00C40420" w:rsidRDefault="00DD466D" w:rsidP="004A448E">
      <w:pPr>
        <w:pStyle w:val="Heading1"/>
      </w:pPr>
      <w:r>
        <w:t>1.ИМЕ НА ЛЕКАРСТВЕНИЯ ПРОДУКТ</w:t>
      </w:r>
    </w:p>
    <w:p w14:paraId="5E9BA472" w14:textId="7B7F9CBA" w:rsidR="0091385D" w:rsidRDefault="0091385D" w:rsidP="0091385D"/>
    <w:p w14:paraId="138DBD44" w14:textId="77777777" w:rsidR="00E0634B" w:rsidRPr="00E0634B" w:rsidRDefault="00E0634B" w:rsidP="00E0634B">
      <w:pPr>
        <w:spacing w:line="240" w:lineRule="auto"/>
        <w:rPr>
          <w:rFonts w:eastAsia="Times New Roman" w:cs="Arial"/>
          <w:sz w:val="24"/>
          <w:szCs w:val="24"/>
          <w:lang w:val="en-US" w:eastAsia="bg-BG"/>
        </w:rPr>
      </w:pPr>
      <w:r w:rsidRPr="00E0634B">
        <w:rPr>
          <w:rFonts w:eastAsia="Times New Roman" w:cs="Arial"/>
          <w:color w:val="000000"/>
          <w:lang w:eastAsia="bg-BG"/>
        </w:rPr>
        <w:t>ЦЕРНЕВИТ прах за инжекционен или инфузионен разтвор</w:t>
      </w:r>
    </w:p>
    <w:p w14:paraId="69AC8148" w14:textId="1760C848" w:rsidR="00EC41ED" w:rsidRPr="00E0634B" w:rsidRDefault="00E93AA1" w:rsidP="00E0634B">
      <w:pPr>
        <w:rPr>
          <w:rFonts w:cs="Arial"/>
        </w:rPr>
      </w:pPr>
      <w:r>
        <w:rPr>
          <w:rFonts w:eastAsia="Times New Roman" w:cs="Arial"/>
          <w:color w:val="000000"/>
          <w:lang w:val="en-US"/>
        </w:rPr>
        <w:t>CERNEVI</w:t>
      </w:r>
      <w:bookmarkStart w:id="1" w:name="_GoBack"/>
      <w:bookmarkEnd w:id="1"/>
      <w:r w:rsidR="00E0634B" w:rsidRPr="00E0634B">
        <w:rPr>
          <w:rFonts w:eastAsia="Times New Roman" w:cs="Arial"/>
          <w:color w:val="000000"/>
          <w:lang w:val="en-US"/>
        </w:rPr>
        <w:t>T powder for solution for injection or infusion</w:t>
      </w:r>
    </w:p>
    <w:p w14:paraId="1E8447D1" w14:textId="77777777" w:rsidR="0091385D" w:rsidRPr="0091385D" w:rsidRDefault="0091385D" w:rsidP="0091385D"/>
    <w:p w14:paraId="6920A680" w14:textId="53C3EFCC" w:rsidR="00C40420" w:rsidRDefault="00DD466D" w:rsidP="004A448E">
      <w:pPr>
        <w:pStyle w:val="Heading1"/>
      </w:pPr>
      <w:r>
        <w:t>2. КАЧЕСТВЕН И КОЛИЧЕСТВЕН СЪСТАВ</w:t>
      </w:r>
    </w:p>
    <w:p w14:paraId="1ED33AE8" w14:textId="478BAC70" w:rsidR="0091385D" w:rsidRDefault="0091385D" w:rsidP="0091385D"/>
    <w:p w14:paraId="6E6573A1" w14:textId="77777777" w:rsidR="00E0634B" w:rsidRPr="00E0634B" w:rsidRDefault="00E0634B" w:rsidP="00E0634B">
      <w:pPr>
        <w:spacing w:line="240" w:lineRule="auto"/>
        <w:rPr>
          <w:rFonts w:eastAsia="Times New Roman" w:cs="Arial"/>
          <w:sz w:val="24"/>
          <w:szCs w:val="24"/>
          <w:lang w:val="en-US" w:eastAsia="bg-BG"/>
        </w:rPr>
      </w:pPr>
      <w:r w:rsidRPr="00E0634B">
        <w:rPr>
          <w:rFonts w:eastAsia="Times New Roman" w:cs="Arial"/>
          <w:color w:val="000000"/>
          <w:lang w:eastAsia="bg-BG"/>
        </w:rPr>
        <w:t xml:space="preserve">Един флакон от 5 </w:t>
      </w:r>
      <w:r w:rsidRPr="00E0634B">
        <w:rPr>
          <w:rFonts w:eastAsia="Times New Roman" w:cs="Arial"/>
          <w:color w:val="000000"/>
          <w:lang w:val="en-US"/>
        </w:rPr>
        <w:t xml:space="preserve">ml </w:t>
      </w:r>
      <w:r w:rsidRPr="00E0634B">
        <w:rPr>
          <w:rFonts w:eastAsia="Times New Roman" w:cs="Arial"/>
          <w:color w:val="000000"/>
          <w:lang w:eastAsia="bg-BG"/>
        </w:rPr>
        <w:t>съдържа:</w:t>
      </w:r>
    </w:p>
    <w:p w14:paraId="023B19CF" w14:textId="77777777" w:rsidR="00E0634B" w:rsidRPr="00E0634B" w:rsidRDefault="00E0634B" w:rsidP="00E0634B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DE0B94F" w14:textId="77777777" w:rsidR="00E0634B" w:rsidRPr="00E0634B" w:rsidRDefault="00E0634B" w:rsidP="00E0634B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E0634B">
        <w:rPr>
          <w:rFonts w:eastAsia="Times New Roman" w:cs="Arial"/>
          <w:color w:val="000000"/>
          <w:lang w:eastAsia="bg-BG"/>
        </w:rPr>
        <w:t xml:space="preserve">Ретинол (Витамин А) под форма на ретинолов палмитат </w:t>
      </w:r>
    </w:p>
    <w:p w14:paraId="4511E49E" w14:textId="52454CE5" w:rsidR="00E0634B" w:rsidRPr="00E0634B" w:rsidRDefault="00E0634B" w:rsidP="00E0634B">
      <w:pPr>
        <w:spacing w:line="240" w:lineRule="auto"/>
        <w:rPr>
          <w:rFonts w:eastAsia="Times New Roman" w:cs="Arial"/>
          <w:sz w:val="24"/>
          <w:szCs w:val="24"/>
          <w:lang w:val="en-US" w:eastAsia="bg-BG"/>
        </w:rPr>
      </w:pPr>
      <w:r w:rsidRPr="00E0634B">
        <w:rPr>
          <w:rFonts w:eastAsia="Times New Roman" w:cs="Arial"/>
          <w:color w:val="000000"/>
          <w:lang w:val="en-US"/>
        </w:rPr>
        <w:t>Retinol (Vitamin A) in the form of retinol palmitate</w:t>
      </w:r>
      <w:r w:rsidRPr="00E0634B">
        <w:rPr>
          <w:rFonts w:eastAsia="Times New Roman" w:cs="Arial"/>
          <w:color w:val="000000"/>
        </w:rPr>
        <w:t>.............</w:t>
      </w:r>
      <w:r w:rsidRPr="00E0634B">
        <w:rPr>
          <w:rFonts w:eastAsia="Times New Roman" w:cs="Arial"/>
          <w:color w:val="000000"/>
          <w:lang w:val="en-US"/>
        </w:rPr>
        <w:tab/>
        <w:t xml:space="preserve">   3500</w:t>
      </w:r>
      <w:r w:rsidRPr="00E0634B">
        <w:rPr>
          <w:rFonts w:eastAsia="Times New Roman" w:cs="Arial"/>
          <w:color w:val="000000"/>
          <w:lang w:val="en-US"/>
        </w:rPr>
        <w:tab/>
        <w:t>IU</w:t>
      </w:r>
    </w:p>
    <w:p w14:paraId="041DE839" w14:textId="77777777" w:rsidR="00E0634B" w:rsidRPr="00E0634B" w:rsidRDefault="00E0634B" w:rsidP="00E0634B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E266241" w14:textId="77777777" w:rsidR="00E0634B" w:rsidRPr="00E0634B" w:rsidRDefault="00E0634B" w:rsidP="00E0634B">
      <w:pPr>
        <w:spacing w:line="240" w:lineRule="auto"/>
        <w:rPr>
          <w:rFonts w:eastAsia="Times New Roman" w:cs="Arial"/>
          <w:color w:val="000000"/>
          <w:lang w:val="en-US"/>
        </w:rPr>
      </w:pPr>
      <w:r w:rsidRPr="00E0634B">
        <w:rPr>
          <w:rFonts w:eastAsia="Times New Roman" w:cs="Arial"/>
          <w:color w:val="000000"/>
          <w:lang w:eastAsia="bg-BG"/>
        </w:rPr>
        <w:t xml:space="preserve">Холекалциферол (Витамин </w:t>
      </w:r>
      <w:r w:rsidRPr="00E0634B">
        <w:rPr>
          <w:rFonts w:eastAsia="Times New Roman" w:cs="Arial"/>
          <w:color w:val="000000"/>
          <w:lang w:val="en-US"/>
        </w:rPr>
        <w:t xml:space="preserve">D3) </w:t>
      </w:r>
    </w:p>
    <w:p w14:paraId="5A7C686C" w14:textId="7F7CFC10" w:rsidR="00E0634B" w:rsidRPr="00E0634B" w:rsidRDefault="00E0634B" w:rsidP="00E0634B">
      <w:pPr>
        <w:spacing w:line="240" w:lineRule="auto"/>
        <w:rPr>
          <w:rFonts w:eastAsia="Times New Roman" w:cs="Arial"/>
          <w:sz w:val="24"/>
          <w:szCs w:val="24"/>
          <w:lang w:val="en-US" w:eastAsia="bg-BG"/>
        </w:rPr>
      </w:pPr>
      <w:r w:rsidRPr="00E0634B">
        <w:rPr>
          <w:rFonts w:eastAsia="Times New Roman" w:cs="Arial"/>
          <w:color w:val="000000"/>
          <w:lang w:val="en-US"/>
        </w:rPr>
        <w:t>Cholecalciferol (Vitamin D3)</w:t>
      </w:r>
      <w:r w:rsidRPr="00E0634B">
        <w:rPr>
          <w:rFonts w:eastAsia="Times New Roman" w:cs="Arial"/>
          <w:color w:val="000000"/>
        </w:rPr>
        <w:t xml:space="preserve"> </w:t>
      </w:r>
      <w:r w:rsidRPr="00E0634B">
        <w:rPr>
          <w:rFonts w:eastAsia="Times New Roman" w:cs="Arial"/>
          <w:color w:val="000000"/>
        </w:rPr>
        <w:t>.............</w:t>
      </w:r>
      <w:r w:rsidRPr="00E0634B">
        <w:rPr>
          <w:rFonts w:eastAsia="Times New Roman" w:cs="Arial"/>
          <w:color w:val="000000"/>
          <w:lang w:val="en-US"/>
        </w:rPr>
        <w:tab/>
        <w:t xml:space="preserve"> 220</w:t>
      </w:r>
      <w:r w:rsidRPr="00E0634B">
        <w:rPr>
          <w:rFonts w:eastAsia="Times New Roman" w:cs="Arial"/>
          <w:color w:val="000000"/>
          <w:lang w:val="en-US"/>
        </w:rPr>
        <w:tab/>
        <w:t>IU</w:t>
      </w:r>
    </w:p>
    <w:p w14:paraId="07D567A3" w14:textId="77777777" w:rsidR="00E0634B" w:rsidRPr="00E0634B" w:rsidRDefault="00E0634B" w:rsidP="00E0634B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1BEEE11" w14:textId="686F1068" w:rsidR="00E0634B" w:rsidRPr="00E0634B" w:rsidRDefault="00E0634B" w:rsidP="00E0634B">
      <w:pPr>
        <w:spacing w:line="240" w:lineRule="auto"/>
        <w:rPr>
          <w:rFonts w:eastAsia="Times New Roman" w:cs="Arial"/>
          <w:sz w:val="24"/>
          <w:szCs w:val="24"/>
          <w:lang w:val="en-US" w:eastAsia="bg-BG"/>
        </w:rPr>
      </w:pPr>
      <w:r w:rsidRPr="00E0634B">
        <w:rPr>
          <w:rFonts w:eastAsia="Times New Roman" w:cs="Arial"/>
          <w:color w:val="000000"/>
          <w:lang w:eastAsia="bg-BG"/>
        </w:rPr>
        <w:t xml:space="preserve">Алфа-токоферол (Витамин Е), съответстващ на следното количество </w:t>
      </w:r>
      <w:r w:rsidRPr="00E0634B">
        <w:rPr>
          <w:rFonts w:eastAsia="Times New Roman" w:cs="Arial"/>
          <w:color w:val="000000"/>
          <w:lang w:val="en-US"/>
        </w:rPr>
        <w:t xml:space="preserve">DL </w:t>
      </w:r>
      <w:r w:rsidRPr="00E0634B">
        <w:rPr>
          <w:rFonts w:eastAsia="Times New Roman" w:cs="Arial"/>
          <w:color w:val="000000"/>
          <w:lang w:eastAsia="bg-BG"/>
        </w:rPr>
        <w:t>алфа-токоферол</w:t>
      </w:r>
    </w:p>
    <w:p w14:paraId="44C00586" w14:textId="16F8D473" w:rsidR="00E0634B" w:rsidRPr="00E0634B" w:rsidRDefault="00E0634B" w:rsidP="00E0634B">
      <w:pPr>
        <w:spacing w:line="240" w:lineRule="auto"/>
        <w:jc w:val="both"/>
        <w:rPr>
          <w:rFonts w:eastAsia="Times New Roman" w:cs="Arial"/>
          <w:sz w:val="24"/>
          <w:szCs w:val="24"/>
          <w:lang w:val="en-US" w:eastAsia="bg-BG"/>
        </w:rPr>
      </w:pPr>
      <w:r w:rsidRPr="00E0634B">
        <w:rPr>
          <w:rFonts w:eastAsia="Times New Roman" w:cs="Arial"/>
          <w:color w:val="000000"/>
          <w:lang w:val="en-US"/>
        </w:rPr>
        <w:t xml:space="preserve">Alpha-tocopherol (Vitamin </w:t>
      </w:r>
      <w:r w:rsidRPr="00E0634B">
        <w:rPr>
          <w:rFonts w:eastAsia="Times New Roman" w:cs="Arial"/>
          <w:color w:val="000000"/>
          <w:lang w:eastAsia="bg-BG"/>
        </w:rPr>
        <w:t>Е)</w:t>
      </w:r>
      <w:r w:rsidRPr="00E0634B">
        <w:rPr>
          <w:rFonts w:eastAsia="Times New Roman" w:cs="Arial"/>
          <w:color w:val="000000"/>
        </w:rPr>
        <w:t xml:space="preserve"> </w:t>
      </w:r>
      <w:r w:rsidRPr="00E0634B">
        <w:rPr>
          <w:rFonts w:eastAsia="Times New Roman" w:cs="Arial"/>
          <w:color w:val="000000"/>
        </w:rPr>
        <w:t>.............</w:t>
      </w:r>
      <w:r w:rsidRPr="00E0634B">
        <w:rPr>
          <w:rFonts w:eastAsia="Times New Roman" w:cs="Arial"/>
          <w:color w:val="000000"/>
        </w:rPr>
        <w:t xml:space="preserve">.. </w:t>
      </w:r>
      <w:r w:rsidRPr="00E0634B">
        <w:rPr>
          <w:rFonts w:eastAsia="Times New Roman" w:cs="Arial"/>
          <w:color w:val="000000"/>
          <w:lang w:eastAsia="bg-BG"/>
        </w:rPr>
        <w:tab/>
        <w:t xml:space="preserve">                           11</w:t>
      </w:r>
      <w:proofErr w:type="gramStart"/>
      <w:r w:rsidRPr="00E0634B">
        <w:rPr>
          <w:rFonts w:eastAsia="Times New Roman" w:cs="Arial"/>
          <w:color w:val="000000"/>
          <w:lang w:eastAsia="bg-BG"/>
        </w:rPr>
        <w:t>,20</w:t>
      </w:r>
      <w:proofErr w:type="gramEnd"/>
      <w:r w:rsidRPr="00E0634B">
        <w:rPr>
          <w:rFonts w:eastAsia="Times New Roman" w:cs="Arial"/>
          <w:color w:val="000000"/>
          <w:lang w:eastAsia="bg-BG"/>
        </w:rPr>
        <w:t xml:space="preserve"> </w:t>
      </w:r>
      <w:r w:rsidRPr="00E0634B">
        <w:rPr>
          <w:rFonts w:eastAsia="Times New Roman" w:cs="Arial"/>
          <w:color w:val="000000"/>
          <w:lang w:val="en-US"/>
        </w:rPr>
        <w:t>IU</w:t>
      </w:r>
    </w:p>
    <w:p w14:paraId="15A0CF8E" w14:textId="1BC2E924" w:rsidR="00E0634B" w:rsidRPr="00E0634B" w:rsidRDefault="00E0634B" w:rsidP="00E0634B">
      <w:pPr>
        <w:spacing w:line="240" w:lineRule="auto"/>
        <w:jc w:val="both"/>
        <w:rPr>
          <w:rFonts w:eastAsia="Times New Roman" w:cs="Arial"/>
          <w:sz w:val="24"/>
          <w:szCs w:val="24"/>
          <w:lang w:val="en-US" w:eastAsia="bg-BG"/>
        </w:rPr>
      </w:pPr>
      <w:proofErr w:type="gramStart"/>
      <w:r w:rsidRPr="00E0634B">
        <w:rPr>
          <w:rFonts w:eastAsia="Times New Roman" w:cs="Arial"/>
          <w:color w:val="000000"/>
          <w:lang w:val="en-US"/>
        </w:rPr>
        <w:t>corresponding</w:t>
      </w:r>
      <w:proofErr w:type="gramEnd"/>
      <w:r w:rsidRPr="00E0634B">
        <w:rPr>
          <w:rFonts w:eastAsia="Times New Roman" w:cs="Arial"/>
          <w:color w:val="000000"/>
          <w:lang w:val="en-US"/>
        </w:rPr>
        <w:t xml:space="preserve"> to DL alpha-tocopherol quantity</w:t>
      </w:r>
      <w:r w:rsidRPr="00E0634B">
        <w:rPr>
          <w:rFonts w:eastAsia="Times New Roman" w:cs="Arial"/>
          <w:color w:val="000000"/>
        </w:rPr>
        <w:t>.............</w:t>
      </w:r>
      <w:r w:rsidRPr="00E0634B">
        <w:rPr>
          <w:rFonts w:eastAsia="Times New Roman" w:cs="Arial"/>
          <w:color w:val="000000"/>
          <w:lang w:val="en-US"/>
        </w:rPr>
        <w:tab/>
        <w:t xml:space="preserve"> 10,20 mg</w:t>
      </w:r>
    </w:p>
    <w:p w14:paraId="7FB89D14" w14:textId="77777777" w:rsidR="00E0634B" w:rsidRPr="00E0634B" w:rsidRDefault="00E0634B" w:rsidP="00E0634B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0E7778D" w14:textId="77777777" w:rsidR="00E0634B" w:rsidRPr="00E0634B" w:rsidRDefault="00E0634B" w:rsidP="00E0634B">
      <w:pPr>
        <w:spacing w:line="240" w:lineRule="auto"/>
        <w:rPr>
          <w:rFonts w:eastAsia="Times New Roman" w:cs="Arial"/>
          <w:color w:val="000000"/>
          <w:lang w:val="en-US"/>
        </w:rPr>
      </w:pPr>
      <w:r w:rsidRPr="00E0634B">
        <w:rPr>
          <w:rFonts w:eastAsia="Times New Roman" w:cs="Arial"/>
          <w:color w:val="000000"/>
          <w:lang w:eastAsia="bg-BG"/>
        </w:rPr>
        <w:t xml:space="preserve">Аскорбинова киселина (Витамин </w:t>
      </w:r>
      <w:r w:rsidRPr="00E0634B">
        <w:rPr>
          <w:rFonts w:eastAsia="Times New Roman" w:cs="Arial"/>
          <w:color w:val="000000"/>
          <w:lang w:val="en-US"/>
        </w:rPr>
        <w:t xml:space="preserve">C) </w:t>
      </w:r>
    </w:p>
    <w:p w14:paraId="55474750" w14:textId="54944545" w:rsidR="00E0634B" w:rsidRPr="00E0634B" w:rsidRDefault="00E0634B" w:rsidP="00E0634B">
      <w:pPr>
        <w:spacing w:line="240" w:lineRule="auto"/>
        <w:rPr>
          <w:rFonts w:eastAsia="Times New Roman" w:cs="Arial"/>
          <w:sz w:val="24"/>
          <w:szCs w:val="24"/>
          <w:lang w:val="en-US" w:eastAsia="bg-BG"/>
        </w:rPr>
      </w:pPr>
      <w:r w:rsidRPr="00E0634B">
        <w:rPr>
          <w:rFonts w:eastAsia="Times New Roman" w:cs="Arial"/>
          <w:color w:val="000000"/>
          <w:lang w:val="en-US"/>
        </w:rPr>
        <w:t>Ascorbic acid (Vitamin C)</w:t>
      </w:r>
      <w:r w:rsidRPr="00E0634B">
        <w:rPr>
          <w:rFonts w:eastAsia="Times New Roman" w:cs="Arial"/>
          <w:color w:val="000000"/>
        </w:rPr>
        <w:t xml:space="preserve"> </w:t>
      </w:r>
      <w:r w:rsidRPr="00E0634B">
        <w:rPr>
          <w:rFonts w:eastAsia="Times New Roman" w:cs="Arial"/>
          <w:color w:val="000000"/>
        </w:rPr>
        <w:t>.............</w:t>
      </w:r>
      <w:r w:rsidRPr="00E0634B">
        <w:rPr>
          <w:rFonts w:eastAsia="Times New Roman" w:cs="Arial"/>
          <w:color w:val="000000"/>
          <w:lang w:val="en-US"/>
        </w:rPr>
        <w:tab/>
        <w:t xml:space="preserve"> 125</w:t>
      </w:r>
      <w:proofErr w:type="gramStart"/>
      <w:r w:rsidRPr="00E0634B">
        <w:rPr>
          <w:rFonts w:eastAsia="Times New Roman" w:cs="Arial"/>
          <w:color w:val="000000"/>
          <w:lang w:val="en-US"/>
        </w:rPr>
        <w:t>,00</w:t>
      </w:r>
      <w:proofErr w:type="gramEnd"/>
      <w:r w:rsidRPr="00E0634B">
        <w:rPr>
          <w:rFonts w:eastAsia="Times New Roman" w:cs="Arial"/>
          <w:color w:val="000000"/>
          <w:lang w:val="en-US"/>
        </w:rPr>
        <w:tab/>
        <w:t>mg</w:t>
      </w:r>
    </w:p>
    <w:p w14:paraId="05BDC555" w14:textId="77777777" w:rsidR="00E0634B" w:rsidRPr="00E0634B" w:rsidRDefault="00E0634B" w:rsidP="00E0634B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A87A1E7" w14:textId="20F58360" w:rsidR="00E0634B" w:rsidRPr="00E0634B" w:rsidRDefault="00E0634B" w:rsidP="00E0634B">
      <w:pPr>
        <w:spacing w:line="240" w:lineRule="auto"/>
        <w:rPr>
          <w:rFonts w:eastAsia="Times New Roman" w:cs="Arial"/>
          <w:sz w:val="24"/>
          <w:szCs w:val="24"/>
          <w:lang w:val="en-US" w:eastAsia="bg-BG"/>
        </w:rPr>
      </w:pPr>
      <w:r w:rsidRPr="00E0634B">
        <w:rPr>
          <w:rFonts w:eastAsia="Times New Roman" w:cs="Arial"/>
          <w:color w:val="000000"/>
          <w:lang w:eastAsia="bg-BG"/>
        </w:rPr>
        <w:t xml:space="preserve">Тиамин (Витамин </w:t>
      </w:r>
      <w:proofErr w:type="spellStart"/>
      <w:r w:rsidRPr="00E0634B">
        <w:rPr>
          <w:rFonts w:eastAsia="Times New Roman" w:cs="Arial"/>
          <w:color w:val="000000"/>
          <w:lang w:val="en-US"/>
        </w:rPr>
        <w:t>Bl</w:t>
      </w:r>
      <w:proofErr w:type="spellEnd"/>
      <w:r w:rsidRPr="00E0634B">
        <w:rPr>
          <w:rFonts w:eastAsia="Times New Roman" w:cs="Arial"/>
          <w:color w:val="000000"/>
          <w:lang w:val="en-US"/>
        </w:rPr>
        <w:t>)</w:t>
      </w:r>
      <w:r w:rsidRPr="00E0634B">
        <w:rPr>
          <w:rFonts w:eastAsia="Times New Roman" w:cs="Arial"/>
          <w:color w:val="000000"/>
          <w:lang w:val="en-US"/>
        </w:rPr>
        <w:tab/>
      </w:r>
    </w:p>
    <w:p w14:paraId="305AEC97" w14:textId="77777777" w:rsidR="00E0634B" w:rsidRPr="00E0634B" w:rsidRDefault="00E0634B" w:rsidP="00E0634B">
      <w:pPr>
        <w:spacing w:line="240" w:lineRule="auto"/>
        <w:rPr>
          <w:rFonts w:eastAsia="Times New Roman" w:cs="Arial"/>
          <w:sz w:val="24"/>
          <w:szCs w:val="24"/>
          <w:lang w:val="en-US" w:eastAsia="bg-BG"/>
        </w:rPr>
      </w:pPr>
      <w:r w:rsidRPr="00E0634B">
        <w:rPr>
          <w:rFonts w:eastAsia="Times New Roman" w:cs="Arial"/>
          <w:color w:val="000000"/>
          <w:lang w:eastAsia="bg-BG"/>
        </w:rPr>
        <w:t>под форма на кокарбоксилаза тетрахидрат</w:t>
      </w:r>
    </w:p>
    <w:p w14:paraId="2B33363F" w14:textId="2854051F" w:rsidR="00E0634B" w:rsidRPr="00E0634B" w:rsidRDefault="00E0634B" w:rsidP="00E0634B">
      <w:pPr>
        <w:spacing w:line="240" w:lineRule="auto"/>
        <w:rPr>
          <w:rFonts w:eastAsia="Times New Roman" w:cs="Arial"/>
          <w:sz w:val="24"/>
          <w:szCs w:val="24"/>
          <w:lang w:val="en-US" w:eastAsia="bg-BG"/>
        </w:rPr>
      </w:pPr>
      <w:r w:rsidRPr="00E0634B">
        <w:rPr>
          <w:rFonts w:eastAsia="Times New Roman" w:cs="Arial"/>
          <w:color w:val="000000"/>
          <w:lang w:val="en-US"/>
        </w:rPr>
        <w:t xml:space="preserve">Thiamine (Vitamin </w:t>
      </w:r>
      <w:r w:rsidRPr="00E0634B">
        <w:rPr>
          <w:rFonts w:eastAsia="Times New Roman" w:cs="Arial"/>
          <w:color w:val="000000"/>
          <w:lang w:eastAsia="bg-BG"/>
        </w:rPr>
        <w:t>В1)</w:t>
      </w:r>
      <w:r w:rsidRPr="00E0634B">
        <w:rPr>
          <w:rFonts w:eastAsia="Times New Roman" w:cs="Arial"/>
          <w:color w:val="000000"/>
        </w:rPr>
        <w:t xml:space="preserve"> </w:t>
      </w:r>
      <w:r w:rsidRPr="00E0634B">
        <w:rPr>
          <w:rFonts w:eastAsia="Times New Roman" w:cs="Arial"/>
          <w:color w:val="000000"/>
        </w:rPr>
        <w:t>.............</w:t>
      </w:r>
      <w:r w:rsidRPr="00E0634B">
        <w:rPr>
          <w:rFonts w:eastAsia="Times New Roman" w:cs="Arial"/>
          <w:color w:val="000000"/>
          <w:lang w:eastAsia="bg-BG"/>
        </w:rPr>
        <w:tab/>
        <w:t xml:space="preserve">                            3</w:t>
      </w:r>
      <w:proofErr w:type="gramStart"/>
      <w:r w:rsidRPr="00E0634B">
        <w:rPr>
          <w:rFonts w:eastAsia="Times New Roman" w:cs="Arial"/>
          <w:color w:val="000000"/>
          <w:lang w:eastAsia="bg-BG"/>
        </w:rPr>
        <w:t>,51</w:t>
      </w:r>
      <w:proofErr w:type="gramEnd"/>
      <w:r w:rsidRPr="00E0634B">
        <w:rPr>
          <w:rFonts w:eastAsia="Times New Roman" w:cs="Arial"/>
          <w:color w:val="000000"/>
          <w:lang w:eastAsia="bg-BG"/>
        </w:rPr>
        <w:tab/>
      </w:r>
      <w:r w:rsidRPr="00E0634B">
        <w:rPr>
          <w:rFonts w:eastAsia="Times New Roman" w:cs="Arial"/>
          <w:color w:val="000000"/>
          <w:lang w:val="en-US"/>
        </w:rPr>
        <w:t>mg</w:t>
      </w:r>
    </w:p>
    <w:p w14:paraId="66B4DD1C" w14:textId="41F6DA08" w:rsidR="00E0634B" w:rsidRPr="00E0634B" w:rsidRDefault="00E0634B" w:rsidP="00E0634B">
      <w:pPr>
        <w:spacing w:line="240" w:lineRule="auto"/>
        <w:rPr>
          <w:rFonts w:eastAsia="Times New Roman" w:cs="Arial"/>
          <w:sz w:val="24"/>
          <w:szCs w:val="24"/>
          <w:lang w:val="en-US" w:eastAsia="bg-BG"/>
        </w:rPr>
      </w:pPr>
      <w:proofErr w:type="gramStart"/>
      <w:r w:rsidRPr="00E0634B">
        <w:rPr>
          <w:rFonts w:eastAsia="Times New Roman" w:cs="Arial"/>
          <w:color w:val="000000"/>
          <w:lang w:val="en-US"/>
        </w:rPr>
        <w:t>in</w:t>
      </w:r>
      <w:proofErr w:type="gramEnd"/>
      <w:r w:rsidRPr="00E0634B">
        <w:rPr>
          <w:rFonts w:eastAsia="Times New Roman" w:cs="Arial"/>
          <w:color w:val="000000"/>
          <w:lang w:val="en-US"/>
        </w:rPr>
        <w:t xml:space="preserve"> the form of </w:t>
      </w:r>
      <w:proofErr w:type="spellStart"/>
      <w:r w:rsidRPr="00E0634B">
        <w:rPr>
          <w:rFonts w:eastAsia="Times New Roman" w:cs="Arial"/>
          <w:color w:val="000000"/>
          <w:lang w:val="en-US"/>
        </w:rPr>
        <w:t>cocarboxylase</w:t>
      </w:r>
      <w:proofErr w:type="spellEnd"/>
      <w:r w:rsidRPr="00E0634B">
        <w:rPr>
          <w:rFonts w:eastAsia="Times New Roman" w:cs="Arial"/>
          <w:color w:val="000000"/>
          <w:lang w:val="en-US"/>
        </w:rPr>
        <w:t xml:space="preserve"> </w:t>
      </w:r>
      <w:proofErr w:type="spellStart"/>
      <w:r w:rsidRPr="00E0634B">
        <w:rPr>
          <w:rFonts w:eastAsia="Times New Roman" w:cs="Arial"/>
          <w:color w:val="000000"/>
          <w:lang w:val="en-US"/>
        </w:rPr>
        <w:t>tetrahydrate</w:t>
      </w:r>
      <w:proofErr w:type="spellEnd"/>
      <w:r w:rsidRPr="00E0634B">
        <w:rPr>
          <w:rFonts w:eastAsia="Times New Roman" w:cs="Arial"/>
          <w:color w:val="000000"/>
        </w:rPr>
        <w:t>.............</w:t>
      </w:r>
      <w:r w:rsidRPr="00E0634B">
        <w:rPr>
          <w:rFonts w:eastAsia="Times New Roman" w:cs="Arial"/>
          <w:color w:val="000000"/>
        </w:rPr>
        <w:t xml:space="preserve"> </w:t>
      </w:r>
      <w:r w:rsidRPr="00E0634B">
        <w:rPr>
          <w:rFonts w:eastAsia="Times New Roman" w:cs="Arial"/>
          <w:color w:val="000000"/>
          <w:lang w:val="en-US"/>
        </w:rPr>
        <w:t>5,80</w:t>
      </w:r>
      <w:r w:rsidRPr="00E0634B">
        <w:rPr>
          <w:rFonts w:eastAsia="Times New Roman" w:cs="Arial"/>
          <w:color w:val="000000"/>
          <w:lang w:val="en-US"/>
        </w:rPr>
        <w:tab/>
        <w:t>mg</w:t>
      </w:r>
    </w:p>
    <w:p w14:paraId="323B4141" w14:textId="77777777" w:rsidR="00E0634B" w:rsidRPr="00E0634B" w:rsidRDefault="00E0634B" w:rsidP="00E0634B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3936D4A" w14:textId="5AE22F3E" w:rsidR="00E0634B" w:rsidRPr="00E0634B" w:rsidRDefault="00E0634B" w:rsidP="00E0634B">
      <w:pPr>
        <w:spacing w:line="240" w:lineRule="auto"/>
        <w:rPr>
          <w:rFonts w:eastAsia="Times New Roman" w:cs="Arial"/>
          <w:sz w:val="24"/>
          <w:szCs w:val="24"/>
          <w:lang w:val="en-US" w:eastAsia="bg-BG"/>
        </w:rPr>
      </w:pPr>
      <w:r w:rsidRPr="00E0634B">
        <w:rPr>
          <w:rFonts w:eastAsia="Times New Roman" w:cs="Arial"/>
          <w:color w:val="000000"/>
          <w:lang w:eastAsia="bg-BG"/>
        </w:rPr>
        <w:t xml:space="preserve">Рибофлавин (Витамин </w:t>
      </w:r>
      <w:r w:rsidRPr="00E0634B">
        <w:rPr>
          <w:rFonts w:eastAsia="Times New Roman" w:cs="Arial"/>
          <w:color w:val="000000"/>
          <w:lang w:val="en-US"/>
        </w:rPr>
        <w:t xml:space="preserve">B2) </w:t>
      </w:r>
      <w:r w:rsidRPr="00E0634B">
        <w:rPr>
          <w:rFonts w:eastAsia="Times New Roman" w:cs="Arial"/>
          <w:color w:val="000000"/>
          <w:lang w:eastAsia="bg-BG"/>
        </w:rPr>
        <w:t>под форма на натриев рибофлавинфосфат дехидрат</w:t>
      </w:r>
    </w:p>
    <w:p w14:paraId="09D47BDD" w14:textId="51002313" w:rsidR="00E0634B" w:rsidRPr="00E0634B" w:rsidRDefault="00E0634B" w:rsidP="00E0634B">
      <w:pPr>
        <w:spacing w:line="240" w:lineRule="auto"/>
        <w:rPr>
          <w:rFonts w:eastAsia="Times New Roman" w:cs="Arial"/>
          <w:sz w:val="24"/>
          <w:szCs w:val="24"/>
          <w:lang w:val="en-US" w:eastAsia="bg-BG"/>
        </w:rPr>
      </w:pPr>
      <w:r w:rsidRPr="00E0634B">
        <w:rPr>
          <w:rFonts w:eastAsia="Times New Roman" w:cs="Arial"/>
          <w:color w:val="000000"/>
          <w:lang w:val="en-US"/>
        </w:rPr>
        <w:t xml:space="preserve">Riboflavin (Vitamin </w:t>
      </w:r>
      <w:r w:rsidRPr="00E0634B">
        <w:rPr>
          <w:rFonts w:eastAsia="Times New Roman" w:cs="Arial"/>
          <w:color w:val="000000"/>
          <w:lang w:eastAsia="bg-BG"/>
        </w:rPr>
        <w:t>В2)</w:t>
      </w:r>
      <w:r w:rsidRPr="00E0634B">
        <w:rPr>
          <w:rFonts w:eastAsia="Times New Roman" w:cs="Arial"/>
          <w:color w:val="000000"/>
        </w:rPr>
        <w:t xml:space="preserve"> </w:t>
      </w:r>
      <w:r w:rsidRPr="00E0634B">
        <w:rPr>
          <w:rFonts w:eastAsia="Times New Roman" w:cs="Arial"/>
          <w:color w:val="000000"/>
        </w:rPr>
        <w:t>.............</w:t>
      </w:r>
      <w:r w:rsidRPr="00E0634B">
        <w:rPr>
          <w:rFonts w:eastAsia="Times New Roman" w:cs="Arial"/>
          <w:color w:val="000000"/>
          <w:lang w:eastAsia="bg-BG"/>
        </w:rPr>
        <w:tab/>
        <w:t xml:space="preserve">                                        4</w:t>
      </w:r>
      <w:proofErr w:type="gramStart"/>
      <w:r w:rsidRPr="00E0634B">
        <w:rPr>
          <w:rFonts w:eastAsia="Times New Roman" w:cs="Arial"/>
          <w:color w:val="000000"/>
          <w:lang w:eastAsia="bg-BG"/>
        </w:rPr>
        <w:t>,14</w:t>
      </w:r>
      <w:proofErr w:type="gramEnd"/>
      <w:r w:rsidRPr="00E0634B">
        <w:rPr>
          <w:rFonts w:eastAsia="Times New Roman" w:cs="Arial"/>
          <w:color w:val="000000"/>
          <w:lang w:eastAsia="bg-BG"/>
        </w:rPr>
        <w:tab/>
      </w:r>
      <w:r w:rsidRPr="00E0634B">
        <w:rPr>
          <w:rFonts w:eastAsia="Times New Roman" w:cs="Arial"/>
          <w:color w:val="000000"/>
          <w:lang w:val="en-US"/>
        </w:rPr>
        <w:t>mg</w:t>
      </w:r>
    </w:p>
    <w:p w14:paraId="37A087CE" w14:textId="04457E44" w:rsidR="00E0634B" w:rsidRPr="00E0634B" w:rsidRDefault="00E0634B" w:rsidP="00E0634B">
      <w:pPr>
        <w:spacing w:line="240" w:lineRule="auto"/>
        <w:rPr>
          <w:rFonts w:eastAsia="Times New Roman" w:cs="Arial"/>
          <w:sz w:val="24"/>
          <w:szCs w:val="24"/>
          <w:lang w:val="en-US" w:eastAsia="bg-BG"/>
        </w:rPr>
      </w:pPr>
      <w:proofErr w:type="gramStart"/>
      <w:r w:rsidRPr="00E0634B">
        <w:rPr>
          <w:rFonts w:eastAsia="Times New Roman" w:cs="Arial"/>
          <w:color w:val="000000"/>
          <w:lang w:val="en-US"/>
        </w:rPr>
        <w:t>in</w:t>
      </w:r>
      <w:proofErr w:type="gramEnd"/>
      <w:r w:rsidRPr="00E0634B">
        <w:rPr>
          <w:rFonts w:eastAsia="Times New Roman" w:cs="Arial"/>
          <w:color w:val="000000"/>
          <w:lang w:val="en-US"/>
        </w:rPr>
        <w:t xml:space="preserve"> the form of riboflavin sodium phosphate dehydrate</w:t>
      </w:r>
      <w:r w:rsidRPr="00E0634B">
        <w:rPr>
          <w:rFonts w:eastAsia="Times New Roman" w:cs="Arial"/>
          <w:color w:val="000000"/>
        </w:rPr>
        <w:t>.............</w:t>
      </w:r>
      <w:r w:rsidRPr="00E0634B">
        <w:rPr>
          <w:rFonts w:eastAsia="Times New Roman" w:cs="Arial"/>
          <w:color w:val="000000"/>
          <w:lang w:val="en-US"/>
        </w:rPr>
        <w:tab/>
        <w:t xml:space="preserve"> 5,67</w:t>
      </w:r>
      <w:r w:rsidRPr="00E0634B">
        <w:rPr>
          <w:rFonts w:eastAsia="Times New Roman" w:cs="Arial"/>
          <w:color w:val="000000"/>
          <w:lang w:val="en-US"/>
        </w:rPr>
        <w:tab/>
        <w:t>mg</w:t>
      </w:r>
    </w:p>
    <w:p w14:paraId="79E44775" w14:textId="77777777" w:rsidR="00E0634B" w:rsidRPr="00E0634B" w:rsidRDefault="00E0634B" w:rsidP="00E0634B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486BE5B" w14:textId="26432B63" w:rsidR="00E0634B" w:rsidRPr="00E0634B" w:rsidRDefault="00E0634B" w:rsidP="00E0634B">
      <w:pPr>
        <w:spacing w:line="240" w:lineRule="auto"/>
        <w:rPr>
          <w:rFonts w:eastAsia="Times New Roman" w:cs="Arial"/>
          <w:sz w:val="24"/>
          <w:szCs w:val="24"/>
          <w:lang w:val="en-US" w:eastAsia="bg-BG"/>
        </w:rPr>
      </w:pPr>
      <w:r w:rsidRPr="00E0634B">
        <w:rPr>
          <w:rFonts w:eastAsia="Times New Roman" w:cs="Arial"/>
          <w:color w:val="000000"/>
          <w:lang w:eastAsia="bg-BG"/>
        </w:rPr>
        <w:t xml:space="preserve">Пиридоксин (Витамин </w:t>
      </w:r>
      <w:r w:rsidRPr="00E0634B">
        <w:rPr>
          <w:rFonts w:eastAsia="Times New Roman" w:cs="Arial"/>
          <w:color w:val="000000"/>
          <w:lang w:val="en-US"/>
        </w:rPr>
        <w:t xml:space="preserve">B6) </w:t>
      </w:r>
      <w:r w:rsidRPr="00E0634B">
        <w:rPr>
          <w:rFonts w:eastAsia="Times New Roman" w:cs="Arial"/>
          <w:color w:val="000000"/>
          <w:lang w:eastAsia="bg-BG"/>
        </w:rPr>
        <w:t>под формата на пиридоксинов хидрохлорид</w:t>
      </w:r>
    </w:p>
    <w:p w14:paraId="60417EB3" w14:textId="14A93F55" w:rsidR="00E0634B" w:rsidRPr="00E0634B" w:rsidRDefault="00E0634B" w:rsidP="00E0634B">
      <w:pPr>
        <w:spacing w:line="240" w:lineRule="auto"/>
        <w:rPr>
          <w:rFonts w:eastAsia="Times New Roman" w:cs="Arial"/>
          <w:sz w:val="24"/>
          <w:szCs w:val="24"/>
          <w:lang w:val="en-US" w:eastAsia="bg-BG"/>
        </w:rPr>
      </w:pPr>
      <w:r w:rsidRPr="00E0634B">
        <w:rPr>
          <w:rFonts w:eastAsia="Times New Roman" w:cs="Arial"/>
          <w:color w:val="000000"/>
          <w:lang w:val="en-US"/>
        </w:rPr>
        <w:t xml:space="preserve">Pyridoxine (Vitamin </w:t>
      </w:r>
      <w:r w:rsidRPr="00E0634B">
        <w:rPr>
          <w:rFonts w:eastAsia="Times New Roman" w:cs="Arial"/>
          <w:color w:val="000000"/>
          <w:lang w:eastAsia="bg-BG"/>
        </w:rPr>
        <w:t>В6)</w:t>
      </w:r>
      <w:r w:rsidRPr="00E0634B">
        <w:rPr>
          <w:rFonts w:eastAsia="Times New Roman" w:cs="Arial"/>
          <w:color w:val="000000"/>
        </w:rPr>
        <w:t xml:space="preserve"> </w:t>
      </w:r>
      <w:r w:rsidRPr="00E0634B">
        <w:rPr>
          <w:rFonts w:eastAsia="Times New Roman" w:cs="Arial"/>
          <w:color w:val="000000"/>
        </w:rPr>
        <w:t>.............</w:t>
      </w:r>
      <w:r w:rsidRPr="00E0634B">
        <w:rPr>
          <w:rFonts w:eastAsia="Times New Roman" w:cs="Arial"/>
          <w:color w:val="000000"/>
          <w:lang w:eastAsia="bg-BG"/>
        </w:rPr>
        <w:tab/>
        <w:t xml:space="preserve">            4</w:t>
      </w:r>
      <w:proofErr w:type="gramStart"/>
      <w:r w:rsidRPr="00E0634B">
        <w:rPr>
          <w:rFonts w:eastAsia="Times New Roman" w:cs="Arial"/>
          <w:color w:val="000000"/>
          <w:lang w:eastAsia="bg-BG"/>
        </w:rPr>
        <w:t>,53</w:t>
      </w:r>
      <w:proofErr w:type="gramEnd"/>
      <w:r w:rsidRPr="00E0634B">
        <w:rPr>
          <w:rFonts w:eastAsia="Times New Roman" w:cs="Arial"/>
          <w:color w:val="000000"/>
          <w:lang w:eastAsia="bg-BG"/>
        </w:rPr>
        <w:tab/>
      </w:r>
      <w:r w:rsidRPr="00E0634B">
        <w:rPr>
          <w:rFonts w:eastAsia="Times New Roman" w:cs="Arial"/>
          <w:color w:val="000000"/>
          <w:lang w:val="en-US"/>
        </w:rPr>
        <w:t>mg</w:t>
      </w:r>
    </w:p>
    <w:p w14:paraId="4BA68A78" w14:textId="50D2422D" w:rsidR="00E0634B" w:rsidRPr="00E0634B" w:rsidRDefault="00E0634B" w:rsidP="00E0634B">
      <w:pPr>
        <w:spacing w:line="240" w:lineRule="auto"/>
        <w:rPr>
          <w:rFonts w:eastAsia="Times New Roman" w:cs="Arial"/>
          <w:sz w:val="24"/>
          <w:szCs w:val="24"/>
          <w:lang w:val="en-US" w:eastAsia="bg-BG"/>
        </w:rPr>
      </w:pPr>
      <w:proofErr w:type="gramStart"/>
      <w:r w:rsidRPr="00E0634B">
        <w:rPr>
          <w:rFonts w:eastAsia="Times New Roman" w:cs="Arial"/>
          <w:color w:val="000000"/>
          <w:lang w:val="en-US"/>
        </w:rPr>
        <w:t>in</w:t>
      </w:r>
      <w:proofErr w:type="gramEnd"/>
      <w:r w:rsidRPr="00E0634B">
        <w:rPr>
          <w:rFonts w:eastAsia="Times New Roman" w:cs="Arial"/>
          <w:color w:val="000000"/>
          <w:lang w:val="en-US"/>
        </w:rPr>
        <w:t xml:space="preserve"> the form of pyridoxine hydrochloride</w:t>
      </w:r>
      <w:r w:rsidRPr="00E0634B">
        <w:rPr>
          <w:rFonts w:eastAsia="Times New Roman" w:cs="Arial"/>
          <w:color w:val="000000"/>
        </w:rPr>
        <w:t>.............</w:t>
      </w:r>
      <w:r w:rsidRPr="00E0634B">
        <w:rPr>
          <w:rFonts w:eastAsia="Times New Roman" w:cs="Arial"/>
          <w:color w:val="000000"/>
          <w:lang w:val="en-US"/>
        </w:rPr>
        <w:t xml:space="preserve"> 5,50</w:t>
      </w:r>
      <w:r w:rsidRPr="00E0634B">
        <w:rPr>
          <w:rFonts w:eastAsia="Times New Roman" w:cs="Arial"/>
          <w:color w:val="000000"/>
          <w:lang w:val="en-US"/>
        </w:rPr>
        <w:tab/>
        <w:t>mg</w:t>
      </w:r>
    </w:p>
    <w:p w14:paraId="069B14B8" w14:textId="77777777" w:rsidR="00E0634B" w:rsidRPr="00E0634B" w:rsidRDefault="00E0634B" w:rsidP="00E0634B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74F3C60" w14:textId="77777777" w:rsidR="00E0634B" w:rsidRPr="00E0634B" w:rsidRDefault="00E0634B" w:rsidP="00E0634B">
      <w:pPr>
        <w:spacing w:line="240" w:lineRule="auto"/>
        <w:rPr>
          <w:rFonts w:eastAsia="Times New Roman" w:cs="Arial"/>
          <w:color w:val="000000"/>
          <w:lang w:val="en-US"/>
        </w:rPr>
      </w:pPr>
      <w:r w:rsidRPr="00E0634B">
        <w:rPr>
          <w:rFonts w:eastAsia="Times New Roman" w:cs="Arial"/>
          <w:color w:val="000000"/>
          <w:lang w:eastAsia="bg-BG"/>
        </w:rPr>
        <w:t xml:space="preserve">Цианокобаламин (Витамин </w:t>
      </w:r>
      <w:r w:rsidRPr="00E0634B">
        <w:rPr>
          <w:rFonts w:eastAsia="Times New Roman" w:cs="Arial"/>
          <w:color w:val="000000"/>
          <w:lang w:val="en-US"/>
        </w:rPr>
        <w:t xml:space="preserve">B12) </w:t>
      </w:r>
    </w:p>
    <w:p w14:paraId="4F1AF795" w14:textId="73FDA5B7" w:rsidR="00E0634B" w:rsidRPr="00E0634B" w:rsidRDefault="00E0634B" w:rsidP="00E0634B">
      <w:pPr>
        <w:spacing w:line="240" w:lineRule="auto"/>
        <w:rPr>
          <w:rFonts w:eastAsia="Times New Roman" w:cs="Arial"/>
          <w:sz w:val="24"/>
          <w:szCs w:val="24"/>
          <w:lang w:val="en-US" w:eastAsia="bg-BG"/>
        </w:rPr>
      </w:pPr>
      <w:r w:rsidRPr="00E0634B">
        <w:rPr>
          <w:rFonts w:eastAsia="Times New Roman" w:cs="Arial"/>
          <w:color w:val="000000"/>
          <w:lang w:val="en-US"/>
        </w:rPr>
        <w:t>Cyanocobalamin (Vitamin B12)</w:t>
      </w:r>
      <w:r w:rsidRPr="00E0634B">
        <w:rPr>
          <w:rFonts w:eastAsia="Times New Roman" w:cs="Arial"/>
          <w:color w:val="000000"/>
        </w:rPr>
        <w:t xml:space="preserve"> </w:t>
      </w:r>
      <w:r w:rsidRPr="00E0634B">
        <w:rPr>
          <w:rFonts w:eastAsia="Times New Roman" w:cs="Arial"/>
          <w:color w:val="000000"/>
        </w:rPr>
        <w:t>.............</w:t>
      </w:r>
      <w:r w:rsidRPr="00E0634B">
        <w:rPr>
          <w:rFonts w:eastAsia="Times New Roman" w:cs="Arial"/>
          <w:color w:val="000000"/>
          <w:lang w:val="en-US"/>
        </w:rPr>
        <w:tab/>
        <w:t xml:space="preserve"> 0,006</w:t>
      </w:r>
      <w:r w:rsidRPr="00E0634B">
        <w:rPr>
          <w:rFonts w:eastAsia="Times New Roman" w:cs="Arial"/>
          <w:color w:val="000000"/>
          <w:lang w:val="en-US"/>
        </w:rPr>
        <w:tab/>
        <w:t>mg</w:t>
      </w:r>
    </w:p>
    <w:p w14:paraId="3301F955" w14:textId="77777777" w:rsidR="00E0634B" w:rsidRPr="00E0634B" w:rsidRDefault="00E0634B" w:rsidP="00E0634B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27C635D" w14:textId="77777777" w:rsidR="00E0634B" w:rsidRPr="00E0634B" w:rsidRDefault="00E0634B" w:rsidP="00E0634B">
      <w:pPr>
        <w:spacing w:line="240" w:lineRule="auto"/>
        <w:rPr>
          <w:rFonts w:eastAsia="Times New Roman" w:cs="Arial"/>
          <w:color w:val="000000"/>
          <w:lang w:val="en-US"/>
        </w:rPr>
      </w:pPr>
      <w:r w:rsidRPr="00E0634B">
        <w:rPr>
          <w:rFonts w:eastAsia="Times New Roman" w:cs="Arial"/>
          <w:color w:val="000000"/>
          <w:lang w:eastAsia="bg-BG"/>
        </w:rPr>
        <w:t xml:space="preserve">Фолиева киселина (Витамин </w:t>
      </w:r>
      <w:r w:rsidRPr="00E0634B">
        <w:rPr>
          <w:rFonts w:eastAsia="Times New Roman" w:cs="Arial"/>
          <w:color w:val="000000"/>
          <w:lang w:val="en-US"/>
        </w:rPr>
        <w:t xml:space="preserve">B9) </w:t>
      </w:r>
    </w:p>
    <w:p w14:paraId="5898EEBC" w14:textId="687CB841" w:rsidR="00E0634B" w:rsidRPr="00E0634B" w:rsidRDefault="00E0634B" w:rsidP="00E0634B">
      <w:pPr>
        <w:spacing w:line="240" w:lineRule="auto"/>
        <w:rPr>
          <w:rFonts w:eastAsia="Times New Roman" w:cs="Arial"/>
          <w:sz w:val="24"/>
          <w:szCs w:val="24"/>
          <w:lang w:val="en-US" w:eastAsia="bg-BG"/>
        </w:rPr>
      </w:pPr>
      <w:r w:rsidRPr="00E0634B">
        <w:rPr>
          <w:rFonts w:eastAsia="Times New Roman" w:cs="Arial"/>
          <w:color w:val="000000"/>
          <w:lang w:val="en-US"/>
        </w:rPr>
        <w:t>Folic acid (Vitamin B9)</w:t>
      </w:r>
      <w:r w:rsidRPr="00E0634B">
        <w:rPr>
          <w:rFonts w:eastAsia="Times New Roman" w:cs="Arial"/>
          <w:color w:val="000000"/>
        </w:rPr>
        <w:t xml:space="preserve"> </w:t>
      </w:r>
      <w:r w:rsidRPr="00E0634B">
        <w:rPr>
          <w:rFonts w:eastAsia="Times New Roman" w:cs="Arial"/>
          <w:color w:val="000000"/>
        </w:rPr>
        <w:t>.............</w:t>
      </w:r>
      <w:r w:rsidRPr="00E0634B">
        <w:rPr>
          <w:rFonts w:eastAsia="Times New Roman" w:cs="Arial"/>
          <w:color w:val="000000"/>
          <w:lang w:val="en-US"/>
        </w:rPr>
        <w:tab/>
        <w:t xml:space="preserve"> 0,414</w:t>
      </w:r>
      <w:r w:rsidRPr="00E0634B">
        <w:rPr>
          <w:rFonts w:eastAsia="Times New Roman" w:cs="Arial"/>
          <w:color w:val="000000"/>
          <w:lang w:val="en-US"/>
        </w:rPr>
        <w:tab/>
        <w:t>mg</w:t>
      </w:r>
    </w:p>
    <w:p w14:paraId="0E3D6B1A" w14:textId="77777777" w:rsidR="00E0634B" w:rsidRPr="00E0634B" w:rsidRDefault="00E0634B" w:rsidP="00E0634B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E0B99CE" w14:textId="067694F7" w:rsidR="00E0634B" w:rsidRPr="00E0634B" w:rsidRDefault="00E0634B" w:rsidP="00E0634B">
      <w:pPr>
        <w:spacing w:line="240" w:lineRule="auto"/>
        <w:rPr>
          <w:rFonts w:eastAsia="Times New Roman" w:cs="Arial"/>
          <w:sz w:val="24"/>
          <w:szCs w:val="24"/>
          <w:lang w:val="en-US" w:eastAsia="bg-BG"/>
        </w:rPr>
      </w:pPr>
      <w:r w:rsidRPr="00E0634B">
        <w:rPr>
          <w:rFonts w:eastAsia="Times New Roman" w:cs="Arial"/>
          <w:color w:val="000000"/>
          <w:lang w:eastAsia="bg-BG"/>
        </w:rPr>
        <w:t xml:space="preserve">Пантотенова киселина (Витамин </w:t>
      </w:r>
      <w:r w:rsidRPr="00E0634B">
        <w:rPr>
          <w:rFonts w:eastAsia="Times New Roman" w:cs="Arial"/>
          <w:color w:val="000000"/>
          <w:lang w:val="en-US"/>
        </w:rPr>
        <w:t xml:space="preserve">B5) </w:t>
      </w:r>
      <w:r w:rsidRPr="00E0634B">
        <w:rPr>
          <w:rFonts w:eastAsia="Times New Roman" w:cs="Arial"/>
          <w:color w:val="000000"/>
          <w:lang w:eastAsia="bg-BG"/>
        </w:rPr>
        <w:tab/>
      </w:r>
    </w:p>
    <w:p w14:paraId="1E18692D" w14:textId="77777777" w:rsidR="00E0634B" w:rsidRPr="00E0634B" w:rsidRDefault="00E0634B" w:rsidP="00E0634B">
      <w:pPr>
        <w:spacing w:line="240" w:lineRule="auto"/>
        <w:rPr>
          <w:rFonts w:eastAsia="Times New Roman" w:cs="Arial"/>
          <w:sz w:val="24"/>
          <w:szCs w:val="24"/>
          <w:lang w:val="en-US" w:eastAsia="bg-BG"/>
        </w:rPr>
      </w:pPr>
      <w:r w:rsidRPr="00E0634B">
        <w:rPr>
          <w:rFonts w:eastAsia="Times New Roman" w:cs="Arial"/>
          <w:color w:val="000000"/>
          <w:lang w:eastAsia="bg-BG"/>
        </w:rPr>
        <w:t>под форма на декспантенол</w:t>
      </w:r>
    </w:p>
    <w:p w14:paraId="2987A835" w14:textId="345611BC" w:rsidR="00E0634B" w:rsidRPr="00E0634B" w:rsidRDefault="00E0634B" w:rsidP="00E0634B">
      <w:pPr>
        <w:spacing w:line="240" w:lineRule="auto"/>
        <w:rPr>
          <w:rFonts w:eastAsia="Times New Roman" w:cs="Arial"/>
          <w:sz w:val="24"/>
          <w:szCs w:val="24"/>
          <w:lang w:val="en-US" w:eastAsia="bg-BG"/>
        </w:rPr>
      </w:pPr>
      <w:r w:rsidRPr="00E0634B">
        <w:rPr>
          <w:rFonts w:eastAsia="Times New Roman" w:cs="Arial"/>
          <w:color w:val="000000"/>
          <w:lang w:val="en-US"/>
        </w:rPr>
        <w:t xml:space="preserve">Pantothenic acid (Vitamin </w:t>
      </w:r>
      <w:r w:rsidRPr="00E0634B">
        <w:rPr>
          <w:rFonts w:eastAsia="Times New Roman" w:cs="Arial"/>
          <w:color w:val="000000"/>
          <w:lang w:eastAsia="bg-BG"/>
        </w:rPr>
        <w:t>В5)</w:t>
      </w:r>
      <w:r w:rsidRPr="00E0634B">
        <w:rPr>
          <w:rFonts w:eastAsia="Times New Roman" w:cs="Arial"/>
          <w:color w:val="000000"/>
        </w:rPr>
        <w:t xml:space="preserve"> </w:t>
      </w:r>
      <w:r w:rsidRPr="00E0634B">
        <w:rPr>
          <w:rFonts w:eastAsia="Times New Roman" w:cs="Arial"/>
          <w:color w:val="000000"/>
        </w:rPr>
        <w:t>.............</w:t>
      </w:r>
      <w:r w:rsidRPr="00E0634B">
        <w:rPr>
          <w:rFonts w:eastAsia="Times New Roman" w:cs="Arial"/>
          <w:color w:val="000000"/>
          <w:lang w:eastAsia="bg-BG"/>
        </w:rPr>
        <w:tab/>
        <w:t xml:space="preserve"> 17</w:t>
      </w:r>
      <w:proofErr w:type="gramStart"/>
      <w:r w:rsidRPr="00E0634B">
        <w:rPr>
          <w:rFonts w:eastAsia="Times New Roman" w:cs="Arial"/>
          <w:color w:val="000000"/>
          <w:lang w:eastAsia="bg-BG"/>
        </w:rPr>
        <w:t>,25</w:t>
      </w:r>
      <w:proofErr w:type="gramEnd"/>
      <w:r w:rsidRPr="00E0634B">
        <w:rPr>
          <w:rFonts w:eastAsia="Times New Roman" w:cs="Arial"/>
          <w:color w:val="000000"/>
          <w:lang w:eastAsia="bg-BG"/>
        </w:rPr>
        <w:t xml:space="preserve"> </w:t>
      </w:r>
      <w:r w:rsidRPr="00E0634B">
        <w:rPr>
          <w:rFonts w:eastAsia="Times New Roman" w:cs="Arial"/>
          <w:color w:val="000000"/>
          <w:lang w:val="en-US"/>
        </w:rPr>
        <w:t>mg</w:t>
      </w:r>
    </w:p>
    <w:p w14:paraId="544CD052" w14:textId="64F31F21" w:rsidR="00E0634B" w:rsidRPr="00E0634B" w:rsidRDefault="00E0634B" w:rsidP="00E0634B">
      <w:pPr>
        <w:spacing w:line="240" w:lineRule="auto"/>
        <w:rPr>
          <w:rFonts w:eastAsia="Times New Roman" w:cs="Arial"/>
          <w:sz w:val="24"/>
          <w:szCs w:val="24"/>
          <w:lang w:val="en-US" w:eastAsia="bg-BG"/>
        </w:rPr>
      </w:pPr>
      <w:proofErr w:type="gramStart"/>
      <w:r w:rsidRPr="00E0634B">
        <w:rPr>
          <w:rFonts w:eastAsia="Times New Roman" w:cs="Arial"/>
          <w:color w:val="000000"/>
          <w:lang w:val="en-US"/>
        </w:rPr>
        <w:lastRenderedPageBreak/>
        <w:t>in</w:t>
      </w:r>
      <w:proofErr w:type="gramEnd"/>
      <w:r w:rsidRPr="00E0634B">
        <w:rPr>
          <w:rFonts w:eastAsia="Times New Roman" w:cs="Arial"/>
          <w:color w:val="000000"/>
          <w:lang w:val="en-US"/>
        </w:rPr>
        <w:t xml:space="preserve"> the form of </w:t>
      </w:r>
      <w:proofErr w:type="spellStart"/>
      <w:r w:rsidRPr="00E0634B">
        <w:rPr>
          <w:rFonts w:eastAsia="Times New Roman" w:cs="Arial"/>
          <w:color w:val="000000"/>
          <w:lang w:val="en-US"/>
        </w:rPr>
        <w:t>dexpanthenol</w:t>
      </w:r>
      <w:proofErr w:type="spellEnd"/>
      <w:r w:rsidRPr="00E0634B">
        <w:rPr>
          <w:rFonts w:eastAsia="Times New Roman" w:cs="Arial"/>
          <w:color w:val="000000"/>
        </w:rPr>
        <w:t>.............</w:t>
      </w:r>
      <w:r w:rsidRPr="00E0634B">
        <w:rPr>
          <w:rFonts w:eastAsia="Times New Roman" w:cs="Arial"/>
          <w:color w:val="000000"/>
          <w:lang w:val="en-US"/>
        </w:rPr>
        <w:tab/>
        <w:t xml:space="preserve">  16,15</w:t>
      </w:r>
      <w:r w:rsidRPr="00E0634B">
        <w:rPr>
          <w:rFonts w:eastAsia="Times New Roman" w:cs="Arial"/>
          <w:color w:val="000000"/>
          <w:lang w:val="en-US"/>
        </w:rPr>
        <w:tab/>
        <w:t>mg</w:t>
      </w:r>
    </w:p>
    <w:p w14:paraId="40787BFF" w14:textId="77777777" w:rsidR="00E0634B" w:rsidRPr="00E0634B" w:rsidRDefault="00E0634B" w:rsidP="00E0634B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52357A2" w14:textId="77777777" w:rsidR="00E0634B" w:rsidRPr="00E0634B" w:rsidRDefault="00E0634B" w:rsidP="00E0634B">
      <w:pPr>
        <w:spacing w:line="240" w:lineRule="auto"/>
        <w:rPr>
          <w:rFonts w:eastAsia="Times New Roman" w:cs="Arial"/>
          <w:color w:val="000000"/>
          <w:lang w:val="en-US"/>
        </w:rPr>
      </w:pPr>
      <w:r w:rsidRPr="00E0634B">
        <w:rPr>
          <w:rFonts w:eastAsia="Times New Roman" w:cs="Arial"/>
          <w:color w:val="000000"/>
          <w:lang w:eastAsia="bg-BG"/>
        </w:rPr>
        <w:t xml:space="preserve">Биотин (Витамин </w:t>
      </w:r>
      <w:r w:rsidRPr="00E0634B">
        <w:rPr>
          <w:rFonts w:eastAsia="Times New Roman" w:cs="Arial"/>
          <w:color w:val="000000"/>
          <w:lang w:val="en-US"/>
        </w:rPr>
        <w:t xml:space="preserve">B8) </w:t>
      </w:r>
    </w:p>
    <w:p w14:paraId="21E0B62E" w14:textId="7835198B" w:rsidR="00E0634B" w:rsidRPr="00E0634B" w:rsidRDefault="00E0634B" w:rsidP="00E0634B">
      <w:pPr>
        <w:spacing w:line="240" w:lineRule="auto"/>
        <w:rPr>
          <w:rFonts w:eastAsia="Times New Roman" w:cs="Arial"/>
          <w:sz w:val="24"/>
          <w:szCs w:val="24"/>
          <w:lang w:val="en-US" w:eastAsia="bg-BG"/>
        </w:rPr>
      </w:pPr>
      <w:r w:rsidRPr="00E0634B">
        <w:rPr>
          <w:rFonts w:eastAsia="Times New Roman" w:cs="Arial"/>
          <w:color w:val="000000"/>
          <w:lang w:val="en-US"/>
        </w:rPr>
        <w:t>Biotin (Vitamin B8)</w:t>
      </w:r>
      <w:r w:rsidRPr="00E0634B">
        <w:rPr>
          <w:rFonts w:eastAsia="Times New Roman" w:cs="Arial"/>
          <w:color w:val="000000"/>
        </w:rPr>
        <w:t xml:space="preserve"> </w:t>
      </w:r>
      <w:r w:rsidRPr="00E0634B">
        <w:rPr>
          <w:rFonts w:eastAsia="Times New Roman" w:cs="Arial"/>
          <w:color w:val="000000"/>
        </w:rPr>
        <w:t>.............</w:t>
      </w:r>
      <w:r w:rsidRPr="00E0634B">
        <w:rPr>
          <w:rFonts w:eastAsia="Times New Roman" w:cs="Arial"/>
          <w:color w:val="000000"/>
          <w:lang w:val="en-US"/>
        </w:rPr>
        <w:tab/>
        <w:t xml:space="preserve"> 0,069</w:t>
      </w:r>
      <w:r w:rsidRPr="00E0634B">
        <w:rPr>
          <w:rFonts w:eastAsia="Times New Roman" w:cs="Arial"/>
          <w:color w:val="000000"/>
          <w:lang w:val="en-US"/>
        </w:rPr>
        <w:tab/>
        <w:t>mg</w:t>
      </w:r>
    </w:p>
    <w:p w14:paraId="640ABF36" w14:textId="77777777" w:rsidR="00E0634B" w:rsidRPr="00E0634B" w:rsidRDefault="00E0634B" w:rsidP="00E0634B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D11FA3A" w14:textId="77777777" w:rsidR="00E0634B" w:rsidRPr="00E0634B" w:rsidRDefault="00E0634B" w:rsidP="00E0634B">
      <w:pPr>
        <w:spacing w:line="240" w:lineRule="auto"/>
        <w:rPr>
          <w:rFonts w:eastAsia="Times New Roman" w:cs="Arial"/>
          <w:color w:val="000000"/>
          <w:lang w:val="en-US"/>
        </w:rPr>
      </w:pPr>
      <w:r w:rsidRPr="00E0634B">
        <w:rPr>
          <w:rFonts w:eastAsia="Times New Roman" w:cs="Arial"/>
          <w:color w:val="000000"/>
          <w:lang w:eastAsia="bg-BG"/>
        </w:rPr>
        <w:t xml:space="preserve">Никотинамид </w:t>
      </w:r>
      <w:r w:rsidRPr="00E0634B">
        <w:rPr>
          <w:rFonts w:eastAsia="Times New Roman" w:cs="Arial"/>
          <w:color w:val="000000"/>
          <w:lang w:val="en-US"/>
        </w:rPr>
        <w:t xml:space="preserve">(Vitamin PP) </w:t>
      </w:r>
    </w:p>
    <w:p w14:paraId="44B9B4C3" w14:textId="2821ED26" w:rsidR="00E0634B" w:rsidRPr="00E0634B" w:rsidRDefault="00E0634B" w:rsidP="00E0634B">
      <w:pPr>
        <w:spacing w:line="240" w:lineRule="auto"/>
        <w:rPr>
          <w:rFonts w:eastAsia="Times New Roman" w:cs="Arial"/>
          <w:sz w:val="24"/>
          <w:szCs w:val="24"/>
          <w:lang w:val="en-US" w:eastAsia="bg-BG"/>
        </w:rPr>
      </w:pPr>
      <w:r w:rsidRPr="00E0634B">
        <w:rPr>
          <w:rFonts w:eastAsia="Times New Roman" w:cs="Arial"/>
          <w:color w:val="000000"/>
          <w:lang w:val="en-US"/>
        </w:rPr>
        <w:t xml:space="preserve">Nicotinamide (Vitamin PP) </w:t>
      </w:r>
      <w:r w:rsidRPr="00E0634B">
        <w:rPr>
          <w:rFonts w:eastAsia="Times New Roman" w:cs="Arial"/>
          <w:color w:val="000000"/>
        </w:rPr>
        <w:t>.............</w:t>
      </w:r>
      <w:r w:rsidRPr="00E0634B">
        <w:rPr>
          <w:rFonts w:eastAsia="Times New Roman" w:cs="Arial"/>
          <w:color w:val="000000"/>
          <w:lang w:val="en-US"/>
        </w:rPr>
        <w:tab/>
        <w:t xml:space="preserve"> 46</w:t>
      </w:r>
      <w:r w:rsidRPr="00E0634B">
        <w:rPr>
          <w:rFonts w:eastAsia="Times New Roman" w:cs="Arial"/>
          <w:color w:val="000000"/>
          <w:lang w:val="en-US"/>
        </w:rPr>
        <w:tab/>
        <w:t>mg</w:t>
      </w:r>
    </w:p>
    <w:p w14:paraId="6F0956AF" w14:textId="77777777" w:rsidR="00E0634B" w:rsidRPr="00E0634B" w:rsidRDefault="00E0634B" w:rsidP="00E0634B">
      <w:pPr>
        <w:rPr>
          <w:rFonts w:eastAsia="Times New Roman" w:cs="Arial"/>
          <w:color w:val="000000"/>
          <w:lang w:eastAsia="bg-BG"/>
        </w:rPr>
      </w:pPr>
    </w:p>
    <w:p w14:paraId="54632B43" w14:textId="15BC2CA4" w:rsidR="00EC41ED" w:rsidRPr="00E0634B" w:rsidRDefault="00E0634B" w:rsidP="00E0634B">
      <w:pPr>
        <w:rPr>
          <w:rFonts w:cs="Arial"/>
        </w:rPr>
      </w:pPr>
      <w:r w:rsidRPr="00E0634B">
        <w:rPr>
          <w:rFonts w:eastAsia="Times New Roman" w:cs="Arial"/>
          <w:color w:val="000000"/>
          <w:lang w:eastAsia="bg-BG"/>
        </w:rPr>
        <w:t>За пълния списък на помощните вещества вижте точка 6.1.</w:t>
      </w:r>
    </w:p>
    <w:p w14:paraId="3C47C299" w14:textId="77777777" w:rsidR="00A73575" w:rsidRPr="0091385D" w:rsidRDefault="00A73575" w:rsidP="0091385D"/>
    <w:p w14:paraId="614984C4" w14:textId="3FC552C3" w:rsidR="008A6AF2" w:rsidRDefault="00DD466D" w:rsidP="002C50EE">
      <w:pPr>
        <w:pStyle w:val="Heading1"/>
      </w:pPr>
      <w:r>
        <w:t>3. ЛЕКАРСТВЕНА ФОРМА</w:t>
      </w:r>
    </w:p>
    <w:p w14:paraId="1004E96C" w14:textId="67F9C61D" w:rsidR="0091385D" w:rsidRDefault="0091385D" w:rsidP="0091385D"/>
    <w:p w14:paraId="0DD1402B" w14:textId="77777777" w:rsidR="00E0634B" w:rsidRPr="00E0634B" w:rsidRDefault="00E0634B" w:rsidP="00E0634B">
      <w:pPr>
        <w:spacing w:line="240" w:lineRule="auto"/>
        <w:rPr>
          <w:rFonts w:eastAsia="Times New Roman" w:cs="Arial"/>
          <w:lang w:eastAsia="bg-BG"/>
        </w:rPr>
      </w:pPr>
      <w:r w:rsidRPr="00E0634B">
        <w:rPr>
          <w:rFonts w:eastAsia="Times New Roman" w:cs="Arial"/>
          <w:color w:val="000000"/>
          <w:lang w:eastAsia="bg-BG"/>
        </w:rPr>
        <w:t>Прах за инжекционен или инфузионен разтвор</w:t>
      </w:r>
    </w:p>
    <w:p w14:paraId="743244F0" w14:textId="2F97591C" w:rsidR="00EC41ED" w:rsidRPr="00E0634B" w:rsidRDefault="00E0634B" w:rsidP="00E0634B">
      <w:pPr>
        <w:rPr>
          <w:rFonts w:cs="Arial"/>
        </w:rPr>
      </w:pPr>
      <w:r w:rsidRPr="00E0634B">
        <w:rPr>
          <w:rFonts w:eastAsia="Times New Roman" w:cs="Arial"/>
          <w:color w:val="000000"/>
          <w:lang w:eastAsia="bg-BG"/>
        </w:rPr>
        <w:t>Жълто-оранжев лиофилизиран прах</w:t>
      </w:r>
    </w:p>
    <w:p w14:paraId="7D287A22" w14:textId="77777777" w:rsidR="00A73575" w:rsidRPr="0091385D" w:rsidRDefault="00A73575" w:rsidP="0091385D"/>
    <w:p w14:paraId="490FC2C4" w14:textId="76FABE77" w:rsidR="002C50EE" w:rsidRDefault="002C50EE" w:rsidP="002C50EE">
      <w:pPr>
        <w:pStyle w:val="Heading1"/>
      </w:pPr>
      <w:r>
        <w:t>4. КЛИНИЧНИ ДАННИ</w:t>
      </w:r>
    </w:p>
    <w:p w14:paraId="0C69CBC7" w14:textId="77777777" w:rsidR="0091385D" w:rsidRPr="0091385D" w:rsidRDefault="0091385D" w:rsidP="0091385D"/>
    <w:p w14:paraId="0C8E6903" w14:textId="51BB3E2D" w:rsidR="008134C8" w:rsidRDefault="002C50EE" w:rsidP="004A448E">
      <w:pPr>
        <w:pStyle w:val="Heading2"/>
      </w:pPr>
      <w:r>
        <w:t>4.1. Терапевтични показания</w:t>
      </w:r>
    </w:p>
    <w:p w14:paraId="174D169F" w14:textId="0369962D" w:rsidR="0091385D" w:rsidRDefault="0091385D" w:rsidP="0091385D"/>
    <w:p w14:paraId="61A1B1D8" w14:textId="77777777" w:rsidR="00E0634B" w:rsidRPr="00E0634B" w:rsidRDefault="00E0634B" w:rsidP="00E0634B">
      <w:pPr>
        <w:spacing w:line="240" w:lineRule="auto"/>
        <w:rPr>
          <w:rFonts w:eastAsia="Times New Roman" w:cs="Arial"/>
          <w:lang w:eastAsia="bg-BG"/>
        </w:rPr>
      </w:pPr>
      <w:r w:rsidRPr="00E0634B">
        <w:rPr>
          <w:rFonts w:eastAsia="Times New Roman" w:cs="Arial"/>
          <w:color w:val="000000"/>
          <w:lang w:eastAsia="bg-BG"/>
        </w:rPr>
        <w:t>ЦЕРНЕВИТ е показан при пациенти на парентерално хранене, при които е необходимо да се добавят витамини.</w:t>
      </w:r>
    </w:p>
    <w:p w14:paraId="6DFA4B9D" w14:textId="1330A7C7" w:rsidR="0091385D" w:rsidRPr="00E0634B" w:rsidRDefault="00E0634B" w:rsidP="00E0634B">
      <w:pPr>
        <w:rPr>
          <w:rFonts w:cs="Arial"/>
        </w:rPr>
      </w:pPr>
      <w:r w:rsidRPr="00E0634B">
        <w:rPr>
          <w:rFonts w:eastAsia="Times New Roman" w:cs="Arial"/>
          <w:color w:val="000000"/>
          <w:lang w:eastAsia="bg-BG"/>
        </w:rPr>
        <w:t>Само за възрастни и деца на възраст над 11 години.</w:t>
      </w:r>
    </w:p>
    <w:p w14:paraId="642F56D9" w14:textId="77777777" w:rsidR="00EC41ED" w:rsidRPr="0091385D" w:rsidRDefault="00EC41ED" w:rsidP="0091385D"/>
    <w:p w14:paraId="30BE2C7B" w14:textId="3633C1E4" w:rsidR="008134C8" w:rsidRDefault="002C50EE" w:rsidP="004A448E">
      <w:pPr>
        <w:pStyle w:val="Heading2"/>
      </w:pPr>
      <w:r>
        <w:t>4.2. Дозировка и начин на приложение</w:t>
      </w:r>
    </w:p>
    <w:p w14:paraId="7AA22B68" w14:textId="0723B40D" w:rsidR="0091385D" w:rsidRDefault="0091385D" w:rsidP="0091385D"/>
    <w:p w14:paraId="4A81DA34" w14:textId="77777777" w:rsidR="00E0634B" w:rsidRPr="00497934" w:rsidRDefault="00E0634B" w:rsidP="00497934">
      <w:pPr>
        <w:pStyle w:val="Heading3"/>
        <w:rPr>
          <w:rFonts w:eastAsia="Times New Roman"/>
          <w:u w:val="single"/>
          <w:lang w:eastAsia="bg-BG"/>
        </w:rPr>
      </w:pPr>
      <w:r w:rsidRPr="00497934">
        <w:rPr>
          <w:rFonts w:eastAsia="Times New Roman"/>
          <w:u w:val="single"/>
          <w:lang w:eastAsia="bg-BG"/>
        </w:rPr>
        <w:t>Дозировка</w:t>
      </w:r>
    </w:p>
    <w:p w14:paraId="09737BE8" w14:textId="77777777" w:rsidR="00E0634B" w:rsidRPr="00E0634B" w:rsidRDefault="00E0634B" w:rsidP="00E0634B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29CD394" w14:textId="0AAF7DA3" w:rsidR="00E0634B" w:rsidRPr="00E0634B" w:rsidRDefault="00E0634B" w:rsidP="00E0634B">
      <w:pPr>
        <w:spacing w:line="240" w:lineRule="auto"/>
        <w:rPr>
          <w:rFonts w:eastAsia="Times New Roman" w:cs="Arial"/>
          <w:lang w:eastAsia="bg-BG"/>
        </w:rPr>
      </w:pPr>
      <w:r w:rsidRPr="00E0634B">
        <w:rPr>
          <w:rFonts w:eastAsia="Times New Roman" w:cs="Arial"/>
          <w:color w:val="000000"/>
          <w:lang w:eastAsia="bg-BG"/>
        </w:rPr>
        <w:t>Възрастни, юноши и деца на възраст над 11 години: 1 флакон дневно.</w:t>
      </w:r>
    </w:p>
    <w:p w14:paraId="70DA8865" w14:textId="77777777" w:rsidR="00E0634B" w:rsidRPr="00E0634B" w:rsidRDefault="00E0634B" w:rsidP="00E0634B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056DDB0B" w14:textId="1F148261" w:rsidR="00E0634B" w:rsidRPr="00E0634B" w:rsidRDefault="00E0634B" w:rsidP="00E0634B">
      <w:pPr>
        <w:spacing w:line="240" w:lineRule="auto"/>
        <w:rPr>
          <w:rFonts w:eastAsia="Times New Roman" w:cs="Arial"/>
          <w:lang w:eastAsia="bg-BG"/>
        </w:rPr>
      </w:pPr>
      <w:r w:rsidRPr="00E0634B">
        <w:rPr>
          <w:rFonts w:eastAsia="Times New Roman" w:cs="Arial"/>
          <w:color w:val="000000"/>
          <w:u w:val="single"/>
          <w:lang w:eastAsia="bg-BG"/>
        </w:rPr>
        <w:t>Пациенти в старческа възраст</w:t>
      </w:r>
    </w:p>
    <w:p w14:paraId="6278D54A" w14:textId="77777777" w:rsidR="00E0634B" w:rsidRPr="00E0634B" w:rsidRDefault="00E0634B" w:rsidP="00E0634B">
      <w:pPr>
        <w:spacing w:line="240" w:lineRule="auto"/>
        <w:rPr>
          <w:rFonts w:eastAsia="Times New Roman" w:cs="Arial"/>
          <w:lang w:eastAsia="bg-BG"/>
        </w:rPr>
      </w:pPr>
      <w:r w:rsidRPr="00E0634B">
        <w:rPr>
          <w:rFonts w:eastAsia="Times New Roman" w:cs="Arial"/>
          <w:color w:val="000000"/>
          <w:lang w:eastAsia="bg-BG"/>
        </w:rPr>
        <w:t>Обикновено само заради възрастта не е необходимо адаптиране на дозата за възрастни; все пак клиницистите трябва да са информирани за повишения риск при състояния, които биха могли да повлияят на дозировката в тази популация, като например полиморбидност, полифармация, недохраннване, нарушен метаболизъм и в частност чернодробно, бъбречно и сърдечно заболяване (вж. точка 4.4), водещи до намаляване на дозата или честотата на дозиране.</w:t>
      </w:r>
    </w:p>
    <w:p w14:paraId="66C1422C" w14:textId="77777777" w:rsidR="00E0634B" w:rsidRPr="00E0634B" w:rsidRDefault="00E0634B" w:rsidP="00E0634B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09B5CBC" w14:textId="449A1916" w:rsidR="00E0634B" w:rsidRPr="00E0634B" w:rsidRDefault="00E0634B" w:rsidP="00E0634B">
      <w:pPr>
        <w:spacing w:line="240" w:lineRule="auto"/>
        <w:rPr>
          <w:rFonts w:eastAsia="Times New Roman" w:cs="Arial"/>
          <w:lang w:eastAsia="bg-BG"/>
        </w:rPr>
      </w:pPr>
      <w:r w:rsidRPr="00E0634B">
        <w:rPr>
          <w:rFonts w:eastAsia="Times New Roman" w:cs="Arial"/>
          <w:color w:val="000000"/>
          <w:u w:val="single"/>
          <w:lang w:eastAsia="bg-BG"/>
        </w:rPr>
        <w:t>Бъбречно и чернодробно увреждане</w:t>
      </w:r>
    </w:p>
    <w:p w14:paraId="734184DD" w14:textId="77777777" w:rsidR="00E0634B" w:rsidRPr="00E0634B" w:rsidRDefault="00E0634B" w:rsidP="00E0634B">
      <w:pPr>
        <w:spacing w:line="240" w:lineRule="auto"/>
        <w:rPr>
          <w:rFonts w:eastAsia="Times New Roman" w:cs="Arial"/>
          <w:lang w:eastAsia="bg-BG"/>
        </w:rPr>
      </w:pPr>
      <w:r w:rsidRPr="00E0634B">
        <w:rPr>
          <w:rFonts w:eastAsia="Times New Roman" w:cs="Arial"/>
          <w:color w:val="000000"/>
          <w:lang w:eastAsia="bg-BG"/>
        </w:rPr>
        <w:t>За поддържане на адекватни витаминни нива и за предотвратяване на витаминна токсичност е необходимо да се обмисли индивидуализирано добавяне на витамини (вж. точка 4.4).</w:t>
      </w:r>
    </w:p>
    <w:p w14:paraId="260FBB88" w14:textId="77777777" w:rsidR="00E0634B" w:rsidRPr="00E0634B" w:rsidRDefault="00E0634B" w:rsidP="00E0634B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  <w:bookmarkStart w:id="2" w:name="bookmark0"/>
    </w:p>
    <w:p w14:paraId="33931A0E" w14:textId="4A7FDB60" w:rsidR="00E0634B" w:rsidRPr="00497934" w:rsidRDefault="00E0634B" w:rsidP="00497934">
      <w:pPr>
        <w:pStyle w:val="Heading3"/>
        <w:rPr>
          <w:rFonts w:eastAsia="Times New Roman"/>
          <w:u w:val="single"/>
          <w:lang w:eastAsia="bg-BG"/>
        </w:rPr>
      </w:pPr>
      <w:r w:rsidRPr="00497934">
        <w:rPr>
          <w:rFonts w:eastAsia="Times New Roman"/>
          <w:u w:val="single"/>
          <w:lang w:eastAsia="bg-BG"/>
        </w:rPr>
        <w:t>Начин на приложение</w:t>
      </w:r>
      <w:bookmarkEnd w:id="2"/>
    </w:p>
    <w:p w14:paraId="2D5B6A06" w14:textId="77777777" w:rsidR="00E0634B" w:rsidRPr="00E0634B" w:rsidRDefault="00E0634B" w:rsidP="00E0634B">
      <w:pPr>
        <w:spacing w:line="240" w:lineRule="auto"/>
        <w:rPr>
          <w:rFonts w:eastAsia="Times New Roman" w:cs="Arial"/>
          <w:lang w:eastAsia="bg-BG"/>
        </w:rPr>
      </w:pPr>
      <w:r w:rsidRPr="00E0634B">
        <w:rPr>
          <w:rFonts w:eastAsia="Times New Roman" w:cs="Arial"/>
          <w:color w:val="000000"/>
          <w:lang w:eastAsia="bg-BG"/>
        </w:rPr>
        <w:t>Само за интравенозно приложение.</w:t>
      </w:r>
    </w:p>
    <w:p w14:paraId="7CF1275B" w14:textId="77777777" w:rsidR="00E0634B" w:rsidRPr="00E0634B" w:rsidRDefault="00E0634B" w:rsidP="00E0634B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0623CE27" w14:textId="0676D030" w:rsidR="00E0634B" w:rsidRPr="00497934" w:rsidRDefault="00E0634B" w:rsidP="00E0634B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E0634B">
        <w:rPr>
          <w:rFonts w:eastAsia="Times New Roman" w:cs="Arial"/>
          <w:color w:val="000000"/>
          <w:u w:val="single"/>
          <w:lang w:eastAsia="bg-BG"/>
        </w:rPr>
        <w:lastRenderedPageBreak/>
        <w:t>Начин на разтваряне:</w:t>
      </w:r>
      <w:r w:rsidRPr="00E0634B">
        <w:rPr>
          <w:rFonts w:eastAsia="Times New Roman" w:cs="Arial"/>
          <w:color w:val="000000"/>
          <w:lang w:eastAsia="bg-BG"/>
        </w:rPr>
        <w:t xml:space="preserve"> Вижте т. 6.6 Специални предпазни мерки при изхвърляне и работа</w:t>
      </w:r>
    </w:p>
    <w:p w14:paraId="25F01A85" w14:textId="77777777" w:rsidR="00E0634B" w:rsidRDefault="00E0634B" w:rsidP="00E063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4A0E486" w14:textId="26A869D0" w:rsidR="00E0634B" w:rsidRPr="00E0634B" w:rsidRDefault="00E0634B" w:rsidP="00E0634B">
      <w:pPr>
        <w:spacing w:line="240" w:lineRule="auto"/>
        <w:rPr>
          <w:rFonts w:eastAsia="Times New Roman" w:cs="Arial"/>
          <w:lang w:eastAsia="bg-BG"/>
        </w:rPr>
      </w:pPr>
      <w:r w:rsidRPr="00E0634B">
        <w:rPr>
          <w:rFonts w:eastAsia="Times New Roman" w:cs="Arial"/>
          <w:color w:val="000000"/>
          <w:u w:val="single"/>
          <w:lang w:eastAsia="bg-BG"/>
        </w:rPr>
        <w:t>След разтваряне:</w:t>
      </w:r>
      <w:r w:rsidRPr="00E0634B">
        <w:rPr>
          <w:rFonts w:eastAsia="Times New Roman" w:cs="Arial"/>
          <w:color w:val="000000"/>
          <w:lang w:eastAsia="bg-BG"/>
        </w:rPr>
        <w:t xml:space="preserve"> Да се прилага чрез бавно венозно инжектиране (в продължение на най-малко 10 минути) или чрез инфузия в 5% инфузионен разтвор на глюкоза или 0,9% инфузионен разтвор на натриев хлорид.</w:t>
      </w:r>
    </w:p>
    <w:p w14:paraId="7BA639F6" w14:textId="77777777" w:rsidR="00E0634B" w:rsidRPr="00E0634B" w:rsidRDefault="00E0634B" w:rsidP="00E0634B">
      <w:pPr>
        <w:rPr>
          <w:rFonts w:eastAsia="Times New Roman" w:cs="Arial"/>
          <w:color w:val="000000"/>
          <w:lang w:eastAsia="bg-BG"/>
        </w:rPr>
      </w:pPr>
    </w:p>
    <w:p w14:paraId="7FBF1BCE" w14:textId="2E6534C5" w:rsidR="00EC41ED" w:rsidRPr="00E0634B" w:rsidRDefault="00E0634B" w:rsidP="00E0634B">
      <w:pPr>
        <w:rPr>
          <w:rFonts w:cs="Arial"/>
        </w:rPr>
      </w:pPr>
      <w:r w:rsidRPr="00E0634B">
        <w:rPr>
          <w:rFonts w:eastAsia="Times New Roman" w:cs="Arial"/>
          <w:color w:val="000000"/>
          <w:lang w:eastAsia="bg-BG"/>
        </w:rPr>
        <w:t>Приложението му може да продължи през целия период на парентерално хранене. ЦЕРНЕВИТ може да бъде добавян и към разтворите за парентерално хранене, съдържащи въглехидрати, липиди, аминокиселини и електролити, но при условие че тяхната съвместимост и стабилност е предварително потвърдена за всеки отделен компонент на разтвора.</w:t>
      </w:r>
    </w:p>
    <w:p w14:paraId="132F3111" w14:textId="77777777" w:rsidR="005B0F27" w:rsidRPr="0091385D" w:rsidRDefault="005B0F27" w:rsidP="0091385D"/>
    <w:p w14:paraId="28C984E8" w14:textId="0756AE28" w:rsidR="008134C8" w:rsidRDefault="002C50EE" w:rsidP="004A448E">
      <w:pPr>
        <w:pStyle w:val="Heading2"/>
      </w:pPr>
      <w:r>
        <w:t>4.3. Противопоказания</w:t>
      </w:r>
    </w:p>
    <w:p w14:paraId="2363D607" w14:textId="619A99CE" w:rsidR="0091385D" w:rsidRDefault="0091385D" w:rsidP="0091385D"/>
    <w:p w14:paraId="31487948" w14:textId="77777777" w:rsidR="00E0634B" w:rsidRPr="00E0634B" w:rsidRDefault="00E0634B" w:rsidP="00E0634B">
      <w:pPr>
        <w:spacing w:line="240" w:lineRule="auto"/>
        <w:rPr>
          <w:rFonts w:eastAsia="Times New Roman" w:cs="Arial"/>
          <w:lang w:eastAsia="bg-BG"/>
        </w:rPr>
      </w:pPr>
      <w:r w:rsidRPr="00E0634B">
        <w:rPr>
          <w:rFonts w:eastAsia="Times New Roman" w:cs="Arial"/>
          <w:color w:val="000000"/>
          <w:lang w:eastAsia="bg-BG"/>
        </w:rPr>
        <w:t>ЦЕРНЕВИТ не трябва да се прилага при:</w:t>
      </w:r>
    </w:p>
    <w:p w14:paraId="17FCA0C3" w14:textId="77777777" w:rsidR="00E0634B" w:rsidRPr="00E0634B" w:rsidRDefault="00E0634B" w:rsidP="00E0634B">
      <w:pPr>
        <w:pStyle w:val="ListParagraph"/>
        <w:numPr>
          <w:ilvl w:val="0"/>
          <w:numId w:val="36"/>
        </w:numPr>
        <w:spacing w:line="240" w:lineRule="auto"/>
        <w:rPr>
          <w:rFonts w:eastAsia="Times New Roman" w:cs="Arial"/>
          <w:lang w:eastAsia="bg-BG"/>
        </w:rPr>
      </w:pPr>
      <w:r w:rsidRPr="00E0634B">
        <w:rPr>
          <w:rFonts w:eastAsia="Times New Roman" w:cs="Arial"/>
          <w:color w:val="000000"/>
          <w:lang w:eastAsia="bg-BG"/>
        </w:rPr>
        <w:t xml:space="preserve">свръхчувствителност към активните вещества, особено витамин </w:t>
      </w:r>
      <w:r w:rsidRPr="00E0634B">
        <w:rPr>
          <w:rFonts w:eastAsia="Times New Roman" w:cs="Arial"/>
          <w:color w:val="000000"/>
          <w:lang w:val="en-US"/>
        </w:rPr>
        <w:t xml:space="preserve">B1 </w:t>
      </w:r>
      <w:r w:rsidRPr="00E0634B">
        <w:rPr>
          <w:rFonts w:eastAsia="Times New Roman" w:cs="Arial"/>
          <w:color w:val="000000"/>
          <w:lang w:eastAsia="bg-BG"/>
        </w:rPr>
        <w:t>или към някое от помощните вещества, изброени в точка 6.1, включително соев протеин/продукти (лецитинът в смесен мицел се получава от соя) или фъстъчени протеини/продукти;</w:t>
      </w:r>
    </w:p>
    <w:p w14:paraId="27A656F2" w14:textId="77777777" w:rsidR="00E0634B" w:rsidRPr="00E0634B" w:rsidRDefault="00E0634B" w:rsidP="00E0634B">
      <w:pPr>
        <w:pStyle w:val="ListParagraph"/>
        <w:numPr>
          <w:ilvl w:val="0"/>
          <w:numId w:val="36"/>
        </w:numPr>
        <w:spacing w:line="240" w:lineRule="auto"/>
        <w:rPr>
          <w:rFonts w:eastAsia="Times New Roman" w:cs="Arial"/>
          <w:lang w:eastAsia="bg-BG"/>
        </w:rPr>
      </w:pPr>
      <w:r w:rsidRPr="00E0634B">
        <w:rPr>
          <w:rFonts w:eastAsia="Times New Roman" w:cs="Arial"/>
          <w:color w:val="000000"/>
          <w:lang w:eastAsia="bg-BG"/>
        </w:rPr>
        <w:t>новородени, кърмачета и деца под 11-годишна възраст;</w:t>
      </w:r>
    </w:p>
    <w:p w14:paraId="030B6A4D" w14:textId="2B264224" w:rsidR="00EC41ED" w:rsidRPr="00E0634B" w:rsidRDefault="00E0634B" w:rsidP="00E0634B">
      <w:pPr>
        <w:pStyle w:val="ListParagraph"/>
        <w:numPr>
          <w:ilvl w:val="0"/>
          <w:numId w:val="36"/>
        </w:numPr>
        <w:spacing w:line="240" w:lineRule="auto"/>
        <w:rPr>
          <w:rFonts w:eastAsia="Times New Roman" w:cs="Arial"/>
          <w:lang w:eastAsia="bg-BG"/>
        </w:rPr>
      </w:pPr>
      <w:r w:rsidRPr="00E0634B">
        <w:rPr>
          <w:rFonts w:eastAsia="Times New Roman" w:cs="Arial"/>
          <w:color w:val="000000"/>
          <w:lang w:eastAsia="bg-BG"/>
        </w:rPr>
        <w:t>хипервитаминоза от всеки витамин, съдържащ се в тази форма</w:t>
      </w:r>
    </w:p>
    <w:p w14:paraId="72AA81FF" w14:textId="77777777" w:rsidR="00E0634B" w:rsidRPr="00E0634B" w:rsidRDefault="00E0634B" w:rsidP="00E0634B">
      <w:pPr>
        <w:pStyle w:val="ListParagraph"/>
        <w:numPr>
          <w:ilvl w:val="0"/>
          <w:numId w:val="36"/>
        </w:numPr>
        <w:spacing w:line="240" w:lineRule="auto"/>
        <w:rPr>
          <w:rFonts w:eastAsia="Times New Roman" w:cs="Arial"/>
          <w:lang w:eastAsia="bg-BG"/>
        </w:rPr>
      </w:pPr>
      <w:r>
        <w:t xml:space="preserve">тежка хиперкалциемия, хиперкалциурия, всяко лечение, заболяване и/или нарушение, водещо до тежка хиперкалциемия и/или хиперкалциурия (напр. неоплазми, костни метастази, първичен хиперпаратиреоидизъм, грануломатоза и др.) </w:t>
      </w:r>
    </w:p>
    <w:p w14:paraId="75C43983" w14:textId="3D86AD13" w:rsidR="00E0634B" w:rsidRPr="00E0634B" w:rsidRDefault="00E0634B" w:rsidP="00E0634B">
      <w:pPr>
        <w:pStyle w:val="ListParagraph"/>
        <w:numPr>
          <w:ilvl w:val="0"/>
          <w:numId w:val="36"/>
        </w:numPr>
        <w:spacing w:line="240" w:lineRule="auto"/>
        <w:rPr>
          <w:rFonts w:eastAsia="Times New Roman" w:cs="Arial"/>
          <w:lang w:eastAsia="bg-BG"/>
        </w:rPr>
      </w:pPr>
      <w:r>
        <w:t>комбиниране с витамин А или ретиноиди (вж. точка 4.5)</w:t>
      </w:r>
    </w:p>
    <w:p w14:paraId="31B39DC6" w14:textId="77777777" w:rsidR="0091385D" w:rsidRPr="0091385D" w:rsidRDefault="0091385D" w:rsidP="0091385D"/>
    <w:p w14:paraId="212F509C" w14:textId="52B87D4F" w:rsidR="004F498A" w:rsidRDefault="002C50EE" w:rsidP="004A448E">
      <w:pPr>
        <w:pStyle w:val="Heading2"/>
      </w:pPr>
      <w:r>
        <w:t>4.4. Специални предупреждения и предпазни мерки при употреба</w:t>
      </w:r>
    </w:p>
    <w:p w14:paraId="0AAC2B60" w14:textId="1E0703C7" w:rsidR="0091385D" w:rsidRDefault="0091385D" w:rsidP="0091385D"/>
    <w:p w14:paraId="5011111F" w14:textId="77777777" w:rsidR="00E0634B" w:rsidRPr="00E0634B" w:rsidRDefault="00E0634B" w:rsidP="00E0634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0634B">
        <w:rPr>
          <w:rFonts w:eastAsia="Times New Roman" w:cs="Arial"/>
          <w:b/>
          <w:bCs/>
          <w:color w:val="000000"/>
          <w:lang w:eastAsia="bg-BG"/>
        </w:rPr>
        <w:t>Предупреждения</w:t>
      </w:r>
    </w:p>
    <w:p w14:paraId="3F095F36" w14:textId="77777777" w:rsidR="00E0634B" w:rsidRPr="00497934" w:rsidRDefault="00E0634B" w:rsidP="00E0634B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39CAAEB9" w14:textId="7C14A4F6" w:rsidR="00E0634B" w:rsidRPr="00E0634B" w:rsidRDefault="00E0634B" w:rsidP="00E0634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0634B">
        <w:rPr>
          <w:rFonts w:eastAsia="Times New Roman" w:cs="Arial"/>
          <w:color w:val="000000"/>
          <w:u w:val="single"/>
          <w:lang w:eastAsia="bg-BG"/>
        </w:rPr>
        <w:t>Реакции на свръхчувствителност</w:t>
      </w:r>
    </w:p>
    <w:p w14:paraId="330A30A7" w14:textId="77777777" w:rsidR="00E0634B" w:rsidRPr="00497934" w:rsidRDefault="00E0634B" w:rsidP="00E0634B">
      <w:pPr>
        <w:pStyle w:val="ListParagraph"/>
        <w:numPr>
          <w:ilvl w:val="0"/>
          <w:numId w:val="37"/>
        </w:num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497934">
        <w:rPr>
          <w:rFonts w:eastAsia="Times New Roman" w:cs="Arial"/>
          <w:color w:val="000000"/>
          <w:lang w:eastAsia="bg-BG"/>
        </w:rPr>
        <w:t xml:space="preserve">Съобщавани са леки до тежки системни реакции на свръхчувствителност към съставките на ЦЕРНЕВИТ, (включително към витамин </w:t>
      </w:r>
      <w:proofErr w:type="spellStart"/>
      <w:r w:rsidRPr="00497934">
        <w:rPr>
          <w:rFonts w:eastAsia="Times New Roman" w:cs="Arial"/>
          <w:color w:val="000000"/>
          <w:lang w:val="en-US"/>
        </w:rPr>
        <w:t>Bl</w:t>
      </w:r>
      <w:proofErr w:type="spellEnd"/>
      <w:r w:rsidRPr="00497934">
        <w:rPr>
          <w:rFonts w:eastAsia="Times New Roman" w:cs="Arial"/>
          <w:color w:val="000000"/>
          <w:lang w:eastAsia="bg-BG"/>
        </w:rPr>
        <w:t>, В2, В12, фолиева киселина и соев лецитин) (вж. точка 4.8).</w:t>
      </w:r>
    </w:p>
    <w:p w14:paraId="78060D23" w14:textId="77777777" w:rsidR="00E0634B" w:rsidRPr="00497934" w:rsidRDefault="00E0634B" w:rsidP="00E0634B">
      <w:pPr>
        <w:pStyle w:val="ListParagraph"/>
        <w:numPr>
          <w:ilvl w:val="0"/>
          <w:numId w:val="37"/>
        </w:num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497934">
        <w:rPr>
          <w:rFonts w:eastAsia="Times New Roman" w:cs="Arial"/>
          <w:color w:val="000000"/>
          <w:lang w:eastAsia="bg-BG"/>
        </w:rPr>
        <w:t>Наблюдавани са кръстосани алергични реакции между соеви и фъстъчени протеини.</w:t>
      </w:r>
    </w:p>
    <w:p w14:paraId="5273DF34" w14:textId="3BCE6504" w:rsidR="00E0634B" w:rsidRPr="00497934" w:rsidRDefault="00E0634B" w:rsidP="00E0634B">
      <w:pPr>
        <w:pStyle w:val="ListParagraph"/>
        <w:numPr>
          <w:ilvl w:val="0"/>
          <w:numId w:val="37"/>
        </w:num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497934">
        <w:rPr>
          <w:rFonts w:eastAsia="Times New Roman" w:cs="Arial"/>
          <w:color w:val="000000"/>
          <w:lang w:eastAsia="bg-BG"/>
        </w:rPr>
        <w:t>Инфузията или инжекцията трябва да се спре незабавно, ако се развият прояви или симптоми на реакция на свръхчувствителност.</w:t>
      </w:r>
    </w:p>
    <w:p w14:paraId="4FA806AB" w14:textId="77777777" w:rsidR="00E0634B" w:rsidRPr="00497934" w:rsidRDefault="00E0634B" w:rsidP="00E0634B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4246B7D7" w14:textId="6AD6DB4D" w:rsidR="00E0634B" w:rsidRPr="00E0634B" w:rsidRDefault="00E0634B" w:rsidP="00E0634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0634B">
        <w:rPr>
          <w:rFonts w:eastAsia="Times New Roman" w:cs="Arial"/>
          <w:color w:val="000000"/>
          <w:u w:val="single"/>
          <w:lang w:eastAsia="bg-BG"/>
        </w:rPr>
        <w:t>Витаминна токсичност</w:t>
      </w:r>
    </w:p>
    <w:p w14:paraId="44AC9112" w14:textId="77777777" w:rsidR="00E0634B" w:rsidRPr="00497934" w:rsidRDefault="00E0634B" w:rsidP="00E0634B">
      <w:pPr>
        <w:pStyle w:val="ListParagraph"/>
        <w:numPr>
          <w:ilvl w:val="0"/>
          <w:numId w:val="38"/>
        </w:num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497934">
        <w:rPr>
          <w:rFonts w:eastAsia="Times New Roman" w:cs="Arial"/>
          <w:color w:val="000000"/>
          <w:lang w:eastAsia="bg-BG"/>
        </w:rPr>
        <w:t xml:space="preserve">Клиничното състояние на пациента и кръвната концентрация на витамините трябва да се наблюдават, за да се избегне предозиране и токсични ефекти, особено при витамини </w:t>
      </w:r>
      <w:r w:rsidRPr="00497934">
        <w:rPr>
          <w:rFonts w:eastAsia="Times New Roman" w:cs="Arial"/>
          <w:color w:val="000000"/>
          <w:lang w:val="en-US"/>
        </w:rPr>
        <w:t xml:space="preserve">A, D </w:t>
      </w:r>
      <w:r w:rsidRPr="00497934">
        <w:rPr>
          <w:rFonts w:eastAsia="Times New Roman" w:cs="Arial"/>
          <w:color w:val="000000"/>
          <w:lang w:eastAsia="bg-BG"/>
        </w:rPr>
        <w:t>и Е, и особено при пациенти, които са получавали витаминни добавки от други източници или използват други продукти, увеличаващи риска от витаминна токсичност.</w:t>
      </w:r>
    </w:p>
    <w:p w14:paraId="71CB3C30" w14:textId="1C71FFD3" w:rsidR="00E0634B" w:rsidRPr="00497934" w:rsidRDefault="00E0634B" w:rsidP="00E0634B">
      <w:pPr>
        <w:pStyle w:val="ListParagraph"/>
        <w:numPr>
          <w:ilvl w:val="0"/>
          <w:numId w:val="38"/>
        </w:num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497934">
        <w:rPr>
          <w:rFonts w:eastAsia="Times New Roman" w:cs="Arial"/>
          <w:color w:val="000000"/>
          <w:lang w:eastAsia="bg-BG"/>
        </w:rPr>
        <w:t>Мониторирането е особено важно при пациенти получаващи добавки продължително време.</w:t>
      </w:r>
    </w:p>
    <w:p w14:paraId="29924110" w14:textId="77777777" w:rsidR="00E0634B" w:rsidRPr="00497934" w:rsidRDefault="00E0634B" w:rsidP="00E0634B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CD0F5DA" w14:textId="43C9A380" w:rsidR="00E0634B" w:rsidRPr="00497934" w:rsidRDefault="00E0634B" w:rsidP="00497934">
      <w:pPr>
        <w:pStyle w:val="ListParagraph"/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497934">
        <w:rPr>
          <w:rFonts w:eastAsia="Times New Roman" w:cs="Arial"/>
          <w:color w:val="000000"/>
          <w:lang w:eastAsia="bg-BG"/>
        </w:rPr>
        <w:lastRenderedPageBreak/>
        <w:t>Хипервитаминоза А</w:t>
      </w:r>
    </w:p>
    <w:p w14:paraId="1E669239" w14:textId="77777777" w:rsidR="00497934" w:rsidRPr="00497934" w:rsidRDefault="00E0634B" w:rsidP="00497934">
      <w:pPr>
        <w:pStyle w:val="ListParagraph"/>
        <w:numPr>
          <w:ilvl w:val="0"/>
          <w:numId w:val="38"/>
        </w:num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497934">
        <w:rPr>
          <w:rFonts w:eastAsia="Times New Roman" w:cs="Arial"/>
          <w:color w:val="000000"/>
          <w:lang w:eastAsia="bg-BG"/>
        </w:rPr>
        <w:t>Рискът от хипервитаминоза А и витамин А токсичност (като например кожни и костни аномалии, диплопия, цироза) нараства, например при пациенти с белтъчно недохранване, пациенти с бъбречно увреждане (дори при липса на добавка с витамин А), пациенти с чернодробно увреждане, пациенти с малък телесен размер (като например педиатрични пациенти) и пациенти на хронично лечение.</w:t>
      </w:r>
    </w:p>
    <w:p w14:paraId="65F1A1E1" w14:textId="0E2AE381" w:rsidR="00E0634B" w:rsidRPr="00497934" w:rsidRDefault="00E0634B" w:rsidP="00497934">
      <w:pPr>
        <w:pStyle w:val="ListParagraph"/>
        <w:numPr>
          <w:ilvl w:val="0"/>
          <w:numId w:val="38"/>
        </w:num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497934">
        <w:rPr>
          <w:rFonts w:eastAsia="Times New Roman" w:cs="Arial"/>
          <w:color w:val="000000"/>
          <w:lang w:eastAsia="bg-BG"/>
        </w:rPr>
        <w:t>Остро чернодробно заболяване при пациенти с наситени чернодробни депа на витамин А, може да доведе до проява на витамин А токсичност.</w:t>
      </w:r>
    </w:p>
    <w:p w14:paraId="20ED1EF7" w14:textId="77777777" w:rsidR="00E0634B" w:rsidRPr="00497934" w:rsidRDefault="00E0634B" w:rsidP="00E0634B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1DC249C" w14:textId="0B2B8DD7" w:rsidR="00E0634B" w:rsidRPr="00497934" w:rsidRDefault="00E0634B" w:rsidP="00497934">
      <w:pPr>
        <w:pStyle w:val="ListParagraph"/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497934">
        <w:rPr>
          <w:rFonts w:eastAsia="Times New Roman" w:cs="Arial"/>
          <w:color w:val="000000"/>
          <w:lang w:eastAsia="bg-BG"/>
        </w:rPr>
        <w:t xml:space="preserve">Хипервитаминоза </w:t>
      </w:r>
      <w:r w:rsidRPr="00497934">
        <w:rPr>
          <w:rFonts w:eastAsia="Times New Roman" w:cs="Arial"/>
          <w:color w:val="000000"/>
          <w:lang w:val="en-US"/>
        </w:rPr>
        <w:t>D</w:t>
      </w:r>
    </w:p>
    <w:p w14:paraId="517E1460" w14:textId="77777777" w:rsidR="00497934" w:rsidRPr="00497934" w:rsidRDefault="00E0634B" w:rsidP="00E0634B">
      <w:pPr>
        <w:pStyle w:val="ListParagraph"/>
        <w:numPr>
          <w:ilvl w:val="0"/>
          <w:numId w:val="38"/>
        </w:num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497934">
        <w:rPr>
          <w:rFonts w:eastAsia="Times New Roman" w:cs="Arial"/>
          <w:color w:val="000000"/>
          <w:lang w:eastAsia="bg-BG"/>
        </w:rPr>
        <w:t xml:space="preserve">В много големи количества витамин </w:t>
      </w:r>
      <w:r w:rsidRPr="00497934">
        <w:rPr>
          <w:rFonts w:eastAsia="Times New Roman" w:cs="Arial"/>
          <w:color w:val="000000"/>
          <w:lang w:val="en-US"/>
        </w:rPr>
        <w:t xml:space="preserve">D </w:t>
      </w:r>
      <w:r w:rsidRPr="00497934">
        <w:rPr>
          <w:rFonts w:eastAsia="Times New Roman" w:cs="Arial"/>
          <w:color w:val="000000"/>
          <w:lang w:eastAsia="bg-BG"/>
        </w:rPr>
        <w:t>може да причини хиперкалциемия и хиперкалциурия.</w:t>
      </w:r>
    </w:p>
    <w:p w14:paraId="2BA8DEF0" w14:textId="3E43FE43" w:rsidR="00E0634B" w:rsidRPr="00497934" w:rsidRDefault="00E0634B" w:rsidP="00E0634B">
      <w:pPr>
        <w:pStyle w:val="ListParagraph"/>
        <w:numPr>
          <w:ilvl w:val="0"/>
          <w:numId w:val="38"/>
        </w:num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497934">
        <w:rPr>
          <w:rFonts w:eastAsia="Times New Roman" w:cs="Arial"/>
          <w:color w:val="000000"/>
          <w:lang w:eastAsia="bg-BG"/>
        </w:rPr>
        <w:t xml:space="preserve">Рискът от витамин </w:t>
      </w:r>
      <w:r w:rsidRPr="00497934">
        <w:rPr>
          <w:rFonts w:eastAsia="Times New Roman" w:cs="Arial"/>
          <w:color w:val="000000"/>
          <w:lang w:val="en-US"/>
        </w:rPr>
        <w:t xml:space="preserve">D </w:t>
      </w:r>
      <w:r w:rsidRPr="00497934">
        <w:rPr>
          <w:rFonts w:eastAsia="Times New Roman" w:cs="Arial"/>
          <w:color w:val="000000"/>
          <w:lang w:eastAsia="bg-BG"/>
        </w:rPr>
        <w:t>токсичност се увеличава при пациенти със заболяване и/или нарушение, водещо до хиперкалциемия и/или хиперкалциурия, или при пациенти на хронична терапия с витамини.</w:t>
      </w:r>
    </w:p>
    <w:p w14:paraId="5A7665C8" w14:textId="77777777" w:rsidR="00E0634B" w:rsidRPr="00497934" w:rsidRDefault="00E0634B" w:rsidP="00E0634B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87D571C" w14:textId="5D1A7138" w:rsidR="00E0634B" w:rsidRPr="00497934" w:rsidRDefault="00E0634B" w:rsidP="00497934">
      <w:pPr>
        <w:pStyle w:val="ListParagraph"/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497934">
        <w:rPr>
          <w:rFonts w:eastAsia="Times New Roman" w:cs="Arial"/>
          <w:color w:val="000000"/>
          <w:lang w:eastAsia="bg-BG"/>
        </w:rPr>
        <w:t>Хипервитаминоза Е</w:t>
      </w:r>
    </w:p>
    <w:p w14:paraId="7F3FE372" w14:textId="77777777" w:rsidR="00497934" w:rsidRPr="00497934" w:rsidRDefault="00E0634B" w:rsidP="00497934">
      <w:pPr>
        <w:pStyle w:val="ListParagraph"/>
        <w:numPr>
          <w:ilvl w:val="0"/>
          <w:numId w:val="38"/>
        </w:num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497934">
        <w:rPr>
          <w:rFonts w:eastAsia="Times New Roman" w:cs="Arial"/>
          <w:color w:val="000000"/>
          <w:lang w:eastAsia="bg-BG"/>
        </w:rPr>
        <w:t>Изключително рядко много големи количества витамин Е могат да доведат до бавно зарастване на рани поради тромбоцитна дисфункция и</w:t>
      </w:r>
      <w:r w:rsidR="00497934" w:rsidRPr="00497934">
        <w:rPr>
          <w:rFonts w:eastAsia="Times New Roman" w:cs="Arial"/>
          <w:color w:val="000000"/>
          <w:lang w:eastAsia="bg-BG"/>
        </w:rPr>
        <w:t xml:space="preserve"> нарушения в кръвосъсирването. </w:t>
      </w:r>
    </w:p>
    <w:p w14:paraId="4B83904F" w14:textId="7E398212" w:rsidR="00E0634B" w:rsidRPr="00497934" w:rsidRDefault="00E0634B" w:rsidP="00497934">
      <w:pPr>
        <w:pStyle w:val="ListParagraph"/>
        <w:numPr>
          <w:ilvl w:val="0"/>
          <w:numId w:val="38"/>
        </w:num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497934">
        <w:rPr>
          <w:rFonts w:eastAsia="Times New Roman" w:cs="Arial"/>
          <w:color w:val="000000"/>
          <w:lang w:eastAsia="bg-BG"/>
        </w:rPr>
        <w:t>Рискът от витамин Е токсичност се увеличава при пациенти с чернодробни нарушения, пациенти с нарушения в кръвосъсирването, или такива, които са на орални антикоагуланти, или при пациенти на хронична терапия с витамини.</w:t>
      </w:r>
    </w:p>
    <w:p w14:paraId="2DF64DFB" w14:textId="77777777" w:rsidR="00E0634B" w:rsidRPr="00497934" w:rsidRDefault="00E0634B" w:rsidP="00E0634B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  <w:bookmarkStart w:id="3" w:name="bookmark2"/>
    </w:p>
    <w:p w14:paraId="1143F6F3" w14:textId="0DCDDF25" w:rsidR="00E0634B" w:rsidRPr="00E0634B" w:rsidRDefault="00E0634B" w:rsidP="00E0634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0634B">
        <w:rPr>
          <w:rFonts w:eastAsia="Times New Roman" w:cs="Arial"/>
          <w:b/>
          <w:bCs/>
          <w:color w:val="000000"/>
          <w:lang w:eastAsia="bg-BG"/>
        </w:rPr>
        <w:t>Специални предпазни мерки при употреба</w:t>
      </w:r>
      <w:bookmarkEnd w:id="3"/>
    </w:p>
    <w:p w14:paraId="2A36A7BE" w14:textId="77777777" w:rsidR="00E0634B" w:rsidRPr="00497934" w:rsidRDefault="00E0634B" w:rsidP="00E0634B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7765905B" w14:textId="1E793017" w:rsidR="00E0634B" w:rsidRPr="00E0634B" w:rsidRDefault="00E0634B" w:rsidP="00E0634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0634B">
        <w:rPr>
          <w:rFonts w:eastAsia="Times New Roman" w:cs="Arial"/>
          <w:color w:val="000000"/>
          <w:u w:val="single"/>
          <w:lang w:eastAsia="bg-BG"/>
        </w:rPr>
        <w:t>Чернодробни ефекти</w:t>
      </w:r>
    </w:p>
    <w:p w14:paraId="4571C5D9" w14:textId="77777777" w:rsidR="00497934" w:rsidRPr="00497934" w:rsidRDefault="00497934" w:rsidP="00497934">
      <w:pPr>
        <w:rPr>
          <w:rFonts w:eastAsia="Times New Roman" w:cs="Arial"/>
          <w:color w:val="000000"/>
          <w:lang w:eastAsia="bg-BG"/>
        </w:rPr>
      </w:pPr>
    </w:p>
    <w:p w14:paraId="0E28BBDE" w14:textId="53D24A1B" w:rsidR="007A2185" w:rsidRPr="00497934" w:rsidRDefault="00E0634B" w:rsidP="00497934">
      <w:pPr>
        <w:pStyle w:val="ListParagraph"/>
        <w:numPr>
          <w:ilvl w:val="0"/>
          <w:numId w:val="40"/>
        </w:numPr>
        <w:rPr>
          <w:rFonts w:cs="Arial"/>
        </w:rPr>
      </w:pPr>
      <w:r w:rsidRPr="00497934">
        <w:rPr>
          <w:rFonts w:eastAsia="Times New Roman" w:cs="Arial"/>
          <w:color w:val="000000"/>
          <w:lang w:eastAsia="bg-BG"/>
        </w:rPr>
        <w:t>Препоръчително е мониториране на чернодробната функция при пациенти, получаващи ЦЕРНЕВИТ. Особено внимателно мониториране се препоръчва при пациенти с чернодробен иктер или други данни за холестаза.</w:t>
      </w:r>
    </w:p>
    <w:p w14:paraId="24E3E82F" w14:textId="67F87C4B" w:rsidR="0091385D" w:rsidRDefault="0091385D" w:rsidP="0091385D"/>
    <w:p w14:paraId="0E9E061B" w14:textId="77777777" w:rsidR="00497934" w:rsidRPr="00497934" w:rsidRDefault="00497934" w:rsidP="00497934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497934">
        <w:rPr>
          <w:rFonts w:eastAsia="Times New Roman" w:cs="Arial"/>
          <w:color w:val="000000"/>
          <w:lang w:eastAsia="bg-BG"/>
        </w:rPr>
        <w:t xml:space="preserve">При пациенти на ЦЕРНЕВИТ, има съобщения за случаи с повишаване на чернодробните ензими, включително изолирано повишаване на ензима аланин аминотрансфераза </w:t>
      </w:r>
      <w:r w:rsidRPr="00497934">
        <w:rPr>
          <w:rFonts w:eastAsia="Times New Roman" w:cs="Arial"/>
          <w:color w:val="000000"/>
          <w:lang w:val="en-US"/>
        </w:rPr>
        <w:t xml:space="preserve">(ALT) </w:t>
      </w:r>
      <w:r w:rsidRPr="00497934">
        <w:rPr>
          <w:rFonts w:eastAsia="Times New Roman" w:cs="Arial"/>
          <w:color w:val="000000"/>
          <w:lang w:eastAsia="bg-BG"/>
        </w:rPr>
        <w:t>при пациенти с възпалително чревно заболяване (вж, точка 4.8).</w:t>
      </w:r>
    </w:p>
    <w:p w14:paraId="5F5CFEAB" w14:textId="77777777" w:rsidR="00497934" w:rsidRPr="00497934" w:rsidRDefault="00497934" w:rsidP="00497934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497934">
        <w:rPr>
          <w:rFonts w:eastAsia="Times New Roman" w:cs="Arial"/>
          <w:color w:val="000000"/>
          <w:lang w:eastAsia="bg-BG"/>
        </w:rPr>
        <w:t>В допълнение, има съобщения за повишени нива на жлъчните соли (общо и за отделни жлъчни соли, включително гликохолева киселина) при пациенти, получаващи ЦЕРНЕВИТ.</w:t>
      </w:r>
    </w:p>
    <w:p w14:paraId="0DA2BD31" w14:textId="77777777" w:rsidR="00497934" w:rsidRPr="00497934" w:rsidRDefault="00497934" w:rsidP="00497934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497934">
        <w:rPr>
          <w:rFonts w:eastAsia="Times New Roman" w:cs="Arial"/>
          <w:color w:val="000000"/>
          <w:lang w:eastAsia="bg-BG"/>
        </w:rPr>
        <w:t>Поради наличието на гликохолева киселина, повторното и продължителното прилагане при пациенти с чернодробен иктер или значима лабораторна холестаза изискват внимателно мониториране на чернодробната функция.</w:t>
      </w:r>
    </w:p>
    <w:p w14:paraId="30195C8A" w14:textId="0CBBDD1F" w:rsidR="00497934" w:rsidRPr="00497934" w:rsidRDefault="00497934" w:rsidP="00497934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740B6D3" w14:textId="192C95F4" w:rsidR="00497934" w:rsidRPr="00497934" w:rsidRDefault="00497934" w:rsidP="00497934">
      <w:pPr>
        <w:pStyle w:val="ListParagraph"/>
        <w:numPr>
          <w:ilvl w:val="0"/>
          <w:numId w:val="40"/>
        </w:num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497934">
        <w:rPr>
          <w:rFonts w:eastAsia="Times New Roman" w:cs="Arial"/>
          <w:color w:val="000000"/>
          <w:lang w:eastAsia="bg-BG"/>
        </w:rPr>
        <w:t xml:space="preserve">Известно е, че при някои пациенти на парентерално хранене се развиват хепатобилиарни нарушения, включително холестаза, чернодробна стеатоза, фиброза и цироза, възможно стигащи до чернодробна недостатъчност, както и холецистит и холелитиаза (включително парентерално хранене с витаминна добавка). Счита се, че етиологията на тези нарушения е многофакторна и може да е различна при различните пациенти. Пациенти, които проявяват абнормни лабораторни параметри или други прояви на хепатобилиарни нарушения, трябва да бъдат оценявани рано от клиницист с познания в областта на чернодробните </w:t>
      </w:r>
      <w:r w:rsidRPr="00497934">
        <w:rPr>
          <w:rFonts w:eastAsia="Times New Roman" w:cs="Arial"/>
          <w:color w:val="000000"/>
          <w:lang w:eastAsia="bg-BG"/>
        </w:rPr>
        <w:lastRenderedPageBreak/>
        <w:t>заболявания, за да се идентифицират възможните причиняващи и допринасящи фактори, както и възможните терапевтични и профилактични интервенции.</w:t>
      </w:r>
    </w:p>
    <w:p w14:paraId="65AFC53D" w14:textId="77777777" w:rsidR="00497934" w:rsidRPr="00497934" w:rsidRDefault="00497934" w:rsidP="00497934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48B29511" w14:textId="0C3844B0" w:rsidR="00497934" w:rsidRPr="00497934" w:rsidRDefault="00497934" w:rsidP="00497934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497934">
        <w:rPr>
          <w:rFonts w:eastAsia="Times New Roman" w:cs="Arial"/>
          <w:color w:val="000000"/>
          <w:u w:val="single"/>
          <w:lang w:eastAsia="bg-BG"/>
        </w:rPr>
        <w:t>Употреба при пациенти с увредена чернодробна функция</w:t>
      </w:r>
    </w:p>
    <w:p w14:paraId="4F2D6245" w14:textId="77777777" w:rsidR="00497934" w:rsidRPr="00497934" w:rsidRDefault="00497934" w:rsidP="00497934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60D93E8" w14:textId="232EA2EF" w:rsidR="00497934" w:rsidRPr="00497934" w:rsidRDefault="00497934" w:rsidP="00497934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497934">
        <w:rPr>
          <w:rFonts w:eastAsia="Times New Roman" w:cs="Arial"/>
          <w:color w:val="000000"/>
          <w:lang w:eastAsia="bg-BG"/>
        </w:rPr>
        <w:t>При пациенти с чернодробно увреждане може да се налага индивидуализирано прилагане на витаминни добавки. Особено внимание следва да се отдели за превенция на витамин А токсичност, тай като наличието на чернодробно заболяване се свързва с повишена податливост към развитие на витамин А токсичност, особено в комбинация с хронична прекомерна консумация на алкохол (вж. също Хипервитаминоза А и Чернодробни ефекти по- горе).</w:t>
      </w:r>
    </w:p>
    <w:p w14:paraId="36BD0367" w14:textId="77777777" w:rsidR="00497934" w:rsidRPr="00497934" w:rsidRDefault="00497934" w:rsidP="00497934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1EFDFE1" w14:textId="7146732A" w:rsidR="00497934" w:rsidRPr="00497934" w:rsidRDefault="00497934" w:rsidP="00497934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497934">
        <w:rPr>
          <w:rFonts w:eastAsia="Times New Roman" w:cs="Arial"/>
          <w:color w:val="000000"/>
          <w:u w:val="single"/>
          <w:lang w:eastAsia="bg-BG"/>
        </w:rPr>
        <w:t>Употреба при пациенти с увредена бъбречна функция</w:t>
      </w:r>
    </w:p>
    <w:p w14:paraId="7699C469" w14:textId="77777777" w:rsidR="00497934" w:rsidRPr="00497934" w:rsidRDefault="00497934" w:rsidP="00497934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A6CA835" w14:textId="033A81FF" w:rsidR="00497934" w:rsidRPr="00497934" w:rsidRDefault="00497934" w:rsidP="00497934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497934">
        <w:rPr>
          <w:rFonts w:eastAsia="Times New Roman" w:cs="Arial"/>
          <w:color w:val="000000"/>
          <w:lang w:eastAsia="bg-BG"/>
        </w:rPr>
        <w:t xml:space="preserve">При пациентите с бъбречно увреждане може да се налага индивидуализирано прилагане на витаминни добавки, в зависимост от степента на бъбречното увреждане и наличието на съпровождащи медицински състояния. При пациенти с тежко бъбречно увреждане, особено внимание следва да се обърне на поддържането на адекватен по отношение на витамин </w:t>
      </w:r>
      <w:r w:rsidRPr="00497934">
        <w:rPr>
          <w:rFonts w:eastAsia="Times New Roman" w:cs="Arial"/>
          <w:i/>
          <w:iCs/>
          <w:color w:val="000000"/>
          <w:lang w:val="en-US"/>
        </w:rPr>
        <w:t xml:space="preserve">D </w:t>
      </w:r>
      <w:r w:rsidRPr="00497934">
        <w:rPr>
          <w:rFonts w:eastAsia="Times New Roman" w:cs="Arial"/>
          <w:color w:val="000000"/>
          <w:lang w:eastAsia="bg-BG"/>
        </w:rPr>
        <w:t>статус и превенция на витамин А токсичност.</w:t>
      </w:r>
    </w:p>
    <w:p w14:paraId="6798A0E5" w14:textId="77777777" w:rsidR="00497934" w:rsidRPr="00497934" w:rsidRDefault="00497934" w:rsidP="00497934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357DE18E" w14:textId="3C88CFCC" w:rsidR="00497934" w:rsidRPr="00497934" w:rsidRDefault="00497934" w:rsidP="00497934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497934">
        <w:rPr>
          <w:rFonts w:eastAsia="Times New Roman" w:cs="Arial"/>
          <w:color w:val="000000"/>
          <w:u w:val="single"/>
          <w:lang w:eastAsia="bg-BG"/>
        </w:rPr>
        <w:t>Общо мониториране</w:t>
      </w:r>
    </w:p>
    <w:p w14:paraId="1417ACAD" w14:textId="77777777" w:rsidR="00497934" w:rsidRPr="00497934" w:rsidRDefault="00497934" w:rsidP="00497934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942D86E" w14:textId="3B35A56A" w:rsidR="00497934" w:rsidRPr="00497934" w:rsidRDefault="00497934" w:rsidP="00497934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497934">
        <w:rPr>
          <w:rFonts w:eastAsia="Times New Roman" w:cs="Arial"/>
          <w:color w:val="000000"/>
          <w:lang w:eastAsia="bg-BG"/>
        </w:rPr>
        <w:t>Трябва да се съобрази общото количество витамини от всички източници като храна, други витаминни добавки или лекарства, съдържащи витамини като неактивни съставки (вж. точка 4.5).</w:t>
      </w:r>
    </w:p>
    <w:p w14:paraId="4953A3BD" w14:textId="77777777" w:rsidR="00497934" w:rsidRPr="00497934" w:rsidRDefault="00497934" w:rsidP="00497934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475D79D" w14:textId="6B48222A" w:rsidR="00497934" w:rsidRPr="00497934" w:rsidRDefault="00497934" w:rsidP="00497934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497934">
        <w:rPr>
          <w:rFonts w:eastAsia="Times New Roman" w:cs="Arial"/>
          <w:color w:val="000000"/>
          <w:lang w:eastAsia="bg-BG"/>
        </w:rPr>
        <w:t>Клиничният статус на пациента и нивата на витамините трябва да се мониторират, за да се осигури поддържането на адекватни нива.</w:t>
      </w:r>
    </w:p>
    <w:p w14:paraId="637681D2" w14:textId="77777777" w:rsidR="00497934" w:rsidRPr="00497934" w:rsidRDefault="00497934" w:rsidP="00497934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7DD9234" w14:textId="70EE5B89" w:rsidR="00497934" w:rsidRPr="00497934" w:rsidRDefault="00497934" w:rsidP="00497934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497934">
        <w:rPr>
          <w:rFonts w:eastAsia="Times New Roman" w:cs="Arial"/>
          <w:color w:val="000000"/>
          <w:lang w:eastAsia="bg-BG"/>
        </w:rPr>
        <w:t xml:space="preserve">Трябва да се вземе под внимание, че някои витамини, по специално </w:t>
      </w:r>
      <w:r w:rsidRPr="00497934">
        <w:rPr>
          <w:rFonts w:eastAsia="Times New Roman" w:cs="Arial"/>
          <w:color w:val="000000"/>
          <w:lang w:val="en-US"/>
        </w:rPr>
        <w:t xml:space="preserve">A, </w:t>
      </w:r>
      <w:r w:rsidRPr="00497934">
        <w:rPr>
          <w:rFonts w:eastAsia="Times New Roman" w:cs="Arial"/>
          <w:color w:val="000000"/>
          <w:lang w:eastAsia="bg-BG"/>
        </w:rPr>
        <w:t xml:space="preserve">В2 и В6, са чувствителни към ултравиолетова светлина (т.е пряка или непряка слънчева светлина). В допълнение, загубата на витамини </w:t>
      </w:r>
      <w:r w:rsidRPr="00497934">
        <w:rPr>
          <w:rFonts w:eastAsia="Times New Roman" w:cs="Arial"/>
          <w:color w:val="000000"/>
          <w:lang w:val="en-US"/>
        </w:rPr>
        <w:t xml:space="preserve">A, </w:t>
      </w:r>
      <w:proofErr w:type="spellStart"/>
      <w:r w:rsidRPr="00497934">
        <w:rPr>
          <w:rFonts w:eastAsia="Times New Roman" w:cs="Arial"/>
          <w:color w:val="000000"/>
          <w:lang w:val="en-US"/>
        </w:rPr>
        <w:t>Bl</w:t>
      </w:r>
      <w:proofErr w:type="spellEnd"/>
      <w:r w:rsidRPr="00497934">
        <w:rPr>
          <w:rFonts w:eastAsia="Times New Roman" w:cs="Arial"/>
          <w:color w:val="000000"/>
          <w:lang w:val="en-US"/>
        </w:rPr>
        <w:t xml:space="preserve">, </w:t>
      </w:r>
      <w:r w:rsidRPr="00497934">
        <w:rPr>
          <w:rFonts w:eastAsia="Times New Roman" w:cs="Arial"/>
          <w:color w:val="000000"/>
          <w:lang w:eastAsia="bg-BG"/>
        </w:rPr>
        <w:t>С и Е може да нарасне при по-високи нива на кислород в разтвора. Тези фактори трябва да бъдат съобразени, ако не са достигнати адекватни витаминни нива.</w:t>
      </w:r>
    </w:p>
    <w:p w14:paraId="0260110B" w14:textId="77777777" w:rsidR="00497934" w:rsidRPr="00497934" w:rsidRDefault="00497934" w:rsidP="00497934">
      <w:pPr>
        <w:rPr>
          <w:rFonts w:eastAsia="Times New Roman" w:cs="Arial"/>
          <w:color w:val="000000"/>
          <w:lang w:eastAsia="bg-BG"/>
        </w:rPr>
      </w:pPr>
    </w:p>
    <w:p w14:paraId="42C53D89" w14:textId="28BD5484" w:rsidR="00497934" w:rsidRPr="00497934" w:rsidRDefault="00497934" w:rsidP="00497934">
      <w:pPr>
        <w:rPr>
          <w:rFonts w:cs="Arial"/>
        </w:rPr>
      </w:pPr>
      <w:r w:rsidRPr="00497934">
        <w:rPr>
          <w:rFonts w:eastAsia="Times New Roman" w:cs="Arial"/>
          <w:color w:val="000000"/>
          <w:lang w:eastAsia="bg-BG"/>
        </w:rPr>
        <w:t>Пациенти, получаващи парентерално мултивитамини като единствен източник на витамини, за продължителен период от време, трябва да се мониторират за адекватно добавяне, например:</w:t>
      </w:r>
    </w:p>
    <w:p w14:paraId="5D3528E7" w14:textId="77777777" w:rsidR="00497934" w:rsidRPr="00497934" w:rsidRDefault="00497934" w:rsidP="00497934">
      <w:pPr>
        <w:pStyle w:val="ListParagraph"/>
        <w:numPr>
          <w:ilvl w:val="0"/>
          <w:numId w:val="40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497934">
        <w:rPr>
          <w:rFonts w:eastAsia="Times New Roman" w:cs="Arial"/>
          <w:color w:val="000000"/>
          <w:lang w:eastAsia="bg-BG"/>
        </w:rPr>
        <w:t>витамин А при пациенти с компресионни язви, рани, изгаряния, синдром на късото черво и кистозна фиброза;</w:t>
      </w:r>
    </w:p>
    <w:p w14:paraId="28EF77A4" w14:textId="77777777" w:rsidR="00497934" w:rsidRPr="00497934" w:rsidRDefault="00497934" w:rsidP="00497934">
      <w:pPr>
        <w:pStyle w:val="ListParagraph"/>
        <w:numPr>
          <w:ilvl w:val="0"/>
          <w:numId w:val="40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497934">
        <w:rPr>
          <w:rFonts w:eastAsia="Times New Roman" w:cs="Arial"/>
          <w:color w:val="000000"/>
          <w:lang w:eastAsia="bg-BG"/>
        </w:rPr>
        <w:t>витамин В1 при пациенти надиализа;</w:t>
      </w:r>
    </w:p>
    <w:p w14:paraId="531A00FF" w14:textId="77777777" w:rsidR="00497934" w:rsidRPr="00497934" w:rsidRDefault="00497934" w:rsidP="00497934">
      <w:pPr>
        <w:pStyle w:val="ListParagraph"/>
        <w:numPr>
          <w:ilvl w:val="0"/>
          <w:numId w:val="40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497934">
        <w:rPr>
          <w:rFonts w:eastAsia="Times New Roman" w:cs="Arial"/>
          <w:color w:val="000000"/>
          <w:lang w:eastAsia="bg-BG"/>
        </w:rPr>
        <w:t>витамин В2 при пациенти с рак;</w:t>
      </w:r>
    </w:p>
    <w:p w14:paraId="65704F44" w14:textId="77777777" w:rsidR="00497934" w:rsidRPr="00497934" w:rsidRDefault="00497934" w:rsidP="00497934">
      <w:pPr>
        <w:pStyle w:val="ListParagraph"/>
        <w:numPr>
          <w:ilvl w:val="0"/>
          <w:numId w:val="40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497934">
        <w:rPr>
          <w:rFonts w:eastAsia="Times New Roman" w:cs="Arial"/>
          <w:color w:val="000000"/>
          <w:lang w:eastAsia="bg-BG"/>
        </w:rPr>
        <w:t>витамин В6 при пациенти с бъбречно увреждане;</w:t>
      </w:r>
    </w:p>
    <w:p w14:paraId="5011018D" w14:textId="4067B3FA" w:rsidR="00497934" w:rsidRPr="00497934" w:rsidRDefault="00497934" w:rsidP="00497934">
      <w:pPr>
        <w:pStyle w:val="ListParagraph"/>
        <w:numPr>
          <w:ilvl w:val="0"/>
          <w:numId w:val="40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497934">
        <w:rPr>
          <w:rFonts w:eastAsia="Times New Roman" w:cs="Arial"/>
          <w:color w:val="000000"/>
          <w:lang w:eastAsia="bg-BG"/>
        </w:rPr>
        <w:t>отделни витамини, потребностите за които може да бъдат увеличени поради взаимодействия с други лекарствени продукти (вж. точка 4.5).</w:t>
      </w:r>
    </w:p>
    <w:p w14:paraId="4796D53B" w14:textId="77777777" w:rsidR="00497934" w:rsidRPr="00497934" w:rsidRDefault="00497934" w:rsidP="00497934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7756AB8" w14:textId="741AEA2E" w:rsidR="00497934" w:rsidRPr="00497934" w:rsidRDefault="00497934" w:rsidP="00497934">
      <w:pPr>
        <w:spacing w:line="240" w:lineRule="auto"/>
        <w:rPr>
          <w:rFonts w:eastAsia="Times New Roman" w:cs="Arial"/>
          <w:lang w:eastAsia="bg-BG"/>
        </w:rPr>
      </w:pPr>
      <w:r w:rsidRPr="00497934">
        <w:rPr>
          <w:rFonts w:eastAsia="Times New Roman" w:cs="Arial"/>
          <w:color w:val="000000"/>
          <w:lang w:eastAsia="bg-BG"/>
        </w:rPr>
        <w:t>Дефицитът на един или повече витамини трябвала се коригира със специфична добавка.</w:t>
      </w:r>
    </w:p>
    <w:p w14:paraId="2579DE47" w14:textId="77777777" w:rsidR="00497934" w:rsidRPr="00497934" w:rsidRDefault="00497934" w:rsidP="00497934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E8BEF49" w14:textId="007F0F48" w:rsidR="00497934" w:rsidRPr="00497934" w:rsidRDefault="00497934" w:rsidP="00497934">
      <w:pPr>
        <w:spacing w:line="240" w:lineRule="auto"/>
        <w:rPr>
          <w:rFonts w:eastAsia="Times New Roman" w:cs="Arial"/>
          <w:lang w:eastAsia="bg-BG"/>
        </w:rPr>
      </w:pPr>
      <w:r w:rsidRPr="00497934">
        <w:rPr>
          <w:rFonts w:eastAsia="Times New Roman" w:cs="Arial"/>
          <w:color w:val="000000"/>
          <w:lang w:eastAsia="bg-BG"/>
        </w:rPr>
        <w:t>ЦЕРНЕВИТ не съдържа витамин К, който трябва при необходимост да се добавя допълнително.</w:t>
      </w:r>
    </w:p>
    <w:p w14:paraId="72B4CA5B" w14:textId="77777777" w:rsidR="00497934" w:rsidRPr="00497934" w:rsidRDefault="00497934" w:rsidP="00497934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49678036" w14:textId="4F510835" w:rsidR="00497934" w:rsidRPr="00497934" w:rsidRDefault="00497934" w:rsidP="00497934">
      <w:pPr>
        <w:spacing w:line="240" w:lineRule="auto"/>
        <w:rPr>
          <w:rFonts w:eastAsia="Times New Roman" w:cs="Arial"/>
          <w:lang w:eastAsia="bg-BG"/>
        </w:rPr>
      </w:pPr>
      <w:r w:rsidRPr="00497934">
        <w:rPr>
          <w:rFonts w:eastAsia="Times New Roman" w:cs="Arial"/>
          <w:color w:val="000000"/>
          <w:u w:val="single"/>
          <w:lang w:eastAsia="bg-BG"/>
        </w:rPr>
        <w:t>Употреба при пациенти с дефицит на витамин В12</w:t>
      </w:r>
    </w:p>
    <w:p w14:paraId="4DE5110B" w14:textId="77777777" w:rsidR="00497934" w:rsidRPr="00497934" w:rsidRDefault="00497934" w:rsidP="00497934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2AE7667" w14:textId="05594CD4" w:rsidR="00497934" w:rsidRPr="00497934" w:rsidRDefault="00497934" w:rsidP="00497934">
      <w:pPr>
        <w:spacing w:line="240" w:lineRule="auto"/>
        <w:rPr>
          <w:rFonts w:eastAsia="Times New Roman" w:cs="Arial"/>
          <w:lang w:eastAsia="bg-BG"/>
        </w:rPr>
      </w:pPr>
      <w:r w:rsidRPr="00497934">
        <w:rPr>
          <w:rFonts w:eastAsia="Times New Roman" w:cs="Arial"/>
          <w:color w:val="000000"/>
          <w:lang w:eastAsia="bg-BG"/>
        </w:rPr>
        <w:t>Препоръчителна е оценка на статуса на витамин В12 преди да се започне приложението на ЦЕРНЕВИТ при пациенти, рискови за витамин В12 дефицит и/или при планирано назначаване на ЦЕРНЕВИТ за няколко седмици.</w:t>
      </w:r>
    </w:p>
    <w:p w14:paraId="253BE1FC" w14:textId="77777777" w:rsidR="00497934" w:rsidRPr="00497934" w:rsidRDefault="00497934" w:rsidP="00497934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A011EA5" w14:textId="1CC3F933" w:rsidR="00497934" w:rsidRPr="00497934" w:rsidRDefault="00497934" w:rsidP="00497934">
      <w:pPr>
        <w:spacing w:line="240" w:lineRule="auto"/>
        <w:rPr>
          <w:rFonts w:eastAsia="Times New Roman" w:cs="Arial"/>
          <w:lang w:eastAsia="bg-BG"/>
        </w:rPr>
      </w:pPr>
      <w:r w:rsidRPr="00497934">
        <w:rPr>
          <w:rFonts w:eastAsia="Times New Roman" w:cs="Arial"/>
          <w:color w:val="000000"/>
          <w:lang w:eastAsia="bg-BG"/>
        </w:rPr>
        <w:t xml:space="preserve">След няколко дни приложение, индивидуалните количества както на цианкобаламин (витамин В12), така и на фолиева киселина в ЦЕРНЕВИТ могат да бъдат достатъчни за повишаване на броя на еритроцитите, ретикулоцитите и стойностите на хемоглобина при някои пациенти със свързана с дефицит на витамин </w:t>
      </w:r>
      <w:r w:rsidRPr="00497934">
        <w:rPr>
          <w:rFonts w:eastAsia="Times New Roman" w:cs="Arial"/>
          <w:color w:val="000000"/>
          <w:lang w:val="en-US"/>
        </w:rPr>
        <w:t xml:space="preserve">B12 </w:t>
      </w:r>
      <w:r w:rsidRPr="00497934">
        <w:rPr>
          <w:rFonts w:eastAsia="Times New Roman" w:cs="Arial"/>
          <w:color w:val="000000"/>
          <w:lang w:eastAsia="bg-BG"/>
        </w:rPr>
        <w:t>мегалобластна анемия. Това може да замаскира съществуващ витамин В12 дефицит. Ефективното лечение на витамин В12 дефицита изисква по-високи дози цианкобаламин от тези, които има в ЦЕРНЕВИТ.</w:t>
      </w:r>
    </w:p>
    <w:p w14:paraId="65D8DDE1" w14:textId="77777777" w:rsidR="00497934" w:rsidRPr="00497934" w:rsidRDefault="00497934" w:rsidP="00497934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8014F86" w14:textId="38BDD673" w:rsidR="00497934" w:rsidRPr="00497934" w:rsidRDefault="00497934" w:rsidP="00497934">
      <w:pPr>
        <w:spacing w:line="240" w:lineRule="auto"/>
        <w:rPr>
          <w:rFonts w:eastAsia="Times New Roman" w:cs="Arial"/>
          <w:lang w:eastAsia="bg-BG"/>
        </w:rPr>
      </w:pPr>
      <w:r w:rsidRPr="00497934">
        <w:rPr>
          <w:rFonts w:eastAsia="Times New Roman" w:cs="Arial"/>
          <w:color w:val="000000"/>
          <w:lang w:eastAsia="bg-BG"/>
        </w:rPr>
        <w:t>Когато се интерпретират нивата на витамин В12, трябва да се има предвид, че неотдавнашен прием на витамин В12 може да доведе до нормални нива, независимо от тъканния дефицит.</w:t>
      </w:r>
    </w:p>
    <w:p w14:paraId="6109D1CF" w14:textId="77777777" w:rsidR="00497934" w:rsidRPr="00497934" w:rsidRDefault="00497934" w:rsidP="00497934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25548845" w14:textId="209DCE8E" w:rsidR="00497934" w:rsidRPr="00497934" w:rsidRDefault="00497934" w:rsidP="00497934">
      <w:pPr>
        <w:spacing w:line="240" w:lineRule="auto"/>
        <w:rPr>
          <w:rFonts w:eastAsia="Times New Roman" w:cs="Arial"/>
          <w:lang w:eastAsia="bg-BG"/>
        </w:rPr>
      </w:pPr>
      <w:r w:rsidRPr="00497934">
        <w:rPr>
          <w:rFonts w:eastAsia="Times New Roman" w:cs="Arial"/>
          <w:color w:val="000000"/>
          <w:u w:val="single"/>
          <w:lang w:eastAsia="bg-BG"/>
        </w:rPr>
        <w:t>Повлияване на лабораторни резултати</w:t>
      </w:r>
    </w:p>
    <w:p w14:paraId="36FC8892" w14:textId="17DDF2F1" w:rsidR="00497934" w:rsidRPr="00497934" w:rsidRDefault="00497934" w:rsidP="00497934">
      <w:pPr>
        <w:spacing w:line="240" w:lineRule="auto"/>
        <w:rPr>
          <w:rFonts w:eastAsia="Times New Roman" w:cs="Arial"/>
          <w:lang w:eastAsia="bg-BG"/>
        </w:rPr>
      </w:pPr>
      <w:r w:rsidRPr="00497934">
        <w:rPr>
          <w:rFonts w:eastAsia="Times New Roman" w:cs="Arial"/>
          <w:color w:val="000000"/>
          <w:lang w:eastAsia="bg-BG"/>
        </w:rPr>
        <w:t xml:space="preserve">Биотинът може да повлияе на точността на лабораторните изследвания въз основа на взаимодействието биотин/стрептавидин, което води до фалшиво понижаване или фалшиво повишаване на резултатите от изследванията, в зависимост от анализа. Рискът от интерференция е по-висок при деца и пациенти с бъбречно увреждане и се увеличава при прием на по-високи дози. При интерпретиране на резултатите от лабораторните изследвания е необходимо да се вземе под внимание възможното влияние на биотина, особено ако се наблюдава липса на съответствие с клиничната картина (напр. резултати от изследване на тиреоидния статус, имитиращи болестта на </w:t>
      </w:r>
      <w:r w:rsidRPr="00497934">
        <w:rPr>
          <w:rFonts w:eastAsia="Times New Roman" w:cs="Arial"/>
          <w:color w:val="000000"/>
          <w:lang w:val="en-US"/>
        </w:rPr>
        <w:t xml:space="preserve">Graves </w:t>
      </w:r>
      <w:r w:rsidRPr="00497934">
        <w:rPr>
          <w:rFonts w:eastAsia="Times New Roman" w:cs="Arial"/>
          <w:color w:val="000000"/>
          <w:lang w:eastAsia="bg-BG"/>
        </w:rPr>
        <w:t>при асимптомни пациенти, приемащи биотин, или фалшиво отрицателни резултати от изследване на тропонин при пациенти с миокарден инфаркт, приемащи биотин). В случаите, когато има съмнение за интерференция, е необходимо да се проведат алтернативни изследвания, които не са чувствителни към влиянието на биотина, при наличие на такива. При назначаване на лабораторни изследвания на пациенти, приемащи биотин, е необходимо това да се обсъди с персонала на лабораторията.</w:t>
      </w:r>
    </w:p>
    <w:p w14:paraId="07737EB3" w14:textId="77777777" w:rsidR="00497934" w:rsidRPr="00497934" w:rsidRDefault="00497934" w:rsidP="00497934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1102A26" w14:textId="538DF16B" w:rsidR="00497934" w:rsidRPr="00497934" w:rsidRDefault="00497934" w:rsidP="00497934">
      <w:pPr>
        <w:spacing w:line="240" w:lineRule="auto"/>
        <w:rPr>
          <w:rFonts w:eastAsia="Times New Roman" w:cs="Arial"/>
          <w:lang w:eastAsia="bg-BG"/>
        </w:rPr>
      </w:pPr>
      <w:r w:rsidRPr="00497934">
        <w:rPr>
          <w:rFonts w:eastAsia="Times New Roman" w:cs="Arial"/>
          <w:color w:val="000000"/>
          <w:lang w:eastAsia="bg-BG"/>
        </w:rPr>
        <w:t>Аскорбиновата киселина може да повлияе някои тестове за изследване на глюкоза в кръв и урина, (вж. точка 4.5).</w:t>
      </w:r>
    </w:p>
    <w:p w14:paraId="0120E7D7" w14:textId="77777777" w:rsidR="00497934" w:rsidRPr="00497934" w:rsidRDefault="00497934" w:rsidP="00497934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342DB6DE" w14:textId="149DB477" w:rsidR="00497934" w:rsidRPr="00497934" w:rsidRDefault="00497934" w:rsidP="00497934">
      <w:pPr>
        <w:spacing w:line="240" w:lineRule="auto"/>
        <w:rPr>
          <w:rFonts w:eastAsia="Times New Roman" w:cs="Arial"/>
          <w:lang w:eastAsia="bg-BG"/>
        </w:rPr>
      </w:pPr>
      <w:r w:rsidRPr="00497934">
        <w:rPr>
          <w:rFonts w:eastAsia="Times New Roman" w:cs="Arial"/>
          <w:color w:val="000000"/>
          <w:u w:val="single"/>
          <w:lang w:eastAsia="bg-BG"/>
        </w:rPr>
        <w:t>Гериатрична популация</w:t>
      </w:r>
    </w:p>
    <w:p w14:paraId="58CD2BED" w14:textId="77777777" w:rsidR="00497934" w:rsidRPr="00497934" w:rsidRDefault="00497934" w:rsidP="00497934">
      <w:pPr>
        <w:spacing w:line="240" w:lineRule="auto"/>
        <w:rPr>
          <w:rFonts w:eastAsia="Times New Roman" w:cs="Arial"/>
          <w:lang w:eastAsia="bg-BG"/>
        </w:rPr>
      </w:pPr>
      <w:r w:rsidRPr="00497934">
        <w:rPr>
          <w:rFonts w:eastAsia="Times New Roman" w:cs="Arial"/>
          <w:color w:val="000000"/>
          <w:lang w:eastAsia="bg-BG"/>
        </w:rPr>
        <w:t>Като цяло, коригирането на дозировката при пациенти в напреднала възраст трябва да се има предвид (намаляване на дозата и/или удължаване на интервалите на дозиране), като се има предвид по-високата честота на намалена чернодробна, бъбречна или сърдечна функция, и на съпровождащо заболяване или лекарствена терапия.</w:t>
      </w:r>
    </w:p>
    <w:p w14:paraId="2B9A2519" w14:textId="77777777" w:rsidR="00497934" w:rsidRPr="00497934" w:rsidRDefault="00497934" w:rsidP="00497934">
      <w:pPr>
        <w:rPr>
          <w:rFonts w:eastAsia="Times New Roman" w:cs="Arial"/>
          <w:color w:val="000000"/>
          <w:u w:val="single"/>
          <w:lang w:eastAsia="bg-BG"/>
        </w:rPr>
      </w:pPr>
    </w:p>
    <w:p w14:paraId="62656C4C" w14:textId="74D050EC" w:rsidR="00497934" w:rsidRPr="00497934" w:rsidRDefault="00497934" w:rsidP="00497934">
      <w:pPr>
        <w:rPr>
          <w:rFonts w:eastAsia="Times New Roman" w:cs="Arial"/>
          <w:color w:val="000000"/>
          <w:lang w:eastAsia="bg-BG"/>
        </w:rPr>
      </w:pPr>
      <w:r w:rsidRPr="00497934">
        <w:rPr>
          <w:rFonts w:eastAsia="Times New Roman" w:cs="Arial"/>
          <w:color w:val="000000"/>
          <w:u w:val="single"/>
          <w:lang w:eastAsia="bg-BG"/>
        </w:rPr>
        <w:t>Съдържание на натр</w:t>
      </w:r>
      <w:r w:rsidRPr="00497934">
        <w:rPr>
          <w:rFonts w:eastAsia="Times New Roman" w:cs="Arial"/>
          <w:color w:val="000000"/>
          <w:lang w:eastAsia="bg-BG"/>
        </w:rPr>
        <w:t>ий</w:t>
      </w:r>
    </w:p>
    <w:p w14:paraId="3AA8774E" w14:textId="77777777" w:rsidR="00497934" w:rsidRPr="00497934" w:rsidRDefault="00497934" w:rsidP="00497934">
      <w:pPr>
        <w:spacing w:line="240" w:lineRule="auto"/>
        <w:rPr>
          <w:rFonts w:eastAsia="Times New Roman" w:cs="Arial"/>
          <w:lang w:eastAsia="bg-BG"/>
        </w:rPr>
      </w:pPr>
      <w:r w:rsidRPr="00497934">
        <w:rPr>
          <w:rFonts w:eastAsia="Times New Roman" w:cs="Arial"/>
          <w:color w:val="000000"/>
          <w:lang w:eastAsia="bg-BG"/>
        </w:rPr>
        <w:t xml:space="preserve">ЦЕРНЕВИТ съдържа 24 </w:t>
      </w:r>
      <w:r w:rsidRPr="00497934">
        <w:rPr>
          <w:rFonts w:eastAsia="Times New Roman" w:cs="Arial"/>
          <w:color w:val="000000"/>
          <w:lang w:val="en-US"/>
        </w:rPr>
        <w:t xml:space="preserve">mg </w:t>
      </w:r>
      <w:r w:rsidRPr="00497934">
        <w:rPr>
          <w:rFonts w:eastAsia="Times New Roman" w:cs="Arial"/>
          <w:color w:val="000000"/>
          <w:lang w:eastAsia="bg-BG"/>
        </w:rPr>
        <w:t xml:space="preserve">натрий (1 </w:t>
      </w:r>
      <w:proofErr w:type="spellStart"/>
      <w:r w:rsidRPr="00497934">
        <w:rPr>
          <w:rFonts w:eastAsia="Times New Roman" w:cs="Arial"/>
          <w:color w:val="000000"/>
          <w:lang w:val="en-US"/>
        </w:rPr>
        <w:t>mmol</w:t>
      </w:r>
      <w:proofErr w:type="spellEnd"/>
      <w:r w:rsidRPr="00497934">
        <w:rPr>
          <w:rFonts w:eastAsia="Times New Roman" w:cs="Arial"/>
          <w:color w:val="000000"/>
          <w:lang w:val="en-US"/>
        </w:rPr>
        <w:t xml:space="preserve">) </w:t>
      </w:r>
      <w:r w:rsidRPr="00497934">
        <w:rPr>
          <w:rFonts w:eastAsia="Times New Roman" w:cs="Arial"/>
          <w:color w:val="000000"/>
          <w:lang w:eastAsia="bg-BG"/>
        </w:rPr>
        <w:t>на флакон. Това трябва да се има предвид при пациенти на контролиран прием на натрий.</w:t>
      </w:r>
    </w:p>
    <w:p w14:paraId="76BD5AE7" w14:textId="6BF5CACB" w:rsidR="00497934" w:rsidRPr="00497934" w:rsidRDefault="00497934" w:rsidP="00497934">
      <w:pPr>
        <w:rPr>
          <w:rFonts w:cs="Arial"/>
        </w:rPr>
      </w:pPr>
      <w:r w:rsidRPr="00497934">
        <w:rPr>
          <w:rFonts w:eastAsia="Times New Roman" w:cs="Arial"/>
          <w:color w:val="000000"/>
          <w:lang w:eastAsia="bg-BG"/>
        </w:rPr>
        <w:t xml:space="preserve">Съвместимостта на ЦЕРНЕВИТ трябва да бъде предварително проверена преди смесването му с други разтвори за инфузия и особено, когато се добавя към сакове с двукомпонентни смеси за парентерално хранене, съдържащи глюкоза, електролити и </w:t>
      </w:r>
      <w:r w:rsidRPr="00497934">
        <w:rPr>
          <w:rFonts w:eastAsia="Times New Roman" w:cs="Arial"/>
          <w:color w:val="000000"/>
          <w:lang w:eastAsia="bg-BG"/>
        </w:rPr>
        <w:lastRenderedPageBreak/>
        <w:t>аминокиселини, както и с трикомпонентни смеси, съдържащи глюкоза, електролити, аминокиселини и липндн (вж. точки 6.2 и 6.6).</w:t>
      </w:r>
    </w:p>
    <w:p w14:paraId="3372EC89" w14:textId="77777777" w:rsidR="00497934" w:rsidRPr="0091385D" w:rsidRDefault="00497934" w:rsidP="0091385D"/>
    <w:p w14:paraId="619DED1E" w14:textId="564F257F" w:rsidR="004F498A" w:rsidRDefault="002C50EE" w:rsidP="004A448E">
      <w:pPr>
        <w:pStyle w:val="Heading2"/>
      </w:pPr>
      <w:r>
        <w:t>4.5. Взаимодействие с други лекарствени продукти и други форми на</w:t>
      </w:r>
      <w:r w:rsidR="004F1CE7" w:rsidRPr="004F1CE7">
        <w:rPr>
          <w:lang w:val="ru-RU"/>
        </w:rPr>
        <w:t xml:space="preserve"> </w:t>
      </w:r>
      <w:r w:rsidR="004F1CE7">
        <w:t>взаимодействие</w:t>
      </w:r>
      <w:r>
        <w:t xml:space="preserve"> </w:t>
      </w:r>
    </w:p>
    <w:p w14:paraId="355E4B7C" w14:textId="7D829F6C" w:rsidR="0091385D" w:rsidRDefault="0091385D" w:rsidP="0091385D"/>
    <w:p w14:paraId="1C9E98DF" w14:textId="77777777" w:rsidR="00497934" w:rsidRPr="00497934" w:rsidRDefault="00497934" w:rsidP="00497934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497934">
        <w:rPr>
          <w:rFonts w:eastAsia="Times New Roman" w:cs="Arial"/>
          <w:color w:val="000000"/>
          <w:lang w:eastAsia="bg-BG"/>
        </w:rPr>
        <w:t>Взаимодействията между отделните витамини в ЦЕРНЕВИТ и други лекарствени продукти налагат съответно поведение.</w:t>
      </w:r>
    </w:p>
    <w:p w14:paraId="3D12AAD3" w14:textId="77777777" w:rsidR="00497934" w:rsidRPr="00497934" w:rsidRDefault="00497934" w:rsidP="00497934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B5B5418" w14:textId="0E827016" w:rsidR="00497934" w:rsidRPr="00497934" w:rsidRDefault="00497934" w:rsidP="00497934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497934">
        <w:rPr>
          <w:rFonts w:eastAsia="Times New Roman" w:cs="Arial"/>
          <w:color w:val="000000"/>
          <w:lang w:eastAsia="bg-BG"/>
        </w:rPr>
        <w:t>Тези взаимодействия включват:</w:t>
      </w:r>
    </w:p>
    <w:p w14:paraId="49B5CF38" w14:textId="77777777" w:rsidR="00497934" w:rsidRPr="00497934" w:rsidRDefault="00497934" w:rsidP="00497934">
      <w:pPr>
        <w:numPr>
          <w:ilvl w:val="0"/>
          <w:numId w:val="2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497934">
        <w:rPr>
          <w:rFonts w:eastAsia="Times New Roman" w:cs="Arial"/>
          <w:color w:val="000000"/>
          <w:lang w:eastAsia="bg-BG"/>
        </w:rPr>
        <w:t>Антиконвулсанти: Фолиевата киселина може да ускори метаболизма на някои антиепилептици, като фенобарбитал, фенитоин, фосфенитоин и примидон, което може да увеличи риска от припадъци. Плазмените концентрации на антиконвулсивните лекарствени продукти трябва да се мониторират при едновременно приложение на фолат и след неговото прекратяване.</w:t>
      </w:r>
    </w:p>
    <w:p w14:paraId="5EDB8184" w14:textId="77777777" w:rsidR="00497934" w:rsidRPr="00497934" w:rsidRDefault="00497934" w:rsidP="00497934">
      <w:pPr>
        <w:numPr>
          <w:ilvl w:val="0"/>
          <w:numId w:val="2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497934">
        <w:rPr>
          <w:rFonts w:eastAsia="Times New Roman" w:cs="Arial"/>
          <w:color w:val="000000"/>
          <w:lang w:eastAsia="bg-BG"/>
        </w:rPr>
        <w:t>Дефероксамин: Повишен риск от желязо-индуцирана сърдечна недостатъчност поради повишена мобилизация на желязо при супрафизиологична витамин С добавка. За специфични предпазни мерки, прочетете продуктовата информация на дефероксамин.</w:t>
      </w:r>
    </w:p>
    <w:p w14:paraId="26048D8E" w14:textId="77777777" w:rsidR="00497934" w:rsidRPr="00497934" w:rsidRDefault="00497934" w:rsidP="00497934">
      <w:pPr>
        <w:numPr>
          <w:ilvl w:val="0"/>
          <w:numId w:val="2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497934">
        <w:rPr>
          <w:rFonts w:eastAsia="Times New Roman" w:cs="Arial"/>
          <w:color w:val="000000"/>
          <w:lang w:eastAsia="bg-BG"/>
        </w:rPr>
        <w:t>Етионамид: Може да причини пиридоксинов дефицит.</w:t>
      </w:r>
    </w:p>
    <w:p w14:paraId="17B749F2" w14:textId="77777777" w:rsidR="00497934" w:rsidRPr="00497934" w:rsidRDefault="00497934" w:rsidP="00497934">
      <w:pPr>
        <w:numPr>
          <w:ilvl w:val="0"/>
          <w:numId w:val="2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497934">
        <w:rPr>
          <w:rFonts w:eastAsia="Times New Roman" w:cs="Arial"/>
          <w:color w:val="000000"/>
          <w:lang w:eastAsia="bg-BG"/>
        </w:rPr>
        <w:t>Флуоропиримидини (5-флуороурацил, капецитабин, тегафур): Повишена цитотоксичност при комбиниране с фолиева киселина.</w:t>
      </w:r>
    </w:p>
    <w:p w14:paraId="6D9C75B8" w14:textId="77777777" w:rsidR="00497934" w:rsidRPr="00497934" w:rsidRDefault="00497934" w:rsidP="00497934">
      <w:pPr>
        <w:numPr>
          <w:ilvl w:val="0"/>
          <w:numId w:val="2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497934">
        <w:rPr>
          <w:rFonts w:eastAsia="Times New Roman" w:cs="Arial"/>
          <w:color w:val="000000"/>
          <w:lang w:eastAsia="bg-BG"/>
        </w:rPr>
        <w:t>Фолатни антагонисти, като например метотрексат, сулфасалазин, пириметамин, триамтерен, триметоприм и високи дози чаени катехини: Блокират конверсията на фолата до неговите активни метаболити и намаляват ефективността на добавката.</w:t>
      </w:r>
    </w:p>
    <w:p w14:paraId="265D0583" w14:textId="77777777" w:rsidR="00497934" w:rsidRPr="00497934" w:rsidRDefault="00497934" w:rsidP="00497934">
      <w:pPr>
        <w:numPr>
          <w:ilvl w:val="0"/>
          <w:numId w:val="2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497934">
        <w:rPr>
          <w:rFonts w:eastAsia="Times New Roman" w:cs="Arial"/>
          <w:color w:val="000000"/>
          <w:lang w:eastAsia="bg-BG"/>
        </w:rPr>
        <w:t>Фолатни антиметаболити (метотрексат, ралтитрексед): Добавката с фолиева киселина може да понижи антиметаболитните ефекти.</w:t>
      </w:r>
    </w:p>
    <w:p w14:paraId="59A93B32" w14:textId="77777777" w:rsidR="00497934" w:rsidRPr="00497934" w:rsidRDefault="00497934" w:rsidP="00497934">
      <w:pPr>
        <w:numPr>
          <w:ilvl w:val="0"/>
          <w:numId w:val="2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497934">
        <w:rPr>
          <w:rFonts w:eastAsia="Times New Roman" w:cs="Arial"/>
          <w:color w:val="000000"/>
          <w:lang w:eastAsia="bg-BG"/>
        </w:rPr>
        <w:t>Пиридоксинови антагонисти, в това число циклозерин, хидралазин, изониазид, пенициламин, фенелзин: Могат да причинят пиридоксинов дефицит.</w:t>
      </w:r>
    </w:p>
    <w:p w14:paraId="4C50C761" w14:textId="77777777" w:rsidR="00497934" w:rsidRPr="00497934" w:rsidRDefault="00497934" w:rsidP="00497934">
      <w:pPr>
        <w:numPr>
          <w:ilvl w:val="0"/>
          <w:numId w:val="2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497934">
        <w:rPr>
          <w:rFonts w:eastAsia="Times New Roman" w:cs="Arial"/>
          <w:color w:val="000000"/>
          <w:lang w:eastAsia="bg-BG"/>
        </w:rPr>
        <w:t>Ретиноиди, включително бексаротен: Повишават риска от токсичност при едновременна употреба с витамин А (вж. точки 4.3 и 4.4: Хипервитаминоза А).</w:t>
      </w:r>
    </w:p>
    <w:p w14:paraId="51FDA263" w14:textId="77777777" w:rsidR="00497934" w:rsidRPr="00497934" w:rsidRDefault="00497934" w:rsidP="00497934">
      <w:pPr>
        <w:numPr>
          <w:ilvl w:val="0"/>
          <w:numId w:val="2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497934">
        <w:rPr>
          <w:rFonts w:eastAsia="Times New Roman" w:cs="Arial"/>
          <w:color w:val="000000"/>
          <w:lang w:eastAsia="bg-BG"/>
        </w:rPr>
        <w:t xml:space="preserve">Перорален разтвор на типранавир: Съдържа 116 </w:t>
      </w:r>
      <w:r w:rsidRPr="00497934">
        <w:rPr>
          <w:rFonts w:eastAsia="Times New Roman" w:cs="Arial"/>
          <w:color w:val="000000"/>
          <w:lang w:val="en-US"/>
        </w:rPr>
        <w:t xml:space="preserve">IU/ml </w:t>
      </w:r>
      <w:r w:rsidRPr="00497934">
        <w:rPr>
          <w:rFonts w:eastAsia="Times New Roman" w:cs="Arial"/>
          <w:color w:val="000000"/>
          <w:lang w:eastAsia="bg-BG"/>
        </w:rPr>
        <w:t>витамин Е, което е повече от препоръчителния ежедневен прием.</w:t>
      </w:r>
    </w:p>
    <w:p w14:paraId="0A4B9B1E" w14:textId="77777777" w:rsidR="00497934" w:rsidRPr="00497934" w:rsidRDefault="00497934" w:rsidP="00497934">
      <w:pPr>
        <w:numPr>
          <w:ilvl w:val="0"/>
          <w:numId w:val="2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497934">
        <w:rPr>
          <w:rFonts w:eastAsia="Times New Roman" w:cs="Arial"/>
          <w:color w:val="000000"/>
          <w:lang w:eastAsia="bg-BG"/>
        </w:rPr>
        <w:t>Антагонисти на витамин К (като например варфарин): Усилен антикоагулантен ефект от витамин Е.</w:t>
      </w:r>
    </w:p>
    <w:p w14:paraId="7A439A46" w14:textId="77777777" w:rsidR="00497934" w:rsidRDefault="00497934" w:rsidP="00497934">
      <w:pPr>
        <w:spacing w:line="240" w:lineRule="auto"/>
        <w:rPr>
          <w:rFonts w:ascii="Times New Roman" w:eastAsia="Times New Roman" w:hAnsi="Times New Roman" w:cs="Times New Roman"/>
          <w:color w:val="000000"/>
          <w:u w:val="single"/>
          <w:lang w:eastAsia="bg-BG"/>
        </w:rPr>
      </w:pPr>
    </w:p>
    <w:p w14:paraId="118A77A3" w14:textId="21CE168B" w:rsidR="00497934" w:rsidRPr="00497934" w:rsidRDefault="00497934" w:rsidP="00497934">
      <w:pPr>
        <w:spacing w:line="240" w:lineRule="auto"/>
        <w:rPr>
          <w:rFonts w:eastAsia="Times New Roman" w:cs="Arial"/>
          <w:lang w:eastAsia="bg-BG"/>
        </w:rPr>
      </w:pPr>
      <w:r w:rsidRPr="00497934">
        <w:rPr>
          <w:rFonts w:eastAsia="Times New Roman" w:cs="Arial"/>
          <w:color w:val="000000"/>
          <w:u w:val="single"/>
          <w:lang w:eastAsia="bg-BG"/>
        </w:rPr>
        <w:t>Взаимодействие с допълнителна витаминна добавка:</w:t>
      </w:r>
    </w:p>
    <w:p w14:paraId="081C625D" w14:textId="77777777" w:rsidR="00497934" w:rsidRPr="00497934" w:rsidRDefault="00497934" w:rsidP="00497934">
      <w:pPr>
        <w:spacing w:line="240" w:lineRule="auto"/>
        <w:rPr>
          <w:rFonts w:eastAsia="Times New Roman" w:cs="Arial"/>
          <w:lang w:eastAsia="bg-BG"/>
        </w:rPr>
      </w:pPr>
      <w:r w:rsidRPr="00497934">
        <w:rPr>
          <w:rFonts w:eastAsia="Times New Roman" w:cs="Arial"/>
          <w:color w:val="000000"/>
          <w:lang w:eastAsia="bg-BG"/>
        </w:rPr>
        <w:t>Някои лекарствени продукти могат да взаимодействат с определени витамини в дози значително по-високи от дозите предоставяни с ЦЕРНЕВИТ. Това трябва да се има предвид при пациенти, получаващи витамини от множество източници и когато е приложимо, пациентите трябва да бъдат наблюдавани за подобни взаимодействия и съответно лекувани.</w:t>
      </w:r>
    </w:p>
    <w:p w14:paraId="5CEA410A" w14:textId="77777777" w:rsidR="00497934" w:rsidRPr="00497934" w:rsidRDefault="00497934" w:rsidP="00497934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43F63B76" w14:textId="2AC8301B" w:rsidR="00497934" w:rsidRPr="00497934" w:rsidRDefault="00497934" w:rsidP="00497934">
      <w:pPr>
        <w:spacing w:line="240" w:lineRule="auto"/>
        <w:rPr>
          <w:rFonts w:eastAsia="Times New Roman" w:cs="Arial"/>
          <w:lang w:eastAsia="bg-BG"/>
        </w:rPr>
      </w:pPr>
      <w:r w:rsidRPr="00497934">
        <w:rPr>
          <w:rFonts w:eastAsia="Times New Roman" w:cs="Arial"/>
          <w:color w:val="000000"/>
          <w:u w:val="single"/>
          <w:lang w:eastAsia="bg-BG"/>
        </w:rPr>
        <w:t>Други форми на взаимодействие</w:t>
      </w:r>
    </w:p>
    <w:p w14:paraId="5B2761C5" w14:textId="5854081D" w:rsidR="0091385D" w:rsidRPr="00497934" w:rsidRDefault="00497934" w:rsidP="00497934">
      <w:pPr>
        <w:rPr>
          <w:rFonts w:cs="Arial"/>
        </w:rPr>
      </w:pPr>
      <w:r w:rsidRPr="00497934">
        <w:rPr>
          <w:rFonts w:eastAsia="Times New Roman" w:cs="Arial"/>
          <w:color w:val="000000"/>
          <w:lang w:eastAsia="bg-BG"/>
        </w:rPr>
        <w:t>В зависимост от използваните реагенти, наличието на аскорбинова киселина в кръвта и урината може да причини фалшиво високи или ниски стойности при някои тестове за изследване на глюкоза в кръв и урина, в това число тест-ленти и ръчни глюкомери (вж. точка 4.4).</w:t>
      </w:r>
    </w:p>
    <w:p w14:paraId="0395BD2E" w14:textId="77777777" w:rsidR="007A2185" w:rsidRPr="0091385D" w:rsidRDefault="007A2185" w:rsidP="0091385D"/>
    <w:p w14:paraId="394A7584" w14:textId="10DEA5B3" w:rsidR="004F498A" w:rsidRDefault="002C50EE" w:rsidP="004A448E">
      <w:pPr>
        <w:pStyle w:val="Heading2"/>
      </w:pPr>
      <w:r>
        <w:t>4.6. Фертилитет, бременност и кърмене</w:t>
      </w:r>
    </w:p>
    <w:p w14:paraId="4887836B" w14:textId="0528FAED" w:rsidR="0091385D" w:rsidRDefault="0091385D" w:rsidP="0091385D"/>
    <w:p w14:paraId="648219A3" w14:textId="77777777" w:rsidR="00497934" w:rsidRPr="00497934" w:rsidRDefault="00497934" w:rsidP="00497934">
      <w:pPr>
        <w:spacing w:line="240" w:lineRule="auto"/>
        <w:rPr>
          <w:rFonts w:eastAsia="Times New Roman" w:cs="Arial"/>
          <w:lang w:eastAsia="bg-BG"/>
        </w:rPr>
      </w:pPr>
      <w:r w:rsidRPr="00497934">
        <w:rPr>
          <w:rFonts w:eastAsia="Times New Roman" w:cs="Arial"/>
          <w:color w:val="000000"/>
          <w:lang w:eastAsia="bg-BG"/>
        </w:rPr>
        <w:t>Лекарите трябва внимателно да преценят възможните рискове и ползи за всеки конкретен пациент преди да предписват ЦЕРНЕВИТ.</w:t>
      </w:r>
    </w:p>
    <w:p w14:paraId="3E1375FE" w14:textId="77777777" w:rsidR="00497934" w:rsidRPr="00497934" w:rsidRDefault="00497934" w:rsidP="00497934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6E1E6FC2" w14:textId="0F6558FC" w:rsidR="00497934" w:rsidRPr="00497934" w:rsidRDefault="00497934" w:rsidP="00497934">
      <w:pPr>
        <w:pStyle w:val="Heading3"/>
        <w:rPr>
          <w:rFonts w:eastAsia="Times New Roman"/>
          <w:b/>
          <w:u w:val="single"/>
          <w:lang w:eastAsia="bg-BG"/>
        </w:rPr>
      </w:pPr>
      <w:r w:rsidRPr="00497934">
        <w:rPr>
          <w:rFonts w:eastAsia="Times New Roman"/>
          <w:b/>
          <w:u w:val="single"/>
          <w:lang w:eastAsia="bg-BG"/>
        </w:rPr>
        <w:t>Бременност</w:t>
      </w:r>
    </w:p>
    <w:p w14:paraId="20B254BF" w14:textId="77777777" w:rsidR="00497934" w:rsidRPr="00497934" w:rsidRDefault="00497934" w:rsidP="00497934">
      <w:pPr>
        <w:spacing w:line="240" w:lineRule="auto"/>
        <w:rPr>
          <w:rFonts w:eastAsia="Times New Roman" w:cs="Arial"/>
          <w:lang w:eastAsia="bg-BG"/>
        </w:rPr>
      </w:pPr>
      <w:r w:rsidRPr="00497934">
        <w:rPr>
          <w:rFonts w:eastAsia="Times New Roman" w:cs="Arial"/>
          <w:color w:val="000000"/>
          <w:lang w:eastAsia="bg-BG"/>
        </w:rPr>
        <w:t>Понастоящем няма достатъчно данни за оценка на поносимостта при приложение на ЦЕРНЕВИТ по време на бременност и кърмене. Поради това този лекарствен продукт може да се предписва по време на бременност и кърмене само, ако е строго показан и при проследяване на дозата, за да се избегне хипервитаминоза.</w:t>
      </w:r>
    </w:p>
    <w:p w14:paraId="682FDE05" w14:textId="77777777" w:rsidR="00497934" w:rsidRPr="00497934" w:rsidRDefault="00497934" w:rsidP="00497934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7469F32F" w14:textId="09C8674E" w:rsidR="00497934" w:rsidRPr="00497934" w:rsidRDefault="00497934" w:rsidP="00497934">
      <w:pPr>
        <w:pStyle w:val="Heading3"/>
        <w:rPr>
          <w:rFonts w:eastAsia="Times New Roman"/>
          <w:b/>
          <w:u w:val="single"/>
          <w:lang w:eastAsia="bg-BG"/>
        </w:rPr>
      </w:pPr>
      <w:r w:rsidRPr="00497934">
        <w:rPr>
          <w:rFonts w:eastAsia="Times New Roman"/>
          <w:b/>
          <w:u w:val="single"/>
          <w:lang w:eastAsia="bg-BG"/>
        </w:rPr>
        <w:t>Кърмене</w:t>
      </w:r>
    </w:p>
    <w:p w14:paraId="1FA33D13" w14:textId="77777777" w:rsidR="00497934" w:rsidRPr="00497934" w:rsidRDefault="00497934" w:rsidP="00497934">
      <w:pPr>
        <w:spacing w:line="240" w:lineRule="auto"/>
        <w:rPr>
          <w:rFonts w:eastAsia="Times New Roman" w:cs="Arial"/>
          <w:lang w:eastAsia="bg-BG"/>
        </w:rPr>
      </w:pPr>
      <w:r w:rsidRPr="00497934">
        <w:rPr>
          <w:rFonts w:eastAsia="Times New Roman" w:cs="Arial"/>
          <w:color w:val="000000"/>
          <w:lang w:eastAsia="bg-BG"/>
        </w:rPr>
        <w:t>Не се препоръчва приложението на ЦЕРНЕВИТ по време на кърмене поради риск от предозиране с витамин А на новороденото.</w:t>
      </w:r>
    </w:p>
    <w:p w14:paraId="5470E32F" w14:textId="77777777" w:rsidR="00497934" w:rsidRPr="00497934" w:rsidRDefault="00497934" w:rsidP="00497934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  <w:bookmarkStart w:id="4" w:name="bookmark4"/>
    </w:p>
    <w:p w14:paraId="546AC410" w14:textId="60E88CDD" w:rsidR="00497934" w:rsidRPr="00497934" w:rsidRDefault="00497934" w:rsidP="00497934">
      <w:pPr>
        <w:pStyle w:val="Heading3"/>
        <w:rPr>
          <w:rFonts w:eastAsia="Times New Roman"/>
          <w:b/>
          <w:u w:val="single"/>
          <w:lang w:eastAsia="bg-BG"/>
        </w:rPr>
      </w:pPr>
      <w:r w:rsidRPr="00497934">
        <w:rPr>
          <w:rFonts w:eastAsia="Times New Roman"/>
          <w:b/>
          <w:u w:val="single"/>
          <w:lang w:eastAsia="bg-BG"/>
        </w:rPr>
        <w:t>Фертилитет</w:t>
      </w:r>
      <w:bookmarkEnd w:id="4"/>
    </w:p>
    <w:p w14:paraId="102F0D07" w14:textId="1EF08291" w:rsidR="007A2185" w:rsidRPr="00497934" w:rsidRDefault="00497934" w:rsidP="00497934">
      <w:pPr>
        <w:rPr>
          <w:rFonts w:cs="Arial"/>
        </w:rPr>
      </w:pPr>
      <w:r w:rsidRPr="00497934">
        <w:rPr>
          <w:rFonts w:eastAsia="Times New Roman" w:cs="Arial"/>
          <w:color w:val="000000"/>
          <w:lang w:eastAsia="bg-BG"/>
        </w:rPr>
        <w:t>По отношение на фертилитета няма достатъчно данни за употребата на ЦЕРНЕВИТ при мъже или жени пациенти.</w:t>
      </w:r>
    </w:p>
    <w:p w14:paraId="3E8789C3" w14:textId="77777777" w:rsidR="0091385D" w:rsidRPr="0091385D" w:rsidRDefault="0091385D" w:rsidP="0091385D"/>
    <w:p w14:paraId="064DF1DE" w14:textId="70BCC16C" w:rsidR="00CF77F7" w:rsidRDefault="002C50EE" w:rsidP="004A448E">
      <w:pPr>
        <w:pStyle w:val="Heading2"/>
      </w:pPr>
      <w:r>
        <w:t>4.7. Ефекти върху способността за шофиране и работа с машини</w:t>
      </w:r>
    </w:p>
    <w:p w14:paraId="1455464C" w14:textId="78136F1E" w:rsidR="0091385D" w:rsidRDefault="0091385D" w:rsidP="0091385D"/>
    <w:p w14:paraId="1C9ABB96" w14:textId="70E606B9" w:rsidR="007A2185" w:rsidRPr="00497934" w:rsidRDefault="00497934" w:rsidP="0091385D">
      <w:pPr>
        <w:rPr>
          <w:rFonts w:cs="Arial"/>
        </w:rPr>
      </w:pPr>
      <w:r w:rsidRPr="00497934">
        <w:rPr>
          <w:rFonts w:cs="Arial"/>
        </w:rPr>
        <w:t>Не е приложимо.</w:t>
      </w:r>
    </w:p>
    <w:p w14:paraId="35801A15" w14:textId="77777777" w:rsidR="0091385D" w:rsidRPr="0091385D" w:rsidRDefault="0091385D" w:rsidP="0091385D"/>
    <w:p w14:paraId="4838F52A" w14:textId="058F0B9C" w:rsidR="0091385D" w:rsidRDefault="002C50EE" w:rsidP="007A2185">
      <w:pPr>
        <w:pStyle w:val="Heading2"/>
      </w:pPr>
      <w:r>
        <w:t>4.8. Нежелани лекарствени реакции</w:t>
      </w:r>
    </w:p>
    <w:p w14:paraId="76E0B7A2" w14:textId="5BBD2581" w:rsidR="005B0F27" w:rsidRDefault="005B0F27" w:rsidP="0091385D"/>
    <w:p w14:paraId="7708DB54" w14:textId="77777777" w:rsidR="00497934" w:rsidRPr="00497934" w:rsidRDefault="00497934" w:rsidP="00497934">
      <w:pPr>
        <w:spacing w:line="240" w:lineRule="auto"/>
        <w:rPr>
          <w:rFonts w:eastAsia="Times New Roman" w:cs="Arial"/>
          <w:lang w:eastAsia="bg-BG"/>
        </w:rPr>
      </w:pPr>
      <w:r w:rsidRPr="00497934">
        <w:rPr>
          <w:rFonts w:eastAsia="Times New Roman" w:cs="Arial"/>
          <w:color w:val="000000"/>
          <w:lang w:eastAsia="bg-BG"/>
        </w:rPr>
        <w:t>Нежелани лекарствени реакции (НЛР), развили се след приложението на ЦЕРНЕВИТ, са представени с тяхната съответна честота; те включват НЛР, документирани в клинични изпитвания и такива от пост-маркетингови съобщения.</w:t>
      </w:r>
    </w:p>
    <w:p w14:paraId="7FC148BF" w14:textId="77777777" w:rsidR="00497934" w:rsidRPr="00497934" w:rsidRDefault="00497934" w:rsidP="00497934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9D32A71" w14:textId="6F17D131" w:rsidR="00497934" w:rsidRPr="00497934" w:rsidRDefault="00497934" w:rsidP="00497934">
      <w:pPr>
        <w:spacing w:line="240" w:lineRule="auto"/>
        <w:rPr>
          <w:rFonts w:eastAsia="Times New Roman" w:cs="Arial"/>
          <w:lang w:eastAsia="bg-BG"/>
        </w:rPr>
      </w:pPr>
      <w:r w:rsidRPr="00497934">
        <w:rPr>
          <w:rFonts w:eastAsia="Times New Roman" w:cs="Arial"/>
          <w:color w:val="000000"/>
          <w:lang w:eastAsia="bg-BG"/>
        </w:rPr>
        <w:t>Честотата на НЛР е съобщавана при използване на следната конвенция: много чести (≥1/10); чести (≥1/100 до &lt;1/10); нечести (≥1/1000 до &lt;1/100); редки (≥1/10000 до &lt;1/1000); много редки (&lt;1/10000); и с неизвестна честота (от наличните данни не може да бъде направена оценка).</w:t>
      </w:r>
    </w:p>
    <w:p w14:paraId="5F080623" w14:textId="77777777" w:rsidR="00497934" w:rsidRPr="00497934" w:rsidRDefault="00497934" w:rsidP="00497934">
      <w:pPr>
        <w:rPr>
          <w:rFonts w:eastAsia="Times New Roman" w:cs="Arial"/>
          <w:b/>
          <w:bCs/>
          <w:color w:val="000000"/>
          <w:lang w:eastAsia="bg-BG"/>
        </w:rPr>
      </w:pPr>
    </w:p>
    <w:p w14:paraId="0254AACC" w14:textId="3510C2A5" w:rsidR="007A2185" w:rsidRPr="00497934" w:rsidRDefault="00497934" w:rsidP="00497934">
      <w:pPr>
        <w:rPr>
          <w:rFonts w:cs="Arial"/>
        </w:rPr>
      </w:pPr>
      <w:r w:rsidRPr="00497934">
        <w:rPr>
          <w:rFonts w:eastAsia="Times New Roman" w:cs="Arial"/>
          <w:b/>
          <w:bCs/>
          <w:color w:val="000000"/>
          <w:lang w:eastAsia="bg-BG"/>
        </w:rPr>
        <w:t>Нежелани лекарствени реакции за ЦЕРНЕВИТ, съобщени в клинични изпитвания и пост-маркетинговия период:</w:t>
      </w:r>
    </w:p>
    <w:p w14:paraId="443BC107" w14:textId="51E05085" w:rsidR="005B0F27" w:rsidRPr="00497934" w:rsidRDefault="005B0F27" w:rsidP="0091385D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97934" w:rsidRPr="00497934" w14:paraId="42B8DEAC" w14:textId="77777777" w:rsidTr="00497934">
        <w:tc>
          <w:tcPr>
            <w:tcW w:w="3116" w:type="dxa"/>
          </w:tcPr>
          <w:p w14:paraId="705D4BDE" w14:textId="3C9CD71E" w:rsidR="00497934" w:rsidRPr="00497934" w:rsidRDefault="00497934" w:rsidP="00497934">
            <w:pPr>
              <w:rPr>
                <w:rFonts w:cs="Arial"/>
              </w:rPr>
            </w:pPr>
            <w:r w:rsidRPr="00497934">
              <w:rPr>
                <w:rFonts w:cs="Arial"/>
              </w:rPr>
              <w:t>Системо-органен клас</w:t>
            </w:r>
          </w:p>
        </w:tc>
        <w:tc>
          <w:tcPr>
            <w:tcW w:w="3117" w:type="dxa"/>
          </w:tcPr>
          <w:p w14:paraId="46347923" w14:textId="67F55F94" w:rsidR="00497934" w:rsidRPr="00497934" w:rsidRDefault="00497934" w:rsidP="00497934">
            <w:pPr>
              <w:rPr>
                <w:rFonts w:cs="Arial"/>
              </w:rPr>
            </w:pPr>
            <w:r w:rsidRPr="00497934">
              <w:rPr>
                <w:rFonts w:cs="Arial"/>
              </w:rPr>
              <w:t xml:space="preserve">Предпочитан термин по </w:t>
            </w:r>
            <w:proofErr w:type="spellStart"/>
            <w:r w:rsidRPr="00497934">
              <w:rPr>
                <w:rFonts w:cs="Arial"/>
                <w:lang w:val="en-US"/>
              </w:rPr>
              <w:t>MedDRA</w:t>
            </w:r>
            <w:proofErr w:type="spellEnd"/>
          </w:p>
        </w:tc>
        <w:tc>
          <w:tcPr>
            <w:tcW w:w="3117" w:type="dxa"/>
          </w:tcPr>
          <w:p w14:paraId="6618065C" w14:textId="4B60AE1F" w:rsidR="00497934" w:rsidRPr="00497934" w:rsidRDefault="00497934" w:rsidP="00497934">
            <w:pPr>
              <w:rPr>
                <w:rFonts w:cs="Arial"/>
              </w:rPr>
            </w:pPr>
            <w:r w:rsidRPr="00497934">
              <w:rPr>
                <w:rFonts w:cs="Arial"/>
              </w:rPr>
              <w:t>Честота</w:t>
            </w:r>
          </w:p>
        </w:tc>
      </w:tr>
      <w:tr w:rsidR="00497934" w:rsidRPr="00497934" w14:paraId="29BFB273" w14:textId="77777777" w:rsidTr="00497934">
        <w:tc>
          <w:tcPr>
            <w:tcW w:w="3116" w:type="dxa"/>
          </w:tcPr>
          <w:p w14:paraId="494351DD" w14:textId="5704B0AE" w:rsidR="00497934" w:rsidRPr="00497934" w:rsidRDefault="00497934" w:rsidP="00497934">
            <w:pPr>
              <w:rPr>
                <w:rFonts w:cs="Arial"/>
              </w:rPr>
            </w:pPr>
            <w:r w:rsidRPr="00497934">
              <w:rPr>
                <w:rFonts w:cs="Arial"/>
              </w:rPr>
              <w:t>Нарушения на имунната система</w:t>
            </w:r>
          </w:p>
        </w:tc>
        <w:tc>
          <w:tcPr>
            <w:tcW w:w="3117" w:type="dxa"/>
          </w:tcPr>
          <w:p w14:paraId="36A85BE9" w14:textId="69FADFBF" w:rsidR="00497934" w:rsidRPr="00497934" w:rsidRDefault="00497934" w:rsidP="00497934">
            <w:pPr>
              <w:rPr>
                <w:rFonts w:cs="Arial"/>
              </w:rPr>
            </w:pPr>
            <w:r w:rsidRPr="00497934">
              <w:rPr>
                <w:rFonts w:cs="Arial"/>
              </w:rPr>
              <w:t>Реакции на свръхчувствителност, докладвани като гръден дискомфорт, обрив, уртикария, еритем, анафилактичен шок</w:t>
            </w:r>
          </w:p>
        </w:tc>
        <w:tc>
          <w:tcPr>
            <w:tcW w:w="3117" w:type="dxa"/>
          </w:tcPr>
          <w:p w14:paraId="73DABE33" w14:textId="586688BD" w:rsidR="00497934" w:rsidRPr="00497934" w:rsidRDefault="00497934" w:rsidP="00497934">
            <w:pPr>
              <w:rPr>
                <w:rFonts w:cs="Arial"/>
              </w:rPr>
            </w:pPr>
            <w:r w:rsidRPr="00497934">
              <w:rPr>
                <w:rFonts w:cs="Arial"/>
              </w:rPr>
              <w:t>С неизвестна честота</w:t>
            </w:r>
          </w:p>
        </w:tc>
      </w:tr>
      <w:tr w:rsidR="00497934" w:rsidRPr="00497934" w14:paraId="41AF35C7" w14:textId="77777777" w:rsidTr="00497934">
        <w:tc>
          <w:tcPr>
            <w:tcW w:w="3116" w:type="dxa"/>
          </w:tcPr>
          <w:p w14:paraId="3A2DAC6F" w14:textId="70989924" w:rsidR="00497934" w:rsidRPr="00497934" w:rsidRDefault="00497934" w:rsidP="00497934">
            <w:pPr>
              <w:rPr>
                <w:rFonts w:cs="Arial"/>
              </w:rPr>
            </w:pPr>
            <w:r w:rsidRPr="00497934">
              <w:rPr>
                <w:rFonts w:cs="Arial"/>
              </w:rPr>
              <w:lastRenderedPageBreak/>
              <w:t>Хепатобилиарни нарушения</w:t>
            </w:r>
          </w:p>
        </w:tc>
        <w:tc>
          <w:tcPr>
            <w:tcW w:w="3117" w:type="dxa"/>
          </w:tcPr>
          <w:p w14:paraId="053D032E" w14:textId="2937FC28" w:rsidR="00497934" w:rsidRPr="00497934" w:rsidRDefault="00497934" w:rsidP="00497934">
            <w:pPr>
              <w:rPr>
                <w:rFonts w:cs="Arial"/>
              </w:rPr>
            </w:pPr>
            <w:r w:rsidRPr="00497934">
              <w:rPr>
                <w:rFonts w:cs="Arial"/>
              </w:rPr>
              <w:t>Повишени чернодробни ензими (аспартат аминитрансфераза, аланин аминотрансфераза гама-глутамилтрансфераза, алкална фосфатаза)</w:t>
            </w:r>
          </w:p>
        </w:tc>
        <w:tc>
          <w:tcPr>
            <w:tcW w:w="3117" w:type="dxa"/>
          </w:tcPr>
          <w:p w14:paraId="10AFC1EC" w14:textId="63D14A98" w:rsidR="00497934" w:rsidRPr="00497934" w:rsidRDefault="00497934" w:rsidP="00497934">
            <w:pPr>
              <w:rPr>
                <w:rFonts w:cs="Arial"/>
              </w:rPr>
            </w:pPr>
            <w:r w:rsidRPr="00497934">
              <w:rPr>
                <w:rFonts w:cs="Arial"/>
              </w:rPr>
              <w:t>С неизвестна честота</w:t>
            </w:r>
          </w:p>
        </w:tc>
      </w:tr>
    </w:tbl>
    <w:p w14:paraId="257DD60F" w14:textId="79AEF239" w:rsidR="00497934" w:rsidRPr="00497934" w:rsidRDefault="00497934" w:rsidP="0091385D">
      <w:pPr>
        <w:rPr>
          <w:rFonts w:cs="Arial"/>
        </w:rPr>
      </w:pPr>
    </w:p>
    <w:p w14:paraId="4913639C" w14:textId="77777777" w:rsidR="00497934" w:rsidRPr="00497934" w:rsidRDefault="00497934" w:rsidP="00497934">
      <w:pPr>
        <w:spacing w:line="240" w:lineRule="auto"/>
        <w:rPr>
          <w:rFonts w:eastAsia="Times New Roman" w:cs="Arial"/>
          <w:lang w:eastAsia="bg-BG"/>
        </w:rPr>
      </w:pPr>
      <w:r w:rsidRPr="00497934">
        <w:rPr>
          <w:rFonts w:eastAsia="Times New Roman" w:cs="Arial"/>
          <w:color w:val="000000"/>
          <w:lang w:eastAsia="bg-BG"/>
        </w:rPr>
        <w:t>Реакциите на свръхчувствителност към съставките са основно поради алергични реакции към витамин В1. Интензивността може да варира от много леки до тежки реакции.</w:t>
      </w:r>
    </w:p>
    <w:p w14:paraId="65D32B90" w14:textId="77777777" w:rsidR="00497934" w:rsidRPr="00497934" w:rsidRDefault="00497934" w:rsidP="00497934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07E131AA" w14:textId="237BF783" w:rsidR="00497934" w:rsidRPr="00497934" w:rsidRDefault="00497934" w:rsidP="00497934">
      <w:pPr>
        <w:spacing w:line="240" w:lineRule="auto"/>
        <w:rPr>
          <w:rFonts w:eastAsia="Times New Roman" w:cs="Arial"/>
          <w:lang w:eastAsia="bg-BG"/>
        </w:rPr>
      </w:pPr>
      <w:r w:rsidRPr="00497934">
        <w:rPr>
          <w:rFonts w:eastAsia="Times New Roman" w:cs="Arial"/>
          <w:color w:val="000000"/>
          <w:u w:val="single"/>
          <w:lang w:eastAsia="bg-BG"/>
        </w:rPr>
        <w:t>Съобщаване на подозирани нежелани реакции</w:t>
      </w:r>
    </w:p>
    <w:p w14:paraId="478F7A3B" w14:textId="6A1EE110" w:rsidR="00497934" w:rsidRPr="00497934" w:rsidRDefault="00497934" w:rsidP="00497934">
      <w:pPr>
        <w:rPr>
          <w:rFonts w:cs="Arial"/>
        </w:rPr>
      </w:pPr>
      <w:r w:rsidRPr="00497934">
        <w:rPr>
          <w:rFonts w:eastAsia="Times New Roman" w:cs="Arial"/>
          <w:color w:val="000000"/>
          <w:lang w:eastAsia="bg-BG"/>
        </w:rPr>
        <w:t>Съобщаването на подозирани нежелани реакции след разрешаване за употреба на лекарствения продукт е важно. Това позволява да продължи наблюдението на съотношението полза/риск за лекарствения продукт. От медицинските специалисти се изисква да съобщават</w:t>
      </w:r>
      <w:r>
        <w:rPr>
          <w:rFonts w:eastAsia="Times New Roman" w:cs="Arial"/>
          <w:color w:val="000000"/>
          <w:lang w:eastAsia="bg-BG"/>
        </w:rPr>
        <w:t xml:space="preserve"> </w:t>
      </w:r>
      <w:r>
        <w:t xml:space="preserve">всяка подозирана нежелана реакция чрез Изпълнителна агенция по лекарствата, ул. „Дамян Груев“ № 8, 1303 София, Тел.: +359 2 8903417, уебсайт: </w:t>
      </w:r>
      <w:r>
        <w:fldChar w:fldCharType="begin"/>
      </w:r>
      <w:r>
        <w:instrText xml:space="preserve"> HYPERLINK "http://www.bda.bg" </w:instrText>
      </w:r>
      <w:r>
        <w:fldChar w:fldCharType="separate"/>
      </w:r>
      <w:r>
        <w:rPr>
          <w:u w:val="single"/>
          <w:lang w:val="en-US"/>
        </w:rPr>
        <w:t>www.bda.bg</w:t>
      </w:r>
      <w:r>
        <w:fldChar w:fldCharType="end"/>
      </w:r>
    </w:p>
    <w:p w14:paraId="2C5D3758" w14:textId="77777777" w:rsidR="00497934" w:rsidRPr="0091385D" w:rsidRDefault="00497934" w:rsidP="0091385D"/>
    <w:p w14:paraId="0A023CE0" w14:textId="13F87CFD" w:rsidR="00CF77F7" w:rsidRDefault="002C50EE" w:rsidP="004A448E">
      <w:pPr>
        <w:pStyle w:val="Heading2"/>
      </w:pPr>
      <w:r>
        <w:t>4.9. Предозиране</w:t>
      </w:r>
    </w:p>
    <w:p w14:paraId="3EDFC3FC" w14:textId="771B3817" w:rsidR="0091385D" w:rsidRDefault="0091385D" w:rsidP="0091385D"/>
    <w:p w14:paraId="64E52A8B" w14:textId="77777777" w:rsidR="00497934" w:rsidRPr="00497934" w:rsidRDefault="00497934" w:rsidP="00497934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497934">
        <w:rPr>
          <w:rFonts w:eastAsia="Times New Roman" w:cs="Arial"/>
          <w:color w:val="000000"/>
          <w:lang w:eastAsia="bg-BG"/>
        </w:rPr>
        <w:t xml:space="preserve">Острото или хронично предозиране с витамини (особено </w:t>
      </w:r>
      <w:r w:rsidRPr="00497934">
        <w:rPr>
          <w:rFonts w:eastAsia="Times New Roman" w:cs="Arial"/>
          <w:color w:val="000000"/>
          <w:lang w:val="en-US"/>
        </w:rPr>
        <w:t xml:space="preserve">A, </w:t>
      </w:r>
      <w:r w:rsidRPr="00497934">
        <w:rPr>
          <w:rFonts w:eastAsia="Times New Roman" w:cs="Arial"/>
          <w:color w:val="000000"/>
          <w:lang w:eastAsia="bg-BG"/>
        </w:rPr>
        <w:t xml:space="preserve">В6, </w:t>
      </w:r>
      <w:r w:rsidRPr="00497934">
        <w:rPr>
          <w:rFonts w:eastAsia="Times New Roman" w:cs="Arial"/>
          <w:color w:val="000000"/>
          <w:lang w:val="en-US"/>
        </w:rPr>
        <w:t xml:space="preserve">D </w:t>
      </w:r>
      <w:r w:rsidRPr="00497934">
        <w:rPr>
          <w:rFonts w:eastAsia="Times New Roman" w:cs="Arial"/>
          <w:color w:val="000000"/>
          <w:lang w:eastAsia="bg-BG"/>
        </w:rPr>
        <w:t>и Е) може да причини симптоматични хипервитаминози.</w:t>
      </w:r>
    </w:p>
    <w:p w14:paraId="44B3E8EF" w14:textId="77777777" w:rsidR="00497934" w:rsidRPr="00497934" w:rsidRDefault="00497934" w:rsidP="00497934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69E0BE9" w14:textId="376BFC1E" w:rsidR="00497934" w:rsidRPr="00497934" w:rsidRDefault="00497934" w:rsidP="00497934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497934">
        <w:rPr>
          <w:rFonts w:eastAsia="Times New Roman" w:cs="Arial"/>
          <w:color w:val="000000"/>
          <w:lang w:eastAsia="bg-BG"/>
        </w:rPr>
        <w:t>Рискът от предозиране е особено висок, ако пациент получи витамини от множество източници и общата добавка на витамини не съответства на индивидуалните потребности на пациента, както и при пациенти с повишена склонност към развитие на хипервитаминози (вж. точка 4.4).</w:t>
      </w:r>
    </w:p>
    <w:p w14:paraId="105CD826" w14:textId="77777777" w:rsidR="00497934" w:rsidRPr="00497934" w:rsidRDefault="00497934" w:rsidP="00497934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83BB553" w14:textId="44FBF117" w:rsidR="00497934" w:rsidRPr="00497934" w:rsidRDefault="00497934" w:rsidP="00497934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497934">
        <w:rPr>
          <w:rFonts w:eastAsia="Times New Roman" w:cs="Arial"/>
          <w:color w:val="000000"/>
          <w:lang w:eastAsia="bg-BG"/>
        </w:rPr>
        <w:t>Признаците на предозиране с ЦЕРНЕВИТ са свързани най-вече с приложението на по-високи дози витамин А.</w:t>
      </w:r>
    </w:p>
    <w:p w14:paraId="73E8720B" w14:textId="77777777" w:rsidR="00497934" w:rsidRPr="00497934" w:rsidRDefault="00497934" w:rsidP="00497934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EEBBABC" w14:textId="3547DB54" w:rsidR="00497934" w:rsidRPr="00497934" w:rsidRDefault="00497934" w:rsidP="00497934">
      <w:pPr>
        <w:spacing w:line="240" w:lineRule="auto"/>
        <w:rPr>
          <w:rFonts w:eastAsia="Times New Roman" w:cs="Arial"/>
          <w:color w:val="000000"/>
          <w:u w:val="single"/>
          <w:lang w:val="en-US"/>
        </w:rPr>
      </w:pPr>
      <w:r w:rsidRPr="00497934">
        <w:rPr>
          <w:rFonts w:eastAsia="Times New Roman" w:cs="Arial"/>
          <w:color w:val="000000"/>
          <w:u w:val="single"/>
          <w:lang w:eastAsia="bg-BG"/>
        </w:rPr>
        <w:t xml:space="preserve">Клинични признаци на остро предозиране с витамин А (дози надвишаващи 150,000 </w:t>
      </w:r>
      <w:r w:rsidRPr="00497934">
        <w:rPr>
          <w:rFonts w:eastAsia="Times New Roman" w:cs="Arial"/>
          <w:color w:val="000000"/>
          <w:u w:val="single"/>
          <w:lang w:val="en-US"/>
        </w:rPr>
        <w:t xml:space="preserve">IU): </w:t>
      </w:r>
    </w:p>
    <w:p w14:paraId="65A7F629" w14:textId="1784DBAA" w:rsidR="00497934" w:rsidRPr="00497934" w:rsidRDefault="00497934" w:rsidP="00497934">
      <w:pPr>
        <w:pStyle w:val="ListParagraph"/>
        <w:numPr>
          <w:ilvl w:val="0"/>
          <w:numId w:val="43"/>
        </w:num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497934">
        <w:rPr>
          <w:rFonts w:eastAsia="Times New Roman" w:cs="Arial"/>
          <w:color w:val="000000"/>
          <w:lang w:eastAsia="bg-BG"/>
        </w:rPr>
        <w:t>Гастроинтестинални нарушения, главоболие, повишено вътречерепно налягане, папилоедем, психиатрични нарушения, раздразнителност, дори конвулсии, късна генерализирана десквамация.</w:t>
      </w:r>
    </w:p>
    <w:p w14:paraId="146B55AF" w14:textId="77777777" w:rsidR="00497934" w:rsidRPr="00497934" w:rsidRDefault="00497934" w:rsidP="00497934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779B67E5" w14:textId="194558C6" w:rsidR="00497934" w:rsidRPr="00497934" w:rsidRDefault="00497934" w:rsidP="00497934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497934">
        <w:rPr>
          <w:rFonts w:eastAsia="Times New Roman" w:cs="Arial"/>
          <w:color w:val="000000"/>
          <w:u w:val="single"/>
          <w:lang w:eastAsia="bg-BG"/>
        </w:rPr>
        <w:t>Клинични признаци на хронична интоксикация (при продължително приложение на витамин А в дози по-високи от препоръчителните при пациенти без наличен витамин А дефицит):</w:t>
      </w:r>
    </w:p>
    <w:p w14:paraId="1FEDB6B4" w14:textId="29345BF8" w:rsidR="00497934" w:rsidRPr="00497934" w:rsidRDefault="00497934" w:rsidP="00497934">
      <w:pPr>
        <w:pStyle w:val="ListParagraph"/>
        <w:numPr>
          <w:ilvl w:val="0"/>
          <w:numId w:val="41"/>
        </w:num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497934">
        <w:rPr>
          <w:rFonts w:eastAsia="Times New Roman" w:cs="Arial"/>
          <w:color w:val="000000"/>
          <w:lang w:eastAsia="bg-BG"/>
        </w:rPr>
        <w:t xml:space="preserve">Повишено вътречерепно налягане, кортикална хиперостоза на големите кости и преждевременно сливане на епифизите. В повечето случаи диагнозата се базира на наличието на чувствителен или болезнен оток на долните крайници. На </w:t>
      </w:r>
      <w:r w:rsidRPr="00497934">
        <w:rPr>
          <w:rFonts w:eastAsia="Times New Roman" w:cs="Arial"/>
          <w:color w:val="000000"/>
          <w:lang w:val="en-US"/>
        </w:rPr>
        <w:t>Ro</w:t>
      </w:r>
      <w:r w:rsidRPr="00497934">
        <w:rPr>
          <w:rFonts w:eastAsia="Times New Roman" w:cs="Arial"/>
          <w:color w:val="000000"/>
          <w:lang w:eastAsia="bg-BG"/>
        </w:rPr>
        <w:t>-снимка се установява диафизно задебеляване на периостиума на лакетната кост, фибулата, ключиците и ребрата.</w:t>
      </w:r>
    </w:p>
    <w:p w14:paraId="398934AA" w14:textId="77777777" w:rsidR="00497934" w:rsidRPr="00497934" w:rsidRDefault="00497934" w:rsidP="00497934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D86CA43" w14:textId="54DCE6A5" w:rsidR="00497934" w:rsidRPr="00497934" w:rsidRDefault="00497934" w:rsidP="00497934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497934">
        <w:rPr>
          <w:rFonts w:eastAsia="Times New Roman" w:cs="Arial"/>
          <w:color w:val="000000"/>
          <w:lang w:eastAsia="bg-BG"/>
        </w:rPr>
        <w:t>Клинични признаци на невротоксични ефекти</w:t>
      </w:r>
    </w:p>
    <w:p w14:paraId="370A795B" w14:textId="77777777" w:rsidR="00497934" w:rsidRPr="00497934" w:rsidRDefault="00497934" w:rsidP="00497934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497934">
        <w:rPr>
          <w:rFonts w:eastAsia="Times New Roman" w:cs="Arial"/>
          <w:color w:val="000000"/>
          <w:lang w:eastAsia="bg-BG"/>
        </w:rPr>
        <w:t xml:space="preserve">Пиридоксинова (витамин В6) хипервитаминоза и токсичност (периферна невропатия, неволеви движения) са докладвани при пациенти, приемащи високи дози за продължителен период от време и при такива на хронична хемодиализа, получаващи </w:t>
      </w:r>
      <w:r w:rsidRPr="00497934">
        <w:rPr>
          <w:rFonts w:eastAsia="Times New Roman" w:cs="Arial"/>
          <w:color w:val="000000"/>
          <w:lang w:eastAsia="bg-BG"/>
        </w:rPr>
        <w:lastRenderedPageBreak/>
        <w:t xml:space="preserve">интравенозно мултивитамини, съдържащи 4 </w:t>
      </w:r>
      <w:r w:rsidRPr="00497934">
        <w:rPr>
          <w:rFonts w:eastAsia="Times New Roman" w:cs="Arial"/>
          <w:color w:val="000000"/>
          <w:lang w:val="en-US"/>
        </w:rPr>
        <w:t xml:space="preserve">mg </w:t>
      </w:r>
      <w:r w:rsidRPr="00497934">
        <w:rPr>
          <w:rFonts w:eastAsia="Times New Roman" w:cs="Arial"/>
          <w:color w:val="000000"/>
          <w:lang w:eastAsia="bg-BG"/>
        </w:rPr>
        <w:t>пиридоксин с приложение три пъти седмично.</w:t>
      </w:r>
    </w:p>
    <w:p w14:paraId="69F8F75A" w14:textId="77777777" w:rsidR="00497934" w:rsidRPr="00497934" w:rsidRDefault="00497934" w:rsidP="00497934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7DE6C34" w14:textId="5FB626BD" w:rsidR="00497934" w:rsidRPr="00497934" w:rsidRDefault="00497934" w:rsidP="00497934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497934">
        <w:rPr>
          <w:rFonts w:eastAsia="Times New Roman" w:cs="Arial"/>
          <w:color w:val="000000"/>
          <w:lang w:eastAsia="bg-BG"/>
        </w:rPr>
        <w:t>Мерки в случай на остро или хронично предозиране</w:t>
      </w:r>
    </w:p>
    <w:p w14:paraId="6A43B8F3" w14:textId="1AE9E00F" w:rsidR="007A2185" w:rsidRPr="00497934" w:rsidRDefault="00497934" w:rsidP="00497934">
      <w:pPr>
        <w:rPr>
          <w:rFonts w:cs="Arial"/>
        </w:rPr>
      </w:pPr>
      <w:r w:rsidRPr="00497934">
        <w:rPr>
          <w:rFonts w:eastAsia="Times New Roman" w:cs="Arial"/>
          <w:color w:val="000000"/>
          <w:lang w:eastAsia="bg-BG"/>
        </w:rPr>
        <w:t>Лечението на предозиране с ЦЕРНЕВИТ включва спиране на приложението на ЦЕРНЕВИТ и други мерки според клиничните показания като намаляване на калциевия прием, повишаване на диурезата и рехидратиране.</w:t>
      </w:r>
    </w:p>
    <w:p w14:paraId="48FF1584" w14:textId="77777777" w:rsidR="0091385D" w:rsidRPr="0091385D" w:rsidRDefault="0091385D" w:rsidP="0091385D"/>
    <w:p w14:paraId="02081B24" w14:textId="7CE94171" w:rsidR="00395555" w:rsidRDefault="002C50EE" w:rsidP="008A6AF2">
      <w:pPr>
        <w:pStyle w:val="Heading1"/>
      </w:pPr>
      <w:r>
        <w:t>5. ФАРМАКОЛОГИЧНИ СВОЙСТВА</w:t>
      </w:r>
    </w:p>
    <w:p w14:paraId="1B8079C0" w14:textId="77777777" w:rsidR="0091385D" w:rsidRPr="0091385D" w:rsidRDefault="0091385D" w:rsidP="0091385D"/>
    <w:p w14:paraId="32B6DE66" w14:textId="2ACB6B3B" w:rsidR="00CF77F7" w:rsidRDefault="002C50EE" w:rsidP="004A448E">
      <w:pPr>
        <w:pStyle w:val="Heading2"/>
      </w:pPr>
      <w:r>
        <w:t>5.1. Фармакодинамични свойства</w:t>
      </w:r>
    </w:p>
    <w:p w14:paraId="58DD7DEA" w14:textId="73F11A6B" w:rsidR="0091385D" w:rsidRDefault="0091385D" w:rsidP="0091385D"/>
    <w:p w14:paraId="5D509F8E" w14:textId="77777777" w:rsidR="00497934" w:rsidRPr="00497934" w:rsidRDefault="00497934" w:rsidP="00497934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497934">
        <w:rPr>
          <w:rFonts w:eastAsia="Times New Roman" w:cs="Arial"/>
          <w:color w:val="000000"/>
          <w:lang w:eastAsia="bg-BG"/>
        </w:rPr>
        <w:t>АТС код: В05ХСОО - Добавки за разтвори за интравенозно приложение/витамини, (В: кръв, хематопоетични органи)</w:t>
      </w:r>
    </w:p>
    <w:p w14:paraId="3BFF89EA" w14:textId="77777777" w:rsidR="00497934" w:rsidRPr="00497934" w:rsidRDefault="00497934" w:rsidP="00497934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905F056" w14:textId="41282426" w:rsidR="00497934" w:rsidRPr="00497934" w:rsidRDefault="00497934" w:rsidP="00497934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497934">
        <w:rPr>
          <w:rFonts w:eastAsia="Times New Roman" w:cs="Arial"/>
          <w:color w:val="000000"/>
          <w:lang w:eastAsia="bg-BG"/>
        </w:rPr>
        <w:t>ЦЕРНЕВИТ представлява балансирана комбинация от водноразтворими и мастноразтворими витамини, която осигурява необходимите дневни нужди от витамини на организма по време на парентерално хранене.</w:t>
      </w:r>
    </w:p>
    <w:p w14:paraId="038F692B" w14:textId="76929E5F" w:rsidR="007A2185" w:rsidRDefault="00497934" w:rsidP="00497934">
      <w:pPr>
        <w:rPr>
          <w:rFonts w:eastAsia="Times New Roman" w:cs="Arial"/>
          <w:color w:val="000000"/>
          <w:lang w:eastAsia="bg-BG"/>
        </w:rPr>
      </w:pPr>
      <w:r w:rsidRPr="00497934">
        <w:rPr>
          <w:rFonts w:eastAsia="Times New Roman" w:cs="Arial"/>
          <w:color w:val="000000"/>
          <w:lang w:eastAsia="bg-BG"/>
        </w:rPr>
        <w:t>Фармакодинамичните свойства на ЦЕРНЕВИТ са съвкупност от индивидуалните свойства на съставящите го 12 витамина. Тези основни свойства са както следва:</w:t>
      </w:r>
    </w:p>
    <w:p w14:paraId="71D290BB" w14:textId="36073744" w:rsidR="00E93AA1" w:rsidRDefault="00E93AA1" w:rsidP="00497934">
      <w:pPr>
        <w:rPr>
          <w:rFonts w:eastAsia="Times New Roman" w:cs="Arial"/>
          <w:color w:val="000000"/>
          <w:lang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93AA1" w14:paraId="0D6907C7" w14:textId="77777777" w:rsidTr="001E5141">
        <w:tc>
          <w:tcPr>
            <w:tcW w:w="4675" w:type="dxa"/>
            <w:vAlign w:val="center"/>
          </w:tcPr>
          <w:p w14:paraId="6D8029B3" w14:textId="6E24C760" w:rsidR="00E93AA1" w:rsidRPr="00E93AA1" w:rsidRDefault="00E93AA1" w:rsidP="00E93AA1">
            <w:pPr>
              <w:rPr>
                <w:rFonts w:eastAsia="Times New Roman" w:cs="Arial"/>
                <w:color w:val="000000"/>
                <w:lang w:eastAsia="bg-BG"/>
              </w:rPr>
            </w:pPr>
            <w:r w:rsidRPr="00E93AA1">
              <w:t xml:space="preserve">Витамин </w:t>
            </w:r>
            <w:r w:rsidRPr="00E93AA1">
              <w:rPr>
                <w:lang w:val="en-US"/>
              </w:rPr>
              <w:t>A:</w:t>
            </w:r>
          </w:p>
        </w:tc>
        <w:tc>
          <w:tcPr>
            <w:tcW w:w="4675" w:type="dxa"/>
            <w:vAlign w:val="center"/>
          </w:tcPr>
          <w:p w14:paraId="68CCA1D3" w14:textId="1401A158" w:rsidR="00E93AA1" w:rsidRPr="00E93AA1" w:rsidRDefault="00E93AA1" w:rsidP="00E93AA1">
            <w:pPr>
              <w:rPr>
                <w:rFonts w:eastAsia="Times New Roman" w:cs="Arial"/>
                <w:color w:val="000000"/>
                <w:lang w:eastAsia="bg-BG"/>
              </w:rPr>
            </w:pPr>
            <w:r w:rsidRPr="00E93AA1">
              <w:t>Необходим за клетъчния растеж и диференциация, както и за</w:t>
            </w:r>
          </w:p>
        </w:tc>
      </w:tr>
      <w:tr w:rsidR="00E93AA1" w14:paraId="7C9AE888" w14:textId="77777777" w:rsidTr="00C81268">
        <w:tc>
          <w:tcPr>
            <w:tcW w:w="4675" w:type="dxa"/>
            <w:vAlign w:val="bottom"/>
          </w:tcPr>
          <w:p w14:paraId="115C14E5" w14:textId="446A2AA3" w:rsidR="00E93AA1" w:rsidRPr="00E93AA1" w:rsidRDefault="00E93AA1" w:rsidP="00E93AA1">
            <w:pPr>
              <w:rPr>
                <w:rFonts w:eastAsia="Times New Roman" w:cs="Arial"/>
                <w:color w:val="000000"/>
                <w:lang w:eastAsia="bg-BG"/>
              </w:rPr>
            </w:pPr>
            <w:r w:rsidRPr="00E93AA1">
              <w:t xml:space="preserve">Витамин </w:t>
            </w:r>
            <w:r w:rsidRPr="00E93AA1">
              <w:rPr>
                <w:lang w:val="en-US"/>
              </w:rPr>
              <w:t>D:</w:t>
            </w:r>
          </w:p>
        </w:tc>
        <w:tc>
          <w:tcPr>
            <w:tcW w:w="4675" w:type="dxa"/>
            <w:vAlign w:val="center"/>
          </w:tcPr>
          <w:p w14:paraId="37F2957E" w14:textId="77777777" w:rsidR="00E93AA1" w:rsidRPr="00E93AA1" w:rsidRDefault="00E93AA1" w:rsidP="00E93AA1">
            <w:r w:rsidRPr="00E93AA1">
              <w:t>нормалната физиология на зрението.</w:t>
            </w:r>
          </w:p>
          <w:p w14:paraId="149A4021" w14:textId="705DDA49" w:rsidR="00E93AA1" w:rsidRPr="00E93AA1" w:rsidRDefault="00E93AA1" w:rsidP="00E93AA1">
            <w:pPr>
              <w:rPr>
                <w:rFonts w:eastAsia="Times New Roman" w:cs="Arial"/>
                <w:color w:val="000000"/>
                <w:lang w:eastAsia="bg-BG"/>
              </w:rPr>
            </w:pPr>
            <w:r w:rsidRPr="00E93AA1">
              <w:t>Регулира метаболизма на калция и фосфатите в костите и бъбреците.</w:t>
            </w:r>
          </w:p>
        </w:tc>
      </w:tr>
      <w:tr w:rsidR="00E93AA1" w14:paraId="04C9671D" w14:textId="77777777" w:rsidTr="00C81268">
        <w:tc>
          <w:tcPr>
            <w:tcW w:w="4675" w:type="dxa"/>
          </w:tcPr>
          <w:p w14:paraId="5DD7B299" w14:textId="5B8C28B7" w:rsidR="00E93AA1" w:rsidRPr="00E93AA1" w:rsidRDefault="00E93AA1" w:rsidP="00E93AA1">
            <w:pPr>
              <w:rPr>
                <w:rFonts w:eastAsia="Times New Roman" w:cs="Arial"/>
                <w:color w:val="000000"/>
                <w:lang w:eastAsia="bg-BG"/>
              </w:rPr>
            </w:pPr>
            <w:r w:rsidRPr="00E93AA1">
              <w:t>Витамин Е:</w:t>
            </w:r>
          </w:p>
        </w:tc>
        <w:tc>
          <w:tcPr>
            <w:tcW w:w="4675" w:type="dxa"/>
            <w:vAlign w:val="center"/>
          </w:tcPr>
          <w:p w14:paraId="36EB87E7" w14:textId="2B02DA9C" w:rsidR="00E93AA1" w:rsidRPr="00E93AA1" w:rsidRDefault="00E93AA1" w:rsidP="00E93AA1">
            <w:pPr>
              <w:rPr>
                <w:rFonts w:eastAsia="Times New Roman" w:cs="Arial"/>
                <w:color w:val="000000"/>
                <w:lang w:eastAsia="bg-BG"/>
              </w:rPr>
            </w:pPr>
            <w:r w:rsidRPr="00E93AA1">
              <w:t>Неговите антиоксидантни свойства предотвратяват образуването на свободни радикали и предпазват клетъчните елементи.</w:t>
            </w:r>
          </w:p>
        </w:tc>
      </w:tr>
      <w:tr w:rsidR="00E93AA1" w14:paraId="792ABE91" w14:textId="77777777" w:rsidTr="00C81268">
        <w:tc>
          <w:tcPr>
            <w:tcW w:w="4675" w:type="dxa"/>
            <w:vAlign w:val="center"/>
          </w:tcPr>
          <w:p w14:paraId="3D856DDF" w14:textId="27895C41" w:rsidR="00E93AA1" w:rsidRPr="00E93AA1" w:rsidRDefault="00E93AA1" w:rsidP="00E93AA1">
            <w:pPr>
              <w:rPr>
                <w:rFonts w:eastAsia="Times New Roman" w:cs="Arial"/>
                <w:color w:val="000000"/>
                <w:lang w:eastAsia="bg-BG"/>
              </w:rPr>
            </w:pPr>
            <w:r w:rsidRPr="00E93AA1">
              <w:t>Витамин В1 (тиамин):</w:t>
            </w:r>
          </w:p>
        </w:tc>
        <w:tc>
          <w:tcPr>
            <w:tcW w:w="4675" w:type="dxa"/>
            <w:vAlign w:val="center"/>
          </w:tcPr>
          <w:p w14:paraId="42D4CF8A" w14:textId="5BA4EB53" w:rsidR="00E93AA1" w:rsidRPr="00E93AA1" w:rsidRDefault="00E93AA1" w:rsidP="00E93AA1">
            <w:pPr>
              <w:rPr>
                <w:rFonts w:eastAsia="Times New Roman" w:cs="Arial"/>
                <w:color w:val="000000"/>
                <w:lang w:eastAsia="bg-BG"/>
              </w:rPr>
            </w:pPr>
            <w:r w:rsidRPr="00E93AA1">
              <w:t>Свързва се с АТФ и образува коензим, който участва в метаболизма на въглехидратите.</w:t>
            </w:r>
          </w:p>
        </w:tc>
      </w:tr>
      <w:tr w:rsidR="00E93AA1" w14:paraId="7BA53402" w14:textId="77777777" w:rsidTr="00C81268">
        <w:tc>
          <w:tcPr>
            <w:tcW w:w="4675" w:type="dxa"/>
            <w:vAlign w:val="center"/>
          </w:tcPr>
          <w:p w14:paraId="77DDADEB" w14:textId="60E4B474" w:rsidR="00E93AA1" w:rsidRPr="00E93AA1" w:rsidRDefault="00E93AA1" w:rsidP="00E93AA1">
            <w:pPr>
              <w:rPr>
                <w:rFonts w:eastAsia="Times New Roman" w:cs="Arial"/>
                <w:color w:val="000000"/>
                <w:lang w:eastAsia="bg-BG"/>
              </w:rPr>
            </w:pPr>
            <w:r w:rsidRPr="00E93AA1">
              <w:t>Витамин В2 (рибофлавин):</w:t>
            </w:r>
          </w:p>
        </w:tc>
        <w:tc>
          <w:tcPr>
            <w:tcW w:w="4675" w:type="dxa"/>
            <w:vAlign w:val="center"/>
          </w:tcPr>
          <w:p w14:paraId="0E660A48" w14:textId="40EBB629" w:rsidR="00E93AA1" w:rsidRPr="00E93AA1" w:rsidRDefault="00E93AA1" w:rsidP="00E93AA1">
            <w:pPr>
              <w:rPr>
                <w:rFonts w:eastAsia="Times New Roman" w:cs="Arial"/>
                <w:color w:val="000000"/>
                <w:lang w:eastAsia="bg-BG"/>
              </w:rPr>
            </w:pPr>
            <w:r w:rsidRPr="00E93AA1">
              <w:t>Участва като коензим в енергийния метаболизъм на клетките, тьканните дихателни системи и в хранителния метаболизъм.</w:t>
            </w:r>
          </w:p>
        </w:tc>
      </w:tr>
      <w:tr w:rsidR="00E93AA1" w14:paraId="6CBE60A8" w14:textId="77777777" w:rsidTr="00C81268">
        <w:tc>
          <w:tcPr>
            <w:tcW w:w="4675" w:type="dxa"/>
          </w:tcPr>
          <w:p w14:paraId="0BC9385A" w14:textId="2DB80B94" w:rsidR="00E93AA1" w:rsidRPr="00E93AA1" w:rsidRDefault="00E93AA1" w:rsidP="00E93AA1">
            <w:pPr>
              <w:rPr>
                <w:rFonts w:eastAsia="Times New Roman" w:cs="Arial"/>
                <w:color w:val="000000"/>
                <w:lang w:eastAsia="bg-BG"/>
              </w:rPr>
            </w:pPr>
            <w:r w:rsidRPr="00E93AA1">
              <w:t>Витамин ВЗ (РР):</w:t>
            </w:r>
          </w:p>
        </w:tc>
        <w:tc>
          <w:tcPr>
            <w:tcW w:w="4675" w:type="dxa"/>
            <w:vAlign w:val="center"/>
          </w:tcPr>
          <w:p w14:paraId="41837F7B" w14:textId="08A0E797" w:rsidR="00E93AA1" w:rsidRPr="00E93AA1" w:rsidRDefault="00E93AA1" w:rsidP="00E93AA1">
            <w:pPr>
              <w:rPr>
                <w:rFonts w:eastAsia="Times New Roman" w:cs="Arial"/>
                <w:color w:val="000000"/>
                <w:lang w:eastAsia="bg-BG"/>
              </w:rPr>
            </w:pPr>
            <w:r w:rsidRPr="00E93AA1">
              <w:t>Като съставна част на НАД и НАДФ коензими взема участие в окислително-редукционните процеси, необходими за хранителния метаболизъм и тьканното дишане.</w:t>
            </w:r>
          </w:p>
        </w:tc>
      </w:tr>
      <w:tr w:rsidR="00E93AA1" w14:paraId="432177B0" w14:textId="77777777" w:rsidTr="00A315AB">
        <w:tc>
          <w:tcPr>
            <w:tcW w:w="4675" w:type="dxa"/>
          </w:tcPr>
          <w:p w14:paraId="5E8EF81A" w14:textId="7A65BCF4" w:rsidR="00E93AA1" w:rsidRPr="00E93AA1" w:rsidRDefault="00E93AA1" w:rsidP="00E93AA1">
            <w:pPr>
              <w:rPr>
                <w:rFonts w:eastAsia="Times New Roman" w:cs="Arial"/>
                <w:color w:val="000000"/>
                <w:lang w:eastAsia="bg-BG"/>
              </w:rPr>
            </w:pPr>
            <w:r w:rsidRPr="00E93AA1">
              <w:t>Витамин В5 (пантотенова к-на):</w:t>
            </w:r>
          </w:p>
        </w:tc>
        <w:tc>
          <w:tcPr>
            <w:tcW w:w="4675" w:type="dxa"/>
            <w:vAlign w:val="center"/>
          </w:tcPr>
          <w:p w14:paraId="2DD0ED04" w14:textId="2C0EDBAF" w:rsidR="00E93AA1" w:rsidRPr="00E93AA1" w:rsidRDefault="00E93AA1" w:rsidP="00E93AA1">
            <w:pPr>
              <w:rPr>
                <w:rFonts w:eastAsia="Times New Roman" w:cs="Arial"/>
                <w:color w:val="000000"/>
                <w:lang w:eastAsia="bg-BG"/>
              </w:rPr>
            </w:pPr>
            <w:r w:rsidRPr="00E93AA1">
              <w:t xml:space="preserve">Като прекурсор на коензим А е свързан с процесите на окисление при метаболизма на въглехидратите, глюконеогенезата, </w:t>
            </w:r>
            <w:r w:rsidRPr="00E93AA1">
              <w:lastRenderedPageBreak/>
              <w:t>синтеза на мастни киселини, стероли, стероидни хормони и порфирини.</w:t>
            </w:r>
          </w:p>
        </w:tc>
      </w:tr>
      <w:tr w:rsidR="00E93AA1" w14:paraId="76466973" w14:textId="77777777" w:rsidTr="00A315AB">
        <w:tc>
          <w:tcPr>
            <w:tcW w:w="4675" w:type="dxa"/>
            <w:vAlign w:val="center"/>
          </w:tcPr>
          <w:p w14:paraId="75F96E7B" w14:textId="510E8E2F" w:rsidR="00E93AA1" w:rsidRPr="00E93AA1" w:rsidRDefault="00E93AA1" w:rsidP="00E93AA1">
            <w:pPr>
              <w:rPr>
                <w:rFonts w:eastAsia="Times New Roman" w:cs="Arial"/>
                <w:color w:val="000000"/>
                <w:lang w:eastAsia="bg-BG"/>
              </w:rPr>
            </w:pPr>
            <w:r w:rsidRPr="00E93AA1">
              <w:lastRenderedPageBreak/>
              <w:t>Витамин В6 (пиридоксин):</w:t>
            </w:r>
          </w:p>
        </w:tc>
        <w:tc>
          <w:tcPr>
            <w:tcW w:w="4675" w:type="dxa"/>
            <w:vAlign w:val="center"/>
          </w:tcPr>
          <w:p w14:paraId="7D1052D3" w14:textId="36717119" w:rsidR="00E93AA1" w:rsidRPr="00E93AA1" w:rsidRDefault="00E93AA1" w:rsidP="00E93AA1">
            <w:pPr>
              <w:rPr>
                <w:rFonts w:eastAsia="Times New Roman" w:cs="Arial"/>
                <w:color w:val="000000"/>
                <w:lang w:eastAsia="bg-BG"/>
              </w:rPr>
            </w:pPr>
            <w:r w:rsidRPr="00E93AA1">
              <w:t>Като коензим участва в метаболизма на протеините, въглехидратите и мазнините.</w:t>
            </w:r>
          </w:p>
        </w:tc>
      </w:tr>
      <w:tr w:rsidR="00E93AA1" w14:paraId="60A52B42" w14:textId="77777777" w:rsidTr="00A315AB">
        <w:tc>
          <w:tcPr>
            <w:tcW w:w="4675" w:type="dxa"/>
          </w:tcPr>
          <w:p w14:paraId="06486A46" w14:textId="390CA59F" w:rsidR="00E93AA1" w:rsidRPr="00E93AA1" w:rsidRDefault="00E93AA1" w:rsidP="00E93AA1">
            <w:pPr>
              <w:rPr>
                <w:rFonts w:eastAsia="Times New Roman" w:cs="Arial"/>
                <w:color w:val="000000"/>
                <w:lang w:eastAsia="bg-BG"/>
              </w:rPr>
            </w:pPr>
            <w:r w:rsidRPr="00E93AA1">
              <w:t xml:space="preserve">Витамин </w:t>
            </w:r>
            <w:r w:rsidRPr="00E93AA1">
              <w:rPr>
                <w:lang w:val="en-US"/>
              </w:rPr>
              <w:t>BI2:</w:t>
            </w:r>
          </w:p>
        </w:tc>
        <w:tc>
          <w:tcPr>
            <w:tcW w:w="4675" w:type="dxa"/>
            <w:vAlign w:val="center"/>
          </w:tcPr>
          <w:p w14:paraId="2321BEE5" w14:textId="353AA0ED" w:rsidR="00E93AA1" w:rsidRPr="00E93AA1" w:rsidRDefault="00E93AA1" w:rsidP="00E93AA1">
            <w:pPr>
              <w:rPr>
                <w:rFonts w:eastAsia="Times New Roman" w:cs="Arial"/>
                <w:color w:val="000000"/>
                <w:lang w:eastAsia="bg-BG"/>
              </w:rPr>
            </w:pPr>
            <w:r w:rsidRPr="00E93AA1">
              <w:t>Екзогенен източник, участваш в синтеза на нуклеопротеините и ми ели на, както и в клетъчната репродукция, нормалния клетъчен растеж и поддържането на нормална еритропоеза.</w:t>
            </w:r>
          </w:p>
        </w:tc>
      </w:tr>
      <w:tr w:rsidR="00E93AA1" w14:paraId="13595125" w14:textId="77777777" w:rsidTr="00A315AB">
        <w:tc>
          <w:tcPr>
            <w:tcW w:w="4675" w:type="dxa"/>
          </w:tcPr>
          <w:p w14:paraId="3B797B89" w14:textId="253C679C" w:rsidR="00E93AA1" w:rsidRPr="00E93AA1" w:rsidRDefault="00E93AA1" w:rsidP="00E93AA1">
            <w:pPr>
              <w:rPr>
                <w:rFonts w:eastAsia="Times New Roman" w:cs="Arial"/>
                <w:color w:val="000000"/>
                <w:lang w:eastAsia="bg-BG"/>
              </w:rPr>
            </w:pPr>
            <w:r w:rsidRPr="00E93AA1">
              <w:t>Витамин С:</w:t>
            </w:r>
          </w:p>
        </w:tc>
        <w:tc>
          <w:tcPr>
            <w:tcW w:w="4675" w:type="dxa"/>
            <w:vAlign w:val="bottom"/>
          </w:tcPr>
          <w:p w14:paraId="3E851A93" w14:textId="195F9867" w:rsidR="00E93AA1" w:rsidRPr="00E93AA1" w:rsidRDefault="00E93AA1" w:rsidP="00E93AA1">
            <w:pPr>
              <w:rPr>
                <w:rFonts w:eastAsia="Times New Roman" w:cs="Arial"/>
                <w:color w:val="000000"/>
                <w:lang w:eastAsia="bg-BG"/>
              </w:rPr>
            </w:pPr>
            <w:r w:rsidRPr="00E93AA1">
              <w:t>Притежава антиоксидантни свойства, необходими за формиране и поддържане на вътреклетъчния състав и колагена, участва в биосинтеза на катехоламините, синтеза на карнитина и стероидите, както и в метаболизма на фолиевата киселина и тирозина.</w:t>
            </w:r>
          </w:p>
        </w:tc>
      </w:tr>
      <w:tr w:rsidR="00E93AA1" w14:paraId="27B58623" w14:textId="77777777" w:rsidTr="00A315AB">
        <w:tc>
          <w:tcPr>
            <w:tcW w:w="4675" w:type="dxa"/>
          </w:tcPr>
          <w:p w14:paraId="648AC6D1" w14:textId="03665AE6" w:rsidR="00E93AA1" w:rsidRPr="00E93AA1" w:rsidRDefault="00E93AA1" w:rsidP="00E93AA1">
            <w:pPr>
              <w:rPr>
                <w:rFonts w:eastAsia="Times New Roman" w:cs="Arial"/>
                <w:color w:val="000000"/>
                <w:lang w:eastAsia="bg-BG"/>
              </w:rPr>
            </w:pPr>
            <w:r w:rsidRPr="00E93AA1">
              <w:t>Фолиева киселина:</w:t>
            </w:r>
          </w:p>
        </w:tc>
        <w:tc>
          <w:tcPr>
            <w:tcW w:w="4675" w:type="dxa"/>
            <w:vAlign w:val="center"/>
          </w:tcPr>
          <w:p w14:paraId="3AFA199E" w14:textId="08B9D4DE" w:rsidR="00E93AA1" w:rsidRPr="00E93AA1" w:rsidRDefault="00E93AA1" w:rsidP="00E93AA1">
            <w:pPr>
              <w:rPr>
                <w:rFonts w:eastAsia="Times New Roman" w:cs="Arial"/>
                <w:color w:val="000000"/>
                <w:lang w:eastAsia="bg-BG"/>
              </w:rPr>
            </w:pPr>
            <w:r w:rsidRPr="00E93AA1">
              <w:t>Екзогенен източник, необходим за синтезиране на нуклеопротеини и за поддържане на нормална еритропоеза.</w:t>
            </w:r>
          </w:p>
        </w:tc>
      </w:tr>
      <w:tr w:rsidR="00E93AA1" w14:paraId="541F8520" w14:textId="77777777" w:rsidTr="00A315AB">
        <w:tc>
          <w:tcPr>
            <w:tcW w:w="4675" w:type="dxa"/>
          </w:tcPr>
          <w:p w14:paraId="79E7A7FB" w14:textId="5C27FBAC" w:rsidR="00E93AA1" w:rsidRPr="00E93AA1" w:rsidRDefault="00E93AA1" w:rsidP="00E93AA1">
            <w:pPr>
              <w:rPr>
                <w:rFonts w:eastAsia="Times New Roman" w:cs="Arial"/>
                <w:color w:val="000000"/>
                <w:lang w:eastAsia="bg-BG"/>
              </w:rPr>
            </w:pPr>
            <w:r w:rsidRPr="00E93AA1">
              <w:t>Биотин:</w:t>
            </w:r>
          </w:p>
        </w:tc>
        <w:tc>
          <w:tcPr>
            <w:tcW w:w="4675" w:type="dxa"/>
            <w:vAlign w:val="bottom"/>
          </w:tcPr>
          <w:p w14:paraId="47243C06" w14:textId="04EEEA14" w:rsidR="00E93AA1" w:rsidRPr="00E93AA1" w:rsidRDefault="00E93AA1" w:rsidP="00E93AA1">
            <w:pPr>
              <w:rPr>
                <w:rFonts w:eastAsia="Times New Roman" w:cs="Arial"/>
                <w:color w:val="000000"/>
                <w:lang w:eastAsia="bg-BG"/>
              </w:rPr>
            </w:pPr>
            <w:r w:rsidRPr="00E93AA1">
              <w:t>Свързан с поне 4 ензима, взима участие в енергийния метаболизъм, включващ глюконеогенезата.</w:t>
            </w:r>
          </w:p>
        </w:tc>
      </w:tr>
    </w:tbl>
    <w:p w14:paraId="4DE003BE" w14:textId="77777777" w:rsidR="00E93AA1" w:rsidRPr="00497934" w:rsidRDefault="00E93AA1" w:rsidP="00497934">
      <w:pPr>
        <w:rPr>
          <w:rFonts w:eastAsia="Times New Roman" w:cs="Arial"/>
          <w:color w:val="000000"/>
          <w:lang w:eastAsia="bg-BG"/>
        </w:rPr>
      </w:pPr>
    </w:p>
    <w:p w14:paraId="36152471" w14:textId="25FC7A46" w:rsidR="0091385D" w:rsidRPr="0091385D" w:rsidRDefault="0091385D" w:rsidP="0091385D"/>
    <w:p w14:paraId="5031193D" w14:textId="408B9A83" w:rsidR="0091385D" w:rsidRDefault="002C50EE" w:rsidP="007A2185">
      <w:pPr>
        <w:pStyle w:val="Heading2"/>
      </w:pPr>
      <w:r>
        <w:t>5.2. Фармакокинетични свойства</w:t>
      </w:r>
    </w:p>
    <w:p w14:paraId="46B35D05" w14:textId="6A0462F4" w:rsidR="007A2185" w:rsidRDefault="007A2185" w:rsidP="007A2185"/>
    <w:p w14:paraId="601639C0" w14:textId="77777777" w:rsidR="00E93AA1" w:rsidRPr="00E93AA1" w:rsidRDefault="00E93AA1" w:rsidP="00E93AA1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93AA1">
        <w:rPr>
          <w:rFonts w:eastAsia="Times New Roman" w:cs="Arial"/>
          <w:color w:val="000000"/>
          <w:lang w:eastAsia="bg-BG"/>
        </w:rPr>
        <w:t xml:space="preserve">При пациенти, получаващи ЦЕРНЕВИТ, плазмените концентрации на витамините </w:t>
      </w:r>
      <w:r w:rsidRPr="00E93AA1">
        <w:rPr>
          <w:rFonts w:eastAsia="Times New Roman" w:cs="Arial"/>
          <w:color w:val="000000"/>
          <w:lang w:val="en-US"/>
        </w:rPr>
        <w:t xml:space="preserve">A, D </w:t>
      </w:r>
      <w:r w:rsidRPr="00E93AA1">
        <w:rPr>
          <w:rFonts w:eastAsia="Times New Roman" w:cs="Arial"/>
          <w:color w:val="000000"/>
          <w:lang w:eastAsia="bg-BG"/>
        </w:rPr>
        <w:t>и Е се възстановяват и поддържат в нормални граници през периода на дългосрочно парентерално хранене.</w:t>
      </w:r>
    </w:p>
    <w:p w14:paraId="3FC10AC7" w14:textId="77777777" w:rsidR="00E93AA1" w:rsidRPr="00E93AA1" w:rsidRDefault="00E93AA1" w:rsidP="00E93AA1">
      <w:pPr>
        <w:rPr>
          <w:rFonts w:eastAsia="Times New Roman" w:cs="Arial"/>
          <w:color w:val="000000"/>
          <w:lang w:eastAsia="bg-BG"/>
        </w:rPr>
      </w:pPr>
    </w:p>
    <w:p w14:paraId="45551830" w14:textId="6BC737CD" w:rsidR="007A2185" w:rsidRPr="00E93AA1" w:rsidRDefault="00E93AA1" w:rsidP="00E93AA1">
      <w:pPr>
        <w:rPr>
          <w:rFonts w:eastAsia="Times New Roman" w:cs="Arial"/>
          <w:color w:val="000000"/>
          <w:lang w:eastAsia="bg-BG"/>
        </w:rPr>
      </w:pPr>
      <w:r w:rsidRPr="00E93AA1">
        <w:rPr>
          <w:rFonts w:eastAsia="Times New Roman" w:cs="Arial"/>
          <w:color w:val="000000"/>
          <w:lang w:eastAsia="bg-BG"/>
        </w:rPr>
        <w:t>Фармакокинетичните свойства на ЦЕРНЕВИТ са съвкупност от индивидуалните свойства на съставящите го 12 витамина. Тези основни свойства са както следва:</w:t>
      </w:r>
    </w:p>
    <w:p w14:paraId="54B4A690" w14:textId="3166BC27" w:rsidR="00E93AA1" w:rsidRDefault="00E93AA1" w:rsidP="00E93AA1">
      <w:pPr>
        <w:rPr>
          <w:rFonts w:ascii="Times New Roman" w:eastAsia="Times New Roman" w:hAnsi="Times New Roman" w:cs="Times New Roman"/>
          <w:color w:val="000000"/>
          <w:lang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93AA1" w14:paraId="27935153" w14:textId="77777777" w:rsidTr="00E93AA1">
        <w:tc>
          <w:tcPr>
            <w:tcW w:w="4675" w:type="dxa"/>
          </w:tcPr>
          <w:p w14:paraId="74015751" w14:textId="7F46BC0E" w:rsidR="00E93AA1" w:rsidRDefault="00E93AA1" w:rsidP="00E93AA1">
            <w:r>
              <w:t xml:space="preserve">Витамин </w:t>
            </w:r>
            <w:r>
              <w:rPr>
                <w:lang w:val="en-US"/>
              </w:rPr>
              <w:t>A:</w:t>
            </w:r>
          </w:p>
        </w:tc>
        <w:tc>
          <w:tcPr>
            <w:tcW w:w="4675" w:type="dxa"/>
          </w:tcPr>
          <w:p w14:paraId="727FB017" w14:textId="57A952C8" w:rsidR="00E93AA1" w:rsidRDefault="00E93AA1" w:rsidP="00E93AA1">
            <w:r>
              <w:t xml:space="preserve">Нормалните серумни нива са 80-300 </w:t>
            </w:r>
            <w:r>
              <w:rPr>
                <w:lang w:val="en-US"/>
              </w:rPr>
              <w:t xml:space="preserve">IU/ml; </w:t>
            </w:r>
            <w:r>
              <w:t>свързва се с плазмените протеини; екскретира се главно през жлъчката, а така също и с урината.</w:t>
            </w:r>
          </w:p>
        </w:tc>
      </w:tr>
      <w:tr w:rsidR="00E93AA1" w14:paraId="28A13BA6" w14:textId="77777777" w:rsidTr="00E93AA1">
        <w:tc>
          <w:tcPr>
            <w:tcW w:w="4675" w:type="dxa"/>
          </w:tcPr>
          <w:p w14:paraId="59A3B771" w14:textId="15D99980" w:rsidR="00E93AA1" w:rsidRDefault="00E93AA1" w:rsidP="00E93AA1">
            <w:r>
              <w:t xml:space="preserve">Витамин </w:t>
            </w:r>
            <w:r>
              <w:rPr>
                <w:lang w:val="en-US"/>
              </w:rPr>
              <w:t>D:</w:t>
            </w:r>
          </w:p>
        </w:tc>
        <w:tc>
          <w:tcPr>
            <w:tcW w:w="4675" w:type="dxa"/>
          </w:tcPr>
          <w:p w14:paraId="78C13F2B" w14:textId="57E28AFB" w:rsidR="00E93AA1" w:rsidRDefault="00E93AA1" w:rsidP="00E93AA1">
            <w:r>
              <w:t>Активира се след хидроксилиране в черния дроб и бъбреците; свързва се с плазмените протеини; екскретира се основно през жлъчката, а също така и с урината.</w:t>
            </w:r>
          </w:p>
        </w:tc>
      </w:tr>
      <w:tr w:rsidR="00E93AA1" w14:paraId="139EE17C" w14:textId="77777777" w:rsidTr="00E93AA1">
        <w:tc>
          <w:tcPr>
            <w:tcW w:w="4675" w:type="dxa"/>
          </w:tcPr>
          <w:p w14:paraId="4C7A1FDA" w14:textId="2F5B4BD5" w:rsidR="00E93AA1" w:rsidRDefault="00E93AA1" w:rsidP="00E93AA1">
            <w:r>
              <w:t>Витамин Е:</w:t>
            </w:r>
          </w:p>
        </w:tc>
        <w:tc>
          <w:tcPr>
            <w:tcW w:w="4675" w:type="dxa"/>
          </w:tcPr>
          <w:p w14:paraId="0424D227" w14:textId="5C78F588" w:rsidR="00E93AA1" w:rsidRDefault="00E93AA1" w:rsidP="00E93AA1">
            <w:r>
              <w:t>Носител в кръвта са липопротеините; превръща се в лактон в черния дроб и се екскретира основно с урината.</w:t>
            </w:r>
          </w:p>
        </w:tc>
      </w:tr>
      <w:tr w:rsidR="00E93AA1" w14:paraId="2B48CFDD" w14:textId="77777777" w:rsidTr="00E93AA1">
        <w:tc>
          <w:tcPr>
            <w:tcW w:w="4675" w:type="dxa"/>
          </w:tcPr>
          <w:p w14:paraId="513D182E" w14:textId="2770435E" w:rsidR="00E93AA1" w:rsidRDefault="00E93AA1" w:rsidP="00E93AA1">
            <w:r>
              <w:t>Витамин В1 (тиамин):</w:t>
            </w:r>
          </w:p>
        </w:tc>
        <w:tc>
          <w:tcPr>
            <w:tcW w:w="4675" w:type="dxa"/>
          </w:tcPr>
          <w:p w14:paraId="2FD57727" w14:textId="18D52246" w:rsidR="00E93AA1" w:rsidRDefault="00E93AA1" w:rsidP="00E93AA1">
            <w:r>
              <w:t xml:space="preserve">90% се съдържа в еритроцитите: в плазмата по-голяма част е свързан с </w:t>
            </w:r>
            <w:r>
              <w:lastRenderedPageBreak/>
              <w:t>албумина; екскретира се основно с урината.</w:t>
            </w:r>
          </w:p>
        </w:tc>
      </w:tr>
      <w:tr w:rsidR="00E93AA1" w14:paraId="15738DC4" w14:textId="77777777" w:rsidTr="00E93AA1">
        <w:tc>
          <w:tcPr>
            <w:tcW w:w="4675" w:type="dxa"/>
          </w:tcPr>
          <w:p w14:paraId="235B09B5" w14:textId="0F91D73E" w:rsidR="00E93AA1" w:rsidRPr="00E93AA1" w:rsidRDefault="00E93AA1" w:rsidP="00E93AA1">
            <w:r w:rsidRPr="00E93AA1">
              <w:lastRenderedPageBreak/>
              <w:t>Витамин В2 (рибофлавин):</w:t>
            </w:r>
          </w:p>
        </w:tc>
        <w:tc>
          <w:tcPr>
            <w:tcW w:w="4675" w:type="dxa"/>
          </w:tcPr>
          <w:p w14:paraId="769035F9" w14:textId="68FB1733" w:rsidR="00E93AA1" w:rsidRPr="00E93AA1" w:rsidRDefault="00E93AA1" w:rsidP="00E93AA1">
            <w:r w:rsidRPr="00E93AA1">
              <w:t>Свързва се с плазмените протеини, голяма вариабилност на плазмените нива; екскретира се основно чрез урината в непроменен вид или под формата на метаболити.</w:t>
            </w:r>
          </w:p>
        </w:tc>
      </w:tr>
      <w:tr w:rsidR="00E93AA1" w14:paraId="484C3B3F" w14:textId="77777777" w:rsidTr="00E93AA1">
        <w:tc>
          <w:tcPr>
            <w:tcW w:w="4675" w:type="dxa"/>
          </w:tcPr>
          <w:p w14:paraId="0D1258DF" w14:textId="03B5E9C8" w:rsidR="00E93AA1" w:rsidRPr="00E93AA1" w:rsidRDefault="00E93AA1" w:rsidP="00E93AA1">
            <w:r w:rsidRPr="00E93AA1">
              <w:t>Витамин ВЗ (РР):</w:t>
            </w:r>
          </w:p>
        </w:tc>
        <w:tc>
          <w:tcPr>
            <w:tcW w:w="4675" w:type="dxa"/>
          </w:tcPr>
          <w:p w14:paraId="13E80D20" w14:textId="74D6407F" w:rsidR="00E93AA1" w:rsidRPr="00E93AA1" w:rsidRDefault="00E93AA1" w:rsidP="00E93AA1">
            <w:r w:rsidRPr="00E93AA1">
              <w:t>Съдържа се под формата на киселина и амид в плазмата; екскретира се през урината в непроменен вид или под формата на метаболити.</w:t>
            </w:r>
          </w:p>
        </w:tc>
      </w:tr>
      <w:tr w:rsidR="00E93AA1" w14:paraId="4B71CCA0" w14:textId="77777777" w:rsidTr="00E93AA1">
        <w:tc>
          <w:tcPr>
            <w:tcW w:w="4675" w:type="dxa"/>
          </w:tcPr>
          <w:p w14:paraId="2F89C9B0" w14:textId="5A7533BC" w:rsidR="00E93AA1" w:rsidRPr="00E93AA1" w:rsidRDefault="00E93AA1" w:rsidP="00E93AA1">
            <w:r w:rsidRPr="00E93AA1">
              <w:t>Витамин В5 (пантотенова к-на):</w:t>
            </w:r>
          </w:p>
        </w:tc>
        <w:tc>
          <w:tcPr>
            <w:tcW w:w="4675" w:type="dxa"/>
          </w:tcPr>
          <w:p w14:paraId="540B2AB2" w14:textId="5D4E86D7" w:rsidR="00E93AA1" w:rsidRPr="00E93AA1" w:rsidRDefault="00E93AA1" w:rsidP="00E93AA1">
            <w:r w:rsidRPr="00E93AA1">
              <w:t>Съдържа се в плазмата или еритроцитите в свободна форма или като коензим А; екскретира се чрез урината.</w:t>
            </w:r>
          </w:p>
        </w:tc>
      </w:tr>
      <w:tr w:rsidR="00E93AA1" w14:paraId="37C32946" w14:textId="77777777" w:rsidTr="00E93AA1">
        <w:tc>
          <w:tcPr>
            <w:tcW w:w="4675" w:type="dxa"/>
          </w:tcPr>
          <w:p w14:paraId="67C3E76C" w14:textId="2897D440" w:rsidR="00E93AA1" w:rsidRPr="00E93AA1" w:rsidRDefault="00E93AA1" w:rsidP="00E93AA1">
            <w:r w:rsidRPr="00E93AA1">
              <w:t>Витамин В6 (пиридоксин):</w:t>
            </w:r>
          </w:p>
        </w:tc>
        <w:tc>
          <w:tcPr>
            <w:tcW w:w="4675" w:type="dxa"/>
          </w:tcPr>
          <w:p w14:paraId="6191F725" w14:textId="63B67589" w:rsidR="00E93AA1" w:rsidRPr="00E93AA1" w:rsidRDefault="00E93AA1" w:rsidP="00E93AA1">
            <w:r w:rsidRPr="00E93AA1">
              <w:t>Метаболизира се в черния дроб и се екскретира чрез урината.</w:t>
            </w:r>
          </w:p>
        </w:tc>
      </w:tr>
      <w:tr w:rsidR="00E93AA1" w14:paraId="6552B556" w14:textId="77777777" w:rsidTr="00E93AA1">
        <w:tc>
          <w:tcPr>
            <w:tcW w:w="4675" w:type="dxa"/>
          </w:tcPr>
          <w:p w14:paraId="55132C4F" w14:textId="69C80440" w:rsidR="00E93AA1" w:rsidRPr="00E93AA1" w:rsidRDefault="00E93AA1" w:rsidP="00E93AA1">
            <w:r w:rsidRPr="00E93AA1">
              <w:t>Витамин В12:</w:t>
            </w:r>
          </w:p>
        </w:tc>
        <w:tc>
          <w:tcPr>
            <w:tcW w:w="4675" w:type="dxa"/>
          </w:tcPr>
          <w:p w14:paraId="5B97B049" w14:textId="3957F247" w:rsidR="00E93AA1" w:rsidRPr="00E93AA1" w:rsidRDefault="00E93AA1" w:rsidP="00E93AA1">
            <w:r w:rsidRPr="00E93AA1">
              <w:t>Нормалните му серумни нива са 200-900 μ</w:t>
            </w:r>
            <w:r w:rsidRPr="00E93AA1">
              <w:rPr>
                <w:lang w:val="en-US"/>
              </w:rPr>
              <w:t xml:space="preserve">g/ml; </w:t>
            </w:r>
            <w:r w:rsidRPr="00E93AA1">
              <w:t>свързва се с протеините; отлага се в черния дроб; отделя се с кърмата; 50-90% от дозата се екскретира чрез урината.</w:t>
            </w:r>
          </w:p>
        </w:tc>
      </w:tr>
      <w:tr w:rsidR="00E93AA1" w14:paraId="7F3DC1CF" w14:textId="77777777" w:rsidTr="00E93AA1">
        <w:tc>
          <w:tcPr>
            <w:tcW w:w="4675" w:type="dxa"/>
          </w:tcPr>
          <w:p w14:paraId="310395C3" w14:textId="7DF65E43" w:rsidR="00E93AA1" w:rsidRPr="00E93AA1" w:rsidRDefault="00E93AA1" w:rsidP="00E93AA1">
            <w:r w:rsidRPr="00E93AA1">
              <w:t>Витамин С:</w:t>
            </w:r>
          </w:p>
        </w:tc>
        <w:tc>
          <w:tcPr>
            <w:tcW w:w="4675" w:type="dxa"/>
          </w:tcPr>
          <w:p w14:paraId="7195146E" w14:textId="6F8B33B0" w:rsidR="00E93AA1" w:rsidRPr="00E93AA1" w:rsidRDefault="00E93AA1" w:rsidP="00E93AA1">
            <w:r w:rsidRPr="00E93AA1">
              <w:t xml:space="preserve">При нормални концентрации (8 до 14 </w:t>
            </w:r>
            <w:r w:rsidRPr="00E93AA1">
              <w:rPr>
                <w:lang w:val="en-US"/>
              </w:rPr>
              <w:t xml:space="preserve">mg/1) </w:t>
            </w:r>
            <w:r w:rsidRPr="00E93AA1">
              <w:t>се реабсорбира изцяло в бъбречните тубули. Излишните количества се отделят чрез урината.</w:t>
            </w:r>
          </w:p>
        </w:tc>
      </w:tr>
      <w:tr w:rsidR="00E93AA1" w14:paraId="21F8FAB8" w14:textId="77777777" w:rsidTr="00E93AA1">
        <w:tc>
          <w:tcPr>
            <w:tcW w:w="4675" w:type="dxa"/>
          </w:tcPr>
          <w:p w14:paraId="7F411A28" w14:textId="4A4AD0D0" w:rsidR="00E93AA1" w:rsidRPr="00E93AA1" w:rsidRDefault="00E93AA1" w:rsidP="00E93AA1">
            <w:r w:rsidRPr="00E93AA1">
              <w:t>Фолиева киселина:</w:t>
            </w:r>
          </w:p>
        </w:tc>
        <w:tc>
          <w:tcPr>
            <w:tcW w:w="4675" w:type="dxa"/>
          </w:tcPr>
          <w:p w14:paraId="7F956963" w14:textId="3339885D" w:rsidR="00E93AA1" w:rsidRPr="00E93AA1" w:rsidRDefault="00E93AA1" w:rsidP="00E93AA1">
            <w:r w:rsidRPr="00E93AA1">
              <w:t>Нормалните серумни нива са 0,005-0,015 μ</w:t>
            </w:r>
            <w:r w:rsidRPr="00E93AA1">
              <w:rPr>
                <w:lang w:val="en-US"/>
              </w:rPr>
              <w:t xml:space="preserve">g/ml; </w:t>
            </w:r>
            <w:r w:rsidRPr="00E93AA1">
              <w:t>разпределя се във всички тъкани, метаболизира се и се натрупва в черния дроб; при високи дози се превишава максималната тубулна реабсорбция и излишните количества се отделят чрез урината.</w:t>
            </w:r>
          </w:p>
        </w:tc>
      </w:tr>
      <w:tr w:rsidR="00E93AA1" w14:paraId="6731441D" w14:textId="77777777" w:rsidTr="00E93AA1">
        <w:tc>
          <w:tcPr>
            <w:tcW w:w="4675" w:type="dxa"/>
          </w:tcPr>
          <w:p w14:paraId="67B73324" w14:textId="41313898" w:rsidR="00E93AA1" w:rsidRPr="00E93AA1" w:rsidRDefault="00E93AA1" w:rsidP="00E93AA1">
            <w:r w:rsidRPr="00E93AA1">
              <w:t>Биотин:</w:t>
            </w:r>
          </w:p>
        </w:tc>
        <w:tc>
          <w:tcPr>
            <w:tcW w:w="4675" w:type="dxa"/>
          </w:tcPr>
          <w:p w14:paraId="7A31E529" w14:textId="1854ECC6" w:rsidR="00E93AA1" w:rsidRPr="00E93AA1" w:rsidRDefault="00E93AA1" w:rsidP="00E93AA1">
            <w:r w:rsidRPr="00E93AA1">
              <w:t>Намира се в свободна или свързана с плазмените протеини форма, основно се натрупва в черния дроб; екскретира се основно в непроменен вид чрез урината.</w:t>
            </w:r>
          </w:p>
        </w:tc>
      </w:tr>
    </w:tbl>
    <w:p w14:paraId="4EE1BB0B" w14:textId="10E36FA5" w:rsidR="0091385D" w:rsidRPr="0091385D" w:rsidRDefault="0091385D" w:rsidP="0091385D"/>
    <w:p w14:paraId="648E39DA" w14:textId="44D16CBD" w:rsidR="00CF77F7" w:rsidRDefault="002C50EE" w:rsidP="004A448E">
      <w:pPr>
        <w:pStyle w:val="Heading2"/>
      </w:pPr>
      <w:r>
        <w:t>5.3. Предклинични данни за безопасност</w:t>
      </w:r>
    </w:p>
    <w:p w14:paraId="20E967BE" w14:textId="751DCF54" w:rsidR="0091385D" w:rsidRDefault="0091385D" w:rsidP="0091385D"/>
    <w:p w14:paraId="13A7B62A" w14:textId="506EF146" w:rsidR="007A2185" w:rsidRPr="00E93AA1" w:rsidRDefault="00E93AA1" w:rsidP="00E93AA1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93AA1">
        <w:rPr>
          <w:rFonts w:eastAsia="Times New Roman" w:cs="Arial"/>
          <w:color w:val="000000"/>
          <w:lang w:eastAsia="bg-BG"/>
        </w:rPr>
        <w:t>Не са провеждани специфични предклинични проучвания за безопасността на ЦЕРНЕВИТ.</w:t>
      </w:r>
      <w:r>
        <w:rPr>
          <w:rFonts w:eastAsia="Times New Roman" w:cs="Arial"/>
          <w:sz w:val="24"/>
          <w:szCs w:val="24"/>
          <w:lang w:eastAsia="bg-BG"/>
        </w:rPr>
        <w:t xml:space="preserve"> </w:t>
      </w:r>
      <w:r w:rsidRPr="00E93AA1">
        <w:rPr>
          <w:rFonts w:eastAsia="Times New Roman" w:cs="Arial"/>
          <w:color w:val="000000"/>
          <w:lang w:eastAsia="bg-BG"/>
        </w:rPr>
        <w:t>Проведените предклинични проучвания за безопасността на отделните витамини, съдържащи се в ЦЕРНЕВИТ, не са показали никакъв потенциален риск след приложението им при хора.</w:t>
      </w:r>
    </w:p>
    <w:p w14:paraId="12FFA9B2" w14:textId="77777777" w:rsidR="007A2185" w:rsidRPr="0091385D" w:rsidRDefault="007A2185" w:rsidP="0091385D"/>
    <w:p w14:paraId="6A7820AB" w14:textId="353DB6D2" w:rsidR="008A6AF2" w:rsidRDefault="002C50EE" w:rsidP="00395555">
      <w:pPr>
        <w:pStyle w:val="Heading1"/>
      </w:pPr>
      <w:r>
        <w:t>7. ПРИТЕЖАТЕЛ НА РАЗРЕШЕНИЕТО ЗА УПОТРЕБА</w:t>
      </w:r>
    </w:p>
    <w:p w14:paraId="1B9B651E" w14:textId="24042B6C" w:rsidR="0091385D" w:rsidRDefault="0091385D" w:rsidP="0091385D"/>
    <w:p w14:paraId="77ED12E1" w14:textId="77777777" w:rsidR="00E93AA1" w:rsidRPr="00E93AA1" w:rsidRDefault="00E93AA1" w:rsidP="00E93AA1">
      <w:pPr>
        <w:spacing w:line="240" w:lineRule="auto"/>
        <w:rPr>
          <w:rFonts w:eastAsia="Times New Roman" w:cs="Arial"/>
          <w:lang w:eastAsia="bg-BG"/>
        </w:rPr>
      </w:pPr>
      <w:r w:rsidRPr="00E93AA1">
        <w:rPr>
          <w:rFonts w:eastAsia="Times New Roman" w:cs="Arial"/>
          <w:color w:val="000000"/>
          <w:lang w:eastAsia="bg-BG"/>
        </w:rPr>
        <w:t>Бакстер България ЕООД</w:t>
      </w:r>
    </w:p>
    <w:p w14:paraId="56029DB5" w14:textId="77777777" w:rsidR="00E93AA1" w:rsidRPr="00E93AA1" w:rsidRDefault="00E93AA1" w:rsidP="00E93AA1">
      <w:pPr>
        <w:rPr>
          <w:rFonts w:eastAsia="Times New Roman" w:cs="Arial"/>
          <w:color w:val="000000"/>
          <w:lang w:eastAsia="bg-BG"/>
        </w:rPr>
      </w:pPr>
      <w:r w:rsidRPr="00E93AA1">
        <w:rPr>
          <w:rFonts w:eastAsia="Times New Roman" w:cs="Arial"/>
          <w:color w:val="000000"/>
          <w:lang w:eastAsia="bg-BG"/>
        </w:rPr>
        <w:lastRenderedPageBreak/>
        <w:t xml:space="preserve">Бул. България 45 </w:t>
      </w:r>
    </w:p>
    <w:p w14:paraId="5235AED8" w14:textId="77777777" w:rsidR="00E93AA1" w:rsidRPr="00E93AA1" w:rsidRDefault="00E93AA1" w:rsidP="00E93AA1">
      <w:pPr>
        <w:rPr>
          <w:rFonts w:eastAsia="Times New Roman" w:cs="Arial"/>
          <w:color w:val="000000"/>
          <w:lang w:eastAsia="bg-BG"/>
        </w:rPr>
      </w:pPr>
      <w:r w:rsidRPr="00E93AA1">
        <w:rPr>
          <w:rFonts w:eastAsia="Times New Roman" w:cs="Arial"/>
          <w:color w:val="000000"/>
          <w:lang w:eastAsia="bg-BG"/>
        </w:rPr>
        <w:t xml:space="preserve">1404 София </w:t>
      </w:r>
    </w:p>
    <w:p w14:paraId="4F02909F" w14:textId="155E0014" w:rsidR="007A2185" w:rsidRPr="00E93AA1" w:rsidRDefault="00E93AA1" w:rsidP="00E93AA1">
      <w:pPr>
        <w:rPr>
          <w:rFonts w:cs="Arial"/>
        </w:rPr>
      </w:pPr>
      <w:r w:rsidRPr="00E93AA1">
        <w:rPr>
          <w:rFonts w:eastAsia="Times New Roman" w:cs="Arial"/>
          <w:color w:val="000000"/>
          <w:lang w:eastAsia="bg-BG"/>
        </w:rPr>
        <w:t>България</w:t>
      </w:r>
    </w:p>
    <w:p w14:paraId="129C7566" w14:textId="77777777" w:rsidR="0091385D" w:rsidRPr="0091385D" w:rsidRDefault="0091385D" w:rsidP="0091385D"/>
    <w:p w14:paraId="7BA1BA64" w14:textId="17509450" w:rsidR="00CF77F7" w:rsidRDefault="002C50EE" w:rsidP="004A448E">
      <w:pPr>
        <w:pStyle w:val="Heading1"/>
      </w:pPr>
      <w:r>
        <w:t>8. НОМЕР НА РАЗРЕШЕНИЕТО ЗА УПОТРЕБА</w:t>
      </w:r>
    </w:p>
    <w:p w14:paraId="095674C4" w14:textId="3072FB0E" w:rsidR="0091385D" w:rsidRDefault="0091385D" w:rsidP="0091385D"/>
    <w:p w14:paraId="46161304" w14:textId="1951F098" w:rsidR="007A2185" w:rsidRPr="00E93AA1" w:rsidRDefault="00E93AA1" w:rsidP="0091385D">
      <w:pPr>
        <w:rPr>
          <w:rFonts w:cs="Arial"/>
        </w:rPr>
      </w:pPr>
      <w:proofErr w:type="spellStart"/>
      <w:r w:rsidRPr="00E93AA1">
        <w:rPr>
          <w:rFonts w:cs="Arial"/>
          <w:lang w:val="en-US"/>
        </w:rPr>
        <w:t>Pe</w:t>
      </w:r>
      <w:proofErr w:type="spellEnd"/>
      <w:r w:rsidRPr="00E93AA1">
        <w:rPr>
          <w:rFonts w:cs="Arial"/>
        </w:rPr>
        <w:t>г</w:t>
      </w:r>
      <w:r w:rsidRPr="00E93AA1">
        <w:rPr>
          <w:rFonts w:cs="Arial"/>
          <w:lang w:val="en-US"/>
        </w:rPr>
        <w:t xml:space="preserve">. </w:t>
      </w:r>
      <w:r w:rsidRPr="00E93AA1">
        <w:rPr>
          <w:rFonts w:cs="Arial"/>
        </w:rPr>
        <w:t>№: 20040267</w:t>
      </w:r>
    </w:p>
    <w:p w14:paraId="62EF7F8B" w14:textId="77777777" w:rsidR="0091385D" w:rsidRPr="0091385D" w:rsidRDefault="0091385D" w:rsidP="0091385D"/>
    <w:p w14:paraId="2CCB5832" w14:textId="18FCD95B" w:rsidR="007C605B" w:rsidRDefault="002C50EE" w:rsidP="007C605B">
      <w:pPr>
        <w:pStyle w:val="Heading1"/>
      </w:pPr>
      <w:r>
        <w:t>9. ДАТА НА ПЪРВО РАЗРЕШАВАНЕ/ПОДНОВЯВАНЕ НА РАЗРЕШЕНИЕТО ЗА УПОТРЕБА</w:t>
      </w:r>
    </w:p>
    <w:p w14:paraId="372B3414" w14:textId="57E44C81" w:rsidR="0091385D" w:rsidRDefault="0091385D" w:rsidP="0091385D"/>
    <w:p w14:paraId="79CA22FC" w14:textId="77777777" w:rsidR="00E93AA1" w:rsidRPr="00E93AA1" w:rsidRDefault="00E93AA1" w:rsidP="00E93AA1">
      <w:pPr>
        <w:spacing w:line="240" w:lineRule="auto"/>
        <w:rPr>
          <w:rFonts w:eastAsia="Times New Roman" w:cs="Arial"/>
          <w:lang w:eastAsia="bg-BG"/>
        </w:rPr>
      </w:pPr>
      <w:r w:rsidRPr="00E93AA1">
        <w:rPr>
          <w:rFonts w:eastAsia="Times New Roman" w:cs="Arial"/>
          <w:color w:val="000000"/>
          <w:lang w:eastAsia="bg-BG"/>
        </w:rPr>
        <w:t>Дата на първо разрешаване: 31 май 2004 г.</w:t>
      </w:r>
    </w:p>
    <w:p w14:paraId="6C57D8B6" w14:textId="5AAD180E" w:rsidR="007A2185" w:rsidRPr="00E93AA1" w:rsidRDefault="00E93AA1" w:rsidP="00E93AA1">
      <w:pPr>
        <w:rPr>
          <w:rFonts w:cs="Arial"/>
        </w:rPr>
      </w:pPr>
      <w:r w:rsidRPr="00E93AA1">
        <w:rPr>
          <w:rFonts w:eastAsia="Times New Roman" w:cs="Arial"/>
          <w:color w:val="000000"/>
          <w:lang w:eastAsia="bg-BG"/>
        </w:rPr>
        <w:t>Дата на подновяване на разрешението за употреба: 03 септември 2009 г.</w:t>
      </w:r>
    </w:p>
    <w:p w14:paraId="0A56E09D" w14:textId="77777777" w:rsidR="0091385D" w:rsidRPr="0091385D" w:rsidRDefault="0091385D" w:rsidP="0091385D"/>
    <w:p w14:paraId="0E9D0119" w14:textId="1FEC128A" w:rsidR="002C50EE" w:rsidRDefault="002C50EE" w:rsidP="002C50EE">
      <w:pPr>
        <w:pStyle w:val="Heading1"/>
      </w:pPr>
      <w:r>
        <w:t>10. ДАТА НА АКТУАЛИЗИРАНЕ НА ТЕКСТА</w:t>
      </w:r>
    </w:p>
    <w:p w14:paraId="3E8FFCC4" w14:textId="0121B4E2" w:rsidR="0091385D" w:rsidRDefault="0091385D" w:rsidP="0091385D"/>
    <w:p w14:paraId="0524F1D6" w14:textId="0915F174" w:rsidR="007A2185" w:rsidRPr="00E93AA1" w:rsidRDefault="00E93AA1" w:rsidP="0091385D">
      <w:pPr>
        <w:rPr>
          <w:rFonts w:cs="Arial"/>
        </w:rPr>
      </w:pPr>
      <w:r w:rsidRPr="00E93AA1">
        <w:rPr>
          <w:rFonts w:cs="Arial"/>
        </w:rPr>
        <w:t>03/2019</w:t>
      </w:r>
    </w:p>
    <w:p w14:paraId="6B00148E" w14:textId="77777777" w:rsidR="0091385D" w:rsidRPr="0091385D" w:rsidRDefault="0091385D" w:rsidP="0091385D"/>
    <w:bookmarkEnd w:id="0"/>
    <w:p w14:paraId="43FB38A2" w14:textId="5500C507" w:rsidR="007C605B" w:rsidRPr="003E3126" w:rsidRDefault="007C605B" w:rsidP="00CF77F7"/>
    <w:sectPr w:rsidR="007C605B" w:rsidRPr="003E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293C633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99A0F47"/>
    <w:multiLevelType w:val="hybridMultilevel"/>
    <w:tmpl w:val="5F3E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E698F"/>
    <w:multiLevelType w:val="hybridMultilevel"/>
    <w:tmpl w:val="AED4B17E"/>
    <w:lvl w:ilvl="0" w:tplc="E20A4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A2C2D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 w15:restartNumberingAfterBreak="0">
    <w:nsid w:val="14676626"/>
    <w:multiLevelType w:val="hybridMultilevel"/>
    <w:tmpl w:val="1EA870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2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3A6795"/>
    <w:multiLevelType w:val="hybridMultilevel"/>
    <w:tmpl w:val="0540A0A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BF38CF"/>
    <w:multiLevelType w:val="hybridMultilevel"/>
    <w:tmpl w:val="CF941C5A"/>
    <w:lvl w:ilvl="0" w:tplc="E20A4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202E31"/>
    <w:multiLevelType w:val="hybridMultilevel"/>
    <w:tmpl w:val="A508BB78"/>
    <w:lvl w:ilvl="0" w:tplc="E20A4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F45389"/>
    <w:multiLevelType w:val="hybridMultilevel"/>
    <w:tmpl w:val="26B0886A"/>
    <w:lvl w:ilvl="0" w:tplc="E20A4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1" w15:restartNumberingAfterBreak="0">
    <w:nsid w:val="3DA52F20"/>
    <w:multiLevelType w:val="hybridMultilevel"/>
    <w:tmpl w:val="3DA075D6"/>
    <w:lvl w:ilvl="0" w:tplc="E20A4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4C7D4E"/>
    <w:multiLevelType w:val="hybridMultilevel"/>
    <w:tmpl w:val="D7A44E2E"/>
    <w:lvl w:ilvl="0" w:tplc="E20A4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817B77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8" w15:restartNumberingAfterBreak="0">
    <w:nsid w:val="4B960DEC"/>
    <w:multiLevelType w:val="hybridMultilevel"/>
    <w:tmpl w:val="DE7AABEA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B84AFE"/>
    <w:multiLevelType w:val="hybridMultilevel"/>
    <w:tmpl w:val="66148786"/>
    <w:lvl w:ilvl="0" w:tplc="E20A4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122928"/>
    <w:multiLevelType w:val="hybridMultilevel"/>
    <w:tmpl w:val="A8F0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AD1413"/>
    <w:multiLevelType w:val="hybridMultilevel"/>
    <w:tmpl w:val="9B941132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646080"/>
    <w:multiLevelType w:val="hybridMultilevel"/>
    <w:tmpl w:val="AF3E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9E39A0"/>
    <w:multiLevelType w:val="hybridMultilevel"/>
    <w:tmpl w:val="E28A72A8"/>
    <w:lvl w:ilvl="0" w:tplc="61A8CAF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FB2D7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35"/>
  </w:num>
  <w:num w:numId="2">
    <w:abstractNumId w:val="0"/>
  </w:num>
  <w:num w:numId="3">
    <w:abstractNumId w:val="14"/>
  </w:num>
  <w:num w:numId="4">
    <w:abstractNumId w:val="3"/>
  </w:num>
  <w:num w:numId="5">
    <w:abstractNumId w:val="1"/>
  </w:num>
  <w:num w:numId="6">
    <w:abstractNumId w:val="22"/>
  </w:num>
  <w:num w:numId="7">
    <w:abstractNumId w:val="12"/>
  </w:num>
  <w:num w:numId="8">
    <w:abstractNumId w:val="20"/>
  </w:num>
  <w:num w:numId="9">
    <w:abstractNumId w:val="2"/>
  </w:num>
  <w:num w:numId="10">
    <w:abstractNumId w:val="4"/>
  </w:num>
  <w:num w:numId="11">
    <w:abstractNumId w:val="38"/>
  </w:num>
  <w:num w:numId="12">
    <w:abstractNumId w:val="16"/>
  </w:num>
  <w:num w:numId="13">
    <w:abstractNumId w:val="25"/>
  </w:num>
  <w:num w:numId="14">
    <w:abstractNumId w:val="13"/>
  </w:num>
  <w:num w:numId="15">
    <w:abstractNumId w:val="37"/>
  </w:num>
  <w:num w:numId="16">
    <w:abstractNumId w:val="11"/>
  </w:num>
  <w:num w:numId="17">
    <w:abstractNumId w:val="31"/>
  </w:num>
  <w:num w:numId="18">
    <w:abstractNumId w:val="9"/>
  </w:num>
  <w:num w:numId="19">
    <w:abstractNumId w:val="33"/>
  </w:num>
  <w:num w:numId="20">
    <w:abstractNumId w:val="30"/>
  </w:num>
  <w:num w:numId="21">
    <w:abstractNumId w:val="23"/>
  </w:num>
  <w:num w:numId="22">
    <w:abstractNumId w:val="32"/>
  </w:num>
  <w:num w:numId="23">
    <w:abstractNumId w:val="24"/>
  </w:num>
  <w:num w:numId="24">
    <w:abstractNumId w:val="10"/>
  </w:num>
  <w:num w:numId="25">
    <w:abstractNumId w:val="29"/>
  </w:num>
  <w:num w:numId="26">
    <w:abstractNumId w:val="28"/>
  </w:num>
  <w:num w:numId="27">
    <w:abstractNumId w:val="39"/>
  </w:num>
  <w:num w:numId="28">
    <w:abstractNumId w:val="7"/>
  </w:num>
  <w:num w:numId="29">
    <w:abstractNumId w:val="27"/>
  </w:num>
  <w:num w:numId="30">
    <w:abstractNumId w:val="42"/>
  </w:num>
  <w:num w:numId="31">
    <w:abstractNumId w:val="5"/>
  </w:num>
  <w:num w:numId="32">
    <w:abstractNumId w:val="41"/>
  </w:num>
  <w:num w:numId="33">
    <w:abstractNumId w:val="36"/>
  </w:num>
  <w:num w:numId="34">
    <w:abstractNumId w:val="40"/>
  </w:num>
  <w:num w:numId="35">
    <w:abstractNumId w:val="15"/>
  </w:num>
  <w:num w:numId="36">
    <w:abstractNumId w:val="26"/>
  </w:num>
  <w:num w:numId="37">
    <w:abstractNumId w:val="21"/>
  </w:num>
  <w:num w:numId="38">
    <w:abstractNumId w:val="19"/>
  </w:num>
  <w:num w:numId="39">
    <w:abstractNumId w:val="18"/>
  </w:num>
  <w:num w:numId="40">
    <w:abstractNumId w:val="17"/>
  </w:num>
  <w:num w:numId="41">
    <w:abstractNumId w:val="34"/>
  </w:num>
  <w:num w:numId="42">
    <w:abstractNumId w:val="8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00"/>
    <w:rsid w:val="00185A46"/>
    <w:rsid w:val="001915B6"/>
    <w:rsid w:val="001D1B23"/>
    <w:rsid w:val="002B3C38"/>
    <w:rsid w:val="002B4DBB"/>
    <w:rsid w:val="002C50EE"/>
    <w:rsid w:val="00340A0A"/>
    <w:rsid w:val="003765DC"/>
    <w:rsid w:val="00395555"/>
    <w:rsid w:val="003E3126"/>
    <w:rsid w:val="00426E5F"/>
    <w:rsid w:val="00497934"/>
    <w:rsid w:val="004A448E"/>
    <w:rsid w:val="004D4D6B"/>
    <w:rsid w:val="004F1CE7"/>
    <w:rsid w:val="004F498A"/>
    <w:rsid w:val="00517A5B"/>
    <w:rsid w:val="00593A00"/>
    <w:rsid w:val="005A66D9"/>
    <w:rsid w:val="005B0F27"/>
    <w:rsid w:val="00605BCA"/>
    <w:rsid w:val="006158A1"/>
    <w:rsid w:val="00617B1F"/>
    <w:rsid w:val="00672487"/>
    <w:rsid w:val="00672600"/>
    <w:rsid w:val="00681D4A"/>
    <w:rsid w:val="00682341"/>
    <w:rsid w:val="00685882"/>
    <w:rsid w:val="0075649D"/>
    <w:rsid w:val="007A2185"/>
    <w:rsid w:val="007C605B"/>
    <w:rsid w:val="008134C8"/>
    <w:rsid w:val="00814073"/>
    <w:rsid w:val="00826F0D"/>
    <w:rsid w:val="00893B92"/>
    <w:rsid w:val="008A6AF2"/>
    <w:rsid w:val="008C70A2"/>
    <w:rsid w:val="008F1AF3"/>
    <w:rsid w:val="0091385D"/>
    <w:rsid w:val="009773E4"/>
    <w:rsid w:val="009B171C"/>
    <w:rsid w:val="009F1313"/>
    <w:rsid w:val="00A20351"/>
    <w:rsid w:val="00A65A81"/>
    <w:rsid w:val="00A73575"/>
    <w:rsid w:val="00AA23EC"/>
    <w:rsid w:val="00AC63CE"/>
    <w:rsid w:val="00AE2107"/>
    <w:rsid w:val="00B275A8"/>
    <w:rsid w:val="00BB3B9C"/>
    <w:rsid w:val="00BF2600"/>
    <w:rsid w:val="00C0049F"/>
    <w:rsid w:val="00C07B84"/>
    <w:rsid w:val="00C33464"/>
    <w:rsid w:val="00C40420"/>
    <w:rsid w:val="00C809A7"/>
    <w:rsid w:val="00C83063"/>
    <w:rsid w:val="00C87E90"/>
    <w:rsid w:val="00CA1B57"/>
    <w:rsid w:val="00CF77F7"/>
    <w:rsid w:val="00D86297"/>
    <w:rsid w:val="00DD466D"/>
    <w:rsid w:val="00E0634B"/>
    <w:rsid w:val="00E93AA1"/>
    <w:rsid w:val="00EB6364"/>
    <w:rsid w:val="00EC41ED"/>
    <w:rsid w:val="00F37B64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3784</Words>
  <Characters>21572</Characters>
  <Application>Microsoft Office Word</Application>
  <DocSecurity>0</DocSecurity>
  <Lines>179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Потребител на Windows</cp:lastModifiedBy>
  <cp:revision>2</cp:revision>
  <dcterms:created xsi:type="dcterms:W3CDTF">2023-02-06T01:58:00Z</dcterms:created>
  <dcterms:modified xsi:type="dcterms:W3CDTF">2023-02-06T01:58:00Z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