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09CEB67B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5A3B4435" w14:textId="77777777" w:rsidR="0091385D" w:rsidRPr="0091385D" w:rsidRDefault="0091385D" w:rsidP="0091385D"/>
    <w:p w14:paraId="3320F4BE" w14:textId="2EB48694" w:rsidR="00C40420" w:rsidRDefault="00DD466D" w:rsidP="004A448E">
      <w:pPr>
        <w:pStyle w:val="Heading1"/>
      </w:pPr>
      <w:r>
        <w:t>1.ИМЕ НА ЛЕКАРСТВЕНИЯ ПРОДУКТ</w:t>
      </w:r>
    </w:p>
    <w:p w14:paraId="5E9BA472" w14:textId="7B7F9CBA" w:rsidR="0091385D" w:rsidRDefault="0091385D" w:rsidP="0091385D"/>
    <w:p w14:paraId="7B9D0F1A" w14:textId="77777777" w:rsidR="00AA0A4F" w:rsidRPr="00AA0A4F" w:rsidRDefault="00AA0A4F" w:rsidP="00AA0A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0A4F">
        <w:rPr>
          <w:rFonts w:ascii="Times New Roman" w:eastAsia="Times New Roman" w:hAnsi="Times New Roman" w:cs="Times New Roman"/>
          <w:color w:val="000000"/>
          <w:lang w:eastAsia="bg-BG"/>
        </w:rPr>
        <w:t xml:space="preserve">ЦЕРОКСИМ 250 </w:t>
      </w:r>
      <w:r w:rsidRPr="00AA0A4F">
        <w:rPr>
          <w:rFonts w:ascii="Times New Roman" w:eastAsia="Times New Roman" w:hAnsi="Times New Roman" w:cs="Times New Roman"/>
          <w:color w:val="000000"/>
          <w:lang w:val="en-US"/>
        </w:rPr>
        <w:t xml:space="preserve">mg </w:t>
      </w:r>
      <w:r w:rsidRPr="00AA0A4F">
        <w:rPr>
          <w:rFonts w:ascii="Times New Roman" w:eastAsia="Times New Roman" w:hAnsi="Times New Roman" w:cs="Times New Roman"/>
          <w:color w:val="000000"/>
          <w:lang w:eastAsia="bg-BG"/>
        </w:rPr>
        <w:t>таблетки</w:t>
      </w:r>
    </w:p>
    <w:p w14:paraId="69AC8148" w14:textId="5359435E" w:rsidR="00EC41ED" w:rsidRDefault="00AA0A4F" w:rsidP="00AA0A4F">
      <w:r w:rsidRPr="00AA0A4F">
        <w:rPr>
          <w:rFonts w:ascii="Times New Roman" w:eastAsia="Times New Roman" w:hAnsi="Times New Roman" w:cs="Times New Roman"/>
          <w:color w:val="000000"/>
          <w:lang w:val="en-US"/>
        </w:rPr>
        <w:t xml:space="preserve">CEROXIM </w:t>
      </w:r>
      <w:r w:rsidRPr="00AA0A4F">
        <w:rPr>
          <w:rFonts w:ascii="Times New Roman" w:eastAsia="Times New Roman" w:hAnsi="Times New Roman" w:cs="Times New Roman"/>
          <w:color w:val="000000"/>
          <w:lang w:eastAsia="bg-BG"/>
        </w:rPr>
        <w:t xml:space="preserve">250 </w:t>
      </w:r>
      <w:r w:rsidRPr="00AA0A4F">
        <w:rPr>
          <w:rFonts w:ascii="Times New Roman" w:eastAsia="Times New Roman" w:hAnsi="Times New Roman" w:cs="Times New Roman"/>
          <w:color w:val="000000"/>
          <w:lang w:val="en-US"/>
        </w:rPr>
        <w:t>mg tablets</w:t>
      </w:r>
    </w:p>
    <w:p w14:paraId="1E8447D1" w14:textId="227A4EC8" w:rsidR="0091385D" w:rsidRDefault="0091385D" w:rsidP="0091385D"/>
    <w:p w14:paraId="39389914" w14:textId="77777777" w:rsidR="00AA0A4F" w:rsidRPr="00AA0A4F" w:rsidRDefault="00AA0A4F" w:rsidP="00AA0A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0A4F">
        <w:rPr>
          <w:rFonts w:ascii="Times New Roman" w:eastAsia="Times New Roman" w:hAnsi="Times New Roman" w:cs="Times New Roman"/>
          <w:color w:val="000000"/>
          <w:lang w:eastAsia="bg-BG"/>
        </w:rPr>
        <w:t xml:space="preserve">ЦЕРОКСИМ 500 </w:t>
      </w:r>
      <w:r w:rsidRPr="00AA0A4F">
        <w:rPr>
          <w:rFonts w:ascii="Times New Roman" w:eastAsia="Times New Roman" w:hAnsi="Times New Roman" w:cs="Times New Roman"/>
          <w:color w:val="000000"/>
          <w:lang w:val="en-US"/>
        </w:rPr>
        <w:t xml:space="preserve">mg </w:t>
      </w:r>
      <w:r w:rsidRPr="00AA0A4F">
        <w:rPr>
          <w:rFonts w:ascii="Times New Roman" w:eastAsia="Times New Roman" w:hAnsi="Times New Roman" w:cs="Times New Roman"/>
          <w:color w:val="000000"/>
          <w:lang w:eastAsia="bg-BG"/>
        </w:rPr>
        <w:t>таблетки</w:t>
      </w:r>
    </w:p>
    <w:p w14:paraId="492D1C22" w14:textId="289E85C6" w:rsidR="00AA0A4F" w:rsidRDefault="00AA0A4F" w:rsidP="00AA0A4F">
      <w:pPr>
        <w:rPr>
          <w:rFonts w:ascii="Times New Roman" w:eastAsia="Times New Roman" w:hAnsi="Times New Roman" w:cs="Times New Roman"/>
          <w:color w:val="000000"/>
          <w:lang w:val="en-US"/>
        </w:rPr>
      </w:pPr>
      <w:r w:rsidRPr="00AA0A4F">
        <w:rPr>
          <w:rFonts w:ascii="Times New Roman" w:eastAsia="Times New Roman" w:hAnsi="Times New Roman" w:cs="Times New Roman"/>
          <w:color w:val="000000"/>
          <w:lang w:val="en-US"/>
        </w:rPr>
        <w:t xml:space="preserve">CEROXIM </w:t>
      </w:r>
      <w:r w:rsidRPr="00AA0A4F">
        <w:rPr>
          <w:rFonts w:ascii="Times New Roman" w:eastAsia="Times New Roman" w:hAnsi="Times New Roman" w:cs="Times New Roman"/>
          <w:color w:val="000000"/>
          <w:lang w:eastAsia="bg-BG"/>
        </w:rPr>
        <w:t xml:space="preserve">500 </w:t>
      </w:r>
      <w:r w:rsidRPr="00AA0A4F">
        <w:rPr>
          <w:rFonts w:ascii="Times New Roman" w:eastAsia="Times New Roman" w:hAnsi="Times New Roman" w:cs="Times New Roman"/>
          <w:color w:val="000000"/>
          <w:lang w:val="en-US"/>
        </w:rPr>
        <w:t>mg tablets</w:t>
      </w:r>
    </w:p>
    <w:p w14:paraId="647EC77B" w14:textId="77777777" w:rsidR="00AA0A4F" w:rsidRPr="0091385D" w:rsidRDefault="00AA0A4F" w:rsidP="00AA0A4F"/>
    <w:p w14:paraId="6920A680" w14:textId="53C3EFCC" w:rsidR="00C40420" w:rsidRDefault="00DD466D" w:rsidP="004A448E">
      <w:pPr>
        <w:pStyle w:val="Heading1"/>
      </w:pPr>
      <w:r>
        <w:t>2. КАЧЕСТВЕН И КОЛИЧЕСТВЕН СЪСТАВ</w:t>
      </w:r>
    </w:p>
    <w:p w14:paraId="1ED33AE8" w14:textId="478BAC70" w:rsidR="0091385D" w:rsidRDefault="0091385D" w:rsidP="0091385D"/>
    <w:p w14:paraId="68C8777F" w14:textId="77777777" w:rsidR="00AA0A4F" w:rsidRPr="00AA0A4F" w:rsidRDefault="00AA0A4F" w:rsidP="00AA0A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0A4F">
        <w:rPr>
          <w:rFonts w:ascii="Times New Roman" w:eastAsia="Times New Roman" w:hAnsi="Times New Roman" w:cs="Times New Roman"/>
          <w:color w:val="000000"/>
          <w:lang w:eastAsia="bg-BG"/>
        </w:rPr>
        <w:t xml:space="preserve">Всяка таблетка Цероксим 250 </w:t>
      </w:r>
      <w:r w:rsidRPr="00AA0A4F">
        <w:rPr>
          <w:rFonts w:ascii="Times New Roman" w:eastAsia="Times New Roman" w:hAnsi="Times New Roman" w:cs="Times New Roman"/>
          <w:color w:val="000000"/>
          <w:lang w:val="en-US"/>
        </w:rPr>
        <w:t xml:space="preserve">mg </w:t>
      </w:r>
      <w:r w:rsidRPr="00AA0A4F">
        <w:rPr>
          <w:rFonts w:ascii="Times New Roman" w:eastAsia="Times New Roman" w:hAnsi="Times New Roman" w:cs="Times New Roman"/>
          <w:color w:val="000000"/>
          <w:lang w:eastAsia="bg-BG"/>
        </w:rPr>
        <w:t xml:space="preserve">таблетки съдържа </w:t>
      </w:r>
      <w:r w:rsidRPr="00AA0A4F">
        <w:rPr>
          <w:rFonts w:ascii="Times New Roman" w:eastAsia="Times New Roman" w:hAnsi="Times New Roman" w:cs="Times New Roman"/>
          <w:color w:val="000000"/>
          <w:lang w:val="en-US"/>
        </w:rPr>
        <w:t xml:space="preserve">cefuroxime </w:t>
      </w:r>
      <w:proofErr w:type="spellStart"/>
      <w:r w:rsidRPr="00AA0A4F">
        <w:rPr>
          <w:rFonts w:ascii="Times New Roman" w:eastAsia="Times New Roman" w:hAnsi="Times New Roman" w:cs="Times New Roman"/>
          <w:color w:val="000000"/>
          <w:lang w:val="en-US"/>
        </w:rPr>
        <w:t>axetil</w:t>
      </w:r>
      <w:proofErr w:type="spellEnd"/>
      <w:r w:rsidRPr="00AA0A4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AA0A4F">
        <w:rPr>
          <w:rFonts w:ascii="Times New Roman" w:eastAsia="Times New Roman" w:hAnsi="Times New Roman" w:cs="Times New Roman"/>
          <w:color w:val="000000"/>
          <w:lang w:eastAsia="bg-BG"/>
        </w:rPr>
        <w:t xml:space="preserve">еквивалентен на 250 </w:t>
      </w:r>
      <w:r w:rsidRPr="00AA0A4F">
        <w:rPr>
          <w:rFonts w:ascii="Times New Roman" w:eastAsia="Times New Roman" w:hAnsi="Times New Roman" w:cs="Times New Roman"/>
          <w:color w:val="000000"/>
          <w:lang w:val="en-US"/>
        </w:rPr>
        <w:t>mg.</w:t>
      </w:r>
    </w:p>
    <w:p w14:paraId="54632B43" w14:textId="6D9D3C12" w:rsidR="00EC41ED" w:rsidRDefault="00AA0A4F" w:rsidP="00AA0A4F">
      <w:r w:rsidRPr="00AA0A4F">
        <w:rPr>
          <w:rFonts w:ascii="Times New Roman" w:eastAsia="Times New Roman" w:hAnsi="Times New Roman" w:cs="Times New Roman"/>
          <w:color w:val="000000"/>
          <w:lang w:eastAsia="bg-BG"/>
        </w:rPr>
        <w:t xml:space="preserve">Всяка таблетка Цероксим 500 </w:t>
      </w:r>
      <w:r w:rsidRPr="00AA0A4F">
        <w:rPr>
          <w:rFonts w:ascii="Times New Roman" w:eastAsia="Times New Roman" w:hAnsi="Times New Roman" w:cs="Times New Roman"/>
          <w:color w:val="000000"/>
          <w:lang w:val="en-US"/>
        </w:rPr>
        <w:t xml:space="preserve">mg </w:t>
      </w:r>
      <w:r w:rsidRPr="00AA0A4F">
        <w:rPr>
          <w:rFonts w:ascii="Times New Roman" w:eastAsia="Times New Roman" w:hAnsi="Times New Roman" w:cs="Times New Roman"/>
          <w:color w:val="000000"/>
          <w:lang w:eastAsia="bg-BG"/>
        </w:rPr>
        <w:t xml:space="preserve">таблетки съдържа </w:t>
      </w:r>
      <w:r w:rsidRPr="00AA0A4F">
        <w:rPr>
          <w:rFonts w:ascii="Times New Roman" w:eastAsia="Times New Roman" w:hAnsi="Times New Roman" w:cs="Times New Roman"/>
          <w:color w:val="000000"/>
          <w:lang w:val="en-US"/>
        </w:rPr>
        <w:t xml:space="preserve">cefuroxime </w:t>
      </w:r>
      <w:proofErr w:type="spellStart"/>
      <w:r w:rsidRPr="00AA0A4F">
        <w:rPr>
          <w:rFonts w:ascii="Times New Roman" w:eastAsia="Times New Roman" w:hAnsi="Times New Roman" w:cs="Times New Roman"/>
          <w:color w:val="000000"/>
          <w:lang w:val="en-US"/>
        </w:rPr>
        <w:t>axetil</w:t>
      </w:r>
      <w:proofErr w:type="spellEnd"/>
      <w:r w:rsidRPr="00AA0A4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AA0A4F">
        <w:rPr>
          <w:rFonts w:ascii="Times New Roman" w:eastAsia="Times New Roman" w:hAnsi="Times New Roman" w:cs="Times New Roman"/>
          <w:color w:val="000000"/>
          <w:lang w:eastAsia="bg-BG"/>
        </w:rPr>
        <w:t xml:space="preserve">еквивалентен на 500 </w:t>
      </w:r>
      <w:r w:rsidRPr="00AA0A4F">
        <w:rPr>
          <w:rFonts w:ascii="Times New Roman" w:eastAsia="Times New Roman" w:hAnsi="Times New Roman" w:cs="Times New Roman"/>
          <w:color w:val="000000"/>
          <w:lang w:val="en-US"/>
        </w:rPr>
        <w:t>mg.</w:t>
      </w:r>
    </w:p>
    <w:p w14:paraId="3C47C299" w14:textId="77777777" w:rsidR="00A73575" w:rsidRPr="0091385D" w:rsidRDefault="00A73575" w:rsidP="0091385D"/>
    <w:p w14:paraId="614984C4" w14:textId="3FC552C3" w:rsidR="008A6AF2" w:rsidRDefault="00DD466D" w:rsidP="002C50EE">
      <w:pPr>
        <w:pStyle w:val="Heading1"/>
      </w:pPr>
      <w:r>
        <w:t>3. ЛЕКАРСТВЕНА ФОРМА</w:t>
      </w:r>
    </w:p>
    <w:p w14:paraId="1004E96C" w14:textId="67F9C61D" w:rsidR="0091385D" w:rsidRDefault="0091385D" w:rsidP="0091385D"/>
    <w:p w14:paraId="743244F0" w14:textId="406A60C1" w:rsidR="00EC41ED" w:rsidRDefault="00AA0A4F" w:rsidP="0091385D">
      <w:r>
        <w:t>Таблетки.</w:t>
      </w:r>
    </w:p>
    <w:p w14:paraId="7D287A22" w14:textId="77777777" w:rsidR="00A73575" w:rsidRPr="0091385D" w:rsidRDefault="00A73575" w:rsidP="0091385D"/>
    <w:p w14:paraId="490FC2C4" w14:textId="76FABE77" w:rsidR="002C50EE" w:rsidRDefault="002C50EE" w:rsidP="002C50EE">
      <w:pPr>
        <w:pStyle w:val="Heading1"/>
      </w:pPr>
      <w:r>
        <w:t>4. КЛИНИЧНИ ДАННИ</w:t>
      </w:r>
    </w:p>
    <w:p w14:paraId="0C69CBC7" w14:textId="77777777" w:rsidR="0091385D" w:rsidRPr="0091385D" w:rsidRDefault="0091385D" w:rsidP="0091385D"/>
    <w:p w14:paraId="0C8E6903" w14:textId="51BB3E2D" w:rsidR="008134C8" w:rsidRDefault="002C50EE" w:rsidP="004A448E">
      <w:pPr>
        <w:pStyle w:val="Heading2"/>
      </w:pPr>
      <w:r>
        <w:t>4.1. Терапевтични показания</w:t>
      </w:r>
    </w:p>
    <w:p w14:paraId="174D169F" w14:textId="0369962D" w:rsidR="0091385D" w:rsidRDefault="0091385D" w:rsidP="0091385D"/>
    <w:p w14:paraId="59371448" w14:textId="7AA2C1F7" w:rsidR="00AA0A4F" w:rsidRDefault="00AA0A4F" w:rsidP="00AA0A4F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  <w:r w:rsidRPr="00AA0A4F">
        <w:rPr>
          <w:rFonts w:ascii="Times New Roman" w:eastAsia="Times New Roman" w:hAnsi="Times New Roman" w:cs="Times New Roman"/>
          <w:color w:val="000000"/>
          <w:lang w:eastAsia="bg-BG"/>
        </w:rPr>
        <w:t>Цероксим е показан при възрастни и деца над 3 месеца за лечението на изброените по-долу инфекции (вижт. 4.4 и 5.1).</w:t>
      </w:r>
    </w:p>
    <w:p w14:paraId="50F81A1D" w14:textId="77777777" w:rsidR="00AA0A4F" w:rsidRPr="00AA0A4F" w:rsidRDefault="00AA0A4F" w:rsidP="00AA0A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B6B2A24" w14:textId="77777777" w:rsidR="00AA0A4F" w:rsidRDefault="00AA0A4F" w:rsidP="00AA0A4F">
      <w:pPr>
        <w:pStyle w:val="ListParagraph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  <w:r w:rsidRPr="00AA0A4F">
        <w:rPr>
          <w:rFonts w:ascii="Times New Roman" w:eastAsia="Times New Roman" w:hAnsi="Times New Roman" w:cs="Times New Roman"/>
          <w:color w:val="000000"/>
          <w:lang w:eastAsia="bg-BG"/>
        </w:rPr>
        <w:t>Остър стрептококов тонзилит и фарингит</w:t>
      </w:r>
    </w:p>
    <w:p w14:paraId="5380CF7F" w14:textId="77777777" w:rsidR="00AA0A4F" w:rsidRDefault="00AA0A4F" w:rsidP="00AA0A4F">
      <w:pPr>
        <w:pStyle w:val="ListParagraph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  <w:r w:rsidRPr="00AA0A4F">
        <w:rPr>
          <w:rFonts w:ascii="Times New Roman" w:eastAsia="Times New Roman" w:hAnsi="Times New Roman" w:cs="Times New Roman"/>
          <w:color w:val="000000"/>
          <w:lang w:eastAsia="bg-BG"/>
        </w:rPr>
        <w:t>Остър бактериален синузит</w:t>
      </w:r>
    </w:p>
    <w:p w14:paraId="2DC6A20D" w14:textId="77777777" w:rsidR="00AA0A4F" w:rsidRDefault="00AA0A4F" w:rsidP="00AA0A4F">
      <w:pPr>
        <w:pStyle w:val="ListParagraph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  <w:r w:rsidRPr="00AA0A4F">
        <w:rPr>
          <w:rFonts w:ascii="Times New Roman" w:eastAsia="Times New Roman" w:hAnsi="Times New Roman" w:cs="Times New Roman"/>
          <w:color w:val="000000"/>
          <w:lang w:eastAsia="bg-BG"/>
        </w:rPr>
        <w:t>Остро възпаление на средното ухо</w:t>
      </w:r>
    </w:p>
    <w:p w14:paraId="2297475F" w14:textId="77777777" w:rsidR="00AA0A4F" w:rsidRDefault="00AA0A4F" w:rsidP="00AA0A4F">
      <w:pPr>
        <w:pStyle w:val="ListParagraph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  <w:r w:rsidRPr="00AA0A4F">
        <w:rPr>
          <w:rFonts w:ascii="Times New Roman" w:eastAsia="Times New Roman" w:hAnsi="Times New Roman" w:cs="Times New Roman"/>
          <w:color w:val="000000"/>
          <w:lang w:eastAsia="bg-BG"/>
        </w:rPr>
        <w:t>Остри екзацебации на хроничен бронхит</w:t>
      </w:r>
    </w:p>
    <w:p w14:paraId="271BEE46" w14:textId="77777777" w:rsidR="00AA0A4F" w:rsidRDefault="00AA0A4F" w:rsidP="00AA0A4F">
      <w:pPr>
        <w:pStyle w:val="ListParagraph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  <w:r w:rsidRPr="00AA0A4F">
        <w:rPr>
          <w:rFonts w:ascii="Times New Roman" w:eastAsia="Times New Roman" w:hAnsi="Times New Roman" w:cs="Times New Roman"/>
          <w:color w:val="000000"/>
          <w:lang w:eastAsia="bg-BG"/>
        </w:rPr>
        <w:t>Цистит</w:t>
      </w:r>
    </w:p>
    <w:p w14:paraId="09DDC812" w14:textId="77777777" w:rsidR="00AA0A4F" w:rsidRDefault="00AA0A4F" w:rsidP="00AA0A4F">
      <w:pPr>
        <w:pStyle w:val="ListParagraph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  <w:r w:rsidRPr="00AA0A4F">
        <w:rPr>
          <w:rFonts w:ascii="Times New Roman" w:eastAsia="Times New Roman" w:hAnsi="Times New Roman" w:cs="Times New Roman"/>
          <w:color w:val="000000"/>
          <w:lang w:eastAsia="bg-BG"/>
        </w:rPr>
        <w:t>Пиелонефрит</w:t>
      </w:r>
    </w:p>
    <w:p w14:paraId="356C2905" w14:textId="77777777" w:rsidR="00AA0A4F" w:rsidRDefault="00AA0A4F" w:rsidP="00AA0A4F">
      <w:pPr>
        <w:pStyle w:val="ListParagraph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  <w:r w:rsidRPr="00AA0A4F">
        <w:rPr>
          <w:rFonts w:ascii="Times New Roman" w:eastAsia="Times New Roman" w:hAnsi="Times New Roman" w:cs="Times New Roman"/>
          <w:color w:val="000000"/>
          <w:lang w:eastAsia="bg-BG"/>
        </w:rPr>
        <w:t>Неусложнени инфекции на кожата и меките тъкани</w:t>
      </w:r>
    </w:p>
    <w:p w14:paraId="6E51902D" w14:textId="03036CA8" w:rsidR="00AA0A4F" w:rsidRPr="00AA0A4F" w:rsidRDefault="00AA0A4F" w:rsidP="00AA0A4F">
      <w:pPr>
        <w:pStyle w:val="ListParagraph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  <w:r w:rsidRPr="00AA0A4F">
        <w:rPr>
          <w:rFonts w:ascii="Times New Roman" w:eastAsia="Times New Roman" w:hAnsi="Times New Roman" w:cs="Times New Roman"/>
          <w:color w:val="000000"/>
          <w:lang w:eastAsia="bg-BG"/>
        </w:rPr>
        <w:t>Лечение на ранни прояви на Лаймска болест</w:t>
      </w:r>
    </w:p>
    <w:p w14:paraId="14CF9563" w14:textId="77777777" w:rsidR="00AA0A4F" w:rsidRDefault="00AA0A4F" w:rsidP="00AA0A4F">
      <w:pPr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6DFA4B9D" w14:textId="23BC95E7" w:rsidR="0091385D" w:rsidRDefault="00AA0A4F" w:rsidP="00AA0A4F">
      <w:r w:rsidRPr="00AA0A4F">
        <w:rPr>
          <w:rFonts w:ascii="Times New Roman" w:eastAsia="Times New Roman" w:hAnsi="Times New Roman" w:cs="Times New Roman"/>
          <w:color w:val="000000"/>
          <w:lang w:eastAsia="bg-BG"/>
        </w:rPr>
        <w:t>Следва да се имат предвид официалните препоръки за употреба на ангибактериални агенти.</w:t>
      </w:r>
    </w:p>
    <w:p w14:paraId="642F56D9" w14:textId="77777777" w:rsidR="00EC41ED" w:rsidRPr="0091385D" w:rsidRDefault="00EC41ED" w:rsidP="0091385D"/>
    <w:p w14:paraId="30BE2C7B" w14:textId="3633C1E4" w:rsidR="008134C8" w:rsidRDefault="002C50EE" w:rsidP="004A448E">
      <w:pPr>
        <w:pStyle w:val="Heading2"/>
      </w:pPr>
      <w:r>
        <w:t>4.2. Дозировка и начин на приложение</w:t>
      </w:r>
    </w:p>
    <w:p w14:paraId="7AA22B68" w14:textId="0723B40D" w:rsidR="0091385D" w:rsidRDefault="0091385D" w:rsidP="0091385D"/>
    <w:p w14:paraId="6DADBE6A" w14:textId="77777777" w:rsidR="00AA0A4F" w:rsidRPr="00AA0A4F" w:rsidRDefault="00AA0A4F" w:rsidP="00AA0A4F">
      <w:pPr>
        <w:pStyle w:val="Heading3"/>
        <w:rPr>
          <w:rFonts w:eastAsia="Times New Roman"/>
          <w:u w:val="single"/>
          <w:lang w:eastAsia="bg-BG"/>
        </w:rPr>
      </w:pPr>
      <w:r w:rsidRPr="00AA0A4F">
        <w:rPr>
          <w:rFonts w:eastAsia="Times New Roman"/>
          <w:u w:val="single"/>
          <w:lang w:eastAsia="bg-BG"/>
        </w:rPr>
        <w:lastRenderedPageBreak/>
        <w:t>Дозировка</w:t>
      </w:r>
    </w:p>
    <w:p w14:paraId="3C287E2C" w14:textId="77777777" w:rsidR="00AA0A4F" w:rsidRPr="00AA0A4F" w:rsidRDefault="00AA0A4F" w:rsidP="00AA0A4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D6EDBD3" w14:textId="0A355C74" w:rsidR="00AA0A4F" w:rsidRPr="00AA0A4F" w:rsidRDefault="00AA0A4F" w:rsidP="00AA0A4F">
      <w:pPr>
        <w:spacing w:line="240" w:lineRule="auto"/>
        <w:rPr>
          <w:rFonts w:eastAsia="Times New Roman" w:cs="Arial"/>
          <w:lang w:eastAsia="bg-BG"/>
        </w:rPr>
      </w:pPr>
      <w:r w:rsidRPr="00AA0A4F">
        <w:rPr>
          <w:rFonts w:eastAsia="Times New Roman" w:cs="Arial"/>
          <w:color w:val="000000"/>
          <w:lang w:eastAsia="bg-BG"/>
        </w:rPr>
        <w:t>Обичайната продължителност на терапията е 7 дни (между 5 и 10 дни).</w:t>
      </w:r>
    </w:p>
    <w:p w14:paraId="738EF0F5" w14:textId="77777777" w:rsidR="00AA0A4F" w:rsidRPr="00AA0A4F" w:rsidRDefault="00AA0A4F" w:rsidP="00AA0A4F">
      <w:pPr>
        <w:rPr>
          <w:rFonts w:eastAsia="Times New Roman" w:cs="Arial"/>
          <w:i/>
          <w:iCs/>
          <w:color w:val="000000"/>
          <w:lang w:eastAsia="bg-BG"/>
        </w:rPr>
      </w:pPr>
    </w:p>
    <w:p w14:paraId="7FBF1BCE" w14:textId="787D2204" w:rsidR="00EC41ED" w:rsidRPr="00AA0A4F" w:rsidRDefault="00AA0A4F" w:rsidP="00AA0A4F">
      <w:pPr>
        <w:rPr>
          <w:rFonts w:cs="Arial"/>
        </w:rPr>
      </w:pPr>
      <w:r w:rsidRPr="00AA0A4F">
        <w:rPr>
          <w:rFonts w:eastAsia="Times New Roman" w:cs="Arial"/>
          <w:i/>
          <w:iCs/>
          <w:color w:val="000000"/>
          <w:lang w:eastAsia="bg-BG"/>
        </w:rPr>
        <w:t xml:space="preserve">Таблица 1. Възрастни и деца (≥40 </w:t>
      </w:r>
      <w:r w:rsidRPr="00AA0A4F">
        <w:rPr>
          <w:rFonts w:eastAsia="Times New Roman" w:cs="Arial"/>
          <w:i/>
          <w:iCs/>
          <w:color w:val="000000"/>
          <w:lang w:val="en-US"/>
        </w:rPr>
        <w:t>kg)</w:t>
      </w:r>
    </w:p>
    <w:p w14:paraId="132F3111" w14:textId="18F0244D" w:rsidR="005B0F27" w:rsidRDefault="005B0F27" w:rsidP="009138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0A4F" w14:paraId="3BFDB290" w14:textId="77777777" w:rsidTr="00907CFD">
        <w:tc>
          <w:tcPr>
            <w:tcW w:w="4675" w:type="dxa"/>
            <w:vAlign w:val="bottom"/>
          </w:tcPr>
          <w:p w14:paraId="6AAC9A0D" w14:textId="3F9329CB" w:rsidR="00AA0A4F" w:rsidRDefault="00AA0A4F" w:rsidP="00AA0A4F">
            <w:r>
              <w:rPr>
                <w:b/>
                <w:bCs/>
              </w:rPr>
              <w:t>Показание</w:t>
            </w:r>
          </w:p>
        </w:tc>
        <w:tc>
          <w:tcPr>
            <w:tcW w:w="4675" w:type="dxa"/>
            <w:vAlign w:val="bottom"/>
          </w:tcPr>
          <w:p w14:paraId="7A9EDFD4" w14:textId="0BB72797" w:rsidR="00AA0A4F" w:rsidRDefault="00AA0A4F" w:rsidP="00AA0A4F">
            <w:r>
              <w:rPr>
                <w:b/>
                <w:bCs/>
              </w:rPr>
              <w:t>Дозировка</w:t>
            </w:r>
          </w:p>
        </w:tc>
      </w:tr>
      <w:tr w:rsidR="00AA0A4F" w14:paraId="101C2DE1" w14:textId="77777777" w:rsidTr="00907CFD">
        <w:tc>
          <w:tcPr>
            <w:tcW w:w="4675" w:type="dxa"/>
            <w:vAlign w:val="bottom"/>
          </w:tcPr>
          <w:p w14:paraId="0EB8238B" w14:textId="0C769357" w:rsidR="00AA0A4F" w:rsidRDefault="00AA0A4F" w:rsidP="00AA0A4F">
            <w:r>
              <w:t>Остър тонзилит и фарингит, остър бактериален синузит</w:t>
            </w:r>
          </w:p>
        </w:tc>
        <w:tc>
          <w:tcPr>
            <w:tcW w:w="4675" w:type="dxa"/>
          </w:tcPr>
          <w:p w14:paraId="49384E2F" w14:textId="3BFF2F05" w:rsidR="00AA0A4F" w:rsidRDefault="00AA0A4F" w:rsidP="00AA0A4F">
            <w:r>
              <w:t xml:space="preserve">250 </w:t>
            </w:r>
            <w:r>
              <w:rPr>
                <w:lang w:val="en-US"/>
              </w:rPr>
              <w:t xml:space="preserve">mg </w:t>
            </w:r>
            <w:r>
              <w:t>два пъти дневно</w:t>
            </w:r>
          </w:p>
        </w:tc>
      </w:tr>
      <w:tr w:rsidR="00AA0A4F" w14:paraId="7DC0AEE3" w14:textId="77777777" w:rsidTr="00907CFD">
        <w:tc>
          <w:tcPr>
            <w:tcW w:w="4675" w:type="dxa"/>
            <w:vAlign w:val="bottom"/>
          </w:tcPr>
          <w:p w14:paraId="2418CB2F" w14:textId="47BBB86B" w:rsidR="00AA0A4F" w:rsidRDefault="00AA0A4F" w:rsidP="00AA0A4F">
            <w:r>
              <w:t>Остро възпаление на средното ухо</w:t>
            </w:r>
          </w:p>
        </w:tc>
        <w:tc>
          <w:tcPr>
            <w:tcW w:w="4675" w:type="dxa"/>
            <w:vAlign w:val="bottom"/>
          </w:tcPr>
          <w:p w14:paraId="6637979F" w14:textId="079EC667" w:rsidR="00AA0A4F" w:rsidRDefault="00AA0A4F" w:rsidP="00AA0A4F">
            <w:r>
              <w:t xml:space="preserve">500 </w:t>
            </w:r>
            <w:r>
              <w:rPr>
                <w:lang w:val="en-US"/>
              </w:rPr>
              <w:t xml:space="preserve">mg </w:t>
            </w:r>
            <w:r>
              <w:t>два пъти дневно</w:t>
            </w:r>
          </w:p>
        </w:tc>
      </w:tr>
      <w:tr w:rsidR="00AA0A4F" w14:paraId="19ED2E18" w14:textId="77777777" w:rsidTr="00907CFD">
        <w:tc>
          <w:tcPr>
            <w:tcW w:w="4675" w:type="dxa"/>
            <w:vAlign w:val="bottom"/>
          </w:tcPr>
          <w:p w14:paraId="64022B88" w14:textId="712E159D" w:rsidR="00AA0A4F" w:rsidRDefault="00AA0A4F" w:rsidP="00AA0A4F">
            <w:r>
              <w:t>Остри екзацебации на хроничен бронхит</w:t>
            </w:r>
          </w:p>
        </w:tc>
        <w:tc>
          <w:tcPr>
            <w:tcW w:w="4675" w:type="dxa"/>
            <w:vAlign w:val="bottom"/>
          </w:tcPr>
          <w:p w14:paraId="424CDDFE" w14:textId="10000AB8" w:rsidR="00AA0A4F" w:rsidRDefault="00AA0A4F" w:rsidP="00AA0A4F">
            <w:r>
              <w:t xml:space="preserve">500 </w:t>
            </w:r>
            <w:r>
              <w:rPr>
                <w:lang w:val="en-US"/>
              </w:rPr>
              <w:t xml:space="preserve">mg </w:t>
            </w:r>
            <w:r>
              <w:t>два пъти дневно</w:t>
            </w:r>
          </w:p>
        </w:tc>
      </w:tr>
      <w:tr w:rsidR="00AA0A4F" w14:paraId="47ABE595" w14:textId="77777777" w:rsidTr="00907CFD">
        <w:tc>
          <w:tcPr>
            <w:tcW w:w="4675" w:type="dxa"/>
            <w:vAlign w:val="bottom"/>
          </w:tcPr>
          <w:p w14:paraId="3B0E19DF" w14:textId="6CA7F0DC" w:rsidR="00AA0A4F" w:rsidRDefault="00AA0A4F" w:rsidP="00AA0A4F">
            <w:r>
              <w:t>Цистит</w:t>
            </w:r>
          </w:p>
        </w:tc>
        <w:tc>
          <w:tcPr>
            <w:tcW w:w="4675" w:type="dxa"/>
            <w:vAlign w:val="bottom"/>
          </w:tcPr>
          <w:p w14:paraId="270360F9" w14:textId="01D014B9" w:rsidR="00AA0A4F" w:rsidRPr="00AA0A4F" w:rsidRDefault="00AA0A4F" w:rsidP="00AA0A4F">
            <w:r w:rsidRPr="00AA0A4F">
              <w:t xml:space="preserve">250 </w:t>
            </w:r>
            <w:r w:rsidRPr="00AA0A4F">
              <w:rPr>
                <w:lang w:val="en-US"/>
              </w:rPr>
              <w:t xml:space="preserve">mg </w:t>
            </w:r>
            <w:r w:rsidRPr="00AA0A4F">
              <w:t>два пъти дневно</w:t>
            </w:r>
          </w:p>
        </w:tc>
      </w:tr>
      <w:tr w:rsidR="00AA0A4F" w14:paraId="61274BBA" w14:textId="77777777" w:rsidTr="00AA0A4F">
        <w:tc>
          <w:tcPr>
            <w:tcW w:w="4675" w:type="dxa"/>
          </w:tcPr>
          <w:p w14:paraId="289356A7" w14:textId="38D20A25" w:rsidR="00AA0A4F" w:rsidRDefault="00AA0A4F" w:rsidP="00AA0A4F">
            <w:r>
              <w:t>Пиелонефрит</w:t>
            </w:r>
          </w:p>
        </w:tc>
        <w:tc>
          <w:tcPr>
            <w:tcW w:w="4675" w:type="dxa"/>
          </w:tcPr>
          <w:p w14:paraId="3770101F" w14:textId="6CDBF1D9" w:rsidR="00AA0A4F" w:rsidRDefault="00AA0A4F" w:rsidP="00AA0A4F">
            <w:r>
              <w:t xml:space="preserve">250 </w:t>
            </w:r>
            <w:r>
              <w:rPr>
                <w:lang w:val="en-US"/>
              </w:rPr>
              <w:t xml:space="preserve">mg </w:t>
            </w:r>
            <w:r>
              <w:t>два пъти дневно</w:t>
            </w:r>
          </w:p>
        </w:tc>
      </w:tr>
      <w:tr w:rsidR="00AA0A4F" w14:paraId="47C1FDFC" w14:textId="77777777" w:rsidTr="00AA0A4F">
        <w:tc>
          <w:tcPr>
            <w:tcW w:w="4675" w:type="dxa"/>
          </w:tcPr>
          <w:p w14:paraId="3B910FF0" w14:textId="4CDA0BD1" w:rsidR="00AA0A4F" w:rsidRDefault="00AA0A4F" w:rsidP="00AA0A4F">
            <w:r>
              <w:t>Неусложнени инфекции на кожата и меките тъкани</w:t>
            </w:r>
          </w:p>
        </w:tc>
        <w:tc>
          <w:tcPr>
            <w:tcW w:w="4675" w:type="dxa"/>
          </w:tcPr>
          <w:p w14:paraId="471D3D35" w14:textId="64041FAC" w:rsidR="00AA0A4F" w:rsidRDefault="00AA0A4F" w:rsidP="00AA0A4F">
            <w:r>
              <w:t xml:space="preserve">250 </w:t>
            </w:r>
            <w:r>
              <w:rPr>
                <w:lang w:val="en-US"/>
              </w:rPr>
              <w:t xml:space="preserve">mg </w:t>
            </w:r>
            <w:r>
              <w:t>два пъти дневно</w:t>
            </w:r>
          </w:p>
        </w:tc>
      </w:tr>
      <w:tr w:rsidR="00AA0A4F" w14:paraId="46CB1AE9" w14:textId="77777777" w:rsidTr="00AA0A4F">
        <w:tc>
          <w:tcPr>
            <w:tcW w:w="4675" w:type="dxa"/>
          </w:tcPr>
          <w:p w14:paraId="78397D51" w14:textId="0D400605" w:rsidR="00AA0A4F" w:rsidRDefault="00AA0A4F" w:rsidP="00AA0A4F">
            <w:r>
              <w:t>Лаймска болест</w:t>
            </w:r>
          </w:p>
        </w:tc>
        <w:tc>
          <w:tcPr>
            <w:tcW w:w="4675" w:type="dxa"/>
          </w:tcPr>
          <w:p w14:paraId="50898549" w14:textId="6C339CF2" w:rsidR="00AA0A4F" w:rsidRDefault="00AA0A4F" w:rsidP="00AA0A4F">
            <w:r>
              <w:t xml:space="preserve">500 </w:t>
            </w:r>
            <w:r>
              <w:rPr>
                <w:lang w:val="en-US"/>
              </w:rPr>
              <w:t xml:space="preserve">mg </w:t>
            </w:r>
            <w:r>
              <w:t>два пъти дневно за 14 дни (между 10 и 21 дни)</w:t>
            </w:r>
          </w:p>
        </w:tc>
      </w:tr>
    </w:tbl>
    <w:p w14:paraId="4FAD5DE3" w14:textId="78D42ADE" w:rsidR="00AA0A4F" w:rsidRDefault="00AA0A4F" w:rsidP="0091385D"/>
    <w:p w14:paraId="7E7D78C3" w14:textId="40E30E5E" w:rsidR="00AA0A4F" w:rsidRDefault="00AA0A4F" w:rsidP="0091385D">
      <w:pPr>
        <w:rPr>
          <w:i/>
          <w:iCs/>
          <w:lang w:val="en-US"/>
        </w:rPr>
      </w:pPr>
      <w:r>
        <w:rPr>
          <w:i/>
          <w:iCs/>
        </w:rPr>
        <w:t xml:space="preserve">Таблица 2. Деца (&lt;40 </w:t>
      </w:r>
      <w:r>
        <w:rPr>
          <w:i/>
          <w:iCs/>
          <w:lang w:val="en-US"/>
        </w:rPr>
        <w:t>kg)</w:t>
      </w:r>
    </w:p>
    <w:p w14:paraId="61AAF26E" w14:textId="76234E55" w:rsidR="00AA0A4F" w:rsidRDefault="00AA0A4F" w:rsidP="0091385D">
      <w:pPr>
        <w:rPr>
          <w:i/>
          <w:i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0A4F" w14:paraId="25A90340" w14:textId="77777777" w:rsidTr="00AA0A4F">
        <w:tc>
          <w:tcPr>
            <w:tcW w:w="4675" w:type="dxa"/>
          </w:tcPr>
          <w:p w14:paraId="20AFAEB8" w14:textId="06CA1B15" w:rsidR="00AA0A4F" w:rsidRPr="00AA0A4F" w:rsidRDefault="00AA0A4F" w:rsidP="00AA0A4F">
            <w:r w:rsidRPr="00AA0A4F">
              <w:rPr>
                <w:b/>
                <w:bCs/>
              </w:rPr>
              <w:t>Показание</w:t>
            </w:r>
          </w:p>
        </w:tc>
        <w:tc>
          <w:tcPr>
            <w:tcW w:w="4675" w:type="dxa"/>
          </w:tcPr>
          <w:p w14:paraId="0ECE914E" w14:textId="127D9D9E" w:rsidR="00AA0A4F" w:rsidRPr="00AA0A4F" w:rsidRDefault="00AA0A4F" w:rsidP="00AA0A4F">
            <w:r w:rsidRPr="00AA0A4F">
              <w:rPr>
                <w:b/>
                <w:bCs/>
              </w:rPr>
              <w:t>Дозировка</w:t>
            </w:r>
          </w:p>
        </w:tc>
      </w:tr>
      <w:tr w:rsidR="00AA0A4F" w14:paraId="6E185AF6" w14:textId="77777777" w:rsidTr="00AA0A4F">
        <w:tc>
          <w:tcPr>
            <w:tcW w:w="4675" w:type="dxa"/>
          </w:tcPr>
          <w:p w14:paraId="5FEE84A4" w14:textId="78147795" w:rsidR="00AA0A4F" w:rsidRPr="00AA0A4F" w:rsidRDefault="00AA0A4F" w:rsidP="00AA0A4F">
            <w:r w:rsidRPr="00AA0A4F">
              <w:t>Остър тонзили г и фарингит, остър бактериален синузит</w:t>
            </w:r>
          </w:p>
        </w:tc>
        <w:tc>
          <w:tcPr>
            <w:tcW w:w="4675" w:type="dxa"/>
          </w:tcPr>
          <w:p w14:paraId="5C6371FA" w14:textId="443C9061" w:rsidR="00AA0A4F" w:rsidRPr="00AA0A4F" w:rsidRDefault="00AA0A4F" w:rsidP="00AA0A4F">
            <w:r w:rsidRPr="00AA0A4F">
              <w:t xml:space="preserve">10 </w:t>
            </w:r>
            <w:r w:rsidRPr="00AA0A4F">
              <w:rPr>
                <w:lang w:val="en-US"/>
              </w:rPr>
              <w:t xml:space="preserve">mg/kg </w:t>
            </w:r>
            <w:r w:rsidRPr="00AA0A4F">
              <w:t xml:space="preserve">два пъти дневно, максимално до 125 </w:t>
            </w:r>
            <w:r w:rsidRPr="00AA0A4F">
              <w:rPr>
                <w:lang w:val="en-US"/>
              </w:rPr>
              <w:t xml:space="preserve">mg </w:t>
            </w:r>
            <w:r w:rsidRPr="00AA0A4F">
              <w:t>два пъти дневно</w:t>
            </w:r>
          </w:p>
        </w:tc>
      </w:tr>
      <w:tr w:rsidR="00AA0A4F" w14:paraId="2D689058" w14:textId="77777777" w:rsidTr="00AA0A4F">
        <w:tc>
          <w:tcPr>
            <w:tcW w:w="4675" w:type="dxa"/>
          </w:tcPr>
          <w:p w14:paraId="376672B9" w14:textId="627BBFD0" w:rsidR="00AA0A4F" w:rsidRPr="00AA0A4F" w:rsidRDefault="00AA0A4F" w:rsidP="00AA0A4F">
            <w:r w:rsidRPr="00AA0A4F">
              <w:t>При деца над 2 години при възпаление на средното ухо или в зависимост от състоянието, при по- тежки инфекции</w:t>
            </w:r>
          </w:p>
        </w:tc>
        <w:tc>
          <w:tcPr>
            <w:tcW w:w="4675" w:type="dxa"/>
          </w:tcPr>
          <w:p w14:paraId="704BF7A6" w14:textId="407A81F4" w:rsidR="00AA0A4F" w:rsidRPr="00AA0A4F" w:rsidRDefault="00AA0A4F" w:rsidP="00AA0A4F">
            <w:r w:rsidRPr="00AA0A4F">
              <w:t xml:space="preserve">15 </w:t>
            </w:r>
            <w:r w:rsidRPr="00AA0A4F">
              <w:rPr>
                <w:lang w:val="en-US"/>
              </w:rPr>
              <w:t xml:space="preserve">mg/kg </w:t>
            </w:r>
            <w:r w:rsidRPr="00AA0A4F">
              <w:t xml:space="preserve">два пъти дневно, максимално до 250 </w:t>
            </w:r>
            <w:r w:rsidRPr="00AA0A4F">
              <w:rPr>
                <w:lang w:val="en-US"/>
              </w:rPr>
              <w:t xml:space="preserve">mg </w:t>
            </w:r>
            <w:r w:rsidRPr="00AA0A4F">
              <w:t>два пъти дневно</w:t>
            </w:r>
          </w:p>
        </w:tc>
      </w:tr>
      <w:tr w:rsidR="00AA0A4F" w14:paraId="27FDFAB6" w14:textId="77777777" w:rsidTr="00AA0A4F">
        <w:tc>
          <w:tcPr>
            <w:tcW w:w="4675" w:type="dxa"/>
          </w:tcPr>
          <w:p w14:paraId="1F764F52" w14:textId="36D83CFE" w:rsidR="00AA0A4F" w:rsidRPr="00AA0A4F" w:rsidRDefault="00AA0A4F" w:rsidP="00AA0A4F">
            <w:r w:rsidRPr="00AA0A4F">
              <w:t>Цистит</w:t>
            </w:r>
          </w:p>
        </w:tc>
        <w:tc>
          <w:tcPr>
            <w:tcW w:w="4675" w:type="dxa"/>
          </w:tcPr>
          <w:p w14:paraId="18CDBDFB" w14:textId="20A89D77" w:rsidR="00AA0A4F" w:rsidRPr="00AA0A4F" w:rsidRDefault="00AA0A4F" w:rsidP="00AA0A4F">
            <w:r w:rsidRPr="00AA0A4F">
              <w:t xml:space="preserve">15 </w:t>
            </w:r>
            <w:r w:rsidRPr="00AA0A4F">
              <w:rPr>
                <w:lang w:val="en-US"/>
              </w:rPr>
              <w:t xml:space="preserve">mg/kg </w:t>
            </w:r>
            <w:r w:rsidRPr="00AA0A4F">
              <w:t xml:space="preserve">два пъти дневно, максимално до 250 </w:t>
            </w:r>
            <w:r w:rsidRPr="00AA0A4F">
              <w:rPr>
                <w:lang w:val="en-US"/>
              </w:rPr>
              <w:t xml:space="preserve">mg </w:t>
            </w:r>
            <w:r w:rsidRPr="00AA0A4F">
              <w:t>два пъти дневно</w:t>
            </w:r>
          </w:p>
        </w:tc>
      </w:tr>
      <w:tr w:rsidR="00AA0A4F" w14:paraId="69A686BD" w14:textId="77777777" w:rsidTr="00AA0A4F">
        <w:tc>
          <w:tcPr>
            <w:tcW w:w="4675" w:type="dxa"/>
          </w:tcPr>
          <w:p w14:paraId="5587D841" w14:textId="7FAD92C0" w:rsidR="00AA0A4F" w:rsidRPr="00AA0A4F" w:rsidRDefault="00AA0A4F" w:rsidP="00AA0A4F">
            <w:r w:rsidRPr="00AA0A4F">
              <w:t>Пиелонефрит</w:t>
            </w:r>
          </w:p>
        </w:tc>
        <w:tc>
          <w:tcPr>
            <w:tcW w:w="4675" w:type="dxa"/>
          </w:tcPr>
          <w:p w14:paraId="57802209" w14:textId="40E3DC9E" w:rsidR="00AA0A4F" w:rsidRPr="00AA0A4F" w:rsidRDefault="00AA0A4F" w:rsidP="00AA0A4F">
            <w:r w:rsidRPr="00AA0A4F">
              <w:t xml:space="preserve">15 </w:t>
            </w:r>
            <w:r w:rsidRPr="00AA0A4F">
              <w:rPr>
                <w:lang w:val="en-US"/>
              </w:rPr>
              <w:t xml:space="preserve">mg/kg </w:t>
            </w:r>
            <w:r w:rsidRPr="00AA0A4F">
              <w:t xml:space="preserve">два пъти дневно, максимално до 250 </w:t>
            </w:r>
            <w:r w:rsidRPr="00AA0A4F">
              <w:rPr>
                <w:lang w:val="en-US"/>
              </w:rPr>
              <w:t xml:space="preserve">mg </w:t>
            </w:r>
            <w:r w:rsidRPr="00AA0A4F">
              <w:t>два пъти дневно за 10 до 14 дни</w:t>
            </w:r>
          </w:p>
        </w:tc>
      </w:tr>
      <w:tr w:rsidR="00AA0A4F" w14:paraId="0A693BEA" w14:textId="77777777" w:rsidTr="00AA0A4F">
        <w:tc>
          <w:tcPr>
            <w:tcW w:w="4675" w:type="dxa"/>
          </w:tcPr>
          <w:p w14:paraId="348BE7D6" w14:textId="00935F76" w:rsidR="00AA0A4F" w:rsidRPr="00AA0A4F" w:rsidRDefault="00AA0A4F" w:rsidP="00AA0A4F">
            <w:r w:rsidRPr="00AA0A4F">
              <w:t>Неусложнени инфекции на кожата и меките тъкани</w:t>
            </w:r>
          </w:p>
        </w:tc>
        <w:tc>
          <w:tcPr>
            <w:tcW w:w="4675" w:type="dxa"/>
          </w:tcPr>
          <w:p w14:paraId="7649DB26" w14:textId="30C1DEFA" w:rsidR="00AA0A4F" w:rsidRPr="00AA0A4F" w:rsidRDefault="00AA0A4F" w:rsidP="00AA0A4F">
            <w:r w:rsidRPr="00AA0A4F">
              <w:t xml:space="preserve">15 </w:t>
            </w:r>
            <w:r w:rsidRPr="00AA0A4F">
              <w:rPr>
                <w:lang w:val="en-US"/>
              </w:rPr>
              <w:t xml:space="preserve">mg/kg </w:t>
            </w:r>
            <w:r w:rsidRPr="00AA0A4F">
              <w:t xml:space="preserve">два пъти дневно, максимално до 250 </w:t>
            </w:r>
            <w:r w:rsidRPr="00AA0A4F">
              <w:rPr>
                <w:lang w:val="en-US"/>
              </w:rPr>
              <w:t xml:space="preserve">mg </w:t>
            </w:r>
            <w:r w:rsidRPr="00AA0A4F">
              <w:t>два пъти дневно</w:t>
            </w:r>
          </w:p>
        </w:tc>
      </w:tr>
      <w:tr w:rsidR="00AA0A4F" w14:paraId="7FAC2CBE" w14:textId="77777777" w:rsidTr="00AA0A4F">
        <w:tc>
          <w:tcPr>
            <w:tcW w:w="4675" w:type="dxa"/>
          </w:tcPr>
          <w:p w14:paraId="022C4446" w14:textId="1893DDA3" w:rsidR="00AA0A4F" w:rsidRPr="00AA0A4F" w:rsidRDefault="00AA0A4F" w:rsidP="00AA0A4F">
            <w:r w:rsidRPr="00AA0A4F">
              <w:t>Лаймска болест</w:t>
            </w:r>
          </w:p>
        </w:tc>
        <w:tc>
          <w:tcPr>
            <w:tcW w:w="4675" w:type="dxa"/>
          </w:tcPr>
          <w:p w14:paraId="7743D0BF" w14:textId="7BAA79C2" w:rsidR="00AA0A4F" w:rsidRPr="00AA0A4F" w:rsidRDefault="00AA0A4F" w:rsidP="00AA0A4F">
            <w:r w:rsidRPr="00AA0A4F">
              <w:t xml:space="preserve">15 </w:t>
            </w:r>
            <w:r w:rsidRPr="00AA0A4F">
              <w:rPr>
                <w:lang w:val="en-US"/>
              </w:rPr>
              <w:t xml:space="preserve">mg/kg </w:t>
            </w:r>
            <w:r w:rsidRPr="00AA0A4F">
              <w:t xml:space="preserve">два пъти дневно, максимално до 250 </w:t>
            </w:r>
            <w:r w:rsidRPr="00AA0A4F">
              <w:rPr>
                <w:lang w:val="en-US"/>
              </w:rPr>
              <w:t xml:space="preserve">mg </w:t>
            </w:r>
            <w:r w:rsidRPr="00AA0A4F">
              <w:t>два пъти дневно за 14 дни (10 до 21 дни)</w:t>
            </w:r>
          </w:p>
        </w:tc>
      </w:tr>
    </w:tbl>
    <w:p w14:paraId="4381140E" w14:textId="77777777" w:rsidR="00AA0A4F" w:rsidRPr="00AA0A4F" w:rsidRDefault="00AA0A4F" w:rsidP="0091385D">
      <w:pPr>
        <w:rPr>
          <w:rFonts w:cs="Arial"/>
        </w:rPr>
      </w:pPr>
    </w:p>
    <w:p w14:paraId="407CA99F" w14:textId="77777777" w:rsidR="00AA0A4F" w:rsidRPr="00AA0A4F" w:rsidRDefault="00AA0A4F" w:rsidP="00AA0A4F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A0A4F">
        <w:rPr>
          <w:rFonts w:eastAsia="Times New Roman" w:cs="Arial"/>
          <w:color w:val="000000"/>
          <w:lang w:eastAsia="bg-BG"/>
        </w:rPr>
        <w:t>Няма клинични данни за безопасността от приложението на Цероксим при деца под 3 месеца.</w:t>
      </w:r>
    </w:p>
    <w:p w14:paraId="5BE62665" w14:textId="77777777" w:rsidR="00AA0A4F" w:rsidRPr="00AA0A4F" w:rsidRDefault="00AA0A4F" w:rsidP="00AA0A4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983FFA6" w14:textId="0BEE9C12" w:rsidR="00AA0A4F" w:rsidRPr="00AA0A4F" w:rsidRDefault="00AA0A4F" w:rsidP="00AA0A4F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A0A4F">
        <w:rPr>
          <w:rFonts w:eastAsia="Times New Roman" w:cs="Arial"/>
          <w:i/>
          <w:iCs/>
          <w:color w:val="000000"/>
          <w:lang w:eastAsia="bg-BG"/>
        </w:rPr>
        <w:t>Увредена бъбречна функция</w:t>
      </w:r>
    </w:p>
    <w:p w14:paraId="27F33057" w14:textId="77777777" w:rsidR="00AA0A4F" w:rsidRPr="00AA0A4F" w:rsidRDefault="00AA0A4F" w:rsidP="00AA0A4F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A0A4F">
        <w:rPr>
          <w:rFonts w:eastAsia="Times New Roman" w:cs="Arial"/>
          <w:color w:val="000000"/>
          <w:lang w:eastAsia="bg-BG"/>
        </w:rPr>
        <w:t>Безопасността и ефикасността на цефуроксим аксетил при пациенти с бъбречни увреждания не е установена. Цефуроксим се екскретира основно през бъбреците. При пациенти със значително увредена бъбречна функция, се препоръчва дозата на цефуроксим да бъде намалена, за да компенсира по-бавната екскреция.</w:t>
      </w:r>
    </w:p>
    <w:p w14:paraId="37923373" w14:textId="77777777" w:rsidR="00AA0A4F" w:rsidRPr="00AA0A4F" w:rsidRDefault="00AA0A4F" w:rsidP="00AA0A4F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A0A4F">
        <w:rPr>
          <w:rFonts w:eastAsia="Times New Roman" w:cs="Arial"/>
          <w:color w:val="000000"/>
          <w:lang w:eastAsia="bg-BG"/>
        </w:rPr>
        <w:t>Цефуроксим се елиминира ефективно чрез диализа.</w:t>
      </w:r>
    </w:p>
    <w:p w14:paraId="08922847" w14:textId="77777777" w:rsidR="00AA0A4F" w:rsidRPr="00AA0A4F" w:rsidRDefault="00AA0A4F" w:rsidP="00AA0A4F">
      <w:pPr>
        <w:rPr>
          <w:rFonts w:eastAsia="Times New Roman" w:cs="Arial"/>
          <w:i/>
          <w:iCs/>
          <w:color w:val="000000"/>
          <w:lang w:eastAsia="bg-BG"/>
        </w:rPr>
      </w:pPr>
    </w:p>
    <w:p w14:paraId="57B013B0" w14:textId="6A1FECD4" w:rsidR="00AA0A4F" w:rsidRPr="00AA0A4F" w:rsidRDefault="00AA0A4F" w:rsidP="00AA0A4F">
      <w:pPr>
        <w:rPr>
          <w:rFonts w:eastAsia="Times New Roman" w:cs="Arial"/>
          <w:i/>
          <w:iCs/>
          <w:color w:val="000000"/>
          <w:lang w:eastAsia="bg-BG"/>
        </w:rPr>
      </w:pPr>
      <w:r w:rsidRPr="00AA0A4F">
        <w:rPr>
          <w:rFonts w:eastAsia="Times New Roman" w:cs="Arial"/>
          <w:i/>
          <w:iCs/>
          <w:color w:val="000000"/>
          <w:lang w:eastAsia="bg-BG"/>
        </w:rPr>
        <w:t>Таблица 5. Препоръчителни дози на Цероксим при пациенти с увредена бъбречна функция</w:t>
      </w:r>
    </w:p>
    <w:p w14:paraId="65CD7454" w14:textId="15F4A943" w:rsidR="00AA0A4F" w:rsidRPr="00AA0A4F" w:rsidRDefault="00AA0A4F" w:rsidP="00AA0A4F">
      <w:pPr>
        <w:rPr>
          <w:rFonts w:eastAsia="Times New Roman" w:cs="Arial"/>
          <w:i/>
          <w:iCs/>
          <w:color w:val="000000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A0A4F" w:rsidRPr="00AA0A4F" w14:paraId="506A12CE" w14:textId="77777777" w:rsidTr="00AA0A4F">
        <w:tc>
          <w:tcPr>
            <w:tcW w:w="3116" w:type="dxa"/>
          </w:tcPr>
          <w:p w14:paraId="65485477" w14:textId="7587DAC8" w:rsidR="00AA0A4F" w:rsidRPr="00AA0A4F" w:rsidRDefault="00AA0A4F" w:rsidP="00AA0A4F">
            <w:pPr>
              <w:rPr>
                <w:rFonts w:cs="Arial"/>
              </w:rPr>
            </w:pPr>
            <w:r w:rsidRPr="00AA0A4F">
              <w:rPr>
                <w:rFonts w:cs="Arial"/>
                <w:b/>
                <w:bCs/>
              </w:rPr>
              <w:t>Креатининов клирънс</w:t>
            </w:r>
          </w:p>
        </w:tc>
        <w:tc>
          <w:tcPr>
            <w:tcW w:w="3117" w:type="dxa"/>
          </w:tcPr>
          <w:p w14:paraId="22DD54CA" w14:textId="77E12A42" w:rsidR="00AA0A4F" w:rsidRPr="00AA0A4F" w:rsidRDefault="00AA0A4F" w:rsidP="00AA0A4F">
            <w:pPr>
              <w:rPr>
                <w:rFonts w:cs="Arial"/>
              </w:rPr>
            </w:pPr>
            <w:r w:rsidRPr="00AA0A4F">
              <w:rPr>
                <w:rFonts w:cs="Arial"/>
                <w:b/>
                <w:bCs/>
              </w:rPr>
              <w:t>Т1/2 (часове)</w:t>
            </w:r>
          </w:p>
        </w:tc>
        <w:tc>
          <w:tcPr>
            <w:tcW w:w="3117" w:type="dxa"/>
          </w:tcPr>
          <w:p w14:paraId="200A9104" w14:textId="141F0CB5" w:rsidR="00AA0A4F" w:rsidRPr="00AA0A4F" w:rsidRDefault="00AA0A4F" w:rsidP="00AA0A4F">
            <w:pPr>
              <w:rPr>
                <w:rFonts w:cs="Arial"/>
              </w:rPr>
            </w:pPr>
            <w:r w:rsidRPr="00AA0A4F">
              <w:rPr>
                <w:rFonts w:cs="Arial"/>
                <w:b/>
                <w:bCs/>
              </w:rPr>
              <w:t>Препоръчителна дозировка</w:t>
            </w:r>
          </w:p>
        </w:tc>
      </w:tr>
      <w:tr w:rsidR="00AA0A4F" w:rsidRPr="00AA0A4F" w14:paraId="07BF6A83" w14:textId="77777777" w:rsidTr="00AA0A4F">
        <w:tc>
          <w:tcPr>
            <w:tcW w:w="3116" w:type="dxa"/>
          </w:tcPr>
          <w:p w14:paraId="10604633" w14:textId="0637306F" w:rsidR="00AA0A4F" w:rsidRPr="00AA0A4F" w:rsidRDefault="00AA0A4F" w:rsidP="00AA0A4F">
            <w:pPr>
              <w:rPr>
                <w:rFonts w:cs="Arial"/>
              </w:rPr>
            </w:pPr>
            <w:r w:rsidRPr="00AA0A4F">
              <w:rPr>
                <w:rFonts w:cs="Arial"/>
              </w:rPr>
              <w:t xml:space="preserve">&gt;30 </w:t>
            </w:r>
            <w:r w:rsidRPr="00AA0A4F">
              <w:rPr>
                <w:rFonts w:cs="Arial"/>
                <w:lang w:val="en-US"/>
              </w:rPr>
              <w:t>mL/min/1,73m</w:t>
            </w:r>
            <w:r w:rsidRPr="00AA0A4F">
              <w:rPr>
                <w:rFonts w:cs="Arial"/>
                <w:vertAlign w:val="superscript"/>
                <w:lang w:val="en-US"/>
              </w:rPr>
              <w:t>2</w:t>
            </w:r>
          </w:p>
        </w:tc>
        <w:tc>
          <w:tcPr>
            <w:tcW w:w="3117" w:type="dxa"/>
          </w:tcPr>
          <w:p w14:paraId="5871D271" w14:textId="0E49BA0A" w:rsidR="00AA0A4F" w:rsidRPr="00AA0A4F" w:rsidRDefault="00AA0A4F" w:rsidP="00AA0A4F">
            <w:pPr>
              <w:rPr>
                <w:rFonts w:cs="Arial"/>
              </w:rPr>
            </w:pPr>
            <w:r w:rsidRPr="00AA0A4F">
              <w:rPr>
                <w:rFonts w:cs="Arial"/>
              </w:rPr>
              <w:t>1,4-2,4</w:t>
            </w:r>
          </w:p>
        </w:tc>
        <w:tc>
          <w:tcPr>
            <w:tcW w:w="3117" w:type="dxa"/>
          </w:tcPr>
          <w:p w14:paraId="21A31092" w14:textId="3D72CF73" w:rsidR="00AA0A4F" w:rsidRPr="00AA0A4F" w:rsidRDefault="00AA0A4F" w:rsidP="00AA0A4F">
            <w:pPr>
              <w:rPr>
                <w:rFonts w:cs="Arial"/>
              </w:rPr>
            </w:pPr>
            <w:r w:rsidRPr="00AA0A4F">
              <w:rPr>
                <w:rFonts w:cs="Arial"/>
              </w:rPr>
              <w:t xml:space="preserve">не е необходимо коригиране на дозата (стандартна доза от 125 </w:t>
            </w:r>
            <w:r w:rsidRPr="00AA0A4F">
              <w:rPr>
                <w:rFonts w:cs="Arial"/>
                <w:lang w:val="en-US"/>
              </w:rPr>
              <w:t xml:space="preserve">mg </w:t>
            </w:r>
            <w:r w:rsidRPr="00AA0A4F">
              <w:rPr>
                <w:rFonts w:cs="Arial"/>
              </w:rPr>
              <w:t xml:space="preserve">до 500 </w:t>
            </w:r>
            <w:r w:rsidRPr="00AA0A4F">
              <w:rPr>
                <w:rFonts w:cs="Arial"/>
                <w:lang w:val="en-US"/>
              </w:rPr>
              <w:t xml:space="preserve">mg </w:t>
            </w:r>
            <w:r w:rsidRPr="00AA0A4F">
              <w:rPr>
                <w:rFonts w:cs="Arial"/>
              </w:rPr>
              <w:t>два пъти дневно)</w:t>
            </w:r>
          </w:p>
        </w:tc>
      </w:tr>
      <w:tr w:rsidR="00AA0A4F" w:rsidRPr="00AA0A4F" w14:paraId="39C9C7FC" w14:textId="77777777" w:rsidTr="00AA0A4F">
        <w:tc>
          <w:tcPr>
            <w:tcW w:w="3116" w:type="dxa"/>
          </w:tcPr>
          <w:p w14:paraId="5565E347" w14:textId="788D42FE" w:rsidR="00AA0A4F" w:rsidRPr="00AA0A4F" w:rsidRDefault="00AA0A4F" w:rsidP="00AA0A4F">
            <w:pPr>
              <w:rPr>
                <w:rFonts w:cs="Arial"/>
              </w:rPr>
            </w:pPr>
            <w:r w:rsidRPr="00AA0A4F">
              <w:rPr>
                <w:rFonts w:cs="Arial"/>
              </w:rPr>
              <w:t xml:space="preserve">10-29 </w:t>
            </w:r>
            <w:r w:rsidRPr="00AA0A4F">
              <w:rPr>
                <w:rFonts w:cs="Arial"/>
                <w:lang w:val="en-US"/>
              </w:rPr>
              <w:t>mL/min/l,73m</w:t>
            </w:r>
            <w:r w:rsidRPr="00AA0A4F">
              <w:rPr>
                <w:rFonts w:cs="Arial"/>
                <w:vertAlign w:val="superscript"/>
                <w:lang w:val="en-US"/>
              </w:rPr>
              <w:t>2</w:t>
            </w:r>
          </w:p>
        </w:tc>
        <w:tc>
          <w:tcPr>
            <w:tcW w:w="3117" w:type="dxa"/>
          </w:tcPr>
          <w:p w14:paraId="40CD03C5" w14:textId="5E5010C5" w:rsidR="00AA0A4F" w:rsidRPr="00AA0A4F" w:rsidRDefault="00AA0A4F" w:rsidP="00AA0A4F">
            <w:pPr>
              <w:rPr>
                <w:rFonts w:cs="Arial"/>
              </w:rPr>
            </w:pPr>
            <w:r w:rsidRPr="00AA0A4F">
              <w:rPr>
                <w:rFonts w:cs="Arial"/>
              </w:rPr>
              <w:t>4,6</w:t>
            </w:r>
          </w:p>
        </w:tc>
        <w:tc>
          <w:tcPr>
            <w:tcW w:w="3117" w:type="dxa"/>
          </w:tcPr>
          <w:p w14:paraId="14166267" w14:textId="40A03134" w:rsidR="00AA0A4F" w:rsidRPr="00AA0A4F" w:rsidRDefault="00AA0A4F" w:rsidP="00AA0A4F">
            <w:pPr>
              <w:rPr>
                <w:rFonts w:cs="Arial"/>
              </w:rPr>
            </w:pPr>
            <w:r w:rsidRPr="00AA0A4F">
              <w:rPr>
                <w:rFonts w:cs="Arial"/>
              </w:rPr>
              <w:t>стандартна индивидуална доза на всеки 24 часа</w:t>
            </w:r>
          </w:p>
        </w:tc>
      </w:tr>
      <w:tr w:rsidR="00AA0A4F" w:rsidRPr="00AA0A4F" w14:paraId="55242B44" w14:textId="77777777" w:rsidTr="00AA0A4F">
        <w:tc>
          <w:tcPr>
            <w:tcW w:w="3116" w:type="dxa"/>
          </w:tcPr>
          <w:p w14:paraId="0D09DBBA" w14:textId="5C8C7759" w:rsidR="00AA0A4F" w:rsidRPr="00AA0A4F" w:rsidRDefault="00AA0A4F" w:rsidP="00AA0A4F">
            <w:pPr>
              <w:rPr>
                <w:rFonts w:cs="Arial"/>
              </w:rPr>
            </w:pPr>
            <w:r w:rsidRPr="00AA0A4F">
              <w:rPr>
                <w:rFonts w:cs="Arial"/>
              </w:rPr>
              <w:t xml:space="preserve">&lt;10 </w:t>
            </w:r>
            <w:r w:rsidRPr="00AA0A4F">
              <w:rPr>
                <w:rFonts w:cs="Arial"/>
                <w:lang w:val="en-US"/>
              </w:rPr>
              <w:t>mL/min/l,73m</w:t>
            </w:r>
            <w:r w:rsidRPr="00AA0A4F">
              <w:rPr>
                <w:rFonts w:cs="Arial"/>
                <w:vertAlign w:val="superscript"/>
                <w:lang w:val="en-US"/>
              </w:rPr>
              <w:t>2</w:t>
            </w:r>
          </w:p>
        </w:tc>
        <w:tc>
          <w:tcPr>
            <w:tcW w:w="3117" w:type="dxa"/>
          </w:tcPr>
          <w:p w14:paraId="4E3F257E" w14:textId="13CB7AE9" w:rsidR="00AA0A4F" w:rsidRPr="00AA0A4F" w:rsidRDefault="00AA0A4F" w:rsidP="00AA0A4F">
            <w:pPr>
              <w:rPr>
                <w:rFonts w:cs="Arial"/>
              </w:rPr>
            </w:pPr>
            <w:r w:rsidRPr="00AA0A4F">
              <w:rPr>
                <w:rFonts w:cs="Arial"/>
              </w:rPr>
              <w:t>16,8</w:t>
            </w:r>
          </w:p>
        </w:tc>
        <w:tc>
          <w:tcPr>
            <w:tcW w:w="3117" w:type="dxa"/>
          </w:tcPr>
          <w:p w14:paraId="678E3215" w14:textId="0036ED81" w:rsidR="00AA0A4F" w:rsidRPr="00AA0A4F" w:rsidRDefault="00AA0A4F" w:rsidP="00AA0A4F">
            <w:pPr>
              <w:rPr>
                <w:rFonts w:cs="Arial"/>
              </w:rPr>
            </w:pPr>
            <w:r w:rsidRPr="00AA0A4F">
              <w:rPr>
                <w:rFonts w:cs="Arial"/>
              </w:rPr>
              <w:t>стандартна индивидуална доза на всеки 48 часа</w:t>
            </w:r>
          </w:p>
        </w:tc>
      </w:tr>
      <w:tr w:rsidR="00AA0A4F" w:rsidRPr="00AA0A4F" w14:paraId="799DA285" w14:textId="77777777" w:rsidTr="00AA0A4F">
        <w:trPr>
          <w:trHeight w:val="70"/>
        </w:trPr>
        <w:tc>
          <w:tcPr>
            <w:tcW w:w="3116" w:type="dxa"/>
          </w:tcPr>
          <w:p w14:paraId="679CAF29" w14:textId="56420B75" w:rsidR="00AA0A4F" w:rsidRPr="00AA0A4F" w:rsidRDefault="00AA0A4F" w:rsidP="00AA0A4F">
            <w:pPr>
              <w:rPr>
                <w:rFonts w:cs="Arial"/>
              </w:rPr>
            </w:pPr>
            <w:r w:rsidRPr="00AA0A4F">
              <w:rPr>
                <w:rFonts w:cs="Arial"/>
              </w:rPr>
              <w:t>Пациенти на хемодиализа</w:t>
            </w:r>
          </w:p>
        </w:tc>
        <w:tc>
          <w:tcPr>
            <w:tcW w:w="3117" w:type="dxa"/>
          </w:tcPr>
          <w:p w14:paraId="00F8A179" w14:textId="3EBE7E0B" w:rsidR="00AA0A4F" w:rsidRPr="00AA0A4F" w:rsidRDefault="00AA0A4F" w:rsidP="00AA0A4F">
            <w:pPr>
              <w:rPr>
                <w:rFonts w:cs="Arial"/>
              </w:rPr>
            </w:pPr>
            <w:r w:rsidRPr="00AA0A4F">
              <w:rPr>
                <w:rFonts w:cs="Arial"/>
              </w:rPr>
              <w:t>2-4</w:t>
            </w:r>
          </w:p>
        </w:tc>
        <w:tc>
          <w:tcPr>
            <w:tcW w:w="3117" w:type="dxa"/>
          </w:tcPr>
          <w:p w14:paraId="5D574FCF" w14:textId="2CF63B7F" w:rsidR="00AA0A4F" w:rsidRPr="00AA0A4F" w:rsidRDefault="00AA0A4F" w:rsidP="00AA0A4F">
            <w:pPr>
              <w:rPr>
                <w:rFonts w:cs="Arial"/>
              </w:rPr>
            </w:pPr>
            <w:r w:rsidRPr="00AA0A4F">
              <w:rPr>
                <w:rFonts w:cs="Arial"/>
              </w:rPr>
              <w:t>допълнителна стандартна индивидуална  доза в края на всяка диализа</w:t>
            </w:r>
          </w:p>
        </w:tc>
      </w:tr>
    </w:tbl>
    <w:p w14:paraId="660E34A6" w14:textId="2F70CA51" w:rsidR="00AA0A4F" w:rsidRPr="00AA0A4F" w:rsidRDefault="00AA0A4F" w:rsidP="00AA0A4F">
      <w:pPr>
        <w:rPr>
          <w:rFonts w:cs="Arial"/>
        </w:rPr>
      </w:pPr>
    </w:p>
    <w:p w14:paraId="150E64F6" w14:textId="6854C927" w:rsidR="00AA0A4F" w:rsidRPr="00AA0A4F" w:rsidRDefault="00AA0A4F" w:rsidP="00AA0A4F">
      <w:pPr>
        <w:rPr>
          <w:rFonts w:cs="Arial"/>
        </w:rPr>
      </w:pPr>
      <w:r w:rsidRPr="00AA0A4F">
        <w:rPr>
          <w:rFonts w:cs="Arial"/>
          <w:i/>
          <w:iCs/>
        </w:rPr>
        <w:t>Увредена чернодробна функция</w:t>
      </w:r>
    </w:p>
    <w:p w14:paraId="4CD025F5" w14:textId="3AC1F6B6" w:rsidR="00AA0A4F" w:rsidRDefault="00AA0A4F" w:rsidP="0091385D"/>
    <w:p w14:paraId="4CF30967" w14:textId="77777777" w:rsidR="00AA0A4F" w:rsidRPr="00AA0A4F" w:rsidRDefault="00AA0A4F" w:rsidP="00AA0A4F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A0A4F">
        <w:rPr>
          <w:rFonts w:eastAsia="Times New Roman" w:cs="Arial"/>
          <w:color w:val="000000"/>
          <w:lang w:eastAsia="bg-BG"/>
        </w:rPr>
        <w:t>Липсват данни за употребата при пациенти с увредена чернодробна функция.Тъй като цефуроксим се елиминира главно през бъбреците, очаква се, че наличието на чернодробно увреждане няма да повлияе фармакокинетиката на цефуроксим.</w:t>
      </w:r>
    </w:p>
    <w:p w14:paraId="74144636" w14:textId="77777777" w:rsidR="00AA0A4F" w:rsidRPr="00AA0A4F" w:rsidRDefault="00AA0A4F" w:rsidP="00AA0A4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2BC8A4A" w14:textId="13746A07" w:rsidR="00AA0A4F" w:rsidRPr="00AA0A4F" w:rsidRDefault="00AA0A4F" w:rsidP="00AA0A4F">
      <w:pPr>
        <w:pStyle w:val="Heading3"/>
        <w:rPr>
          <w:rFonts w:eastAsia="Times New Roman"/>
          <w:u w:val="single"/>
          <w:lang w:eastAsia="bg-BG"/>
        </w:rPr>
      </w:pPr>
      <w:r w:rsidRPr="00AA0A4F">
        <w:rPr>
          <w:rFonts w:eastAsia="Times New Roman"/>
          <w:u w:val="single"/>
          <w:lang w:eastAsia="bg-BG"/>
        </w:rPr>
        <w:t>Начин на приложение</w:t>
      </w:r>
    </w:p>
    <w:p w14:paraId="689C3DD3" w14:textId="77777777" w:rsidR="00AA0A4F" w:rsidRPr="00AA0A4F" w:rsidRDefault="00AA0A4F" w:rsidP="00AA0A4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611F281" w14:textId="48D6843F" w:rsidR="00AA0A4F" w:rsidRPr="00AA0A4F" w:rsidRDefault="00AA0A4F" w:rsidP="00AA0A4F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A0A4F">
        <w:rPr>
          <w:rFonts w:eastAsia="Times New Roman" w:cs="Arial"/>
          <w:color w:val="000000"/>
          <w:lang w:eastAsia="bg-BG"/>
        </w:rPr>
        <w:t>Перорално приложение</w:t>
      </w:r>
    </w:p>
    <w:p w14:paraId="69910C7D" w14:textId="77777777" w:rsidR="00AA0A4F" w:rsidRPr="00AA0A4F" w:rsidRDefault="00AA0A4F" w:rsidP="00AA0A4F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A0A4F">
        <w:rPr>
          <w:rFonts w:eastAsia="Times New Roman" w:cs="Arial"/>
          <w:color w:val="000000"/>
          <w:lang w:eastAsia="bg-BG"/>
        </w:rPr>
        <w:t>Таблетките Цероксим трябва да се приемат след храна с цел постигане на оптимална абсорбция.</w:t>
      </w:r>
    </w:p>
    <w:p w14:paraId="164A283A" w14:textId="77777777" w:rsidR="00AA0A4F" w:rsidRPr="00AA0A4F" w:rsidRDefault="00AA0A4F" w:rsidP="00AA0A4F">
      <w:pPr>
        <w:rPr>
          <w:rFonts w:eastAsia="Times New Roman" w:cs="Arial"/>
          <w:color w:val="000000"/>
          <w:lang w:eastAsia="bg-BG"/>
        </w:rPr>
      </w:pPr>
    </w:p>
    <w:p w14:paraId="3E22848D" w14:textId="4CFCB8CB" w:rsidR="00AA0A4F" w:rsidRPr="00AA0A4F" w:rsidRDefault="00AA0A4F" w:rsidP="00AA0A4F">
      <w:pPr>
        <w:rPr>
          <w:rFonts w:cs="Arial"/>
        </w:rPr>
      </w:pPr>
      <w:r w:rsidRPr="00AA0A4F">
        <w:rPr>
          <w:rFonts w:eastAsia="Times New Roman" w:cs="Arial"/>
          <w:color w:val="000000"/>
          <w:lang w:eastAsia="bg-BG"/>
        </w:rPr>
        <w:t>Таблетките Цероксим не бива да се разтрошават и следователно са неподходящи за лечение на пациенти, които не могат да поглъщат таблетки.</w:t>
      </w:r>
    </w:p>
    <w:p w14:paraId="6E868C51" w14:textId="77777777" w:rsidR="00AA0A4F" w:rsidRPr="0091385D" w:rsidRDefault="00AA0A4F" w:rsidP="0091385D"/>
    <w:p w14:paraId="28C984E8" w14:textId="0756AE28" w:rsidR="008134C8" w:rsidRDefault="002C50EE" w:rsidP="004A448E">
      <w:pPr>
        <w:pStyle w:val="Heading2"/>
      </w:pPr>
      <w:r>
        <w:t>4.3. Противопоказания</w:t>
      </w:r>
    </w:p>
    <w:p w14:paraId="2363D607" w14:textId="619A99CE" w:rsidR="0091385D" w:rsidRDefault="0091385D" w:rsidP="0091385D"/>
    <w:p w14:paraId="6D6515F0" w14:textId="77777777" w:rsidR="00AA0A4F" w:rsidRPr="00AA0A4F" w:rsidRDefault="00AA0A4F" w:rsidP="00AA0A4F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A0A4F">
        <w:rPr>
          <w:rFonts w:eastAsia="Times New Roman" w:cs="Arial"/>
          <w:color w:val="000000"/>
          <w:lang w:eastAsia="bg-BG"/>
        </w:rPr>
        <w:t>Свръхчувствителност към цефуроксим или към някое от помощните вещества, изброени в точка 6.1.</w:t>
      </w:r>
    </w:p>
    <w:p w14:paraId="64FB6995" w14:textId="77777777" w:rsidR="00AA0A4F" w:rsidRPr="00AA0A4F" w:rsidRDefault="00AA0A4F" w:rsidP="00AA0A4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A079C23" w14:textId="51AC95CB" w:rsidR="00AA0A4F" w:rsidRPr="00AA0A4F" w:rsidRDefault="00AA0A4F" w:rsidP="00AA0A4F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A0A4F">
        <w:rPr>
          <w:rFonts w:eastAsia="Times New Roman" w:cs="Arial"/>
          <w:color w:val="000000"/>
          <w:lang w:eastAsia="bg-BG"/>
        </w:rPr>
        <w:t>При пациенти с установена свръхчувствителност към цефалоспоринови антибиотици.</w:t>
      </w:r>
    </w:p>
    <w:p w14:paraId="6CDF6245" w14:textId="77777777" w:rsidR="00AA0A4F" w:rsidRPr="00AA0A4F" w:rsidRDefault="00AA0A4F" w:rsidP="00AA0A4F">
      <w:pPr>
        <w:rPr>
          <w:rFonts w:eastAsia="Times New Roman" w:cs="Arial"/>
          <w:color w:val="000000"/>
          <w:lang w:eastAsia="bg-BG"/>
        </w:rPr>
      </w:pPr>
    </w:p>
    <w:p w14:paraId="030B6A4D" w14:textId="1C0E54FE" w:rsidR="00EC41ED" w:rsidRPr="00AA0A4F" w:rsidRDefault="00AA0A4F" w:rsidP="00AA0A4F">
      <w:pPr>
        <w:rPr>
          <w:rFonts w:cs="Arial"/>
        </w:rPr>
      </w:pPr>
      <w:r w:rsidRPr="00AA0A4F">
        <w:rPr>
          <w:rFonts w:eastAsia="Times New Roman" w:cs="Arial"/>
          <w:color w:val="000000"/>
          <w:lang w:eastAsia="bg-BG"/>
        </w:rPr>
        <w:t>При пациенти с предишна история за тежка реакция на свръхчувствителност (анафилаксия) към бета- лактамни антибактериални агенти (пеницилини, монобакгами, карбапенеми).</w:t>
      </w:r>
    </w:p>
    <w:p w14:paraId="31B39DC6" w14:textId="77777777" w:rsidR="0091385D" w:rsidRPr="0091385D" w:rsidRDefault="0091385D" w:rsidP="0091385D"/>
    <w:p w14:paraId="212F509C" w14:textId="52B87D4F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0AAC2B60" w14:textId="1E0703C7" w:rsidR="0091385D" w:rsidRDefault="0091385D" w:rsidP="0091385D"/>
    <w:p w14:paraId="55B3DFED" w14:textId="77777777" w:rsidR="00AA0A4F" w:rsidRPr="00AA0A4F" w:rsidRDefault="00AA0A4F" w:rsidP="00AA0A4F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A0A4F">
        <w:rPr>
          <w:rFonts w:eastAsia="Times New Roman" w:cs="Arial"/>
          <w:color w:val="000000"/>
          <w:lang w:eastAsia="bg-BG"/>
        </w:rPr>
        <w:t>Реакции на свръхчувствителност</w:t>
      </w:r>
    </w:p>
    <w:p w14:paraId="70A25F83" w14:textId="77777777" w:rsidR="00AA0A4F" w:rsidRPr="00AA0A4F" w:rsidRDefault="00AA0A4F" w:rsidP="00AA0A4F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A0A4F">
        <w:rPr>
          <w:rFonts w:eastAsia="Times New Roman" w:cs="Arial"/>
          <w:color w:val="000000"/>
          <w:lang w:eastAsia="bg-BG"/>
        </w:rPr>
        <w:t xml:space="preserve">Специално внимание е необходимо при пациенти с анамнеза за алергични реакции към пеницилини или други бета-лакгамни антибиотици, поради риск от кръстосана чувствителност. Какго при всички останали бета-лакгамни антибиотици, е съобщавано за </w:t>
      </w:r>
      <w:r w:rsidRPr="00AA0A4F">
        <w:rPr>
          <w:rFonts w:eastAsia="Times New Roman" w:cs="Arial"/>
          <w:color w:val="000000"/>
          <w:lang w:eastAsia="bg-BG"/>
        </w:rPr>
        <w:lastRenderedPageBreak/>
        <w:t>тежки и в редки случаи фатални реакции на свръхчувствителност. В случай на тежка реакция на свръхчувствителност, лечението с цефуроксим трябва да се прекрати незабавно и да бъдат взети съответни спешни мерки.</w:t>
      </w:r>
    </w:p>
    <w:p w14:paraId="6221A349" w14:textId="77777777" w:rsidR="00AA0A4F" w:rsidRPr="00AA0A4F" w:rsidRDefault="00AA0A4F" w:rsidP="00AA0A4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0370B52" w14:textId="0DB48A13" w:rsidR="00AA0A4F" w:rsidRPr="00AA0A4F" w:rsidRDefault="00AA0A4F" w:rsidP="00AA0A4F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A0A4F">
        <w:rPr>
          <w:rFonts w:eastAsia="Times New Roman" w:cs="Arial"/>
          <w:color w:val="000000"/>
          <w:lang w:eastAsia="bg-BG"/>
        </w:rPr>
        <w:t xml:space="preserve">Преди да се започне лечение с </w:t>
      </w:r>
      <w:r w:rsidRPr="00AA0A4F">
        <w:rPr>
          <w:rFonts w:eastAsia="Times New Roman" w:cs="Arial"/>
          <w:color w:val="000000"/>
          <w:lang w:val="en-US"/>
        </w:rPr>
        <w:t xml:space="preserve">cefuroxime, </w:t>
      </w:r>
      <w:r w:rsidRPr="00AA0A4F">
        <w:rPr>
          <w:rFonts w:eastAsia="Times New Roman" w:cs="Arial"/>
          <w:color w:val="000000"/>
          <w:lang w:eastAsia="bg-BG"/>
        </w:rPr>
        <w:t>трябва да се снеме подробна анамнеза, за да се определи, дали пациентът е имал преди реакции на свръхчувствителност към цефуроксим, към други цефалоспорини, пеницилини или към друг вид бета-лакгамми антибиотици. Терапията следва да се провежда внимателно, когато цефуроксим се дава на пациенти с предишна история за нетежка реакция на свръхчувствителност към други бета-лакгамни агенти.</w:t>
      </w:r>
    </w:p>
    <w:p w14:paraId="2715E30F" w14:textId="77777777" w:rsidR="00AA0A4F" w:rsidRPr="00AA0A4F" w:rsidRDefault="00AA0A4F" w:rsidP="00AA0A4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AB9FD76" w14:textId="2615A2DE" w:rsidR="00AA0A4F" w:rsidRPr="00AA0A4F" w:rsidRDefault="00AA0A4F" w:rsidP="00AA0A4F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A0A4F">
        <w:rPr>
          <w:rFonts w:eastAsia="Times New Roman" w:cs="Arial"/>
          <w:color w:val="000000"/>
          <w:u w:val="single"/>
          <w:lang w:eastAsia="bg-BG"/>
        </w:rPr>
        <w:t xml:space="preserve">Реакция на </w:t>
      </w:r>
      <w:proofErr w:type="spellStart"/>
      <w:r w:rsidRPr="00AA0A4F">
        <w:rPr>
          <w:rFonts w:eastAsia="Times New Roman" w:cs="Arial"/>
          <w:color w:val="000000"/>
          <w:u w:val="single"/>
          <w:lang w:val="en-US"/>
        </w:rPr>
        <w:t>Jarisch-Herxheimer</w:t>
      </w:r>
      <w:proofErr w:type="spellEnd"/>
    </w:p>
    <w:p w14:paraId="4C3D8C4E" w14:textId="77777777" w:rsidR="00AA0A4F" w:rsidRPr="00AA0A4F" w:rsidRDefault="00AA0A4F" w:rsidP="00AA0A4F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A0A4F">
        <w:rPr>
          <w:rFonts w:eastAsia="Times New Roman" w:cs="Arial"/>
          <w:color w:val="000000"/>
          <w:lang w:eastAsia="bg-BG"/>
        </w:rPr>
        <w:t xml:space="preserve">При лечение на Лаймска болест с цефуроксим е наблюдавана реакция на </w:t>
      </w:r>
      <w:proofErr w:type="spellStart"/>
      <w:r w:rsidRPr="00AA0A4F">
        <w:rPr>
          <w:rFonts w:eastAsia="Times New Roman" w:cs="Arial"/>
          <w:color w:val="000000"/>
          <w:lang w:val="en-US"/>
        </w:rPr>
        <w:t>Jarisch-Herxheimer</w:t>
      </w:r>
      <w:proofErr w:type="spellEnd"/>
      <w:r w:rsidRPr="00AA0A4F">
        <w:rPr>
          <w:rFonts w:eastAsia="Times New Roman" w:cs="Arial"/>
          <w:color w:val="000000"/>
          <w:lang w:val="en-US"/>
        </w:rPr>
        <w:t xml:space="preserve">. </w:t>
      </w:r>
      <w:r w:rsidRPr="00AA0A4F">
        <w:rPr>
          <w:rFonts w:eastAsia="Times New Roman" w:cs="Arial"/>
          <w:color w:val="000000"/>
          <w:lang w:eastAsia="bg-BG"/>
        </w:rPr>
        <w:t xml:space="preserve">Тя е резултат от бактерицидната активност на </w:t>
      </w:r>
      <w:r w:rsidRPr="00AA0A4F">
        <w:rPr>
          <w:rFonts w:eastAsia="Times New Roman" w:cs="Arial"/>
          <w:color w:val="000000"/>
          <w:lang w:val="en-US"/>
        </w:rPr>
        <w:t xml:space="preserve">cefuroxime </w:t>
      </w:r>
      <w:r w:rsidRPr="00AA0A4F">
        <w:rPr>
          <w:rFonts w:eastAsia="Times New Roman" w:cs="Arial"/>
          <w:color w:val="000000"/>
          <w:lang w:eastAsia="bg-BG"/>
        </w:rPr>
        <w:t xml:space="preserve">върху причинителя на Лаймската болест - спирохетата </w:t>
      </w:r>
      <w:proofErr w:type="spellStart"/>
      <w:r w:rsidRPr="00AA0A4F">
        <w:rPr>
          <w:rFonts w:eastAsia="Times New Roman" w:cs="Arial"/>
          <w:i/>
          <w:iCs/>
          <w:color w:val="000000"/>
          <w:lang w:val="en-US"/>
        </w:rPr>
        <w:t>Borrelia</w:t>
      </w:r>
      <w:proofErr w:type="spellEnd"/>
      <w:r w:rsidRPr="00AA0A4F">
        <w:rPr>
          <w:rFonts w:eastAsia="Times New Roman" w:cs="Arial"/>
          <w:i/>
          <w:iCs/>
          <w:color w:val="000000"/>
          <w:lang w:val="en-US"/>
        </w:rPr>
        <w:t xml:space="preserve"> </w:t>
      </w:r>
      <w:proofErr w:type="spellStart"/>
      <w:r w:rsidRPr="00AA0A4F">
        <w:rPr>
          <w:rFonts w:eastAsia="Times New Roman" w:cs="Arial"/>
          <w:i/>
          <w:iCs/>
          <w:color w:val="000000"/>
          <w:lang w:val="en-US"/>
        </w:rPr>
        <w:t>burgdorferi</w:t>
      </w:r>
      <w:proofErr w:type="spellEnd"/>
      <w:r w:rsidRPr="00AA0A4F">
        <w:rPr>
          <w:rFonts w:eastAsia="Times New Roman" w:cs="Arial"/>
          <w:i/>
          <w:iCs/>
          <w:color w:val="000000"/>
          <w:lang w:val="en-US"/>
        </w:rPr>
        <w:t>.</w:t>
      </w:r>
      <w:r w:rsidRPr="00AA0A4F">
        <w:rPr>
          <w:rFonts w:eastAsia="Times New Roman" w:cs="Arial"/>
          <w:color w:val="000000"/>
          <w:lang w:val="en-US"/>
        </w:rPr>
        <w:t xml:space="preserve"> </w:t>
      </w:r>
      <w:r w:rsidRPr="00AA0A4F">
        <w:rPr>
          <w:rFonts w:eastAsia="Times New Roman" w:cs="Arial"/>
          <w:color w:val="000000"/>
          <w:lang w:eastAsia="bg-BG"/>
        </w:rPr>
        <w:t>Пациентите трябва да се информират, че това е обичайна реакция, в резултат на антибиотичното лечение на Лаймската болест и обикновено е самоограничаваща се (виж точка 4.8).</w:t>
      </w:r>
    </w:p>
    <w:p w14:paraId="491AD978" w14:textId="77777777" w:rsidR="00AA0A4F" w:rsidRPr="00AA0A4F" w:rsidRDefault="00AA0A4F" w:rsidP="00AA0A4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03C70AA" w14:textId="21E4298D" w:rsidR="00AA0A4F" w:rsidRPr="00AA0A4F" w:rsidRDefault="00AA0A4F" w:rsidP="00AA0A4F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A0A4F">
        <w:rPr>
          <w:rFonts w:eastAsia="Times New Roman" w:cs="Arial"/>
          <w:color w:val="000000"/>
          <w:u w:val="single"/>
          <w:lang w:eastAsia="bg-BG"/>
        </w:rPr>
        <w:t>Свръхрастеж на нечувствителни микроорганизми</w:t>
      </w:r>
    </w:p>
    <w:p w14:paraId="59BB0BEA" w14:textId="77777777" w:rsidR="00AA0A4F" w:rsidRPr="00AA0A4F" w:rsidRDefault="00AA0A4F" w:rsidP="00AA0A4F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A0A4F">
        <w:rPr>
          <w:rFonts w:eastAsia="Times New Roman" w:cs="Arial"/>
          <w:color w:val="000000"/>
          <w:lang w:eastAsia="bg-BG"/>
        </w:rPr>
        <w:t xml:space="preserve">Какго при други антибиотици, приложението на цефуроксим аксетил може да доведе до свръхрастеж на </w:t>
      </w:r>
      <w:r w:rsidRPr="00AA0A4F">
        <w:rPr>
          <w:rFonts w:eastAsia="Times New Roman" w:cs="Arial"/>
          <w:i/>
          <w:iCs/>
          <w:color w:val="000000"/>
          <w:lang w:val="en-US"/>
        </w:rPr>
        <w:t>Candida.</w:t>
      </w:r>
      <w:r w:rsidRPr="00AA0A4F">
        <w:rPr>
          <w:rFonts w:eastAsia="Times New Roman" w:cs="Arial"/>
          <w:color w:val="000000"/>
          <w:lang w:val="en-US"/>
        </w:rPr>
        <w:t xml:space="preserve"> </w:t>
      </w:r>
      <w:r w:rsidRPr="00AA0A4F">
        <w:rPr>
          <w:rFonts w:eastAsia="Times New Roman" w:cs="Arial"/>
          <w:color w:val="000000"/>
          <w:lang w:eastAsia="bg-BG"/>
        </w:rPr>
        <w:t xml:space="preserve">Продължителното приложение може също да доведе до свръхрастеж на други нечувствителни микроорганизми (напр. </w:t>
      </w:r>
      <w:proofErr w:type="gramStart"/>
      <w:r w:rsidRPr="00AA0A4F">
        <w:rPr>
          <w:rFonts w:eastAsia="Times New Roman" w:cs="Arial"/>
          <w:color w:val="000000"/>
          <w:lang w:val="en-US"/>
        </w:rPr>
        <w:t>enterococci</w:t>
      </w:r>
      <w:proofErr w:type="gramEnd"/>
      <w:r w:rsidRPr="00AA0A4F">
        <w:rPr>
          <w:rFonts w:eastAsia="Times New Roman" w:cs="Arial"/>
          <w:color w:val="000000"/>
          <w:lang w:val="en-US"/>
        </w:rPr>
        <w:t xml:space="preserve"> </w:t>
      </w:r>
      <w:r w:rsidRPr="00AA0A4F">
        <w:rPr>
          <w:rFonts w:eastAsia="Times New Roman" w:cs="Arial"/>
          <w:color w:val="000000"/>
          <w:lang w:eastAsia="bg-BG"/>
        </w:rPr>
        <w:t xml:space="preserve">и </w:t>
      </w:r>
      <w:r w:rsidRPr="00AA0A4F">
        <w:rPr>
          <w:rFonts w:eastAsia="Times New Roman" w:cs="Arial"/>
          <w:i/>
          <w:iCs/>
          <w:color w:val="000000"/>
          <w:lang w:val="en-US"/>
        </w:rPr>
        <w:t>Clostridium difficile},</w:t>
      </w:r>
      <w:r w:rsidRPr="00AA0A4F">
        <w:rPr>
          <w:rFonts w:eastAsia="Times New Roman" w:cs="Arial"/>
          <w:color w:val="000000"/>
          <w:lang w:val="en-US"/>
        </w:rPr>
        <w:t xml:space="preserve"> </w:t>
      </w:r>
      <w:r w:rsidRPr="00AA0A4F">
        <w:rPr>
          <w:rFonts w:eastAsia="Times New Roman" w:cs="Arial"/>
          <w:color w:val="000000"/>
          <w:lang w:eastAsia="bg-BG"/>
        </w:rPr>
        <w:t>което да наложи спиране на лечението (виж точка 4.8).</w:t>
      </w:r>
    </w:p>
    <w:p w14:paraId="5F462AC8" w14:textId="77777777" w:rsidR="00AA0A4F" w:rsidRPr="00AA0A4F" w:rsidRDefault="00AA0A4F" w:rsidP="00AA0A4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7C4E80C" w14:textId="1E708FB7" w:rsidR="00AA0A4F" w:rsidRPr="00AA0A4F" w:rsidRDefault="00AA0A4F" w:rsidP="00AA0A4F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A0A4F">
        <w:rPr>
          <w:rFonts w:eastAsia="Times New Roman" w:cs="Arial"/>
          <w:color w:val="000000"/>
          <w:lang w:eastAsia="bg-BG"/>
        </w:rPr>
        <w:t xml:space="preserve">Антибиотично-асоцииран псевдомембранозен колит се описва при приложение на почти всички антибиотици, включително цефуроксим, и може да вирира по тежест от лек до </w:t>
      </w:r>
    </w:p>
    <w:p w14:paraId="5806FE9B" w14:textId="77777777" w:rsidR="00AA0A4F" w:rsidRPr="00AA0A4F" w:rsidRDefault="00AA0A4F" w:rsidP="00AA0A4F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A0A4F">
        <w:rPr>
          <w:rFonts w:eastAsia="Times New Roman" w:cs="Arial"/>
          <w:color w:val="000000"/>
          <w:lang w:eastAsia="bg-BG"/>
        </w:rPr>
        <w:t>животозастрашаващ. Затова трябва да се има предвид възможността за това заболяване при прояви на диария по време или след лечение с цефуроксим (виж точка 4.8).</w:t>
      </w:r>
    </w:p>
    <w:p w14:paraId="0E28BBDE" w14:textId="3F82240D" w:rsidR="007A2185" w:rsidRPr="00AA0A4F" w:rsidRDefault="00AA0A4F" w:rsidP="00AA0A4F">
      <w:pPr>
        <w:rPr>
          <w:rFonts w:eastAsia="Times New Roman" w:cs="Arial"/>
          <w:color w:val="000000"/>
          <w:lang w:eastAsia="bg-BG"/>
        </w:rPr>
      </w:pPr>
      <w:r w:rsidRPr="00AA0A4F">
        <w:rPr>
          <w:rFonts w:eastAsia="Times New Roman" w:cs="Arial"/>
          <w:color w:val="000000"/>
          <w:lang w:eastAsia="bg-BG"/>
        </w:rPr>
        <w:t>прекратяване на терапията с цефуроксим и предприемане на съответните терапевтични мерки. Не бива да се прилагат лекарствени продукти, забавящи перисталтиката (виж точка 4.8).</w:t>
      </w:r>
    </w:p>
    <w:p w14:paraId="7EADDC36" w14:textId="6EE60D7C" w:rsidR="00AA0A4F" w:rsidRPr="00AA0A4F" w:rsidRDefault="00AA0A4F" w:rsidP="00AA0A4F">
      <w:pPr>
        <w:rPr>
          <w:rFonts w:eastAsia="Times New Roman" w:cs="Arial"/>
          <w:color w:val="000000"/>
          <w:lang w:eastAsia="bg-BG"/>
        </w:rPr>
      </w:pPr>
    </w:p>
    <w:p w14:paraId="4EE8D498" w14:textId="77777777" w:rsidR="00AA0A4F" w:rsidRPr="00AA0A4F" w:rsidRDefault="00AA0A4F" w:rsidP="00AA0A4F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A0A4F">
        <w:rPr>
          <w:rFonts w:eastAsia="Times New Roman" w:cs="Arial"/>
          <w:color w:val="000000"/>
          <w:u w:val="single"/>
          <w:lang w:eastAsia="bg-BG"/>
        </w:rPr>
        <w:t>Взаимодействие с лабораторни тестове</w:t>
      </w:r>
    </w:p>
    <w:p w14:paraId="5530A14F" w14:textId="77777777" w:rsidR="00AA0A4F" w:rsidRPr="00AA0A4F" w:rsidRDefault="00AA0A4F" w:rsidP="00AA0A4F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A0A4F">
        <w:rPr>
          <w:rFonts w:eastAsia="Times New Roman" w:cs="Arial"/>
          <w:color w:val="000000"/>
          <w:lang w:eastAsia="bg-BG"/>
        </w:rPr>
        <w:t xml:space="preserve">Позитивирането на теста на </w:t>
      </w:r>
      <w:proofErr w:type="spellStart"/>
      <w:r w:rsidRPr="00AA0A4F">
        <w:rPr>
          <w:rFonts w:eastAsia="Times New Roman" w:cs="Arial"/>
          <w:color w:val="000000"/>
          <w:lang w:val="en-US"/>
        </w:rPr>
        <w:t>Coomb</w:t>
      </w:r>
      <w:proofErr w:type="spellEnd"/>
      <w:r w:rsidRPr="00AA0A4F">
        <w:rPr>
          <w:rFonts w:eastAsia="Times New Roman" w:cs="Arial"/>
          <w:color w:val="000000"/>
          <w:lang w:val="en-US"/>
        </w:rPr>
        <w:t xml:space="preserve">, </w:t>
      </w:r>
      <w:r w:rsidRPr="00AA0A4F">
        <w:rPr>
          <w:rFonts w:eastAsia="Times New Roman" w:cs="Arial"/>
          <w:color w:val="000000"/>
          <w:lang w:eastAsia="bg-BG"/>
        </w:rPr>
        <w:t>свързано с употребата на цефуроксим може да повлияе на кръстосаната проба за съвместимост при кръвопреливане (виж точка 4.8).</w:t>
      </w:r>
    </w:p>
    <w:p w14:paraId="1B8982C2" w14:textId="77777777" w:rsidR="00AA0A4F" w:rsidRPr="00AA0A4F" w:rsidRDefault="00AA0A4F" w:rsidP="00AA0A4F">
      <w:pPr>
        <w:rPr>
          <w:rFonts w:eastAsia="Times New Roman" w:cs="Arial"/>
          <w:color w:val="000000"/>
          <w:lang w:eastAsia="bg-BG"/>
        </w:rPr>
      </w:pPr>
    </w:p>
    <w:p w14:paraId="0AA03048" w14:textId="0A528A1F" w:rsidR="00AA0A4F" w:rsidRPr="00AA0A4F" w:rsidRDefault="00AA0A4F" w:rsidP="00AA0A4F">
      <w:pPr>
        <w:rPr>
          <w:rFonts w:cs="Arial"/>
        </w:rPr>
      </w:pPr>
      <w:r w:rsidRPr="00AA0A4F">
        <w:rPr>
          <w:rFonts w:eastAsia="Times New Roman" w:cs="Arial"/>
          <w:color w:val="000000"/>
          <w:lang w:eastAsia="bg-BG"/>
        </w:rPr>
        <w:t>Препоръчва се приложение или на глюкозооксидазния, или на хексокиназния метод за определяне на плазмените нива на глюкоза при пациенти на лечение с цефуроксим аксетил, тъй като има вероятност за фалшиво отрицателен резултат на ферицианидния тест.</w:t>
      </w:r>
    </w:p>
    <w:p w14:paraId="24E3E82F" w14:textId="77777777" w:rsidR="0091385D" w:rsidRPr="0091385D" w:rsidRDefault="0091385D" w:rsidP="0091385D"/>
    <w:p w14:paraId="619DED1E" w14:textId="564F257F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355E4B7C" w14:textId="7D829F6C" w:rsidR="0091385D" w:rsidRDefault="0091385D" w:rsidP="0091385D"/>
    <w:p w14:paraId="323093E8" w14:textId="77777777" w:rsidR="00AA0A4F" w:rsidRPr="00AA0A4F" w:rsidRDefault="00AA0A4F" w:rsidP="00AA0A4F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A0A4F">
        <w:rPr>
          <w:rFonts w:eastAsia="Times New Roman" w:cs="Arial"/>
          <w:color w:val="000000"/>
          <w:lang w:eastAsia="bg-BG"/>
        </w:rPr>
        <w:t>Лекарства, които водят до понижена киселинност в стомаха, могат да доведат до по-ниски стойности на бионаличност на цефуроксим аксетил в сравнение с бионаличностга, постигана при прием на гладно, и също така да елиминират ефекта на подобряване резорбцията при приемането му непосредствено след хранене.</w:t>
      </w:r>
    </w:p>
    <w:p w14:paraId="3A02E25C" w14:textId="77777777" w:rsidR="00AA0A4F" w:rsidRPr="00AA0A4F" w:rsidRDefault="00AA0A4F" w:rsidP="00AA0A4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CA703DA" w14:textId="78ADAE41" w:rsidR="00AA0A4F" w:rsidRPr="00AA0A4F" w:rsidRDefault="00AA0A4F" w:rsidP="00AA0A4F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A0A4F">
        <w:rPr>
          <w:rFonts w:eastAsia="Times New Roman" w:cs="Arial"/>
          <w:color w:val="000000"/>
          <w:lang w:eastAsia="bg-BG"/>
        </w:rPr>
        <w:lastRenderedPageBreak/>
        <w:t>Подобно на другите антибиотици, цефуроксим аксетил може да повлияе на чревната флора, което да доведе до намалена резорбция на естрогени и понижена ефикасност на комбинираните перорални контрацептиви.</w:t>
      </w:r>
    </w:p>
    <w:p w14:paraId="4D05F5A6" w14:textId="77777777" w:rsidR="00AA0A4F" w:rsidRPr="00AA0A4F" w:rsidRDefault="00AA0A4F" w:rsidP="00AA0A4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E4B6A21" w14:textId="4706054B" w:rsidR="00AA0A4F" w:rsidRPr="00AA0A4F" w:rsidRDefault="00AA0A4F" w:rsidP="00AA0A4F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A0A4F">
        <w:rPr>
          <w:rFonts w:eastAsia="Times New Roman" w:cs="Arial"/>
          <w:color w:val="000000"/>
          <w:lang w:eastAsia="bg-BG"/>
        </w:rPr>
        <w:t>Цефуроксим се екскретира чрез гломерулна филтрация и тубулна секреция. Едновременната употреба с пробенецид не се препоръчва. Съвместното приложение с пробенецид увеличава площта под кривата плазмена концентрация/време, както и времето на полуелиминиране на цефуроксим.</w:t>
      </w:r>
    </w:p>
    <w:p w14:paraId="5270A8BC" w14:textId="77777777" w:rsidR="00AA0A4F" w:rsidRPr="00AA0A4F" w:rsidRDefault="00AA0A4F" w:rsidP="00AA0A4F">
      <w:pPr>
        <w:rPr>
          <w:rFonts w:eastAsia="Times New Roman" w:cs="Arial"/>
          <w:color w:val="000000"/>
          <w:lang w:eastAsia="bg-BG"/>
        </w:rPr>
      </w:pPr>
    </w:p>
    <w:p w14:paraId="5B2761C5" w14:textId="05EC39C3" w:rsidR="0091385D" w:rsidRPr="00AA0A4F" w:rsidRDefault="00AA0A4F" w:rsidP="00AA0A4F">
      <w:pPr>
        <w:rPr>
          <w:rFonts w:cs="Arial"/>
        </w:rPr>
      </w:pPr>
      <w:r w:rsidRPr="00AA0A4F">
        <w:rPr>
          <w:rFonts w:eastAsia="Times New Roman" w:cs="Arial"/>
          <w:color w:val="000000"/>
          <w:lang w:eastAsia="bg-BG"/>
        </w:rPr>
        <w:t xml:space="preserve">Едновременната употреба с перорални антикоагуланти може да доведе до повишаване на </w:t>
      </w:r>
      <w:r w:rsidRPr="00AA0A4F">
        <w:rPr>
          <w:rFonts w:eastAsia="Times New Roman" w:cs="Arial"/>
          <w:color w:val="000000"/>
          <w:lang w:val="en-US"/>
        </w:rPr>
        <w:t>INR.</w:t>
      </w:r>
    </w:p>
    <w:p w14:paraId="0395BD2E" w14:textId="77777777" w:rsidR="007A2185" w:rsidRPr="0091385D" w:rsidRDefault="007A2185" w:rsidP="0091385D"/>
    <w:p w14:paraId="394A7584" w14:textId="10DEA5B3" w:rsidR="004F498A" w:rsidRDefault="002C50EE" w:rsidP="004A448E">
      <w:pPr>
        <w:pStyle w:val="Heading2"/>
      </w:pPr>
      <w:r>
        <w:t>4.6. Фертилитет, бременност и кърмене</w:t>
      </w:r>
    </w:p>
    <w:p w14:paraId="4887836B" w14:textId="0528FAED" w:rsidR="0091385D" w:rsidRDefault="0091385D" w:rsidP="0091385D"/>
    <w:p w14:paraId="2D40B3E6" w14:textId="77777777" w:rsidR="00AA0A4F" w:rsidRPr="0027681A" w:rsidRDefault="00AA0A4F" w:rsidP="0027681A">
      <w:pPr>
        <w:pStyle w:val="Heading3"/>
        <w:rPr>
          <w:rFonts w:eastAsia="Times New Roman"/>
          <w:u w:val="single"/>
          <w:lang w:eastAsia="bg-BG"/>
        </w:rPr>
      </w:pPr>
      <w:r w:rsidRPr="0027681A">
        <w:rPr>
          <w:rFonts w:eastAsia="Times New Roman"/>
          <w:u w:val="single"/>
          <w:lang w:eastAsia="bg-BG"/>
        </w:rPr>
        <w:t>Бременност</w:t>
      </w:r>
    </w:p>
    <w:p w14:paraId="26425AA5" w14:textId="77777777" w:rsidR="00AA0A4F" w:rsidRPr="00AA0A4F" w:rsidRDefault="00AA0A4F" w:rsidP="00AA0A4F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A0A4F">
        <w:rPr>
          <w:rFonts w:eastAsia="Times New Roman" w:cs="Arial"/>
          <w:color w:val="000000"/>
          <w:lang w:eastAsia="bg-BG"/>
        </w:rPr>
        <w:t>Има ограничени данни от употребата на цефуроксим при бременни жени.</w:t>
      </w:r>
    </w:p>
    <w:p w14:paraId="5A9C287B" w14:textId="77777777" w:rsidR="00AA0A4F" w:rsidRPr="00AA0A4F" w:rsidRDefault="00AA0A4F" w:rsidP="00AA0A4F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A0A4F">
        <w:rPr>
          <w:rFonts w:eastAsia="Times New Roman" w:cs="Arial"/>
          <w:color w:val="000000"/>
          <w:lang w:eastAsia="bg-BG"/>
        </w:rPr>
        <w:t>Проучванията при животни не показват вредни въздействия върху бременността, ембрионалното и феталното развитие, както и върху раждането и постнаталного развитие.</w:t>
      </w:r>
    </w:p>
    <w:p w14:paraId="33C9EDE5" w14:textId="77777777" w:rsidR="00AA0A4F" w:rsidRPr="00AA0A4F" w:rsidRDefault="00AA0A4F" w:rsidP="00AA0A4F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A0A4F">
        <w:rPr>
          <w:rFonts w:eastAsia="Times New Roman" w:cs="Arial"/>
          <w:color w:val="000000"/>
          <w:lang w:eastAsia="bg-BG"/>
        </w:rPr>
        <w:t>Цероксим трябва да се назначава по време на бременността само ако ползата от лечението превишава риска.</w:t>
      </w:r>
    </w:p>
    <w:p w14:paraId="644BD077" w14:textId="77777777" w:rsidR="00AA0A4F" w:rsidRPr="00AA0A4F" w:rsidRDefault="00AA0A4F" w:rsidP="00AA0A4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4B843A7" w14:textId="4EBDD972" w:rsidR="00AA0A4F" w:rsidRPr="0027681A" w:rsidRDefault="00AA0A4F" w:rsidP="0027681A">
      <w:pPr>
        <w:pStyle w:val="Heading3"/>
        <w:rPr>
          <w:rFonts w:eastAsia="Times New Roman"/>
          <w:u w:val="single"/>
          <w:lang w:eastAsia="bg-BG"/>
        </w:rPr>
      </w:pPr>
      <w:r w:rsidRPr="0027681A">
        <w:rPr>
          <w:rFonts w:eastAsia="Times New Roman"/>
          <w:u w:val="single"/>
          <w:lang w:eastAsia="bg-BG"/>
        </w:rPr>
        <w:t>Кърмене</w:t>
      </w:r>
    </w:p>
    <w:p w14:paraId="0C08593A" w14:textId="09D86C42" w:rsidR="00AA0A4F" w:rsidRPr="00AA0A4F" w:rsidRDefault="00AA0A4F" w:rsidP="00AA0A4F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A0A4F">
        <w:rPr>
          <w:rFonts w:eastAsia="Times New Roman" w:cs="Arial"/>
          <w:color w:val="000000"/>
          <w:lang w:eastAsia="bg-BG"/>
        </w:rPr>
        <w:t>Цефуроксим се екскретира в кърмата в малки количества. В терапевтични дози не се очакват нежелани ефекти, въпреки че не може да се изключи риск от диария и гьбична инфекция на мукозните мембрани. Поради тези причини, кърменето трябва да се преустанови. Под внимание трябва да се вземе и възможността за развитие на сенсибилизация. Цефуроксим трябва да се използва по време на кърмене само след внимателна преценка на съотношението полза/риск от лекуващия лекар.</w:t>
      </w:r>
    </w:p>
    <w:p w14:paraId="6D8A0D16" w14:textId="77777777" w:rsidR="00AA0A4F" w:rsidRPr="00AA0A4F" w:rsidRDefault="00AA0A4F" w:rsidP="00AA0A4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753CDB4" w14:textId="4B894E34" w:rsidR="00AA0A4F" w:rsidRPr="0027681A" w:rsidRDefault="00AA0A4F" w:rsidP="0027681A">
      <w:pPr>
        <w:pStyle w:val="Heading3"/>
        <w:rPr>
          <w:rFonts w:eastAsia="Times New Roman"/>
          <w:u w:val="single"/>
          <w:lang w:eastAsia="bg-BG"/>
        </w:rPr>
      </w:pPr>
      <w:r w:rsidRPr="0027681A">
        <w:rPr>
          <w:rFonts w:eastAsia="Times New Roman"/>
          <w:u w:val="single"/>
          <w:lang w:eastAsia="bg-BG"/>
        </w:rPr>
        <w:t>Фертилитет</w:t>
      </w:r>
    </w:p>
    <w:p w14:paraId="102F0D07" w14:textId="25073EBF" w:rsidR="007A2185" w:rsidRPr="00AA0A4F" w:rsidRDefault="00AA0A4F" w:rsidP="00AA0A4F">
      <w:pPr>
        <w:rPr>
          <w:rFonts w:cs="Arial"/>
        </w:rPr>
      </w:pPr>
      <w:r w:rsidRPr="00AA0A4F">
        <w:rPr>
          <w:rFonts w:eastAsia="Times New Roman" w:cs="Arial"/>
          <w:color w:val="000000"/>
          <w:lang w:eastAsia="bg-BG"/>
        </w:rPr>
        <w:t>Липсват данни за ефектите на цефуроксим аксетил върху фертилитета при хора. Проучванията на репродуктивностга при животни не показват ефекти върху фертилитета.</w:t>
      </w:r>
    </w:p>
    <w:p w14:paraId="3E8789C3" w14:textId="77777777" w:rsidR="0091385D" w:rsidRPr="0091385D" w:rsidRDefault="0091385D" w:rsidP="0091385D"/>
    <w:p w14:paraId="064DF1DE" w14:textId="70BCC16C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1455464C" w14:textId="78136F1E" w:rsidR="0091385D" w:rsidRDefault="0091385D" w:rsidP="0091385D"/>
    <w:p w14:paraId="1C9ABB96" w14:textId="39BB7453" w:rsidR="007A2185" w:rsidRDefault="00AA0A4F" w:rsidP="0091385D">
      <w:r>
        <w:t>Не са провеждани проучвания за ефектите върху способността за шофиране и работа с тъй като лекарството може да предизвика замаяност, пациентите следва да се предупредят за възможен ефект върху способността за шофиране и работа с машини.</w:t>
      </w:r>
    </w:p>
    <w:p w14:paraId="35801A15" w14:textId="77777777" w:rsidR="0091385D" w:rsidRPr="0091385D" w:rsidRDefault="0091385D" w:rsidP="0091385D"/>
    <w:p w14:paraId="4838F52A" w14:textId="058F0B9C" w:rsidR="0091385D" w:rsidRDefault="002C50EE" w:rsidP="007A2185">
      <w:pPr>
        <w:pStyle w:val="Heading2"/>
      </w:pPr>
      <w:r>
        <w:t>4.8. Нежелани лекарствени реакции</w:t>
      </w:r>
    </w:p>
    <w:p w14:paraId="76E0B7A2" w14:textId="5BBD2581" w:rsidR="005B0F27" w:rsidRDefault="005B0F27" w:rsidP="0091385D"/>
    <w:p w14:paraId="45D5F43E" w14:textId="77777777" w:rsidR="00AA0A4F" w:rsidRPr="00AA0A4F" w:rsidRDefault="00AA0A4F" w:rsidP="00AA0A4F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A0A4F">
        <w:rPr>
          <w:rFonts w:eastAsia="Times New Roman" w:cs="Arial"/>
          <w:color w:val="000000"/>
          <w:lang w:eastAsia="bg-BG"/>
        </w:rPr>
        <w:t xml:space="preserve">Най-честите нежелани реакции са свръхрастеж на </w:t>
      </w:r>
      <w:r w:rsidRPr="00AA0A4F">
        <w:rPr>
          <w:rFonts w:eastAsia="Times New Roman" w:cs="Arial"/>
          <w:i/>
          <w:iCs/>
          <w:color w:val="000000"/>
          <w:lang w:val="en-US"/>
        </w:rPr>
        <w:t>Candida,</w:t>
      </w:r>
      <w:r w:rsidRPr="00AA0A4F">
        <w:rPr>
          <w:rFonts w:eastAsia="Times New Roman" w:cs="Arial"/>
          <w:color w:val="000000"/>
          <w:lang w:val="en-US"/>
        </w:rPr>
        <w:t xml:space="preserve"> </w:t>
      </w:r>
      <w:r w:rsidRPr="00AA0A4F">
        <w:rPr>
          <w:rFonts w:eastAsia="Times New Roman" w:cs="Arial"/>
          <w:color w:val="000000"/>
          <w:lang w:eastAsia="bg-BG"/>
        </w:rPr>
        <w:t>еозинофилия, главоболие, замаяност, гастроинтестинални смущения и преходно повишаване на чернодробните ензимни нива.</w:t>
      </w:r>
    </w:p>
    <w:p w14:paraId="13494FC6" w14:textId="77777777" w:rsidR="00AA0A4F" w:rsidRPr="0027681A" w:rsidRDefault="00AA0A4F" w:rsidP="00AA0A4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C07C1EB" w14:textId="219604F8" w:rsidR="00AA0A4F" w:rsidRPr="00AA0A4F" w:rsidRDefault="00AA0A4F" w:rsidP="00AA0A4F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A0A4F">
        <w:rPr>
          <w:rFonts w:eastAsia="Times New Roman" w:cs="Arial"/>
          <w:color w:val="000000"/>
          <w:lang w:eastAsia="bg-BG"/>
        </w:rPr>
        <w:lastRenderedPageBreak/>
        <w:t>Категоризирането на честотата на нежеланите лекарствени реакции е приблизително, тъй като за повечето реакции не са налични подходящи данни за оценка (например такива от плацебо-контролирани клинични проучвания). В допълнение, нежеланите лекарствени реакции, свързани с цефуроксим, могат да варират съобразно индикацията.</w:t>
      </w:r>
    </w:p>
    <w:p w14:paraId="10A73495" w14:textId="77777777" w:rsidR="00AA0A4F" w:rsidRPr="00AA0A4F" w:rsidRDefault="00AA0A4F" w:rsidP="00AA0A4F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A0A4F">
        <w:rPr>
          <w:rFonts w:eastAsia="Times New Roman" w:cs="Arial"/>
          <w:color w:val="000000"/>
          <w:lang w:eastAsia="bg-BG"/>
        </w:rPr>
        <w:t>Данни от обширни клинични проучвания са използвани за класифициране на нежеланите реакции от много чести до редки. Честотата на всички останали нежелани лекарствени реакции (тези с честота (&lt;1/ 10 000) е определена като са използвани главно постмаркетингови данни и зависи от степента на докладване, а не от реалната честота. Няма данни от плацебо-контролирани проучвания. Когато честотата на нежеланите събития се пресмята на база на данни от клинични проучвания, се взимат под внимание тез събития, при които изследователят е преценил наличие на причинно-следствена връзка с цефуроксим. Във всяка група нежеланите лекарствени реакции са представени в ред на намаляване на тяхната сериозност.</w:t>
      </w:r>
    </w:p>
    <w:p w14:paraId="7C63F409" w14:textId="77777777" w:rsidR="00AA0A4F" w:rsidRPr="0027681A" w:rsidRDefault="00AA0A4F" w:rsidP="00AA0A4F">
      <w:pPr>
        <w:rPr>
          <w:rFonts w:eastAsia="Times New Roman" w:cs="Arial"/>
          <w:color w:val="000000"/>
          <w:lang w:eastAsia="bg-BG"/>
        </w:rPr>
      </w:pPr>
    </w:p>
    <w:p w14:paraId="0254AACC" w14:textId="7E8622D0" w:rsidR="007A2185" w:rsidRPr="0027681A" w:rsidRDefault="00AA0A4F" w:rsidP="00AA0A4F">
      <w:pPr>
        <w:rPr>
          <w:rFonts w:eastAsia="Times New Roman" w:cs="Arial"/>
          <w:color w:val="000000"/>
          <w:lang w:eastAsia="bg-BG"/>
        </w:rPr>
      </w:pPr>
      <w:r w:rsidRPr="0027681A">
        <w:rPr>
          <w:rFonts w:eastAsia="Times New Roman" w:cs="Arial"/>
          <w:color w:val="000000"/>
          <w:lang w:eastAsia="bg-BG"/>
        </w:rPr>
        <w:t xml:space="preserve">Всички нежеланите лекарствени реакции, свързани с лечението, са представени по- долу по честота и тежест съгласно </w:t>
      </w:r>
      <w:proofErr w:type="spellStart"/>
      <w:r w:rsidRPr="0027681A">
        <w:rPr>
          <w:rFonts w:eastAsia="Times New Roman" w:cs="Arial"/>
          <w:color w:val="000000"/>
          <w:lang w:val="en-US"/>
        </w:rPr>
        <w:t>MedDRA</w:t>
      </w:r>
      <w:proofErr w:type="spellEnd"/>
      <w:r w:rsidRPr="0027681A">
        <w:rPr>
          <w:rFonts w:eastAsia="Times New Roman" w:cs="Arial"/>
          <w:color w:val="000000"/>
          <w:lang w:val="en-US"/>
        </w:rPr>
        <w:t xml:space="preserve"> </w:t>
      </w:r>
      <w:r w:rsidRPr="0027681A">
        <w:rPr>
          <w:rFonts w:eastAsia="Times New Roman" w:cs="Arial"/>
          <w:color w:val="000000"/>
          <w:lang w:eastAsia="bg-BG"/>
        </w:rPr>
        <w:t>по системо-органни класове. Следната конвенция е използвана за класифиициране на нежеланите лекарствени реакции според тяхната честота: много чести ≥ 1/10; чести &gt; 1/100 и &lt; 1/10; нечести ≥ 1/1000 и &lt; 1/100; редки ≥ 1/10 000 и &lt; 1/1000; много редки &lt; 1/10 000 и с неизвестна честота (от наличните данни не може да бъде направена оценка).</w:t>
      </w:r>
    </w:p>
    <w:p w14:paraId="7AF27521" w14:textId="42845EA9" w:rsidR="00AA0A4F" w:rsidRDefault="00AA0A4F" w:rsidP="00AA0A4F">
      <w:pPr>
        <w:rPr>
          <w:rFonts w:ascii="Times New Roman" w:eastAsia="Times New Roman" w:hAnsi="Times New Roman" w:cs="Times New Roman"/>
          <w:color w:val="000000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A0A4F" w14:paraId="1CF0B7A2" w14:textId="77777777" w:rsidTr="00AA0A4F">
        <w:tc>
          <w:tcPr>
            <w:tcW w:w="2337" w:type="dxa"/>
          </w:tcPr>
          <w:p w14:paraId="2E75B75F" w14:textId="1E302BCD" w:rsidR="00AA0A4F" w:rsidRDefault="00AA0A4F" w:rsidP="00AA0A4F">
            <w:r>
              <w:rPr>
                <w:b/>
                <w:bCs/>
              </w:rPr>
              <w:t>Системо- органен клас</w:t>
            </w:r>
          </w:p>
        </w:tc>
        <w:tc>
          <w:tcPr>
            <w:tcW w:w="2337" w:type="dxa"/>
          </w:tcPr>
          <w:p w14:paraId="75087BB2" w14:textId="390D277F" w:rsidR="00AA0A4F" w:rsidRDefault="00AA0A4F" w:rsidP="00AA0A4F">
            <w:r>
              <w:rPr>
                <w:b/>
                <w:bCs/>
              </w:rPr>
              <w:t>Чести</w:t>
            </w:r>
          </w:p>
        </w:tc>
        <w:tc>
          <w:tcPr>
            <w:tcW w:w="2338" w:type="dxa"/>
          </w:tcPr>
          <w:p w14:paraId="617E40BE" w14:textId="48B10CAD" w:rsidR="00AA0A4F" w:rsidRDefault="00AA0A4F" w:rsidP="00AA0A4F">
            <w:r>
              <w:rPr>
                <w:b/>
                <w:bCs/>
              </w:rPr>
              <w:t>Нечести</w:t>
            </w:r>
          </w:p>
        </w:tc>
        <w:tc>
          <w:tcPr>
            <w:tcW w:w="2338" w:type="dxa"/>
          </w:tcPr>
          <w:p w14:paraId="43869436" w14:textId="4B402502" w:rsidR="00AA0A4F" w:rsidRDefault="00AA0A4F" w:rsidP="00AA0A4F">
            <w:r>
              <w:rPr>
                <w:b/>
                <w:bCs/>
              </w:rPr>
              <w:t>С неизвестна честота</w:t>
            </w:r>
          </w:p>
        </w:tc>
      </w:tr>
      <w:tr w:rsidR="00AA0A4F" w14:paraId="2B94527B" w14:textId="77777777" w:rsidTr="00AA0A4F">
        <w:tc>
          <w:tcPr>
            <w:tcW w:w="2337" w:type="dxa"/>
          </w:tcPr>
          <w:p w14:paraId="59C1776D" w14:textId="76D8A799" w:rsidR="00AA0A4F" w:rsidRDefault="00AA0A4F" w:rsidP="00AA0A4F">
            <w:r>
              <w:rPr>
                <w:u w:val="single"/>
              </w:rPr>
              <w:t>Инфекции и инфестации</w:t>
            </w:r>
          </w:p>
        </w:tc>
        <w:tc>
          <w:tcPr>
            <w:tcW w:w="2337" w:type="dxa"/>
          </w:tcPr>
          <w:p w14:paraId="6E0F6590" w14:textId="70A28BAB" w:rsidR="00AA0A4F" w:rsidRDefault="00AA0A4F" w:rsidP="00AA0A4F">
            <w:r>
              <w:t xml:space="preserve">свръхрастеж на </w:t>
            </w:r>
            <w:r>
              <w:rPr>
                <w:i/>
                <w:iCs/>
                <w:lang w:val="en-US"/>
              </w:rPr>
              <w:t>Candida</w:t>
            </w:r>
          </w:p>
        </w:tc>
        <w:tc>
          <w:tcPr>
            <w:tcW w:w="2338" w:type="dxa"/>
          </w:tcPr>
          <w:p w14:paraId="5FB844C4" w14:textId="77777777" w:rsidR="00AA0A4F" w:rsidRDefault="00AA0A4F" w:rsidP="00AA0A4F"/>
        </w:tc>
        <w:tc>
          <w:tcPr>
            <w:tcW w:w="2338" w:type="dxa"/>
          </w:tcPr>
          <w:p w14:paraId="26D51F53" w14:textId="77777777" w:rsidR="00AA0A4F" w:rsidRDefault="00AA0A4F" w:rsidP="00AA0A4F">
            <w:r>
              <w:t>свръхрастеж на</w:t>
            </w:r>
          </w:p>
          <w:p w14:paraId="3B32EBFE" w14:textId="591F84E6" w:rsidR="00AA0A4F" w:rsidRDefault="00AA0A4F" w:rsidP="00AA0A4F">
            <w:r>
              <w:rPr>
                <w:i/>
                <w:iCs/>
                <w:lang w:val="en-US"/>
              </w:rPr>
              <w:t>Clostridium difficile</w:t>
            </w:r>
          </w:p>
        </w:tc>
      </w:tr>
      <w:tr w:rsidR="00AA0A4F" w14:paraId="60894FCF" w14:textId="77777777" w:rsidTr="00AA0A4F">
        <w:tc>
          <w:tcPr>
            <w:tcW w:w="2337" w:type="dxa"/>
          </w:tcPr>
          <w:p w14:paraId="742CFF0A" w14:textId="293A4BEA" w:rsidR="00AA0A4F" w:rsidRDefault="00AA0A4F" w:rsidP="00AA0A4F">
            <w:r>
              <w:rPr>
                <w:u w:val="single"/>
              </w:rPr>
              <w:t>Нарушения на кръвта и лимфната система</w:t>
            </w:r>
          </w:p>
        </w:tc>
        <w:tc>
          <w:tcPr>
            <w:tcW w:w="2337" w:type="dxa"/>
          </w:tcPr>
          <w:p w14:paraId="7D4111F9" w14:textId="3C7F1A1D" w:rsidR="00AA0A4F" w:rsidRDefault="00AA0A4F" w:rsidP="00AA0A4F">
            <w:r>
              <w:t>еозинофилия</w:t>
            </w:r>
          </w:p>
        </w:tc>
        <w:tc>
          <w:tcPr>
            <w:tcW w:w="2338" w:type="dxa"/>
          </w:tcPr>
          <w:p w14:paraId="445B7AAA" w14:textId="731996A9" w:rsidR="00AA0A4F" w:rsidRDefault="00AA0A4F" w:rsidP="00AA0A4F">
            <w:r>
              <w:t xml:space="preserve">положителна реакция на </w:t>
            </w:r>
            <w:proofErr w:type="spellStart"/>
            <w:r>
              <w:rPr>
                <w:lang w:val="en-US"/>
              </w:rPr>
              <w:t>Coomb</w:t>
            </w:r>
            <w:proofErr w:type="spellEnd"/>
            <w:r>
              <w:rPr>
                <w:lang w:val="en-US"/>
              </w:rPr>
              <w:t xml:space="preserve">, </w:t>
            </w:r>
            <w:r>
              <w:t>тромбоцитопения, левкопения (в някои случаи тежка)</w:t>
            </w:r>
          </w:p>
        </w:tc>
        <w:tc>
          <w:tcPr>
            <w:tcW w:w="2338" w:type="dxa"/>
          </w:tcPr>
          <w:p w14:paraId="047D9351" w14:textId="37B5C037" w:rsidR="00AA0A4F" w:rsidRDefault="00AA0A4F" w:rsidP="00AA0A4F">
            <w:r>
              <w:t>хемолитична анемия</w:t>
            </w:r>
          </w:p>
        </w:tc>
      </w:tr>
      <w:tr w:rsidR="00AA0A4F" w14:paraId="575A5E80" w14:textId="77777777" w:rsidTr="00AA0A4F">
        <w:tc>
          <w:tcPr>
            <w:tcW w:w="2337" w:type="dxa"/>
          </w:tcPr>
          <w:p w14:paraId="0EC799AF" w14:textId="529BCA55" w:rsidR="00AA0A4F" w:rsidRDefault="00AA0A4F" w:rsidP="00AA0A4F">
            <w:r>
              <w:rPr>
                <w:u w:val="single"/>
              </w:rPr>
              <w:t>Нарушения на имунната система</w:t>
            </w:r>
          </w:p>
        </w:tc>
        <w:tc>
          <w:tcPr>
            <w:tcW w:w="2337" w:type="dxa"/>
          </w:tcPr>
          <w:p w14:paraId="1A5F8E1E" w14:textId="77777777" w:rsidR="00AA0A4F" w:rsidRDefault="00AA0A4F" w:rsidP="00AA0A4F"/>
        </w:tc>
        <w:tc>
          <w:tcPr>
            <w:tcW w:w="2338" w:type="dxa"/>
          </w:tcPr>
          <w:p w14:paraId="5EDBC992" w14:textId="77777777" w:rsidR="00AA0A4F" w:rsidRDefault="00AA0A4F" w:rsidP="00AA0A4F"/>
        </w:tc>
        <w:tc>
          <w:tcPr>
            <w:tcW w:w="2338" w:type="dxa"/>
          </w:tcPr>
          <w:p w14:paraId="30D0DA7B" w14:textId="3DADFC3D" w:rsidR="00AA0A4F" w:rsidRDefault="00AA0A4F" w:rsidP="00AA0A4F">
            <w:r>
              <w:t xml:space="preserve">лекарствена треска, серумна болест, анафилаксия, реакция на </w:t>
            </w:r>
            <w:proofErr w:type="spellStart"/>
            <w:r>
              <w:rPr>
                <w:lang w:val="en-US"/>
              </w:rPr>
              <w:t>Jarisch-Herxheimer</w:t>
            </w:r>
            <w:proofErr w:type="spellEnd"/>
          </w:p>
        </w:tc>
      </w:tr>
      <w:tr w:rsidR="00AA0A4F" w14:paraId="35C80C0D" w14:textId="77777777" w:rsidTr="00AA0A4F">
        <w:tc>
          <w:tcPr>
            <w:tcW w:w="2337" w:type="dxa"/>
          </w:tcPr>
          <w:p w14:paraId="40E828B8" w14:textId="56B29670" w:rsidR="00AA0A4F" w:rsidRDefault="00AA0A4F" w:rsidP="00AA0A4F">
            <w:r>
              <w:rPr>
                <w:u w:val="single"/>
              </w:rPr>
              <w:t>Нарушения на нервната система</w:t>
            </w:r>
          </w:p>
        </w:tc>
        <w:tc>
          <w:tcPr>
            <w:tcW w:w="2337" w:type="dxa"/>
          </w:tcPr>
          <w:p w14:paraId="256EFAFB" w14:textId="1C421E35" w:rsidR="00AA0A4F" w:rsidRDefault="00AA0A4F" w:rsidP="00AA0A4F">
            <w:r>
              <w:t>главоболие, замаяност</w:t>
            </w:r>
          </w:p>
        </w:tc>
        <w:tc>
          <w:tcPr>
            <w:tcW w:w="2338" w:type="dxa"/>
          </w:tcPr>
          <w:p w14:paraId="2D9F2462" w14:textId="77777777" w:rsidR="00AA0A4F" w:rsidRDefault="00AA0A4F" w:rsidP="00AA0A4F"/>
        </w:tc>
        <w:tc>
          <w:tcPr>
            <w:tcW w:w="2338" w:type="dxa"/>
          </w:tcPr>
          <w:p w14:paraId="4D439C17" w14:textId="77777777" w:rsidR="00AA0A4F" w:rsidRDefault="00AA0A4F" w:rsidP="00AA0A4F"/>
        </w:tc>
      </w:tr>
      <w:tr w:rsidR="00AA0A4F" w14:paraId="5798C3E3" w14:textId="77777777" w:rsidTr="00AA0A4F">
        <w:tc>
          <w:tcPr>
            <w:tcW w:w="2337" w:type="dxa"/>
          </w:tcPr>
          <w:p w14:paraId="56832590" w14:textId="2F8D90BA" w:rsidR="00AA0A4F" w:rsidRDefault="00AA0A4F" w:rsidP="00AA0A4F">
            <w:r>
              <w:rPr>
                <w:u w:val="single"/>
              </w:rPr>
              <w:t>Стомашно- чревни нарушения</w:t>
            </w:r>
          </w:p>
        </w:tc>
        <w:tc>
          <w:tcPr>
            <w:tcW w:w="2337" w:type="dxa"/>
          </w:tcPr>
          <w:p w14:paraId="0044F329" w14:textId="64F5EF42" w:rsidR="00AA0A4F" w:rsidRDefault="00AA0A4F" w:rsidP="00AA0A4F">
            <w:r>
              <w:t>диария, гадене, коремна болка</w:t>
            </w:r>
          </w:p>
        </w:tc>
        <w:tc>
          <w:tcPr>
            <w:tcW w:w="2338" w:type="dxa"/>
          </w:tcPr>
          <w:p w14:paraId="70312A4F" w14:textId="49E89FF3" w:rsidR="00AA0A4F" w:rsidRDefault="00AA0A4F" w:rsidP="00AA0A4F">
            <w:r>
              <w:t>повръщане</w:t>
            </w:r>
          </w:p>
        </w:tc>
        <w:tc>
          <w:tcPr>
            <w:tcW w:w="2338" w:type="dxa"/>
          </w:tcPr>
          <w:p w14:paraId="2930FE4E" w14:textId="7C4D1978" w:rsidR="00AA0A4F" w:rsidRDefault="00AA0A4F" w:rsidP="00AA0A4F">
            <w:r>
              <w:t>псевдомембранозен колит</w:t>
            </w:r>
          </w:p>
        </w:tc>
      </w:tr>
      <w:tr w:rsidR="00AA0A4F" w14:paraId="38C8DE03" w14:textId="77777777" w:rsidTr="00AA0A4F">
        <w:tc>
          <w:tcPr>
            <w:tcW w:w="2337" w:type="dxa"/>
          </w:tcPr>
          <w:p w14:paraId="1A9FB53B" w14:textId="34D71BE3" w:rsidR="00AA0A4F" w:rsidRDefault="00AA0A4F" w:rsidP="00AA0A4F">
            <w:r>
              <w:rPr>
                <w:u w:val="single"/>
              </w:rPr>
              <w:t>Хепато- билиарни нарушения</w:t>
            </w:r>
          </w:p>
        </w:tc>
        <w:tc>
          <w:tcPr>
            <w:tcW w:w="2337" w:type="dxa"/>
          </w:tcPr>
          <w:p w14:paraId="7BF86322" w14:textId="3B55A0B7" w:rsidR="00AA0A4F" w:rsidRDefault="00AA0A4F" w:rsidP="00AA0A4F">
            <w:r>
              <w:t>преходно повишаване в стойностите на чернодроб</w:t>
            </w:r>
            <w:r>
              <w:softHyphen/>
              <w:t>ните ензими</w:t>
            </w:r>
          </w:p>
        </w:tc>
        <w:tc>
          <w:tcPr>
            <w:tcW w:w="2338" w:type="dxa"/>
          </w:tcPr>
          <w:p w14:paraId="0300133B" w14:textId="77777777" w:rsidR="00AA0A4F" w:rsidRDefault="00AA0A4F" w:rsidP="00AA0A4F"/>
        </w:tc>
        <w:tc>
          <w:tcPr>
            <w:tcW w:w="2338" w:type="dxa"/>
          </w:tcPr>
          <w:p w14:paraId="34EE65EC" w14:textId="5F0370BC" w:rsidR="00AA0A4F" w:rsidRDefault="00AA0A4F" w:rsidP="00AA0A4F">
            <w:r>
              <w:t>иктер (преобладаващо холестатичен), хепатит</w:t>
            </w:r>
          </w:p>
        </w:tc>
      </w:tr>
      <w:tr w:rsidR="00AA0A4F" w14:paraId="73A0A591" w14:textId="77777777" w:rsidTr="00907510">
        <w:trPr>
          <w:trHeight w:val="3508"/>
        </w:trPr>
        <w:tc>
          <w:tcPr>
            <w:tcW w:w="2337" w:type="dxa"/>
          </w:tcPr>
          <w:p w14:paraId="0CF9EA51" w14:textId="54AF70DE" w:rsidR="00AA0A4F" w:rsidRDefault="00AA0A4F" w:rsidP="00AA0A4F">
            <w:r>
              <w:rPr>
                <w:u w:val="single"/>
              </w:rPr>
              <w:lastRenderedPageBreak/>
              <w:t>Нарушения на кожата и подкожната тъкан</w:t>
            </w:r>
          </w:p>
        </w:tc>
        <w:tc>
          <w:tcPr>
            <w:tcW w:w="2337" w:type="dxa"/>
          </w:tcPr>
          <w:p w14:paraId="6A9ED501" w14:textId="749E41F7" w:rsidR="00AA0A4F" w:rsidRDefault="00AA0A4F" w:rsidP="00AA0A4F"/>
        </w:tc>
        <w:tc>
          <w:tcPr>
            <w:tcW w:w="2338" w:type="dxa"/>
          </w:tcPr>
          <w:p w14:paraId="6A5E6E50" w14:textId="6587314E" w:rsidR="00AA0A4F" w:rsidRDefault="00AA0A4F" w:rsidP="00AA0A4F">
            <w:r>
              <w:t>кожни обриви</w:t>
            </w:r>
          </w:p>
        </w:tc>
        <w:tc>
          <w:tcPr>
            <w:tcW w:w="2338" w:type="dxa"/>
          </w:tcPr>
          <w:p w14:paraId="0E7B760C" w14:textId="77777777" w:rsidR="00AA0A4F" w:rsidRDefault="00AA0A4F" w:rsidP="00AA0A4F">
            <w:r>
              <w:t xml:space="preserve">уртикария, сърбеж, </w:t>
            </w:r>
            <w:r>
              <w:rPr>
                <w:lang w:val="en-US"/>
              </w:rPr>
              <w:t xml:space="preserve">erythema </w:t>
            </w:r>
            <w:proofErr w:type="spellStart"/>
            <w:r>
              <w:rPr>
                <w:lang w:val="en-US"/>
              </w:rPr>
              <w:t>multiforme</w:t>
            </w:r>
            <w:proofErr w:type="spellEnd"/>
            <w:r>
              <w:rPr>
                <w:lang w:val="en-US"/>
              </w:rPr>
              <w:t>,</w:t>
            </w:r>
            <w:r>
              <w:rPr>
                <w:vertAlign w:val="superscript"/>
                <w:lang w:val="en-US"/>
              </w:rPr>
              <w:t xml:space="preserve"> </w:t>
            </w:r>
            <w:r>
              <w:t xml:space="preserve">синдром на </w:t>
            </w:r>
            <w:r>
              <w:rPr>
                <w:lang w:val="en-US"/>
              </w:rPr>
              <w:t>Stevens-</w:t>
            </w:r>
          </w:p>
          <w:p w14:paraId="4E741E5D" w14:textId="77777777" w:rsidR="00AA0A4F" w:rsidRDefault="00AA0A4F" w:rsidP="00AA0A4F">
            <w:r>
              <w:rPr>
                <w:lang w:val="en-US"/>
              </w:rPr>
              <w:t xml:space="preserve">Johnson, </w:t>
            </w:r>
            <w:r>
              <w:t>токсична</w:t>
            </w:r>
          </w:p>
          <w:p w14:paraId="43BAE2EE" w14:textId="57BDC0B5" w:rsidR="00AA0A4F" w:rsidRDefault="00AA0A4F" w:rsidP="00AA0A4F">
            <w:r w:rsidRPr="00AA0A4F">
              <w:t xml:space="preserve">епидермална некролиза (екзантемна некролиза) </w:t>
            </w:r>
            <w:r w:rsidRPr="00AA0A4F">
              <w:rPr>
                <w:i/>
                <w:iCs/>
              </w:rPr>
              <w:t xml:space="preserve">(виж Нарушения на имунната система), </w:t>
            </w:r>
            <w:r w:rsidRPr="00AA0A4F">
              <w:t>ангионевротичен едем</w:t>
            </w:r>
          </w:p>
        </w:tc>
      </w:tr>
      <w:tr w:rsidR="00AA0A4F" w14:paraId="06609BBD" w14:textId="77777777" w:rsidTr="0077023D">
        <w:tc>
          <w:tcPr>
            <w:tcW w:w="9350" w:type="dxa"/>
            <w:gridSpan w:val="4"/>
          </w:tcPr>
          <w:p w14:paraId="723FA8DE" w14:textId="77777777" w:rsidR="00AA0A4F" w:rsidRPr="00AA0A4F" w:rsidRDefault="00AA0A4F" w:rsidP="00AA0A4F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AA0A4F">
              <w:rPr>
                <w:rFonts w:eastAsia="Times New Roman" w:cs="Arial"/>
                <w:i/>
                <w:iCs/>
                <w:color w:val="000000"/>
                <w:lang w:eastAsia="bg-BG"/>
              </w:rPr>
              <w:t>Описание на някои нежелани реакции</w:t>
            </w:r>
          </w:p>
          <w:p w14:paraId="0F3E30FB" w14:textId="77777777" w:rsidR="00AA0A4F" w:rsidRPr="00AA0A4F" w:rsidRDefault="00AA0A4F" w:rsidP="00AA0A4F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AA0A4F">
              <w:rPr>
                <w:rFonts w:eastAsia="Times New Roman" w:cs="Arial"/>
                <w:color w:val="000000"/>
                <w:lang w:eastAsia="bg-BG"/>
              </w:rPr>
              <w:t xml:space="preserve">Цефалоспорините спадат към лекарствата, които могат да се фиксират към мембраната на еритроцитите и да се свързват с насочени срещу тях антитела, позитивирайки теста на </w:t>
            </w:r>
            <w:proofErr w:type="spellStart"/>
            <w:r w:rsidRPr="00AA0A4F">
              <w:rPr>
                <w:rFonts w:eastAsia="Times New Roman" w:cs="Arial"/>
                <w:color w:val="000000"/>
                <w:lang w:val="en-US"/>
              </w:rPr>
              <w:t>Coomb</w:t>
            </w:r>
            <w:proofErr w:type="spellEnd"/>
            <w:r w:rsidRPr="00AA0A4F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r w:rsidRPr="00AA0A4F">
              <w:rPr>
                <w:rFonts w:eastAsia="Times New Roman" w:cs="Arial"/>
                <w:color w:val="000000"/>
                <w:lang w:eastAsia="bg-BG"/>
              </w:rPr>
              <w:t>(което може да повлияе на кръстосаната проба за съвместимост при кръвопреливане) и в много редки случаи предизвикайки хемолитична анемия.</w:t>
            </w:r>
          </w:p>
          <w:p w14:paraId="017EEA53" w14:textId="77777777" w:rsidR="00AA0A4F" w:rsidRPr="00AA0A4F" w:rsidRDefault="00AA0A4F" w:rsidP="00AA0A4F">
            <w:pPr>
              <w:rPr>
                <w:rFonts w:eastAsia="Times New Roman" w:cs="Arial"/>
                <w:color w:val="000000"/>
                <w:lang w:eastAsia="bg-BG"/>
              </w:rPr>
            </w:pPr>
          </w:p>
          <w:p w14:paraId="0A053F78" w14:textId="26D2D695" w:rsidR="00AA0A4F" w:rsidRDefault="00AA0A4F" w:rsidP="00AA0A4F">
            <w:r w:rsidRPr="00AA0A4F">
              <w:rPr>
                <w:rFonts w:eastAsia="Times New Roman" w:cs="Arial"/>
                <w:color w:val="000000"/>
                <w:lang w:eastAsia="bg-BG"/>
              </w:rPr>
              <w:t>Наблюдава се преходно повишаване в стойностите на чернодробните ензими, което обикновено е обратимо.</w:t>
            </w:r>
          </w:p>
        </w:tc>
      </w:tr>
    </w:tbl>
    <w:p w14:paraId="6B3053FB" w14:textId="77777777" w:rsidR="00AA0A4F" w:rsidRDefault="00AA0A4F" w:rsidP="00AA0A4F"/>
    <w:p w14:paraId="55FC70AE" w14:textId="77777777" w:rsidR="0027681A" w:rsidRPr="0027681A" w:rsidRDefault="0027681A" w:rsidP="0027681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681A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443BC107" w14:textId="507BB015" w:rsidR="005B0F27" w:rsidRPr="0027681A" w:rsidRDefault="0027681A" w:rsidP="0027681A">
      <w:pPr>
        <w:rPr>
          <w:rFonts w:cs="Arial"/>
        </w:rPr>
      </w:pPr>
      <w:r w:rsidRPr="0027681A">
        <w:rPr>
          <w:rFonts w:eastAsia="Times New Roman" w:cs="Arial"/>
          <w:color w:val="000000"/>
          <w:lang w:eastAsia="bg-BG"/>
        </w:rPr>
        <w:t>Профилът на безопасност на цефуроксим аксетил при деца съответства на този при възрастни.</w:t>
      </w:r>
    </w:p>
    <w:p w14:paraId="799CFED0" w14:textId="77777777" w:rsidR="0027681A" w:rsidRPr="0091385D" w:rsidRDefault="0027681A" w:rsidP="0091385D"/>
    <w:p w14:paraId="0A023CE0" w14:textId="13F87CFD" w:rsidR="00CF77F7" w:rsidRDefault="002C50EE" w:rsidP="004A448E">
      <w:pPr>
        <w:pStyle w:val="Heading2"/>
      </w:pPr>
      <w:r>
        <w:t>4.9. Предозиране</w:t>
      </w:r>
    </w:p>
    <w:p w14:paraId="3EDFC3FC" w14:textId="771B3817" w:rsidR="0091385D" w:rsidRDefault="0091385D" w:rsidP="0091385D"/>
    <w:p w14:paraId="72B290BC" w14:textId="77777777" w:rsidR="0027681A" w:rsidRPr="0027681A" w:rsidRDefault="0027681A" w:rsidP="0027681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681A">
        <w:rPr>
          <w:rFonts w:eastAsia="Times New Roman" w:cs="Arial"/>
          <w:color w:val="000000"/>
          <w:lang w:eastAsia="bg-BG"/>
        </w:rPr>
        <w:t>Предозирането може да доведе до неврологични последствия, включващи енцефалопатия, конвулсии и кома. Симптоми на предозиране могат да се проявят ако дозата не е подходящо намалена при пациенти с бъбречни увреждания (виж точки 4.2 и 4.4).</w:t>
      </w:r>
    </w:p>
    <w:p w14:paraId="4A352AEE" w14:textId="77777777" w:rsidR="0027681A" w:rsidRPr="0027681A" w:rsidRDefault="0027681A" w:rsidP="0027681A">
      <w:pPr>
        <w:rPr>
          <w:rFonts w:eastAsia="Times New Roman" w:cs="Arial"/>
          <w:color w:val="000000"/>
          <w:lang w:eastAsia="bg-BG"/>
        </w:rPr>
      </w:pPr>
    </w:p>
    <w:p w14:paraId="6A43B8F3" w14:textId="678A92F8" w:rsidR="007A2185" w:rsidRPr="0027681A" w:rsidRDefault="0027681A" w:rsidP="0027681A">
      <w:pPr>
        <w:rPr>
          <w:rFonts w:cs="Arial"/>
        </w:rPr>
      </w:pPr>
      <w:r w:rsidRPr="0027681A">
        <w:rPr>
          <w:rFonts w:eastAsia="Times New Roman" w:cs="Arial"/>
          <w:color w:val="000000"/>
          <w:lang w:eastAsia="bg-BG"/>
        </w:rPr>
        <w:t>За понижаване плазмените нива на цефуроксим може да се приложи хемодиализа или перитонеална диализа.</w:t>
      </w:r>
    </w:p>
    <w:p w14:paraId="48FF1584" w14:textId="77777777" w:rsidR="0091385D" w:rsidRPr="0091385D" w:rsidRDefault="0091385D" w:rsidP="0091385D"/>
    <w:p w14:paraId="02081B24" w14:textId="7CE94171" w:rsidR="00395555" w:rsidRDefault="002C50EE" w:rsidP="008A6AF2">
      <w:pPr>
        <w:pStyle w:val="Heading1"/>
      </w:pPr>
      <w:r>
        <w:t>5. ФАРМАКОЛОГИЧНИ СВОЙСТВА</w:t>
      </w:r>
    </w:p>
    <w:p w14:paraId="1B8079C0" w14:textId="77777777" w:rsidR="0091385D" w:rsidRPr="0091385D" w:rsidRDefault="0091385D" w:rsidP="0091385D"/>
    <w:p w14:paraId="32B6DE66" w14:textId="2ACB6B3B" w:rsidR="00CF77F7" w:rsidRDefault="002C50EE" w:rsidP="004A448E">
      <w:pPr>
        <w:pStyle w:val="Heading2"/>
      </w:pPr>
      <w:r>
        <w:t>5.1. Фармакодинамични свойства</w:t>
      </w:r>
    </w:p>
    <w:p w14:paraId="58DD7DEA" w14:textId="73F11A6B" w:rsidR="0091385D" w:rsidRDefault="0091385D" w:rsidP="0091385D"/>
    <w:p w14:paraId="6070BB34" w14:textId="77777777" w:rsidR="0027681A" w:rsidRPr="0027681A" w:rsidRDefault="0027681A" w:rsidP="0027681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681A">
        <w:rPr>
          <w:rFonts w:eastAsia="Times New Roman" w:cs="Arial"/>
          <w:color w:val="000000"/>
          <w:lang w:eastAsia="bg-BG"/>
        </w:rPr>
        <w:t xml:space="preserve">Фармакотерапевтична група: антибактериален продукт за системна употреба, второ поколение цефалоспорини, АТС код: </w:t>
      </w:r>
      <w:r w:rsidRPr="0027681A">
        <w:rPr>
          <w:rFonts w:eastAsia="Times New Roman" w:cs="Arial"/>
          <w:color w:val="000000"/>
          <w:lang w:val="en-US"/>
        </w:rPr>
        <w:t>J01DC02</w:t>
      </w:r>
    </w:p>
    <w:p w14:paraId="1417949F" w14:textId="77777777" w:rsidR="0027681A" w:rsidRPr="0027681A" w:rsidRDefault="0027681A" w:rsidP="0027681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FCAB080" w14:textId="4DD589E2" w:rsidR="0027681A" w:rsidRPr="0027681A" w:rsidRDefault="0027681A" w:rsidP="0027681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681A">
        <w:rPr>
          <w:rFonts w:eastAsia="Times New Roman" w:cs="Arial"/>
          <w:color w:val="000000"/>
          <w:u w:val="single"/>
          <w:lang w:eastAsia="bg-BG"/>
        </w:rPr>
        <w:t>Механизъм на действие</w:t>
      </w:r>
    </w:p>
    <w:p w14:paraId="7F3D488B" w14:textId="77777777" w:rsidR="0027681A" w:rsidRPr="0027681A" w:rsidRDefault="0027681A" w:rsidP="0027681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DE20CF1" w14:textId="67AD525B" w:rsidR="0027681A" w:rsidRPr="0027681A" w:rsidRDefault="0027681A" w:rsidP="0027681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681A">
        <w:rPr>
          <w:rFonts w:eastAsia="Times New Roman" w:cs="Arial"/>
          <w:color w:val="000000"/>
          <w:lang w:eastAsia="bg-BG"/>
        </w:rPr>
        <w:lastRenderedPageBreak/>
        <w:t>Цефуроксим аксетил се хидролизира от ензими - естерази до активния антибиотик цефуроксим. Цефуроксим инхибира синтеза на бактериалната клетъчна стена, свързвайки се с пеницилин-свързващи протеини (РВР). Резултатът е прекъсване биосинтезата на клетъчната стена (на пептодогликана), което води до лизиране на бактериалната клетка и смърт.</w:t>
      </w:r>
    </w:p>
    <w:p w14:paraId="563D1DE0" w14:textId="77777777" w:rsidR="0027681A" w:rsidRPr="0027681A" w:rsidRDefault="0027681A" w:rsidP="0027681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4176FB6" w14:textId="6D1192E4" w:rsidR="0027681A" w:rsidRPr="0027681A" w:rsidRDefault="0027681A" w:rsidP="0027681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681A">
        <w:rPr>
          <w:rFonts w:eastAsia="Times New Roman" w:cs="Arial"/>
          <w:color w:val="000000"/>
          <w:u w:val="single"/>
          <w:lang w:eastAsia="bg-BG"/>
        </w:rPr>
        <w:t>Механизъм на резистентност</w:t>
      </w:r>
    </w:p>
    <w:p w14:paraId="5A0A07AE" w14:textId="77777777" w:rsidR="0027681A" w:rsidRPr="0027681A" w:rsidRDefault="0027681A" w:rsidP="0027681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2258430" w14:textId="01B00DB2" w:rsidR="0027681A" w:rsidRPr="0027681A" w:rsidRDefault="0027681A" w:rsidP="0027681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681A">
        <w:rPr>
          <w:rFonts w:eastAsia="Times New Roman" w:cs="Arial"/>
          <w:color w:val="000000"/>
          <w:lang w:eastAsia="bg-BG"/>
        </w:rPr>
        <w:t>Бактериалната резистентност към цефуроксим може да се дължи на един или няколко от следните механизми:</w:t>
      </w:r>
    </w:p>
    <w:p w14:paraId="24D93051" w14:textId="77777777" w:rsidR="0027681A" w:rsidRPr="0027681A" w:rsidRDefault="0027681A" w:rsidP="0027681A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27681A">
        <w:rPr>
          <w:rFonts w:eastAsia="Times New Roman" w:cs="Arial"/>
          <w:color w:val="000000"/>
          <w:lang w:eastAsia="bg-BG"/>
        </w:rPr>
        <w:t xml:space="preserve">хидролиза под действие на бета-лактамази, включително (но не само) широкоспектърни бета-лактамази </w:t>
      </w:r>
      <w:r w:rsidRPr="0027681A">
        <w:rPr>
          <w:rFonts w:eastAsia="Times New Roman" w:cs="Arial"/>
          <w:color w:val="000000"/>
          <w:lang w:val="en-US"/>
        </w:rPr>
        <w:t xml:space="preserve">(ESBL) </w:t>
      </w:r>
      <w:r w:rsidRPr="0027681A">
        <w:rPr>
          <w:rFonts w:eastAsia="Times New Roman" w:cs="Arial"/>
          <w:color w:val="000000"/>
          <w:lang w:eastAsia="bg-BG"/>
        </w:rPr>
        <w:t xml:space="preserve">и </w:t>
      </w:r>
      <w:proofErr w:type="spellStart"/>
      <w:r w:rsidRPr="0027681A">
        <w:rPr>
          <w:rFonts w:eastAsia="Times New Roman" w:cs="Arial"/>
          <w:color w:val="000000"/>
          <w:lang w:val="en-US"/>
        </w:rPr>
        <w:t>AmpC</w:t>
      </w:r>
      <w:proofErr w:type="spellEnd"/>
      <w:r w:rsidRPr="0027681A">
        <w:rPr>
          <w:rFonts w:eastAsia="Times New Roman" w:cs="Arial"/>
          <w:color w:val="000000"/>
          <w:lang w:eastAsia="bg-BG"/>
        </w:rPr>
        <w:t>-ензими, които могат да бъдат индуцирани или трайно реактивирани при определени Грам-отрицателни щамове;</w:t>
      </w:r>
    </w:p>
    <w:p w14:paraId="70900909" w14:textId="77777777" w:rsidR="0027681A" w:rsidRPr="0027681A" w:rsidRDefault="0027681A" w:rsidP="0027681A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27681A">
        <w:rPr>
          <w:rFonts w:eastAsia="Times New Roman" w:cs="Arial"/>
          <w:color w:val="000000"/>
          <w:lang w:eastAsia="bg-BG"/>
        </w:rPr>
        <w:t>намален афинитет на пеницилин-свързващите протеини към цефуроксим;</w:t>
      </w:r>
    </w:p>
    <w:p w14:paraId="775B0D8F" w14:textId="77777777" w:rsidR="0027681A" w:rsidRPr="0027681A" w:rsidRDefault="0027681A" w:rsidP="0027681A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27681A">
        <w:rPr>
          <w:rFonts w:eastAsia="Times New Roman" w:cs="Arial"/>
          <w:color w:val="000000"/>
          <w:lang w:eastAsia="bg-BG"/>
        </w:rPr>
        <w:t xml:space="preserve">намален пермеабилитет на външната мембрана, което ограничава достъпа на цефуроксим до пеницилин-свързващите протеини при Грам-отрицателните бактерии; </w:t>
      </w:r>
    </w:p>
    <w:p w14:paraId="27C93A97" w14:textId="0C2B61FE" w:rsidR="0027681A" w:rsidRPr="0027681A" w:rsidRDefault="0027681A" w:rsidP="0027681A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27681A">
        <w:rPr>
          <w:rFonts w:eastAsia="Times New Roman" w:cs="Arial"/>
          <w:color w:val="000000"/>
          <w:lang w:eastAsia="bg-BG"/>
        </w:rPr>
        <w:t>наличие на бактериални ефлукс-помпи.</w:t>
      </w:r>
    </w:p>
    <w:p w14:paraId="6DD96A4D" w14:textId="77777777" w:rsidR="0027681A" w:rsidRPr="0027681A" w:rsidRDefault="0027681A" w:rsidP="0027681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</w:p>
    <w:p w14:paraId="038F692B" w14:textId="48CFF5B2" w:rsidR="007A2185" w:rsidRPr="0027681A" w:rsidRDefault="0027681A" w:rsidP="0027681A">
      <w:pPr>
        <w:rPr>
          <w:rFonts w:cs="Arial"/>
        </w:rPr>
      </w:pPr>
      <w:r w:rsidRPr="0027681A">
        <w:rPr>
          <w:rFonts w:eastAsia="Times New Roman" w:cs="Arial"/>
          <w:color w:val="000000"/>
          <w:lang w:eastAsia="bg-BG"/>
        </w:rPr>
        <w:t>Предполага се, че организми, придобили резистентност към други инжекционни цефалоспорини, ще покажат резистентност и към цефуроксим.</w:t>
      </w:r>
    </w:p>
    <w:p w14:paraId="36152471" w14:textId="7B24214E" w:rsidR="0091385D" w:rsidRPr="0027681A" w:rsidRDefault="0091385D" w:rsidP="0091385D">
      <w:pPr>
        <w:rPr>
          <w:rFonts w:cs="Arial"/>
        </w:rPr>
      </w:pPr>
    </w:p>
    <w:p w14:paraId="773D689C" w14:textId="77777777" w:rsidR="0027681A" w:rsidRPr="0027681A" w:rsidRDefault="0027681A" w:rsidP="0027681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681A">
        <w:rPr>
          <w:rFonts w:eastAsia="Times New Roman" w:cs="Arial"/>
          <w:color w:val="000000"/>
          <w:lang w:eastAsia="bg-BG"/>
        </w:rPr>
        <w:t>В зависимост от механизма, организмите с придобита резистентност към пеницилини могат да покажат намалена чувствителност или резистентност към цефуроксим.</w:t>
      </w:r>
    </w:p>
    <w:p w14:paraId="53330A64" w14:textId="77777777" w:rsidR="0027681A" w:rsidRPr="0027681A" w:rsidRDefault="0027681A" w:rsidP="0027681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9E323DC" w14:textId="510F4E13" w:rsidR="0027681A" w:rsidRPr="0027681A" w:rsidRDefault="0027681A" w:rsidP="0027681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681A">
        <w:rPr>
          <w:rFonts w:eastAsia="Times New Roman" w:cs="Arial"/>
          <w:color w:val="000000"/>
          <w:u w:val="single"/>
          <w:lang w:eastAsia="bg-BG"/>
        </w:rPr>
        <w:t>Спектър на антибактериална активност на</w:t>
      </w:r>
      <w:r w:rsidRPr="0027681A">
        <w:rPr>
          <w:rFonts w:eastAsia="Times New Roman" w:cs="Arial"/>
          <w:color w:val="000000"/>
          <w:lang w:eastAsia="bg-BG"/>
        </w:rPr>
        <w:t xml:space="preserve"> цефуроксим аксетил</w:t>
      </w:r>
    </w:p>
    <w:p w14:paraId="0C29C9A7" w14:textId="77777777" w:rsidR="0027681A" w:rsidRPr="0027681A" w:rsidRDefault="0027681A" w:rsidP="0027681A">
      <w:pPr>
        <w:rPr>
          <w:rFonts w:eastAsia="Times New Roman" w:cs="Arial"/>
          <w:color w:val="000000"/>
          <w:u w:val="single"/>
          <w:lang w:eastAsia="bg-BG"/>
        </w:rPr>
      </w:pPr>
    </w:p>
    <w:p w14:paraId="341E9F01" w14:textId="45F454D8" w:rsidR="0027681A" w:rsidRDefault="0027681A" w:rsidP="0027681A">
      <w:pPr>
        <w:rPr>
          <w:rFonts w:eastAsia="Times New Roman" w:cs="Arial"/>
          <w:color w:val="000000"/>
          <w:u w:val="single"/>
          <w:lang w:eastAsia="bg-BG"/>
        </w:rPr>
      </w:pPr>
      <w:r w:rsidRPr="0027681A">
        <w:rPr>
          <w:rFonts w:eastAsia="Times New Roman" w:cs="Arial"/>
          <w:color w:val="000000"/>
          <w:u w:val="single"/>
          <w:lang w:eastAsia="bg-BG"/>
        </w:rPr>
        <w:t xml:space="preserve">Стойностите на минималната инхибираща концентрация </w:t>
      </w:r>
      <w:r w:rsidRPr="0027681A">
        <w:rPr>
          <w:rFonts w:eastAsia="Times New Roman" w:cs="Arial"/>
          <w:color w:val="000000"/>
          <w:u w:val="single"/>
          <w:lang w:val="en-US"/>
        </w:rPr>
        <w:t xml:space="preserve">(MIC), </w:t>
      </w:r>
      <w:r w:rsidRPr="0027681A">
        <w:rPr>
          <w:rFonts w:eastAsia="Times New Roman" w:cs="Arial"/>
          <w:color w:val="000000"/>
          <w:u w:val="single"/>
          <w:lang w:eastAsia="bg-BG"/>
        </w:rPr>
        <w:t xml:space="preserve">установени от Европейския комитет за изпитване на антимикробна чувствителност </w:t>
      </w:r>
      <w:r w:rsidRPr="0027681A">
        <w:rPr>
          <w:rFonts w:eastAsia="Times New Roman" w:cs="Arial"/>
          <w:color w:val="000000"/>
          <w:u w:val="single"/>
          <w:lang w:val="en-US"/>
        </w:rPr>
        <w:t xml:space="preserve">(EUCAST), </w:t>
      </w:r>
      <w:r w:rsidRPr="0027681A">
        <w:rPr>
          <w:rFonts w:eastAsia="Times New Roman" w:cs="Arial"/>
          <w:color w:val="000000"/>
          <w:u w:val="single"/>
          <w:lang w:eastAsia="bg-BG"/>
        </w:rPr>
        <w:t>са следните:</w:t>
      </w:r>
    </w:p>
    <w:p w14:paraId="4967C633" w14:textId="2D2B634D" w:rsidR="0027681A" w:rsidRDefault="0027681A" w:rsidP="0027681A">
      <w:pPr>
        <w:rPr>
          <w:rFonts w:eastAsia="Times New Roman" w:cs="Arial"/>
          <w:color w:val="000000"/>
          <w:u w:val="single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681A" w14:paraId="0B2F7560" w14:textId="77777777" w:rsidTr="00FC0FDF">
        <w:tc>
          <w:tcPr>
            <w:tcW w:w="3116" w:type="dxa"/>
          </w:tcPr>
          <w:p w14:paraId="5FB59038" w14:textId="293E2292" w:rsidR="0027681A" w:rsidRDefault="0027681A" w:rsidP="0027681A">
            <w:pPr>
              <w:rPr>
                <w:rFonts w:cs="Arial"/>
              </w:rPr>
            </w:pPr>
            <w:r>
              <w:rPr>
                <w:b/>
                <w:bCs/>
              </w:rPr>
              <w:t>Микроорганизми</w:t>
            </w:r>
          </w:p>
        </w:tc>
        <w:tc>
          <w:tcPr>
            <w:tcW w:w="6234" w:type="dxa"/>
            <w:gridSpan w:val="2"/>
          </w:tcPr>
          <w:p w14:paraId="3AD4A7A0" w14:textId="4FC0F88E" w:rsidR="0027681A" w:rsidRDefault="0027681A" w:rsidP="0027681A">
            <w:pPr>
              <w:rPr>
                <w:rFonts w:cs="Arial"/>
              </w:rPr>
            </w:pPr>
            <w:r>
              <w:rPr>
                <w:b/>
                <w:bCs/>
              </w:rPr>
              <w:t xml:space="preserve">Граници </w:t>
            </w:r>
            <w:r>
              <w:rPr>
                <w:b/>
                <w:bCs/>
                <w:lang w:val="en-US"/>
              </w:rPr>
              <w:t>(mg/L)</w:t>
            </w:r>
          </w:p>
        </w:tc>
      </w:tr>
      <w:tr w:rsidR="0027681A" w14:paraId="1024A81F" w14:textId="77777777" w:rsidTr="0027681A">
        <w:tc>
          <w:tcPr>
            <w:tcW w:w="3116" w:type="dxa"/>
          </w:tcPr>
          <w:p w14:paraId="36B6ABF5" w14:textId="77777777" w:rsidR="0027681A" w:rsidRDefault="0027681A" w:rsidP="0027681A">
            <w:pPr>
              <w:rPr>
                <w:rFonts w:cs="Arial"/>
              </w:rPr>
            </w:pPr>
          </w:p>
        </w:tc>
        <w:tc>
          <w:tcPr>
            <w:tcW w:w="3117" w:type="dxa"/>
          </w:tcPr>
          <w:p w14:paraId="18EFA5CE" w14:textId="59F239EE" w:rsidR="0027681A" w:rsidRDefault="0027681A" w:rsidP="0027681A">
            <w:pPr>
              <w:rPr>
                <w:rFonts w:cs="Arial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3117" w:type="dxa"/>
          </w:tcPr>
          <w:p w14:paraId="3CB89479" w14:textId="3CA53435" w:rsidR="0027681A" w:rsidRDefault="0027681A" w:rsidP="0027681A">
            <w:pPr>
              <w:rPr>
                <w:rFonts w:cs="Arial"/>
              </w:rPr>
            </w:pPr>
            <w:r>
              <w:rPr>
                <w:lang w:val="en-US"/>
              </w:rPr>
              <w:t>R</w:t>
            </w:r>
          </w:p>
        </w:tc>
      </w:tr>
      <w:tr w:rsidR="0027681A" w14:paraId="68761FA4" w14:textId="77777777" w:rsidTr="0027681A">
        <w:tc>
          <w:tcPr>
            <w:tcW w:w="3116" w:type="dxa"/>
          </w:tcPr>
          <w:p w14:paraId="69526FA5" w14:textId="28D09971" w:rsidR="0027681A" w:rsidRDefault="0027681A" w:rsidP="0027681A">
            <w:pPr>
              <w:rPr>
                <w:rFonts w:cs="Arial"/>
              </w:rPr>
            </w:pPr>
            <w:r>
              <w:rPr>
                <w:i/>
                <w:iCs/>
                <w:lang w:val="en-US"/>
              </w:rPr>
              <w:t>Enterobacteriaceae</w:t>
            </w:r>
            <w:r>
              <w:rPr>
                <w:i/>
                <w:iCs/>
                <w:vertAlign w:val="superscript"/>
                <w:lang w:val="en-US"/>
              </w:rPr>
              <w:t>1,2</w:t>
            </w:r>
          </w:p>
        </w:tc>
        <w:tc>
          <w:tcPr>
            <w:tcW w:w="3117" w:type="dxa"/>
          </w:tcPr>
          <w:p w14:paraId="1A920A99" w14:textId="659B42C4" w:rsidR="0027681A" w:rsidRDefault="0027681A" w:rsidP="0027681A">
            <w:pPr>
              <w:rPr>
                <w:rFonts w:cs="Arial"/>
              </w:rPr>
            </w:pPr>
            <w:r>
              <w:t>≤8</w:t>
            </w:r>
          </w:p>
        </w:tc>
        <w:tc>
          <w:tcPr>
            <w:tcW w:w="3117" w:type="dxa"/>
          </w:tcPr>
          <w:p w14:paraId="6FAD5A82" w14:textId="105D3452" w:rsidR="0027681A" w:rsidRDefault="0027681A" w:rsidP="0027681A">
            <w:pPr>
              <w:rPr>
                <w:rFonts w:cs="Arial"/>
              </w:rPr>
            </w:pPr>
            <w:r>
              <w:t>&gt;8</w:t>
            </w:r>
          </w:p>
        </w:tc>
      </w:tr>
      <w:tr w:rsidR="0027681A" w14:paraId="69882BCF" w14:textId="77777777" w:rsidTr="0027681A">
        <w:tc>
          <w:tcPr>
            <w:tcW w:w="3116" w:type="dxa"/>
          </w:tcPr>
          <w:p w14:paraId="16A8BE82" w14:textId="62ACDC78" w:rsidR="0027681A" w:rsidRDefault="0027681A" w:rsidP="0027681A">
            <w:pPr>
              <w:rPr>
                <w:rFonts w:cs="Arial"/>
              </w:rPr>
            </w:pPr>
            <w:r>
              <w:rPr>
                <w:i/>
                <w:iCs/>
                <w:lang w:val="en-US"/>
              </w:rPr>
              <w:t>Staphylococcus</w:t>
            </w:r>
            <w:r>
              <w:rPr>
                <w:lang w:val="en-US"/>
              </w:rPr>
              <w:t xml:space="preserve"> spp.</w:t>
            </w:r>
          </w:p>
        </w:tc>
        <w:tc>
          <w:tcPr>
            <w:tcW w:w="3117" w:type="dxa"/>
          </w:tcPr>
          <w:p w14:paraId="62A1323A" w14:textId="1C92C7A8" w:rsidR="0027681A" w:rsidRDefault="0027681A" w:rsidP="0027681A">
            <w:pPr>
              <w:rPr>
                <w:rFonts w:cs="Arial"/>
              </w:rPr>
            </w:pPr>
            <w:r>
              <w:t>Забележка</w:t>
            </w:r>
            <w:r>
              <w:rPr>
                <w:vertAlign w:val="superscript"/>
              </w:rPr>
              <w:t>3</w:t>
            </w:r>
          </w:p>
        </w:tc>
        <w:tc>
          <w:tcPr>
            <w:tcW w:w="3117" w:type="dxa"/>
          </w:tcPr>
          <w:p w14:paraId="5D10D354" w14:textId="46022643" w:rsidR="0027681A" w:rsidRDefault="0027681A" w:rsidP="0027681A">
            <w:pPr>
              <w:rPr>
                <w:rFonts w:cs="Arial"/>
              </w:rPr>
            </w:pPr>
            <w:r>
              <w:t>Забележка</w:t>
            </w:r>
            <w:r>
              <w:rPr>
                <w:vertAlign w:val="superscript"/>
              </w:rPr>
              <w:t>3</w:t>
            </w:r>
          </w:p>
        </w:tc>
      </w:tr>
      <w:tr w:rsidR="0027681A" w14:paraId="3C3AA8CD" w14:textId="77777777" w:rsidTr="0027681A">
        <w:tc>
          <w:tcPr>
            <w:tcW w:w="3116" w:type="dxa"/>
          </w:tcPr>
          <w:p w14:paraId="28058C6D" w14:textId="5B82B4F3" w:rsidR="0027681A" w:rsidRDefault="0027681A" w:rsidP="0027681A">
            <w:pPr>
              <w:rPr>
                <w:rFonts w:cs="Arial"/>
              </w:rPr>
            </w:pPr>
            <w:r>
              <w:rPr>
                <w:i/>
                <w:iCs/>
                <w:lang w:val="en-US"/>
              </w:rPr>
              <w:t>Streptococcus</w:t>
            </w:r>
            <w:r>
              <w:rPr>
                <w:lang w:val="en-US"/>
              </w:rPr>
              <w:t xml:space="preserve"> </w:t>
            </w:r>
            <w:r>
              <w:t xml:space="preserve">А, В, </w:t>
            </w:r>
            <w:r>
              <w:rPr>
                <w:lang w:val="en-US"/>
              </w:rPr>
              <w:t xml:space="preserve">C </w:t>
            </w:r>
            <w:r>
              <w:t xml:space="preserve">и </w:t>
            </w:r>
            <w:r>
              <w:rPr>
                <w:lang w:val="en-US"/>
              </w:rPr>
              <w:t>G</w:t>
            </w:r>
          </w:p>
        </w:tc>
        <w:tc>
          <w:tcPr>
            <w:tcW w:w="3117" w:type="dxa"/>
          </w:tcPr>
          <w:p w14:paraId="77E8FE79" w14:textId="4064BB99" w:rsidR="0027681A" w:rsidRDefault="0027681A" w:rsidP="0027681A">
            <w:pPr>
              <w:rPr>
                <w:rFonts w:cs="Arial"/>
              </w:rPr>
            </w:pPr>
            <w:r>
              <w:t>Забележка</w:t>
            </w:r>
            <w:r>
              <w:rPr>
                <w:vertAlign w:val="superscript"/>
              </w:rPr>
              <w:t>4</w:t>
            </w:r>
          </w:p>
        </w:tc>
        <w:tc>
          <w:tcPr>
            <w:tcW w:w="3117" w:type="dxa"/>
          </w:tcPr>
          <w:p w14:paraId="40774FBC" w14:textId="737DB6F1" w:rsidR="0027681A" w:rsidRDefault="0027681A" w:rsidP="0027681A">
            <w:pPr>
              <w:rPr>
                <w:rFonts w:cs="Arial"/>
              </w:rPr>
            </w:pPr>
            <w:r>
              <w:t>Забележка</w:t>
            </w:r>
            <w:r>
              <w:rPr>
                <w:vertAlign w:val="superscript"/>
              </w:rPr>
              <w:t>4</w:t>
            </w:r>
          </w:p>
        </w:tc>
      </w:tr>
      <w:tr w:rsidR="0027681A" w14:paraId="45AB22D5" w14:textId="77777777" w:rsidTr="0027681A">
        <w:tc>
          <w:tcPr>
            <w:tcW w:w="3116" w:type="dxa"/>
          </w:tcPr>
          <w:p w14:paraId="316AA195" w14:textId="38E03E00" w:rsidR="0027681A" w:rsidRDefault="0027681A" w:rsidP="0027681A">
            <w:pPr>
              <w:rPr>
                <w:rFonts w:cs="Arial"/>
              </w:rPr>
            </w:pPr>
            <w:r>
              <w:rPr>
                <w:i/>
                <w:iCs/>
                <w:lang w:val="en-US"/>
              </w:rPr>
              <w:t xml:space="preserve">Streptococcus </w:t>
            </w:r>
            <w:proofErr w:type="spellStart"/>
            <w:r>
              <w:rPr>
                <w:i/>
                <w:iCs/>
                <w:lang w:val="en-US"/>
              </w:rPr>
              <w:t>pneumoniae</w:t>
            </w:r>
            <w:proofErr w:type="spellEnd"/>
          </w:p>
        </w:tc>
        <w:tc>
          <w:tcPr>
            <w:tcW w:w="3117" w:type="dxa"/>
          </w:tcPr>
          <w:p w14:paraId="62C59430" w14:textId="0DB768FC" w:rsidR="0027681A" w:rsidRDefault="0027681A" w:rsidP="0027681A">
            <w:pPr>
              <w:rPr>
                <w:rFonts w:cs="Arial"/>
              </w:rPr>
            </w:pPr>
            <w:r>
              <w:t>≤0,25</w:t>
            </w:r>
          </w:p>
        </w:tc>
        <w:tc>
          <w:tcPr>
            <w:tcW w:w="3117" w:type="dxa"/>
          </w:tcPr>
          <w:p w14:paraId="50D2E514" w14:textId="50433D00" w:rsidR="0027681A" w:rsidRDefault="0027681A" w:rsidP="0027681A">
            <w:pPr>
              <w:rPr>
                <w:rFonts w:cs="Arial"/>
              </w:rPr>
            </w:pPr>
            <w:r>
              <w:t>&gt;0,5</w:t>
            </w:r>
          </w:p>
        </w:tc>
      </w:tr>
      <w:tr w:rsidR="0027681A" w14:paraId="363E0B83" w14:textId="77777777" w:rsidTr="0027681A">
        <w:tc>
          <w:tcPr>
            <w:tcW w:w="3116" w:type="dxa"/>
          </w:tcPr>
          <w:p w14:paraId="516414CD" w14:textId="3E87FE58" w:rsidR="0027681A" w:rsidRDefault="0027681A" w:rsidP="0027681A">
            <w:pPr>
              <w:rPr>
                <w:rFonts w:cs="Arial"/>
              </w:rPr>
            </w:pPr>
            <w:r>
              <w:rPr>
                <w:i/>
                <w:iCs/>
                <w:lang w:val="en-US"/>
              </w:rPr>
              <w:t xml:space="preserve">Moraxella </w:t>
            </w:r>
            <w:proofErr w:type="spellStart"/>
            <w:r>
              <w:rPr>
                <w:i/>
                <w:iCs/>
                <w:lang w:val="en-US"/>
              </w:rPr>
              <w:t>catarrhalis</w:t>
            </w:r>
            <w:proofErr w:type="spellEnd"/>
          </w:p>
        </w:tc>
        <w:tc>
          <w:tcPr>
            <w:tcW w:w="3117" w:type="dxa"/>
          </w:tcPr>
          <w:p w14:paraId="077EEAFF" w14:textId="02354B8A" w:rsidR="0027681A" w:rsidRDefault="0027681A" w:rsidP="0027681A">
            <w:pPr>
              <w:rPr>
                <w:rFonts w:cs="Arial"/>
              </w:rPr>
            </w:pPr>
            <w:r>
              <w:t>≤0,125</w:t>
            </w:r>
          </w:p>
        </w:tc>
        <w:tc>
          <w:tcPr>
            <w:tcW w:w="3117" w:type="dxa"/>
          </w:tcPr>
          <w:p w14:paraId="2B09E90B" w14:textId="519FB13E" w:rsidR="0027681A" w:rsidRDefault="0027681A" w:rsidP="0027681A">
            <w:pPr>
              <w:rPr>
                <w:rFonts w:cs="Arial"/>
              </w:rPr>
            </w:pPr>
            <w:r>
              <w:t>&gt;4</w:t>
            </w:r>
          </w:p>
        </w:tc>
      </w:tr>
      <w:tr w:rsidR="0027681A" w14:paraId="3F4620B0" w14:textId="77777777" w:rsidTr="0027681A">
        <w:tc>
          <w:tcPr>
            <w:tcW w:w="3116" w:type="dxa"/>
          </w:tcPr>
          <w:p w14:paraId="054C6321" w14:textId="765F75A2" w:rsidR="0027681A" w:rsidRDefault="0027681A" w:rsidP="0027681A">
            <w:pPr>
              <w:rPr>
                <w:rFonts w:cs="Arial"/>
              </w:rPr>
            </w:pPr>
            <w:proofErr w:type="spellStart"/>
            <w:r>
              <w:rPr>
                <w:i/>
                <w:iCs/>
                <w:lang w:val="en-US"/>
              </w:rPr>
              <w:t>Haemophilus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infiuencae</w:t>
            </w:r>
            <w:proofErr w:type="spellEnd"/>
          </w:p>
        </w:tc>
        <w:tc>
          <w:tcPr>
            <w:tcW w:w="3117" w:type="dxa"/>
          </w:tcPr>
          <w:p w14:paraId="5E83A7DA" w14:textId="4730BE17" w:rsidR="0027681A" w:rsidRDefault="0027681A" w:rsidP="0027681A">
            <w:pPr>
              <w:rPr>
                <w:rFonts w:cs="Arial"/>
              </w:rPr>
            </w:pPr>
            <w:r>
              <w:t>≤0,125</w:t>
            </w:r>
          </w:p>
        </w:tc>
        <w:tc>
          <w:tcPr>
            <w:tcW w:w="3117" w:type="dxa"/>
          </w:tcPr>
          <w:p w14:paraId="7BCB3F3E" w14:textId="33F9441C" w:rsidR="0027681A" w:rsidRDefault="0027681A" w:rsidP="0027681A">
            <w:pPr>
              <w:rPr>
                <w:rFonts w:cs="Arial"/>
              </w:rPr>
            </w:pPr>
            <w:r>
              <w:t>&gt;1</w:t>
            </w:r>
          </w:p>
        </w:tc>
      </w:tr>
      <w:tr w:rsidR="0027681A" w14:paraId="0B3F75F0" w14:textId="77777777" w:rsidTr="0027681A">
        <w:tc>
          <w:tcPr>
            <w:tcW w:w="3116" w:type="dxa"/>
          </w:tcPr>
          <w:p w14:paraId="0060E0D3" w14:textId="7CB6B225" w:rsidR="0027681A" w:rsidRDefault="0027681A" w:rsidP="0027681A">
            <w:pPr>
              <w:rPr>
                <w:rFonts w:cs="Arial"/>
              </w:rPr>
            </w:pPr>
            <w:r>
              <w:t>Невидово свързани граници1</w:t>
            </w:r>
          </w:p>
        </w:tc>
        <w:tc>
          <w:tcPr>
            <w:tcW w:w="3117" w:type="dxa"/>
          </w:tcPr>
          <w:p w14:paraId="1F9DACCF" w14:textId="07DD3CB1" w:rsidR="0027681A" w:rsidRDefault="0027681A" w:rsidP="0027681A">
            <w:pPr>
              <w:rPr>
                <w:rFonts w:cs="Arial"/>
              </w:rPr>
            </w:pPr>
            <w:r>
              <w:t>Липсват достатъчно данни</w:t>
            </w:r>
            <w:r>
              <w:rPr>
                <w:vertAlign w:val="superscript"/>
              </w:rPr>
              <w:t>5</w:t>
            </w:r>
          </w:p>
        </w:tc>
        <w:tc>
          <w:tcPr>
            <w:tcW w:w="3117" w:type="dxa"/>
          </w:tcPr>
          <w:p w14:paraId="7EFB56D7" w14:textId="4D6E0088" w:rsidR="0027681A" w:rsidRDefault="0027681A" w:rsidP="0027681A">
            <w:pPr>
              <w:rPr>
                <w:rFonts w:cs="Arial"/>
              </w:rPr>
            </w:pPr>
            <w:r>
              <w:t>Липсват достатъчно данни</w:t>
            </w:r>
            <w:r>
              <w:rPr>
                <w:vertAlign w:val="superscript"/>
              </w:rPr>
              <w:t>5</w:t>
            </w:r>
          </w:p>
        </w:tc>
      </w:tr>
      <w:tr w:rsidR="0027681A" w14:paraId="169219C2" w14:textId="77777777" w:rsidTr="003B6A30">
        <w:tc>
          <w:tcPr>
            <w:tcW w:w="9350" w:type="dxa"/>
            <w:gridSpan w:val="3"/>
          </w:tcPr>
          <w:p w14:paraId="7B315BDE" w14:textId="77777777" w:rsidR="0027681A" w:rsidRPr="0027681A" w:rsidRDefault="0027681A" w:rsidP="0027681A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bg-BG"/>
              </w:rPr>
            </w:pPr>
            <w:r w:rsidRPr="0027681A">
              <w:rPr>
                <w:rFonts w:eastAsia="Times New Roman" w:cs="Arial"/>
                <w:color w:val="000000"/>
                <w:vertAlign w:val="superscript"/>
                <w:lang w:val="en-US"/>
              </w:rPr>
              <w:t>1</w:t>
            </w:r>
            <w:r w:rsidRPr="0027681A">
              <w:rPr>
                <w:rFonts w:eastAsia="Times New Roman" w:cs="Arial"/>
                <w:color w:val="000000"/>
                <w:lang w:eastAsia="bg-BG"/>
              </w:rPr>
              <w:t xml:space="preserve">Границите на чувствителност на цефалоспорините за </w:t>
            </w:r>
            <w:proofErr w:type="spellStart"/>
            <w:r w:rsidRPr="0027681A">
              <w:rPr>
                <w:rFonts w:eastAsia="Times New Roman" w:cs="Arial"/>
                <w:i/>
                <w:iCs/>
                <w:color w:val="000000"/>
                <w:lang w:val="en-US"/>
              </w:rPr>
              <w:t>Enterobacteriaceae</w:t>
            </w:r>
            <w:proofErr w:type="spellEnd"/>
            <w:r w:rsidRPr="0027681A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r w:rsidRPr="0027681A">
              <w:rPr>
                <w:rFonts w:eastAsia="Times New Roman" w:cs="Arial"/>
                <w:color w:val="000000"/>
                <w:lang w:eastAsia="bg-BG"/>
              </w:rPr>
              <w:t xml:space="preserve">отчитат всички клинично значими механизми на резистентност (включително </w:t>
            </w:r>
            <w:r w:rsidRPr="0027681A">
              <w:rPr>
                <w:rFonts w:eastAsia="Times New Roman" w:cs="Arial"/>
                <w:color w:val="000000"/>
                <w:lang w:val="en-US"/>
              </w:rPr>
              <w:t xml:space="preserve">ESBL </w:t>
            </w:r>
            <w:r w:rsidRPr="0027681A">
              <w:rPr>
                <w:rFonts w:eastAsia="Times New Roman" w:cs="Arial"/>
                <w:color w:val="000000"/>
                <w:lang w:eastAsia="bg-BG"/>
              </w:rPr>
              <w:t xml:space="preserve">и плазмид-медиирани АтрС). Някои бета-лактамаза продуциращи щамове са чувствителни или интермедиерни към 3-та или 4-та генерация цефалоспорини според тези граници и трябва да се докладват като такива, тоест присъствието или отсъствието на </w:t>
            </w:r>
            <w:r w:rsidRPr="0027681A">
              <w:rPr>
                <w:rFonts w:eastAsia="Times New Roman" w:cs="Arial"/>
                <w:color w:val="000000"/>
                <w:lang w:val="en-US"/>
              </w:rPr>
              <w:t xml:space="preserve">ESBL </w:t>
            </w:r>
            <w:r w:rsidRPr="0027681A">
              <w:rPr>
                <w:rFonts w:eastAsia="Times New Roman" w:cs="Arial"/>
                <w:color w:val="000000"/>
                <w:lang w:eastAsia="bg-BG"/>
              </w:rPr>
              <w:t xml:space="preserve">само по себе си не е достатъчен фактор за категоризирането на чувствителността. В много случаи отчитането и характеризирането на </w:t>
            </w:r>
            <w:r w:rsidRPr="0027681A">
              <w:rPr>
                <w:rFonts w:eastAsia="Times New Roman" w:cs="Arial"/>
                <w:color w:val="000000"/>
                <w:lang w:val="en-US"/>
              </w:rPr>
              <w:t xml:space="preserve">ESBL </w:t>
            </w:r>
            <w:r w:rsidRPr="0027681A">
              <w:rPr>
                <w:rFonts w:eastAsia="Times New Roman" w:cs="Arial"/>
                <w:color w:val="000000"/>
                <w:lang w:eastAsia="bg-BG"/>
              </w:rPr>
              <w:t>е препоръчително или задължително в контрола на инфекциите.</w:t>
            </w:r>
          </w:p>
          <w:p w14:paraId="2F9E476A" w14:textId="77777777" w:rsidR="0027681A" w:rsidRPr="0027681A" w:rsidRDefault="0027681A" w:rsidP="0027681A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bg-BG"/>
              </w:rPr>
            </w:pPr>
            <w:r w:rsidRPr="0027681A">
              <w:rPr>
                <w:rFonts w:eastAsia="Times New Roman" w:cs="Arial"/>
                <w:color w:val="000000"/>
                <w:vertAlign w:val="superscript"/>
                <w:lang w:eastAsia="bg-BG"/>
              </w:rPr>
              <w:lastRenderedPageBreak/>
              <w:t>2</w:t>
            </w:r>
            <w:r w:rsidRPr="0027681A">
              <w:rPr>
                <w:rFonts w:eastAsia="Times New Roman" w:cs="Arial"/>
                <w:color w:val="000000"/>
                <w:lang w:eastAsia="bg-BG"/>
              </w:rPr>
              <w:t>Само при неусложнени инфекции на уринарния тракт (цистит) (виж точка 4.1).</w:t>
            </w:r>
          </w:p>
          <w:p w14:paraId="66267968" w14:textId="77777777" w:rsidR="0027681A" w:rsidRPr="0027681A" w:rsidRDefault="0027681A" w:rsidP="0027681A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bg-BG"/>
              </w:rPr>
            </w:pPr>
            <w:r w:rsidRPr="0027681A">
              <w:rPr>
                <w:rFonts w:eastAsia="Times New Roman" w:cs="Arial"/>
                <w:color w:val="000000"/>
                <w:vertAlign w:val="superscript"/>
                <w:lang w:eastAsia="bg-BG"/>
              </w:rPr>
              <w:t>3</w:t>
            </w:r>
            <w:r w:rsidRPr="0027681A">
              <w:rPr>
                <w:rFonts w:eastAsia="Times New Roman" w:cs="Arial"/>
                <w:color w:val="000000"/>
                <w:lang w:eastAsia="bg-BG"/>
              </w:rPr>
              <w:t xml:space="preserve">3а чувствителността на стафилококите към цефалоспорини се съди по чувствителността им към метицилин, с изключение на цефтазидим, цефиксим и цефтибутен, за които липсват граници на антибактериална активност и следва да не се използват при стафилококови инфекции, </w:t>
            </w:r>
            <w:r w:rsidRPr="0027681A">
              <w:rPr>
                <w:rFonts w:eastAsia="Times New Roman" w:cs="Arial"/>
                <w:color w:val="000000"/>
                <w:vertAlign w:val="superscript"/>
                <w:lang w:eastAsia="bg-BG"/>
              </w:rPr>
              <w:t>4</w:t>
            </w:r>
            <w:r w:rsidRPr="0027681A">
              <w:rPr>
                <w:rFonts w:eastAsia="Times New Roman" w:cs="Arial"/>
                <w:color w:val="000000"/>
                <w:lang w:eastAsia="bg-BG"/>
              </w:rPr>
              <w:t xml:space="preserve">Бета-лактамната чувствителност на бета-хемолитичните стрептококи от група А, В, С и </w:t>
            </w:r>
            <w:r w:rsidRPr="0027681A">
              <w:rPr>
                <w:rFonts w:eastAsia="Times New Roman" w:cs="Arial"/>
                <w:color w:val="000000"/>
                <w:lang w:val="en-US"/>
              </w:rPr>
              <w:t xml:space="preserve">G </w:t>
            </w:r>
            <w:r w:rsidRPr="0027681A">
              <w:rPr>
                <w:rFonts w:eastAsia="Times New Roman" w:cs="Arial"/>
                <w:color w:val="000000"/>
                <w:lang w:eastAsia="bg-BG"/>
              </w:rPr>
              <w:t>съответства на пеницилиновата чувствителност.</w:t>
            </w:r>
          </w:p>
          <w:p w14:paraId="6D0C8B0E" w14:textId="77777777" w:rsidR="0027681A" w:rsidRPr="0027681A" w:rsidRDefault="0027681A" w:rsidP="0027681A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bg-BG"/>
              </w:rPr>
            </w:pPr>
            <w:r w:rsidRPr="0027681A">
              <w:rPr>
                <w:rFonts w:eastAsia="Times New Roman" w:cs="Arial"/>
                <w:color w:val="000000"/>
                <w:vertAlign w:val="superscript"/>
                <w:lang w:eastAsia="bg-BG"/>
              </w:rPr>
              <w:t>5</w:t>
            </w:r>
            <w:r w:rsidRPr="0027681A">
              <w:rPr>
                <w:rFonts w:eastAsia="Times New Roman" w:cs="Arial"/>
                <w:color w:val="000000"/>
                <w:lang w:eastAsia="bg-BG"/>
              </w:rPr>
              <w:t>Липсват достатъчно данни дали въпросните щамове са подходяща мишена за действието на лекарството.</w:t>
            </w:r>
          </w:p>
          <w:p w14:paraId="260485EA" w14:textId="153F9718" w:rsidR="0027681A" w:rsidRPr="0027681A" w:rsidRDefault="0027681A" w:rsidP="0027681A">
            <w:pPr>
              <w:rPr>
                <w:rFonts w:cs="Arial"/>
              </w:rPr>
            </w:pPr>
            <w:r w:rsidRPr="0027681A">
              <w:rPr>
                <w:rFonts w:eastAsia="Times New Roman" w:cs="Arial"/>
                <w:color w:val="000000"/>
                <w:lang w:eastAsia="bg-BG"/>
              </w:rPr>
              <w:t xml:space="preserve">Може да се докладва за </w:t>
            </w:r>
            <w:r w:rsidRPr="0027681A">
              <w:rPr>
                <w:rFonts w:eastAsia="Times New Roman" w:cs="Arial"/>
                <w:color w:val="000000"/>
                <w:lang w:val="en-US"/>
              </w:rPr>
              <w:t xml:space="preserve">MIC </w:t>
            </w:r>
            <w:r w:rsidRPr="0027681A">
              <w:rPr>
                <w:rFonts w:eastAsia="Times New Roman" w:cs="Arial"/>
                <w:color w:val="000000"/>
                <w:lang w:eastAsia="bg-BG"/>
              </w:rPr>
              <w:t xml:space="preserve">само с коментар без придружаващо </w:t>
            </w:r>
            <w:r w:rsidRPr="0027681A">
              <w:rPr>
                <w:rFonts w:eastAsia="Times New Roman" w:cs="Arial"/>
                <w:color w:val="000000"/>
                <w:lang w:val="en-US"/>
              </w:rPr>
              <w:t xml:space="preserve">S- </w:t>
            </w:r>
            <w:r w:rsidRPr="0027681A">
              <w:rPr>
                <w:rFonts w:eastAsia="Times New Roman" w:cs="Arial"/>
                <w:color w:val="000000"/>
                <w:lang w:eastAsia="bg-BG"/>
              </w:rPr>
              <w:t xml:space="preserve">или </w:t>
            </w:r>
            <w:r w:rsidRPr="0027681A">
              <w:rPr>
                <w:rFonts w:eastAsia="Times New Roman" w:cs="Arial"/>
                <w:color w:val="000000"/>
                <w:lang w:val="en-US"/>
              </w:rPr>
              <w:t>R</w:t>
            </w:r>
            <w:r w:rsidRPr="0027681A">
              <w:rPr>
                <w:rFonts w:eastAsia="Times New Roman" w:cs="Arial"/>
                <w:color w:val="000000"/>
                <w:lang w:eastAsia="bg-BG"/>
              </w:rPr>
              <w:t>-категоризиране.</w:t>
            </w:r>
          </w:p>
        </w:tc>
      </w:tr>
    </w:tbl>
    <w:p w14:paraId="748D5377" w14:textId="7DF2E058" w:rsidR="0027681A" w:rsidRDefault="0027681A" w:rsidP="0027681A">
      <w:pPr>
        <w:rPr>
          <w:rFonts w:cs="Arial"/>
        </w:rPr>
      </w:pPr>
    </w:p>
    <w:p w14:paraId="1851B197" w14:textId="77777777" w:rsidR="0027681A" w:rsidRPr="0027681A" w:rsidRDefault="0027681A" w:rsidP="0027681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681A">
        <w:rPr>
          <w:rFonts w:eastAsia="Times New Roman" w:cs="Arial"/>
          <w:color w:val="000000"/>
          <w:lang w:val="en-US"/>
        </w:rPr>
        <w:t>S</w:t>
      </w:r>
      <w:r w:rsidRPr="0027681A">
        <w:rPr>
          <w:rFonts w:eastAsia="Times New Roman" w:cs="Arial"/>
          <w:color w:val="000000"/>
          <w:lang w:eastAsia="bg-BG"/>
        </w:rPr>
        <w:t xml:space="preserve">=чувствителни, </w:t>
      </w:r>
      <w:r w:rsidRPr="0027681A">
        <w:rPr>
          <w:rFonts w:eastAsia="Times New Roman" w:cs="Arial"/>
          <w:color w:val="000000"/>
          <w:lang w:val="en-US"/>
        </w:rPr>
        <w:t>R</w:t>
      </w:r>
      <w:r w:rsidRPr="0027681A">
        <w:rPr>
          <w:rFonts w:eastAsia="Times New Roman" w:cs="Arial"/>
          <w:color w:val="000000"/>
          <w:lang w:eastAsia="bg-BG"/>
        </w:rPr>
        <w:t>=резистентни</w:t>
      </w:r>
    </w:p>
    <w:p w14:paraId="6235716B" w14:textId="77777777" w:rsidR="0027681A" w:rsidRPr="0027681A" w:rsidRDefault="0027681A" w:rsidP="0027681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116A9BA" w14:textId="401AE0F8" w:rsidR="0027681A" w:rsidRPr="0027681A" w:rsidRDefault="0027681A" w:rsidP="0027681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681A">
        <w:rPr>
          <w:rFonts w:eastAsia="Times New Roman" w:cs="Arial"/>
          <w:color w:val="000000"/>
          <w:u w:val="single"/>
          <w:lang w:eastAsia="bg-BG"/>
        </w:rPr>
        <w:t>Микробиологична чувствителност</w:t>
      </w:r>
    </w:p>
    <w:p w14:paraId="205AEAD9" w14:textId="77777777" w:rsidR="0027681A" w:rsidRPr="0027681A" w:rsidRDefault="0027681A" w:rsidP="0027681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D79FD11" w14:textId="374D0238" w:rsidR="0027681A" w:rsidRPr="0027681A" w:rsidRDefault="0027681A" w:rsidP="0027681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681A">
        <w:rPr>
          <w:rFonts w:eastAsia="Times New Roman" w:cs="Arial"/>
          <w:color w:val="000000"/>
          <w:lang w:eastAsia="bg-BG"/>
        </w:rPr>
        <w:t>Преобладаващият тип придобита резистентност може да варира географски и във времето за определени щамове, затова информацията за разпространението е желателна, особено при лечението на тежки инфекции. Когато преобладаващият тип резистентност е такъв, че ефектът от използването на антибактериалния агент при някои видове инфекции е съмнителен, трябва да се търси експертен съвет.</w:t>
      </w:r>
    </w:p>
    <w:p w14:paraId="4F977C3D" w14:textId="77777777" w:rsidR="0027681A" w:rsidRPr="0027681A" w:rsidRDefault="0027681A" w:rsidP="0027681A">
      <w:pPr>
        <w:rPr>
          <w:rFonts w:eastAsia="Times New Roman" w:cs="Arial"/>
          <w:color w:val="000000"/>
          <w:lang w:eastAsia="bg-BG"/>
        </w:rPr>
      </w:pPr>
    </w:p>
    <w:p w14:paraId="69958B00" w14:textId="0186086E" w:rsidR="0027681A" w:rsidRPr="0027681A" w:rsidRDefault="0027681A" w:rsidP="0027681A">
      <w:pPr>
        <w:rPr>
          <w:rFonts w:eastAsia="Times New Roman" w:cs="Arial"/>
          <w:color w:val="000000"/>
          <w:lang w:eastAsia="bg-BG"/>
        </w:rPr>
      </w:pPr>
      <w:r w:rsidRPr="0027681A">
        <w:rPr>
          <w:rFonts w:eastAsia="Times New Roman" w:cs="Arial"/>
          <w:color w:val="000000"/>
          <w:lang w:eastAsia="bg-BG"/>
        </w:rPr>
        <w:t xml:space="preserve">В повечето случаи, при условия </w:t>
      </w:r>
      <w:r w:rsidRPr="0027681A">
        <w:rPr>
          <w:rFonts w:eastAsia="Times New Roman" w:cs="Arial"/>
          <w:i/>
          <w:iCs/>
          <w:color w:val="000000"/>
          <w:lang w:val="en-US"/>
        </w:rPr>
        <w:t>in vitro</w:t>
      </w:r>
      <w:r w:rsidRPr="0027681A">
        <w:rPr>
          <w:rFonts w:eastAsia="Times New Roman" w:cs="Arial"/>
          <w:color w:val="000000"/>
          <w:lang w:val="en-US"/>
        </w:rPr>
        <w:t xml:space="preserve"> </w:t>
      </w:r>
      <w:r w:rsidRPr="0027681A">
        <w:rPr>
          <w:rFonts w:eastAsia="Times New Roman" w:cs="Arial"/>
          <w:color w:val="000000"/>
          <w:lang w:eastAsia="bg-BG"/>
        </w:rPr>
        <w:t>цефуроксим е активен срещу следните микроорганизми:</w:t>
      </w:r>
    </w:p>
    <w:p w14:paraId="0DFE1664" w14:textId="67ADB72B" w:rsidR="0027681A" w:rsidRDefault="0027681A" w:rsidP="0027681A">
      <w:pPr>
        <w:rPr>
          <w:rFonts w:ascii="Times New Roman" w:eastAsia="Times New Roman" w:hAnsi="Times New Roman" w:cs="Times New Roman"/>
          <w:color w:val="000000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681A" w14:paraId="44BB8B13" w14:textId="77777777" w:rsidTr="0048221C">
        <w:tc>
          <w:tcPr>
            <w:tcW w:w="9350" w:type="dxa"/>
            <w:vAlign w:val="bottom"/>
          </w:tcPr>
          <w:p w14:paraId="30A1A81F" w14:textId="5622DB53" w:rsidR="0027681A" w:rsidRDefault="0027681A" w:rsidP="0027681A">
            <w:pPr>
              <w:rPr>
                <w:rFonts w:cs="Arial"/>
              </w:rPr>
            </w:pPr>
            <w:r>
              <w:rPr>
                <w:b/>
                <w:bCs/>
              </w:rPr>
              <w:t>Чувствителни щамове</w:t>
            </w:r>
          </w:p>
        </w:tc>
      </w:tr>
      <w:tr w:rsidR="0027681A" w14:paraId="663C36CA" w14:textId="77777777" w:rsidTr="0048221C">
        <w:tc>
          <w:tcPr>
            <w:tcW w:w="9350" w:type="dxa"/>
            <w:vAlign w:val="bottom"/>
          </w:tcPr>
          <w:p w14:paraId="1244E80E" w14:textId="77777777" w:rsidR="0027681A" w:rsidRDefault="0027681A" w:rsidP="0027681A">
            <w:r>
              <w:rPr>
                <w:u w:val="single"/>
              </w:rPr>
              <w:t>Грам-положителни аероби:</w:t>
            </w:r>
          </w:p>
          <w:p w14:paraId="78871FF3" w14:textId="77777777" w:rsidR="0027681A" w:rsidRDefault="0027681A" w:rsidP="0027681A">
            <w:r>
              <w:rPr>
                <w:i/>
                <w:iCs/>
                <w:lang w:val="en-US"/>
              </w:rPr>
              <w:t xml:space="preserve">Staphylococcus aureus </w:t>
            </w:r>
            <w:r>
              <w:rPr>
                <w:i/>
                <w:iCs/>
              </w:rPr>
              <w:t>(без</w:t>
            </w:r>
            <w:r>
              <w:t xml:space="preserve"> метицилин-резистентни щамове)*</w:t>
            </w:r>
          </w:p>
          <w:p w14:paraId="72E19653" w14:textId="77777777" w:rsidR="0027681A" w:rsidRDefault="0027681A" w:rsidP="0027681A">
            <w:r>
              <w:rPr>
                <w:i/>
                <w:iCs/>
                <w:lang w:val="en-US"/>
              </w:rPr>
              <w:t xml:space="preserve">Streptococcus </w:t>
            </w:r>
            <w:proofErr w:type="spellStart"/>
            <w:r>
              <w:rPr>
                <w:i/>
                <w:iCs/>
                <w:lang w:val="en-US"/>
              </w:rPr>
              <w:t>pyogenes</w:t>
            </w:r>
            <w:proofErr w:type="spellEnd"/>
          </w:p>
          <w:p w14:paraId="69D33243" w14:textId="5350E177" w:rsidR="0027681A" w:rsidRDefault="0027681A" w:rsidP="0027681A">
            <w:pPr>
              <w:rPr>
                <w:rFonts w:cs="Arial"/>
              </w:rPr>
            </w:pPr>
            <w:r>
              <w:rPr>
                <w:i/>
                <w:iCs/>
                <w:lang w:val="en-US"/>
              </w:rPr>
              <w:t xml:space="preserve">Streptococcus </w:t>
            </w:r>
            <w:proofErr w:type="spellStart"/>
            <w:r>
              <w:rPr>
                <w:i/>
                <w:iCs/>
                <w:lang w:val="en-US"/>
              </w:rPr>
              <w:t>agalactiae</w:t>
            </w:r>
            <w:proofErr w:type="spellEnd"/>
          </w:p>
        </w:tc>
      </w:tr>
      <w:tr w:rsidR="0027681A" w14:paraId="64D9D5BB" w14:textId="77777777" w:rsidTr="0048221C">
        <w:tc>
          <w:tcPr>
            <w:tcW w:w="9350" w:type="dxa"/>
            <w:vAlign w:val="bottom"/>
          </w:tcPr>
          <w:p w14:paraId="2F0EC64A" w14:textId="60E6810C" w:rsidR="0027681A" w:rsidRDefault="0027681A" w:rsidP="0027681A">
            <w:pPr>
              <w:rPr>
                <w:rFonts w:cs="Arial"/>
              </w:rPr>
            </w:pPr>
            <w:r>
              <w:rPr>
                <w:u w:val="single"/>
              </w:rPr>
              <w:t>Грам-отрицателни аероби:</w:t>
            </w:r>
          </w:p>
        </w:tc>
      </w:tr>
      <w:tr w:rsidR="0027681A" w14:paraId="76585E3F" w14:textId="77777777" w:rsidTr="0027681A">
        <w:tc>
          <w:tcPr>
            <w:tcW w:w="9350" w:type="dxa"/>
          </w:tcPr>
          <w:p w14:paraId="13E94067" w14:textId="0FF03721" w:rsidR="0027681A" w:rsidRPr="0027681A" w:rsidRDefault="0027681A" w:rsidP="0027681A">
            <w:pPr>
              <w:rPr>
                <w:rFonts w:cs="Arial"/>
              </w:rPr>
            </w:pPr>
            <w:r w:rsidRPr="0027681A">
              <w:rPr>
                <w:i/>
                <w:iCs/>
              </w:rPr>
              <w:t>Haemophilus influenzae Haemophilus parainfluenzae Moraxella catarrhalis</w:t>
            </w:r>
          </w:p>
        </w:tc>
      </w:tr>
      <w:tr w:rsidR="0027681A" w14:paraId="0F0A9E75" w14:textId="77777777" w:rsidTr="0027681A">
        <w:tc>
          <w:tcPr>
            <w:tcW w:w="9350" w:type="dxa"/>
          </w:tcPr>
          <w:p w14:paraId="0D7FB872" w14:textId="77777777" w:rsidR="0027681A" w:rsidRPr="0027681A" w:rsidRDefault="0027681A" w:rsidP="0027681A">
            <w:pPr>
              <w:rPr>
                <w:lang w:eastAsia="bg-BG"/>
              </w:rPr>
            </w:pPr>
            <w:r w:rsidRPr="0027681A">
              <w:rPr>
                <w:u w:val="single"/>
              </w:rPr>
              <w:t>Spirochaetes:</w:t>
            </w:r>
          </w:p>
          <w:p w14:paraId="372484E2" w14:textId="77D39D84" w:rsidR="0027681A" w:rsidRPr="0027681A" w:rsidRDefault="0027681A" w:rsidP="0027681A">
            <w:pPr>
              <w:rPr>
                <w:rFonts w:cs="Arial"/>
              </w:rPr>
            </w:pPr>
            <w:r w:rsidRPr="0027681A">
              <w:rPr>
                <w:i/>
                <w:iCs/>
                <w:u w:val="single"/>
              </w:rPr>
              <w:t>Borrelia burgdorferi</w:t>
            </w:r>
          </w:p>
        </w:tc>
      </w:tr>
      <w:tr w:rsidR="0027681A" w14:paraId="7A7305C6" w14:textId="77777777" w:rsidTr="0027681A">
        <w:tc>
          <w:tcPr>
            <w:tcW w:w="9350" w:type="dxa"/>
          </w:tcPr>
          <w:p w14:paraId="256DA581" w14:textId="0C4EC253" w:rsidR="0027681A" w:rsidRPr="0027681A" w:rsidRDefault="0027681A" w:rsidP="0027681A">
            <w:pPr>
              <w:rPr>
                <w:rFonts w:cs="Arial"/>
              </w:rPr>
            </w:pPr>
            <w:r w:rsidRPr="0027681A">
              <w:rPr>
                <w:b/>
                <w:bCs/>
                <w:lang w:eastAsia="bg-BG"/>
              </w:rPr>
              <w:t xml:space="preserve">Щамове </w:t>
            </w:r>
            <w:r w:rsidRPr="0027681A">
              <w:rPr>
                <w:b/>
                <w:bCs/>
              </w:rPr>
              <w:t xml:space="preserve">c </w:t>
            </w:r>
            <w:r w:rsidRPr="0027681A">
              <w:rPr>
                <w:b/>
                <w:bCs/>
                <w:lang w:eastAsia="bg-BG"/>
              </w:rPr>
              <w:t>проблемна резистентност</w:t>
            </w:r>
          </w:p>
        </w:tc>
      </w:tr>
      <w:tr w:rsidR="0027681A" w14:paraId="18C13709" w14:textId="77777777" w:rsidTr="0027681A">
        <w:tc>
          <w:tcPr>
            <w:tcW w:w="9350" w:type="dxa"/>
          </w:tcPr>
          <w:p w14:paraId="29B17AD0" w14:textId="448196E2" w:rsidR="0027681A" w:rsidRPr="0027681A" w:rsidRDefault="0027681A" w:rsidP="0027681A">
            <w:pPr>
              <w:rPr>
                <w:rFonts w:cs="Arial"/>
              </w:rPr>
            </w:pPr>
            <w:r w:rsidRPr="0027681A">
              <w:rPr>
                <w:u w:val="single"/>
                <w:lang w:eastAsia="bg-BG"/>
              </w:rPr>
              <w:t xml:space="preserve">Грам-положителни аероби: </w:t>
            </w:r>
            <w:r w:rsidRPr="0027681A">
              <w:rPr>
                <w:i/>
                <w:iCs/>
              </w:rPr>
              <w:t>Streptococcus pneumoniae</w:t>
            </w:r>
          </w:p>
        </w:tc>
      </w:tr>
      <w:tr w:rsidR="0027681A" w14:paraId="252F86FB" w14:textId="77777777" w:rsidTr="0027681A">
        <w:tc>
          <w:tcPr>
            <w:tcW w:w="9350" w:type="dxa"/>
          </w:tcPr>
          <w:p w14:paraId="3A8646CD" w14:textId="77777777" w:rsidR="0027681A" w:rsidRPr="0027681A" w:rsidRDefault="0027681A" w:rsidP="0027681A">
            <w:pPr>
              <w:rPr>
                <w:lang w:eastAsia="bg-BG"/>
              </w:rPr>
            </w:pPr>
            <w:r w:rsidRPr="0027681A">
              <w:rPr>
                <w:u w:val="single"/>
                <w:lang w:eastAsia="bg-BG"/>
              </w:rPr>
              <w:t>Грам-отрицателни аероби:</w:t>
            </w:r>
          </w:p>
          <w:p w14:paraId="4C56F320" w14:textId="77777777" w:rsidR="0027681A" w:rsidRPr="0027681A" w:rsidRDefault="0027681A" w:rsidP="0027681A">
            <w:pPr>
              <w:rPr>
                <w:lang w:eastAsia="bg-BG"/>
              </w:rPr>
            </w:pPr>
            <w:r w:rsidRPr="0027681A">
              <w:rPr>
                <w:i/>
                <w:iCs/>
              </w:rPr>
              <w:t>Citrobacter freundii</w:t>
            </w:r>
          </w:p>
          <w:p w14:paraId="3EB9E57F" w14:textId="77777777" w:rsidR="0027681A" w:rsidRPr="0027681A" w:rsidRDefault="0027681A" w:rsidP="0027681A">
            <w:pPr>
              <w:rPr>
                <w:lang w:eastAsia="bg-BG"/>
              </w:rPr>
            </w:pPr>
            <w:r w:rsidRPr="0027681A">
              <w:rPr>
                <w:i/>
                <w:iCs/>
              </w:rPr>
              <w:t>Enterobacter aerogenes</w:t>
            </w:r>
          </w:p>
          <w:p w14:paraId="7CA60EED" w14:textId="77777777" w:rsidR="0027681A" w:rsidRPr="0027681A" w:rsidRDefault="0027681A" w:rsidP="0027681A">
            <w:pPr>
              <w:rPr>
                <w:lang w:eastAsia="bg-BG"/>
              </w:rPr>
            </w:pPr>
            <w:r w:rsidRPr="0027681A">
              <w:rPr>
                <w:i/>
                <w:iCs/>
              </w:rPr>
              <w:t>Enterobacter cloacae</w:t>
            </w:r>
          </w:p>
          <w:p w14:paraId="0997997B" w14:textId="77777777" w:rsidR="0027681A" w:rsidRPr="0027681A" w:rsidRDefault="0027681A" w:rsidP="0027681A">
            <w:pPr>
              <w:rPr>
                <w:lang w:eastAsia="bg-BG"/>
              </w:rPr>
            </w:pPr>
            <w:r w:rsidRPr="0027681A">
              <w:rPr>
                <w:i/>
                <w:iCs/>
              </w:rPr>
              <w:t>Escherichia coli</w:t>
            </w:r>
          </w:p>
          <w:p w14:paraId="17E7AF12" w14:textId="77777777" w:rsidR="0027681A" w:rsidRPr="0027681A" w:rsidRDefault="0027681A" w:rsidP="0027681A">
            <w:pPr>
              <w:rPr>
                <w:lang w:eastAsia="bg-BG"/>
              </w:rPr>
            </w:pPr>
            <w:r w:rsidRPr="0027681A">
              <w:rPr>
                <w:i/>
                <w:iCs/>
              </w:rPr>
              <w:t>Klebsiella pneumoniae</w:t>
            </w:r>
          </w:p>
          <w:p w14:paraId="2E33FF89" w14:textId="77777777" w:rsidR="0027681A" w:rsidRPr="0027681A" w:rsidRDefault="0027681A" w:rsidP="0027681A">
            <w:pPr>
              <w:rPr>
                <w:lang w:eastAsia="bg-BG"/>
              </w:rPr>
            </w:pPr>
            <w:r w:rsidRPr="0027681A">
              <w:rPr>
                <w:i/>
                <w:iCs/>
              </w:rPr>
              <w:t>Proteus mirabilis</w:t>
            </w:r>
          </w:p>
          <w:p w14:paraId="476913F5" w14:textId="1BDEF4E0" w:rsidR="0027681A" w:rsidRPr="0027681A" w:rsidRDefault="0027681A" w:rsidP="0027681A">
            <w:pPr>
              <w:rPr>
                <w:rFonts w:cs="Arial"/>
              </w:rPr>
            </w:pPr>
            <w:r w:rsidRPr="0027681A">
              <w:rPr>
                <w:i/>
                <w:iCs/>
              </w:rPr>
              <w:t>Proteus</w:t>
            </w:r>
            <w:r w:rsidRPr="0027681A">
              <w:t xml:space="preserve"> spp. </w:t>
            </w:r>
            <w:r w:rsidRPr="0027681A">
              <w:rPr>
                <w:lang w:eastAsia="bg-BG"/>
              </w:rPr>
              <w:t xml:space="preserve">(различни от </w:t>
            </w:r>
            <w:r w:rsidRPr="0027681A">
              <w:rPr>
                <w:i/>
                <w:iCs/>
              </w:rPr>
              <w:t>P. vulgaris) Providencia</w:t>
            </w:r>
            <w:r w:rsidRPr="0027681A">
              <w:t xml:space="preserve"> spp.</w:t>
            </w:r>
          </w:p>
        </w:tc>
      </w:tr>
      <w:tr w:rsidR="0027681A" w14:paraId="394BAB62" w14:textId="77777777" w:rsidTr="0027681A">
        <w:tc>
          <w:tcPr>
            <w:tcW w:w="9350" w:type="dxa"/>
          </w:tcPr>
          <w:p w14:paraId="2B5A1105" w14:textId="07E5C4F5" w:rsidR="0027681A" w:rsidRPr="0027681A" w:rsidRDefault="0027681A" w:rsidP="0027681A">
            <w:pPr>
              <w:rPr>
                <w:rFonts w:cs="Arial"/>
              </w:rPr>
            </w:pPr>
            <w:r w:rsidRPr="0027681A">
              <w:rPr>
                <w:u w:val="single"/>
                <w:lang w:eastAsia="bg-BG"/>
              </w:rPr>
              <w:t xml:space="preserve">Грам-положителни анаероби: </w:t>
            </w:r>
            <w:r w:rsidRPr="0027681A">
              <w:rPr>
                <w:i/>
                <w:iCs/>
              </w:rPr>
              <w:t>Peptostreptococcus</w:t>
            </w:r>
            <w:r w:rsidRPr="0027681A">
              <w:t xml:space="preserve"> spp. </w:t>
            </w:r>
            <w:r w:rsidRPr="0027681A">
              <w:rPr>
                <w:i/>
                <w:iCs/>
              </w:rPr>
              <w:t>Propionibacterium</w:t>
            </w:r>
            <w:r w:rsidRPr="0027681A">
              <w:t xml:space="preserve"> spp.</w:t>
            </w:r>
          </w:p>
        </w:tc>
      </w:tr>
      <w:tr w:rsidR="0027681A" w14:paraId="7736FE93" w14:textId="77777777" w:rsidTr="0027681A">
        <w:tc>
          <w:tcPr>
            <w:tcW w:w="9350" w:type="dxa"/>
          </w:tcPr>
          <w:p w14:paraId="26FA9BC8" w14:textId="14C1A9DF" w:rsidR="0027681A" w:rsidRPr="0027681A" w:rsidRDefault="0027681A" w:rsidP="0027681A">
            <w:pPr>
              <w:rPr>
                <w:rFonts w:cs="Arial"/>
              </w:rPr>
            </w:pPr>
            <w:r w:rsidRPr="0027681A">
              <w:rPr>
                <w:u w:val="single"/>
                <w:lang w:eastAsia="bg-BG"/>
              </w:rPr>
              <w:t xml:space="preserve">Грам-отрицателни анаероби: </w:t>
            </w:r>
            <w:r w:rsidRPr="0027681A">
              <w:rPr>
                <w:i/>
                <w:iCs/>
              </w:rPr>
              <w:t>Fusobacterium</w:t>
            </w:r>
            <w:r w:rsidRPr="0027681A">
              <w:t xml:space="preserve"> spp. </w:t>
            </w:r>
            <w:r w:rsidRPr="0027681A">
              <w:rPr>
                <w:i/>
                <w:iCs/>
              </w:rPr>
              <w:t>Bacteroides</w:t>
            </w:r>
            <w:r w:rsidRPr="0027681A">
              <w:t xml:space="preserve"> spp.</w:t>
            </w:r>
          </w:p>
        </w:tc>
      </w:tr>
      <w:tr w:rsidR="0027681A" w14:paraId="606CDB8A" w14:textId="77777777" w:rsidTr="0027681A">
        <w:tc>
          <w:tcPr>
            <w:tcW w:w="9350" w:type="dxa"/>
          </w:tcPr>
          <w:p w14:paraId="13D15314" w14:textId="649E92B2" w:rsidR="0027681A" w:rsidRPr="0027681A" w:rsidRDefault="0027681A" w:rsidP="0027681A">
            <w:pPr>
              <w:rPr>
                <w:rFonts w:cs="Arial"/>
              </w:rPr>
            </w:pPr>
            <w:r w:rsidRPr="0027681A">
              <w:rPr>
                <w:b/>
                <w:bCs/>
                <w:u w:val="single"/>
                <w:lang w:eastAsia="bg-BG"/>
              </w:rPr>
              <w:t xml:space="preserve">Щамове </w:t>
            </w:r>
            <w:r w:rsidRPr="0027681A">
              <w:rPr>
                <w:b/>
                <w:bCs/>
                <w:u w:val="single"/>
              </w:rPr>
              <w:t xml:space="preserve">c </w:t>
            </w:r>
            <w:r w:rsidRPr="0027681A">
              <w:rPr>
                <w:b/>
                <w:bCs/>
                <w:u w:val="single"/>
                <w:lang w:eastAsia="bg-BG"/>
              </w:rPr>
              <w:t>придобита резистентност</w:t>
            </w:r>
          </w:p>
        </w:tc>
      </w:tr>
      <w:tr w:rsidR="0027681A" w14:paraId="6968B66D" w14:textId="77777777" w:rsidTr="0027681A">
        <w:tc>
          <w:tcPr>
            <w:tcW w:w="9350" w:type="dxa"/>
          </w:tcPr>
          <w:p w14:paraId="326EA9D4" w14:textId="77777777" w:rsidR="0027681A" w:rsidRPr="0027681A" w:rsidRDefault="0027681A" w:rsidP="0027681A">
            <w:pPr>
              <w:rPr>
                <w:lang w:eastAsia="bg-BG"/>
              </w:rPr>
            </w:pPr>
            <w:r w:rsidRPr="0027681A">
              <w:rPr>
                <w:u w:val="single"/>
                <w:lang w:eastAsia="bg-BG"/>
              </w:rPr>
              <w:t>Грам-положителни аероби:</w:t>
            </w:r>
          </w:p>
          <w:p w14:paraId="5A760AD2" w14:textId="77777777" w:rsidR="0027681A" w:rsidRPr="0027681A" w:rsidRDefault="0027681A" w:rsidP="0027681A">
            <w:pPr>
              <w:rPr>
                <w:lang w:eastAsia="bg-BG"/>
              </w:rPr>
            </w:pPr>
            <w:r w:rsidRPr="0027681A">
              <w:rPr>
                <w:i/>
                <w:iCs/>
              </w:rPr>
              <w:lastRenderedPageBreak/>
              <w:t>Enterococcus faecalis</w:t>
            </w:r>
          </w:p>
          <w:p w14:paraId="4B2F1C97" w14:textId="7D8A0E33" w:rsidR="0027681A" w:rsidRPr="0027681A" w:rsidRDefault="0027681A" w:rsidP="0027681A">
            <w:pPr>
              <w:rPr>
                <w:rFonts w:cs="Arial"/>
              </w:rPr>
            </w:pPr>
            <w:r w:rsidRPr="0027681A">
              <w:rPr>
                <w:i/>
                <w:iCs/>
              </w:rPr>
              <w:t>Enterococcus faecium</w:t>
            </w:r>
          </w:p>
        </w:tc>
      </w:tr>
      <w:tr w:rsidR="0027681A" w14:paraId="2AA1B5AC" w14:textId="77777777" w:rsidTr="0027681A">
        <w:tc>
          <w:tcPr>
            <w:tcW w:w="9350" w:type="dxa"/>
          </w:tcPr>
          <w:p w14:paraId="712B712D" w14:textId="344FBAA8" w:rsidR="0027681A" w:rsidRPr="0027681A" w:rsidRDefault="0027681A" w:rsidP="0027681A">
            <w:pPr>
              <w:rPr>
                <w:rFonts w:cs="Arial"/>
              </w:rPr>
            </w:pPr>
            <w:r w:rsidRPr="0027681A">
              <w:rPr>
                <w:u w:val="single"/>
                <w:lang w:eastAsia="bg-BG"/>
              </w:rPr>
              <w:lastRenderedPageBreak/>
              <w:t xml:space="preserve">Грам-отрицателни аероби: </w:t>
            </w:r>
            <w:r w:rsidRPr="0027681A">
              <w:rPr>
                <w:i/>
                <w:iCs/>
              </w:rPr>
              <w:t>Acinetobacter</w:t>
            </w:r>
            <w:r w:rsidRPr="0027681A">
              <w:t xml:space="preserve"> spp. </w:t>
            </w:r>
            <w:r w:rsidRPr="0027681A">
              <w:rPr>
                <w:i/>
                <w:iCs/>
              </w:rPr>
              <w:t>Campylobacter</w:t>
            </w:r>
            <w:r w:rsidRPr="0027681A">
              <w:t xml:space="preserve"> spp. </w:t>
            </w:r>
            <w:r w:rsidRPr="0027681A">
              <w:rPr>
                <w:i/>
                <w:iCs/>
              </w:rPr>
              <w:t>Morganella morganii Proteus vulgaris Preudomonas aeruginosa Serratia marcescens</w:t>
            </w:r>
          </w:p>
        </w:tc>
      </w:tr>
      <w:tr w:rsidR="0027681A" w14:paraId="19098F61" w14:textId="77777777" w:rsidTr="0027681A">
        <w:tc>
          <w:tcPr>
            <w:tcW w:w="9350" w:type="dxa"/>
          </w:tcPr>
          <w:p w14:paraId="71B889E2" w14:textId="77777777" w:rsidR="0027681A" w:rsidRPr="0027681A" w:rsidRDefault="0027681A" w:rsidP="0027681A">
            <w:pPr>
              <w:rPr>
                <w:lang w:eastAsia="bg-BG"/>
              </w:rPr>
            </w:pPr>
            <w:r w:rsidRPr="0027681A">
              <w:rPr>
                <w:u w:val="single"/>
                <w:lang w:eastAsia="bg-BG"/>
              </w:rPr>
              <w:t>Грам-отрицателни анаероби:</w:t>
            </w:r>
          </w:p>
          <w:p w14:paraId="18C357BC" w14:textId="4F8E8E8C" w:rsidR="0027681A" w:rsidRPr="0027681A" w:rsidRDefault="0027681A" w:rsidP="0027681A">
            <w:pPr>
              <w:rPr>
                <w:rFonts w:cs="Arial"/>
              </w:rPr>
            </w:pPr>
            <w:r w:rsidRPr="0027681A">
              <w:rPr>
                <w:i/>
                <w:iCs/>
              </w:rPr>
              <w:t>Bacteroides fra</w:t>
            </w:r>
            <w:r w:rsidRPr="0027681A">
              <w:rPr>
                <w:i/>
                <w:iCs/>
                <w:u w:val="single"/>
              </w:rPr>
              <w:t>gilis</w:t>
            </w:r>
          </w:p>
        </w:tc>
      </w:tr>
      <w:tr w:rsidR="0027681A" w14:paraId="6B47E044" w14:textId="77777777" w:rsidTr="0027681A">
        <w:tc>
          <w:tcPr>
            <w:tcW w:w="9350" w:type="dxa"/>
          </w:tcPr>
          <w:p w14:paraId="1ECE4C0A" w14:textId="2AFF7CFC" w:rsidR="0027681A" w:rsidRPr="0027681A" w:rsidRDefault="0027681A" w:rsidP="0027681A">
            <w:pPr>
              <w:rPr>
                <w:rFonts w:cs="Arial"/>
              </w:rPr>
            </w:pPr>
            <w:r w:rsidRPr="0027681A">
              <w:rPr>
                <w:u w:val="single"/>
                <w:lang w:eastAsia="bg-BG"/>
              </w:rPr>
              <w:t xml:space="preserve">Други </w:t>
            </w:r>
            <w:r w:rsidRPr="0027681A">
              <w:rPr>
                <w:i/>
                <w:iCs/>
              </w:rPr>
              <w:t>Chlamydia</w:t>
            </w:r>
            <w:r w:rsidRPr="0027681A">
              <w:t xml:space="preserve"> spp. </w:t>
            </w:r>
            <w:r w:rsidRPr="0027681A">
              <w:rPr>
                <w:i/>
                <w:iCs/>
              </w:rPr>
              <w:t>Mycoplasma</w:t>
            </w:r>
            <w:r w:rsidRPr="0027681A">
              <w:t xml:space="preserve"> spp. </w:t>
            </w:r>
            <w:r w:rsidRPr="0027681A">
              <w:rPr>
                <w:i/>
                <w:iCs/>
              </w:rPr>
              <w:t>Legionella</w:t>
            </w:r>
            <w:r w:rsidRPr="0027681A">
              <w:t xml:space="preserve"> spp.</w:t>
            </w:r>
          </w:p>
        </w:tc>
      </w:tr>
    </w:tbl>
    <w:p w14:paraId="0E58E4D9" w14:textId="3F73793A" w:rsidR="0027681A" w:rsidRDefault="0027681A" w:rsidP="0027681A">
      <w:pPr>
        <w:rPr>
          <w:rFonts w:cs="Arial"/>
        </w:rPr>
      </w:pPr>
    </w:p>
    <w:p w14:paraId="4BFE8EE5" w14:textId="673B8B72" w:rsidR="0027681A" w:rsidRPr="0027681A" w:rsidRDefault="0027681A" w:rsidP="0027681A">
      <w:pPr>
        <w:rPr>
          <w:rFonts w:cs="Arial"/>
        </w:rPr>
      </w:pPr>
      <w:r w:rsidRPr="0027681A">
        <w:rPr>
          <w:rFonts w:cs="Arial"/>
        </w:rPr>
        <w:t xml:space="preserve">* Всички метицилин-ресистентни </w:t>
      </w:r>
      <w:r w:rsidRPr="0027681A">
        <w:rPr>
          <w:rFonts w:cs="Arial"/>
          <w:lang w:val="en-US"/>
        </w:rPr>
        <w:t>S</w:t>
      </w:r>
      <w:r w:rsidRPr="0027681A">
        <w:rPr>
          <w:rFonts w:cs="Arial"/>
        </w:rPr>
        <w:t xml:space="preserve">. </w:t>
      </w:r>
      <w:r w:rsidRPr="0027681A">
        <w:rPr>
          <w:rFonts w:cs="Arial"/>
          <w:i/>
          <w:iCs/>
          <w:lang w:val="en-US"/>
        </w:rPr>
        <w:t>Aureus</w:t>
      </w:r>
      <w:r w:rsidRPr="0027681A">
        <w:rPr>
          <w:rFonts w:cs="Arial"/>
          <w:lang w:val="en-US"/>
        </w:rPr>
        <w:t xml:space="preserve"> </w:t>
      </w:r>
      <w:r w:rsidRPr="0027681A">
        <w:rPr>
          <w:rFonts w:cs="Arial"/>
        </w:rPr>
        <w:t>са резистентни към цефуроксим.</w:t>
      </w:r>
    </w:p>
    <w:p w14:paraId="02A65150" w14:textId="77777777" w:rsidR="0027681A" w:rsidRPr="0091385D" w:rsidRDefault="0027681A" w:rsidP="0091385D"/>
    <w:p w14:paraId="5031193D" w14:textId="408B9A83" w:rsidR="0091385D" w:rsidRDefault="002C50EE" w:rsidP="007A2185">
      <w:pPr>
        <w:pStyle w:val="Heading2"/>
      </w:pPr>
      <w:r>
        <w:t>5.2. Фармакокинетични свойства</w:t>
      </w:r>
    </w:p>
    <w:p w14:paraId="46B35D05" w14:textId="6A0462F4" w:rsidR="007A2185" w:rsidRDefault="007A2185" w:rsidP="007A2185"/>
    <w:p w14:paraId="1218C095" w14:textId="77777777" w:rsidR="0027681A" w:rsidRPr="0027681A" w:rsidRDefault="0027681A" w:rsidP="0027681A">
      <w:pPr>
        <w:pStyle w:val="Heading3"/>
        <w:rPr>
          <w:rFonts w:eastAsia="Times New Roman"/>
          <w:u w:val="single"/>
          <w:lang w:eastAsia="bg-BG"/>
        </w:rPr>
      </w:pPr>
      <w:r w:rsidRPr="0027681A">
        <w:rPr>
          <w:rFonts w:eastAsia="Times New Roman"/>
          <w:u w:val="single"/>
          <w:lang w:eastAsia="bg-BG"/>
        </w:rPr>
        <w:t>Абсорбция</w:t>
      </w:r>
    </w:p>
    <w:p w14:paraId="5AA0C8BA" w14:textId="77777777" w:rsidR="0027681A" w:rsidRPr="0027681A" w:rsidRDefault="0027681A" w:rsidP="0027681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681A">
        <w:rPr>
          <w:rFonts w:eastAsia="Times New Roman" w:cs="Arial"/>
          <w:color w:val="000000"/>
          <w:lang w:eastAsia="bg-BG"/>
        </w:rPr>
        <w:t>След перорален прием цефуроксим аксетил се резорбира в гастро-интестиналния тракт и за кратко време се хидролизира в чревната мукоза и плазмата, което води до освобождаване на цефуроксим в кръвообращението. Оптимална абсорбция се постига при прием непосредствено след хранене.</w:t>
      </w:r>
    </w:p>
    <w:p w14:paraId="317BECAC" w14:textId="77777777" w:rsidR="0027681A" w:rsidRPr="0027681A" w:rsidRDefault="0027681A" w:rsidP="0027681A">
      <w:pPr>
        <w:rPr>
          <w:rFonts w:eastAsia="Times New Roman" w:cs="Arial"/>
          <w:color w:val="000000"/>
          <w:lang w:eastAsia="bg-BG"/>
        </w:rPr>
      </w:pPr>
    </w:p>
    <w:p w14:paraId="45551830" w14:textId="390C3E4C" w:rsidR="007A2185" w:rsidRDefault="0027681A" w:rsidP="0027681A">
      <w:pPr>
        <w:rPr>
          <w:rFonts w:eastAsia="Times New Roman" w:cs="Arial"/>
          <w:color w:val="000000"/>
          <w:lang w:val="en-US"/>
        </w:rPr>
      </w:pPr>
      <w:r w:rsidRPr="0027681A">
        <w:rPr>
          <w:rFonts w:eastAsia="Times New Roman" w:cs="Arial"/>
          <w:color w:val="000000"/>
          <w:lang w:eastAsia="bg-BG"/>
        </w:rPr>
        <w:t>При прием на цефуроксим аксетил по време на хранене, 2,4 часа след приема</w:t>
      </w:r>
      <w:r w:rsidRPr="0027681A">
        <w:rPr>
          <w:rFonts w:eastAsia="Times New Roman" w:cs="Arial"/>
          <w:color w:val="000000"/>
          <w:lang w:val="en-US"/>
        </w:rPr>
        <w:t xml:space="preserve"> </w:t>
      </w:r>
      <w:r w:rsidRPr="0027681A">
        <w:rPr>
          <w:rFonts w:eastAsia="Times New Roman" w:cs="Arial"/>
          <w:color w:val="000000"/>
          <w:lang w:eastAsia="bg-BG"/>
        </w:rPr>
        <w:t>се достигат стойности на върхови плазмени концентрации (2,9 μ</w:t>
      </w:r>
      <w:r w:rsidRPr="0027681A">
        <w:rPr>
          <w:rFonts w:eastAsia="Times New Roman" w:cs="Arial"/>
          <w:color w:val="000000"/>
          <w:lang w:val="en-US"/>
        </w:rPr>
        <w:t xml:space="preserve">g/ml </w:t>
      </w:r>
      <w:r w:rsidRPr="0027681A">
        <w:rPr>
          <w:rFonts w:eastAsia="Times New Roman" w:cs="Arial"/>
          <w:color w:val="000000"/>
          <w:lang w:eastAsia="bg-BG"/>
        </w:rPr>
        <w:t xml:space="preserve">за доза от 125 </w:t>
      </w:r>
      <w:r w:rsidRPr="0027681A">
        <w:rPr>
          <w:rFonts w:eastAsia="Times New Roman" w:cs="Arial"/>
          <w:color w:val="000000"/>
          <w:lang w:val="en-US"/>
        </w:rPr>
        <w:t>mg,</w:t>
      </w:r>
      <w:r w:rsidRPr="0027681A">
        <w:rPr>
          <w:rFonts w:eastAsia="Times New Roman" w:cs="Arial"/>
          <w:color w:val="000000"/>
          <w:lang w:eastAsia="bg-BG"/>
        </w:rPr>
        <w:t xml:space="preserve"> 4.4 μ</w:t>
      </w:r>
      <w:r w:rsidRPr="0027681A">
        <w:rPr>
          <w:rFonts w:eastAsia="Times New Roman" w:cs="Arial"/>
          <w:color w:val="000000"/>
          <w:lang w:val="en-US"/>
        </w:rPr>
        <w:t xml:space="preserve">g/ml </w:t>
      </w:r>
      <w:r w:rsidRPr="0027681A">
        <w:rPr>
          <w:rFonts w:eastAsia="Times New Roman" w:cs="Arial"/>
          <w:color w:val="000000"/>
          <w:lang w:eastAsia="bg-BG"/>
        </w:rPr>
        <w:t xml:space="preserve">за доза от 250 </w:t>
      </w:r>
      <w:r w:rsidRPr="0027681A">
        <w:rPr>
          <w:rFonts w:eastAsia="Times New Roman" w:cs="Arial"/>
          <w:color w:val="000000"/>
          <w:lang w:val="en-US"/>
        </w:rPr>
        <w:t xml:space="preserve">mg, </w:t>
      </w:r>
      <w:r w:rsidRPr="0027681A">
        <w:rPr>
          <w:rFonts w:eastAsia="Times New Roman" w:cs="Arial"/>
          <w:color w:val="000000"/>
          <w:lang w:eastAsia="bg-BG"/>
        </w:rPr>
        <w:t>7,7 μ</w:t>
      </w:r>
      <w:r w:rsidRPr="0027681A">
        <w:rPr>
          <w:rFonts w:eastAsia="Times New Roman" w:cs="Arial"/>
          <w:color w:val="000000"/>
          <w:lang w:val="en-US"/>
        </w:rPr>
        <w:t xml:space="preserve">g/ml </w:t>
      </w:r>
      <w:r w:rsidRPr="0027681A">
        <w:rPr>
          <w:rFonts w:eastAsia="Times New Roman" w:cs="Arial"/>
          <w:color w:val="000000"/>
          <w:lang w:eastAsia="bg-BG"/>
        </w:rPr>
        <w:t xml:space="preserve">за доза от 500 </w:t>
      </w:r>
      <w:r w:rsidRPr="0027681A">
        <w:rPr>
          <w:rFonts w:eastAsia="Times New Roman" w:cs="Arial"/>
          <w:color w:val="000000"/>
          <w:lang w:val="en-US"/>
        </w:rPr>
        <w:t xml:space="preserve">mg </w:t>
      </w:r>
      <w:r w:rsidRPr="0027681A">
        <w:rPr>
          <w:rFonts w:eastAsia="Times New Roman" w:cs="Arial"/>
          <w:color w:val="000000"/>
          <w:lang w:eastAsia="bg-BG"/>
        </w:rPr>
        <w:t>и 13,6 μ</w:t>
      </w:r>
      <w:r w:rsidRPr="0027681A">
        <w:rPr>
          <w:rFonts w:eastAsia="Times New Roman" w:cs="Arial"/>
          <w:color w:val="000000"/>
          <w:lang w:val="en-US"/>
        </w:rPr>
        <w:t xml:space="preserve">g/ml </w:t>
      </w:r>
      <w:r w:rsidRPr="0027681A">
        <w:rPr>
          <w:rFonts w:eastAsia="Times New Roman" w:cs="Arial"/>
          <w:color w:val="000000"/>
          <w:lang w:eastAsia="bg-BG"/>
        </w:rPr>
        <w:t xml:space="preserve">за доза от 1000 </w:t>
      </w:r>
      <w:r w:rsidRPr="0027681A">
        <w:rPr>
          <w:rFonts w:eastAsia="Times New Roman" w:cs="Arial"/>
          <w:color w:val="000000"/>
          <w:lang w:val="en-US"/>
        </w:rPr>
        <w:t xml:space="preserve">mg). </w:t>
      </w:r>
      <w:r w:rsidRPr="0027681A">
        <w:rPr>
          <w:rFonts w:eastAsia="Times New Roman" w:cs="Arial"/>
          <w:color w:val="000000"/>
          <w:lang w:eastAsia="bg-BG"/>
        </w:rPr>
        <w:t xml:space="preserve">Цефуроксим има линейна фармакокинетика в дозов интервал от 125 до 1000 </w:t>
      </w:r>
      <w:r w:rsidRPr="0027681A">
        <w:rPr>
          <w:rFonts w:eastAsia="Times New Roman" w:cs="Arial"/>
          <w:color w:val="000000"/>
          <w:lang w:val="en-US"/>
        </w:rPr>
        <w:t xml:space="preserve">mg. </w:t>
      </w:r>
      <w:r w:rsidRPr="0027681A">
        <w:rPr>
          <w:rFonts w:eastAsia="Times New Roman" w:cs="Arial"/>
          <w:color w:val="000000"/>
          <w:lang w:eastAsia="bg-BG"/>
        </w:rPr>
        <w:t xml:space="preserve">Не се наблюдава кумулиране на цефуроксим при повтарящи се перорални дози от 250 до 500 </w:t>
      </w:r>
      <w:r w:rsidRPr="0027681A">
        <w:rPr>
          <w:rFonts w:eastAsia="Times New Roman" w:cs="Arial"/>
          <w:color w:val="000000"/>
          <w:lang w:val="en-US"/>
        </w:rPr>
        <w:t>mg.</w:t>
      </w:r>
    </w:p>
    <w:p w14:paraId="25BEB3DE" w14:textId="2006FF5A" w:rsidR="0027681A" w:rsidRDefault="0027681A" w:rsidP="0027681A">
      <w:pPr>
        <w:rPr>
          <w:rFonts w:eastAsia="Times New Roman" w:cs="Arial"/>
          <w:color w:val="000000"/>
          <w:lang w:val="en-US"/>
        </w:rPr>
      </w:pPr>
    </w:p>
    <w:p w14:paraId="0EDDAF95" w14:textId="77777777" w:rsidR="0027681A" w:rsidRPr="0027681A" w:rsidRDefault="0027681A" w:rsidP="0027681A">
      <w:pPr>
        <w:pStyle w:val="Heading3"/>
        <w:rPr>
          <w:rFonts w:eastAsia="Times New Roman"/>
          <w:u w:val="single"/>
          <w:lang w:eastAsia="bg-BG"/>
        </w:rPr>
      </w:pPr>
      <w:r w:rsidRPr="0027681A">
        <w:rPr>
          <w:rFonts w:eastAsia="Times New Roman"/>
          <w:u w:val="single"/>
          <w:lang w:eastAsia="bg-BG"/>
        </w:rPr>
        <w:t>Разпределение</w:t>
      </w:r>
    </w:p>
    <w:p w14:paraId="69A5AD1C" w14:textId="77777777" w:rsidR="0027681A" w:rsidRPr="0027681A" w:rsidRDefault="0027681A" w:rsidP="0027681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681A">
        <w:rPr>
          <w:rFonts w:eastAsia="Times New Roman" w:cs="Arial"/>
          <w:color w:val="000000"/>
          <w:lang w:eastAsia="bg-BG"/>
        </w:rPr>
        <w:t xml:space="preserve">В зависимост от метода на изследване се установява свързване с плазмените протеини между 33 и 50%. След еднократна доза цефуроксим аксетил 500 </w:t>
      </w:r>
      <w:r w:rsidRPr="0027681A">
        <w:rPr>
          <w:rFonts w:eastAsia="Times New Roman" w:cs="Arial"/>
          <w:color w:val="000000"/>
          <w:lang w:val="en-US"/>
        </w:rPr>
        <w:t xml:space="preserve">mg </w:t>
      </w:r>
      <w:r w:rsidRPr="0027681A">
        <w:rPr>
          <w:rFonts w:eastAsia="Times New Roman" w:cs="Arial"/>
          <w:color w:val="000000"/>
          <w:lang w:eastAsia="bg-BG"/>
        </w:rPr>
        <w:t xml:space="preserve">при 12 здрави доброволци, привидният обем на разпределение е бил 501 </w:t>
      </w:r>
      <w:r w:rsidRPr="0027681A">
        <w:rPr>
          <w:rFonts w:eastAsia="Times New Roman" w:cs="Arial"/>
          <w:color w:val="000000"/>
          <w:lang w:val="en-US"/>
        </w:rPr>
        <w:t xml:space="preserve">(CV%=28%). </w:t>
      </w:r>
      <w:r w:rsidRPr="0027681A">
        <w:rPr>
          <w:rFonts w:eastAsia="Times New Roman" w:cs="Arial"/>
          <w:color w:val="000000"/>
          <w:lang w:eastAsia="bg-BG"/>
        </w:rPr>
        <w:t>Концентрации на цефуроксим аксетил над минималната инхибираща концентрация за обичайни патогени могат да бъдат достигнати в сливиците, синусовата лигавица, бронхиалната мукоза, костите, плевралната, ставната, синовиалната и интестиналната течност, жлъчката, слюнката, както и вътреочната течност. Цефуроксим преминава кръвно-мозъчната бариера при наличие на възпаление на менингите.</w:t>
      </w:r>
    </w:p>
    <w:p w14:paraId="13EEFE0A" w14:textId="77777777" w:rsidR="0027681A" w:rsidRPr="0027681A" w:rsidRDefault="0027681A" w:rsidP="0027681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</w:p>
    <w:p w14:paraId="52948A91" w14:textId="77777777" w:rsidR="0027681A" w:rsidRPr="0027681A" w:rsidRDefault="0027681A" w:rsidP="0027681A">
      <w:pPr>
        <w:pStyle w:val="Heading3"/>
        <w:rPr>
          <w:rFonts w:eastAsia="Times New Roman"/>
          <w:u w:val="single"/>
          <w:lang w:eastAsia="bg-BG"/>
        </w:rPr>
      </w:pPr>
      <w:r w:rsidRPr="0027681A">
        <w:rPr>
          <w:rFonts w:eastAsia="Times New Roman"/>
          <w:u w:val="single"/>
          <w:lang w:eastAsia="bg-BG"/>
        </w:rPr>
        <w:t>Биотрансформация</w:t>
      </w:r>
    </w:p>
    <w:p w14:paraId="2794BAB6" w14:textId="77777777" w:rsidR="0027681A" w:rsidRPr="0027681A" w:rsidRDefault="0027681A" w:rsidP="0027681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681A">
        <w:rPr>
          <w:rFonts w:eastAsia="Times New Roman" w:cs="Arial"/>
          <w:color w:val="000000"/>
          <w:lang w:eastAsia="bg-BG"/>
        </w:rPr>
        <w:t>Цефуроксим не се метаболизира.</w:t>
      </w:r>
    </w:p>
    <w:p w14:paraId="4BFD94D5" w14:textId="77777777" w:rsidR="0027681A" w:rsidRPr="0027681A" w:rsidRDefault="0027681A" w:rsidP="0027681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FCBB063" w14:textId="541886F0" w:rsidR="0027681A" w:rsidRPr="0027681A" w:rsidRDefault="0027681A" w:rsidP="0027681A">
      <w:pPr>
        <w:pStyle w:val="Heading3"/>
        <w:rPr>
          <w:rFonts w:eastAsia="Times New Roman"/>
          <w:u w:val="single"/>
          <w:lang w:eastAsia="bg-BG"/>
        </w:rPr>
      </w:pPr>
      <w:r w:rsidRPr="0027681A">
        <w:rPr>
          <w:rFonts w:eastAsia="Times New Roman"/>
          <w:u w:val="single"/>
          <w:lang w:eastAsia="bg-BG"/>
        </w:rPr>
        <w:t>Елиминиране</w:t>
      </w:r>
    </w:p>
    <w:p w14:paraId="143A7865" w14:textId="77777777" w:rsidR="0027681A" w:rsidRPr="0027681A" w:rsidRDefault="0027681A" w:rsidP="0027681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681A">
        <w:rPr>
          <w:rFonts w:eastAsia="Times New Roman" w:cs="Arial"/>
          <w:color w:val="000000"/>
          <w:lang w:eastAsia="bg-BG"/>
        </w:rPr>
        <w:t xml:space="preserve">Плазменият полуживот е между 1 и 1,5 часа. Цефуроксим се екскретира чрез гломерулна филтрация и тубулна секреция. Реналният клирънс е в граници от 125 до 148 </w:t>
      </w:r>
      <w:r w:rsidRPr="0027681A">
        <w:rPr>
          <w:rFonts w:eastAsia="Times New Roman" w:cs="Arial"/>
          <w:color w:val="000000"/>
          <w:lang w:val="en-US"/>
        </w:rPr>
        <w:t>ml/min/l,73m</w:t>
      </w:r>
      <w:r w:rsidRPr="0027681A">
        <w:rPr>
          <w:rFonts w:eastAsia="Times New Roman" w:cs="Arial"/>
          <w:color w:val="000000"/>
          <w:vertAlign w:val="superscript"/>
          <w:lang w:val="en-US"/>
        </w:rPr>
        <w:t>2</w:t>
      </w:r>
      <w:r w:rsidRPr="0027681A">
        <w:rPr>
          <w:rFonts w:eastAsia="Times New Roman" w:cs="Arial"/>
          <w:color w:val="000000"/>
          <w:lang w:val="en-US"/>
        </w:rPr>
        <w:t>.</w:t>
      </w:r>
    </w:p>
    <w:p w14:paraId="69E8D28D" w14:textId="77777777" w:rsidR="0027681A" w:rsidRPr="0027681A" w:rsidRDefault="0027681A" w:rsidP="0027681A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</w:p>
    <w:p w14:paraId="22297789" w14:textId="5A437B94" w:rsidR="0027681A" w:rsidRPr="0027681A" w:rsidRDefault="0027681A" w:rsidP="0027681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681A">
        <w:rPr>
          <w:rFonts w:eastAsia="Times New Roman" w:cs="Arial"/>
          <w:b/>
          <w:bCs/>
          <w:i/>
          <w:iCs/>
          <w:color w:val="000000"/>
          <w:lang w:eastAsia="bg-BG"/>
        </w:rPr>
        <w:t>Специални групи пациенти</w:t>
      </w:r>
    </w:p>
    <w:p w14:paraId="3D99A4CA" w14:textId="77777777" w:rsidR="0027681A" w:rsidRPr="0027681A" w:rsidRDefault="0027681A" w:rsidP="0027681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BDB8921" w14:textId="23E259BE" w:rsidR="0027681A" w:rsidRPr="0027681A" w:rsidRDefault="0027681A" w:rsidP="0027681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681A">
        <w:rPr>
          <w:rFonts w:eastAsia="Times New Roman" w:cs="Arial"/>
          <w:color w:val="000000"/>
          <w:u w:val="single"/>
          <w:lang w:eastAsia="bg-BG"/>
        </w:rPr>
        <w:t>Пол</w:t>
      </w:r>
    </w:p>
    <w:p w14:paraId="0A038CE1" w14:textId="77777777" w:rsidR="0027681A" w:rsidRPr="0027681A" w:rsidRDefault="0027681A" w:rsidP="0027681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0287FF9" w14:textId="4A53C042" w:rsidR="0027681A" w:rsidRPr="0027681A" w:rsidRDefault="0027681A" w:rsidP="0027681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681A">
        <w:rPr>
          <w:rFonts w:eastAsia="Times New Roman" w:cs="Arial"/>
          <w:color w:val="000000"/>
          <w:lang w:eastAsia="bg-BG"/>
        </w:rPr>
        <w:lastRenderedPageBreak/>
        <w:t>Не са наблюдавани разлики във фармакокинетиката на цефуроксим при мъже и при жени.</w:t>
      </w:r>
    </w:p>
    <w:p w14:paraId="4FADC6FF" w14:textId="77777777" w:rsidR="0027681A" w:rsidRPr="0027681A" w:rsidRDefault="0027681A" w:rsidP="0027681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CC223C9" w14:textId="4540529A" w:rsidR="0027681A" w:rsidRPr="0027681A" w:rsidRDefault="0027681A" w:rsidP="0027681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681A">
        <w:rPr>
          <w:rFonts w:eastAsia="Times New Roman" w:cs="Arial"/>
          <w:color w:val="000000"/>
          <w:u w:val="single"/>
          <w:lang w:eastAsia="bg-BG"/>
        </w:rPr>
        <w:t>Старческа възраст</w:t>
      </w:r>
    </w:p>
    <w:p w14:paraId="094400B5" w14:textId="77777777" w:rsidR="0027681A" w:rsidRPr="0027681A" w:rsidRDefault="0027681A" w:rsidP="0027681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EE3B5ED" w14:textId="205573B1" w:rsidR="0027681A" w:rsidRPr="0027681A" w:rsidRDefault="0027681A" w:rsidP="0027681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681A">
        <w:rPr>
          <w:rFonts w:eastAsia="Times New Roman" w:cs="Arial"/>
          <w:color w:val="000000"/>
          <w:lang w:eastAsia="bg-BG"/>
        </w:rPr>
        <w:t xml:space="preserve">Не са необходими специални предпазни мерки при пациенти в старческа възраст с нормална бъбречна функция при дози до допустимия максимум от 1 </w:t>
      </w:r>
      <w:r w:rsidRPr="0027681A">
        <w:rPr>
          <w:rFonts w:eastAsia="Times New Roman" w:cs="Arial"/>
          <w:color w:val="000000"/>
          <w:lang w:val="en-US"/>
        </w:rPr>
        <w:t xml:space="preserve">g </w:t>
      </w:r>
      <w:r w:rsidRPr="0027681A">
        <w:rPr>
          <w:rFonts w:eastAsia="Times New Roman" w:cs="Arial"/>
          <w:color w:val="000000"/>
          <w:lang w:eastAsia="bg-BG"/>
        </w:rPr>
        <w:t>на ден. Пациентите в старческа възраст е по-вероятно да имат понижена бъбречна функция, затова дозата трябва да бъде коригирана в съответствия с нея (виж точка 4.2).</w:t>
      </w:r>
    </w:p>
    <w:p w14:paraId="23B6367F" w14:textId="77777777" w:rsidR="0027681A" w:rsidRPr="0027681A" w:rsidRDefault="0027681A" w:rsidP="0027681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0C7321F" w14:textId="58B7F170" w:rsidR="0027681A" w:rsidRPr="0027681A" w:rsidRDefault="0027681A" w:rsidP="0027681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681A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59FEAA3A" w14:textId="77777777" w:rsidR="0027681A" w:rsidRPr="0027681A" w:rsidRDefault="0027681A" w:rsidP="0027681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4DA8DC0" w14:textId="10DBC419" w:rsidR="0027681A" w:rsidRPr="0027681A" w:rsidRDefault="0027681A" w:rsidP="0027681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681A">
        <w:rPr>
          <w:rFonts w:eastAsia="Times New Roman" w:cs="Arial"/>
          <w:color w:val="000000"/>
          <w:lang w:eastAsia="bg-BG"/>
        </w:rPr>
        <w:t>При деца и при кърмачета над 3 месеца фармакокинетиката на цефуроксим е подобна на тази при възрастни.</w:t>
      </w:r>
    </w:p>
    <w:p w14:paraId="0F7CEB53" w14:textId="77777777" w:rsidR="0027681A" w:rsidRPr="0027681A" w:rsidRDefault="0027681A" w:rsidP="0027681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681A">
        <w:rPr>
          <w:rFonts w:eastAsia="Times New Roman" w:cs="Arial"/>
          <w:color w:val="000000"/>
          <w:lang w:eastAsia="bg-BG"/>
        </w:rPr>
        <w:t>Няма достатъчно клинични данни за употребата на цефуроксим аксетил при деца под 3 месеца.</w:t>
      </w:r>
    </w:p>
    <w:p w14:paraId="54670B86" w14:textId="77777777" w:rsidR="0027681A" w:rsidRPr="0027681A" w:rsidRDefault="0027681A" w:rsidP="0027681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65C8A32" w14:textId="27BE8E55" w:rsidR="0027681A" w:rsidRPr="0027681A" w:rsidRDefault="0027681A" w:rsidP="0027681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681A">
        <w:rPr>
          <w:rFonts w:eastAsia="Times New Roman" w:cs="Arial"/>
          <w:color w:val="000000"/>
          <w:u w:val="single"/>
          <w:lang w:eastAsia="bg-BG"/>
        </w:rPr>
        <w:t>Увредена бъбречна функция</w:t>
      </w:r>
    </w:p>
    <w:p w14:paraId="2AE82ACC" w14:textId="77777777" w:rsidR="0027681A" w:rsidRPr="0027681A" w:rsidRDefault="0027681A" w:rsidP="0027681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72E7F19" w14:textId="19D56749" w:rsidR="0027681A" w:rsidRPr="0027681A" w:rsidRDefault="0027681A" w:rsidP="0027681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681A">
        <w:rPr>
          <w:rFonts w:eastAsia="Times New Roman" w:cs="Arial"/>
          <w:color w:val="000000"/>
          <w:lang w:eastAsia="bg-BG"/>
        </w:rPr>
        <w:t xml:space="preserve">Безопасността и ефикасността на цефуроксим аксетил при пациенти с бъбречни увреждания не е установена. Цефуроксим се екскретира основно през бъбреците. При пациенти със значително увредена бъбречна функция (С1сг&lt;30 </w:t>
      </w:r>
      <w:r w:rsidRPr="0027681A">
        <w:rPr>
          <w:rFonts w:eastAsia="Times New Roman" w:cs="Arial"/>
          <w:color w:val="000000"/>
          <w:lang w:val="en-US"/>
        </w:rPr>
        <w:t xml:space="preserve">ml/min), </w:t>
      </w:r>
      <w:r w:rsidRPr="0027681A">
        <w:rPr>
          <w:rFonts w:eastAsia="Times New Roman" w:cs="Arial"/>
          <w:color w:val="000000"/>
          <w:lang w:eastAsia="bg-BG"/>
        </w:rPr>
        <w:t>се препоръчва дозата на цефуроксим да бъде намалена, за да компенсира по-бавната екскреция (виж точка 4,2). Цефуроксим се елиминира ефективно чрез диализа.</w:t>
      </w:r>
    </w:p>
    <w:p w14:paraId="46392874" w14:textId="77777777" w:rsidR="0027681A" w:rsidRPr="0027681A" w:rsidRDefault="0027681A" w:rsidP="0027681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DCEC13D" w14:textId="5DBA115E" w:rsidR="0027681A" w:rsidRPr="0027681A" w:rsidRDefault="0027681A" w:rsidP="0027681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681A">
        <w:rPr>
          <w:rFonts w:eastAsia="Times New Roman" w:cs="Arial"/>
          <w:color w:val="000000"/>
          <w:u w:val="single"/>
          <w:lang w:eastAsia="bg-BG"/>
        </w:rPr>
        <w:t>Увредена чернодробна функция</w:t>
      </w:r>
    </w:p>
    <w:p w14:paraId="684943C7" w14:textId="77777777" w:rsidR="0027681A" w:rsidRPr="0027681A" w:rsidRDefault="0027681A" w:rsidP="0027681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FD83538" w14:textId="1031F9CF" w:rsidR="0027681A" w:rsidRPr="0027681A" w:rsidRDefault="0027681A" w:rsidP="0027681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681A">
        <w:rPr>
          <w:rFonts w:eastAsia="Times New Roman" w:cs="Arial"/>
          <w:color w:val="000000"/>
          <w:lang w:eastAsia="bg-BG"/>
        </w:rPr>
        <w:t>Липсват данни за употребата при пациенти с увредена чернодробна функция.Тъй като цефуроксим се елиминира главно през бъбреците, очаква се, че наличието на чернодробно увреждане няма да повлияе фармакокинетиката на цефуроксим.</w:t>
      </w:r>
    </w:p>
    <w:p w14:paraId="1CEB61CB" w14:textId="77777777" w:rsidR="0027681A" w:rsidRPr="0027681A" w:rsidRDefault="0027681A" w:rsidP="0027681A">
      <w:pPr>
        <w:spacing w:line="240" w:lineRule="auto"/>
        <w:rPr>
          <w:rFonts w:eastAsia="Times New Roman" w:cs="Arial"/>
          <w:color w:val="000000"/>
          <w:u w:val="single"/>
          <w:lang w:val="en-US"/>
        </w:rPr>
      </w:pPr>
    </w:p>
    <w:p w14:paraId="247EB37C" w14:textId="19D1B3CC" w:rsidR="0027681A" w:rsidRPr="0027681A" w:rsidRDefault="0027681A" w:rsidP="0027681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681A">
        <w:rPr>
          <w:rFonts w:eastAsia="Times New Roman" w:cs="Arial"/>
          <w:color w:val="000000"/>
          <w:u w:val="single"/>
          <w:lang w:val="en-US"/>
        </w:rPr>
        <w:t xml:space="preserve">PK/PD </w:t>
      </w:r>
      <w:r w:rsidRPr="0027681A">
        <w:rPr>
          <w:rFonts w:eastAsia="Times New Roman" w:cs="Arial"/>
          <w:color w:val="000000"/>
          <w:u w:val="single"/>
          <w:lang w:eastAsia="bg-BG"/>
        </w:rPr>
        <w:t>- отношение</w:t>
      </w:r>
      <w:bookmarkStart w:id="1" w:name="_GoBack"/>
      <w:bookmarkEnd w:id="1"/>
    </w:p>
    <w:p w14:paraId="3BDF7BB5" w14:textId="77777777" w:rsidR="0027681A" w:rsidRPr="0027681A" w:rsidRDefault="0027681A" w:rsidP="0027681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BB8658E" w14:textId="0D136391" w:rsidR="0027681A" w:rsidRPr="0027681A" w:rsidRDefault="0027681A" w:rsidP="0027681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7681A">
        <w:rPr>
          <w:rFonts w:eastAsia="Times New Roman" w:cs="Arial"/>
          <w:color w:val="000000"/>
          <w:lang w:eastAsia="bg-BG"/>
        </w:rPr>
        <w:t>При цефалоспорините индексът фармакокинетика-фармакодинамика, показал най-голямо значение, свързано с ефикасността, е интервалът на дозиране, изразен в проценти (%1),</w:t>
      </w:r>
    </w:p>
    <w:p w14:paraId="477EDFE9" w14:textId="0EE5CE9C" w:rsidR="0027681A" w:rsidRPr="0027681A" w:rsidRDefault="0027681A" w:rsidP="0027681A">
      <w:pPr>
        <w:rPr>
          <w:rFonts w:cs="Arial"/>
        </w:rPr>
      </w:pPr>
      <w:r w:rsidRPr="0027681A">
        <w:rPr>
          <w:rFonts w:eastAsia="Times New Roman" w:cs="Arial"/>
          <w:color w:val="000000"/>
          <w:lang w:eastAsia="bg-BG"/>
        </w:rPr>
        <w:t xml:space="preserve">през който концентрацията на несвързан цефуроксим остава над минималната инхибираща концентрация </w:t>
      </w:r>
      <w:r w:rsidRPr="0027681A">
        <w:rPr>
          <w:rFonts w:eastAsia="Times New Roman" w:cs="Arial"/>
          <w:color w:val="000000"/>
          <w:lang w:val="en-US"/>
        </w:rPr>
        <w:t xml:space="preserve">(MIC) </w:t>
      </w:r>
      <w:r w:rsidRPr="0027681A">
        <w:rPr>
          <w:rFonts w:eastAsia="Times New Roman" w:cs="Arial"/>
          <w:color w:val="000000"/>
          <w:lang w:eastAsia="bg-BG"/>
        </w:rPr>
        <w:t>за отделните таргетни видове (тоест %Т&gt;</w:t>
      </w:r>
      <w:r w:rsidRPr="0027681A">
        <w:rPr>
          <w:rFonts w:eastAsia="Times New Roman" w:cs="Arial"/>
          <w:color w:val="000000"/>
          <w:lang w:val="en-US"/>
        </w:rPr>
        <w:t>MIC)</w:t>
      </w:r>
      <w:r w:rsidRPr="0027681A">
        <w:rPr>
          <w:rFonts w:eastAsia="Times New Roman" w:cs="Arial"/>
          <w:color w:val="000000"/>
        </w:rPr>
        <w:t>.</w:t>
      </w:r>
    </w:p>
    <w:p w14:paraId="4EE1BB0B" w14:textId="77777777" w:rsidR="0091385D" w:rsidRPr="0091385D" w:rsidRDefault="0091385D" w:rsidP="0091385D"/>
    <w:p w14:paraId="648E39DA" w14:textId="44D16CBD" w:rsidR="00CF77F7" w:rsidRDefault="002C50EE" w:rsidP="004A448E">
      <w:pPr>
        <w:pStyle w:val="Heading2"/>
      </w:pPr>
      <w:r>
        <w:t>5.3. Предклинични данни за безопасност</w:t>
      </w:r>
    </w:p>
    <w:p w14:paraId="20E967BE" w14:textId="751DCF54" w:rsidR="0091385D" w:rsidRDefault="0091385D" w:rsidP="0091385D"/>
    <w:p w14:paraId="66228E16" w14:textId="77777777" w:rsidR="00851AC6" w:rsidRPr="00851AC6" w:rsidRDefault="00851AC6" w:rsidP="00851AC6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851AC6">
        <w:rPr>
          <w:rFonts w:eastAsia="Times New Roman" w:cs="Arial"/>
          <w:color w:val="000000"/>
          <w:lang w:eastAsia="bg-BG"/>
        </w:rPr>
        <w:t>Неклиничните данни не показват особен риск за хора на базата на фармакологичните проучвания за безопасност, токсичност при многократно прилагане, генотоксичност, репродуктивна токсичност и токсичност за развитието. Не са провеждани проучвания за карциногенност, но няма доказателства които да предполагат карциногенен потенциал.</w:t>
      </w:r>
    </w:p>
    <w:p w14:paraId="0B5F71FE" w14:textId="77777777" w:rsidR="00851AC6" w:rsidRPr="00851AC6" w:rsidRDefault="00851AC6" w:rsidP="00851AC6">
      <w:pPr>
        <w:rPr>
          <w:rFonts w:eastAsia="Times New Roman" w:cs="Arial"/>
          <w:color w:val="000000"/>
          <w:lang w:eastAsia="bg-BG"/>
        </w:rPr>
      </w:pPr>
    </w:p>
    <w:p w14:paraId="13A7B62A" w14:textId="7C20A4CE" w:rsidR="007A2185" w:rsidRPr="00851AC6" w:rsidRDefault="00851AC6" w:rsidP="00851AC6">
      <w:pPr>
        <w:rPr>
          <w:rFonts w:cs="Arial"/>
        </w:rPr>
      </w:pPr>
      <w:r w:rsidRPr="00851AC6">
        <w:rPr>
          <w:rFonts w:eastAsia="Times New Roman" w:cs="Arial"/>
          <w:color w:val="000000"/>
          <w:lang w:eastAsia="bg-BG"/>
        </w:rPr>
        <w:t>Гама-глутамил транспептидазната активност в урина на плъхове се инхибира от различни цефалоспорини, въпреки че степента на инхибиране е по-малка при цефуроксим. Това може да има значение при взаимодействията с клинични лабораторни тестове при хора.</w:t>
      </w:r>
    </w:p>
    <w:p w14:paraId="12FFA9B2" w14:textId="77777777" w:rsidR="007A2185" w:rsidRPr="0091385D" w:rsidRDefault="007A2185" w:rsidP="0091385D"/>
    <w:p w14:paraId="6A7820AB" w14:textId="353DB6D2" w:rsidR="008A6AF2" w:rsidRDefault="002C50EE" w:rsidP="00395555">
      <w:pPr>
        <w:pStyle w:val="Heading1"/>
      </w:pPr>
      <w:r>
        <w:lastRenderedPageBreak/>
        <w:t>7. ПРИТЕЖАТЕЛ НА РАЗРЕШЕНИЕТО ЗА УПОТРЕБА</w:t>
      </w:r>
    </w:p>
    <w:p w14:paraId="1B9B651E" w14:textId="24042B6C" w:rsidR="0091385D" w:rsidRDefault="0091385D" w:rsidP="0091385D"/>
    <w:p w14:paraId="47597199" w14:textId="77777777" w:rsidR="00851AC6" w:rsidRPr="00851AC6" w:rsidRDefault="00851AC6" w:rsidP="00851AC6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851AC6">
        <w:rPr>
          <w:rFonts w:eastAsia="Times New Roman" w:cs="Arial"/>
          <w:color w:val="000000"/>
          <w:lang w:eastAsia="bg-BG"/>
        </w:rPr>
        <w:t>Екофарм Груп АД</w:t>
      </w:r>
    </w:p>
    <w:p w14:paraId="4500F3F5" w14:textId="48F614B1" w:rsidR="00851AC6" w:rsidRPr="00851AC6" w:rsidRDefault="00851AC6" w:rsidP="00851AC6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851AC6">
        <w:rPr>
          <w:rFonts w:eastAsia="Times New Roman" w:cs="Arial"/>
          <w:color w:val="000000"/>
          <w:lang w:eastAsia="bg-BG"/>
        </w:rPr>
        <w:t xml:space="preserve">Бул. „Черни връх” №14, бл.3 </w:t>
      </w:r>
    </w:p>
    <w:p w14:paraId="4D67DB2A" w14:textId="21834BD5" w:rsidR="00851AC6" w:rsidRPr="00851AC6" w:rsidRDefault="00851AC6" w:rsidP="00851AC6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851AC6">
        <w:rPr>
          <w:rFonts w:eastAsia="Times New Roman" w:cs="Arial"/>
          <w:color w:val="000000"/>
          <w:lang w:eastAsia="bg-BG"/>
        </w:rPr>
        <w:t>1421 София</w:t>
      </w:r>
    </w:p>
    <w:p w14:paraId="4F02909F" w14:textId="244FB945" w:rsidR="007A2185" w:rsidRPr="00851AC6" w:rsidRDefault="00851AC6" w:rsidP="00851AC6">
      <w:pPr>
        <w:rPr>
          <w:rFonts w:cs="Arial"/>
        </w:rPr>
      </w:pPr>
      <w:r w:rsidRPr="00851AC6">
        <w:rPr>
          <w:rFonts w:eastAsia="Times New Roman" w:cs="Arial"/>
          <w:color w:val="000000"/>
          <w:lang w:eastAsia="bg-BG"/>
        </w:rPr>
        <w:t>България</w:t>
      </w:r>
    </w:p>
    <w:p w14:paraId="129C7566" w14:textId="77777777" w:rsidR="0091385D" w:rsidRPr="0091385D" w:rsidRDefault="0091385D" w:rsidP="0091385D"/>
    <w:p w14:paraId="7BA1BA64" w14:textId="17509450" w:rsidR="00CF77F7" w:rsidRDefault="002C50EE" w:rsidP="004A448E">
      <w:pPr>
        <w:pStyle w:val="Heading1"/>
      </w:pPr>
      <w:r>
        <w:t>8. НОМЕР НА РАЗРЕШЕНИЕТО ЗА УПОТРЕБА</w:t>
      </w:r>
    </w:p>
    <w:p w14:paraId="095674C4" w14:textId="3072FB0E" w:rsidR="0091385D" w:rsidRDefault="0091385D" w:rsidP="0091385D"/>
    <w:p w14:paraId="0847F885" w14:textId="77777777" w:rsidR="00851AC6" w:rsidRPr="00851AC6" w:rsidRDefault="00851AC6" w:rsidP="00851AC6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851AC6">
        <w:rPr>
          <w:rFonts w:eastAsia="Times New Roman" w:cs="Arial"/>
          <w:color w:val="000000"/>
          <w:lang w:eastAsia="bg-BG"/>
        </w:rPr>
        <w:t xml:space="preserve">250 </w:t>
      </w:r>
      <w:r w:rsidRPr="00851AC6">
        <w:rPr>
          <w:rFonts w:eastAsia="Times New Roman" w:cs="Arial"/>
          <w:color w:val="000000"/>
          <w:lang w:val="en-US"/>
        </w:rPr>
        <w:t xml:space="preserve">mg: </w:t>
      </w:r>
      <w:r w:rsidRPr="00851AC6">
        <w:rPr>
          <w:rFonts w:eastAsia="Times New Roman" w:cs="Arial"/>
          <w:color w:val="000000"/>
          <w:lang w:eastAsia="bg-BG"/>
        </w:rPr>
        <w:t>20030208</w:t>
      </w:r>
    </w:p>
    <w:p w14:paraId="46161304" w14:textId="4C15ACAE" w:rsidR="007A2185" w:rsidRPr="00851AC6" w:rsidRDefault="00851AC6" w:rsidP="00851AC6">
      <w:pPr>
        <w:rPr>
          <w:rFonts w:cs="Arial"/>
        </w:rPr>
      </w:pPr>
      <w:r w:rsidRPr="00851AC6">
        <w:rPr>
          <w:rFonts w:eastAsia="Times New Roman" w:cs="Arial"/>
          <w:color w:val="000000"/>
          <w:lang w:eastAsia="bg-BG"/>
        </w:rPr>
        <w:t xml:space="preserve">500 </w:t>
      </w:r>
      <w:r w:rsidRPr="00851AC6">
        <w:rPr>
          <w:rFonts w:eastAsia="Times New Roman" w:cs="Arial"/>
          <w:color w:val="000000"/>
          <w:lang w:val="en-US"/>
        </w:rPr>
        <w:t xml:space="preserve">mg: </w:t>
      </w:r>
      <w:r w:rsidRPr="00851AC6">
        <w:rPr>
          <w:rFonts w:eastAsia="Times New Roman" w:cs="Arial"/>
          <w:color w:val="000000"/>
          <w:lang w:eastAsia="bg-BG"/>
        </w:rPr>
        <w:t>20030209</w:t>
      </w:r>
    </w:p>
    <w:p w14:paraId="62EF7F8B" w14:textId="77777777" w:rsidR="0091385D" w:rsidRPr="0091385D" w:rsidRDefault="0091385D" w:rsidP="0091385D"/>
    <w:p w14:paraId="2CCB5832" w14:textId="18FCD95B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372B3414" w14:textId="57E44C81" w:rsidR="0091385D" w:rsidRDefault="0091385D" w:rsidP="0091385D"/>
    <w:p w14:paraId="7CEAB847" w14:textId="77777777" w:rsidR="00851AC6" w:rsidRPr="00851AC6" w:rsidRDefault="00851AC6" w:rsidP="00851AC6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851AC6">
        <w:rPr>
          <w:rFonts w:eastAsia="Times New Roman" w:cs="Arial"/>
          <w:color w:val="000000"/>
          <w:lang w:eastAsia="bg-BG"/>
        </w:rPr>
        <w:t>Дата на първо разрешаване: 20.03.2003 г.</w:t>
      </w:r>
    </w:p>
    <w:p w14:paraId="410D3993" w14:textId="77777777" w:rsidR="00851AC6" w:rsidRPr="00851AC6" w:rsidRDefault="00851AC6" w:rsidP="00851AC6">
      <w:pPr>
        <w:rPr>
          <w:rFonts w:eastAsia="Times New Roman" w:cs="Arial"/>
          <w:color w:val="000000"/>
          <w:lang w:eastAsia="bg-BG"/>
        </w:rPr>
      </w:pPr>
    </w:p>
    <w:p w14:paraId="6C57D8B6" w14:textId="17F8DB99" w:rsidR="007A2185" w:rsidRPr="00851AC6" w:rsidRDefault="00851AC6" w:rsidP="00851AC6">
      <w:pPr>
        <w:rPr>
          <w:rFonts w:cs="Arial"/>
        </w:rPr>
      </w:pPr>
      <w:r w:rsidRPr="00851AC6">
        <w:rPr>
          <w:rFonts w:eastAsia="Times New Roman" w:cs="Arial"/>
          <w:color w:val="000000"/>
          <w:lang w:eastAsia="bg-BG"/>
        </w:rPr>
        <w:t>Дала на подновяване на разрешението за употреба: 27.05.2008</w:t>
      </w:r>
    </w:p>
    <w:p w14:paraId="0A56E09D" w14:textId="77777777" w:rsidR="0091385D" w:rsidRPr="0091385D" w:rsidRDefault="0091385D" w:rsidP="0091385D"/>
    <w:p w14:paraId="0E9D0119" w14:textId="1FEC128A" w:rsidR="002C50EE" w:rsidRDefault="002C50EE" w:rsidP="002C50EE">
      <w:pPr>
        <w:pStyle w:val="Heading1"/>
      </w:pPr>
      <w:r>
        <w:t>10. ДАТА НА АКТУАЛИЗИРАНЕ НА ТЕКСТА</w:t>
      </w:r>
    </w:p>
    <w:p w14:paraId="3E8FFCC4" w14:textId="0121B4E2" w:rsidR="0091385D" w:rsidRDefault="0091385D" w:rsidP="0091385D"/>
    <w:p w14:paraId="0524F1D6" w14:textId="77777777" w:rsidR="007A2185" w:rsidRDefault="007A2185" w:rsidP="0091385D"/>
    <w:p w14:paraId="6B00148E" w14:textId="77777777" w:rsidR="0091385D" w:rsidRPr="0091385D" w:rsidRDefault="0091385D" w:rsidP="0091385D"/>
    <w:bookmarkEnd w:id="0"/>
    <w:p w14:paraId="43FB38A2" w14:textId="5500C507" w:rsidR="007C605B" w:rsidRPr="003E3126" w:rsidRDefault="007C605B" w:rsidP="00CF77F7"/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A6795"/>
    <w:multiLevelType w:val="hybridMultilevel"/>
    <w:tmpl w:val="0540A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7224F"/>
    <w:multiLevelType w:val="hybridMultilevel"/>
    <w:tmpl w:val="F1E471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457EF"/>
    <w:multiLevelType w:val="hybridMultilevel"/>
    <w:tmpl w:val="63C634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8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6"/>
  </w:num>
  <w:num w:numId="7">
    <w:abstractNumId w:val="10"/>
  </w:num>
  <w:num w:numId="8">
    <w:abstractNumId w:val="15"/>
  </w:num>
  <w:num w:numId="9">
    <w:abstractNumId w:val="2"/>
  </w:num>
  <w:num w:numId="10">
    <w:abstractNumId w:val="4"/>
  </w:num>
  <w:num w:numId="11">
    <w:abstractNumId w:val="31"/>
  </w:num>
  <w:num w:numId="12">
    <w:abstractNumId w:val="14"/>
  </w:num>
  <w:num w:numId="13">
    <w:abstractNumId w:val="19"/>
  </w:num>
  <w:num w:numId="14">
    <w:abstractNumId w:val="11"/>
  </w:num>
  <w:num w:numId="15">
    <w:abstractNumId w:val="30"/>
  </w:num>
  <w:num w:numId="16">
    <w:abstractNumId w:val="9"/>
  </w:num>
  <w:num w:numId="17">
    <w:abstractNumId w:val="24"/>
  </w:num>
  <w:num w:numId="18">
    <w:abstractNumId w:val="7"/>
  </w:num>
  <w:num w:numId="19">
    <w:abstractNumId w:val="27"/>
  </w:num>
  <w:num w:numId="20">
    <w:abstractNumId w:val="23"/>
  </w:num>
  <w:num w:numId="21">
    <w:abstractNumId w:val="17"/>
  </w:num>
  <w:num w:numId="22">
    <w:abstractNumId w:val="25"/>
  </w:num>
  <w:num w:numId="23">
    <w:abstractNumId w:val="18"/>
  </w:num>
  <w:num w:numId="24">
    <w:abstractNumId w:val="8"/>
  </w:num>
  <w:num w:numId="25">
    <w:abstractNumId w:val="22"/>
  </w:num>
  <w:num w:numId="26">
    <w:abstractNumId w:val="21"/>
  </w:num>
  <w:num w:numId="27">
    <w:abstractNumId w:val="33"/>
  </w:num>
  <w:num w:numId="28">
    <w:abstractNumId w:val="6"/>
  </w:num>
  <w:num w:numId="29">
    <w:abstractNumId w:val="20"/>
  </w:num>
  <w:num w:numId="30">
    <w:abstractNumId w:val="36"/>
  </w:num>
  <w:num w:numId="31">
    <w:abstractNumId w:val="5"/>
  </w:num>
  <w:num w:numId="32">
    <w:abstractNumId w:val="35"/>
  </w:num>
  <w:num w:numId="33">
    <w:abstractNumId w:val="29"/>
  </w:num>
  <w:num w:numId="34">
    <w:abstractNumId w:val="34"/>
  </w:num>
  <w:num w:numId="35">
    <w:abstractNumId w:val="13"/>
  </w:num>
  <w:num w:numId="36">
    <w:abstractNumId w:val="2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7681A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5B0F27"/>
    <w:rsid w:val="00605BCA"/>
    <w:rsid w:val="006158A1"/>
    <w:rsid w:val="00617B1F"/>
    <w:rsid w:val="00672487"/>
    <w:rsid w:val="00672600"/>
    <w:rsid w:val="00681D4A"/>
    <w:rsid w:val="00682341"/>
    <w:rsid w:val="00685882"/>
    <w:rsid w:val="0075649D"/>
    <w:rsid w:val="007A2185"/>
    <w:rsid w:val="007C605B"/>
    <w:rsid w:val="008134C8"/>
    <w:rsid w:val="00814073"/>
    <w:rsid w:val="00826F0D"/>
    <w:rsid w:val="00851AC6"/>
    <w:rsid w:val="00893B92"/>
    <w:rsid w:val="008A6AF2"/>
    <w:rsid w:val="008C70A2"/>
    <w:rsid w:val="008F1AF3"/>
    <w:rsid w:val="0091385D"/>
    <w:rsid w:val="009773E4"/>
    <w:rsid w:val="009B171C"/>
    <w:rsid w:val="009F1313"/>
    <w:rsid w:val="00A20351"/>
    <w:rsid w:val="00A65A81"/>
    <w:rsid w:val="00A73575"/>
    <w:rsid w:val="00AA0A4F"/>
    <w:rsid w:val="00AA23EC"/>
    <w:rsid w:val="00AC63CE"/>
    <w:rsid w:val="00AE2107"/>
    <w:rsid w:val="00B275A8"/>
    <w:rsid w:val="00BB3B9C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EC41ED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3247</Words>
  <Characters>18512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Потребител на Windows</cp:lastModifiedBy>
  <cp:revision>2</cp:revision>
  <dcterms:created xsi:type="dcterms:W3CDTF">2023-02-06T03:40:00Z</dcterms:created>
  <dcterms:modified xsi:type="dcterms:W3CDTF">2023-02-06T03:40:00Z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