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07E68127" w14:textId="77777777"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 xml:space="preserve">Цилостазол Сандоз 100 </w:t>
      </w:r>
      <w:r w:rsidRPr="00843CF8">
        <w:rPr>
          <w:rFonts w:eastAsia="Times New Roman" w:cs="Arial"/>
          <w:color w:val="000000"/>
          <w:lang w:val="en-US"/>
        </w:rPr>
        <w:t xml:space="preserve">mg </w:t>
      </w:r>
      <w:r w:rsidRPr="00843CF8">
        <w:rPr>
          <w:rFonts w:eastAsia="Times New Roman" w:cs="Arial"/>
          <w:color w:val="000000"/>
          <w:lang w:eastAsia="bg-BG"/>
        </w:rPr>
        <w:t>таблетки</w:t>
      </w:r>
    </w:p>
    <w:p w14:paraId="69AC8148" w14:textId="30F566FF" w:rsidR="00EC41ED" w:rsidRPr="00843CF8" w:rsidRDefault="00843CF8" w:rsidP="00843CF8">
      <w:pPr>
        <w:rPr>
          <w:rFonts w:cs="Arial"/>
        </w:rPr>
      </w:pPr>
      <w:proofErr w:type="spellStart"/>
      <w:r w:rsidRPr="00843CF8">
        <w:rPr>
          <w:rFonts w:eastAsia="Times New Roman" w:cs="Arial"/>
          <w:color w:val="000000"/>
          <w:lang w:val="en-US"/>
        </w:rPr>
        <w:t>Cilostazol</w:t>
      </w:r>
      <w:proofErr w:type="spellEnd"/>
      <w:r w:rsidRPr="00843CF8">
        <w:rPr>
          <w:rFonts w:eastAsia="Times New Roman" w:cs="Arial"/>
          <w:color w:val="000000"/>
          <w:lang w:val="en-US"/>
        </w:rPr>
        <w:t xml:space="preserve"> Sandoz </w:t>
      </w:r>
      <w:r w:rsidRPr="00843CF8">
        <w:rPr>
          <w:rFonts w:eastAsia="Times New Roman" w:cs="Arial"/>
          <w:color w:val="000000"/>
          <w:lang w:eastAsia="bg-BG"/>
        </w:rPr>
        <w:t xml:space="preserve">100 </w:t>
      </w:r>
      <w:r w:rsidRPr="00843CF8">
        <w:rPr>
          <w:rFonts w:eastAsia="Times New Roman" w:cs="Arial"/>
          <w:color w:val="000000"/>
          <w:lang w:val="en-US"/>
        </w:rPr>
        <w:t>mg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4757952B" w14:textId="77777777"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 xml:space="preserve">Една таблетка съдържа 100 </w:t>
      </w:r>
      <w:r w:rsidRPr="00843CF8">
        <w:rPr>
          <w:rFonts w:eastAsia="Times New Roman" w:cs="Arial"/>
          <w:color w:val="000000"/>
          <w:lang w:val="en-US"/>
        </w:rPr>
        <w:t xml:space="preserve">mg </w:t>
      </w:r>
      <w:r w:rsidRPr="00843CF8">
        <w:rPr>
          <w:rFonts w:eastAsia="Times New Roman" w:cs="Arial"/>
          <w:color w:val="000000"/>
          <w:lang w:eastAsia="bg-BG"/>
        </w:rPr>
        <w:t>цилостазол (</w:t>
      </w:r>
      <w:proofErr w:type="spellStart"/>
      <w:r w:rsidRPr="00843CF8">
        <w:rPr>
          <w:rFonts w:eastAsia="Times New Roman" w:cs="Arial"/>
          <w:i/>
          <w:iCs/>
          <w:color w:val="000000"/>
          <w:lang w:val="en-US"/>
        </w:rPr>
        <w:t>cilostazol</w:t>
      </w:r>
      <w:proofErr w:type="spellEnd"/>
      <w:r w:rsidRPr="00843CF8">
        <w:rPr>
          <w:rFonts w:eastAsia="Times New Roman" w:cs="Arial"/>
          <w:i/>
          <w:iCs/>
          <w:color w:val="000000"/>
          <w:lang w:val="en-US"/>
        </w:rPr>
        <w:t>).</w:t>
      </w:r>
    </w:p>
    <w:p w14:paraId="33651BAE" w14:textId="77777777" w:rsidR="00843CF8" w:rsidRPr="00843CF8" w:rsidRDefault="00843CF8" w:rsidP="00843CF8">
      <w:pPr>
        <w:rPr>
          <w:rFonts w:eastAsia="Times New Roman" w:cs="Arial"/>
          <w:color w:val="000000"/>
          <w:lang w:eastAsia="bg-BG"/>
        </w:rPr>
      </w:pPr>
    </w:p>
    <w:p w14:paraId="54632B43" w14:textId="259A8175" w:rsidR="00EC41ED" w:rsidRPr="00843CF8" w:rsidRDefault="00843CF8" w:rsidP="00843CF8">
      <w:pPr>
        <w:rPr>
          <w:rFonts w:cs="Arial"/>
        </w:rPr>
      </w:pPr>
      <w:r w:rsidRPr="00843CF8">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1AE2CAFC"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Таблетка</w:t>
      </w:r>
    </w:p>
    <w:p w14:paraId="0EB43958" w14:textId="126806BB" w:rsidR="00843CF8" w:rsidRPr="00843CF8" w:rsidRDefault="00843CF8" w:rsidP="00843CF8">
      <w:pPr>
        <w:spacing w:line="240" w:lineRule="auto"/>
        <w:rPr>
          <w:rFonts w:eastAsia="Times New Roman" w:cs="Arial"/>
          <w:color w:val="000000"/>
          <w:lang w:eastAsia="bg-BG"/>
        </w:rPr>
      </w:pPr>
    </w:p>
    <w:p w14:paraId="3F785C3A" w14:textId="779AF4F4"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 xml:space="preserve">Цилостазол Сандоз 100 </w:t>
      </w:r>
      <w:r w:rsidRPr="00843CF8">
        <w:rPr>
          <w:rFonts w:eastAsia="Times New Roman" w:cs="Arial"/>
          <w:color w:val="000000"/>
          <w:lang w:val="en-US"/>
        </w:rPr>
        <w:t xml:space="preserve">mg </w:t>
      </w:r>
      <w:r w:rsidRPr="00843CF8">
        <w:rPr>
          <w:rFonts w:eastAsia="Times New Roman" w:cs="Arial"/>
          <w:color w:val="000000"/>
          <w:lang w:eastAsia="bg-BG"/>
        </w:rPr>
        <w:t xml:space="preserve">таблетки са бели, кръгли таблетки, с делителна черта от едната страна, с диаметър приблизително 8 </w:t>
      </w:r>
      <w:r w:rsidRPr="00843CF8">
        <w:rPr>
          <w:rFonts w:eastAsia="Times New Roman" w:cs="Arial"/>
          <w:color w:val="000000"/>
          <w:lang w:val="en-US"/>
        </w:rPr>
        <w:t>mm.</w:t>
      </w:r>
    </w:p>
    <w:p w14:paraId="6A0133C7" w14:textId="77777777" w:rsidR="00843CF8" w:rsidRPr="00843CF8" w:rsidRDefault="00843CF8" w:rsidP="00843CF8">
      <w:pPr>
        <w:rPr>
          <w:rFonts w:eastAsia="Times New Roman" w:cs="Arial"/>
          <w:color w:val="000000"/>
          <w:lang w:eastAsia="bg-BG"/>
        </w:rPr>
      </w:pPr>
    </w:p>
    <w:p w14:paraId="743244F0" w14:textId="33088C75" w:rsidR="00EC41ED" w:rsidRPr="00843CF8" w:rsidRDefault="00843CF8" w:rsidP="00843CF8">
      <w:pPr>
        <w:rPr>
          <w:rFonts w:cs="Arial"/>
        </w:rPr>
      </w:pPr>
      <w:r w:rsidRPr="00843CF8">
        <w:rPr>
          <w:rFonts w:eastAsia="Times New Roman" w:cs="Arial"/>
          <w:color w:val="000000"/>
          <w:lang w:eastAsia="bg-BG"/>
        </w:rPr>
        <w:t>Таблетката може да бъде разделена на две равни дози.</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53407628"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Цилостазол Сандоз е показан за подобряване на максималното и безболезнено разстояние при ходене при пациенти с интермитентно клаудикацио, които са без болка в покой и без доказателства за некроза на периферните тъкани (</w:t>
      </w:r>
      <w:r w:rsidRPr="00843CF8">
        <w:rPr>
          <w:rFonts w:eastAsia="Times New Roman" w:cs="Arial"/>
          <w:color w:val="000000"/>
          <w:lang w:val="en-US"/>
        </w:rPr>
        <w:t>II</w:t>
      </w:r>
      <w:r w:rsidRPr="00843CF8">
        <w:rPr>
          <w:rFonts w:eastAsia="Times New Roman" w:cs="Arial"/>
          <w:color w:val="000000"/>
          <w:lang w:eastAsia="bg-BG"/>
        </w:rPr>
        <w:t xml:space="preserve"> стадий периферна артериална болест по Фонтен).</w:t>
      </w:r>
    </w:p>
    <w:p w14:paraId="054886E1" w14:textId="77777777" w:rsidR="00843CF8" w:rsidRPr="00843CF8" w:rsidRDefault="00843CF8" w:rsidP="00843CF8">
      <w:pPr>
        <w:rPr>
          <w:rFonts w:eastAsia="Times New Roman" w:cs="Arial"/>
          <w:color w:val="000000"/>
          <w:lang w:eastAsia="bg-BG"/>
        </w:rPr>
      </w:pPr>
    </w:p>
    <w:p w14:paraId="6DFA4B9D" w14:textId="3E956B77" w:rsidR="0091385D" w:rsidRPr="00843CF8" w:rsidRDefault="00843CF8" w:rsidP="00843CF8">
      <w:pPr>
        <w:rPr>
          <w:rFonts w:cs="Arial"/>
        </w:rPr>
      </w:pPr>
      <w:r w:rsidRPr="00843CF8">
        <w:rPr>
          <w:rFonts w:eastAsia="Times New Roman" w:cs="Arial"/>
          <w:color w:val="000000"/>
          <w:lang w:eastAsia="bg-BG"/>
        </w:rPr>
        <w:t>Цилостазол Сандоз е предназначен за употреба като средство за лечение от втора линия на пациенти, при които промените в начина на живот (включително спиране на тютюнопушенето и контролирани програми за физически упражнения) и други подходящи интервенции не са довели до достатъчно подобряване на симптомите на интермитентно клаудикацио.</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6E6B40D9" w14:textId="77777777" w:rsidR="00843CF8" w:rsidRPr="00843CF8" w:rsidRDefault="00843CF8" w:rsidP="00843CF8">
      <w:pPr>
        <w:pStyle w:val="Heading3"/>
        <w:rPr>
          <w:rFonts w:eastAsia="Times New Roman"/>
          <w:u w:val="single"/>
          <w:lang w:eastAsia="bg-BG"/>
        </w:rPr>
      </w:pPr>
      <w:r w:rsidRPr="00843CF8">
        <w:rPr>
          <w:rFonts w:eastAsia="Times New Roman"/>
          <w:u w:val="single"/>
          <w:lang w:eastAsia="bg-BG"/>
        </w:rPr>
        <w:lastRenderedPageBreak/>
        <w:t>Дозировка</w:t>
      </w:r>
    </w:p>
    <w:p w14:paraId="1A25FA12" w14:textId="77777777" w:rsidR="00843CF8" w:rsidRPr="00843CF8" w:rsidRDefault="00843CF8" w:rsidP="00843CF8">
      <w:pPr>
        <w:spacing w:line="240" w:lineRule="auto"/>
        <w:rPr>
          <w:rFonts w:eastAsia="Times New Roman" w:cs="Arial"/>
          <w:color w:val="000000"/>
          <w:lang w:eastAsia="bg-BG"/>
        </w:rPr>
      </w:pPr>
    </w:p>
    <w:p w14:paraId="23A3B84C" w14:textId="5FB0BBEA"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 xml:space="preserve">Препоръчителната доза цилостазол е 100 </w:t>
      </w:r>
      <w:r w:rsidRPr="00843CF8">
        <w:rPr>
          <w:rFonts w:eastAsia="Times New Roman" w:cs="Arial"/>
          <w:color w:val="000000"/>
          <w:lang w:val="en-US"/>
        </w:rPr>
        <w:t xml:space="preserve">mg </w:t>
      </w:r>
      <w:r w:rsidRPr="00843CF8">
        <w:rPr>
          <w:rFonts w:eastAsia="Times New Roman" w:cs="Arial"/>
          <w:color w:val="000000"/>
          <w:lang w:eastAsia="bg-BG"/>
        </w:rPr>
        <w:t>два пъти дневно.</w:t>
      </w:r>
    </w:p>
    <w:p w14:paraId="3AC95A61" w14:textId="77777777" w:rsidR="00843CF8" w:rsidRPr="00843CF8" w:rsidRDefault="00843CF8" w:rsidP="00843CF8">
      <w:pPr>
        <w:spacing w:line="240" w:lineRule="auto"/>
        <w:rPr>
          <w:rFonts w:eastAsia="Times New Roman" w:cs="Arial"/>
          <w:color w:val="000000"/>
          <w:lang w:eastAsia="bg-BG"/>
        </w:rPr>
      </w:pPr>
    </w:p>
    <w:p w14:paraId="5AE21200" w14:textId="6859095E"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Лечението с Цилостазол Сандоз трябва да бъде започнато от лекари с опит в лечението на интермитентно клаудикацио (вж. също точка 4.4).</w:t>
      </w:r>
    </w:p>
    <w:p w14:paraId="76F157F5" w14:textId="77777777" w:rsidR="00843CF8" w:rsidRPr="00843CF8" w:rsidRDefault="00843CF8" w:rsidP="00843CF8">
      <w:pPr>
        <w:spacing w:line="240" w:lineRule="auto"/>
        <w:rPr>
          <w:rFonts w:eastAsia="Times New Roman" w:cs="Arial"/>
          <w:color w:val="000000"/>
          <w:lang w:eastAsia="bg-BG"/>
        </w:rPr>
      </w:pPr>
    </w:p>
    <w:p w14:paraId="2DD97466" w14:textId="599CFF0C"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Лекарят трябва да преоцени състоянието на пациента след 3 месеца лечение с оглед прекратяване приложението на цилостазол, когато се наблюдава недостатъчен ефект или липса на подобрение по отношение на симптомите.</w:t>
      </w:r>
    </w:p>
    <w:p w14:paraId="0A534433" w14:textId="6CD91969"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Пациентите, получаващи цилостазол, трябва да продължат с промените в начина си на живот</w:t>
      </w:r>
      <w:r w:rsidRPr="00843CF8">
        <w:rPr>
          <w:rFonts w:eastAsia="Times New Roman" w:cs="Arial"/>
          <w:color w:val="000000"/>
          <w:lang w:val="en-US"/>
        </w:rPr>
        <w:t xml:space="preserve"> </w:t>
      </w:r>
      <w:r w:rsidRPr="00843CF8">
        <w:rPr>
          <w:rFonts w:eastAsia="Times New Roman" w:cs="Arial"/>
          <w:color w:val="000000"/>
          <w:lang w:eastAsia="bg-BG"/>
        </w:rPr>
        <w:t xml:space="preserve"> (спиране на тютюнопушенето и физически упражнения) и фармакологичните интервенции (като лечение за понижаване на липидите и антитромботична терапия) с цел намаляване на риска от сърдечно-съдови събития. Цилостазол не замества ефекта от тези мерки. </w:t>
      </w:r>
    </w:p>
    <w:p w14:paraId="4D343EC6" w14:textId="77777777" w:rsidR="00843CF8" w:rsidRPr="00843CF8" w:rsidRDefault="00843CF8" w:rsidP="00843CF8">
      <w:pPr>
        <w:rPr>
          <w:rFonts w:eastAsia="Times New Roman" w:cs="Arial"/>
          <w:color w:val="000000"/>
          <w:lang w:eastAsia="bg-BG"/>
        </w:rPr>
      </w:pPr>
    </w:p>
    <w:p w14:paraId="759ECCD6" w14:textId="77777777" w:rsidR="00843CF8" w:rsidRPr="00843CF8" w:rsidRDefault="00843CF8" w:rsidP="00843CF8">
      <w:pPr>
        <w:rPr>
          <w:rFonts w:eastAsia="Times New Roman" w:cs="Arial"/>
          <w:sz w:val="24"/>
          <w:szCs w:val="24"/>
          <w:lang w:eastAsia="bg-BG"/>
        </w:rPr>
      </w:pPr>
      <w:r w:rsidRPr="00843CF8">
        <w:rPr>
          <w:rFonts w:eastAsia="Times New Roman" w:cs="Arial"/>
          <w:color w:val="000000"/>
          <w:lang w:eastAsia="bg-BG"/>
        </w:rPr>
        <w:t xml:space="preserve">Намаляване на дозата на 50 </w:t>
      </w:r>
      <w:r w:rsidRPr="00843CF8">
        <w:rPr>
          <w:rFonts w:eastAsia="Times New Roman" w:cs="Arial"/>
          <w:color w:val="000000"/>
          <w:lang w:val="en-US"/>
        </w:rPr>
        <w:t xml:space="preserve">mg </w:t>
      </w:r>
      <w:r w:rsidRPr="00843CF8">
        <w:rPr>
          <w:rFonts w:eastAsia="Times New Roman" w:cs="Arial"/>
          <w:color w:val="000000"/>
          <w:lang w:eastAsia="bg-BG"/>
        </w:rPr>
        <w:t xml:space="preserve">два пъти дневно се препоръчва при пациентите, приемащи лекарства, които са силни инхибитори на </w:t>
      </w:r>
      <w:r w:rsidRPr="00843CF8">
        <w:rPr>
          <w:rFonts w:eastAsia="Times New Roman" w:cs="Arial"/>
          <w:color w:val="000000"/>
          <w:lang w:val="en-US"/>
        </w:rPr>
        <w:t xml:space="preserve">CYP3A4, </w:t>
      </w:r>
      <w:r w:rsidRPr="00843CF8">
        <w:rPr>
          <w:rFonts w:eastAsia="Times New Roman" w:cs="Arial"/>
          <w:color w:val="000000"/>
          <w:lang w:eastAsia="bg-BG"/>
        </w:rPr>
        <w:t xml:space="preserve">напр. някои макролиди, азолни противогъбични средства, протеазни инхибитори или лекарствени продукти, които са силни инхибитори на </w:t>
      </w:r>
      <w:r w:rsidRPr="00843CF8">
        <w:rPr>
          <w:rFonts w:eastAsia="Times New Roman" w:cs="Arial"/>
          <w:color w:val="000000"/>
          <w:lang w:val="en-US"/>
        </w:rPr>
        <w:t xml:space="preserve">CYP2C19, </w:t>
      </w:r>
      <w:r w:rsidRPr="00843CF8">
        <w:rPr>
          <w:rFonts w:eastAsia="Times New Roman" w:cs="Arial"/>
          <w:color w:val="000000"/>
          <w:lang w:eastAsia="bg-BG"/>
        </w:rPr>
        <w:t>например омепразол (вж. точки 4.4 и 4.5).</w:t>
      </w:r>
    </w:p>
    <w:p w14:paraId="5191936B" w14:textId="77777777" w:rsidR="00843CF8" w:rsidRPr="00843CF8" w:rsidRDefault="00843CF8" w:rsidP="00843CF8">
      <w:pPr>
        <w:spacing w:line="240" w:lineRule="auto"/>
        <w:rPr>
          <w:rFonts w:eastAsia="Times New Roman" w:cs="Arial"/>
          <w:i/>
          <w:iCs/>
          <w:color w:val="000000"/>
          <w:lang w:eastAsia="bg-BG"/>
        </w:rPr>
      </w:pPr>
    </w:p>
    <w:p w14:paraId="6825295F" w14:textId="7FA0A973" w:rsidR="00843CF8" w:rsidRPr="00843CF8" w:rsidRDefault="00843CF8" w:rsidP="00843CF8">
      <w:pPr>
        <w:spacing w:line="240" w:lineRule="auto"/>
        <w:rPr>
          <w:rFonts w:eastAsia="Times New Roman" w:cs="Arial"/>
          <w:sz w:val="24"/>
          <w:szCs w:val="24"/>
          <w:lang w:eastAsia="bg-BG"/>
        </w:rPr>
      </w:pPr>
      <w:r w:rsidRPr="00843CF8">
        <w:rPr>
          <w:rFonts w:eastAsia="Times New Roman" w:cs="Arial"/>
          <w:i/>
          <w:iCs/>
          <w:color w:val="000000"/>
          <w:lang w:eastAsia="bg-BG"/>
        </w:rPr>
        <w:t>Старческа възраст</w:t>
      </w:r>
    </w:p>
    <w:p w14:paraId="74B1169F"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Няма специални изисквания за дозировката при пациенти в старческа възраст.</w:t>
      </w:r>
    </w:p>
    <w:p w14:paraId="57E1770A" w14:textId="77777777" w:rsidR="00843CF8" w:rsidRPr="00843CF8" w:rsidRDefault="00843CF8" w:rsidP="00843CF8">
      <w:pPr>
        <w:spacing w:line="240" w:lineRule="auto"/>
        <w:rPr>
          <w:rFonts w:eastAsia="Times New Roman" w:cs="Arial"/>
          <w:i/>
          <w:iCs/>
          <w:color w:val="000000"/>
          <w:lang w:eastAsia="bg-BG"/>
        </w:rPr>
      </w:pPr>
    </w:p>
    <w:p w14:paraId="48BDCE4B" w14:textId="64BD93F1" w:rsidR="00843CF8" w:rsidRPr="00843CF8" w:rsidRDefault="00843CF8" w:rsidP="00843CF8">
      <w:pPr>
        <w:spacing w:line="240" w:lineRule="auto"/>
        <w:rPr>
          <w:rFonts w:eastAsia="Times New Roman" w:cs="Arial"/>
          <w:sz w:val="24"/>
          <w:szCs w:val="24"/>
          <w:lang w:eastAsia="bg-BG"/>
        </w:rPr>
      </w:pPr>
      <w:r w:rsidRPr="00843CF8">
        <w:rPr>
          <w:rFonts w:eastAsia="Times New Roman" w:cs="Arial"/>
          <w:i/>
          <w:iCs/>
          <w:color w:val="000000"/>
          <w:lang w:eastAsia="bg-BG"/>
        </w:rPr>
        <w:t>Педиатрична популация</w:t>
      </w:r>
    </w:p>
    <w:p w14:paraId="349FE8E4"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Безопасността и ефикасността при деца не са установени.</w:t>
      </w:r>
    </w:p>
    <w:p w14:paraId="3F66C5C3" w14:textId="77777777" w:rsidR="00843CF8" w:rsidRPr="00843CF8" w:rsidRDefault="00843CF8" w:rsidP="00843CF8">
      <w:pPr>
        <w:spacing w:line="240" w:lineRule="auto"/>
        <w:rPr>
          <w:rFonts w:eastAsia="Times New Roman" w:cs="Arial"/>
          <w:i/>
          <w:iCs/>
          <w:color w:val="000000"/>
          <w:lang w:eastAsia="bg-BG"/>
        </w:rPr>
      </w:pPr>
    </w:p>
    <w:p w14:paraId="75B63DE7" w14:textId="69997693" w:rsidR="00843CF8" w:rsidRPr="00843CF8" w:rsidRDefault="00843CF8" w:rsidP="00843CF8">
      <w:pPr>
        <w:spacing w:line="240" w:lineRule="auto"/>
        <w:rPr>
          <w:rFonts w:eastAsia="Times New Roman" w:cs="Arial"/>
          <w:sz w:val="24"/>
          <w:szCs w:val="24"/>
          <w:lang w:eastAsia="bg-BG"/>
        </w:rPr>
      </w:pPr>
      <w:r w:rsidRPr="00843CF8">
        <w:rPr>
          <w:rFonts w:eastAsia="Times New Roman" w:cs="Arial"/>
          <w:i/>
          <w:iCs/>
          <w:color w:val="000000"/>
          <w:lang w:eastAsia="bg-BG"/>
        </w:rPr>
        <w:t>Бъбречно увреждане</w:t>
      </w:r>
    </w:p>
    <w:p w14:paraId="6B71C745"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 xml:space="preserve">Не е необходимо коригиране на дозата при пациенти с креатининов клирънс &gt;25 </w:t>
      </w:r>
      <w:r w:rsidRPr="00843CF8">
        <w:rPr>
          <w:rFonts w:eastAsia="Times New Roman" w:cs="Arial"/>
          <w:color w:val="000000"/>
          <w:lang w:val="en-US"/>
        </w:rPr>
        <w:t>ml/min.</w:t>
      </w:r>
    </w:p>
    <w:p w14:paraId="06F681C1"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 xml:space="preserve">Цилостазол Сандоз е противопоказан при пациенти с креатининов клирънс от ≤ 25 </w:t>
      </w:r>
      <w:r w:rsidRPr="00843CF8">
        <w:rPr>
          <w:rFonts w:eastAsia="Times New Roman" w:cs="Arial"/>
          <w:color w:val="000000"/>
          <w:lang w:val="en-US"/>
        </w:rPr>
        <w:t>ml/min.</w:t>
      </w:r>
    </w:p>
    <w:p w14:paraId="3138C2E4" w14:textId="77777777" w:rsidR="00843CF8" w:rsidRPr="00843CF8" w:rsidRDefault="00843CF8" w:rsidP="00843CF8">
      <w:pPr>
        <w:spacing w:line="240" w:lineRule="auto"/>
        <w:rPr>
          <w:rFonts w:eastAsia="Times New Roman" w:cs="Arial"/>
          <w:i/>
          <w:iCs/>
          <w:color w:val="000000"/>
          <w:lang w:eastAsia="bg-BG"/>
        </w:rPr>
      </w:pPr>
    </w:p>
    <w:p w14:paraId="39DC7AF1" w14:textId="4ECD3360" w:rsidR="00843CF8" w:rsidRPr="00843CF8" w:rsidRDefault="00843CF8" w:rsidP="00843CF8">
      <w:pPr>
        <w:spacing w:line="240" w:lineRule="auto"/>
        <w:rPr>
          <w:rFonts w:eastAsia="Times New Roman" w:cs="Arial"/>
          <w:sz w:val="24"/>
          <w:szCs w:val="24"/>
          <w:lang w:eastAsia="bg-BG"/>
        </w:rPr>
      </w:pPr>
      <w:r w:rsidRPr="00843CF8">
        <w:rPr>
          <w:rFonts w:eastAsia="Times New Roman" w:cs="Arial"/>
          <w:i/>
          <w:iCs/>
          <w:color w:val="000000"/>
          <w:lang w:eastAsia="bg-BG"/>
        </w:rPr>
        <w:t>Чернодробно увреждане</w:t>
      </w:r>
    </w:p>
    <w:p w14:paraId="5A65415F"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Не е необходимо коригиране на дозата при пациенти с леко чернодробно увреждане. Няма данни при пациенти с умерено или тежко чернодробно увреждане. Тъй като цилостазол се метаболизира екстензивно чрез чернодробни ензими, той е противопоказан при пациенти с умерено или тежко чернодробно увреждане.</w:t>
      </w:r>
    </w:p>
    <w:p w14:paraId="26D83099" w14:textId="77777777" w:rsidR="00843CF8" w:rsidRPr="00843CF8" w:rsidRDefault="00843CF8" w:rsidP="00843CF8">
      <w:pPr>
        <w:spacing w:line="240" w:lineRule="auto"/>
        <w:rPr>
          <w:rFonts w:eastAsia="Times New Roman" w:cs="Arial"/>
          <w:color w:val="000000"/>
          <w:u w:val="single"/>
          <w:lang w:eastAsia="bg-BG"/>
        </w:rPr>
      </w:pPr>
    </w:p>
    <w:p w14:paraId="7989C0D6" w14:textId="08044503" w:rsidR="00843CF8" w:rsidRPr="00843CF8" w:rsidRDefault="00843CF8" w:rsidP="00843CF8">
      <w:pPr>
        <w:pStyle w:val="Heading3"/>
        <w:rPr>
          <w:rFonts w:eastAsia="Times New Roman"/>
          <w:u w:val="single"/>
          <w:lang w:eastAsia="bg-BG"/>
        </w:rPr>
      </w:pPr>
      <w:r w:rsidRPr="00843CF8">
        <w:rPr>
          <w:rFonts w:eastAsia="Times New Roman"/>
          <w:u w:val="single"/>
          <w:lang w:eastAsia="bg-BG"/>
        </w:rPr>
        <w:t>Начин на приложение</w:t>
      </w:r>
    </w:p>
    <w:p w14:paraId="7FBF1BCE" w14:textId="34B7BE17" w:rsidR="00EC41ED" w:rsidRPr="00843CF8" w:rsidRDefault="00843CF8" w:rsidP="00843CF8">
      <w:pPr>
        <w:rPr>
          <w:rFonts w:cs="Arial"/>
          <w:lang w:val="en-US"/>
        </w:rPr>
      </w:pPr>
      <w:r w:rsidRPr="00843CF8">
        <w:rPr>
          <w:rFonts w:eastAsia="Times New Roman" w:cs="Arial"/>
          <w:color w:val="000000"/>
          <w:lang w:eastAsia="bg-BG"/>
        </w:rPr>
        <w:t>Цилостазол Сандоз трябва да се приема 30 минути преди закуска и вечеря. Доказано е, че приемането на цилостазол с храна увеличава максималните плазмени концентрации (С</w:t>
      </w:r>
      <w:r w:rsidRPr="00843CF8">
        <w:rPr>
          <w:rFonts w:eastAsia="Times New Roman" w:cs="Arial"/>
          <w:color w:val="000000"/>
          <w:lang w:val="en-US"/>
        </w:rPr>
        <w:t>m</w:t>
      </w:r>
      <w:r w:rsidRPr="00843CF8">
        <w:rPr>
          <w:rFonts w:eastAsia="Times New Roman" w:cs="Arial"/>
          <w:color w:val="000000"/>
          <w:lang w:eastAsia="bg-BG"/>
        </w:rPr>
        <w:t>ах) на цилостазол, което може да се свърже с увеличаване на честотата на нежеланите реакции.</w:t>
      </w:r>
    </w:p>
    <w:p w14:paraId="132F3111" w14:textId="77777777" w:rsidR="005B0F27" w:rsidRPr="0091385D" w:rsidRDefault="005B0F27"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7E0D0736"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w:t>
      </w:r>
      <w:r w:rsidRPr="00843CF8">
        <w:rPr>
          <w:rFonts w:eastAsia="Times New Roman" w:cs="Arial"/>
          <w:color w:val="000000"/>
          <w:lang w:eastAsia="bg-BG"/>
        </w:rPr>
        <w:tab/>
        <w:t>Известна свръхчувствителност към активното вещество или към някое от помощните вещества,</w:t>
      </w:r>
    </w:p>
    <w:p w14:paraId="54DA933C"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изброени в точка 6.1</w:t>
      </w:r>
    </w:p>
    <w:p w14:paraId="604F3EEF"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w:t>
      </w:r>
      <w:r w:rsidRPr="00843CF8">
        <w:rPr>
          <w:rFonts w:eastAsia="Times New Roman" w:cs="Arial"/>
          <w:color w:val="000000"/>
          <w:lang w:eastAsia="bg-BG"/>
        </w:rPr>
        <w:tab/>
        <w:t xml:space="preserve">Тежко бъбречно увреждане: креатининов клирънс от &lt; 25 </w:t>
      </w:r>
      <w:r w:rsidRPr="00843CF8">
        <w:rPr>
          <w:rFonts w:eastAsia="Times New Roman" w:cs="Arial"/>
          <w:color w:val="000000"/>
          <w:lang w:val="en-US"/>
        </w:rPr>
        <w:t>ml/min</w:t>
      </w:r>
    </w:p>
    <w:p w14:paraId="5B2E445E"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lastRenderedPageBreak/>
        <w:t>•</w:t>
      </w:r>
      <w:r w:rsidRPr="00843CF8">
        <w:rPr>
          <w:rFonts w:eastAsia="Times New Roman" w:cs="Arial"/>
          <w:color w:val="000000"/>
          <w:lang w:eastAsia="bg-BG"/>
        </w:rPr>
        <w:tab/>
        <w:t>Умерено или тежко чернодробно увреждане</w:t>
      </w:r>
    </w:p>
    <w:p w14:paraId="1901B96B"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w:t>
      </w:r>
      <w:r w:rsidRPr="00843CF8">
        <w:rPr>
          <w:rFonts w:eastAsia="Times New Roman" w:cs="Arial"/>
          <w:color w:val="000000"/>
          <w:lang w:eastAsia="bg-BG"/>
        </w:rPr>
        <w:tab/>
        <w:t>Застойна сърдечна недостатъчност</w:t>
      </w:r>
    </w:p>
    <w:p w14:paraId="72330D98"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w:t>
      </w:r>
      <w:r w:rsidRPr="00843CF8">
        <w:rPr>
          <w:rFonts w:eastAsia="Times New Roman" w:cs="Arial"/>
          <w:color w:val="000000"/>
          <w:lang w:eastAsia="bg-BG"/>
        </w:rPr>
        <w:tab/>
        <w:t>Бременност</w:t>
      </w:r>
    </w:p>
    <w:p w14:paraId="2B9D6440"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w:t>
      </w:r>
      <w:r w:rsidRPr="00843CF8">
        <w:rPr>
          <w:rFonts w:eastAsia="Times New Roman" w:cs="Arial"/>
          <w:color w:val="000000"/>
          <w:lang w:eastAsia="bg-BG"/>
        </w:rPr>
        <w:tab/>
        <w:t>Пациенти с известна предразположеност към кървене (напр. активна пептична язва, скорошен [в рамките на шест месеца] хеморагичен инсулт, пролиферативна диабетна ретинопатия, недостатъчно добре контролирана хипертония)</w:t>
      </w:r>
    </w:p>
    <w:p w14:paraId="501BB19B"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w:t>
      </w:r>
      <w:r w:rsidRPr="00843CF8">
        <w:rPr>
          <w:rFonts w:eastAsia="Times New Roman" w:cs="Arial"/>
          <w:color w:val="000000"/>
          <w:lang w:eastAsia="bg-BG"/>
        </w:rPr>
        <w:tab/>
        <w:t xml:space="preserve">Пациенти с анамнеза за камерна тахикардия, камерно мъждене или мултифокална камерна ектопия, независимо дали е адекватно третирана или не, както и при пациенти с удължаване на </w:t>
      </w:r>
      <w:proofErr w:type="spellStart"/>
      <w:r w:rsidRPr="00843CF8">
        <w:rPr>
          <w:rFonts w:eastAsia="Times New Roman" w:cs="Arial"/>
          <w:color w:val="000000"/>
          <w:lang w:val="en-US"/>
        </w:rPr>
        <w:t>QTc</w:t>
      </w:r>
      <w:proofErr w:type="spellEnd"/>
      <w:r w:rsidRPr="00843CF8">
        <w:rPr>
          <w:rFonts w:eastAsia="Times New Roman" w:cs="Arial"/>
          <w:color w:val="000000"/>
          <w:lang w:val="en-US"/>
        </w:rPr>
        <w:t xml:space="preserve"> </w:t>
      </w:r>
      <w:r w:rsidRPr="00843CF8">
        <w:rPr>
          <w:rFonts w:eastAsia="Times New Roman" w:cs="Arial"/>
          <w:color w:val="000000"/>
          <w:lang w:eastAsia="bg-BG"/>
        </w:rPr>
        <w:t>интервала</w:t>
      </w:r>
    </w:p>
    <w:p w14:paraId="517976A7"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w:t>
      </w:r>
      <w:r w:rsidRPr="00843CF8">
        <w:rPr>
          <w:rFonts w:eastAsia="Times New Roman" w:cs="Arial"/>
          <w:color w:val="000000"/>
          <w:lang w:eastAsia="bg-BG"/>
        </w:rPr>
        <w:tab/>
        <w:t>Пациенти с анамнеза за тежка тахиаритмия</w:t>
      </w:r>
    </w:p>
    <w:p w14:paraId="3BC9BB5C"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w:t>
      </w:r>
      <w:r w:rsidRPr="00843CF8">
        <w:rPr>
          <w:rFonts w:eastAsia="Times New Roman" w:cs="Arial"/>
          <w:color w:val="000000"/>
          <w:lang w:eastAsia="bg-BG"/>
        </w:rPr>
        <w:tab/>
        <w:t>Пациенти, приемащи съпътстващо лечение с две или повече допълнителни антитромботични средства или антикоагуланти (напр. ацетилсалицилова киселина, клопидогрел, хепарин, варфарин, аценокумарол, дабигатран, ривароксабан или апиксабан)</w:t>
      </w:r>
    </w:p>
    <w:p w14:paraId="030B6A4D" w14:textId="45259855" w:rsidR="00EC41ED" w:rsidRPr="00843CF8" w:rsidRDefault="00843CF8" w:rsidP="00843CF8">
      <w:pPr>
        <w:rPr>
          <w:rFonts w:cs="Arial"/>
        </w:rPr>
      </w:pPr>
      <w:r w:rsidRPr="00843CF8">
        <w:rPr>
          <w:rFonts w:eastAsia="Times New Roman" w:cs="Arial"/>
          <w:color w:val="000000"/>
          <w:lang w:eastAsia="bg-BG"/>
        </w:rPr>
        <w:t>•</w:t>
      </w:r>
      <w:r w:rsidRPr="00843CF8">
        <w:rPr>
          <w:rFonts w:eastAsia="Times New Roman" w:cs="Arial"/>
          <w:color w:val="000000"/>
          <w:lang w:eastAsia="bg-BG"/>
        </w:rPr>
        <w:tab/>
        <w:t>Пациенти с нестабилна стенокардия, инфаркт на миокарда в рамките на последните 6 месеца или коронарна интервенция през последните 6 месеца</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4DE83F45"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Трябва внимателно да се прецени доколко е уместно лечението с Цилостазол, както и да се вземат предвид други терапевтични възможности, напр. реваскуларизация.</w:t>
      </w:r>
    </w:p>
    <w:p w14:paraId="37703C1C" w14:textId="77777777" w:rsidR="00843CF8" w:rsidRPr="00843CF8" w:rsidRDefault="00843CF8" w:rsidP="00843CF8">
      <w:pPr>
        <w:spacing w:line="240" w:lineRule="auto"/>
        <w:rPr>
          <w:rFonts w:eastAsia="Times New Roman" w:cs="Arial"/>
          <w:color w:val="000000"/>
          <w:lang w:eastAsia="bg-BG"/>
        </w:rPr>
      </w:pPr>
    </w:p>
    <w:p w14:paraId="61D00D9C" w14:textId="01F88E1A"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Въз основа на механизма си на действие, цилостазол може да индуцира тахикардия, палпитация, тахиаритмия и/или хипотония. Повишаването на сърдечната честота, асоциирано с цилостазол, е около 5 до 7 удара</w:t>
      </w:r>
      <w:r w:rsidRPr="00843CF8">
        <w:rPr>
          <w:rFonts w:eastAsia="Times New Roman" w:cs="Arial"/>
          <w:color w:val="000000"/>
          <w:lang w:val="en-US"/>
        </w:rPr>
        <w:t xml:space="preserve">/min, </w:t>
      </w:r>
      <w:r w:rsidRPr="00843CF8">
        <w:rPr>
          <w:rFonts w:eastAsia="Times New Roman" w:cs="Arial"/>
          <w:color w:val="000000"/>
          <w:lang w:eastAsia="bg-BG"/>
        </w:rPr>
        <w:t>като при рискови пациенти това може да доведе до стенокардия.</w:t>
      </w:r>
    </w:p>
    <w:p w14:paraId="05A707D2" w14:textId="77777777" w:rsidR="00843CF8" w:rsidRPr="00843CF8" w:rsidRDefault="00843CF8" w:rsidP="00843CF8">
      <w:pPr>
        <w:spacing w:line="240" w:lineRule="auto"/>
        <w:rPr>
          <w:rFonts w:eastAsia="Times New Roman" w:cs="Arial"/>
          <w:sz w:val="24"/>
          <w:szCs w:val="24"/>
          <w:lang w:eastAsia="bg-BG"/>
        </w:rPr>
      </w:pPr>
    </w:p>
    <w:p w14:paraId="50D21A69" w14:textId="77777777" w:rsidR="00843CF8" w:rsidRPr="00843CF8" w:rsidRDefault="00843CF8" w:rsidP="00843CF8">
      <w:pPr>
        <w:rPr>
          <w:rFonts w:eastAsia="Times New Roman" w:cs="Arial"/>
          <w:sz w:val="24"/>
          <w:szCs w:val="24"/>
          <w:lang w:eastAsia="bg-BG"/>
        </w:rPr>
      </w:pPr>
      <w:r w:rsidRPr="00843CF8">
        <w:rPr>
          <w:rFonts w:eastAsia="Times New Roman" w:cs="Arial"/>
          <w:color w:val="000000"/>
          <w:lang w:eastAsia="bg-BG"/>
        </w:rPr>
        <w:t>Пациентите, които може да сас повишен риск от възникване на сериозни сърдечни нежелани събития в резултат на повишената сърдечна честота, например пациенти със стабилно коронарно заболяване,</w:t>
      </w:r>
      <w:r w:rsidRPr="00843CF8">
        <w:rPr>
          <w:rFonts w:eastAsia="Times New Roman" w:cs="Arial"/>
          <w:i/>
          <w:iCs/>
          <w:color w:val="000000"/>
          <w:lang w:eastAsia="bg-BG"/>
        </w:rPr>
        <w:t xml:space="preserve"> </w:t>
      </w:r>
      <w:r w:rsidRPr="00843CF8">
        <w:rPr>
          <w:rFonts w:eastAsia="Times New Roman" w:cs="Arial"/>
          <w:color w:val="000000"/>
          <w:lang w:eastAsia="bg-BG"/>
        </w:rPr>
        <w:t>трябва да се проследяват внимателно по време на лечението с цилостазол, а приложението на</w:t>
      </w:r>
      <w:r w:rsidRPr="00843CF8">
        <w:rPr>
          <w:rFonts w:eastAsia="Times New Roman" w:cs="Arial"/>
          <w:color w:val="000000"/>
          <w:lang w:val="en-US" w:eastAsia="bg-BG"/>
        </w:rPr>
        <w:t xml:space="preserve"> </w:t>
      </w:r>
      <w:r w:rsidRPr="00843CF8">
        <w:rPr>
          <w:rFonts w:eastAsia="Times New Roman" w:cs="Arial"/>
          <w:color w:val="000000"/>
          <w:lang w:eastAsia="bg-BG"/>
        </w:rPr>
        <w:t>цилостазол при пациенти с нестабилна стенокардия или инфаркт на миокарда/коронарна интервенция през последните 6 месеца, или анамнеза за тежки тахиаритмии е противопоказано (вж. точка 4.3).</w:t>
      </w:r>
    </w:p>
    <w:p w14:paraId="5F073B69" w14:textId="77777777" w:rsidR="00843CF8" w:rsidRPr="00843CF8" w:rsidRDefault="00843CF8" w:rsidP="00843CF8">
      <w:pPr>
        <w:spacing w:line="240" w:lineRule="auto"/>
        <w:rPr>
          <w:rFonts w:eastAsia="Times New Roman" w:cs="Arial"/>
          <w:color w:val="000000"/>
          <w:lang w:eastAsia="bg-BG"/>
        </w:rPr>
      </w:pPr>
    </w:p>
    <w:p w14:paraId="274C0091" w14:textId="14D8DF9D"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Необходимо е повишено внимание при предписване на цилостазол при пациенти с предсърдна или камерна ектопия и пациенти с предсърдно мъждене или трептене.</w:t>
      </w:r>
    </w:p>
    <w:p w14:paraId="42A6D226" w14:textId="77777777" w:rsidR="00843CF8" w:rsidRPr="00843CF8" w:rsidRDefault="00843CF8" w:rsidP="00843CF8">
      <w:pPr>
        <w:spacing w:line="240" w:lineRule="auto"/>
        <w:rPr>
          <w:rFonts w:eastAsia="Times New Roman" w:cs="Arial"/>
          <w:color w:val="000000"/>
          <w:lang w:eastAsia="bg-BG"/>
        </w:rPr>
      </w:pPr>
    </w:p>
    <w:p w14:paraId="29BE8D06" w14:textId="69CB9883"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Пациентите трябва да бъдат предупредени да съобщават за всички епизоди на кървене или лесно образуване на кръвонасядания по време на лечението. В случаи на кървене в ретината, лечението с цилостазол трябва да бъде спряно. Вижте точки 4.3 и 4.5 за допълнителна информация относно рисковете от кървене.</w:t>
      </w:r>
    </w:p>
    <w:p w14:paraId="2A5A6B1A" w14:textId="77777777" w:rsidR="00843CF8" w:rsidRPr="00843CF8" w:rsidRDefault="00843CF8" w:rsidP="00843CF8">
      <w:pPr>
        <w:spacing w:line="240" w:lineRule="auto"/>
        <w:rPr>
          <w:rFonts w:eastAsia="Times New Roman" w:cs="Arial"/>
          <w:color w:val="000000"/>
          <w:lang w:eastAsia="bg-BG"/>
        </w:rPr>
      </w:pPr>
    </w:p>
    <w:p w14:paraId="0E34EA90" w14:textId="65C3F9FE"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Поради инхибиращия ефект на цилостазол върху тромбоцитната агрегация е възможно наблюдаване на повишен риск от кървене в комбинация с хирургични операции (включително леки инвазивни интервенции, като екстракция на зъб). Ако на пациента трябва да се извърши планова операция и антитромботичният ефект не е необходим, приложението на цилостазол трябва да се спре 5 дни преди операцията.</w:t>
      </w:r>
    </w:p>
    <w:p w14:paraId="725C9B70" w14:textId="77777777" w:rsidR="00843CF8" w:rsidRPr="00843CF8" w:rsidRDefault="00843CF8" w:rsidP="00843CF8">
      <w:pPr>
        <w:spacing w:line="240" w:lineRule="auto"/>
        <w:rPr>
          <w:rFonts w:eastAsia="Times New Roman" w:cs="Arial"/>
          <w:color w:val="000000"/>
          <w:lang w:eastAsia="bg-BG"/>
        </w:rPr>
      </w:pPr>
    </w:p>
    <w:p w14:paraId="1F173F73" w14:textId="2A4D4BAB"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 xml:space="preserve">Съобщава се за редки или много редки случаи на хематологични нарушения, включително тромбоцитопения, левкопения, агранулоцигоза, панцитопения и апластична </w:t>
      </w:r>
      <w:r w:rsidRPr="00843CF8">
        <w:rPr>
          <w:rFonts w:eastAsia="Times New Roman" w:cs="Arial"/>
          <w:color w:val="000000"/>
          <w:lang w:eastAsia="bg-BG"/>
        </w:rPr>
        <w:lastRenderedPageBreak/>
        <w:t>анемия (вж. точка 4.8). Повечето пациенти се възстановяват при спиране приема на Цилостазол. В някои случаи на панцитопения и апластична анемия обаче се наблюдава фатален изход.</w:t>
      </w:r>
    </w:p>
    <w:p w14:paraId="2EF6FACB" w14:textId="77777777" w:rsidR="00843CF8" w:rsidRPr="00843CF8" w:rsidRDefault="00843CF8" w:rsidP="00843CF8">
      <w:pPr>
        <w:spacing w:line="240" w:lineRule="auto"/>
        <w:rPr>
          <w:rFonts w:eastAsia="Times New Roman" w:cs="Arial"/>
          <w:color w:val="000000"/>
          <w:lang w:eastAsia="bg-BG"/>
        </w:rPr>
      </w:pPr>
    </w:p>
    <w:p w14:paraId="59E9EDE6" w14:textId="337F1FE2"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В допълнение към съобщаването на епизоди на кървене и лесно образуване на кръвонасядания, пациентите трябва да бъдат предупредени да съобщават своевременно за всички други признаци, които също може да показват ранно развитие на кръвна дискразия, като пирексия и възпаление на гърлото. При подозрение за инфекция или други клинични доказателства за кръвна дискразия, трябва да се направи пълна кръвна картина. Приложението на цилостазол трябва да се спре своевременно, ако има клинични или лабораторни доказателства за хематологични нарушения.</w:t>
      </w:r>
    </w:p>
    <w:p w14:paraId="1F45AD51" w14:textId="77777777" w:rsidR="00843CF8" w:rsidRPr="00843CF8" w:rsidRDefault="00843CF8" w:rsidP="00843CF8">
      <w:pPr>
        <w:spacing w:line="240" w:lineRule="auto"/>
        <w:rPr>
          <w:rFonts w:eastAsia="Times New Roman" w:cs="Arial"/>
          <w:color w:val="000000"/>
          <w:lang w:eastAsia="bg-BG"/>
        </w:rPr>
      </w:pPr>
    </w:p>
    <w:p w14:paraId="7E58898F" w14:textId="5400017B"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 xml:space="preserve">Доказано е, че когато пациентите приемат силни инхибитори на </w:t>
      </w:r>
      <w:r w:rsidRPr="00843CF8">
        <w:rPr>
          <w:rFonts w:eastAsia="Times New Roman" w:cs="Arial"/>
          <w:color w:val="000000"/>
          <w:lang w:val="en-US"/>
        </w:rPr>
        <w:t xml:space="preserve">CYP3A4 </w:t>
      </w:r>
      <w:r w:rsidRPr="00843CF8">
        <w:rPr>
          <w:rFonts w:eastAsia="Times New Roman" w:cs="Arial"/>
          <w:color w:val="000000"/>
          <w:lang w:eastAsia="bg-BG"/>
        </w:rPr>
        <w:t xml:space="preserve">или </w:t>
      </w:r>
      <w:r w:rsidRPr="00843CF8">
        <w:rPr>
          <w:rFonts w:eastAsia="Times New Roman" w:cs="Arial"/>
          <w:color w:val="000000"/>
          <w:lang w:val="en-US"/>
        </w:rPr>
        <w:t xml:space="preserve">CYP2C19, </w:t>
      </w:r>
      <w:r w:rsidRPr="00843CF8">
        <w:rPr>
          <w:rFonts w:eastAsia="Times New Roman" w:cs="Arial"/>
          <w:color w:val="000000"/>
          <w:lang w:eastAsia="bg-BG"/>
        </w:rPr>
        <w:t xml:space="preserve">плазмените нива на цилостазол се повишават. В тези случаи се препоръчва доза на цилостазол от 50 </w:t>
      </w:r>
      <w:r w:rsidRPr="00843CF8">
        <w:rPr>
          <w:rFonts w:eastAsia="Times New Roman" w:cs="Arial"/>
          <w:color w:val="000000"/>
          <w:lang w:val="en-US"/>
        </w:rPr>
        <w:t xml:space="preserve">mg </w:t>
      </w:r>
      <w:r w:rsidRPr="00843CF8">
        <w:rPr>
          <w:rFonts w:eastAsia="Times New Roman" w:cs="Arial"/>
          <w:color w:val="000000"/>
          <w:lang w:eastAsia="bg-BG"/>
        </w:rPr>
        <w:t>два пъти дневно (вж. точка 4.5 за допълнителна информация).</w:t>
      </w:r>
    </w:p>
    <w:p w14:paraId="384C75B7" w14:textId="77777777" w:rsidR="00843CF8" w:rsidRPr="00843CF8" w:rsidRDefault="00843CF8" w:rsidP="00843CF8">
      <w:pPr>
        <w:spacing w:line="240" w:lineRule="auto"/>
        <w:rPr>
          <w:rFonts w:eastAsia="Times New Roman" w:cs="Arial"/>
          <w:color w:val="000000"/>
          <w:lang w:eastAsia="bg-BG"/>
        </w:rPr>
      </w:pPr>
    </w:p>
    <w:p w14:paraId="25A24091" w14:textId="4F16C9E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При едновременно приложение на цилостазол с друго средство, притежаващо потенциал да понижава кръвното налягане, е необходимо повишено внимание поради възможност от възникване на адитивен хипотензивен ефект с рефлексна тахикардия. Вижте също точка 4.8.</w:t>
      </w:r>
    </w:p>
    <w:p w14:paraId="62E0D978" w14:textId="77777777" w:rsidR="00843CF8" w:rsidRPr="00843CF8" w:rsidRDefault="00843CF8" w:rsidP="00843CF8">
      <w:pPr>
        <w:rPr>
          <w:rFonts w:eastAsia="Times New Roman" w:cs="Arial"/>
          <w:color w:val="000000"/>
          <w:lang w:eastAsia="bg-BG"/>
        </w:rPr>
      </w:pPr>
    </w:p>
    <w:p w14:paraId="0E28BBDE" w14:textId="684CBC4E" w:rsidR="007A2185" w:rsidRPr="00843CF8" w:rsidRDefault="00843CF8" w:rsidP="00843CF8">
      <w:pPr>
        <w:rPr>
          <w:rFonts w:cs="Arial"/>
          <w:lang w:val="en-US"/>
        </w:rPr>
      </w:pPr>
      <w:r w:rsidRPr="00843CF8">
        <w:rPr>
          <w:rFonts w:eastAsia="Times New Roman" w:cs="Arial"/>
          <w:color w:val="000000"/>
          <w:lang w:eastAsia="bg-BG"/>
        </w:rPr>
        <w:t>Необходимо е повишено внимание при едновременното приложение на цилостазол с други средства, инхибиращи тромбоцитната агрегация. Вижте точки 4.3 и 4.5.</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240AC164"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u w:val="single"/>
          <w:lang w:eastAsia="bg-BG"/>
        </w:rPr>
        <w:t>Инхибитори на тромбоцитната агрегация</w:t>
      </w:r>
    </w:p>
    <w:p w14:paraId="4BA9DC50"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 xml:space="preserve">Цилостазол е инхибитор на фосфодиестераза </w:t>
      </w:r>
      <w:r w:rsidRPr="00843CF8">
        <w:rPr>
          <w:rFonts w:eastAsia="Times New Roman" w:cs="Arial"/>
          <w:color w:val="000000"/>
          <w:lang w:val="en-US"/>
        </w:rPr>
        <w:t>III (PDE III</w:t>
      </w:r>
      <w:r w:rsidRPr="00843CF8">
        <w:rPr>
          <w:rFonts w:eastAsia="Times New Roman" w:cs="Arial"/>
          <w:color w:val="000000"/>
          <w:lang w:eastAsia="bg-BG"/>
        </w:rPr>
        <w:t xml:space="preserve">) с антитромботична активност. В клинично проучване при здрави участници Цилостазол, прилаган в доза от 150 </w:t>
      </w:r>
      <w:r w:rsidRPr="00843CF8">
        <w:rPr>
          <w:rFonts w:eastAsia="Times New Roman" w:cs="Arial"/>
          <w:color w:val="000000"/>
          <w:lang w:val="en-US"/>
        </w:rPr>
        <w:t xml:space="preserve">mg </w:t>
      </w:r>
      <w:r w:rsidRPr="00843CF8">
        <w:rPr>
          <w:rFonts w:eastAsia="Times New Roman" w:cs="Arial"/>
          <w:color w:val="000000"/>
          <w:lang w:eastAsia="bg-BG"/>
        </w:rPr>
        <w:t>два пъти дневно в продължение на пет дни, не води до удължаване на времето на кървене.</w:t>
      </w:r>
    </w:p>
    <w:p w14:paraId="28A9F15A" w14:textId="77777777" w:rsidR="00843CF8" w:rsidRPr="00843CF8" w:rsidRDefault="00843CF8" w:rsidP="00843CF8">
      <w:pPr>
        <w:spacing w:line="240" w:lineRule="auto"/>
        <w:rPr>
          <w:rFonts w:eastAsia="Times New Roman" w:cs="Arial"/>
          <w:color w:val="000000"/>
          <w:u w:val="single"/>
          <w:lang w:eastAsia="bg-BG"/>
        </w:rPr>
      </w:pPr>
    </w:p>
    <w:p w14:paraId="4E75D1BD" w14:textId="64298A42"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u w:val="single"/>
          <w:lang w:eastAsia="bg-BG"/>
        </w:rPr>
        <w:t>Ацетилсалицилова киселина (АСК)</w:t>
      </w:r>
    </w:p>
    <w:p w14:paraId="0BBE5F64" w14:textId="77777777" w:rsidR="00843CF8" w:rsidRPr="00843CF8" w:rsidRDefault="00843CF8" w:rsidP="00843CF8">
      <w:pPr>
        <w:spacing w:line="240" w:lineRule="auto"/>
        <w:rPr>
          <w:rFonts w:eastAsia="Times New Roman" w:cs="Arial"/>
          <w:color w:val="000000"/>
          <w:lang w:eastAsia="bg-BG"/>
        </w:rPr>
      </w:pPr>
    </w:p>
    <w:p w14:paraId="18FC0FFC" w14:textId="1A9CC85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 xml:space="preserve">Краткотрайното (&lt;4 дни) едновременно приложение на АСК с цилостазол предполага повишаване от 23-25% на инхибирането на индуцираната от АДФ </w:t>
      </w:r>
      <w:r w:rsidRPr="00843CF8">
        <w:rPr>
          <w:rFonts w:eastAsia="Times New Roman" w:cs="Arial"/>
          <w:i/>
          <w:iCs/>
          <w:color w:val="000000"/>
          <w:lang w:val="en-US"/>
        </w:rPr>
        <w:t>ex vivo</w:t>
      </w:r>
      <w:r w:rsidRPr="00843CF8">
        <w:rPr>
          <w:rFonts w:eastAsia="Times New Roman" w:cs="Arial"/>
          <w:color w:val="000000"/>
          <w:lang w:val="en-US"/>
        </w:rPr>
        <w:t xml:space="preserve"> </w:t>
      </w:r>
      <w:r w:rsidRPr="00843CF8">
        <w:rPr>
          <w:rFonts w:eastAsia="Times New Roman" w:cs="Arial"/>
          <w:color w:val="000000"/>
          <w:lang w:eastAsia="bg-BG"/>
        </w:rPr>
        <w:t>тромбоцитна агрегация в сравнение със самостоятелното приложение на АСК.</w:t>
      </w:r>
    </w:p>
    <w:p w14:paraId="35B5FBAC" w14:textId="77777777" w:rsidR="00843CF8" w:rsidRPr="00843CF8" w:rsidRDefault="00843CF8" w:rsidP="00843CF8">
      <w:pPr>
        <w:rPr>
          <w:rFonts w:eastAsia="Times New Roman" w:cs="Arial"/>
          <w:color w:val="000000"/>
          <w:lang w:eastAsia="bg-BG"/>
        </w:rPr>
      </w:pPr>
    </w:p>
    <w:p w14:paraId="5B2761C5" w14:textId="215E3222" w:rsidR="0091385D" w:rsidRPr="00843CF8" w:rsidRDefault="00843CF8" w:rsidP="00843CF8">
      <w:pPr>
        <w:rPr>
          <w:rFonts w:cs="Arial"/>
        </w:rPr>
      </w:pPr>
      <w:r w:rsidRPr="00843CF8">
        <w:rPr>
          <w:rFonts w:eastAsia="Times New Roman" w:cs="Arial"/>
          <w:color w:val="000000"/>
          <w:lang w:eastAsia="bg-BG"/>
        </w:rPr>
        <w:t>Не се наблюдават явни тенденции към по-голяма честота на възникване на хеморагични нежелани реакции при пациенти, приемащи цилостазол и АСК, в сравнение с пациентите, приемащи плацебо и  еквивалентни дози от АСК.</w:t>
      </w:r>
    </w:p>
    <w:p w14:paraId="0395BD2E" w14:textId="309E5CB7" w:rsidR="007A2185" w:rsidRDefault="007A2185" w:rsidP="0091385D"/>
    <w:p w14:paraId="1D07C062" w14:textId="77777777" w:rsidR="00843CF8" w:rsidRPr="00843CF8" w:rsidRDefault="00843CF8" w:rsidP="00843CF8">
      <w:pPr>
        <w:spacing w:line="240" w:lineRule="auto"/>
        <w:rPr>
          <w:rFonts w:eastAsia="Times New Roman" w:cs="Arial"/>
          <w:lang w:eastAsia="bg-BG"/>
        </w:rPr>
      </w:pPr>
      <w:r w:rsidRPr="00843CF8">
        <w:rPr>
          <w:rFonts w:eastAsia="Times New Roman" w:cs="Arial"/>
          <w:color w:val="000000"/>
          <w:u w:val="single"/>
          <w:lang w:eastAsia="bg-BG"/>
        </w:rPr>
        <w:t>Клопидогрел и други антитромботични лекарствени продукти</w:t>
      </w:r>
    </w:p>
    <w:p w14:paraId="7E889D0D" w14:textId="77777777" w:rsidR="00843CF8" w:rsidRPr="00843CF8" w:rsidRDefault="00843CF8" w:rsidP="00843CF8">
      <w:pPr>
        <w:spacing w:line="240" w:lineRule="auto"/>
        <w:rPr>
          <w:rFonts w:eastAsia="Times New Roman" w:cs="Arial"/>
          <w:color w:val="000000"/>
          <w:lang w:eastAsia="bg-BG"/>
        </w:rPr>
      </w:pPr>
    </w:p>
    <w:p w14:paraId="4D6C40C0" w14:textId="3FCB8A62"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 xml:space="preserve">Едновременното приложение на цилостазол и клопидогрел не оказва влияние върху броя на тромбоцитите, протромбиновото време (РТ) или активираното парциално тромбопластиново време (аРТТ). Всички здрави участници в проучването са с удължено време на кървене при прием само на клопидогрел, а едновременното приложение с цилостазол не оказва значим допълнителен ефект върху времето на кървене. </w:t>
      </w:r>
      <w:r w:rsidRPr="00843CF8">
        <w:rPr>
          <w:rFonts w:eastAsia="Times New Roman" w:cs="Arial"/>
          <w:color w:val="000000"/>
          <w:lang w:eastAsia="bg-BG"/>
        </w:rPr>
        <w:lastRenderedPageBreak/>
        <w:t>Препоръчва се особено внимание при едновременното приложение на цилостазол с активна субстанция, която инхибира тромбоцитната агрегация. Трябва да се обмисли периодичното мониториране на времето на кървене. Лечението с цилостазол е противопоказано при пациенти, които получават две или повече допълнителни антитромботични средства/антикоагуланти (вж. точка 4.3).</w:t>
      </w:r>
    </w:p>
    <w:p w14:paraId="7F352ABC" w14:textId="77777777" w:rsidR="00843CF8" w:rsidRPr="00843CF8" w:rsidRDefault="00843CF8" w:rsidP="00843CF8">
      <w:pPr>
        <w:spacing w:line="240" w:lineRule="auto"/>
        <w:rPr>
          <w:rFonts w:eastAsia="Times New Roman" w:cs="Arial"/>
          <w:color w:val="000000"/>
          <w:lang w:eastAsia="bg-BG"/>
        </w:rPr>
      </w:pPr>
    </w:p>
    <w:p w14:paraId="4CFCD4B9" w14:textId="59FDF88D"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 xml:space="preserve">В проучването </w:t>
      </w:r>
      <w:r w:rsidRPr="00843CF8">
        <w:rPr>
          <w:rFonts w:eastAsia="Times New Roman" w:cs="Arial"/>
          <w:color w:val="000000"/>
          <w:lang w:val="en-US"/>
        </w:rPr>
        <w:t xml:space="preserve">CASTLE </w:t>
      </w:r>
      <w:r w:rsidRPr="00843CF8">
        <w:rPr>
          <w:rFonts w:eastAsia="Times New Roman" w:cs="Arial"/>
          <w:color w:val="000000"/>
          <w:lang w:eastAsia="bg-BG"/>
        </w:rPr>
        <w:t>се наблюдава по-висока честота на кървене при едновременната употреба на клопидогрел, АСК и цилостазол.</w:t>
      </w:r>
    </w:p>
    <w:p w14:paraId="333791BC" w14:textId="77777777" w:rsidR="00843CF8" w:rsidRPr="00843CF8" w:rsidRDefault="00843CF8" w:rsidP="00843CF8">
      <w:pPr>
        <w:spacing w:line="240" w:lineRule="auto"/>
        <w:rPr>
          <w:rFonts w:eastAsia="Times New Roman" w:cs="Arial"/>
          <w:color w:val="000000"/>
          <w:u w:val="single"/>
          <w:lang w:eastAsia="bg-BG"/>
        </w:rPr>
      </w:pPr>
    </w:p>
    <w:p w14:paraId="1A79A848" w14:textId="3DBDBE3A" w:rsidR="00843CF8" w:rsidRPr="00843CF8" w:rsidRDefault="00843CF8" w:rsidP="00843CF8">
      <w:pPr>
        <w:spacing w:line="240" w:lineRule="auto"/>
        <w:rPr>
          <w:rFonts w:eastAsia="Times New Roman" w:cs="Arial"/>
          <w:lang w:eastAsia="bg-BG"/>
        </w:rPr>
      </w:pPr>
      <w:r w:rsidRPr="00843CF8">
        <w:rPr>
          <w:rFonts w:eastAsia="Times New Roman" w:cs="Arial"/>
          <w:color w:val="000000"/>
          <w:u w:val="single"/>
          <w:lang w:eastAsia="bg-BG"/>
        </w:rPr>
        <w:t>Перорални антикоагуланти, като варфарин</w:t>
      </w:r>
    </w:p>
    <w:p w14:paraId="48399B49" w14:textId="77777777"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В клинично проучване с еднократна доза не се наблюдава инхибиране на метаболизма на варфарин или ефект върху коагулационните параметри (РТ, аРТТ, време на кървене). Независимо от това се препоръчва особено внимание при пациенти, получаващи цилостазол и антикоагулационно средство, а също така е необходимо често мониториране за намаляване на вероятността от кървене. Лечението с цилостазол е противопоказано при пациенти, които получават две или повече допълнителни антитромботичнни средства /антикоагуланти (вж. точка 4.3).</w:t>
      </w:r>
    </w:p>
    <w:p w14:paraId="7A4EE59C" w14:textId="77777777" w:rsidR="00843CF8" w:rsidRPr="00843CF8" w:rsidRDefault="00843CF8" w:rsidP="00843CF8">
      <w:pPr>
        <w:spacing w:line="240" w:lineRule="auto"/>
        <w:rPr>
          <w:rFonts w:eastAsia="Times New Roman" w:cs="Arial"/>
          <w:color w:val="000000"/>
          <w:u w:val="single"/>
          <w:lang w:eastAsia="bg-BG"/>
        </w:rPr>
      </w:pPr>
    </w:p>
    <w:p w14:paraId="65072425" w14:textId="75DEAAE4" w:rsidR="00843CF8" w:rsidRPr="00843CF8" w:rsidRDefault="00843CF8" w:rsidP="00843CF8">
      <w:pPr>
        <w:spacing w:line="240" w:lineRule="auto"/>
        <w:rPr>
          <w:rFonts w:eastAsia="Times New Roman" w:cs="Arial"/>
          <w:lang w:eastAsia="bg-BG"/>
        </w:rPr>
      </w:pPr>
      <w:r w:rsidRPr="00843CF8">
        <w:rPr>
          <w:rFonts w:eastAsia="Times New Roman" w:cs="Arial"/>
          <w:color w:val="000000"/>
          <w:u w:val="single"/>
          <w:lang w:eastAsia="bg-BG"/>
        </w:rPr>
        <w:t xml:space="preserve">Инхибитори на шггохром Р450 </w:t>
      </w:r>
      <w:r w:rsidRPr="00843CF8">
        <w:rPr>
          <w:rFonts w:eastAsia="Times New Roman" w:cs="Arial"/>
          <w:color w:val="000000"/>
          <w:u w:val="single"/>
          <w:lang w:val="en-US"/>
        </w:rPr>
        <w:t xml:space="preserve">(CYP) </w:t>
      </w:r>
      <w:r w:rsidRPr="00843CF8">
        <w:rPr>
          <w:rFonts w:eastAsia="Times New Roman" w:cs="Arial"/>
          <w:color w:val="000000"/>
          <w:u w:val="single"/>
          <w:lang w:eastAsia="bg-BG"/>
        </w:rPr>
        <w:t>ензима</w:t>
      </w:r>
    </w:p>
    <w:p w14:paraId="0D6E0A0A" w14:textId="77777777" w:rsidR="00843CF8" w:rsidRPr="00843CF8" w:rsidRDefault="00843CF8" w:rsidP="00843CF8">
      <w:pPr>
        <w:spacing w:line="240" w:lineRule="auto"/>
        <w:rPr>
          <w:rFonts w:eastAsia="Times New Roman" w:cs="Arial"/>
          <w:color w:val="000000"/>
          <w:lang w:eastAsia="bg-BG"/>
        </w:rPr>
      </w:pPr>
    </w:p>
    <w:p w14:paraId="5E029D78" w14:textId="35B5759E"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 xml:space="preserve">Цилостазол се метаболизира екстензивно от </w:t>
      </w:r>
      <w:r w:rsidRPr="00843CF8">
        <w:rPr>
          <w:rFonts w:eastAsia="Times New Roman" w:cs="Arial"/>
          <w:color w:val="000000"/>
          <w:lang w:val="en-US"/>
        </w:rPr>
        <w:t xml:space="preserve">CYP </w:t>
      </w:r>
      <w:r w:rsidRPr="00843CF8">
        <w:rPr>
          <w:rFonts w:eastAsia="Times New Roman" w:cs="Arial"/>
          <w:color w:val="000000"/>
          <w:lang w:eastAsia="bg-BG"/>
        </w:rPr>
        <w:t xml:space="preserve">ензими, по-конкретно от </w:t>
      </w:r>
      <w:r w:rsidRPr="00843CF8">
        <w:rPr>
          <w:rFonts w:eastAsia="Times New Roman" w:cs="Arial"/>
          <w:color w:val="000000"/>
          <w:lang w:val="en-US"/>
        </w:rPr>
        <w:t xml:space="preserve">CYP3A4 </w:t>
      </w:r>
      <w:r w:rsidRPr="00843CF8">
        <w:rPr>
          <w:rFonts w:eastAsia="Times New Roman" w:cs="Arial"/>
          <w:color w:val="000000"/>
          <w:lang w:eastAsia="bg-BG"/>
        </w:rPr>
        <w:t xml:space="preserve">и </w:t>
      </w:r>
      <w:r w:rsidRPr="00843CF8">
        <w:rPr>
          <w:rFonts w:eastAsia="Times New Roman" w:cs="Arial"/>
          <w:color w:val="000000"/>
          <w:lang w:val="en-US"/>
        </w:rPr>
        <w:t xml:space="preserve">CYP2C19 </w:t>
      </w:r>
      <w:r w:rsidRPr="00843CF8">
        <w:rPr>
          <w:rFonts w:eastAsia="Times New Roman" w:cs="Arial"/>
          <w:color w:val="000000"/>
          <w:lang w:eastAsia="bg-BG"/>
        </w:rPr>
        <w:t xml:space="preserve">и в по-малка степен от </w:t>
      </w:r>
      <w:r w:rsidRPr="00843CF8">
        <w:rPr>
          <w:rFonts w:eastAsia="Times New Roman" w:cs="Arial"/>
          <w:color w:val="000000"/>
          <w:lang w:val="en-US"/>
        </w:rPr>
        <w:t>CYP1</w:t>
      </w:r>
      <w:r w:rsidRPr="00843CF8">
        <w:rPr>
          <w:rFonts w:eastAsia="Times New Roman" w:cs="Arial"/>
          <w:color w:val="000000"/>
          <w:lang w:eastAsia="bg-BG"/>
        </w:rPr>
        <w:t xml:space="preserve">А2. Дехидро метаболитът, чиято активност е 4-7 пъти активността на цилостазол при инхибиране на тромбоцитната агрегация, изглежда се образува основно чрез </w:t>
      </w:r>
      <w:r w:rsidRPr="00843CF8">
        <w:rPr>
          <w:rFonts w:eastAsia="Times New Roman" w:cs="Arial"/>
          <w:color w:val="000000"/>
          <w:lang w:val="en-US"/>
        </w:rPr>
        <w:t xml:space="preserve">CYP3A4. </w:t>
      </w:r>
      <w:r w:rsidRPr="00843CF8">
        <w:rPr>
          <w:rFonts w:eastAsia="Times New Roman" w:cs="Arial"/>
          <w:color w:val="000000"/>
          <w:lang w:eastAsia="bg-BG"/>
        </w:rPr>
        <w:t xml:space="preserve">4’ -транс-хидрокси метаболитът, с активност една пета от тази на Цилостазол, изглежда се образува главно чрез </w:t>
      </w:r>
      <w:r w:rsidRPr="00843CF8">
        <w:rPr>
          <w:rFonts w:eastAsia="Times New Roman" w:cs="Arial"/>
          <w:color w:val="000000"/>
          <w:lang w:val="en-US"/>
        </w:rPr>
        <w:t xml:space="preserve">CYP2C19. </w:t>
      </w:r>
      <w:r w:rsidRPr="00843CF8">
        <w:rPr>
          <w:rFonts w:eastAsia="Times New Roman" w:cs="Arial"/>
          <w:color w:val="000000"/>
          <w:lang w:eastAsia="bg-BG"/>
        </w:rPr>
        <w:t xml:space="preserve">Следователно, лекарствените продукти, които инхибират </w:t>
      </w:r>
      <w:r w:rsidRPr="00843CF8">
        <w:rPr>
          <w:rFonts w:eastAsia="Times New Roman" w:cs="Arial"/>
          <w:color w:val="000000"/>
          <w:lang w:val="en-US"/>
        </w:rPr>
        <w:t xml:space="preserve">CYP3A4 </w:t>
      </w:r>
      <w:r w:rsidRPr="00843CF8">
        <w:rPr>
          <w:rFonts w:eastAsia="Times New Roman" w:cs="Arial"/>
          <w:color w:val="000000"/>
          <w:lang w:eastAsia="bg-BG"/>
        </w:rPr>
        <w:t xml:space="preserve">(напр. някои макролиди, азолни противогъбични средства, протеазни инхибитори) или </w:t>
      </w:r>
      <w:r w:rsidRPr="00843CF8">
        <w:rPr>
          <w:rFonts w:eastAsia="Times New Roman" w:cs="Arial"/>
          <w:color w:val="000000"/>
          <w:lang w:val="en-US"/>
        </w:rPr>
        <w:t>CYP2C</w:t>
      </w:r>
      <w:r w:rsidRPr="00843CF8">
        <w:rPr>
          <w:rFonts w:eastAsia="Times New Roman" w:cs="Arial"/>
          <w:color w:val="000000"/>
          <w:lang w:eastAsia="bg-BG"/>
        </w:rPr>
        <w:t xml:space="preserve">19 (като инхибитори на протонната помпа </w:t>
      </w:r>
      <w:r w:rsidRPr="00843CF8">
        <w:rPr>
          <w:rFonts w:eastAsia="Times New Roman" w:cs="Arial"/>
          <w:color w:val="000000"/>
          <w:lang w:val="en-US"/>
        </w:rPr>
        <w:t xml:space="preserve">(PPI), </w:t>
      </w:r>
      <w:r w:rsidRPr="00843CF8">
        <w:rPr>
          <w:rFonts w:eastAsia="Times New Roman" w:cs="Arial"/>
          <w:color w:val="000000"/>
          <w:lang w:eastAsia="bg-BG"/>
        </w:rPr>
        <w:t xml:space="preserve">увеличават общата фармакологична активност и може да притежават потенциал за усилване на нежеланите реакции на Цилостазол. Поради това при пациентите с едновременен прием на силни инхибитори на </w:t>
      </w:r>
      <w:r w:rsidRPr="00843CF8">
        <w:rPr>
          <w:rFonts w:eastAsia="Times New Roman" w:cs="Arial"/>
          <w:color w:val="000000"/>
          <w:lang w:val="en-US"/>
        </w:rPr>
        <w:t xml:space="preserve">CYP3A4 </w:t>
      </w:r>
      <w:r w:rsidRPr="00843CF8">
        <w:rPr>
          <w:rFonts w:eastAsia="Times New Roman" w:cs="Arial"/>
          <w:color w:val="000000"/>
          <w:lang w:eastAsia="bg-BG"/>
        </w:rPr>
        <w:t xml:space="preserve">или </w:t>
      </w:r>
      <w:r w:rsidRPr="00843CF8">
        <w:rPr>
          <w:rFonts w:eastAsia="Times New Roman" w:cs="Arial"/>
          <w:color w:val="000000"/>
          <w:lang w:val="en-US"/>
        </w:rPr>
        <w:t xml:space="preserve">CYP2C19 </w:t>
      </w:r>
      <w:r w:rsidRPr="00843CF8">
        <w:rPr>
          <w:rFonts w:eastAsia="Times New Roman" w:cs="Arial"/>
          <w:color w:val="000000"/>
          <w:lang w:eastAsia="bg-BG"/>
        </w:rPr>
        <w:t xml:space="preserve">препоръчителната доза е 50 </w:t>
      </w:r>
      <w:r w:rsidRPr="00843CF8">
        <w:rPr>
          <w:rFonts w:eastAsia="Times New Roman" w:cs="Arial"/>
          <w:color w:val="000000"/>
          <w:lang w:val="en-US"/>
        </w:rPr>
        <w:t xml:space="preserve">mg </w:t>
      </w:r>
      <w:r w:rsidRPr="00843CF8">
        <w:rPr>
          <w:rFonts w:eastAsia="Times New Roman" w:cs="Arial"/>
          <w:color w:val="000000"/>
          <w:lang w:eastAsia="bg-BG"/>
        </w:rPr>
        <w:t>два пъти дневно (вж. точка 4.2).</w:t>
      </w:r>
    </w:p>
    <w:p w14:paraId="4A6AFB25" w14:textId="77777777" w:rsidR="00843CF8" w:rsidRPr="00843CF8" w:rsidRDefault="00843CF8" w:rsidP="00843CF8">
      <w:pPr>
        <w:spacing w:line="240" w:lineRule="auto"/>
        <w:rPr>
          <w:rFonts w:eastAsia="Times New Roman" w:cs="Arial"/>
          <w:color w:val="000000"/>
          <w:lang w:eastAsia="bg-BG"/>
        </w:rPr>
      </w:pPr>
    </w:p>
    <w:p w14:paraId="255FF25E" w14:textId="5183DABA"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 xml:space="preserve">Приложението на цилостазол с еритромицин (инхибитор на </w:t>
      </w:r>
      <w:r w:rsidRPr="00843CF8">
        <w:rPr>
          <w:rFonts w:eastAsia="Times New Roman" w:cs="Arial"/>
          <w:color w:val="000000"/>
          <w:lang w:val="en-US"/>
        </w:rPr>
        <w:t xml:space="preserve">CYP3A4) </w:t>
      </w:r>
      <w:r w:rsidRPr="00843CF8">
        <w:rPr>
          <w:rFonts w:eastAsia="Times New Roman" w:cs="Arial"/>
          <w:color w:val="000000"/>
          <w:lang w:eastAsia="bg-BG"/>
        </w:rPr>
        <w:t xml:space="preserve">води до увеличаване на </w:t>
      </w:r>
      <w:r w:rsidRPr="00843CF8">
        <w:rPr>
          <w:rFonts w:eastAsia="Times New Roman" w:cs="Arial"/>
          <w:color w:val="000000"/>
          <w:lang w:val="en-US"/>
        </w:rPr>
        <w:t xml:space="preserve">AUC </w:t>
      </w:r>
      <w:r w:rsidRPr="00843CF8">
        <w:rPr>
          <w:rFonts w:eastAsia="Times New Roman" w:cs="Arial"/>
          <w:color w:val="000000"/>
          <w:lang w:eastAsia="bg-BG"/>
        </w:rPr>
        <w:t xml:space="preserve">на цилостазол със 72%, придружено от 6% увеличение на </w:t>
      </w:r>
      <w:r w:rsidRPr="00843CF8">
        <w:rPr>
          <w:rFonts w:eastAsia="Times New Roman" w:cs="Arial"/>
          <w:color w:val="000000"/>
          <w:lang w:val="en-US"/>
        </w:rPr>
        <w:t xml:space="preserve">AUC </w:t>
      </w:r>
      <w:r w:rsidRPr="00843CF8">
        <w:rPr>
          <w:rFonts w:eastAsia="Times New Roman" w:cs="Arial"/>
          <w:color w:val="000000"/>
          <w:lang w:eastAsia="bg-BG"/>
        </w:rPr>
        <w:t xml:space="preserve">на дехидро метаболита и 119% увеличение на </w:t>
      </w:r>
      <w:r w:rsidRPr="00843CF8">
        <w:rPr>
          <w:rFonts w:eastAsia="Times New Roman" w:cs="Arial"/>
          <w:color w:val="000000"/>
          <w:lang w:val="en-US"/>
        </w:rPr>
        <w:t xml:space="preserve">AUC </w:t>
      </w:r>
      <w:r w:rsidRPr="00843CF8">
        <w:rPr>
          <w:rFonts w:eastAsia="Times New Roman" w:cs="Arial"/>
          <w:color w:val="000000"/>
          <w:lang w:eastAsia="bg-BG"/>
        </w:rPr>
        <w:t>на 4’ -транс-хидрокси метаболита.</w:t>
      </w:r>
    </w:p>
    <w:p w14:paraId="6CE1B798" w14:textId="77777777"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 xml:space="preserve">Въз основа на </w:t>
      </w:r>
      <w:r w:rsidRPr="00843CF8">
        <w:rPr>
          <w:rFonts w:eastAsia="Times New Roman" w:cs="Arial"/>
          <w:color w:val="000000"/>
          <w:lang w:val="en-US"/>
        </w:rPr>
        <w:t xml:space="preserve">AUC, </w:t>
      </w:r>
      <w:r w:rsidRPr="00843CF8">
        <w:rPr>
          <w:rFonts w:eastAsia="Times New Roman" w:cs="Arial"/>
          <w:color w:val="000000"/>
          <w:lang w:eastAsia="bg-BG"/>
        </w:rPr>
        <w:t xml:space="preserve">общата фармакологична активност на цилостазол се увеличава с 34% при едновременно приемане с еритромицин. На базата на тези данни, препоръчителната доза на цилостазол е 50 </w:t>
      </w:r>
      <w:r w:rsidRPr="00843CF8">
        <w:rPr>
          <w:rFonts w:eastAsia="Times New Roman" w:cs="Arial"/>
          <w:color w:val="000000"/>
          <w:lang w:val="en-US"/>
        </w:rPr>
        <w:t xml:space="preserve">mg </w:t>
      </w:r>
      <w:r w:rsidRPr="00843CF8">
        <w:rPr>
          <w:rFonts w:eastAsia="Times New Roman" w:cs="Arial"/>
          <w:color w:val="000000"/>
          <w:lang w:eastAsia="bg-BG"/>
        </w:rPr>
        <w:t>два пъти дневно при наличие на еритромицин и подобни средства (напр. кларитромицин).</w:t>
      </w:r>
    </w:p>
    <w:p w14:paraId="59ADC45A" w14:textId="77777777" w:rsidR="00843CF8" w:rsidRPr="00843CF8" w:rsidRDefault="00843CF8" w:rsidP="00843CF8">
      <w:pPr>
        <w:spacing w:line="240" w:lineRule="auto"/>
        <w:rPr>
          <w:rFonts w:eastAsia="Times New Roman" w:cs="Arial"/>
          <w:color w:val="000000"/>
          <w:lang w:eastAsia="bg-BG"/>
        </w:rPr>
      </w:pPr>
    </w:p>
    <w:p w14:paraId="2A4D2BF2" w14:textId="053191A9"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 xml:space="preserve">Едновременното приложение на кетоконазол (инхибитор на С </w:t>
      </w:r>
      <w:r w:rsidRPr="00843CF8">
        <w:rPr>
          <w:rFonts w:eastAsia="Times New Roman" w:cs="Arial"/>
          <w:color w:val="000000"/>
          <w:lang w:val="en-US"/>
        </w:rPr>
        <w:t xml:space="preserve">YP3A4) </w:t>
      </w:r>
      <w:r w:rsidRPr="00843CF8">
        <w:rPr>
          <w:rFonts w:eastAsia="Times New Roman" w:cs="Arial"/>
          <w:color w:val="000000"/>
          <w:lang w:eastAsia="bg-BG"/>
        </w:rPr>
        <w:t xml:space="preserve">и цилостазол води до 117% увеличение на </w:t>
      </w:r>
      <w:r w:rsidRPr="00843CF8">
        <w:rPr>
          <w:rFonts w:eastAsia="Times New Roman" w:cs="Arial"/>
          <w:color w:val="000000"/>
          <w:lang w:val="en-US"/>
        </w:rPr>
        <w:t xml:space="preserve">AUC </w:t>
      </w:r>
      <w:r w:rsidRPr="00843CF8">
        <w:rPr>
          <w:rFonts w:eastAsia="Times New Roman" w:cs="Arial"/>
          <w:color w:val="000000"/>
          <w:lang w:eastAsia="bg-BG"/>
        </w:rPr>
        <w:t xml:space="preserve">на цилостазол, придружено от 15% намаление на </w:t>
      </w:r>
      <w:r w:rsidRPr="00843CF8">
        <w:rPr>
          <w:rFonts w:eastAsia="Times New Roman" w:cs="Arial"/>
          <w:color w:val="000000"/>
          <w:lang w:val="en-US"/>
        </w:rPr>
        <w:t xml:space="preserve">AUC </w:t>
      </w:r>
      <w:r w:rsidRPr="00843CF8">
        <w:rPr>
          <w:rFonts w:eastAsia="Times New Roman" w:cs="Arial"/>
          <w:color w:val="000000"/>
          <w:lang w:eastAsia="bg-BG"/>
        </w:rPr>
        <w:t xml:space="preserve">на дехидро метаболита и 87% увеличение на </w:t>
      </w:r>
      <w:r w:rsidRPr="00843CF8">
        <w:rPr>
          <w:rFonts w:eastAsia="Times New Roman" w:cs="Arial"/>
          <w:color w:val="000000"/>
          <w:lang w:val="en-US"/>
        </w:rPr>
        <w:t xml:space="preserve">AUC </w:t>
      </w:r>
      <w:r w:rsidRPr="00843CF8">
        <w:rPr>
          <w:rFonts w:eastAsia="Times New Roman" w:cs="Arial"/>
          <w:color w:val="000000"/>
          <w:lang w:eastAsia="bg-BG"/>
        </w:rPr>
        <w:t xml:space="preserve">на 4' -транс-хидрокси метаболита. На базата на </w:t>
      </w:r>
      <w:r w:rsidRPr="00843CF8">
        <w:rPr>
          <w:rFonts w:eastAsia="Times New Roman" w:cs="Arial"/>
          <w:color w:val="000000"/>
          <w:lang w:val="en-US"/>
        </w:rPr>
        <w:t xml:space="preserve">AUC, </w:t>
      </w:r>
      <w:r w:rsidRPr="00843CF8">
        <w:rPr>
          <w:rFonts w:eastAsia="Times New Roman" w:cs="Arial"/>
          <w:color w:val="000000"/>
          <w:lang w:eastAsia="bg-BG"/>
        </w:rPr>
        <w:t xml:space="preserve">общата фармакологична активност на цилостазол се увеличава с 35% при едновременно приложение с кетоконазол. Въз основа на тези данни, препоръчителната доза на цитостазол е 50 </w:t>
      </w:r>
      <w:r w:rsidRPr="00843CF8">
        <w:rPr>
          <w:rFonts w:eastAsia="Times New Roman" w:cs="Arial"/>
          <w:color w:val="000000"/>
          <w:lang w:val="en-US"/>
        </w:rPr>
        <w:t xml:space="preserve">mg </w:t>
      </w:r>
      <w:r w:rsidRPr="00843CF8">
        <w:rPr>
          <w:rFonts w:eastAsia="Times New Roman" w:cs="Arial"/>
          <w:color w:val="000000"/>
          <w:lang w:eastAsia="bg-BG"/>
        </w:rPr>
        <w:t>два пъти дневно при наличие на кетоконазол и подобни средства (напр. итраконазол).</w:t>
      </w:r>
    </w:p>
    <w:p w14:paraId="4FE669E9" w14:textId="77777777" w:rsidR="00843CF8" w:rsidRPr="00843CF8" w:rsidRDefault="00843CF8" w:rsidP="00843CF8">
      <w:pPr>
        <w:spacing w:line="240" w:lineRule="auto"/>
        <w:rPr>
          <w:rFonts w:eastAsia="Times New Roman" w:cs="Arial"/>
          <w:color w:val="000000"/>
          <w:lang w:eastAsia="bg-BG"/>
        </w:rPr>
      </w:pPr>
    </w:p>
    <w:p w14:paraId="6D9BA1C7" w14:textId="7A52A73B"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 xml:space="preserve">Приложението на цилостазол дневно с дилтиазем (слаб инхибитор на </w:t>
      </w:r>
      <w:r w:rsidRPr="00843CF8">
        <w:rPr>
          <w:rFonts w:eastAsia="Times New Roman" w:cs="Arial"/>
          <w:color w:val="000000"/>
          <w:lang w:val="en-US"/>
        </w:rPr>
        <w:t xml:space="preserve">CYP3A4) </w:t>
      </w:r>
      <w:r w:rsidRPr="00843CF8">
        <w:rPr>
          <w:rFonts w:eastAsia="Times New Roman" w:cs="Arial"/>
          <w:color w:val="000000"/>
          <w:lang w:eastAsia="bg-BG"/>
        </w:rPr>
        <w:t xml:space="preserve">води до увеличаване на </w:t>
      </w:r>
      <w:r w:rsidRPr="00843CF8">
        <w:rPr>
          <w:rFonts w:eastAsia="Times New Roman" w:cs="Arial"/>
          <w:color w:val="000000"/>
          <w:lang w:val="en-US"/>
        </w:rPr>
        <w:t xml:space="preserve">AUC </w:t>
      </w:r>
      <w:r w:rsidRPr="00843CF8">
        <w:rPr>
          <w:rFonts w:eastAsia="Times New Roman" w:cs="Arial"/>
          <w:color w:val="000000"/>
          <w:lang w:eastAsia="bg-BG"/>
        </w:rPr>
        <w:t xml:space="preserve">на цилостазол с 44%, придружено от 4% увеличение на </w:t>
      </w:r>
      <w:r w:rsidRPr="00843CF8">
        <w:rPr>
          <w:rFonts w:eastAsia="Times New Roman" w:cs="Arial"/>
          <w:color w:val="000000"/>
          <w:lang w:val="en-US"/>
        </w:rPr>
        <w:t xml:space="preserve">AUC </w:t>
      </w:r>
      <w:r w:rsidRPr="00843CF8">
        <w:rPr>
          <w:rFonts w:eastAsia="Times New Roman" w:cs="Arial"/>
          <w:color w:val="000000"/>
          <w:lang w:eastAsia="bg-BG"/>
        </w:rPr>
        <w:t xml:space="preserve">на дехидро метаболита и 43% увеличение на </w:t>
      </w:r>
      <w:r w:rsidRPr="00843CF8">
        <w:rPr>
          <w:rFonts w:eastAsia="Times New Roman" w:cs="Arial"/>
          <w:color w:val="000000"/>
          <w:lang w:val="en-US"/>
        </w:rPr>
        <w:t xml:space="preserve">AUC </w:t>
      </w:r>
      <w:r w:rsidRPr="00843CF8">
        <w:rPr>
          <w:rFonts w:eastAsia="Times New Roman" w:cs="Arial"/>
          <w:color w:val="000000"/>
          <w:lang w:eastAsia="bg-BG"/>
        </w:rPr>
        <w:t>на 4' -транс-хидрокси метаболита.</w:t>
      </w:r>
    </w:p>
    <w:p w14:paraId="069A3859" w14:textId="77777777"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lastRenderedPageBreak/>
        <w:t xml:space="preserve">На базата на </w:t>
      </w:r>
      <w:r w:rsidRPr="00843CF8">
        <w:rPr>
          <w:rFonts w:eastAsia="Times New Roman" w:cs="Arial"/>
          <w:color w:val="000000"/>
          <w:lang w:val="en-US"/>
        </w:rPr>
        <w:t xml:space="preserve">AUC, </w:t>
      </w:r>
      <w:r w:rsidRPr="00843CF8">
        <w:rPr>
          <w:rFonts w:eastAsia="Times New Roman" w:cs="Arial"/>
          <w:color w:val="000000"/>
          <w:lang w:eastAsia="bg-BG"/>
        </w:rPr>
        <w:t>общата фармакологична активност на цилостазол се увеличава с 19%</w:t>
      </w:r>
      <w:r w:rsidRPr="00843CF8">
        <w:rPr>
          <w:rFonts w:eastAsia="Times New Roman" w:cs="Arial"/>
          <w:color w:val="000000"/>
          <w:lang w:val="en-US"/>
        </w:rPr>
        <w:t xml:space="preserve"> </w:t>
      </w:r>
      <w:r w:rsidRPr="00843CF8">
        <w:rPr>
          <w:rFonts w:eastAsia="Times New Roman" w:cs="Arial"/>
          <w:color w:val="000000"/>
          <w:lang w:eastAsia="bg-BG"/>
        </w:rPr>
        <w:t>при</w:t>
      </w:r>
    </w:p>
    <w:p w14:paraId="4657A9C7" w14:textId="5579E3A3" w:rsidR="00843CF8" w:rsidRPr="00843CF8" w:rsidRDefault="00843CF8" w:rsidP="00843CF8">
      <w:pPr>
        <w:rPr>
          <w:rFonts w:eastAsia="Times New Roman" w:cs="Arial"/>
          <w:color w:val="000000"/>
          <w:lang w:eastAsia="bg-BG"/>
        </w:rPr>
      </w:pPr>
      <w:r w:rsidRPr="00843CF8">
        <w:rPr>
          <w:rFonts w:eastAsia="Times New Roman" w:cs="Arial"/>
          <w:color w:val="000000"/>
          <w:lang w:eastAsia="bg-BG"/>
        </w:rPr>
        <w:t>едновременно приложение с дилтиазем. Въз основа на тези данни, не е необходимо коригиране на дозата.</w:t>
      </w:r>
    </w:p>
    <w:p w14:paraId="401ED5CE" w14:textId="79FD27C2" w:rsidR="00843CF8" w:rsidRPr="00843CF8" w:rsidRDefault="00843CF8" w:rsidP="00843CF8">
      <w:pPr>
        <w:rPr>
          <w:rFonts w:eastAsia="Times New Roman" w:cs="Arial"/>
          <w:color w:val="000000"/>
          <w:lang w:eastAsia="bg-BG"/>
        </w:rPr>
      </w:pPr>
    </w:p>
    <w:p w14:paraId="5FE7B7E7" w14:textId="77777777"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 xml:space="preserve">Приложението на единична доза от 100 </w:t>
      </w:r>
      <w:r w:rsidRPr="00843CF8">
        <w:rPr>
          <w:rFonts w:eastAsia="Times New Roman" w:cs="Arial"/>
          <w:color w:val="000000"/>
          <w:lang w:val="en-US"/>
        </w:rPr>
        <w:t xml:space="preserve">mg </w:t>
      </w:r>
      <w:r w:rsidRPr="00843CF8">
        <w:rPr>
          <w:rFonts w:eastAsia="Times New Roman" w:cs="Arial"/>
          <w:color w:val="000000"/>
          <w:lang w:eastAsia="bg-BG"/>
        </w:rPr>
        <w:t xml:space="preserve">цилостазол с 240 </w:t>
      </w:r>
      <w:r w:rsidRPr="00843CF8">
        <w:rPr>
          <w:rFonts w:eastAsia="Times New Roman" w:cs="Arial"/>
          <w:color w:val="000000"/>
          <w:lang w:val="en-US"/>
        </w:rPr>
        <w:t xml:space="preserve">ml </w:t>
      </w:r>
      <w:r w:rsidRPr="00843CF8">
        <w:rPr>
          <w:rFonts w:eastAsia="Times New Roman" w:cs="Arial"/>
          <w:color w:val="000000"/>
          <w:lang w:eastAsia="bg-BG"/>
        </w:rPr>
        <w:t xml:space="preserve">сок от грейпфрут (инхибитор на </w:t>
      </w:r>
      <w:r w:rsidRPr="00843CF8">
        <w:rPr>
          <w:rFonts w:eastAsia="Times New Roman" w:cs="Arial"/>
          <w:color w:val="000000"/>
          <w:lang w:val="en-US"/>
        </w:rPr>
        <w:t xml:space="preserve">CYP3A4 </w:t>
      </w:r>
      <w:r w:rsidRPr="00843CF8">
        <w:rPr>
          <w:rFonts w:eastAsia="Times New Roman" w:cs="Arial"/>
          <w:color w:val="000000"/>
          <w:lang w:eastAsia="bg-BG"/>
        </w:rPr>
        <w:t>в червата) не оказва значим ефект върху фармакокинетиката на цилостазол. Въз основа на тези данни, не е необходимо коригиране на дозата. Клинично значим ефект на цилостазол все пак е възможен при по-големи количества сок от грейпфрут.</w:t>
      </w:r>
    </w:p>
    <w:p w14:paraId="57163A22" w14:textId="77777777" w:rsidR="00843CF8" w:rsidRPr="00843CF8" w:rsidRDefault="00843CF8" w:rsidP="00843CF8">
      <w:pPr>
        <w:spacing w:line="240" w:lineRule="auto"/>
        <w:rPr>
          <w:rFonts w:eastAsia="Times New Roman" w:cs="Arial"/>
          <w:color w:val="000000"/>
          <w:lang w:eastAsia="bg-BG"/>
        </w:rPr>
      </w:pPr>
    </w:p>
    <w:p w14:paraId="578709AF" w14:textId="693CA86D"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 xml:space="preserve">Приложението на цилостазол с омепразол (инхибитор на </w:t>
      </w:r>
      <w:r w:rsidRPr="00843CF8">
        <w:rPr>
          <w:rFonts w:eastAsia="Times New Roman" w:cs="Arial"/>
          <w:color w:val="000000"/>
          <w:lang w:val="en-US"/>
        </w:rPr>
        <w:t xml:space="preserve">CYP2C19) </w:t>
      </w:r>
      <w:r w:rsidRPr="00843CF8">
        <w:rPr>
          <w:rFonts w:eastAsia="Times New Roman" w:cs="Arial"/>
          <w:color w:val="000000"/>
          <w:lang w:eastAsia="bg-BG"/>
        </w:rPr>
        <w:t xml:space="preserve">увеличава </w:t>
      </w:r>
      <w:r w:rsidRPr="00843CF8">
        <w:rPr>
          <w:rFonts w:eastAsia="Times New Roman" w:cs="Arial"/>
          <w:color w:val="000000"/>
          <w:lang w:val="en-US"/>
        </w:rPr>
        <w:t xml:space="preserve">AUC </w:t>
      </w:r>
      <w:r w:rsidRPr="00843CF8">
        <w:rPr>
          <w:rFonts w:eastAsia="Times New Roman" w:cs="Arial"/>
          <w:color w:val="000000"/>
          <w:lang w:eastAsia="bg-BG"/>
        </w:rPr>
        <w:t xml:space="preserve">на цилостазол с 22%, придружено от 68% увеличение на </w:t>
      </w:r>
      <w:r w:rsidRPr="00843CF8">
        <w:rPr>
          <w:rFonts w:eastAsia="Times New Roman" w:cs="Arial"/>
          <w:color w:val="000000"/>
          <w:lang w:val="en-US"/>
        </w:rPr>
        <w:t xml:space="preserve">AUC </w:t>
      </w:r>
      <w:r w:rsidRPr="00843CF8">
        <w:rPr>
          <w:rFonts w:eastAsia="Times New Roman" w:cs="Arial"/>
          <w:color w:val="000000"/>
          <w:lang w:eastAsia="bg-BG"/>
        </w:rPr>
        <w:t xml:space="preserve">на дехидро метаболита и намаление от 36% на </w:t>
      </w:r>
      <w:r w:rsidRPr="00843CF8">
        <w:rPr>
          <w:rFonts w:eastAsia="Times New Roman" w:cs="Arial"/>
          <w:color w:val="000000"/>
          <w:lang w:val="en-US"/>
        </w:rPr>
        <w:t xml:space="preserve">AUC </w:t>
      </w:r>
      <w:r w:rsidRPr="00843CF8">
        <w:rPr>
          <w:rFonts w:eastAsia="Times New Roman" w:cs="Arial"/>
          <w:color w:val="000000"/>
          <w:lang w:eastAsia="bg-BG"/>
        </w:rPr>
        <w:t>на 4</w:t>
      </w:r>
      <w:r w:rsidRPr="00843CF8">
        <w:rPr>
          <w:rFonts w:eastAsia="Times New Roman" w:cs="Arial"/>
          <w:color w:val="000000"/>
          <w:vertAlign w:val="superscript"/>
          <w:lang w:eastAsia="bg-BG"/>
        </w:rPr>
        <w:t>Т</w:t>
      </w:r>
      <w:r w:rsidRPr="00843CF8">
        <w:rPr>
          <w:rFonts w:eastAsia="Times New Roman" w:cs="Arial"/>
          <w:color w:val="000000"/>
          <w:lang w:eastAsia="bg-BG"/>
        </w:rPr>
        <w:t xml:space="preserve"> -транс-хидрокси метаболита. На базата на </w:t>
      </w:r>
      <w:r w:rsidRPr="00843CF8">
        <w:rPr>
          <w:rFonts w:eastAsia="Times New Roman" w:cs="Arial"/>
          <w:color w:val="000000"/>
          <w:lang w:val="en-US"/>
        </w:rPr>
        <w:t xml:space="preserve">AUC, </w:t>
      </w:r>
      <w:r w:rsidRPr="00843CF8">
        <w:rPr>
          <w:rFonts w:eastAsia="Times New Roman" w:cs="Arial"/>
          <w:color w:val="000000"/>
          <w:lang w:eastAsia="bg-BG"/>
        </w:rPr>
        <w:t xml:space="preserve">общата фармакологична активност се увеличава с 47% при едновременно приложение с омепразол. Въз основа на тези данни, препоръчителната доза на цилостазол е 50 </w:t>
      </w:r>
      <w:r w:rsidRPr="00843CF8">
        <w:rPr>
          <w:rFonts w:eastAsia="Times New Roman" w:cs="Arial"/>
          <w:color w:val="000000"/>
          <w:lang w:val="en-US"/>
        </w:rPr>
        <w:t xml:space="preserve">mg </w:t>
      </w:r>
      <w:r w:rsidRPr="00843CF8">
        <w:rPr>
          <w:rFonts w:eastAsia="Times New Roman" w:cs="Arial"/>
          <w:color w:val="000000"/>
          <w:lang w:eastAsia="bg-BG"/>
        </w:rPr>
        <w:t>два пъти дневно при наличие на омепразол.</w:t>
      </w:r>
    </w:p>
    <w:p w14:paraId="715BC90B" w14:textId="77777777" w:rsidR="00843CF8" w:rsidRPr="00843CF8" w:rsidRDefault="00843CF8" w:rsidP="00843CF8">
      <w:pPr>
        <w:spacing w:line="240" w:lineRule="auto"/>
        <w:rPr>
          <w:rFonts w:eastAsia="Times New Roman" w:cs="Arial"/>
          <w:color w:val="000000"/>
          <w:u w:val="single"/>
          <w:lang w:eastAsia="bg-BG"/>
        </w:rPr>
      </w:pPr>
    </w:p>
    <w:p w14:paraId="728B6692" w14:textId="0E6C71F0" w:rsidR="00843CF8" w:rsidRPr="00843CF8" w:rsidRDefault="00843CF8" w:rsidP="00843CF8">
      <w:pPr>
        <w:spacing w:line="240" w:lineRule="auto"/>
        <w:rPr>
          <w:rFonts w:eastAsia="Times New Roman" w:cs="Arial"/>
          <w:lang w:eastAsia="bg-BG"/>
        </w:rPr>
      </w:pPr>
      <w:r w:rsidRPr="00843CF8">
        <w:rPr>
          <w:rFonts w:eastAsia="Times New Roman" w:cs="Arial"/>
          <w:color w:val="000000"/>
          <w:u w:val="single"/>
          <w:lang w:eastAsia="bg-BG"/>
        </w:rPr>
        <w:t>Субстрати на цитохром Р450 ензима</w:t>
      </w:r>
    </w:p>
    <w:p w14:paraId="3CBF354C" w14:textId="77777777" w:rsidR="00843CF8" w:rsidRPr="00843CF8" w:rsidRDefault="00843CF8" w:rsidP="00843CF8">
      <w:pPr>
        <w:spacing w:line="240" w:lineRule="auto"/>
        <w:rPr>
          <w:rFonts w:eastAsia="Times New Roman" w:cs="Arial"/>
          <w:color w:val="000000"/>
          <w:lang w:eastAsia="bg-BG"/>
        </w:rPr>
      </w:pPr>
    </w:p>
    <w:p w14:paraId="68EAF3BC" w14:textId="11F9F1D5"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 xml:space="preserve">Доказано, че цилостазол увеличава </w:t>
      </w:r>
      <w:r w:rsidRPr="00843CF8">
        <w:rPr>
          <w:rFonts w:eastAsia="Times New Roman" w:cs="Arial"/>
          <w:color w:val="000000"/>
          <w:lang w:val="en-US"/>
        </w:rPr>
        <w:t xml:space="preserve">AUC </w:t>
      </w:r>
      <w:r w:rsidRPr="00843CF8">
        <w:rPr>
          <w:rFonts w:eastAsia="Times New Roman" w:cs="Arial"/>
          <w:color w:val="000000"/>
          <w:lang w:eastAsia="bg-BG"/>
        </w:rPr>
        <w:t xml:space="preserve">на ловастатин (чувствителен субстрат за </w:t>
      </w:r>
      <w:r w:rsidRPr="00843CF8">
        <w:rPr>
          <w:rFonts w:eastAsia="Times New Roman" w:cs="Arial"/>
          <w:color w:val="000000"/>
          <w:lang w:val="en-US"/>
        </w:rPr>
        <w:t xml:space="preserve">CYP3A4) </w:t>
      </w:r>
      <w:r w:rsidRPr="00843CF8">
        <w:rPr>
          <w:rFonts w:eastAsia="Times New Roman" w:cs="Arial"/>
          <w:color w:val="000000"/>
          <w:lang w:eastAsia="bg-BG"/>
        </w:rPr>
        <w:t xml:space="preserve">и неговата бета хидрокси киселина със 70%. Необходимо е особено внимание при едновременно приложение на цилостазол със субстрати на </w:t>
      </w:r>
      <w:r w:rsidRPr="00843CF8">
        <w:rPr>
          <w:rFonts w:eastAsia="Times New Roman" w:cs="Arial"/>
          <w:color w:val="000000"/>
          <w:lang w:val="en-US"/>
        </w:rPr>
        <w:t xml:space="preserve">CYP3A4 </w:t>
      </w:r>
      <w:r w:rsidRPr="00843CF8">
        <w:rPr>
          <w:rFonts w:eastAsia="Times New Roman" w:cs="Arial"/>
          <w:color w:val="000000"/>
          <w:lang w:eastAsia="bg-BG"/>
        </w:rPr>
        <w:t xml:space="preserve">с тесен терапевтичен индекс (напр. цизаприд, халофантрин, пимозид, производни на моравото рогче). Препоръчва се особено внимание при едновременното приложение със статини, метаболизирани чрез </w:t>
      </w:r>
      <w:r w:rsidRPr="00843CF8">
        <w:rPr>
          <w:rFonts w:eastAsia="Times New Roman" w:cs="Arial"/>
          <w:color w:val="000000"/>
          <w:lang w:val="en-US"/>
        </w:rPr>
        <w:t xml:space="preserve">CYP3A4, </w:t>
      </w:r>
      <w:r w:rsidRPr="00843CF8">
        <w:rPr>
          <w:rFonts w:eastAsia="Times New Roman" w:cs="Arial"/>
          <w:color w:val="000000"/>
          <w:lang w:eastAsia="bg-BG"/>
        </w:rPr>
        <w:t>например симвастатин, аторвастатин и ловастатин.</w:t>
      </w:r>
    </w:p>
    <w:p w14:paraId="627A8980" w14:textId="77777777" w:rsidR="00843CF8" w:rsidRPr="00843CF8" w:rsidRDefault="00843CF8" w:rsidP="00843CF8">
      <w:pPr>
        <w:spacing w:line="240" w:lineRule="auto"/>
        <w:rPr>
          <w:rFonts w:eastAsia="Times New Roman" w:cs="Arial"/>
          <w:color w:val="000000"/>
          <w:u w:val="single"/>
          <w:lang w:eastAsia="bg-BG"/>
        </w:rPr>
      </w:pPr>
    </w:p>
    <w:p w14:paraId="18956783" w14:textId="18CBEE1D" w:rsidR="00843CF8" w:rsidRPr="00843CF8" w:rsidRDefault="00843CF8" w:rsidP="00843CF8">
      <w:pPr>
        <w:spacing w:line="240" w:lineRule="auto"/>
        <w:rPr>
          <w:rFonts w:eastAsia="Times New Roman" w:cs="Arial"/>
          <w:lang w:eastAsia="bg-BG"/>
        </w:rPr>
      </w:pPr>
      <w:r w:rsidRPr="00843CF8">
        <w:rPr>
          <w:rFonts w:eastAsia="Times New Roman" w:cs="Arial"/>
          <w:color w:val="000000"/>
          <w:u w:val="single"/>
          <w:lang w:eastAsia="bg-BG"/>
        </w:rPr>
        <w:t>Индуктори на цитохром Р450 ензима</w:t>
      </w:r>
    </w:p>
    <w:p w14:paraId="6AECC845" w14:textId="77777777" w:rsidR="00843CF8" w:rsidRPr="00843CF8" w:rsidRDefault="00843CF8" w:rsidP="00843CF8">
      <w:pPr>
        <w:spacing w:line="240" w:lineRule="auto"/>
        <w:rPr>
          <w:rFonts w:eastAsia="Times New Roman" w:cs="Arial"/>
          <w:color w:val="000000"/>
          <w:lang w:eastAsia="bg-BG"/>
        </w:rPr>
      </w:pPr>
    </w:p>
    <w:p w14:paraId="36B0DBDD" w14:textId="530B1335"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 xml:space="preserve">Ефектът на индукторите на </w:t>
      </w:r>
      <w:r w:rsidRPr="00843CF8">
        <w:rPr>
          <w:rFonts w:eastAsia="Times New Roman" w:cs="Arial"/>
          <w:color w:val="000000"/>
          <w:lang w:val="en-US"/>
        </w:rPr>
        <w:t xml:space="preserve">CYP3A4 </w:t>
      </w:r>
      <w:r w:rsidRPr="00843CF8">
        <w:rPr>
          <w:rFonts w:eastAsia="Times New Roman" w:cs="Arial"/>
          <w:color w:val="000000"/>
          <w:lang w:eastAsia="bg-BG"/>
        </w:rPr>
        <w:t xml:space="preserve">и </w:t>
      </w:r>
      <w:r w:rsidRPr="00843CF8">
        <w:rPr>
          <w:rFonts w:eastAsia="Times New Roman" w:cs="Arial"/>
          <w:color w:val="000000"/>
          <w:lang w:val="en-US"/>
        </w:rPr>
        <w:t xml:space="preserve">CYP2C19 </w:t>
      </w:r>
      <w:r w:rsidRPr="00843CF8">
        <w:rPr>
          <w:rFonts w:eastAsia="Times New Roman" w:cs="Arial"/>
          <w:color w:val="000000"/>
          <w:lang w:eastAsia="bg-BG"/>
        </w:rPr>
        <w:t xml:space="preserve">(като карбамазепин, фенитоин, рифампицин и жълт кантарион) върху фармакокинетиката на цилостазол не е оценен. Теоретично, антитромботичният ефект може бъде променен и той трябва внимателно да се проследява при едновременното приложение на цилостазол с индуктори на </w:t>
      </w:r>
      <w:r w:rsidRPr="00843CF8">
        <w:rPr>
          <w:rFonts w:eastAsia="Times New Roman" w:cs="Arial"/>
          <w:color w:val="000000"/>
          <w:lang w:val="en-US"/>
        </w:rPr>
        <w:t xml:space="preserve">CYP3A4 </w:t>
      </w:r>
      <w:r w:rsidRPr="00843CF8">
        <w:rPr>
          <w:rFonts w:eastAsia="Times New Roman" w:cs="Arial"/>
          <w:color w:val="000000"/>
          <w:lang w:eastAsia="bg-BG"/>
        </w:rPr>
        <w:t xml:space="preserve">и </w:t>
      </w:r>
      <w:r w:rsidRPr="00843CF8">
        <w:rPr>
          <w:rFonts w:eastAsia="Times New Roman" w:cs="Arial"/>
          <w:color w:val="000000"/>
          <w:lang w:val="en-US"/>
        </w:rPr>
        <w:t>CYP2C19.</w:t>
      </w:r>
    </w:p>
    <w:p w14:paraId="39EF8DDE" w14:textId="77777777"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 xml:space="preserve">При клинични проучвания тютюнопушенето (което индуцира </w:t>
      </w:r>
      <w:r w:rsidRPr="00843CF8">
        <w:rPr>
          <w:rFonts w:eastAsia="Times New Roman" w:cs="Arial"/>
          <w:color w:val="000000"/>
          <w:lang w:val="en-US"/>
        </w:rPr>
        <w:t xml:space="preserve">CYP1A2) </w:t>
      </w:r>
      <w:r w:rsidRPr="00843CF8">
        <w:rPr>
          <w:rFonts w:eastAsia="Times New Roman" w:cs="Arial"/>
          <w:color w:val="000000"/>
          <w:lang w:eastAsia="bg-BG"/>
        </w:rPr>
        <w:t>намалява плазмените концентрации на цилостазол с 18%.</w:t>
      </w:r>
    </w:p>
    <w:p w14:paraId="14CB3709" w14:textId="77777777" w:rsidR="00843CF8" w:rsidRPr="00843CF8" w:rsidRDefault="00843CF8" w:rsidP="00843CF8">
      <w:pPr>
        <w:spacing w:line="240" w:lineRule="auto"/>
        <w:rPr>
          <w:rFonts w:eastAsia="Times New Roman" w:cs="Arial"/>
          <w:color w:val="000000"/>
          <w:u w:val="single"/>
          <w:lang w:eastAsia="bg-BG"/>
        </w:rPr>
      </w:pPr>
    </w:p>
    <w:p w14:paraId="36225CA9" w14:textId="21A0117A" w:rsidR="00843CF8" w:rsidRPr="00843CF8" w:rsidRDefault="00843CF8" w:rsidP="00843CF8">
      <w:pPr>
        <w:spacing w:line="240" w:lineRule="auto"/>
        <w:rPr>
          <w:rFonts w:eastAsia="Times New Roman" w:cs="Arial"/>
          <w:lang w:eastAsia="bg-BG"/>
        </w:rPr>
      </w:pPr>
      <w:r w:rsidRPr="00843CF8">
        <w:rPr>
          <w:rFonts w:eastAsia="Times New Roman" w:cs="Arial"/>
          <w:color w:val="000000"/>
          <w:u w:val="single"/>
          <w:lang w:eastAsia="bg-BG"/>
        </w:rPr>
        <w:t>Други потенциални взаимодействия</w:t>
      </w:r>
    </w:p>
    <w:p w14:paraId="7FEB3B34" w14:textId="5F497F28" w:rsidR="00843CF8" w:rsidRPr="00843CF8" w:rsidRDefault="00843CF8" w:rsidP="00843CF8">
      <w:pPr>
        <w:rPr>
          <w:rFonts w:cs="Arial"/>
        </w:rPr>
      </w:pPr>
      <w:r w:rsidRPr="00843CF8">
        <w:rPr>
          <w:rFonts w:eastAsia="Times New Roman" w:cs="Arial"/>
          <w:color w:val="000000"/>
          <w:lang w:eastAsia="bg-BG"/>
        </w:rPr>
        <w:t>Необходимо е повишено внимание при едновременно приложение на цилостазол с други средства, които имат потенциал да понижават кръвното налягане, поради възможността от възникване на адитивен хипотензивен ефект с рефлекторна тахикардия.</w:t>
      </w:r>
    </w:p>
    <w:p w14:paraId="5928F1B8" w14:textId="77777777" w:rsidR="00843CF8" w:rsidRPr="0091385D" w:rsidRDefault="00843CF8"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399D59DD" w14:textId="77777777" w:rsidR="00843CF8" w:rsidRPr="00843CF8" w:rsidRDefault="00843CF8" w:rsidP="00843CF8">
      <w:pPr>
        <w:pStyle w:val="Heading3"/>
        <w:rPr>
          <w:rFonts w:eastAsia="Times New Roman"/>
          <w:u w:val="single"/>
          <w:lang w:eastAsia="bg-BG"/>
        </w:rPr>
      </w:pPr>
      <w:r w:rsidRPr="00843CF8">
        <w:rPr>
          <w:rFonts w:eastAsia="Times New Roman"/>
          <w:u w:val="single"/>
          <w:lang w:eastAsia="bg-BG"/>
        </w:rPr>
        <w:t>Бременност</w:t>
      </w:r>
    </w:p>
    <w:p w14:paraId="648D3AB1" w14:textId="77777777"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Няма достатъчно данни относно употребата на цилостазол при бременни жени. Проучванията при животни показват репродуктивна токсичност (вж. точка 5.3). Потенциалният риск при хората не е известен. Цилостазол не трябва да се прилага по време на бременност (вж. точка 4.3).</w:t>
      </w:r>
    </w:p>
    <w:p w14:paraId="17F8EA60" w14:textId="77777777" w:rsidR="00843CF8" w:rsidRPr="00843CF8" w:rsidRDefault="00843CF8" w:rsidP="00843CF8">
      <w:pPr>
        <w:spacing w:line="240" w:lineRule="auto"/>
        <w:rPr>
          <w:rFonts w:eastAsia="Times New Roman" w:cs="Arial"/>
          <w:color w:val="000000"/>
          <w:u w:val="single"/>
          <w:lang w:eastAsia="bg-BG"/>
        </w:rPr>
      </w:pPr>
    </w:p>
    <w:p w14:paraId="1911761D" w14:textId="324B90A5" w:rsidR="00843CF8" w:rsidRPr="00843CF8" w:rsidRDefault="00843CF8" w:rsidP="00843CF8">
      <w:pPr>
        <w:spacing w:line="240" w:lineRule="auto"/>
        <w:rPr>
          <w:rFonts w:eastAsia="Times New Roman" w:cs="Arial"/>
          <w:lang w:eastAsia="bg-BG"/>
        </w:rPr>
      </w:pPr>
      <w:r w:rsidRPr="00843CF8">
        <w:rPr>
          <w:rStyle w:val="Heading3Char"/>
          <w:u w:val="single"/>
          <w:lang w:eastAsia="bg-BG"/>
        </w:rPr>
        <w:t>Кърмене</w:t>
      </w:r>
    </w:p>
    <w:p w14:paraId="4DECF9E5" w14:textId="77777777"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В проучвания при животни се съобщава за екскреция на цилостазол в кърмата. Не е известно дали цилостазол се екскретира в кърмата при хора. Поради потенциалните вредни ефекти върху новороденото дете, кърмено от лекувана майка, приложението на цилостазол не се препоръчва в периода на кърмене.</w:t>
      </w:r>
    </w:p>
    <w:p w14:paraId="2AD67349" w14:textId="77777777" w:rsidR="00843CF8" w:rsidRPr="00843CF8" w:rsidRDefault="00843CF8" w:rsidP="00843CF8">
      <w:pPr>
        <w:spacing w:line="240" w:lineRule="auto"/>
        <w:rPr>
          <w:rFonts w:eastAsia="Times New Roman" w:cs="Arial"/>
          <w:color w:val="000000"/>
          <w:u w:val="single"/>
          <w:lang w:eastAsia="bg-BG"/>
        </w:rPr>
      </w:pPr>
    </w:p>
    <w:p w14:paraId="173BAB59" w14:textId="434435F3" w:rsidR="00843CF8" w:rsidRPr="00843CF8" w:rsidRDefault="00843CF8" w:rsidP="00843CF8">
      <w:pPr>
        <w:pStyle w:val="Heading3"/>
        <w:rPr>
          <w:rFonts w:eastAsia="Times New Roman"/>
          <w:u w:val="single"/>
          <w:lang w:eastAsia="bg-BG"/>
        </w:rPr>
      </w:pPr>
      <w:r w:rsidRPr="00843CF8">
        <w:rPr>
          <w:rFonts w:eastAsia="Times New Roman"/>
          <w:u w:val="single"/>
          <w:lang w:eastAsia="bg-BG"/>
        </w:rPr>
        <w:t>Фертилитет</w:t>
      </w:r>
    </w:p>
    <w:p w14:paraId="102F0D07" w14:textId="6729310C" w:rsidR="007A2185" w:rsidRPr="00843CF8" w:rsidRDefault="00843CF8" w:rsidP="00843CF8">
      <w:pPr>
        <w:rPr>
          <w:rFonts w:cs="Arial"/>
        </w:rPr>
      </w:pPr>
      <w:r w:rsidRPr="00843CF8">
        <w:rPr>
          <w:rFonts w:eastAsia="Times New Roman" w:cs="Arial"/>
          <w:color w:val="000000"/>
          <w:lang w:eastAsia="bg-BG"/>
        </w:rPr>
        <w:t>Цилостазол обратимо нарушава фертилитета при женски мишки, но не и при други животински видове (вж. точка 5.3). Клиничната значимост е неизвестна.</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2796E4A0" w:rsidR="007A2185" w:rsidRPr="00843CF8" w:rsidRDefault="00843CF8" w:rsidP="0091385D">
      <w:pPr>
        <w:rPr>
          <w:rFonts w:cs="Arial"/>
        </w:rPr>
      </w:pPr>
      <w:r w:rsidRPr="00843CF8">
        <w:rPr>
          <w:rFonts w:cs="Arial"/>
        </w:rPr>
        <w:t>Цилостазол Сандоз може да предизвика замаяност и пациентите трябва да бъдат предупредени да обръщат внимание, преди да шофират или работят с машини.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324C156B" w14:textId="77777777"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Най-често съобщаваните нежелани лекарствени реакции при клинични проучвания са главоболие (при &gt; 30%), диария и абнормни изпражнения (при &gt; 15% за всяка от реакциите). Тези реакции обикновено са леки до умерени и понякога се облекчават чрез намаляване на дозата.</w:t>
      </w:r>
    </w:p>
    <w:p w14:paraId="27664260" w14:textId="77777777" w:rsidR="00843CF8" w:rsidRPr="00843CF8" w:rsidRDefault="00843CF8" w:rsidP="00843CF8">
      <w:pPr>
        <w:spacing w:line="240" w:lineRule="auto"/>
        <w:rPr>
          <w:rFonts w:eastAsia="Times New Roman" w:cs="Arial"/>
          <w:color w:val="000000"/>
          <w:lang w:eastAsia="bg-BG"/>
        </w:rPr>
      </w:pPr>
    </w:p>
    <w:p w14:paraId="2BDE79E5" w14:textId="27CABAA0"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Нежеланите лекарствени реакции, съобщени при клинични проучвания и в периода след пускане в продажба, са включени в таблицата по-долу</w:t>
      </w:r>
    </w:p>
    <w:p w14:paraId="28247CBF" w14:textId="77777777" w:rsidR="00843CF8" w:rsidRPr="00843CF8" w:rsidRDefault="00843CF8" w:rsidP="00843CF8">
      <w:pPr>
        <w:spacing w:line="240" w:lineRule="auto"/>
        <w:rPr>
          <w:rFonts w:eastAsia="Times New Roman" w:cs="Arial"/>
          <w:color w:val="000000"/>
          <w:lang w:eastAsia="bg-BG"/>
        </w:rPr>
      </w:pPr>
    </w:p>
    <w:p w14:paraId="10F71FBC" w14:textId="190D23D6"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Честотите съответстват на:</w:t>
      </w:r>
    </w:p>
    <w:p w14:paraId="73892518" w14:textId="77777777" w:rsidR="00843CF8" w:rsidRPr="00843CF8" w:rsidRDefault="00843CF8" w:rsidP="00843CF8">
      <w:pPr>
        <w:spacing w:line="240" w:lineRule="auto"/>
        <w:rPr>
          <w:rFonts w:eastAsia="Times New Roman" w:cs="Arial"/>
          <w:lang w:eastAsia="bg-BG"/>
        </w:rPr>
      </w:pPr>
      <w:r w:rsidRPr="00843CF8">
        <w:rPr>
          <w:rFonts w:eastAsia="Times New Roman" w:cs="Arial"/>
          <w:color w:val="000000"/>
          <w:lang w:eastAsia="bg-BG"/>
        </w:rPr>
        <w:t>Много чести (&gt;1/10); Чести (&gt;1/100 до &lt;1/10); Нечести (&gt;1/1 000 до &lt;1/100); Редки (&gt;1/10 000 до &lt;1/1 000); Много редки (&lt;1/10 000); С неизвестна честота (от наличните данни не може да бъде направена оценка).</w:t>
      </w:r>
    </w:p>
    <w:p w14:paraId="12782FB4" w14:textId="77777777" w:rsidR="00843CF8" w:rsidRPr="00843CF8" w:rsidRDefault="00843CF8" w:rsidP="00843CF8">
      <w:pPr>
        <w:rPr>
          <w:rFonts w:eastAsia="Times New Roman" w:cs="Arial"/>
          <w:color w:val="000000"/>
          <w:lang w:eastAsia="bg-BG"/>
        </w:rPr>
      </w:pPr>
    </w:p>
    <w:p w14:paraId="0254AACC" w14:textId="756DDB04" w:rsidR="007A2185" w:rsidRPr="00843CF8" w:rsidRDefault="00843CF8" w:rsidP="00843CF8">
      <w:pPr>
        <w:rPr>
          <w:rFonts w:cs="Arial"/>
        </w:rPr>
      </w:pPr>
      <w:r w:rsidRPr="00843CF8">
        <w:rPr>
          <w:rFonts w:eastAsia="Times New Roman" w:cs="Arial"/>
          <w:color w:val="000000"/>
          <w:lang w:eastAsia="bg-BG"/>
        </w:rPr>
        <w:t>Честотата на реакциите, наблюдавани през периода след пускане в продажба, се считат за неизвестни (от наличните данни не може да бъде направена оценка).</w:t>
      </w:r>
    </w:p>
    <w:p w14:paraId="443BC107" w14:textId="651AD358" w:rsidR="005B0F27" w:rsidRDefault="005B0F27" w:rsidP="0091385D"/>
    <w:tbl>
      <w:tblPr>
        <w:tblStyle w:val="TableGrid"/>
        <w:tblW w:w="0" w:type="auto"/>
        <w:tblLook w:val="04A0" w:firstRow="1" w:lastRow="0" w:firstColumn="1" w:lastColumn="0" w:noHBand="0" w:noVBand="1"/>
      </w:tblPr>
      <w:tblGrid>
        <w:gridCol w:w="1856"/>
        <w:gridCol w:w="1015"/>
        <w:gridCol w:w="1669"/>
        <w:gridCol w:w="1809"/>
        <w:gridCol w:w="1437"/>
        <w:gridCol w:w="1564"/>
      </w:tblGrid>
      <w:tr w:rsidR="00745D4B" w14:paraId="23DFC1E4" w14:textId="77777777" w:rsidTr="00745D4B">
        <w:tc>
          <w:tcPr>
            <w:tcW w:w="1856" w:type="dxa"/>
          </w:tcPr>
          <w:p w14:paraId="01F86ED2" w14:textId="455E314A" w:rsidR="00745D4B" w:rsidRDefault="00745D4B" w:rsidP="00745D4B">
            <w:r>
              <w:rPr>
                <w:b/>
                <w:bCs/>
              </w:rPr>
              <w:t>Системо-орган- ни класове</w:t>
            </w:r>
          </w:p>
        </w:tc>
        <w:tc>
          <w:tcPr>
            <w:tcW w:w="1015" w:type="dxa"/>
          </w:tcPr>
          <w:p w14:paraId="32C01268" w14:textId="4995ABD1" w:rsidR="00745D4B" w:rsidRDefault="00745D4B" w:rsidP="00745D4B">
            <w:r>
              <w:rPr>
                <w:b/>
                <w:bCs/>
              </w:rPr>
              <w:t>Много чести</w:t>
            </w:r>
          </w:p>
        </w:tc>
        <w:tc>
          <w:tcPr>
            <w:tcW w:w="1669" w:type="dxa"/>
          </w:tcPr>
          <w:p w14:paraId="0D8EE864" w14:textId="0DED49CB" w:rsidR="00745D4B" w:rsidRDefault="00745D4B" w:rsidP="00745D4B">
            <w:r>
              <w:rPr>
                <w:b/>
                <w:bCs/>
              </w:rPr>
              <w:t>Чести</w:t>
            </w:r>
          </w:p>
        </w:tc>
        <w:tc>
          <w:tcPr>
            <w:tcW w:w="1809" w:type="dxa"/>
          </w:tcPr>
          <w:p w14:paraId="3E760F2F" w14:textId="6334B48E" w:rsidR="00745D4B" w:rsidRDefault="00745D4B" w:rsidP="00745D4B">
            <w:r>
              <w:rPr>
                <w:b/>
                <w:bCs/>
              </w:rPr>
              <w:t>Нечести</w:t>
            </w:r>
          </w:p>
        </w:tc>
        <w:tc>
          <w:tcPr>
            <w:tcW w:w="1437" w:type="dxa"/>
          </w:tcPr>
          <w:p w14:paraId="52314328" w14:textId="77FF942F" w:rsidR="00745D4B" w:rsidRDefault="00745D4B" w:rsidP="00745D4B">
            <w:r>
              <w:rPr>
                <w:b/>
                <w:bCs/>
              </w:rPr>
              <w:t>Редки</w:t>
            </w:r>
          </w:p>
        </w:tc>
        <w:tc>
          <w:tcPr>
            <w:tcW w:w="1564" w:type="dxa"/>
          </w:tcPr>
          <w:p w14:paraId="46EA4181" w14:textId="22E4BECB" w:rsidR="00745D4B" w:rsidRDefault="00745D4B" w:rsidP="00745D4B">
            <w:r>
              <w:rPr>
                <w:b/>
                <w:bCs/>
              </w:rPr>
              <w:t>неизвестна честота</w:t>
            </w:r>
          </w:p>
        </w:tc>
      </w:tr>
      <w:tr w:rsidR="00745D4B" w14:paraId="2022F23F" w14:textId="77777777" w:rsidTr="00745D4B">
        <w:tc>
          <w:tcPr>
            <w:tcW w:w="1856" w:type="dxa"/>
          </w:tcPr>
          <w:p w14:paraId="5A1DFB01" w14:textId="3C7844FE" w:rsidR="00745D4B" w:rsidRDefault="00745D4B" w:rsidP="00745D4B">
            <w:r>
              <w:t>Нарушения на кръвта и лимфната система</w:t>
            </w:r>
          </w:p>
        </w:tc>
        <w:tc>
          <w:tcPr>
            <w:tcW w:w="1015" w:type="dxa"/>
          </w:tcPr>
          <w:p w14:paraId="4B333186" w14:textId="77777777" w:rsidR="00745D4B" w:rsidRDefault="00745D4B" w:rsidP="00745D4B"/>
        </w:tc>
        <w:tc>
          <w:tcPr>
            <w:tcW w:w="1669" w:type="dxa"/>
          </w:tcPr>
          <w:p w14:paraId="05FFCB8F" w14:textId="6CFB968B" w:rsidR="00745D4B" w:rsidRDefault="00745D4B" w:rsidP="00745D4B">
            <w:r>
              <w:t>Вкхимоза</w:t>
            </w:r>
          </w:p>
        </w:tc>
        <w:tc>
          <w:tcPr>
            <w:tcW w:w="1809" w:type="dxa"/>
          </w:tcPr>
          <w:p w14:paraId="4130D350" w14:textId="0ACB3D46" w:rsidR="00745D4B" w:rsidRDefault="00745D4B" w:rsidP="00745D4B">
            <w:r>
              <w:t>Анемия</w:t>
            </w:r>
          </w:p>
        </w:tc>
        <w:tc>
          <w:tcPr>
            <w:tcW w:w="1437" w:type="dxa"/>
          </w:tcPr>
          <w:p w14:paraId="09277DE8" w14:textId="31FA53C3" w:rsidR="00745D4B" w:rsidRDefault="00745D4B" w:rsidP="00745D4B">
            <w:r>
              <w:t>Удължено време на кървене, тромбоцит- емия</w:t>
            </w:r>
          </w:p>
        </w:tc>
        <w:tc>
          <w:tcPr>
            <w:tcW w:w="1564" w:type="dxa"/>
          </w:tcPr>
          <w:p w14:paraId="4B15D897" w14:textId="6B6C358E" w:rsidR="00745D4B" w:rsidRDefault="00745D4B" w:rsidP="00745D4B">
            <w:r>
              <w:t xml:space="preserve">Предразполо женост към кървене, тромбоцито- пения, гранулоцито- пения, агранулоци- тоза, левкопения, панцитопе- </w:t>
            </w:r>
            <w:r>
              <w:lastRenderedPageBreak/>
              <w:t>ния, апластична анемия</w:t>
            </w:r>
          </w:p>
        </w:tc>
      </w:tr>
      <w:tr w:rsidR="00745D4B" w14:paraId="64F5CDD6" w14:textId="77777777" w:rsidTr="00745D4B">
        <w:tc>
          <w:tcPr>
            <w:tcW w:w="1856" w:type="dxa"/>
          </w:tcPr>
          <w:p w14:paraId="77B4291C" w14:textId="314F80FF" w:rsidR="00745D4B" w:rsidRDefault="00745D4B" w:rsidP="00745D4B">
            <w:r>
              <w:lastRenderedPageBreak/>
              <w:t>Нарушения на имунната система</w:t>
            </w:r>
          </w:p>
        </w:tc>
        <w:tc>
          <w:tcPr>
            <w:tcW w:w="1015" w:type="dxa"/>
          </w:tcPr>
          <w:p w14:paraId="559A0949" w14:textId="77777777" w:rsidR="00745D4B" w:rsidRDefault="00745D4B" w:rsidP="00745D4B"/>
        </w:tc>
        <w:tc>
          <w:tcPr>
            <w:tcW w:w="1669" w:type="dxa"/>
          </w:tcPr>
          <w:p w14:paraId="116327F0" w14:textId="77777777" w:rsidR="00745D4B" w:rsidRDefault="00745D4B" w:rsidP="00745D4B"/>
        </w:tc>
        <w:tc>
          <w:tcPr>
            <w:tcW w:w="1809" w:type="dxa"/>
          </w:tcPr>
          <w:p w14:paraId="23FFE3AD" w14:textId="52148C94" w:rsidR="00745D4B" w:rsidRDefault="00745D4B" w:rsidP="00745D4B">
            <w:r>
              <w:t>Алергична реакция</w:t>
            </w:r>
          </w:p>
        </w:tc>
        <w:tc>
          <w:tcPr>
            <w:tcW w:w="1437" w:type="dxa"/>
          </w:tcPr>
          <w:p w14:paraId="2ACE343F" w14:textId="77777777" w:rsidR="00745D4B" w:rsidRDefault="00745D4B" w:rsidP="00745D4B"/>
        </w:tc>
        <w:tc>
          <w:tcPr>
            <w:tcW w:w="1564" w:type="dxa"/>
          </w:tcPr>
          <w:p w14:paraId="43B72AE8" w14:textId="77777777" w:rsidR="00745D4B" w:rsidRDefault="00745D4B" w:rsidP="00745D4B"/>
        </w:tc>
      </w:tr>
      <w:tr w:rsidR="00745D4B" w14:paraId="6C1AB99A" w14:textId="77777777" w:rsidTr="00745D4B">
        <w:tc>
          <w:tcPr>
            <w:tcW w:w="1856" w:type="dxa"/>
          </w:tcPr>
          <w:p w14:paraId="44E6767D" w14:textId="7961F0B7" w:rsidR="00745D4B" w:rsidRDefault="00745D4B" w:rsidP="00745D4B">
            <w:r>
              <w:t>Нарушения на метаболизма и храненето</w:t>
            </w:r>
          </w:p>
        </w:tc>
        <w:tc>
          <w:tcPr>
            <w:tcW w:w="1015" w:type="dxa"/>
          </w:tcPr>
          <w:p w14:paraId="585C7AE4" w14:textId="77777777" w:rsidR="00745D4B" w:rsidRDefault="00745D4B" w:rsidP="00745D4B"/>
        </w:tc>
        <w:tc>
          <w:tcPr>
            <w:tcW w:w="1669" w:type="dxa"/>
          </w:tcPr>
          <w:p w14:paraId="6EE362BA" w14:textId="3D5C8C59" w:rsidR="00745D4B" w:rsidRDefault="00745D4B" w:rsidP="00745D4B">
            <w:r>
              <w:t>Оток (периферен, на лицето), анорексия</w:t>
            </w:r>
          </w:p>
        </w:tc>
        <w:tc>
          <w:tcPr>
            <w:tcW w:w="1809" w:type="dxa"/>
          </w:tcPr>
          <w:p w14:paraId="244F7AF9" w14:textId="22811384" w:rsidR="00745D4B" w:rsidRDefault="00745D4B" w:rsidP="00745D4B">
            <w:r>
              <w:t>Хиперглике- мия, захарен диабет</w:t>
            </w:r>
          </w:p>
        </w:tc>
        <w:tc>
          <w:tcPr>
            <w:tcW w:w="1437" w:type="dxa"/>
          </w:tcPr>
          <w:p w14:paraId="182D709C" w14:textId="77777777" w:rsidR="00745D4B" w:rsidRDefault="00745D4B" w:rsidP="00745D4B"/>
        </w:tc>
        <w:tc>
          <w:tcPr>
            <w:tcW w:w="1564" w:type="dxa"/>
          </w:tcPr>
          <w:p w14:paraId="2245D575" w14:textId="77777777" w:rsidR="00745D4B" w:rsidRDefault="00745D4B" w:rsidP="00745D4B"/>
        </w:tc>
      </w:tr>
      <w:tr w:rsidR="00745D4B" w14:paraId="270D2C1A" w14:textId="77777777" w:rsidTr="00745D4B">
        <w:tc>
          <w:tcPr>
            <w:tcW w:w="1856" w:type="dxa"/>
          </w:tcPr>
          <w:p w14:paraId="584F2974" w14:textId="4CD678FB" w:rsidR="00745D4B" w:rsidRDefault="00745D4B" w:rsidP="00745D4B">
            <w:r>
              <w:t>Психични нарушения</w:t>
            </w:r>
          </w:p>
        </w:tc>
        <w:tc>
          <w:tcPr>
            <w:tcW w:w="1015" w:type="dxa"/>
          </w:tcPr>
          <w:p w14:paraId="6FF61F2E" w14:textId="1B922CA8" w:rsidR="00745D4B" w:rsidRDefault="00745D4B" w:rsidP="00745D4B"/>
        </w:tc>
        <w:tc>
          <w:tcPr>
            <w:tcW w:w="1669" w:type="dxa"/>
          </w:tcPr>
          <w:p w14:paraId="501711F5" w14:textId="77777777" w:rsidR="00745D4B" w:rsidRDefault="00745D4B" w:rsidP="00745D4B"/>
        </w:tc>
        <w:tc>
          <w:tcPr>
            <w:tcW w:w="1809" w:type="dxa"/>
          </w:tcPr>
          <w:p w14:paraId="2018D3B9" w14:textId="2FAF8C55" w:rsidR="00745D4B" w:rsidRDefault="00745D4B" w:rsidP="00745D4B">
            <w:r>
              <w:t>Тревожност</w:t>
            </w:r>
          </w:p>
        </w:tc>
        <w:tc>
          <w:tcPr>
            <w:tcW w:w="1437" w:type="dxa"/>
          </w:tcPr>
          <w:p w14:paraId="737F3360" w14:textId="77777777" w:rsidR="00745D4B" w:rsidRDefault="00745D4B" w:rsidP="00745D4B"/>
        </w:tc>
        <w:tc>
          <w:tcPr>
            <w:tcW w:w="1564" w:type="dxa"/>
          </w:tcPr>
          <w:p w14:paraId="71E2DB8A" w14:textId="77777777" w:rsidR="00745D4B" w:rsidRDefault="00745D4B" w:rsidP="00745D4B"/>
        </w:tc>
      </w:tr>
      <w:tr w:rsidR="00745D4B" w14:paraId="7C7FF714" w14:textId="77777777" w:rsidTr="00745D4B">
        <w:tc>
          <w:tcPr>
            <w:tcW w:w="1856" w:type="dxa"/>
          </w:tcPr>
          <w:p w14:paraId="3F61BBBC" w14:textId="7CA764C7" w:rsidR="00745D4B" w:rsidRDefault="00745D4B" w:rsidP="00745D4B">
            <w:r>
              <w:t>Нарушения на нервната система</w:t>
            </w:r>
          </w:p>
        </w:tc>
        <w:tc>
          <w:tcPr>
            <w:tcW w:w="1015" w:type="dxa"/>
          </w:tcPr>
          <w:p w14:paraId="236BF06B" w14:textId="3CD22692" w:rsidR="00745D4B" w:rsidRDefault="00745D4B" w:rsidP="00745D4B">
            <w:r>
              <w:t>Главо</w:t>
            </w:r>
            <w:r>
              <w:softHyphen/>
              <w:t>болие</w:t>
            </w:r>
          </w:p>
        </w:tc>
        <w:tc>
          <w:tcPr>
            <w:tcW w:w="1669" w:type="dxa"/>
          </w:tcPr>
          <w:p w14:paraId="7EF2F988" w14:textId="651E87AD" w:rsidR="00745D4B" w:rsidRDefault="00745D4B" w:rsidP="00745D4B">
            <w:r>
              <w:t>Замаяност</w:t>
            </w:r>
          </w:p>
        </w:tc>
        <w:tc>
          <w:tcPr>
            <w:tcW w:w="1809" w:type="dxa"/>
          </w:tcPr>
          <w:p w14:paraId="4A5BCD3E" w14:textId="5F47F37A" w:rsidR="00745D4B" w:rsidRDefault="00745D4B" w:rsidP="00745D4B">
            <w:r>
              <w:t>Безсъние, необичайни сънища</w:t>
            </w:r>
          </w:p>
        </w:tc>
        <w:tc>
          <w:tcPr>
            <w:tcW w:w="1437" w:type="dxa"/>
          </w:tcPr>
          <w:p w14:paraId="3EDDA0A9" w14:textId="77777777" w:rsidR="00745D4B" w:rsidRDefault="00745D4B" w:rsidP="00745D4B"/>
        </w:tc>
        <w:tc>
          <w:tcPr>
            <w:tcW w:w="1564" w:type="dxa"/>
          </w:tcPr>
          <w:p w14:paraId="576944C4" w14:textId="66548448" w:rsidR="00745D4B" w:rsidRDefault="00745D4B" w:rsidP="00745D4B">
            <w:r>
              <w:t>Пареза, хипоестезия</w:t>
            </w:r>
          </w:p>
        </w:tc>
      </w:tr>
      <w:tr w:rsidR="00745D4B" w14:paraId="1D498802" w14:textId="77777777" w:rsidTr="00745D4B">
        <w:tc>
          <w:tcPr>
            <w:tcW w:w="1856" w:type="dxa"/>
          </w:tcPr>
          <w:p w14:paraId="5436BF56" w14:textId="323EE19B" w:rsidR="00745D4B" w:rsidRPr="00745D4B" w:rsidRDefault="00745D4B" w:rsidP="00745D4B">
            <w:pPr>
              <w:rPr>
                <w:rFonts w:cs="Arial"/>
              </w:rPr>
            </w:pPr>
            <w:r w:rsidRPr="00745D4B">
              <w:rPr>
                <w:rFonts w:cs="Arial"/>
              </w:rPr>
              <w:t>Нарушения на очите</w:t>
            </w:r>
          </w:p>
        </w:tc>
        <w:tc>
          <w:tcPr>
            <w:tcW w:w="1015" w:type="dxa"/>
          </w:tcPr>
          <w:p w14:paraId="535736DC" w14:textId="77777777" w:rsidR="00745D4B" w:rsidRPr="00745D4B" w:rsidRDefault="00745D4B" w:rsidP="00745D4B">
            <w:pPr>
              <w:rPr>
                <w:rFonts w:cs="Arial"/>
              </w:rPr>
            </w:pPr>
          </w:p>
        </w:tc>
        <w:tc>
          <w:tcPr>
            <w:tcW w:w="1669" w:type="dxa"/>
          </w:tcPr>
          <w:p w14:paraId="53E06FFC" w14:textId="77777777" w:rsidR="00745D4B" w:rsidRPr="00745D4B" w:rsidRDefault="00745D4B" w:rsidP="00745D4B">
            <w:pPr>
              <w:rPr>
                <w:rFonts w:cs="Arial"/>
              </w:rPr>
            </w:pPr>
          </w:p>
        </w:tc>
        <w:tc>
          <w:tcPr>
            <w:tcW w:w="1809" w:type="dxa"/>
          </w:tcPr>
          <w:p w14:paraId="6434FD1F" w14:textId="77777777" w:rsidR="00745D4B" w:rsidRPr="00745D4B" w:rsidRDefault="00745D4B" w:rsidP="00745D4B">
            <w:pPr>
              <w:rPr>
                <w:rFonts w:cs="Arial"/>
              </w:rPr>
            </w:pPr>
          </w:p>
        </w:tc>
        <w:tc>
          <w:tcPr>
            <w:tcW w:w="1437" w:type="dxa"/>
          </w:tcPr>
          <w:p w14:paraId="5FDF81A6" w14:textId="77777777" w:rsidR="00745D4B" w:rsidRPr="00745D4B" w:rsidRDefault="00745D4B" w:rsidP="00745D4B">
            <w:pPr>
              <w:rPr>
                <w:rFonts w:cs="Arial"/>
              </w:rPr>
            </w:pPr>
          </w:p>
        </w:tc>
        <w:tc>
          <w:tcPr>
            <w:tcW w:w="1564" w:type="dxa"/>
          </w:tcPr>
          <w:p w14:paraId="1C7DB305" w14:textId="3161C1F0" w:rsidR="00745D4B" w:rsidRPr="00745D4B" w:rsidRDefault="00745D4B" w:rsidP="00745D4B">
            <w:pPr>
              <w:rPr>
                <w:rFonts w:cs="Arial"/>
              </w:rPr>
            </w:pPr>
            <w:r w:rsidRPr="00745D4B">
              <w:rPr>
                <w:rFonts w:cs="Arial"/>
              </w:rPr>
              <w:t>Конюнктивит</w:t>
            </w:r>
          </w:p>
        </w:tc>
      </w:tr>
      <w:tr w:rsidR="00745D4B" w14:paraId="1AF5CB45" w14:textId="77777777" w:rsidTr="00745D4B">
        <w:tc>
          <w:tcPr>
            <w:tcW w:w="1856" w:type="dxa"/>
          </w:tcPr>
          <w:p w14:paraId="28F36941" w14:textId="0E59EABC" w:rsidR="00745D4B" w:rsidRPr="00745D4B" w:rsidRDefault="00745D4B" w:rsidP="00745D4B">
            <w:pPr>
              <w:rPr>
                <w:rFonts w:cs="Arial"/>
              </w:rPr>
            </w:pPr>
            <w:r w:rsidRPr="00745D4B">
              <w:rPr>
                <w:rFonts w:cs="Arial"/>
              </w:rPr>
              <w:t>Нарушения на ухото и лабиринта</w:t>
            </w:r>
          </w:p>
        </w:tc>
        <w:tc>
          <w:tcPr>
            <w:tcW w:w="1015" w:type="dxa"/>
          </w:tcPr>
          <w:p w14:paraId="1D19A2C1" w14:textId="77777777" w:rsidR="00745D4B" w:rsidRPr="00745D4B" w:rsidRDefault="00745D4B" w:rsidP="00745D4B">
            <w:pPr>
              <w:rPr>
                <w:rFonts w:cs="Arial"/>
              </w:rPr>
            </w:pPr>
          </w:p>
        </w:tc>
        <w:tc>
          <w:tcPr>
            <w:tcW w:w="1669" w:type="dxa"/>
          </w:tcPr>
          <w:p w14:paraId="7B858C2B" w14:textId="77777777" w:rsidR="00745D4B" w:rsidRPr="00745D4B" w:rsidRDefault="00745D4B" w:rsidP="00745D4B">
            <w:pPr>
              <w:rPr>
                <w:rFonts w:cs="Arial"/>
              </w:rPr>
            </w:pPr>
          </w:p>
        </w:tc>
        <w:tc>
          <w:tcPr>
            <w:tcW w:w="1809" w:type="dxa"/>
          </w:tcPr>
          <w:p w14:paraId="4D5F4774" w14:textId="77777777" w:rsidR="00745D4B" w:rsidRPr="00745D4B" w:rsidRDefault="00745D4B" w:rsidP="00745D4B">
            <w:pPr>
              <w:rPr>
                <w:rFonts w:cs="Arial"/>
              </w:rPr>
            </w:pPr>
          </w:p>
        </w:tc>
        <w:tc>
          <w:tcPr>
            <w:tcW w:w="1437" w:type="dxa"/>
          </w:tcPr>
          <w:p w14:paraId="5B451477" w14:textId="7ED89110" w:rsidR="00745D4B" w:rsidRPr="00745D4B" w:rsidRDefault="00745D4B" w:rsidP="00745D4B">
            <w:pPr>
              <w:rPr>
                <w:rFonts w:cs="Arial"/>
              </w:rPr>
            </w:pPr>
          </w:p>
        </w:tc>
        <w:tc>
          <w:tcPr>
            <w:tcW w:w="1564" w:type="dxa"/>
          </w:tcPr>
          <w:p w14:paraId="042F0595" w14:textId="454A682E" w:rsidR="00745D4B" w:rsidRPr="00745D4B" w:rsidRDefault="00745D4B" w:rsidP="00745D4B">
            <w:pPr>
              <w:rPr>
                <w:rFonts w:cs="Arial"/>
              </w:rPr>
            </w:pPr>
            <w:r w:rsidRPr="00745D4B">
              <w:rPr>
                <w:rFonts w:cs="Arial"/>
              </w:rPr>
              <w:t>Тинитус</w:t>
            </w:r>
          </w:p>
        </w:tc>
      </w:tr>
      <w:tr w:rsidR="00745D4B" w14:paraId="526B951B" w14:textId="77777777" w:rsidTr="00745D4B">
        <w:tc>
          <w:tcPr>
            <w:tcW w:w="1856" w:type="dxa"/>
          </w:tcPr>
          <w:p w14:paraId="6283DB00" w14:textId="1A629A23" w:rsidR="00745D4B" w:rsidRPr="00745D4B" w:rsidRDefault="00745D4B" w:rsidP="00745D4B">
            <w:pPr>
              <w:rPr>
                <w:rFonts w:cs="Arial"/>
              </w:rPr>
            </w:pPr>
            <w:r w:rsidRPr="00745D4B">
              <w:rPr>
                <w:rFonts w:cs="Arial"/>
              </w:rPr>
              <w:t>Сърдечни нарушения</w:t>
            </w:r>
          </w:p>
        </w:tc>
        <w:tc>
          <w:tcPr>
            <w:tcW w:w="1015" w:type="dxa"/>
          </w:tcPr>
          <w:p w14:paraId="77756D08" w14:textId="77777777" w:rsidR="00745D4B" w:rsidRPr="00745D4B" w:rsidRDefault="00745D4B" w:rsidP="00745D4B">
            <w:pPr>
              <w:rPr>
                <w:rFonts w:cs="Arial"/>
              </w:rPr>
            </w:pPr>
          </w:p>
        </w:tc>
        <w:tc>
          <w:tcPr>
            <w:tcW w:w="1669" w:type="dxa"/>
          </w:tcPr>
          <w:p w14:paraId="6EE4CA88" w14:textId="53BFE83C" w:rsidR="00745D4B" w:rsidRPr="00745D4B" w:rsidRDefault="00745D4B" w:rsidP="00745D4B">
            <w:pPr>
              <w:rPr>
                <w:rFonts w:cs="Arial"/>
              </w:rPr>
            </w:pPr>
            <w:r w:rsidRPr="00745D4B">
              <w:rPr>
                <w:rFonts w:cs="Arial"/>
              </w:rPr>
              <w:t>Палпитация, тахикардия, стенокардия, аритмия, камерни екстрасистоли</w:t>
            </w:r>
          </w:p>
        </w:tc>
        <w:tc>
          <w:tcPr>
            <w:tcW w:w="1809" w:type="dxa"/>
            <w:vAlign w:val="bottom"/>
          </w:tcPr>
          <w:p w14:paraId="5A3AC2B5" w14:textId="043D367E" w:rsidR="00745D4B" w:rsidRPr="00745D4B" w:rsidRDefault="00745D4B" w:rsidP="00745D4B">
            <w:pPr>
              <w:rPr>
                <w:rFonts w:cs="Arial"/>
              </w:rPr>
            </w:pPr>
            <w:r w:rsidRPr="00745D4B">
              <w:rPr>
                <w:rFonts w:cs="Arial"/>
              </w:rPr>
              <w:t>Инфаркт на миокарда, предсърдно мъждене, застойна сърдечна недостатъчност , надкамерна тахикардия, камерна тахикардия, синкоп</w:t>
            </w:r>
          </w:p>
        </w:tc>
        <w:tc>
          <w:tcPr>
            <w:tcW w:w="1437" w:type="dxa"/>
            <w:vAlign w:val="center"/>
          </w:tcPr>
          <w:p w14:paraId="1B4C8AF9" w14:textId="3B603A71" w:rsidR="00745D4B" w:rsidRPr="00745D4B" w:rsidRDefault="00745D4B" w:rsidP="00745D4B">
            <w:pPr>
              <w:rPr>
                <w:rFonts w:cs="Arial"/>
              </w:rPr>
            </w:pPr>
            <w:r w:rsidRPr="00745D4B">
              <w:rPr>
                <w:rFonts w:cs="Arial"/>
              </w:rPr>
              <w:t>-</w:t>
            </w:r>
          </w:p>
        </w:tc>
        <w:tc>
          <w:tcPr>
            <w:tcW w:w="1564" w:type="dxa"/>
          </w:tcPr>
          <w:p w14:paraId="627C378A" w14:textId="77777777" w:rsidR="00745D4B" w:rsidRPr="00745D4B" w:rsidRDefault="00745D4B" w:rsidP="00745D4B">
            <w:pPr>
              <w:rPr>
                <w:rFonts w:cs="Arial"/>
              </w:rPr>
            </w:pPr>
          </w:p>
        </w:tc>
      </w:tr>
      <w:tr w:rsidR="00745D4B" w14:paraId="1C7E3A3A" w14:textId="77777777" w:rsidTr="00745D4B">
        <w:tc>
          <w:tcPr>
            <w:tcW w:w="1856" w:type="dxa"/>
          </w:tcPr>
          <w:p w14:paraId="0443FCD6" w14:textId="75AEE381" w:rsidR="00745D4B" w:rsidRPr="00745D4B" w:rsidRDefault="00745D4B" w:rsidP="00745D4B">
            <w:pPr>
              <w:rPr>
                <w:rFonts w:cs="Arial"/>
              </w:rPr>
            </w:pPr>
            <w:r w:rsidRPr="00745D4B">
              <w:rPr>
                <w:rFonts w:cs="Arial"/>
              </w:rPr>
              <w:t>Съдови нарушения</w:t>
            </w:r>
          </w:p>
        </w:tc>
        <w:tc>
          <w:tcPr>
            <w:tcW w:w="1015" w:type="dxa"/>
          </w:tcPr>
          <w:p w14:paraId="3F4750EB" w14:textId="77777777" w:rsidR="00745D4B" w:rsidRPr="00745D4B" w:rsidRDefault="00745D4B" w:rsidP="00745D4B">
            <w:pPr>
              <w:rPr>
                <w:rFonts w:cs="Arial"/>
              </w:rPr>
            </w:pPr>
          </w:p>
        </w:tc>
        <w:tc>
          <w:tcPr>
            <w:tcW w:w="1669" w:type="dxa"/>
          </w:tcPr>
          <w:p w14:paraId="2DF82389" w14:textId="77777777" w:rsidR="00745D4B" w:rsidRPr="00745D4B" w:rsidRDefault="00745D4B" w:rsidP="00745D4B">
            <w:pPr>
              <w:rPr>
                <w:rFonts w:cs="Arial"/>
              </w:rPr>
            </w:pPr>
          </w:p>
        </w:tc>
        <w:tc>
          <w:tcPr>
            <w:tcW w:w="1809" w:type="dxa"/>
          </w:tcPr>
          <w:p w14:paraId="23780248" w14:textId="515ABFA0" w:rsidR="00745D4B" w:rsidRPr="00745D4B" w:rsidRDefault="00745D4B" w:rsidP="00745D4B">
            <w:pPr>
              <w:rPr>
                <w:rFonts w:cs="Arial"/>
              </w:rPr>
            </w:pPr>
            <w:r w:rsidRPr="00745D4B">
              <w:rPr>
                <w:rFonts w:cs="Arial"/>
              </w:rPr>
              <w:t>Кръвоизлив в очите, епистаксис, стомашно- чревен кръвоизлив, нелокализиран кръвоизлив, ортостатична хипотония</w:t>
            </w:r>
          </w:p>
        </w:tc>
        <w:tc>
          <w:tcPr>
            <w:tcW w:w="1437" w:type="dxa"/>
          </w:tcPr>
          <w:p w14:paraId="4DFC50E2" w14:textId="77777777" w:rsidR="00745D4B" w:rsidRPr="00745D4B" w:rsidRDefault="00745D4B" w:rsidP="00745D4B">
            <w:pPr>
              <w:rPr>
                <w:rFonts w:cs="Arial"/>
              </w:rPr>
            </w:pPr>
          </w:p>
        </w:tc>
        <w:tc>
          <w:tcPr>
            <w:tcW w:w="1564" w:type="dxa"/>
            <w:vAlign w:val="bottom"/>
          </w:tcPr>
          <w:p w14:paraId="63B7C7F0" w14:textId="21764F65" w:rsidR="00745D4B" w:rsidRPr="00745D4B" w:rsidRDefault="00745D4B" w:rsidP="00745D4B">
            <w:pPr>
              <w:rPr>
                <w:rFonts w:cs="Arial"/>
              </w:rPr>
            </w:pPr>
            <w:r w:rsidRPr="00745D4B">
              <w:rPr>
                <w:rFonts w:cs="Arial"/>
              </w:rPr>
              <w:t xml:space="preserve">Горещи вълни, хипертония, хипотония, мозъчен кръвоизлив, белодробен кръвоизлив, мускулен кръвоизлив, кръвоизлив в дихателните пътища, </w:t>
            </w:r>
            <w:r w:rsidRPr="00745D4B">
              <w:rPr>
                <w:rFonts w:cs="Arial"/>
              </w:rPr>
              <w:lastRenderedPageBreak/>
              <w:t>подкожен кръвоизлив</w:t>
            </w:r>
          </w:p>
        </w:tc>
      </w:tr>
      <w:tr w:rsidR="00745D4B" w14:paraId="6A682B31" w14:textId="77777777" w:rsidTr="00745D4B">
        <w:tc>
          <w:tcPr>
            <w:tcW w:w="1856" w:type="dxa"/>
            <w:vAlign w:val="bottom"/>
          </w:tcPr>
          <w:p w14:paraId="318C7619" w14:textId="52D0893E" w:rsidR="00745D4B" w:rsidRPr="00745D4B" w:rsidRDefault="00745D4B" w:rsidP="00745D4B">
            <w:pPr>
              <w:rPr>
                <w:rFonts w:cs="Arial"/>
              </w:rPr>
            </w:pPr>
            <w:r w:rsidRPr="00745D4B">
              <w:rPr>
                <w:rFonts w:cs="Arial"/>
              </w:rPr>
              <w:lastRenderedPageBreak/>
              <w:t>Респираторни, гръдни и медиастинални нарушения</w:t>
            </w:r>
          </w:p>
        </w:tc>
        <w:tc>
          <w:tcPr>
            <w:tcW w:w="1015" w:type="dxa"/>
          </w:tcPr>
          <w:p w14:paraId="749B6B4E" w14:textId="77777777" w:rsidR="00745D4B" w:rsidRPr="00745D4B" w:rsidRDefault="00745D4B" w:rsidP="00745D4B">
            <w:pPr>
              <w:rPr>
                <w:rFonts w:cs="Arial"/>
              </w:rPr>
            </w:pPr>
          </w:p>
        </w:tc>
        <w:tc>
          <w:tcPr>
            <w:tcW w:w="1669" w:type="dxa"/>
          </w:tcPr>
          <w:p w14:paraId="09708175" w14:textId="252DE82A" w:rsidR="00745D4B" w:rsidRPr="00745D4B" w:rsidRDefault="00745D4B" w:rsidP="00745D4B">
            <w:pPr>
              <w:rPr>
                <w:rFonts w:cs="Arial"/>
              </w:rPr>
            </w:pPr>
            <w:r w:rsidRPr="00745D4B">
              <w:rPr>
                <w:rFonts w:cs="Arial"/>
              </w:rPr>
              <w:t>Ринит, фарингит</w:t>
            </w:r>
          </w:p>
        </w:tc>
        <w:tc>
          <w:tcPr>
            <w:tcW w:w="1809" w:type="dxa"/>
          </w:tcPr>
          <w:p w14:paraId="3C230B32" w14:textId="6D306886" w:rsidR="00745D4B" w:rsidRPr="00745D4B" w:rsidRDefault="00745D4B" w:rsidP="00745D4B">
            <w:pPr>
              <w:rPr>
                <w:rFonts w:cs="Arial"/>
              </w:rPr>
            </w:pPr>
            <w:r w:rsidRPr="00745D4B">
              <w:rPr>
                <w:rFonts w:cs="Arial"/>
              </w:rPr>
              <w:t>Диспнея, пневмония, кашлица</w:t>
            </w:r>
          </w:p>
        </w:tc>
        <w:tc>
          <w:tcPr>
            <w:tcW w:w="1437" w:type="dxa"/>
          </w:tcPr>
          <w:p w14:paraId="27713EA7" w14:textId="77777777" w:rsidR="00745D4B" w:rsidRPr="00745D4B" w:rsidRDefault="00745D4B" w:rsidP="00745D4B">
            <w:pPr>
              <w:rPr>
                <w:rFonts w:cs="Arial"/>
              </w:rPr>
            </w:pPr>
          </w:p>
        </w:tc>
        <w:tc>
          <w:tcPr>
            <w:tcW w:w="1564" w:type="dxa"/>
          </w:tcPr>
          <w:p w14:paraId="3E7D5D11" w14:textId="7526D1A4" w:rsidR="00745D4B" w:rsidRPr="00745D4B" w:rsidRDefault="00745D4B" w:rsidP="00745D4B">
            <w:pPr>
              <w:rPr>
                <w:rFonts w:cs="Arial"/>
              </w:rPr>
            </w:pPr>
            <w:r w:rsidRPr="00745D4B">
              <w:rPr>
                <w:rFonts w:cs="Arial"/>
              </w:rPr>
              <w:t>Интерстици- ална пневмония</w:t>
            </w:r>
          </w:p>
        </w:tc>
      </w:tr>
      <w:tr w:rsidR="00745D4B" w14:paraId="702B21EE" w14:textId="77777777" w:rsidTr="00745D4B">
        <w:tc>
          <w:tcPr>
            <w:tcW w:w="1856" w:type="dxa"/>
          </w:tcPr>
          <w:p w14:paraId="394DE4B9" w14:textId="6D456F3F" w:rsidR="00745D4B" w:rsidRPr="00745D4B" w:rsidRDefault="00745D4B" w:rsidP="00745D4B">
            <w:pPr>
              <w:rPr>
                <w:rFonts w:cs="Arial"/>
              </w:rPr>
            </w:pPr>
            <w:r w:rsidRPr="00745D4B">
              <w:rPr>
                <w:rFonts w:cs="Arial"/>
              </w:rPr>
              <w:t>Стомашно-чрев ни нарушения</w:t>
            </w:r>
          </w:p>
        </w:tc>
        <w:tc>
          <w:tcPr>
            <w:tcW w:w="1015" w:type="dxa"/>
            <w:vAlign w:val="bottom"/>
          </w:tcPr>
          <w:p w14:paraId="7C4C5296" w14:textId="1BC9A8AB" w:rsidR="00745D4B" w:rsidRPr="00745D4B" w:rsidRDefault="00745D4B" w:rsidP="00745D4B">
            <w:pPr>
              <w:rPr>
                <w:rFonts w:cs="Arial"/>
              </w:rPr>
            </w:pPr>
            <w:r w:rsidRPr="00745D4B">
              <w:rPr>
                <w:rFonts w:cs="Arial"/>
              </w:rPr>
              <w:t>Диария, необи</w:t>
            </w:r>
            <w:r w:rsidRPr="00745D4B">
              <w:rPr>
                <w:rFonts w:cs="Arial"/>
              </w:rPr>
              <w:softHyphen/>
              <w:t>чайни изпраж нения</w:t>
            </w:r>
          </w:p>
        </w:tc>
        <w:tc>
          <w:tcPr>
            <w:tcW w:w="1669" w:type="dxa"/>
            <w:vAlign w:val="bottom"/>
          </w:tcPr>
          <w:p w14:paraId="17094C57" w14:textId="22586770" w:rsidR="00745D4B" w:rsidRPr="00745D4B" w:rsidRDefault="00745D4B" w:rsidP="00745D4B">
            <w:pPr>
              <w:rPr>
                <w:rFonts w:cs="Arial"/>
              </w:rPr>
            </w:pPr>
            <w:r w:rsidRPr="00745D4B">
              <w:rPr>
                <w:rFonts w:cs="Arial"/>
              </w:rPr>
              <w:t>Гадене и повръщане, диспепсия, флатуленция, болка в корема</w:t>
            </w:r>
          </w:p>
        </w:tc>
        <w:tc>
          <w:tcPr>
            <w:tcW w:w="1809" w:type="dxa"/>
          </w:tcPr>
          <w:p w14:paraId="5AC26538" w14:textId="3484F9D2" w:rsidR="00745D4B" w:rsidRPr="00745D4B" w:rsidRDefault="00745D4B" w:rsidP="00745D4B">
            <w:pPr>
              <w:rPr>
                <w:rFonts w:cs="Arial"/>
              </w:rPr>
            </w:pPr>
            <w:r w:rsidRPr="00745D4B">
              <w:rPr>
                <w:rFonts w:cs="Arial"/>
              </w:rPr>
              <w:t>Гастрит</w:t>
            </w:r>
          </w:p>
        </w:tc>
        <w:tc>
          <w:tcPr>
            <w:tcW w:w="1437" w:type="dxa"/>
          </w:tcPr>
          <w:p w14:paraId="6EB1F759" w14:textId="77777777" w:rsidR="00745D4B" w:rsidRPr="00745D4B" w:rsidRDefault="00745D4B" w:rsidP="00745D4B">
            <w:pPr>
              <w:rPr>
                <w:rFonts w:cs="Arial"/>
              </w:rPr>
            </w:pPr>
          </w:p>
        </w:tc>
        <w:tc>
          <w:tcPr>
            <w:tcW w:w="1564" w:type="dxa"/>
          </w:tcPr>
          <w:p w14:paraId="3C6B01A6" w14:textId="77777777" w:rsidR="00745D4B" w:rsidRPr="00745D4B" w:rsidRDefault="00745D4B" w:rsidP="00745D4B">
            <w:pPr>
              <w:rPr>
                <w:rFonts w:cs="Arial"/>
              </w:rPr>
            </w:pPr>
          </w:p>
        </w:tc>
      </w:tr>
      <w:tr w:rsidR="00745D4B" w14:paraId="22BB492F" w14:textId="77777777" w:rsidTr="00745D4B">
        <w:tc>
          <w:tcPr>
            <w:tcW w:w="1856" w:type="dxa"/>
          </w:tcPr>
          <w:p w14:paraId="41C1A57E" w14:textId="6C70C7BA" w:rsidR="00745D4B" w:rsidRPr="00745D4B" w:rsidRDefault="00745D4B" w:rsidP="00745D4B">
            <w:pPr>
              <w:rPr>
                <w:rFonts w:cs="Arial"/>
              </w:rPr>
            </w:pPr>
            <w:r w:rsidRPr="00745D4B">
              <w:rPr>
                <w:rFonts w:cs="Arial"/>
                <w:lang w:val="en-US"/>
              </w:rPr>
              <w:t>Hepatobiliary disorders</w:t>
            </w:r>
          </w:p>
        </w:tc>
        <w:tc>
          <w:tcPr>
            <w:tcW w:w="1015" w:type="dxa"/>
          </w:tcPr>
          <w:p w14:paraId="3CF69A55" w14:textId="77777777" w:rsidR="00745D4B" w:rsidRPr="00745D4B" w:rsidRDefault="00745D4B" w:rsidP="00745D4B">
            <w:pPr>
              <w:rPr>
                <w:rFonts w:cs="Arial"/>
              </w:rPr>
            </w:pPr>
          </w:p>
        </w:tc>
        <w:tc>
          <w:tcPr>
            <w:tcW w:w="1669" w:type="dxa"/>
          </w:tcPr>
          <w:p w14:paraId="5B8B7443" w14:textId="77777777" w:rsidR="00745D4B" w:rsidRPr="00745D4B" w:rsidRDefault="00745D4B" w:rsidP="00745D4B">
            <w:pPr>
              <w:rPr>
                <w:rFonts w:cs="Arial"/>
              </w:rPr>
            </w:pPr>
          </w:p>
        </w:tc>
        <w:tc>
          <w:tcPr>
            <w:tcW w:w="1809" w:type="dxa"/>
          </w:tcPr>
          <w:p w14:paraId="0FF80FD3" w14:textId="77777777" w:rsidR="00745D4B" w:rsidRPr="00745D4B" w:rsidRDefault="00745D4B" w:rsidP="00745D4B">
            <w:pPr>
              <w:rPr>
                <w:rFonts w:cs="Arial"/>
              </w:rPr>
            </w:pPr>
          </w:p>
        </w:tc>
        <w:tc>
          <w:tcPr>
            <w:tcW w:w="1437" w:type="dxa"/>
          </w:tcPr>
          <w:p w14:paraId="3A83D131" w14:textId="77777777" w:rsidR="00745D4B" w:rsidRPr="00745D4B" w:rsidRDefault="00745D4B" w:rsidP="00745D4B">
            <w:pPr>
              <w:rPr>
                <w:rFonts w:cs="Arial"/>
              </w:rPr>
            </w:pPr>
          </w:p>
        </w:tc>
        <w:tc>
          <w:tcPr>
            <w:tcW w:w="1564" w:type="dxa"/>
            <w:vAlign w:val="bottom"/>
          </w:tcPr>
          <w:p w14:paraId="6DFD1FD6" w14:textId="3DAB0DA0" w:rsidR="00745D4B" w:rsidRPr="00745D4B" w:rsidRDefault="00745D4B" w:rsidP="00745D4B">
            <w:pPr>
              <w:rPr>
                <w:rFonts w:cs="Arial"/>
              </w:rPr>
            </w:pPr>
            <w:r w:rsidRPr="00745D4B">
              <w:rPr>
                <w:rFonts w:cs="Arial"/>
              </w:rPr>
              <w:t>Хепатит, нарушена чернодробна функция, иктер</w:t>
            </w:r>
          </w:p>
        </w:tc>
      </w:tr>
      <w:tr w:rsidR="00745D4B" w14:paraId="2B1146CA" w14:textId="77777777" w:rsidTr="00745D4B">
        <w:tc>
          <w:tcPr>
            <w:tcW w:w="1856" w:type="dxa"/>
          </w:tcPr>
          <w:p w14:paraId="05F34E0B" w14:textId="4D033C39" w:rsidR="00745D4B" w:rsidRDefault="00745D4B" w:rsidP="00745D4B">
            <w:r>
              <w:t>Нарушения на кожата и подкожната тъкан</w:t>
            </w:r>
          </w:p>
        </w:tc>
        <w:tc>
          <w:tcPr>
            <w:tcW w:w="1015" w:type="dxa"/>
          </w:tcPr>
          <w:p w14:paraId="6205B7CA" w14:textId="77777777" w:rsidR="00745D4B" w:rsidRDefault="00745D4B" w:rsidP="00745D4B"/>
        </w:tc>
        <w:tc>
          <w:tcPr>
            <w:tcW w:w="1669" w:type="dxa"/>
          </w:tcPr>
          <w:p w14:paraId="10689847" w14:textId="102A4574" w:rsidR="00745D4B" w:rsidRDefault="00745D4B" w:rsidP="00745D4B">
            <w:r>
              <w:t>Обрив, пруритус</w:t>
            </w:r>
          </w:p>
        </w:tc>
        <w:tc>
          <w:tcPr>
            <w:tcW w:w="1809" w:type="dxa"/>
          </w:tcPr>
          <w:p w14:paraId="17A691BE" w14:textId="77777777" w:rsidR="00745D4B" w:rsidRDefault="00745D4B" w:rsidP="00745D4B"/>
        </w:tc>
        <w:tc>
          <w:tcPr>
            <w:tcW w:w="1437" w:type="dxa"/>
          </w:tcPr>
          <w:p w14:paraId="6C31F778" w14:textId="42ACA183" w:rsidR="00745D4B" w:rsidRDefault="00745D4B" w:rsidP="00745D4B"/>
        </w:tc>
        <w:tc>
          <w:tcPr>
            <w:tcW w:w="1564" w:type="dxa"/>
            <w:vAlign w:val="bottom"/>
          </w:tcPr>
          <w:p w14:paraId="4FFD6E4A" w14:textId="77777777" w:rsidR="00745D4B" w:rsidRDefault="00745D4B" w:rsidP="00745D4B">
            <w:r>
              <w:t>Екзема, изриване на кожата, синдром на Стивънс-Джо нсън, токсична епидермална некролиза,</w:t>
            </w:r>
          </w:p>
          <w:p w14:paraId="53EFA171" w14:textId="487CF6E8" w:rsidR="00745D4B" w:rsidRDefault="00745D4B" w:rsidP="00745D4B">
            <w:r>
              <w:t>уртикария</w:t>
            </w:r>
          </w:p>
        </w:tc>
      </w:tr>
      <w:tr w:rsidR="00745D4B" w14:paraId="31A86030" w14:textId="77777777" w:rsidTr="00745D4B">
        <w:tc>
          <w:tcPr>
            <w:tcW w:w="1856" w:type="dxa"/>
          </w:tcPr>
          <w:p w14:paraId="50D58BF3" w14:textId="62EFE52F" w:rsidR="00745D4B" w:rsidRDefault="00745D4B" w:rsidP="00745D4B">
            <w:r>
              <w:t>Нарушения на мускулно-скелет ната система и съединителната тъкан</w:t>
            </w:r>
          </w:p>
        </w:tc>
        <w:tc>
          <w:tcPr>
            <w:tcW w:w="1015" w:type="dxa"/>
          </w:tcPr>
          <w:p w14:paraId="2B66B794" w14:textId="77777777" w:rsidR="00745D4B" w:rsidRDefault="00745D4B" w:rsidP="00745D4B"/>
        </w:tc>
        <w:tc>
          <w:tcPr>
            <w:tcW w:w="1669" w:type="dxa"/>
          </w:tcPr>
          <w:p w14:paraId="1E9D7B7D" w14:textId="77777777" w:rsidR="00745D4B" w:rsidRDefault="00745D4B" w:rsidP="00745D4B"/>
        </w:tc>
        <w:tc>
          <w:tcPr>
            <w:tcW w:w="1809" w:type="dxa"/>
          </w:tcPr>
          <w:p w14:paraId="1A973245" w14:textId="28381744" w:rsidR="00745D4B" w:rsidRDefault="00745D4B" w:rsidP="00745D4B">
            <w:r>
              <w:t>Миалгия</w:t>
            </w:r>
          </w:p>
        </w:tc>
        <w:tc>
          <w:tcPr>
            <w:tcW w:w="1437" w:type="dxa"/>
          </w:tcPr>
          <w:p w14:paraId="35703BF6" w14:textId="77777777" w:rsidR="00745D4B" w:rsidRDefault="00745D4B" w:rsidP="00745D4B"/>
        </w:tc>
        <w:tc>
          <w:tcPr>
            <w:tcW w:w="1564" w:type="dxa"/>
          </w:tcPr>
          <w:p w14:paraId="2DB91D5E" w14:textId="77777777" w:rsidR="00745D4B" w:rsidRDefault="00745D4B" w:rsidP="00745D4B"/>
        </w:tc>
      </w:tr>
      <w:tr w:rsidR="00745D4B" w14:paraId="605397C3" w14:textId="77777777" w:rsidTr="00745D4B">
        <w:tc>
          <w:tcPr>
            <w:tcW w:w="1856" w:type="dxa"/>
          </w:tcPr>
          <w:p w14:paraId="237EDE64" w14:textId="0AE1415B" w:rsidR="00745D4B" w:rsidRDefault="00745D4B" w:rsidP="00745D4B">
            <w:r>
              <w:t>Нарушения на бъбреците и пикочните пътища</w:t>
            </w:r>
          </w:p>
        </w:tc>
        <w:tc>
          <w:tcPr>
            <w:tcW w:w="1015" w:type="dxa"/>
          </w:tcPr>
          <w:p w14:paraId="55266AB5" w14:textId="77777777" w:rsidR="00745D4B" w:rsidRDefault="00745D4B" w:rsidP="00745D4B"/>
        </w:tc>
        <w:tc>
          <w:tcPr>
            <w:tcW w:w="1669" w:type="dxa"/>
          </w:tcPr>
          <w:p w14:paraId="3DD88D6D" w14:textId="77777777" w:rsidR="00745D4B" w:rsidRDefault="00745D4B" w:rsidP="00745D4B"/>
        </w:tc>
        <w:tc>
          <w:tcPr>
            <w:tcW w:w="1809" w:type="dxa"/>
          </w:tcPr>
          <w:p w14:paraId="37B6691D" w14:textId="77777777" w:rsidR="00745D4B" w:rsidRDefault="00745D4B" w:rsidP="00745D4B"/>
        </w:tc>
        <w:tc>
          <w:tcPr>
            <w:tcW w:w="1437" w:type="dxa"/>
          </w:tcPr>
          <w:p w14:paraId="6BEB4131" w14:textId="7E94F5A1" w:rsidR="00745D4B" w:rsidRDefault="00745D4B" w:rsidP="00745D4B">
            <w:r>
              <w:t>Бъбречна недостатъч</w:t>
            </w:r>
            <w:r>
              <w:softHyphen/>
              <w:t>ност, бъбречно увреждане</w:t>
            </w:r>
          </w:p>
        </w:tc>
        <w:tc>
          <w:tcPr>
            <w:tcW w:w="1564" w:type="dxa"/>
          </w:tcPr>
          <w:p w14:paraId="3B30F5D4" w14:textId="33A01CD2" w:rsidR="00745D4B" w:rsidRDefault="00745D4B" w:rsidP="00745D4B">
            <w:r>
              <w:t>Хематурия, полакиурия</w:t>
            </w:r>
          </w:p>
        </w:tc>
      </w:tr>
      <w:tr w:rsidR="00745D4B" w14:paraId="598819EC" w14:textId="77777777" w:rsidTr="00745D4B">
        <w:tc>
          <w:tcPr>
            <w:tcW w:w="1856" w:type="dxa"/>
          </w:tcPr>
          <w:p w14:paraId="01F1F434" w14:textId="207E7D88" w:rsidR="00745D4B" w:rsidRDefault="00745D4B" w:rsidP="00745D4B">
            <w:r>
              <w:t>Общи нарушения и ефекти на мястото на приложение</w:t>
            </w:r>
          </w:p>
        </w:tc>
        <w:tc>
          <w:tcPr>
            <w:tcW w:w="1015" w:type="dxa"/>
          </w:tcPr>
          <w:p w14:paraId="3A3212A2" w14:textId="77777777" w:rsidR="00745D4B" w:rsidRDefault="00745D4B" w:rsidP="00745D4B"/>
        </w:tc>
        <w:tc>
          <w:tcPr>
            <w:tcW w:w="1669" w:type="dxa"/>
          </w:tcPr>
          <w:p w14:paraId="2E019CFC" w14:textId="2FA28AB2" w:rsidR="00745D4B" w:rsidRDefault="00745D4B" w:rsidP="00745D4B">
            <w:r>
              <w:t>Болка в гърдите, астения</w:t>
            </w:r>
          </w:p>
        </w:tc>
        <w:tc>
          <w:tcPr>
            <w:tcW w:w="1809" w:type="dxa"/>
          </w:tcPr>
          <w:p w14:paraId="0EF028A5" w14:textId="09AFA2AA" w:rsidR="00745D4B" w:rsidRDefault="00745D4B" w:rsidP="00745D4B">
            <w:r>
              <w:t>Студени тръпки, отпадналост</w:t>
            </w:r>
          </w:p>
        </w:tc>
        <w:tc>
          <w:tcPr>
            <w:tcW w:w="1437" w:type="dxa"/>
          </w:tcPr>
          <w:p w14:paraId="2E540527" w14:textId="44FD7A6E" w:rsidR="00745D4B" w:rsidRDefault="00745D4B" w:rsidP="00745D4B"/>
        </w:tc>
        <w:tc>
          <w:tcPr>
            <w:tcW w:w="1564" w:type="dxa"/>
          </w:tcPr>
          <w:p w14:paraId="68568062" w14:textId="43F1D3B0" w:rsidR="00745D4B" w:rsidRDefault="00745D4B" w:rsidP="00745D4B">
            <w:r>
              <w:t>Пирексия, болка</w:t>
            </w:r>
          </w:p>
        </w:tc>
      </w:tr>
      <w:tr w:rsidR="00745D4B" w14:paraId="7FFB6DD4" w14:textId="77777777" w:rsidTr="00745D4B">
        <w:tc>
          <w:tcPr>
            <w:tcW w:w="1856" w:type="dxa"/>
          </w:tcPr>
          <w:p w14:paraId="55576945" w14:textId="2F52DE4E" w:rsidR="00745D4B" w:rsidRDefault="00745D4B" w:rsidP="00745D4B">
            <w:r>
              <w:t>Изследвания</w:t>
            </w:r>
          </w:p>
        </w:tc>
        <w:tc>
          <w:tcPr>
            <w:tcW w:w="1015" w:type="dxa"/>
          </w:tcPr>
          <w:p w14:paraId="156E638C" w14:textId="77777777" w:rsidR="00745D4B" w:rsidRDefault="00745D4B" w:rsidP="00745D4B"/>
        </w:tc>
        <w:tc>
          <w:tcPr>
            <w:tcW w:w="1669" w:type="dxa"/>
          </w:tcPr>
          <w:p w14:paraId="46ED9F6A" w14:textId="77777777" w:rsidR="00745D4B" w:rsidRDefault="00745D4B" w:rsidP="00745D4B"/>
        </w:tc>
        <w:tc>
          <w:tcPr>
            <w:tcW w:w="1809" w:type="dxa"/>
          </w:tcPr>
          <w:p w14:paraId="25099022" w14:textId="625098AA" w:rsidR="00745D4B" w:rsidRDefault="00745D4B" w:rsidP="00745D4B"/>
        </w:tc>
        <w:tc>
          <w:tcPr>
            <w:tcW w:w="1437" w:type="dxa"/>
          </w:tcPr>
          <w:p w14:paraId="7AEB2E08" w14:textId="77777777" w:rsidR="00745D4B" w:rsidRDefault="00745D4B" w:rsidP="00745D4B"/>
        </w:tc>
        <w:tc>
          <w:tcPr>
            <w:tcW w:w="1564" w:type="dxa"/>
          </w:tcPr>
          <w:p w14:paraId="2B51E643" w14:textId="0E3F4DBB" w:rsidR="00745D4B" w:rsidRDefault="00745D4B" w:rsidP="00745D4B">
            <w:r>
              <w:t xml:space="preserve">Повишени нива на пикочна киселина, </w:t>
            </w:r>
            <w:r>
              <w:lastRenderedPageBreak/>
              <w:t>повишени нива на урея в кръвта, повишени нива на креатинин в кръвта</w:t>
            </w:r>
          </w:p>
        </w:tc>
      </w:tr>
    </w:tbl>
    <w:p w14:paraId="512AD4D9" w14:textId="6BB167E2" w:rsidR="00843CF8" w:rsidRDefault="00843CF8" w:rsidP="0091385D"/>
    <w:p w14:paraId="5282B685"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Наблюдава се повишаване на честотата на палпитациите и периферния оток при комбиниране на цилостазол с други вазодилататори, които предизвикват рефлексна тахикардия, напр. дихидропиридинови блокери на калциевия канал.</w:t>
      </w:r>
    </w:p>
    <w:p w14:paraId="6F125B70" w14:textId="77777777" w:rsidR="00843CF8" w:rsidRPr="00843CF8" w:rsidRDefault="00843CF8" w:rsidP="00843CF8">
      <w:pPr>
        <w:spacing w:line="240" w:lineRule="auto"/>
        <w:rPr>
          <w:rFonts w:eastAsia="Times New Roman" w:cs="Arial"/>
          <w:color w:val="000000"/>
          <w:lang w:eastAsia="bg-BG"/>
        </w:rPr>
      </w:pPr>
    </w:p>
    <w:p w14:paraId="7BA0E939" w14:textId="29459FDB"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Единствената нежелана лекарствена реакция, водеща до прекратяване на лечението при &gt; 3% от пациентите, лекувани с цилостазол, е главоболие. Другите чести причини за прекратяване на лечението включват палпитация и диария (и двете при 1,1%).</w:t>
      </w:r>
    </w:p>
    <w:p w14:paraId="0751E2B3" w14:textId="77777777" w:rsidR="00843CF8" w:rsidRPr="00843CF8" w:rsidRDefault="00843CF8" w:rsidP="00843CF8">
      <w:pPr>
        <w:spacing w:line="240" w:lineRule="auto"/>
        <w:rPr>
          <w:rFonts w:eastAsia="Times New Roman" w:cs="Arial"/>
          <w:color w:val="000000"/>
          <w:lang w:eastAsia="bg-BG"/>
        </w:rPr>
      </w:pPr>
    </w:p>
    <w:p w14:paraId="672038E6" w14:textId="2E4AD173"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Цилостазол сам по себе си може да увеличи риска от кървене и този риск може да бъде повишен от едновременното приложение с други средства с такъв потенциал.</w:t>
      </w:r>
    </w:p>
    <w:p w14:paraId="29DD0B82" w14:textId="77777777" w:rsidR="00843CF8" w:rsidRPr="00843CF8" w:rsidRDefault="00843CF8" w:rsidP="00843CF8">
      <w:pPr>
        <w:spacing w:line="240" w:lineRule="auto"/>
        <w:rPr>
          <w:rFonts w:eastAsia="Times New Roman" w:cs="Arial"/>
          <w:color w:val="000000"/>
          <w:lang w:eastAsia="bg-BG"/>
        </w:rPr>
      </w:pPr>
    </w:p>
    <w:p w14:paraId="5A33BFDF" w14:textId="6B72B029"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Рискът от вътреочно кървене може да е по-висок при пациенти с диабет.</w:t>
      </w:r>
    </w:p>
    <w:p w14:paraId="0472805F" w14:textId="77777777" w:rsidR="00843CF8" w:rsidRPr="00843CF8" w:rsidRDefault="00843CF8" w:rsidP="00843CF8">
      <w:pPr>
        <w:spacing w:line="240" w:lineRule="auto"/>
        <w:rPr>
          <w:rFonts w:eastAsia="Times New Roman" w:cs="Arial"/>
          <w:color w:val="000000"/>
          <w:lang w:eastAsia="bg-BG"/>
        </w:rPr>
      </w:pPr>
    </w:p>
    <w:p w14:paraId="0E54B292" w14:textId="200F4263"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При пациенти над 70-годишна възраст се наблюдава повишаване на честотата на диария и палпитации.</w:t>
      </w:r>
    </w:p>
    <w:p w14:paraId="7BD03813" w14:textId="77777777" w:rsidR="00843CF8" w:rsidRPr="00843CF8" w:rsidRDefault="00843CF8" w:rsidP="00843CF8">
      <w:pPr>
        <w:spacing w:line="240" w:lineRule="auto"/>
        <w:rPr>
          <w:rFonts w:eastAsia="Times New Roman" w:cs="Arial"/>
          <w:color w:val="000000"/>
          <w:u w:val="single"/>
          <w:lang w:eastAsia="bg-BG"/>
        </w:rPr>
      </w:pPr>
    </w:p>
    <w:p w14:paraId="6253355F" w14:textId="37B37D0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u w:val="single"/>
          <w:lang w:eastAsia="bg-BG"/>
        </w:rPr>
        <w:t>Съобщаване на подозирани нежелани реакции</w:t>
      </w:r>
    </w:p>
    <w:p w14:paraId="0FEB2B56" w14:textId="2D336F67" w:rsidR="00843CF8" w:rsidRPr="00843CF8" w:rsidRDefault="00843CF8" w:rsidP="00843CF8">
      <w:pPr>
        <w:rPr>
          <w:rFonts w:cs="Arial"/>
        </w:rPr>
      </w:pPr>
      <w:r w:rsidRPr="00843CF8">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 „Дамян Груев” № 8, 1303 София, тел.: +35928903417, уебсайт: </w:t>
      </w:r>
      <w:r w:rsidRPr="00843CF8">
        <w:rPr>
          <w:rFonts w:eastAsia="Times New Roman" w:cs="Arial"/>
          <w:color w:val="000000"/>
          <w:u w:val="single"/>
          <w:lang w:val="en-US"/>
        </w:rPr>
        <w:t>www.bda.bg.</w:t>
      </w:r>
    </w:p>
    <w:p w14:paraId="3CA027D0" w14:textId="77777777" w:rsidR="00843CF8" w:rsidRPr="0091385D" w:rsidRDefault="00843CF8" w:rsidP="0091385D"/>
    <w:p w14:paraId="0A023CE0" w14:textId="13F87CFD" w:rsidR="00CF77F7" w:rsidRDefault="002C50EE" w:rsidP="004A448E">
      <w:pPr>
        <w:pStyle w:val="Heading2"/>
      </w:pPr>
      <w:r>
        <w:t>4.9. Предозиране</w:t>
      </w:r>
    </w:p>
    <w:p w14:paraId="5DE6C1AC" w14:textId="49668C81" w:rsidR="00745D4B" w:rsidRPr="00745D4B" w:rsidRDefault="00745D4B" w:rsidP="00745D4B">
      <w:pPr>
        <w:spacing w:line="240" w:lineRule="auto"/>
        <w:rPr>
          <w:rFonts w:ascii="Times New Roman" w:eastAsia="Times New Roman" w:hAnsi="Times New Roman" w:cs="Times New Roman"/>
          <w:sz w:val="24"/>
          <w:szCs w:val="24"/>
          <w:lang w:eastAsia="bg-BG"/>
        </w:rPr>
      </w:pPr>
    </w:p>
    <w:p w14:paraId="6A43B8F3" w14:textId="78A0BC59" w:rsidR="007A2185" w:rsidRPr="00745D4B" w:rsidRDefault="00745D4B" w:rsidP="00745D4B">
      <w:pPr>
        <w:rPr>
          <w:rFonts w:cs="Arial"/>
        </w:rPr>
      </w:pPr>
      <w:r w:rsidRPr="00745D4B">
        <w:rPr>
          <w:rFonts w:eastAsia="Times New Roman" w:cs="Arial"/>
          <w:color w:val="000000"/>
          <w:lang w:eastAsia="bg-BG"/>
        </w:rPr>
        <w:t>Информацията относно остро предозиране при хора е ограничена. Може да се очаква признаците и симптомите да са тежко главоболие, диария, тахикардия и вероятно сърдечни аритмии.</w:t>
      </w:r>
    </w:p>
    <w:p w14:paraId="60FCC084" w14:textId="77777777" w:rsidR="00745D4B" w:rsidRDefault="00745D4B" w:rsidP="0091385D"/>
    <w:p w14:paraId="48FF1584" w14:textId="0E800998" w:rsidR="0091385D" w:rsidRPr="0091385D" w:rsidRDefault="00745D4B" w:rsidP="0091385D">
      <w:r>
        <w:t>Пациентите трябва да се наблюдават и да се прилага поддържащо лечение. Стомахът трябва да се изпразни чрез предизвикване на повръщане или стомашен лаваж, ако е необходимо.</w:t>
      </w:r>
    </w:p>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1703BEDD" w14:textId="77777777" w:rsidR="00745D4B" w:rsidRPr="00745D4B" w:rsidRDefault="00745D4B" w:rsidP="00745D4B">
      <w:pPr>
        <w:spacing w:line="240" w:lineRule="auto"/>
        <w:rPr>
          <w:rFonts w:eastAsia="Times New Roman" w:cs="Arial"/>
          <w:sz w:val="24"/>
          <w:szCs w:val="24"/>
          <w:lang w:eastAsia="bg-BG"/>
        </w:rPr>
      </w:pPr>
      <w:r w:rsidRPr="00745D4B">
        <w:rPr>
          <w:rFonts w:eastAsia="Times New Roman" w:cs="Arial"/>
          <w:color w:val="000000"/>
          <w:lang w:eastAsia="bg-BG"/>
        </w:rPr>
        <w:t>Фармакотерапевтична група: Антитромботични средства, инхибитори на агрегацията на тромбоцитиге, с изключение на хепарин. АТС код: В01АС23.</w:t>
      </w:r>
    </w:p>
    <w:p w14:paraId="241817BC" w14:textId="77777777" w:rsidR="00745D4B" w:rsidRPr="00745D4B" w:rsidRDefault="00745D4B" w:rsidP="00745D4B">
      <w:pPr>
        <w:spacing w:line="240" w:lineRule="auto"/>
        <w:rPr>
          <w:rFonts w:eastAsia="Times New Roman" w:cs="Arial"/>
          <w:color w:val="000000"/>
          <w:lang w:eastAsia="bg-BG"/>
        </w:rPr>
      </w:pPr>
    </w:p>
    <w:p w14:paraId="05BDEB79" w14:textId="249FDE18" w:rsidR="00745D4B" w:rsidRPr="00745D4B" w:rsidRDefault="00745D4B" w:rsidP="00745D4B">
      <w:pPr>
        <w:spacing w:line="240" w:lineRule="auto"/>
        <w:rPr>
          <w:rFonts w:eastAsia="Times New Roman" w:cs="Arial"/>
          <w:sz w:val="24"/>
          <w:szCs w:val="24"/>
          <w:lang w:eastAsia="bg-BG"/>
        </w:rPr>
      </w:pPr>
      <w:r w:rsidRPr="00745D4B">
        <w:rPr>
          <w:rFonts w:eastAsia="Times New Roman" w:cs="Arial"/>
          <w:color w:val="000000"/>
          <w:lang w:eastAsia="bg-BG"/>
        </w:rPr>
        <w:t xml:space="preserve">Данните, получени от девет плацебо-контролирани проучвания (при които 1 634 пациенти са приемали цилостазол), показват, че цилостазол подобрява възможността за физически упражнения според оценените промени в Абсолютното клаудикационно разстояние (АКР или максимално разстояние при ходене) и Първоначалното клаудикационно разстояние (ПКР или разстояние на ходене без болка) при тестване на пътека за бягане. След 24-седмично лечение с цилостазол 100 </w:t>
      </w:r>
      <w:r w:rsidRPr="00745D4B">
        <w:rPr>
          <w:rFonts w:eastAsia="Times New Roman" w:cs="Arial"/>
          <w:color w:val="000000"/>
          <w:lang w:val="en-US"/>
        </w:rPr>
        <w:t xml:space="preserve">mg </w:t>
      </w:r>
      <w:r w:rsidRPr="00745D4B">
        <w:rPr>
          <w:rFonts w:eastAsia="Times New Roman" w:cs="Arial"/>
          <w:color w:val="000000"/>
          <w:lang w:eastAsia="bg-BG"/>
        </w:rPr>
        <w:t>два пъти дневно увеличението на средното АКР варира от 60,4 до 129,1 метра, докато увеличението на средното ПКР е между 47,3 и 93,6 метра.</w:t>
      </w:r>
    </w:p>
    <w:p w14:paraId="5A8E6AB1" w14:textId="77777777" w:rsidR="00745D4B" w:rsidRPr="00745D4B" w:rsidRDefault="00745D4B" w:rsidP="00745D4B">
      <w:pPr>
        <w:spacing w:line="240" w:lineRule="auto"/>
        <w:rPr>
          <w:rFonts w:eastAsia="Times New Roman" w:cs="Arial"/>
          <w:color w:val="000000"/>
          <w:lang w:eastAsia="bg-BG"/>
        </w:rPr>
      </w:pPr>
    </w:p>
    <w:p w14:paraId="61FF237F" w14:textId="2CA895FA" w:rsidR="00745D4B" w:rsidRPr="00745D4B" w:rsidRDefault="00745D4B" w:rsidP="00745D4B">
      <w:pPr>
        <w:spacing w:line="240" w:lineRule="auto"/>
        <w:rPr>
          <w:rFonts w:eastAsia="Times New Roman" w:cs="Arial"/>
          <w:sz w:val="24"/>
          <w:szCs w:val="24"/>
          <w:lang w:eastAsia="bg-BG"/>
        </w:rPr>
      </w:pPr>
      <w:r w:rsidRPr="00745D4B">
        <w:rPr>
          <w:rFonts w:eastAsia="Times New Roman" w:cs="Arial"/>
          <w:color w:val="000000"/>
          <w:lang w:eastAsia="bg-BG"/>
        </w:rPr>
        <w:t xml:space="preserve">Мета-анализът, базиран на коригираните средни разлики в деветте проучвания, посочва, че е налице значимо абсолютно общо подобрение от 42 </w:t>
      </w:r>
      <w:r w:rsidRPr="00745D4B">
        <w:rPr>
          <w:rFonts w:eastAsia="Times New Roman" w:cs="Arial"/>
          <w:color w:val="000000"/>
          <w:lang w:val="en-US"/>
        </w:rPr>
        <w:t xml:space="preserve">m </w:t>
      </w:r>
      <w:r w:rsidRPr="00745D4B">
        <w:rPr>
          <w:rFonts w:eastAsia="Times New Roman" w:cs="Arial"/>
          <w:color w:val="000000"/>
          <w:lang w:eastAsia="bg-BG"/>
        </w:rPr>
        <w:t xml:space="preserve">на максималното разстояние при ходене (АКР) в сравнение с изходните стойности за цилостазол 100 </w:t>
      </w:r>
      <w:r w:rsidRPr="00745D4B">
        <w:rPr>
          <w:rFonts w:eastAsia="Times New Roman" w:cs="Arial"/>
          <w:color w:val="000000"/>
          <w:lang w:val="en-US"/>
        </w:rPr>
        <w:t xml:space="preserve">mg </w:t>
      </w:r>
      <w:r w:rsidRPr="00745D4B">
        <w:rPr>
          <w:rFonts w:eastAsia="Times New Roman" w:cs="Arial"/>
          <w:color w:val="000000"/>
          <w:lang w:eastAsia="bg-BG"/>
        </w:rPr>
        <w:t>два пъти дневно спрямо подобрението, наблюдавано при плацебо. Това съответства на относително подобрение от 100% спрямо плацебо. Този ефект изглежда по-нисък при диабетици, в сравнение с недиабетици.</w:t>
      </w:r>
    </w:p>
    <w:p w14:paraId="31D7536F" w14:textId="77777777" w:rsidR="00745D4B" w:rsidRPr="00745D4B" w:rsidRDefault="00745D4B" w:rsidP="00745D4B">
      <w:pPr>
        <w:spacing w:line="240" w:lineRule="auto"/>
        <w:rPr>
          <w:rFonts w:eastAsia="Times New Roman" w:cs="Arial"/>
          <w:color w:val="000000"/>
          <w:lang w:eastAsia="bg-BG"/>
        </w:rPr>
      </w:pPr>
    </w:p>
    <w:p w14:paraId="1401B53A" w14:textId="0D5C87ED" w:rsidR="00745D4B" w:rsidRPr="00745D4B" w:rsidRDefault="00745D4B" w:rsidP="00745D4B">
      <w:pPr>
        <w:spacing w:line="240" w:lineRule="auto"/>
        <w:rPr>
          <w:rFonts w:eastAsia="Times New Roman" w:cs="Arial"/>
          <w:sz w:val="24"/>
          <w:szCs w:val="24"/>
          <w:lang w:eastAsia="bg-BG"/>
        </w:rPr>
      </w:pPr>
      <w:r w:rsidRPr="00745D4B">
        <w:rPr>
          <w:rFonts w:eastAsia="Times New Roman" w:cs="Arial"/>
          <w:color w:val="000000"/>
          <w:lang w:eastAsia="bg-BG"/>
        </w:rPr>
        <w:t xml:space="preserve">Проучванията при животни показват, че цилостазол има вазодилатиращи ефекти и това е доказано в малки проучвания при хора, в които потокът на кръв в областта на глезена е измерен чрез плетизмография с измервател на напрягането. Цилостазол също така инхибира пролиферацията на гладките мускулни клетки при плъхове и човешките гладки мускулни клетки </w:t>
      </w:r>
      <w:r w:rsidRPr="00745D4B">
        <w:rPr>
          <w:rFonts w:eastAsia="Times New Roman" w:cs="Arial"/>
          <w:i/>
          <w:iCs/>
          <w:color w:val="000000"/>
          <w:lang w:val="en-US"/>
        </w:rPr>
        <w:t>in vitro,</w:t>
      </w:r>
      <w:r w:rsidRPr="00745D4B">
        <w:rPr>
          <w:rFonts w:eastAsia="Times New Roman" w:cs="Arial"/>
          <w:color w:val="000000"/>
          <w:lang w:val="en-US"/>
        </w:rPr>
        <w:t xml:space="preserve"> </w:t>
      </w:r>
      <w:r w:rsidRPr="00745D4B">
        <w:rPr>
          <w:rFonts w:eastAsia="Times New Roman" w:cs="Arial"/>
          <w:color w:val="000000"/>
          <w:lang w:eastAsia="bg-BG"/>
        </w:rPr>
        <w:t>а освен това инхибира реакцията на освобождаване на тромбоцити от получения от тромбоцити растежен фактор и тромбоцитния фактор 4 (Р</w:t>
      </w:r>
      <w:r w:rsidRPr="00745D4B">
        <w:rPr>
          <w:rFonts w:eastAsia="Times New Roman" w:cs="Arial"/>
          <w:color w:val="000000"/>
          <w:lang w:val="en-US"/>
        </w:rPr>
        <w:t>F</w:t>
      </w:r>
      <w:r w:rsidRPr="00745D4B">
        <w:rPr>
          <w:rFonts w:eastAsia="Times New Roman" w:cs="Arial"/>
          <w:color w:val="000000"/>
          <w:lang w:eastAsia="bg-BG"/>
        </w:rPr>
        <w:t xml:space="preserve"> 4) при човешки тромбоцити.</w:t>
      </w:r>
    </w:p>
    <w:p w14:paraId="5FB712E3" w14:textId="77777777" w:rsidR="00745D4B" w:rsidRPr="00745D4B" w:rsidRDefault="00745D4B" w:rsidP="00745D4B">
      <w:pPr>
        <w:spacing w:line="240" w:lineRule="auto"/>
        <w:rPr>
          <w:rFonts w:eastAsia="Times New Roman" w:cs="Arial"/>
          <w:color w:val="000000"/>
          <w:lang w:eastAsia="bg-BG"/>
        </w:rPr>
      </w:pPr>
    </w:p>
    <w:p w14:paraId="20922FBD" w14:textId="21B2B42E" w:rsidR="00745D4B" w:rsidRPr="00745D4B" w:rsidRDefault="00745D4B" w:rsidP="00745D4B">
      <w:pPr>
        <w:spacing w:line="240" w:lineRule="auto"/>
        <w:rPr>
          <w:rFonts w:eastAsia="Times New Roman" w:cs="Arial"/>
          <w:sz w:val="24"/>
          <w:szCs w:val="24"/>
          <w:lang w:eastAsia="bg-BG"/>
        </w:rPr>
      </w:pPr>
      <w:r w:rsidRPr="00745D4B">
        <w:rPr>
          <w:rFonts w:eastAsia="Times New Roman" w:cs="Arial"/>
          <w:color w:val="000000"/>
          <w:lang w:eastAsia="bg-BG"/>
        </w:rPr>
        <w:t xml:space="preserve">Проучванията при хора и животни </w:t>
      </w:r>
      <w:r w:rsidRPr="00745D4B">
        <w:rPr>
          <w:rFonts w:eastAsia="Times New Roman" w:cs="Arial"/>
          <w:i/>
          <w:iCs/>
          <w:color w:val="000000"/>
          <w:lang w:val="en-US"/>
        </w:rPr>
        <w:t>(in vivo</w:t>
      </w:r>
      <w:r w:rsidRPr="00745D4B">
        <w:rPr>
          <w:rFonts w:eastAsia="Times New Roman" w:cs="Arial"/>
          <w:color w:val="000000"/>
          <w:lang w:val="en-US"/>
        </w:rPr>
        <w:t xml:space="preserve"> </w:t>
      </w:r>
      <w:r w:rsidRPr="00745D4B">
        <w:rPr>
          <w:rFonts w:eastAsia="Times New Roman" w:cs="Arial"/>
          <w:color w:val="000000"/>
          <w:lang w:eastAsia="bg-BG"/>
        </w:rPr>
        <w:t xml:space="preserve">и </w:t>
      </w:r>
      <w:r w:rsidRPr="00745D4B">
        <w:rPr>
          <w:rFonts w:eastAsia="Times New Roman" w:cs="Arial"/>
          <w:i/>
          <w:iCs/>
          <w:color w:val="000000"/>
          <w:lang w:val="en-US"/>
        </w:rPr>
        <w:t>ex vivo)</w:t>
      </w:r>
      <w:r w:rsidRPr="00745D4B">
        <w:rPr>
          <w:rFonts w:eastAsia="Times New Roman" w:cs="Arial"/>
          <w:color w:val="000000"/>
          <w:lang w:val="en-US"/>
        </w:rPr>
        <w:t xml:space="preserve"> </w:t>
      </w:r>
      <w:r w:rsidRPr="00745D4B">
        <w:rPr>
          <w:rFonts w:eastAsia="Times New Roman" w:cs="Arial"/>
          <w:color w:val="000000"/>
          <w:lang w:eastAsia="bg-BG"/>
        </w:rPr>
        <w:t xml:space="preserve">показват, че цилостазол предизвиква обратимо инхибиране на тромбоцитната агрегация. Инхибирането е ефикасно срещу множество агрегатни (включително хемодинамичен стрес, арахидонова киселина, колаген, АДФ и адреналин), като при хора инхибирането трае до 12 часа и при прекратяване на приложението на цилостазол агрегацията се възстановява до 48-96 часа без наблюдаване на рикошетна хиперагрегация. Ефектите върху циркулиращите плазмени липиди са проучени при пациенти, приемащи цилостазол. След 12 седмици, въз основа на сравнение с плацебо, цилостазол в доза 100 </w:t>
      </w:r>
      <w:r w:rsidRPr="00745D4B">
        <w:rPr>
          <w:rFonts w:eastAsia="Times New Roman" w:cs="Arial"/>
          <w:color w:val="000000"/>
          <w:lang w:val="en-US"/>
        </w:rPr>
        <w:t xml:space="preserve">mg </w:t>
      </w:r>
      <w:r w:rsidRPr="00745D4B">
        <w:rPr>
          <w:rFonts w:eastAsia="Times New Roman" w:cs="Arial"/>
          <w:color w:val="000000"/>
          <w:lang w:eastAsia="bg-BG"/>
        </w:rPr>
        <w:t xml:space="preserve">два пъти дневно води до намаление на триглицеридите от 0,33 </w:t>
      </w:r>
      <w:proofErr w:type="spellStart"/>
      <w:r w:rsidRPr="00745D4B">
        <w:rPr>
          <w:rFonts w:eastAsia="Times New Roman" w:cs="Arial"/>
          <w:color w:val="000000"/>
          <w:lang w:val="en-US"/>
        </w:rPr>
        <w:t>mmol</w:t>
      </w:r>
      <w:proofErr w:type="spellEnd"/>
      <w:r w:rsidRPr="00745D4B">
        <w:rPr>
          <w:rFonts w:eastAsia="Times New Roman" w:cs="Arial"/>
          <w:color w:val="000000"/>
          <w:lang w:val="en-US"/>
        </w:rPr>
        <w:t xml:space="preserve">/1 </w:t>
      </w:r>
      <w:r w:rsidRPr="00745D4B">
        <w:rPr>
          <w:rFonts w:eastAsia="Times New Roman" w:cs="Arial"/>
          <w:color w:val="000000"/>
          <w:lang w:eastAsia="bg-BG"/>
        </w:rPr>
        <w:t xml:space="preserve">(15%) и увеличение на </w:t>
      </w:r>
      <w:r w:rsidRPr="00745D4B">
        <w:rPr>
          <w:rFonts w:eastAsia="Times New Roman" w:cs="Arial"/>
          <w:color w:val="000000"/>
          <w:lang w:val="en-US"/>
        </w:rPr>
        <w:t xml:space="preserve">HDL </w:t>
      </w:r>
      <w:r w:rsidRPr="00745D4B">
        <w:rPr>
          <w:rFonts w:eastAsia="Times New Roman" w:cs="Arial"/>
          <w:color w:val="000000"/>
          <w:lang w:eastAsia="bg-BG"/>
        </w:rPr>
        <w:t xml:space="preserve">холестерола от 0,10 </w:t>
      </w:r>
      <w:proofErr w:type="spellStart"/>
      <w:r w:rsidRPr="00745D4B">
        <w:rPr>
          <w:rFonts w:eastAsia="Times New Roman" w:cs="Arial"/>
          <w:color w:val="000000"/>
          <w:lang w:val="en-US"/>
        </w:rPr>
        <w:t>mmol</w:t>
      </w:r>
      <w:proofErr w:type="spellEnd"/>
      <w:r w:rsidRPr="00745D4B">
        <w:rPr>
          <w:rFonts w:eastAsia="Times New Roman" w:cs="Arial"/>
          <w:color w:val="000000"/>
          <w:lang w:val="en-US"/>
        </w:rPr>
        <w:t xml:space="preserve">/l </w:t>
      </w:r>
      <w:r w:rsidRPr="00745D4B">
        <w:rPr>
          <w:rFonts w:eastAsia="Times New Roman" w:cs="Arial"/>
          <w:color w:val="000000"/>
          <w:lang w:eastAsia="bg-BG"/>
        </w:rPr>
        <w:t>(10%).</w:t>
      </w:r>
    </w:p>
    <w:p w14:paraId="694BF2E9" w14:textId="77777777" w:rsidR="00745D4B" w:rsidRPr="00745D4B" w:rsidRDefault="00745D4B" w:rsidP="00745D4B">
      <w:pPr>
        <w:rPr>
          <w:rFonts w:eastAsia="Times New Roman" w:cs="Arial"/>
          <w:color w:val="000000"/>
          <w:lang w:eastAsia="bg-BG"/>
        </w:rPr>
      </w:pPr>
    </w:p>
    <w:p w14:paraId="038F692B" w14:textId="2328A4EE" w:rsidR="007A2185" w:rsidRPr="00745D4B" w:rsidRDefault="00745D4B" w:rsidP="00745D4B">
      <w:pPr>
        <w:rPr>
          <w:rFonts w:cs="Arial"/>
        </w:rPr>
      </w:pPr>
      <w:r w:rsidRPr="00745D4B">
        <w:rPr>
          <w:rFonts w:eastAsia="Times New Roman" w:cs="Arial"/>
          <w:color w:val="000000"/>
          <w:lang w:eastAsia="bg-BG"/>
        </w:rPr>
        <w:t>Проведено е рандомизирано, двойно-сляпо, плацебо-контролирано проучване във фаза IV за оценка на дългосрочните ефекти на цилостазол с фокус върху смъртността и безопасността. Общо 1 439 пациенти с интермитентно клаудикацио и без сърдечна недостатъчност са лекувани с цилостазол или плацебо за период до три години. По отношение на смъртността, наблюдаваната на 36-ия месец, честота на явлението, оценена по метода на Каплан-Майер, при приемане на изпитвания лекарствен продукт със средна продължителност на прием на изпитвания лекарствен продукт от 18 месеца е 5,6% (95% ДИ от 2,8 до 8,4%) за цилостазол и 6,8% (95% ДИ от 1,9 до 11,5%) за плацебо. Продължителното лечение с цилостазол не поражда притеснения относно безопасността.</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04A50D5F" w14:textId="77777777" w:rsidR="00745D4B" w:rsidRPr="00745D4B" w:rsidRDefault="00745D4B" w:rsidP="00745D4B">
      <w:pPr>
        <w:spacing w:line="240" w:lineRule="auto"/>
        <w:rPr>
          <w:rFonts w:eastAsia="Times New Roman" w:cs="Arial"/>
          <w:sz w:val="24"/>
          <w:szCs w:val="24"/>
          <w:lang w:eastAsia="bg-BG"/>
        </w:rPr>
      </w:pPr>
      <w:r w:rsidRPr="00745D4B">
        <w:rPr>
          <w:rFonts w:eastAsia="Times New Roman" w:cs="Arial"/>
          <w:color w:val="000000"/>
          <w:lang w:eastAsia="bg-BG"/>
        </w:rPr>
        <w:lastRenderedPageBreak/>
        <w:t xml:space="preserve">След многократен прием на цилостазол 100 </w:t>
      </w:r>
      <w:r w:rsidRPr="00745D4B">
        <w:rPr>
          <w:rFonts w:eastAsia="Times New Roman" w:cs="Arial"/>
          <w:color w:val="000000"/>
          <w:lang w:val="en-US"/>
        </w:rPr>
        <w:t xml:space="preserve">mg </w:t>
      </w:r>
      <w:r w:rsidRPr="00745D4B">
        <w:rPr>
          <w:rFonts w:eastAsia="Times New Roman" w:cs="Arial"/>
          <w:color w:val="000000"/>
          <w:lang w:eastAsia="bg-BG"/>
        </w:rPr>
        <w:t>два пъти дневно при пациенти с периферно съдово заболяване, равновесно състояние се постига в рамките на 4 дни.</w:t>
      </w:r>
    </w:p>
    <w:p w14:paraId="28213283" w14:textId="11491CF6" w:rsidR="00745D4B" w:rsidRPr="00745D4B" w:rsidRDefault="00745D4B" w:rsidP="00745D4B">
      <w:pPr>
        <w:spacing w:line="240" w:lineRule="auto"/>
        <w:rPr>
          <w:rFonts w:eastAsia="Times New Roman" w:cs="Arial"/>
          <w:sz w:val="24"/>
          <w:szCs w:val="24"/>
          <w:lang w:eastAsia="bg-BG"/>
        </w:rPr>
      </w:pPr>
    </w:p>
    <w:p w14:paraId="1C9B9E17" w14:textId="77777777" w:rsidR="00745D4B" w:rsidRPr="00745D4B" w:rsidRDefault="00745D4B" w:rsidP="00745D4B">
      <w:pPr>
        <w:pStyle w:val="Heading3"/>
        <w:rPr>
          <w:rFonts w:eastAsia="Times New Roman"/>
          <w:u w:val="single"/>
          <w:lang w:eastAsia="bg-BG"/>
        </w:rPr>
      </w:pPr>
      <w:r w:rsidRPr="00745D4B">
        <w:rPr>
          <w:rFonts w:eastAsia="Times New Roman"/>
          <w:u w:val="single"/>
          <w:lang w:eastAsia="bg-BG"/>
        </w:rPr>
        <w:t>Разпределение</w:t>
      </w:r>
    </w:p>
    <w:p w14:paraId="4E3128D6" w14:textId="77777777" w:rsidR="00745D4B" w:rsidRPr="00745D4B" w:rsidRDefault="00745D4B" w:rsidP="00745D4B">
      <w:pPr>
        <w:rPr>
          <w:rFonts w:eastAsia="Times New Roman" w:cs="Arial"/>
          <w:sz w:val="24"/>
          <w:szCs w:val="24"/>
          <w:lang w:eastAsia="bg-BG"/>
        </w:rPr>
      </w:pPr>
      <w:r w:rsidRPr="00745D4B">
        <w:rPr>
          <w:rFonts w:eastAsia="Times New Roman" w:cs="Arial"/>
          <w:color w:val="000000"/>
          <w:lang w:eastAsia="bg-BG"/>
        </w:rPr>
        <w:t>Цилостазол е 95-98% свързан с протеини, главно с албумин. Дехидро метаболитът и</w:t>
      </w:r>
      <w:r w:rsidRPr="00745D4B">
        <w:rPr>
          <w:rFonts w:eastAsia="Times New Roman" w:cs="Arial"/>
          <w:color w:val="000000"/>
          <w:lang w:val="en-US" w:eastAsia="bg-BG"/>
        </w:rPr>
        <w:t xml:space="preserve"> </w:t>
      </w:r>
      <w:r w:rsidRPr="00745D4B">
        <w:rPr>
          <w:rFonts w:eastAsia="Times New Roman" w:cs="Arial"/>
          <w:color w:val="000000"/>
          <w:lang w:eastAsia="bg-BG"/>
        </w:rPr>
        <w:t>4'-транс-хидрокси метаболитът са съответно 97,4% и 66% свързани с протеини.</w:t>
      </w:r>
    </w:p>
    <w:p w14:paraId="2AD315C4" w14:textId="77777777" w:rsidR="00745D4B" w:rsidRPr="00745D4B" w:rsidRDefault="00745D4B" w:rsidP="00745D4B">
      <w:pPr>
        <w:spacing w:line="240" w:lineRule="auto"/>
        <w:rPr>
          <w:rFonts w:eastAsia="Times New Roman" w:cs="Arial"/>
          <w:color w:val="000000"/>
          <w:u w:val="single"/>
          <w:lang w:eastAsia="bg-BG"/>
        </w:rPr>
      </w:pPr>
    </w:p>
    <w:p w14:paraId="4EF88B2F" w14:textId="57531ED7" w:rsidR="00745D4B" w:rsidRPr="00745D4B" w:rsidRDefault="00745D4B" w:rsidP="00745D4B">
      <w:pPr>
        <w:pStyle w:val="Heading3"/>
        <w:rPr>
          <w:rFonts w:eastAsia="Times New Roman"/>
          <w:u w:val="single"/>
          <w:lang w:eastAsia="bg-BG"/>
        </w:rPr>
      </w:pPr>
      <w:r w:rsidRPr="00745D4B">
        <w:rPr>
          <w:rFonts w:eastAsia="Times New Roman"/>
          <w:u w:val="single"/>
          <w:lang w:eastAsia="bg-BG"/>
        </w:rPr>
        <w:t>Биотрансформация и елиминиране</w:t>
      </w:r>
    </w:p>
    <w:p w14:paraId="30006410" w14:textId="77777777" w:rsidR="00745D4B" w:rsidRPr="00745D4B" w:rsidRDefault="00745D4B" w:rsidP="00745D4B">
      <w:pPr>
        <w:spacing w:line="240" w:lineRule="auto"/>
        <w:rPr>
          <w:rFonts w:eastAsia="Times New Roman" w:cs="Arial"/>
          <w:sz w:val="24"/>
          <w:szCs w:val="24"/>
          <w:lang w:eastAsia="bg-BG"/>
        </w:rPr>
      </w:pPr>
      <w:r w:rsidRPr="00745D4B">
        <w:rPr>
          <w:rFonts w:eastAsia="Times New Roman" w:cs="Arial"/>
          <w:color w:val="000000"/>
          <w:lang w:eastAsia="bg-BG"/>
        </w:rPr>
        <w:t xml:space="preserve">Привидният елиминационен полуживот на цилостазол е 10,5 часа. Основните метаболита са два: дехидро-цилостазол и 4-транс-хидрокси цилостазол, като и двата са със сходен привиден полуживот. Дехидро-метаболитът е 4-7 пъти по-активен тромбоцитен антиагрегант в сравнение с изходното вещество, а 4-транс-хидрокси метаболитът е с една пета от тази активност. Плазмените концентрации (според измереното чрез </w:t>
      </w:r>
      <w:r w:rsidRPr="00745D4B">
        <w:rPr>
          <w:rFonts w:eastAsia="Times New Roman" w:cs="Arial"/>
          <w:color w:val="000000"/>
          <w:lang w:val="en-US"/>
        </w:rPr>
        <w:t xml:space="preserve">AUC) </w:t>
      </w:r>
      <w:r w:rsidRPr="00745D4B">
        <w:rPr>
          <w:rFonts w:eastAsia="Times New Roman" w:cs="Arial"/>
          <w:color w:val="000000"/>
          <w:lang w:eastAsia="bg-BG"/>
        </w:rPr>
        <w:t>на дехидро- и 4’ -транс -хидрокси метаболитите са приблизително 41% и 12% от концентрациите на цилостазол.</w:t>
      </w:r>
    </w:p>
    <w:p w14:paraId="21E1324B" w14:textId="77777777" w:rsidR="00745D4B" w:rsidRPr="00745D4B" w:rsidRDefault="00745D4B" w:rsidP="00745D4B">
      <w:pPr>
        <w:spacing w:line="240" w:lineRule="auto"/>
        <w:rPr>
          <w:rFonts w:eastAsia="Times New Roman" w:cs="Arial"/>
          <w:color w:val="000000"/>
          <w:lang w:eastAsia="bg-BG"/>
        </w:rPr>
      </w:pPr>
    </w:p>
    <w:p w14:paraId="1A0B996C" w14:textId="66854627" w:rsidR="00745D4B" w:rsidRPr="00745D4B" w:rsidRDefault="00745D4B" w:rsidP="00745D4B">
      <w:pPr>
        <w:spacing w:line="240" w:lineRule="auto"/>
        <w:rPr>
          <w:rFonts w:eastAsia="Times New Roman" w:cs="Arial"/>
          <w:sz w:val="24"/>
          <w:szCs w:val="24"/>
          <w:lang w:eastAsia="bg-BG"/>
        </w:rPr>
      </w:pPr>
      <w:r w:rsidRPr="00745D4B">
        <w:rPr>
          <w:rFonts w:eastAsia="Times New Roman" w:cs="Arial"/>
          <w:color w:val="000000"/>
          <w:lang w:eastAsia="bg-BG"/>
        </w:rPr>
        <w:t xml:space="preserve">Цилостазол се елиминира предимно чрез метаболизъм и последваща екскреция на метаболитите с урината. Основните изоензими, участващи в метаболизма, са цитохром </w:t>
      </w:r>
      <w:r w:rsidRPr="00745D4B">
        <w:rPr>
          <w:rFonts w:eastAsia="Times New Roman" w:cs="Arial"/>
          <w:color w:val="000000"/>
          <w:lang w:val="en-US"/>
        </w:rPr>
        <w:t xml:space="preserve">P-450 CYP3A4, </w:t>
      </w:r>
      <w:r w:rsidRPr="00745D4B">
        <w:rPr>
          <w:rFonts w:eastAsia="Times New Roman" w:cs="Arial"/>
          <w:color w:val="000000"/>
          <w:lang w:eastAsia="bg-BG"/>
        </w:rPr>
        <w:t xml:space="preserve">в по-малка степен - </w:t>
      </w:r>
      <w:r w:rsidRPr="00745D4B">
        <w:rPr>
          <w:rFonts w:eastAsia="Times New Roman" w:cs="Arial"/>
          <w:color w:val="000000"/>
          <w:lang w:val="en-US"/>
        </w:rPr>
        <w:t xml:space="preserve">CYP2C19, </w:t>
      </w:r>
      <w:r w:rsidRPr="00745D4B">
        <w:rPr>
          <w:rFonts w:eastAsia="Times New Roman" w:cs="Arial"/>
          <w:color w:val="000000"/>
          <w:lang w:eastAsia="bg-BG"/>
        </w:rPr>
        <w:t xml:space="preserve">а в още по-малка степен - </w:t>
      </w:r>
      <w:r w:rsidRPr="00745D4B">
        <w:rPr>
          <w:rFonts w:eastAsia="Times New Roman" w:cs="Arial"/>
          <w:color w:val="000000"/>
          <w:lang w:val="en-US"/>
        </w:rPr>
        <w:t>CYP1A2.</w:t>
      </w:r>
    </w:p>
    <w:p w14:paraId="4EE5F217" w14:textId="77777777" w:rsidR="00745D4B" w:rsidRPr="00745D4B" w:rsidRDefault="00745D4B" w:rsidP="00745D4B">
      <w:pPr>
        <w:spacing w:line="240" w:lineRule="auto"/>
        <w:rPr>
          <w:rFonts w:eastAsia="Times New Roman" w:cs="Arial"/>
          <w:color w:val="000000"/>
          <w:lang w:eastAsia="bg-BG"/>
        </w:rPr>
      </w:pPr>
    </w:p>
    <w:p w14:paraId="4A099562" w14:textId="53B481D7" w:rsidR="00745D4B" w:rsidRPr="00745D4B" w:rsidRDefault="00745D4B" w:rsidP="00745D4B">
      <w:pPr>
        <w:spacing w:line="240" w:lineRule="auto"/>
        <w:rPr>
          <w:rFonts w:eastAsia="Times New Roman" w:cs="Arial"/>
          <w:sz w:val="24"/>
          <w:szCs w:val="24"/>
          <w:lang w:eastAsia="bg-BG"/>
        </w:rPr>
      </w:pPr>
      <w:r w:rsidRPr="00745D4B">
        <w:rPr>
          <w:rFonts w:eastAsia="Times New Roman" w:cs="Arial"/>
          <w:color w:val="000000"/>
          <w:lang w:eastAsia="bg-BG"/>
        </w:rPr>
        <w:t>Основният път на елиминиране е чрез урината (74%), като останалата част се екскретира чрез изпражненията. С урината не се екскретира измеримо количество непроменен Цилостазол, а по-малко от 2% от дозата се екскретира под формата на метаболита дехидро-Цилостазол. Около 30% от дозата се екскретира чрез урината под формата на 4'-транс-хидрокси метаболита. Останалата част се екскретира като метаболита, като никой от тях не надвишава 5% от общото екскретирано количество.</w:t>
      </w:r>
    </w:p>
    <w:p w14:paraId="5A38E4F5" w14:textId="77777777" w:rsidR="00745D4B" w:rsidRPr="00745D4B" w:rsidRDefault="00745D4B" w:rsidP="00745D4B">
      <w:pPr>
        <w:spacing w:line="240" w:lineRule="auto"/>
        <w:rPr>
          <w:rFonts w:eastAsia="Times New Roman" w:cs="Arial"/>
          <w:color w:val="000000"/>
          <w:lang w:eastAsia="bg-BG"/>
        </w:rPr>
      </w:pPr>
    </w:p>
    <w:p w14:paraId="6CB49F93" w14:textId="1B6058BC" w:rsidR="00745D4B" w:rsidRPr="00745D4B" w:rsidRDefault="00745D4B" w:rsidP="00745D4B">
      <w:pPr>
        <w:spacing w:line="240" w:lineRule="auto"/>
        <w:rPr>
          <w:rFonts w:eastAsia="Times New Roman" w:cs="Arial"/>
          <w:sz w:val="24"/>
          <w:szCs w:val="24"/>
          <w:lang w:eastAsia="bg-BG"/>
        </w:rPr>
      </w:pPr>
      <w:r w:rsidRPr="00745D4B">
        <w:rPr>
          <w:rFonts w:eastAsia="Times New Roman" w:cs="Arial"/>
          <w:color w:val="000000"/>
          <w:lang w:eastAsia="bg-BG"/>
        </w:rPr>
        <w:t>Няма доказателства, че цилостазол индуцира чернодробните микрозомални ензими.</w:t>
      </w:r>
    </w:p>
    <w:p w14:paraId="6DA4CDFF" w14:textId="77777777" w:rsidR="00745D4B" w:rsidRPr="00745D4B" w:rsidRDefault="00745D4B" w:rsidP="00745D4B">
      <w:pPr>
        <w:spacing w:line="240" w:lineRule="auto"/>
        <w:rPr>
          <w:rFonts w:eastAsia="Times New Roman" w:cs="Arial"/>
          <w:color w:val="000000"/>
          <w:u w:val="single"/>
          <w:lang w:eastAsia="bg-BG"/>
        </w:rPr>
      </w:pPr>
    </w:p>
    <w:p w14:paraId="685AB579" w14:textId="531BD41A" w:rsidR="00745D4B" w:rsidRPr="00745D4B" w:rsidRDefault="00745D4B" w:rsidP="00745D4B">
      <w:pPr>
        <w:spacing w:line="240" w:lineRule="auto"/>
        <w:rPr>
          <w:rFonts w:eastAsia="Times New Roman" w:cs="Arial"/>
          <w:sz w:val="24"/>
          <w:szCs w:val="24"/>
          <w:lang w:eastAsia="bg-BG"/>
        </w:rPr>
      </w:pPr>
      <w:r w:rsidRPr="00745D4B">
        <w:rPr>
          <w:rFonts w:eastAsia="Times New Roman" w:cs="Arial"/>
          <w:color w:val="000000"/>
          <w:u w:val="single"/>
          <w:lang w:eastAsia="bg-BG"/>
        </w:rPr>
        <w:t>Линейност/не-линейност</w:t>
      </w:r>
    </w:p>
    <w:p w14:paraId="7AF0D286" w14:textId="77777777" w:rsidR="00745D4B" w:rsidRPr="00745D4B" w:rsidRDefault="00745D4B" w:rsidP="00745D4B">
      <w:pPr>
        <w:spacing w:line="240" w:lineRule="auto"/>
        <w:rPr>
          <w:rFonts w:eastAsia="Times New Roman" w:cs="Arial"/>
          <w:sz w:val="24"/>
          <w:szCs w:val="24"/>
          <w:lang w:eastAsia="bg-BG"/>
        </w:rPr>
      </w:pPr>
      <w:r w:rsidRPr="00745D4B">
        <w:rPr>
          <w:rFonts w:eastAsia="Times New Roman" w:cs="Arial"/>
          <w:color w:val="000000"/>
          <w:lang w:eastAsia="bg-BG"/>
        </w:rPr>
        <w:t>При цилостазол и неговите основни циркулиращи метаболита С</w:t>
      </w:r>
      <w:r w:rsidRPr="00745D4B">
        <w:rPr>
          <w:rFonts w:eastAsia="Times New Roman" w:cs="Arial"/>
          <w:color w:val="000000"/>
          <w:lang w:val="en-US"/>
        </w:rPr>
        <w:t>m</w:t>
      </w:r>
      <w:r w:rsidRPr="00745D4B">
        <w:rPr>
          <w:rFonts w:eastAsia="Times New Roman" w:cs="Arial"/>
          <w:color w:val="000000"/>
          <w:lang w:eastAsia="bg-BG"/>
        </w:rPr>
        <w:t xml:space="preserve">ах се увеличава по-малко от пропорционалното при увеличаващи се дози. Независимо от това, </w:t>
      </w:r>
      <w:r w:rsidRPr="00745D4B">
        <w:rPr>
          <w:rFonts w:eastAsia="Times New Roman" w:cs="Arial"/>
          <w:color w:val="000000"/>
          <w:lang w:val="en-US"/>
        </w:rPr>
        <w:t xml:space="preserve">AUC </w:t>
      </w:r>
      <w:r w:rsidRPr="00745D4B">
        <w:rPr>
          <w:rFonts w:eastAsia="Times New Roman" w:cs="Arial"/>
          <w:color w:val="000000"/>
          <w:lang w:eastAsia="bg-BG"/>
        </w:rPr>
        <w:t>за цилостазол и неговите метаболита се увеличава приблизително пропорционално на дозата.</w:t>
      </w:r>
    </w:p>
    <w:p w14:paraId="5F8D845D" w14:textId="77777777" w:rsidR="00745D4B" w:rsidRPr="00745D4B" w:rsidRDefault="00745D4B" w:rsidP="00745D4B">
      <w:pPr>
        <w:spacing w:line="240" w:lineRule="auto"/>
        <w:rPr>
          <w:rFonts w:eastAsia="Times New Roman" w:cs="Arial"/>
          <w:color w:val="000000"/>
          <w:u w:val="single"/>
          <w:lang w:eastAsia="bg-BG"/>
        </w:rPr>
      </w:pPr>
    </w:p>
    <w:p w14:paraId="03C94A48" w14:textId="7EF6DD1C" w:rsidR="00745D4B" w:rsidRPr="00745D4B" w:rsidRDefault="00745D4B" w:rsidP="00745D4B">
      <w:pPr>
        <w:spacing w:line="240" w:lineRule="auto"/>
        <w:rPr>
          <w:rFonts w:eastAsia="Times New Roman" w:cs="Arial"/>
          <w:sz w:val="24"/>
          <w:szCs w:val="24"/>
          <w:lang w:eastAsia="bg-BG"/>
        </w:rPr>
      </w:pPr>
      <w:r w:rsidRPr="00745D4B">
        <w:rPr>
          <w:rFonts w:eastAsia="Times New Roman" w:cs="Arial"/>
          <w:color w:val="000000"/>
          <w:u w:val="single"/>
          <w:lang w:eastAsia="bg-BG"/>
        </w:rPr>
        <w:t>Фармакокинетика при специални популации</w:t>
      </w:r>
    </w:p>
    <w:p w14:paraId="5C335956" w14:textId="77777777" w:rsidR="00745D4B" w:rsidRPr="00745D4B" w:rsidRDefault="00745D4B" w:rsidP="00745D4B">
      <w:pPr>
        <w:spacing w:line="240" w:lineRule="auto"/>
        <w:rPr>
          <w:rFonts w:eastAsia="Times New Roman" w:cs="Arial"/>
          <w:sz w:val="24"/>
          <w:szCs w:val="24"/>
          <w:lang w:eastAsia="bg-BG"/>
        </w:rPr>
      </w:pPr>
      <w:r w:rsidRPr="00745D4B">
        <w:rPr>
          <w:rFonts w:eastAsia="Times New Roman" w:cs="Arial"/>
          <w:color w:val="000000"/>
          <w:lang w:eastAsia="bg-BG"/>
        </w:rPr>
        <w:t>Фармакокинетиката на цилостазол и неговите метаболита не се повлиява значимо от възрастта или пола при здрави участници на възраст между 50-80 години.</w:t>
      </w:r>
    </w:p>
    <w:p w14:paraId="4A2AECA1" w14:textId="77777777" w:rsidR="00745D4B" w:rsidRPr="00745D4B" w:rsidRDefault="00745D4B" w:rsidP="00745D4B">
      <w:pPr>
        <w:spacing w:line="240" w:lineRule="auto"/>
        <w:rPr>
          <w:rFonts w:eastAsia="Times New Roman" w:cs="Arial"/>
          <w:color w:val="000000"/>
          <w:lang w:eastAsia="bg-BG"/>
        </w:rPr>
      </w:pPr>
    </w:p>
    <w:p w14:paraId="38F72663" w14:textId="667FA6B2" w:rsidR="00745D4B" w:rsidRPr="00745D4B" w:rsidRDefault="00745D4B" w:rsidP="00745D4B">
      <w:pPr>
        <w:spacing w:line="240" w:lineRule="auto"/>
        <w:rPr>
          <w:rFonts w:eastAsia="Times New Roman" w:cs="Arial"/>
          <w:sz w:val="24"/>
          <w:szCs w:val="24"/>
          <w:lang w:eastAsia="bg-BG"/>
        </w:rPr>
      </w:pPr>
      <w:r w:rsidRPr="00745D4B">
        <w:rPr>
          <w:rFonts w:eastAsia="Times New Roman" w:cs="Arial"/>
          <w:color w:val="000000"/>
          <w:lang w:eastAsia="bg-BG"/>
        </w:rPr>
        <w:t>При участници с тежко бъбречно увреждане свободната фракция на цилостазол е с 27% по-висока и както С</w:t>
      </w:r>
      <w:r w:rsidRPr="00745D4B">
        <w:rPr>
          <w:rFonts w:eastAsia="Times New Roman" w:cs="Arial"/>
          <w:color w:val="000000"/>
          <w:lang w:val="en-US"/>
        </w:rPr>
        <w:t>m</w:t>
      </w:r>
      <w:r w:rsidRPr="00745D4B">
        <w:rPr>
          <w:rFonts w:eastAsia="Times New Roman" w:cs="Arial"/>
          <w:color w:val="000000"/>
          <w:lang w:eastAsia="bg-BG"/>
        </w:rPr>
        <w:t xml:space="preserve">ах, така и </w:t>
      </w:r>
      <w:r w:rsidRPr="00745D4B">
        <w:rPr>
          <w:rFonts w:eastAsia="Times New Roman" w:cs="Arial"/>
          <w:color w:val="000000"/>
          <w:lang w:val="en-US"/>
        </w:rPr>
        <w:t xml:space="preserve">AUC </w:t>
      </w:r>
      <w:r w:rsidRPr="00745D4B">
        <w:rPr>
          <w:rFonts w:eastAsia="Times New Roman" w:cs="Arial"/>
          <w:color w:val="000000"/>
          <w:lang w:eastAsia="bg-BG"/>
        </w:rPr>
        <w:t xml:space="preserve">са съответно с 29% и 39% по-ниски, отколкото при лица с нормална бъбречна функция. Стах и </w:t>
      </w:r>
      <w:r w:rsidRPr="00745D4B">
        <w:rPr>
          <w:rFonts w:eastAsia="Times New Roman" w:cs="Arial"/>
          <w:color w:val="000000"/>
          <w:lang w:val="en-US"/>
        </w:rPr>
        <w:t xml:space="preserve">AUC </w:t>
      </w:r>
      <w:r w:rsidRPr="00745D4B">
        <w:rPr>
          <w:rFonts w:eastAsia="Times New Roman" w:cs="Arial"/>
          <w:color w:val="000000"/>
          <w:lang w:eastAsia="bg-BG"/>
        </w:rPr>
        <w:t>на дехидро метаболита са съответно с 41% и 47% по-ниски при участници с тежко бъбречно увреждане в сравнение с участници с нормална бъбречна функция. С</w:t>
      </w:r>
      <w:r w:rsidRPr="00745D4B">
        <w:rPr>
          <w:rFonts w:eastAsia="Times New Roman" w:cs="Arial"/>
          <w:color w:val="000000"/>
          <w:lang w:val="en-US"/>
        </w:rPr>
        <w:t>m</w:t>
      </w:r>
      <w:r w:rsidRPr="00745D4B">
        <w:rPr>
          <w:rFonts w:eastAsia="Times New Roman" w:cs="Arial"/>
          <w:color w:val="000000"/>
          <w:lang w:eastAsia="bg-BG"/>
        </w:rPr>
        <w:t xml:space="preserve">ах и </w:t>
      </w:r>
      <w:r w:rsidRPr="00745D4B">
        <w:rPr>
          <w:rFonts w:eastAsia="Times New Roman" w:cs="Arial"/>
          <w:color w:val="000000"/>
          <w:lang w:val="en-US"/>
        </w:rPr>
        <w:t xml:space="preserve">AUC </w:t>
      </w:r>
      <w:r w:rsidRPr="00745D4B">
        <w:rPr>
          <w:rFonts w:eastAsia="Times New Roman" w:cs="Arial"/>
          <w:color w:val="000000"/>
          <w:lang w:eastAsia="bg-BG"/>
        </w:rPr>
        <w:t xml:space="preserve">на 4'-транс-хидрокси цилостазол са с 173% и 209% по-високи при участници с тежко бъбречно увреждане. Лекарственият продукт не трябва да се прилага при пациенти е креатининов клирънс &lt;25 </w:t>
      </w:r>
      <w:r w:rsidRPr="00745D4B">
        <w:rPr>
          <w:rFonts w:eastAsia="Times New Roman" w:cs="Arial"/>
          <w:color w:val="000000"/>
          <w:lang w:val="en-US"/>
        </w:rPr>
        <w:t xml:space="preserve">ml/min </w:t>
      </w:r>
      <w:r w:rsidRPr="00745D4B">
        <w:rPr>
          <w:rFonts w:eastAsia="Times New Roman" w:cs="Arial"/>
          <w:color w:val="000000"/>
          <w:lang w:eastAsia="bg-BG"/>
        </w:rPr>
        <w:t>(вж. точка 4.3).</w:t>
      </w:r>
    </w:p>
    <w:p w14:paraId="7628D3F3" w14:textId="77777777" w:rsidR="00745D4B" w:rsidRPr="00745D4B" w:rsidRDefault="00745D4B" w:rsidP="00745D4B">
      <w:pPr>
        <w:rPr>
          <w:rFonts w:eastAsia="Times New Roman" w:cs="Arial"/>
          <w:color w:val="000000"/>
          <w:lang w:eastAsia="bg-BG"/>
        </w:rPr>
      </w:pPr>
    </w:p>
    <w:p w14:paraId="45551830" w14:textId="6BC4C0E4" w:rsidR="007A2185" w:rsidRPr="00745D4B" w:rsidRDefault="00745D4B" w:rsidP="00745D4B">
      <w:pPr>
        <w:rPr>
          <w:rFonts w:cs="Arial"/>
          <w:lang w:val="en-US"/>
        </w:rPr>
      </w:pPr>
      <w:r w:rsidRPr="00745D4B">
        <w:rPr>
          <w:rFonts w:eastAsia="Times New Roman" w:cs="Arial"/>
          <w:color w:val="000000"/>
          <w:lang w:eastAsia="bg-BG"/>
        </w:rPr>
        <w:t>Няма данни при пациенти с умерено до тежко чернодробно увреждане, и тъй като цилостазол се метаболизира екстензивно от чернодробни ензими, лекарството не трябва да се прилага при такива пациенти (вж. точка 4.3).</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5334D612" w14:textId="77777777" w:rsidR="00745D4B" w:rsidRPr="00745D4B" w:rsidRDefault="00745D4B" w:rsidP="00745D4B">
      <w:pPr>
        <w:spacing w:line="240" w:lineRule="auto"/>
        <w:rPr>
          <w:rFonts w:eastAsia="Times New Roman" w:cs="Arial"/>
          <w:sz w:val="24"/>
          <w:szCs w:val="24"/>
          <w:lang w:eastAsia="bg-BG"/>
        </w:rPr>
      </w:pPr>
      <w:r w:rsidRPr="00745D4B">
        <w:rPr>
          <w:rFonts w:eastAsia="Times New Roman" w:cs="Arial"/>
          <w:color w:val="000000"/>
          <w:lang w:eastAsia="bg-BG"/>
        </w:rPr>
        <w:t xml:space="preserve">Цилостазол и няколко от неговите метаболита са инхибитори на фосфодиестераза </w:t>
      </w:r>
      <w:r w:rsidRPr="00745D4B">
        <w:rPr>
          <w:rFonts w:eastAsia="Times New Roman" w:cs="Arial"/>
          <w:color w:val="000000"/>
          <w:lang w:val="en-US"/>
        </w:rPr>
        <w:t>III</w:t>
      </w:r>
      <w:r w:rsidRPr="00745D4B">
        <w:rPr>
          <w:rFonts w:eastAsia="Times New Roman" w:cs="Arial"/>
          <w:color w:val="000000"/>
          <w:lang w:eastAsia="bg-BG"/>
        </w:rPr>
        <w:t xml:space="preserve">, които потискат деградацията на цикличния АМФ, което води до увеличаване на цАМФ в различни тъкани, включително тромбоцитиге и кръвоносните съдове. Както и при други положителни инотропни и вазодилататорни средства, цилостазол предизвиква сърдечно-съдови лезии при кучета. Такива лезии не се наблюдават при плъхове или маймуни и се считат за специфични за вида. Изследванията на </w:t>
      </w:r>
      <w:proofErr w:type="spellStart"/>
      <w:r w:rsidRPr="00745D4B">
        <w:rPr>
          <w:rFonts w:eastAsia="Times New Roman" w:cs="Arial"/>
          <w:color w:val="000000"/>
          <w:lang w:val="en-US"/>
        </w:rPr>
        <w:t>QTc</w:t>
      </w:r>
      <w:proofErr w:type="spellEnd"/>
      <w:r w:rsidRPr="00745D4B">
        <w:rPr>
          <w:rFonts w:eastAsia="Times New Roman" w:cs="Arial"/>
          <w:color w:val="000000"/>
          <w:lang w:val="en-US"/>
        </w:rPr>
        <w:t xml:space="preserve"> </w:t>
      </w:r>
      <w:r w:rsidRPr="00745D4B">
        <w:rPr>
          <w:rFonts w:eastAsia="Times New Roman" w:cs="Arial"/>
          <w:color w:val="000000"/>
          <w:lang w:eastAsia="bg-BG"/>
        </w:rPr>
        <w:t>при кучета и маймуни не показва удължаване след прилагане на цилостазол или неговите метаболити.</w:t>
      </w:r>
    </w:p>
    <w:p w14:paraId="13A7B62A" w14:textId="02E7C602" w:rsidR="007A2185" w:rsidRPr="00745D4B" w:rsidRDefault="00745D4B" w:rsidP="00745D4B">
      <w:pPr>
        <w:spacing w:line="240" w:lineRule="auto"/>
        <w:rPr>
          <w:rFonts w:eastAsia="Times New Roman" w:cs="Arial"/>
          <w:sz w:val="24"/>
          <w:szCs w:val="24"/>
          <w:lang w:eastAsia="bg-BG"/>
        </w:rPr>
      </w:pPr>
      <w:r w:rsidRPr="00745D4B">
        <w:rPr>
          <w:rFonts w:eastAsia="Times New Roman" w:cs="Arial"/>
          <w:color w:val="000000"/>
          <w:lang w:eastAsia="bg-BG"/>
        </w:rPr>
        <w:t xml:space="preserve">Проучванията за мутагенност са отрицателни при бактериални гении мутации, репарация на бактериална ДНК, клетъчни генни мутации при бозайници и </w:t>
      </w:r>
      <w:r w:rsidRPr="00745D4B">
        <w:rPr>
          <w:rFonts w:eastAsia="Times New Roman" w:cs="Arial"/>
          <w:i/>
          <w:iCs/>
          <w:color w:val="000000"/>
          <w:lang w:val="en-US"/>
        </w:rPr>
        <w:t>in vivo</w:t>
      </w:r>
      <w:r w:rsidRPr="00745D4B">
        <w:rPr>
          <w:rFonts w:eastAsia="Times New Roman" w:cs="Arial"/>
          <w:color w:val="000000"/>
          <w:lang w:val="en-US"/>
        </w:rPr>
        <w:t xml:space="preserve"> </w:t>
      </w:r>
      <w:r w:rsidRPr="00745D4B">
        <w:rPr>
          <w:rFonts w:eastAsia="Times New Roman" w:cs="Arial"/>
          <w:color w:val="000000"/>
          <w:lang w:eastAsia="bg-BG"/>
        </w:rPr>
        <w:t xml:space="preserve">хромозомни аберации в костния мозък при мишки. При </w:t>
      </w:r>
      <w:r w:rsidRPr="00745D4B">
        <w:rPr>
          <w:rFonts w:eastAsia="Times New Roman" w:cs="Arial"/>
          <w:i/>
          <w:iCs/>
          <w:color w:val="000000"/>
          <w:lang w:val="en-US"/>
        </w:rPr>
        <w:t>in vitro</w:t>
      </w:r>
      <w:r w:rsidRPr="00745D4B">
        <w:rPr>
          <w:rFonts w:eastAsia="Times New Roman" w:cs="Arial"/>
          <w:color w:val="000000"/>
          <w:lang w:val="en-US"/>
        </w:rPr>
        <w:t xml:space="preserve"> </w:t>
      </w:r>
      <w:r w:rsidRPr="00745D4B">
        <w:rPr>
          <w:rFonts w:eastAsia="Times New Roman" w:cs="Arial"/>
          <w:color w:val="000000"/>
          <w:lang w:eastAsia="bg-BG"/>
        </w:rPr>
        <w:t>тестове с клетки от яйчник на китайски хамстер цилостазол продуцира</w:t>
      </w:r>
      <w:r>
        <w:rPr>
          <w:rFonts w:eastAsia="Times New Roman" w:cs="Arial"/>
          <w:sz w:val="24"/>
          <w:szCs w:val="24"/>
          <w:lang w:val="en-US" w:eastAsia="bg-BG"/>
        </w:rPr>
        <w:t xml:space="preserve"> </w:t>
      </w:r>
      <w:bookmarkStart w:id="1" w:name="_GoBack"/>
      <w:bookmarkEnd w:id="1"/>
      <w:r w:rsidRPr="00745D4B">
        <w:rPr>
          <w:rFonts w:eastAsia="Times New Roman" w:cs="Arial"/>
          <w:color w:val="000000"/>
          <w:lang w:eastAsia="bg-BG"/>
        </w:rPr>
        <w:t>слабо, но значимо повишаване на честотата на хромозомните аберации. Не се наблюдават необичайни неопластични изходи при двугодишни проучвания за канцерогенността при плъхове с</w:t>
      </w:r>
      <w:r w:rsidRPr="00745D4B">
        <w:rPr>
          <w:rFonts w:eastAsia="Times New Roman" w:cs="Arial"/>
          <w:i/>
          <w:iCs/>
          <w:color w:val="000000"/>
          <w:lang w:eastAsia="bg-BG"/>
        </w:rPr>
        <w:t xml:space="preserve"> </w:t>
      </w:r>
      <w:r w:rsidRPr="00745D4B">
        <w:rPr>
          <w:rFonts w:eastAsia="Times New Roman" w:cs="Arial"/>
          <w:color w:val="000000"/>
          <w:lang w:eastAsia="bg-BG"/>
        </w:rPr>
        <w:t xml:space="preserve">перорални (с храната) дози до 500 </w:t>
      </w:r>
      <w:r w:rsidRPr="00745D4B">
        <w:rPr>
          <w:rFonts w:eastAsia="Times New Roman" w:cs="Arial"/>
          <w:color w:val="000000"/>
          <w:lang w:val="en-US"/>
        </w:rPr>
        <w:t xml:space="preserve">mg/kg </w:t>
      </w:r>
      <w:r w:rsidRPr="00745D4B">
        <w:rPr>
          <w:rFonts w:eastAsia="Times New Roman" w:cs="Arial"/>
          <w:color w:val="000000"/>
          <w:lang w:eastAsia="bg-BG"/>
        </w:rPr>
        <w:t xml:space="preserve">дневно, както и при мишки с дози до 1000 </w:t>
      </w:r>
      <w:r w:rsidRPr="00745D4B">
        <w:rPr>
          <w:rFonts w:eastAsia="Times New Roman" w:cs="Arial"/>
          <w:color w:val="000000"/>
          <w:lang w:val="en-US"/>
        </w:rPr>
        <w:t xml:space="preserve">mg/kg </w:t>
      </w:r>
      <w:r w:rsidRPr="00745D4B">
        <w:rPr>
          <w:rFonts w:eastAsia="Times New Roman" w:cs="Arial"/>
          <w:color w:val="000000"/>
          <w:lang w:eastAsia="bg-BG"/>
        </w:rPr>
        <w:t>дневно.</w:t>
      </w:r>
    </w:p>
    <w:p w14:paraId="15076DC4" w14:textId="590AAD2D" w:rsidR="00745D4B" w:rsidRPr="00745D4B" w:rsidRDefault="00745D4B" w:rsidP="00745D4B">
      <w:pPr>
        <w:rPr>
          <w:rFonts w:eastAsia="Times New Roman" w:cs="Arial"/>
          <w:color w:val="000000"/>
          <w:lang w:eastAsia="bg-BG"/>
        </w:rPr>
      </w:pPr>
    </w:p>
    <w:p w14:paraId="35C492C3" w14:textId="77777777" w:rsidR="00745D4B" w:rsidRPr="00745D4B" w:rsidRDefault="00745D4B" w:rsidP="00745D4B">
      <w:pPr>
        <w:spacing w:line="240" w:lineRule="auto"/>
        <w:rPr>
          <w:rFonts w:eastAsia="Times New Roman" w:cs="Arial"/>
          <w:sz w:val="24"/>
          <w:szCs w:val="24"/>
          <w:lang w:eastAsia="bg-BG"/>
        </w:rPr>
      </w:pPr>
      <w:r w:rsidRPr="00745D4B">
        <w:rPr>
          <w:rFonts w:eastAsia="Times New Roman" w:cs="Arial"/>
          <w:color w:val="000000"/>
          <w:lang w:eastAsia="bg-BG"/>
        </w:rPr>
        <w:t>При плъхове, получавали лекарствения продукт по време на бременност, теглото на фетуса е намалено. Освен това се наблюдава увеличаване на фетусите с външни, висцерални и скелетни аномалии при високи нива на дозите. При по-ниски нива на дозите се наблюдава забавяне на осификацията. Експозицията в късните етапи на бременността води до увеличаване на честотата на мъртвородените и по-ниско тегло на потомството. При зайци се наблюдава увеличена честота на забавяне на осификацията на стернума.</w:t>
      </w:r>
    </w:p>
    <w:p w14:paraId="558402E3" w14:textId="77777777" w:rsidR="00745D4B" w:rsidRPr="00745D4B" w:rsidRDefault="00745D4B" w:rsidP="00745D4B">
      <w:pPr>
        <w:rPr>
          <w:rFonts w:eastAsia="Times New Roman" w:cs="Arial"/>
          <w:color w:val="000000"/>
          <w:lang w:eastAsia="bg-BG"/>
        </w:rPr>
      </w:pPr>
    </w:p>
    <w:p w14:paraId="09A2814D" w14:textId="7AD4EC8E" w:rsidR="00745D4B" w:rsidRPr="00745D4B" w:rsidRDefault="00745D4B" w:rsidP="00745D4B">
      <w:pPr>
        <w:rPr>
          <w:rFonts w:cs="Arial"/>
        </w:rPr>
      </w:pPr>
      <w:r w:rsidRPr="00745D4B">
        <w:rPr>
          <w:rFonts w:eastAsia="Times New Roman" w:cs="Arial"/>
          <w:color w:val="000000"/>
          <w:lang w:eastAsia="bg-BG"/>
        </w:rPr>
        <w:t xml:space="preserve">Цилостазол инхибира съзряването на ооцитите при мишки </w:t>
      </w:r>
      <w:r w:rsidRPr="00745D4B">
        <w:rPr>
          <w:rFonts w:eastAsia="Times New Roman" w:cs="Arial"/>
          <w:i/>
          <w:iCs/>
          <w:color w:val="000000"/>
          <w:lang w:val="en-US"/>
        </w:rPr>
        <w:t>in vitro</w:t>
      </w:r>
      <w:r w:rsidRPr="00745D4B">
        <w:rPr>
          <w:rFonts w:eastAsia="Times New Roman" w:cs="Arial"/>
          <w:color w:val="000000"/>
          <w:lang w:val="en-US"/>
        </w:rPr>
        <w:t xml:space="preserve"> </w:t>
      </w:r>
      <w:r w:rsidRPr="00745D4B">
        <w:rPr>
          <w:rFonts w:eastAsia="Times New Roman" w:cs="Arial"/>
          <w:color w:val="000000"/>
          <w:lang w:eastAsia="bg-BG"/>
        </w:rPr>
        <w:t>и причинява обратимо нарушение на фертилитета при женските мишки. Не е наблюдаван ефект върху фертилитета при плъхове или нечовекоподобни примати. Значението за хората е неизвестно.</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2395E751" w14:textId="77777777" w:rsidR="00843CF8" w:rsidRPr="00843CF8" w:rsidRDefault="00843CF8" w:rsidP="00843CF8">
      <w:pPr>
        <w:spacing w:line="240" w:lineRule="auto"/>
        <w:rPr>
          <w:rFonts w:eastAsia="Times New Roman" w:cs="Arial"/>
          <w:sz w:val="24"/>
          <w:szCs w:val="24"/>
          <w:lang w:val="en-US" w:eastAsia="bg-BG"/>
        </w:rPr>
      </w:pPr>
      <w:r w:rsidRPr="00843CF8">
        <w:rPr>
          <w:rFonts w:eastAsia="Times New Roman" w:cs="Arial"/>
          <w:color w:val="000000"/>
          <w:lang w:val="en-US"/>
        </w:rPr>
        <w:t xml:space="preserve">Sandoz </w:t>
      </w:r>
      <w:proofErr w:type="spellStart"/>
      <w:r w:rsidRPr="00843CF8">
        <w:rPr>
          <w:rFonts w:eastAsia="Times New Roman" w:cs="Arial"/>
          <w:color w:val="000000"/>
          <w:lang w:val="en-US"/>
        </w:rPr>
        <w:t>d.d</w:t>
      </w:r>
      <w:proofErr w:type="spellEnd"/>
      <w:r w:rsidRPr="00843CF8">
        <w:rPr>
          <w:rFonts w:eastAsia="Times New Roman" w:cs="Arial"/>
          <w:color w:val="000000"/>
          <w:lang w:val="en-US"/>
        </w:rPr>
        <w:t>.</w:t>
      </w:r>
    </w:p>
    <w:p w14:paraId="67360DFB" w14:textId="77777777" w:rsidR="00843CF8" w:rsidRPr="00843CF8" w:rsidRDefault="00843CF8" w:rsidP="00843CF8">
      <w:pPr>
        <w:rPr>
          <w:rFonts w:eastAsia="Times New Roman" w:cs="Arial"/>
          <w:color w:val="000000"/>
          <w:lang w:eastAsia="bg-BG"/>
        </w:rPr>
      </w:pPr>
      <w:proofErr w:type="spellStart"/>
      <w:r w:rsidRPr="00843CF8">
        <w:rPr>
          <w:rFonts w:eastAsia="Times New Roman" w:cs="Arial"/>
          <w:color w:val="000000"/>
          <w:lang w:val="en-US"/>
        </w:rPr>
        <w:t>VerovSkova</w:t>
      </w:r>
      <w:proofErr w:type="spellEnd"/>
      <w:r w:rsidRPr="00843CF8">
        <w:rPr>
          <w:rFonts w:eastAsia="Times New Roman" w:cs="Arial"/>
          <w:color w:val="000000"/>
          <w:lang w:val="en-US"/>
        </w:rPr>
        <w:t xml:space="preserve"> </w:t>
      </w:r>
      <w:r w:rsidRPr="00843CF8">
        <w:rPr>
          <w:rFonts w:eastAsia="Times New Roman" w:cs="Arial"/>
          <w:color w:val="000000"/>
          <w:lang w:eastAsia="bg-BG"/>
        </w:rPr>
        <w:t xml:space="preserve">57, </w:t>
      </w:r>
    </w:p>
    <w:p w14:paraId="202FAFAB" w14:textId="77777777" w:rsidR="00843CF8" w:rsidRPr="00843CF8" w:rsidRDefault="00843CF8" w:rsidP="00843CF8">
      <w:pPr>
        <w:rPr>
          <w:rFonts w:eastAsia="Times New Roman" w:cs="Arial"/>
          <w:color w:val="000000"/>
          <w:lang w:val="en-US"/>
        </w:rPr>
      </w:pPr>
      <w:r w:rsidRPr="00843CF8">
        <w:rPr>
          <w:rFonts w:eastAsia="Times New Roman" w:cs="Arial"/>
          <w:color w:val="000000"/>
          <w:lang w:eastAsia="bg-BG"/>
        </w:rPr>
        <w:t xml:space="preserve">1000 </w:t>
      </w:r>
      <w:r w:rsidRPr="00843CF8">
        <w:rPr>
          <w:rFonts w:eastAsia="Times New Roman" w:cs="Arial"/>
          <w:color w:val="000000"/>
          <w:lang w:val="en-US"/>
        </w:rPr>
        <w:t xml:space="preserve">Ljubljana </w:t>
      </w:r>
    </w:p>
    <w:p w14:paraId="4F02909F" w14:textId="1FC33E09" w:rsidR="007A2185" w:rsidRPr="00843CF8" w:rsidRDefault="00843CF8" w:rsidP="00843CF8">
      <w:pPr>
        <w:rPr>
          <w:rFonts w:cs="Arial"/>
        </w:rPr>
      </w:pPr>
      <w:r w:rsidRPr="00843CF8">
        <w:rPr>
          <w:rFonts w:eastAsia="Times New Roman" w:cs="Arial"/>
          <w:color w:val="000000"/>
          <w:lang w:eastAsia="bg-BG"/>
        </w:rPr>
        <w:t>Словения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23C3E078" w14:textId="77777777" w:rsidR="00843CF8" w:rsidRPr="00843CF8" w:rsidRDefault="00843CF8" w:rsidP="00843CF8">
      <w:pPr>
        <w:spacing w:line="240" w:lineRule="auto"/>
        <w:rPr>
          <w:rFonts w:eastAsia="Times New Roman" w:cs="Arial"/>
          <w:sz w:val="24"/>
          <w:szCs w:val="24"/>
          <w:lang w:eastAsia="bg-BG"/>
        </w:rPr>
      </w:pPr>
      <w:r w:rsidRPr="00843CF8">
        <w:rPr>
          <w:rFonts w:eastAsia="Times New Roman" w:cs="Arial"/>
          <w:color w:val="000000"/>
          <w:lang w:eastAsia="bg-BG"/>
        </w:rPr>
        <w:t>20130399</w:t>
      </w:r>
    </w:p>
    <w:p w14:paraId="46161304" w14:textId="77777777" w:rsidR="007A2185" w:rsidRDefault="007A2185" w:rsidP="0091385D"/>
    <w:p w14:paraId="62EF7F8B" w14:textId="77777777" w:rsidR="0091385D" w:rsidRPr="0091385D" w:rsidRDefault="0091385D" w:rsidP="0091385D"/>
    <w:p w14:paraId="2CCB5832" w14:textId="18FCD95B" w:rsidR="007C605B" w:rsidRDefault="002C50EE" w:rsidP="007C605B">
      <w:pPr>
        <w:pStyle w:val="Heading1"/>
      </w:pPr>
      <w:r>
        <w:lastRenderedPageBreak/>
        <w:t>9. ДАТА НА ПЪРВО РАЗРЕШАВАНЕ/ПОДНОВЯВАНЕ НА РАЗРЕШЕНИЕТО ЗА УПОТРЕБА</w:t>
      </w:r>
    </w:p>
    <w:p w14:paraId="372B3414" w14:textId="57E44C81" w:rsidR="0091385D" w:rsidRDefault="0091385D" w:rsidP="0091385D"/>
    <w:p w14:paraId="6C57D8B6" w14:textId="15E77DDA" w:rsidR="007A2185" w:rsidRPr="00843CF8" w:rsidRDefault="00843CF8" w:rsidP="0091385D">
      <w:pPr>
        <w:rPr>
          <w:rFonts w:cs="Arial"/>
        </w:rPr>
      </w:pPr>
      <w:r w:rsidRPr="00843CF8">
        <w:rPr>
          <w:rFonts w:cs="Arial"/>
        </w:rPr>
        <w:t>06/11/2013</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41662D14" w:rsidR="007A2185" w:rsidRPr="00843CF8" w:rsidRDefault="00843CF8" w:rsidP="0091385D">
      <w:pPr>
        <w:rPr>
          <w:rFonts w:cs="Arial"/>
        </w:rPr>
      </w:pPr>
      <w:r w:rsidRPr="00843CF8">
        <w:rPr>
          <w:rFonts w:cs="Arial"/>
        </w:rPr>
        <w:t>5/2018</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4"/>
  </w:num>
  <w:num w:numId="31">
    <w:abstractNumId w:val="5"/>
  </w:num>
  <w:num w:numId="32">
    <w:abstractNumId w:val="33"/>
  </w:num>
  <w:num w:numId="33">
    <w:abstractNumId w:val="28"/>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45D4B"/>
    <w:rsid w:val="0075649D"/>
    <w:rsid w:val="007A2185"/>
    <w:rsid w:val="007C605B"/>
    <w:rsid w:val="008134C8"/>
    <w:rsid w:val="00814073"/>
    <w:rsid w:val="00826F0D"/>
    <w:rsid w:val="00843CF8"/>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4227</Words>
  <Characters>24100</Characters>
  <Application>Microsoft Office Word</Application>
  <DocSecurity>0</DocSecurity>
  <Lines>200</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2023-02-06T02:52:00Z</dcterms:created>
  <dcterms:modified xsi:type="dcterms:W3CDTF">2023-02-06T02:52:00Z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