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2BE34EF6" w14:textId="7AAFE130" w:rsidR="007122AD" w:rsidRDefault="00DD466D" w:rsidP="00936AD0">
      <w:pPr>
        <w:pStyle w:val="Heading1"/>
      </w:pPr>
      <w:r>
        <w:t>1.ИМЕ НА ЛЕКАРСТВЕНИЯ ПРОДУКТ</w:t>
      </w:r>
    </w:p>
    <w:p w14:paraId="485EE772" w14:textId="7BE1E7BD" w:rsidR="00075450" w:rsidRDefault="00075450" w:rsidP="00075450"/>
    <w:p w14:paraId="1EB173E1" w14:textId="77777777" w:rsidR="00075450" w:rsidRDefault="00075450" w:rsidP="00075450">
      <w:pPr>
        <w:rPr>
          <w:lang w:eastAsia="bg-BG"/>
        </w:rPr>
      </w:pPr>
      <w:r>
        <w:rPr>
          <w:lang w:eastAsia="bg-BG"/>
        </w:rPr>
        <w:t>Клопикс</w:t>
      </w:r>
      <w:r>
        <w:t>o</w:t>
      </w:r>
      <w:r>
        <w:rPr>
          <w:lang w:eastAsia="bg-BG"/>
        </w:rPr>
        <w:t xml:space="preserve">л </w:t>
      </w:r>
      <w:r>
        <w:t xml:space="preserve">10 mg </w:t>
      </w:r>
      <w:r>
        <w:rPr>
          <w:lang w:eastAsia="bg-BG"/>
        </w:rPr>
        <w:t xml:space="preserve">филмирани таблетки </w:t>
      </w:r>
    </w:p>
    <w:p w14:paraId="24842A02" w14:textId="09A51F61" w:rsidR="00075450" w:rsidRPr="00075450" w:rsidRDefault="00075450" w:rsidP="00075450">
      <w:r>
        <w:t xml:space="preserve">Clopixol </w:t>
      </w:r>
      <w:r>
        <w:rPr>
          <w:lang w:eastAsia="bg-BG"/>
        </w:rPr>
        <w:t xml:space="preserve">10 </w:t>
      </w:r>
      <w:r>
        <w:t>mg film-coated tablets</w:t>
      </w:r>
    </w:p>
    <w:p w14:paraId="6920A680" w14:textId="18B73597" w:rsidR="00C40420" w:rsidRDefault="00DD466D" w:rsidP="004A448E">
      <w:pPr>
        <w:pStyle w:val="Heading1"/>
      </w:pPr>
      <w:r>
        <w:t>2. КАЧЕСТВЕН И КОЛИЧЕСТВЕН СЪСТАВ</w:t>
      </w:r>
    </w:p>
    <w:p w14:paraId="478F93D5" w14:textId="6A273223" w:rsidR="00075450" w:rsidRDefault="00075450" w:rsidP="00075450"/>
    <w:p w14:paraId="10CD880F" w14:textId="77777777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</w:rPr>
      </w:pPr>
      <w:r w:rsidRPr="00075450">
        <w:rPr>
          <w:i/>
          <w:iCs/>
          <w:lang w:eastAsia="bg-BG"/>
        </w:rPr>
        <w:t>Клопиксол</w:t>
      </w:r>
      <w:r w:rsidRPr="00075450">
        <w:rPr>
          <w:lang w:eastAsia="bg-BG"/>
        </w:rPr>
        <w:t xml:space="preserve"> 10 </w:t>
      </w:r>
      <w:r w:rsidRPr="00075450">
        <w:rPr>
          <w:lang w:val="en-US"/>
        </w:rPr>
        <w:t>mg</w:t>
      </w:r>
      <w:r w:rsidRPr="00075450">
        <w:t xml:space="preserve">: </w:t>
      </w:r>
      <w:r w:rsidRPr="00075450">
        <w:rPr>
          <w:lang w:eastAsia="bg-BG"/>
        </w:rPr>
        <w:t xml:space="preserve">Всяка таблетка съдържа 10 </w:t>
      </w:r>
      <w:r w:rsidRPr="00075450">
        <w:rPr>
          <w:lang w:val="en-US"/>
        </w:rPr>
        <w:t>mg</w:t>
      </w:r>
      <w:r w:rsidRPr="00075450">
        <w:t xml:space="preserve"> </w:t>
      </w:r>
      <w:r w:rsidRPr="00075450">
        <w:rPr>
          <w:lang w:eastAsia="bg-BG"/>
        </w:rPr>
        <w:t xml:space="preserve">цуклопентиксол (под формата на 11,82 </w:t>
      </w:r>
      <w:r w:rsidRPr="00075450">
        <w:rPr>
          <w:lang w:val="en-US"/>
        </w:rPr>
        <w:t>mg</w:t>
      </w:r>
      <w:r w:rsidRPr="00075450">
        <w:t xml:space="preserve"> </w:t>
      </w:r>
      <w:r w:rsidRPr="00075450">
        <w:rPr>
          <w:lang w:eastAsia="bg-BG"/>
        </w:rPr>
        <w:t>цуклопентиксол дихидрохлорид)</w:t>
      </w:r>
    </w:p>
    <w:p w14:paraId="25EE5C14" w14:textId="77777777" w:rsidR="00075450" w:rsidRDefault="00075450" w:rsidP="00075450">
      <w:pPr>
        <w:rPr>
          <w:i/>
          <w:iCs/>
          <w:lang w:eastAsia="bg-BG"/>
        </w:rPr>
      </w:pPr>
    </w:p>
    <w:p w14:paraId="37E96F02" w14:textId="3E002092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</w:rPr>
      </w:pPr>
      <w:r w:rsidRPr="00075450">
        <w:rPr>
          <w:i/>
          <w:iCs/>
          <w:lang w:eastAsia="bg-BG"/>
        </w:rPr>
        <w:t>Помощни вещества с известно действие:</w:t>
      </w:r>
    </w:p>
    <w:p w14:paraId="1154651D" w14:textId="77777777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</w:rPr>
      </w:pPr>
      <w:r w:rsidRPr="00075450">
        <w:rPr>
          <w:lang w:eastAsia="bg-BG"/>
        </w:rPr>
        <w:t>Лактоза монохидрат</w:t>
      </w:r>
    </w:p>
    <w:p w14:paraId="6DB7C4A7" w14:textId="77777777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</w:rPr>
      </w:pPr>
      <w:r w:rsidRPr="00075450">
        <w:rPr>
          <w:lang w:eastAsia="bg-BG"/>
        </w:rPr>
        <w:t>Хидрогенирано рициново масло</w:t>
      </w:r>
    </w:p>
    <w:p w14:paraId="7CBB47CC" w14:textId="77777777" w:rsidR="00075450" w:rsidRPr="00075450" w:rsidRDefault="00075450" w:rsidP="00075450"/>
    <w:p w14:paraId="614984C4" w14:textId="3D85E67E" w:rsidR="008A6AF2" w:rsidRDefault="00DD466D" w:rsidP="002C50EE">
      <w:pPr>
        <w:pStyle w:val="Heading1"/>
      </w:pPr>
      <w:r>
        <w:t>3. ЛЕКАРСТВЕНА ФОРМА</w:t>
      </w:r>
    </w:p>
    <w:p w14:paraId="54E85513" w14:textId="7014A9EB" w:rsidR="00075450" w:rsidRDefault="00075450" w:rsidP="00075450"/>
    <w:p w14:paraId="647D82FA" w14:textId="77777777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</w:rPr>
      </w:pPr>
      <w:r w:rsidRPr="00075450">
        <w:rPr>
          <w:lang w:eastAsia="bg-BG"/>
        </w:rPr>
        <w:t>Таблетка филмирана (таблетка).</w:t>
      </w:r>
    </w:p>
    <w:p w14:paraId="7C67A033" w14:textId="77777777" w:rsidR="00075450" w:rsidRDefault="00075450" w:rsidP="00075450">
      <w:pPr>
        <w:rPr>
          <w:lang w:eastAsia="bg-BG"/>
        </w:rPr>
      </w:pPr>
    </w:p>
    <w:p w14:paraId="63C78B6A" w14:textId="052520CA" w:rsidR="00075450" w:rsidRPr="00075450" w:rsidRDefault="00075450" w:rsidP="00075450">
      <w:r w:rsidRPr="00075450">
        <w:rPr>
          <w:lang w:eastAsia="bg-BG"/>
        </w:rPr>
        <w:t xml:space="preserve">10 </w:t>
      </w:r>
      <w:r w:rsidRPr="00075450">
        <w:rPr>
          <w:lang w:val="en-US"/>
        </w:rPr>
        <w:t>mg</w:t>
      </w:r>
      <w:r w:rsidRPr="00075450">
        <w:rPr>
          <w:lang w:val="ru-RU"/>
        </w:rPr>
        <w:t xml:space="preserve">: </w:t>
      </w:r>
      <w:r w:rsidRPr="00075450">
        <w:rPr>
          <w:lang w:eastAsia="bg-BG"/>
        </w:rPr>
        <w:t>Кръгла, двойно изпъкнала, светло червено-кафява филмирана таблетка.</w:t>
      </w:r>
    </w:p>
    <w:p w14:paraId="490FC2C4" w14:textId="0F4A4A75" w:rsidR="002C50EE" w:rsidRDefault="002C50EE" w:rsidP="002C50EE">
      <w:pPr>
        <w:pStyle w:val="Heading1"/>
      </w:pPr>
      <w:r>
        <w:t>4. КЛИНИЧНИ ДАННИ</w:t>
      </w:r>
    </w:p>
    <w:p w14:paraId="74330405" w14:textId="146AF198" w:rsidR="007122AD" w:rsidRDefault="002C50EE" w:rsidP="00936AD0">
      <w:pPr>
        <w:pStyle w:val="Heading2"/>
      </w:pPr>
      <w:r>
        <w:t>4.1. Терапевтични показания</w:t>
      </w:r>
    </w:p>
    <w:p w14:paraId="65C314CE" w14:textId="080212B5" w:rsidR="00075450" w:rsidRDefault="00075450" w:rsidP="00075450"/>
    <w:p w14:paraId="14E3BEB0" w14:textId="77777777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</w:rPr>
      </w:pPr>
      <w:r w:rsidRPr="00075450">
        <w:rPr>
          <w:lang w:eastAsia="bg-BG"/>
        </w:rPr>
        <w:t>Остра и хронична шизофрения и други психози, особено със симптоми като халюциниране, налудности и мисловни разстройства н протичащи с ажитираност, двигателно неспокойствие, враждебност и агресивност.</w:t>
      </w:r>
    </w:p>
    <w:p w14:paraId="09E509E2" w14:textId="77777777" w:rsidR="00075450" w:rsidRDefault="00075450" w:rsidP="00075450">
      <w:pPr>
        <w:rPr>
          <w:lang w:eastAsia="bg-BG"/>
        </w:rPr>
      </w:pPr>
    </w:p>
    <w:p w14:paraId="00171BAA" w14:textId="4EB17BBE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</w:rPr>
      </w:pPr>
      <w:r w:rsidRPr="00075450">
        <w:rPr>
          <w:lang w:eastAsia="bg-BG"/>
        </w:rPr>
        <w:t>Манийна фаза на биполарно афективно разстройство.</w:t>
      </w:r>
    </w:p>
    <w:p w14:paraId="68BDA6B6" w14:textId="77777777" w:rsidR="00075450" w:rsidRDefault="00075450" w:rsidP="00075450">
      <w:pPr>
        <w:rPr>
          <w:lang w:eastAsia="bg-BG"/>
        </w:rPr>
      </w:pPr>
    </w:p>
    <w:p w14:paraId="118D054E" w14:textId="171055F0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</w:rPr>
      </w:pPr>
      <w:r w:rsidRPr="00075450">
        <w:rPr>
          <w:lang w:eastAsia="bg-BG"/>
        </w:rPr>
        <w:t>Ажитираност или други поведенчески разстройства при умствено изостанали пациенти.</w:t>
      </w:r>
    </w:p>
    <w:p w14:paraId="198ED1B9" w14:textId="77777777" w:rsidR="00075450" w:rsidRDefault="00075450" w:rsidP="00075450">
      <w:pPr>
        <w:rPr>
          <w:lang w:eastAsia="bg-BG"/>
        </w:rPr>
      </w:pPr>
    </w:p>
    <w:p w14:paraId="5294647F" w14:textId="57B3D176" w:rsidR="00075450" w:rsidRDefault="00075450" w:rsidP="00075450">
      <w:pPr>
        <w:rPr>
          <w:lang w:eastAsia="bg-BG"/>
        </w:rPr>
      </w:pPr>
      <w:r w:rsidRPr="00075450">
        <w:rPr>
          <w:lang w:eastAsia="bg-BG"/>
        </w:rPr>
        <w:t>Симптоми на ажитираност и агресия при пациенти в старческа възраст, страдащи от деменция.</w:t>
      </w:r>
    </w:p>
    <w:p w14:paraId="28778166" w14:textId="77777777" w:rsidR="00075450" w:rsidRPr="00075450" w:rsidRDefault="00075450" w:rsidP="00075450"/>
    <w:p w14:paraId="53F5B866" w14:textId="32B8DF1F" w:rsidR="007122AD" w:rsidRDefault="002C50EE" w:rsidP="00936AD0">
      <w:pPr>
        <w:pStyle w:val="Heading2"/>
      </w:pPr>
      <w:r>
        <w:t>4.2. Дозировка и начин на приложение</w:t>
      </w:r>
    </w:p>
    <w:p w14:paraId="79546EB1" w14:textId="3727729D" w:rsidR="00075450" w:rsidRDefault="00075450" w:rsidP="00075450"/>
    <w:p w14:paraId="34855CA9" w14:textId="77777777" w:rsidR="00075450" w:rsidRPr="00075450" w:rsidRDefault="00075450" w:rsidP="00075450">
      <w:pPr>
        <w:pStyle w:val="Heading3"/>
        <w:rPr>
          <w:rFonts w:eastAsia="Times New Roman"/>
          <w:sz w:val="36"/>
          <w:u w:val="single"/>
        </w:rPr>
      </w:pPr>
      <w:r w:rsidRPr="00075450">
        <w:rPr>
          <w:rFonts w:eastAsia="Times New Roman"/>
          <w:u w:val="single"/>
          <w:lang w:eastAsia="bg-BG"/>
        </w:rPr>
        <w:t>Дозировка</w:t>
      </w:r>
    </w:p>
    <w:p w14:paraId="3B4BDDA3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i/>
          <w:iCs/>
          <w:color w:val="000000"/>
          <w:szCs w:val="17"/>
          <w:lang w:eastAsia="bg-BG"/>
        </w:rPr>
      </w:pPr>
    </w:p>
    <w:p w14:paraId="7B4082C0" w14:textId="7532DCC1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Възрастни</w:t>
      </w:r>
    </w:p>
    <w:p w14:paraId="74E50B43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Дозировката трябва да бъде индивидуално определена в зависимост от състоянието на пациента. Обикновено в началото трябва да се използват ниски дози, които да се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lastRenderedPageBreak/>
        <w:t>увеличават до достигане на оптимално ефективно ниво, колкото е възможно по-бързо и съобразено с терапевтичния отговор. Поддържащата доза може да се прилага обикновено като еднократна дневна доза преди лягане.</w:t>
      </w:r>
    </w:p>
    <w:p w14:paraId="72114F72" w14:textId="77777777" w:rsidR="00075450" w:rsidRPr="00075450" w:rsidRDefault="00075450" w:rsidP="00075450">
      <w:pPr>
        <w:rPr>
          <w:rFonts w:eastAsia="Times New Roman" w:cs="Arial"/>
          <w:bCs/>
          <w:i/>
          <w:iCs/>
          <w:color w:val="000000"/>
          <w:szCs w:val="17"/>
          <w:lang w:eastAsia="bg-BG"/>
        </w:rPr>
      </w:pPr>
    </w:p>
    <w:p w14:paraId="5B7A1FEE" w14:textId="1D21CF5D" w:rsidR="00075450" w:rsidRPr="00075450" w:rsidRDefault="00075450" w:rsidP="00075450">
      <w:pPr>
        <w:rPr>
          <w:rFonts w:eastAsia="Times New Roman" w:cs="Arial"/>
          <w:bCs/>
          <w:color w:val="000000"/>
          <w:szCs w:val="17"/>
          <w:lang w:eastAsia="bg-BG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 xml:space="preserve">Остра шизофрения и други остри психози. Тежки остри състояния на ажитираност. Мания.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Обикновено 10-50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/ден.При умерено тежки до тежки случаи начална доза от 20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/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ден, която да се увеличава при необходимост с по 10-20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всеки 2-3 дни до достигане на 75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или повече дневно. Максималната дозировка за единична доза е 40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и общо 150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/ден.</w:t>
      </w:r>
    </w:p>
    <w:p w14:paraId="351CDB82" w14:textId="2F1DD0F6" w:rsidR="00075450" w:rsidRPr="00075450" w:rsidRDefault="00075450" w:rsidP="00075450">
      <w:pPr>
        <w:rPr>
          <w:rFonts w:eastAsia="Times New Roman" w:cs="Arial"/>
          <w:bCs/>
          <w:color w:val="000000"/>
          <w:szCs w:val="17"/>
          <w:lang w:eastAsia="bg-BG"/>
        </w:rPr>
      </w:pPr>
    </w:p>
    <w:p w14:paraId="0A5EDF29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Хронична шизофрения и други хронични психози.</w:t>
      </w:r>
    </w:p>
    <w:p w14:paraId="74A3CCFB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Поддържащата доза обикновено е 20-40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/ден.</w:t>
      </w:r>
    </w:p>
    <w:p w14:paraId="4FC9D6F3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i/>
          <w:iCs/>
          <w:color w:val="000000"/>
          <w:szCs w:val="17"/>
          <w:lang w:eastAsia="bg-BG"/>
        </w:rPr>
      </w:pPr>
    </w:p>
    <w:p w14:paraId="4AFBB604" w14:textId="7D0BFBDA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Ажитираност при умствено изостанали пациенти</w:t>
      </w:r>
    </w:p>
    <w:p w14:paraId="3582829B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6-20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/ден, като при необходимост да се увеличи до 25*40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/ден</w:t>
      </w:r>
    </w:p>
    <w:p w14:paraId="21042DDD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i/>
          <w:iCs/>
          <w:color w:val="000000"/>
          <w:szCs w:val="17"/>
          <w:lang w:eastAsia="bg-BG"/>
        </w:rPr>
      </w:pPr>
    </w:p>
    <w:p w14:paraId="6AD95543" w14:textId="0D4812C1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Ажитираност и агресивност при пациенти в старческа възраст, страдащи от деменция.</w:t>
      </w:r>
    </w:p>
    <w:p w14:paraId="2EA8ED31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2-6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/ден (за предпочитане приети към края на деня). При необходимост дозата да се увеличи до 10-20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/ден.</w:t>
      </w:r>
    </w:p>
    <w:p w14:paraId="5D244333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i/>
          <w:iCs/>
          <w:color w:val="000000"/>
          <w:szCs w:val="17"/>
          <w:lang w:eastAsia="bg-BG"/>
        </w:rPr>
      </w:pPr>
    </w:p>
    <w:p w14:paraId="21A04266" w14:textId="38603028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Възрастни пациенти</w:t>
      </w:r>
    </w:p>
    <w:p w14:paraId="1C20157A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Възрастни пациенти трябва да приемат дози, близки до долната препоръчвана граница на дозовия интервал.</w:t>
      </w:r>
    </w:p>
    <w:p w14:paraId="61A5F802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i/>
          <w:iCs/>
          <w:color w:val="000000"/>
          <w:szCs w:val="17"/>
          <w:lang w:eastAsia="bg-BG"/>
        </w:rPr>
      </w:pPr>
    </w:p>
    <w:p w14:paraId="15E4BBAB" w14:textId="5332DF1B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Деца</w:t>
      </w:r>
    </w:p>
    <w:p w14:paraId="03005A81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Клопиксол не се препоръчва за употреба при деца поради липса на клиничен опит.</w:t>
      </w:r>
    </w:p>
    <w:p w14:paraId="1E1790CC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i/>
          <w:iCs/>
          <w:color w:val="000000"/>
          <w:szCs w:val="17"/>
          <w:lang w:eastAsia="bg-BG"/>
        </w:rPr>
      </w:pPr>
    </w:p>
    <w:p w14:paraId="3F9CB000" w14:textId="37283F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Намалена бъбречна функция</w:t>
      </w:r>
    </w:p>
    <w:p w14:paraId="7918BF20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Клопиксол може да бъде прилаган в обичайни дози при пациенти с намалена бъбречна функция.</w:t>
      </w:r>
    </w:p>
    <w:p w14:paraId="5FEE7EDD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i/>
          <w:iCs/>
          <w:color w:val="000000"/>
          <w:szCs w:val="17"/>
          <w:lang w:eastAsia="bg-BG"/>
        </w:rPr>
      </w:pPr>
    </w:p>
    <w:p w14:paraId="45691846" w14:textId="091AB06A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Намалена чернодробна функция</w:t>
      </w:r>
    </w:p>
    <w:p w14:paraId="6BD513C3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Препоръчва се внимателно дозиране и по възможност мониториране на серумните концентрации.</w:t>
      </w:r>
    </w:p>
    <w:p w14:paraId="37E9801F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686413FA" w14:textId="5B85D281" w:rsidR="00075450" w:rsidRPr="00075450" w:rsidRDefault="00075450" w:rsidP="00075450">
      <w:pPr>
        <w:pStyle w:val="Heading3"/>
        <w:rPr>
          <w:rFonts w:eastAsia="Times New Roman"/>
          <w:sz w:val="36"/>
          <w:u w:val="single"/>
        </w:rPr>
      </w:pPr>
      <w:r w:rsidRPr="00075450">
        <w:rPr>
          <w:rFonts w:eastAsia="Times New Roman"/>
          <w:u w:val="single"/>
          <w:lang w:eastAsia="bg-BG"/>
        </w:rPr>
        <w:t>Начин на приложение</w:t>
      </w:r>
    </w:p>
    <w:p w14:paraId="51C82960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625F4CA3" w14:textId="13E4F643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Таблетките се приемат с вода.</w:t>
      </w:r>
    </w:p>
    <w:p w14:paraId="25E632D4" w14:textId="77777777" w:rsidR="00075450" w:rsidRPr="00075450" w:rsidRDefault="00075450" w:rsidP="00075450"/>
    <w:p w14:paraId="0F253247" w14:textId="31667F8F" w:rsidR="007122AD" w:rsidRDefault="002C50EE" w:rsidP="00936AD0">
      <w:pPr>
        <w:pStyle w:val="Heading2"/>
      </w:pPr>
      <w:r>
        <w:t>4.3. Противопоказания</w:t>
      </w:r>
    </w:p>
    <w:p w14:paraId="44386B9D" w14:textId="438537A2" w:rsidR="00075450" w:rsidRDefault="00075450" w:rsidP="00075450"/>
    <w:p w14:paraId="419D8D93" w14:textId="77777777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</w:rPr>
      </w:pPr>
      <w:r w:rsidRPr="00075450">
        <w:rPr>
          <w:lang w:eastAsia="bg-BG"/>
        </w:rPr>
        <w:t>Свръхчувствителност към активното вещество или някое от помощните вещества, изброени в ( точка 6.1).</w:t>
      </w:r>
    </w:p>
    <w:p w14:paraId="544D0C27" w14:textId="77777777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</w:rPr>
      </w:pPr>
      <w:r w:rsidRPr="00075450">
        <w:rPr>
          <w:lang w:eastAsia="bg-BG"/>
        </w:rPr>
        <w:t>Съдов колапс, потиснато съзнание поради различни причини (напр. интоксикация с алкохол, барбитурати или опиати), кома.</w:t>
      </w:r>
    </w:p>
    <w:p w14:paraId="68B41445" w14:textId="77777777" w:rsidR="00075450" w:rsidRPr="00075450" w:rsidRDefault="00075450" w:rsidP="00075450"/>
    <w:p w14:paraId="0E0BDCC7" w14:textId="2AD82683" w:rsidR="007122AD" w:rsidRDefault="002C50EE" w:rsidP="00936AD0">
      <w:pPr>
        <w:pStyle w:val="Heading2"/>
      </w:pPr>
      <w:r>
        <w:t>4.4. Специални предупреждения и предпазни мерки при употреба</w:t>
      </w:r>
    </w:p>
    <w:p w14:paraId="414A2A1C" w14:textId="553E48B1" w:rsidR="00075450" w:rsidRDefault="00075450" w:rsidP="00075450"/>
    <w:p w14:paraId="379E382B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lastRenderedPageBreak/>
        <w:t>Възможността за развитие на малигнен невролептичен синдром (хипертермия, мускулна ригвдност, флуктуация на съзнанието, нестабилност на вегетативната нервна система) съществува при всички невролептици. Рискът е вероятно по-голям при по-мощните агенти. Пациенти с данни за съществуващ преди това органичен мозъчен синдром, умствено изоставане, опиатна и алкохолна зависимост са много по-често срещани сред съобщените фатални случаи.</w:t>
      </w:r>
    </w:p>
    <w:p w14:paraId="7E6C49AD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4BDD8D35" w14:textId="4A321569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Лечение: Прекратяване на невролептика. Симптоматично лечение и общи поддържащи мерки. Дантролен и бромокриптин могат да бъдат от полза.</w:t>
      </w:r>
    </w:p>
    <w:p w14:paraId="1CF6FC19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0D7EFDF4" w14:textId="009987AF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Симптомите могат да персистират повече от седмица след преустановяване приема на перорален невролептик и по-дълго, когато са използвани депо форми на препарата.</w:t>
      </w:r>
    </w:p>
    <w:p w14:paraId="046061EE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5BE128FE" w14:textId="5282F0E5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Както при другите невролептици, цуклопентиксол трябва да се използва с повишено внимание при пациенти с органичен мозъчен синдром, конвулсии и чернодробно заболяване в напреднала фаза.</w:t>
      </w:r>
    </w:p>
    <w:p w14:paraId="6F275208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67EE90AE" w14:textId="1B5362FE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Както е описано и при други психотропни средства, цуклопентиксол може да промени реакцията спрямо инсулин и глюкоза, което налага корекция на антидиабетната терапия при пациенти страдащи от диабет.</w:t>
      </w:r>
    </w:p>
    <w:p w14:paraId="69096889" w14:textId="28FC4DCD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123CC07B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Пациенти на дългосрочна терапия </w:t>
      </w: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и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 по-специално с високи дози трябва да бъдат внимателно мониторирани и </w:t>
      </w: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периодически да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 бъде преценявано, дали поддържащата доза може да бъде намалена.</w:t>
      </w:r>
    </w:p>
    <w:p w14:paraId="52A74C16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3FB0F15F" w14:textId="04B29914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Както и при другите лекарствени продукти, принадлежащи към терапевтичния клас на антипсихотиците, цуклопентиксол би могъл да предизвика удължаване на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QT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-интервала. Персистиращото удължаване на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QT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-интервала може да създаде риск от злокачествени аритмии. Следователно цуклопентиксол трябва да се използва с повишено внимание при предразположени индивиди (страдащи от хипокалиемия, хипомагнезия или генетична предразположеност), както и при пациенти с история на сърдечно-съдови заболявания, например удължаване на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QT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-интервала, значима брадикардия (&lt; 50 удара на минута), наскоро прекаран остър инфаркт на миокарда, декомпенсирана </w:t>
      </w: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сърдечна недостатъчност или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 сърдечна аритмия. Трябва да се избягва едновременното лечение с други антипсихотици (вж. точка 4.5).</w:t>
      </w:r>
    </w:p>
    <w:p w14:paraId="73D924B6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02289651" w14:textId="771ECE31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При антипсихотиците са докладвани случаи на венозен тромбоемболизам (ВТЕ). Тъй като при пациентите, лекувани с антипсихотици често се наблюдават придобити рискови фактори за ВТЕ, всички възможни рискови фактори за ВТЕ трябва да бъдат идентифицирани преди и по време на лечението с цуклопентиксол и да се вземат превантивни мерки.</w:t>
      </w:r>
    </w:p>
    <w:p w14:paraId="0FF6FE2A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i/>
          <w:iCs/>
          <w:color w:val="000000"/>
          <w:szCs w:val="17"/>
          <w:u w:val="single"/>
          <w:lang w:eastAsia="bg-BG"/>
        </w:rPr>
      </w:pPr>
    </w:p>
    <w:p w14:paraId="6A1B5BDE" w14:textId="6C623E25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u w:val="single"/>
          <w:lang w:eastAsia="bg-BG"/>
        </w:rPr>
        <w:t>Възрастни пациенти</w:t>
      </w:r>
    </w:p>
    <w:p w14:paraId="36A04791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При употребата на някои атипични антипсихотици е бил наблюдаван приблизително 3-кратно повишен риск от мозъчно-съдови нежелани реакции по време на рандомизирани плацебо- контролирани клинични проучвания при популацията пациенти, страдащи от деменция.</w:t>
      </w:r>
    </w:p>
    <w:p w14:paraId="3DE65014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Механизмът пораждащ подобен риск не е изяснен. Този повишен риск не може да бъде изключен за останалите антипсихотици, както и за другите попупулации от пациенти. Цуклопентиксол трябва да се използва с повишено внимание при пациенти с риск от инсулт.</w:t>
      </w:r>
    </w:p>
    <w:p w14:paraId="2A728CB9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i/>
          <w:iCs/>
          <w:color w:val="000000"/>
          <w:szCs w:val="17"/>
          <w:lang w:eastAsia="bg-BG"/>
        </w:rPr>
      </w:pPr>
    </w:p>
    <w:p w14:paraId="479AF744" w14:textId="11815A51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Повишена смъртност при Възрастни пациенти с деменция</w:t>
      </w:r>
    </w:p>
    <w:p w14:paraId="1F0CCA0A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Данни от две големи наблюдавани проучвания показаха, че пациенти в старческа възраст с деменция, лекувани с антипсихотични средства, са в леко повишен риск от настъпване на смърт в сравнение с тези, които не са лекувани. Няма достатъчно данни за прецизно прогнозиране степента на риска и причината за повишения риск е неизвестна.</w:t>
      </w:r>
    </w:p>
    <w:p w14:paraId="6755EC1B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48AFAF68" w14:textId="77F75A73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Цуклопентиксол не е одобрен за лечение на поведенчески нарушения свързани с деменция.</w:t>
      </w:r>
    </w:p>
    <w:p w14:paraId="5834ADAB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16E91774" w14:textId="078D70FF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Помощни вещества</w:t>
      </w:r>
    </w:p>
    <w:p w14:paraId="07357B7C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Таблетките съдържат лактоза монохидрат. Пациенти с редки наследствени проблеми на непоносимост към галактоза, пълен лактазен дефицит или глюкозо-галактозна малабсорбция не трябва да приемат това лекарство.</w:t>
      </w:r>
    </w:p>
    <w:p w14:paraId="19691E6D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29CEFC52" w14:textId="664FAB3D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Таблетките съдържат хидрогенирано рициново масло. Това може да причини стомашно неразположение и диария.</w:t>
      </w:r>
    </w:p>
    <w:p w14:paraId="517783F1" w14:textId="198CC075" w:rsidR="00075450" w:rsidRPr="00075450" w:rsidRDefault="00075450" w:rsidP="00075450"/>
    <w:p w14:paraId="0734264C" w14:textId="7D830F94" w:rsidR="007122AD" w:rsidRDefault="002C50EE" w:rsidP="00936AD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27F9AADC" w14:textId="301C8AC5" w:rsidR="00075450" w:rsidRDefault="00075450" w:rsidP="00075450"/>
    <w:p w14:paraId="48656008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Комбинации, изискващи повишено внимание при употреба</w:t>
      </w:r>
    </w:p>
    <w:p w14:paraId="7421E04E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Цуклопентиксол може да засили седативния ефект на алкохола и ефектите на барбитуратите и другите депресанти на ЦНС.</w:t>
      </w:r>
    </w:p>
    <w:p w14:paraId="4128C31A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52A70287" w14:textId="295BC888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Невролептиците могат да увеличат или намалят ефекта на антихипертензивните средства; антихипертензивният ефект на гванетидина и други сродни съединения се намалява.</w:t>
      </w:r>
    </w:p>
    <w:p w14:paraId="19FB44D6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6C18C7FC" w14:textId="478D7CD8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Едновременната употреба на невролептици и литий увеличава риска от невротоксичност.</w:t>
      </w:r>
    </w:p>
    <w:p w14:paraId="29B6093F" w14:textId="77777777" w:rsidR="00075450" w:rsidRPr="00075450" w:rsidRDefault="00075450" w:rsidP="00075450">
      <w:pPr>
        <w:rPr>
          <w:rFonts w:eastAsia="Times New Roman" w:cs="Arial"/>
          <w:bCs/>
          <w:color w:val="000000"/>
          <w:szCs w:val="17"/>
          <w:lang w:eastAsia="bg-BG"/>
        </w:rPr>
      </w:pPr>
    </w:p>
    <w:p w14:paraId="52048108" w14:textId="43696723" w:rsidR="00075450" w:rsidRPr="00075450" w:rsidRDefault="00075450" w:rsidP="00075450">
      <w:pPr>
        <w:rPr>
          <w:rFonts w:eastAsia="Times New Roman" w:cs="Arial"/>
          <w:bCs/>
          <w:color w:val="000000"/>
          <w:szCs w:val="17"/>
          <w:lang w:val="ru-RU" w:eastAsia="bg-BG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Трицикличните антидепресанти и невролептиците взаимно подтискат метаболизма си</w:t>
      </w:r>
      <w:r w:rsidRPr="00075450">
        <w:rPr>
          <w:rFonts w:eastAsia="Times New Roman" w:cs="Arial"/>
          <w:bCs/>
          <w:color w:val="000000"/>
          <w:szCs w:val="17"/>
          <w:lang w:val="ru-RU" w:eastAsia="bg-BG"/>
        </w:rPr>
        <w:t>.</w:t>
      </w:r>
    </w:p>
    <w:p w14:paraId="3DA67A90" w14:textId="36B8BFC7" w:rsidR="00075450" w:rsidRPr="00075450" w:rsidRDefault="00075450" w:rsidP="00075450">
      <w:pPr>
        <w:rPr>
          <w:rFonts w:eastAsia="Times New Roman" w:cs="Arial"/>
          <w:bCs/>
          <w:color w:val="000000"/>
          <w:szCs w:val="17"/>
          <w:lang w:val="ru-RU" w:eastAsia="bg-BG"/>
        </w:rPr>
      </w:pPr>
    </w:p>
    <w:p w14:paraId="769DED0B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Цуклопентиксол може да намали ефекта на леводопа и на адренергичните средства.</w:t>
      </w:r>
    </w:p>
    <w:p w14:paraId="374D3714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239BAE91" w14:textId="6EA47C9B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Едновременната употреба на метоклопрамид и пиперазин увеличава риска от ектрапирамиднинарушения.</w:t>
      </w:r>
    </w:p>
    <w:p w14:paraId="2684B5FD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Тъй като цуклопентиксол се метаболизира частично от С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YP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2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D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6,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едновременната употреба с медикаменти, за които е известно, че инхибират този ензим, може да доведе до намален клирънс на цуклопентиксол.</w:t>
      </w:r>
    </w:p>
    <w:p w14:paraId="4015E38D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4C465F0F" w14:textId="2846D2E8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Увеличенията на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QT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-интервала, свързани с лечението с антипсихотици могат да бъдат обострени при едновременното приемане с други лекарствени продукти, за които е известно, че значимо удължават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QT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-интервала. Едновременната употреба с такива лекарствени продукти трябва да бъде избягвана. Това се отнася до следните класове:</w:t>
      </w:r>
    </w:p>
    <w:p w14:paraId="5B4F5434" w14:textId="77777777" w:rsidR="00075450" w:rsidRPr="00075450" w:rsidRDefault="00075450" w:rsidP="00075450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клас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I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а и III антиаритмици (хинидин, амиодарон, соталол, дофетилид)</w:t>
      </w:r>
    </w:p>
    <w:p w14:paraId="1A7AACC7" w14:textId="77777777" w:rsidR="00075450" w:rsidRPr="00075450" w:rsidRDefault="00075450" w:rsidP="00075450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някои антипсихотици (например тиоридазин)</w:t>
      </w:r>
    </w:p>
    <w:p w14:paraId="3F0A6122" w14:textId="77777777" w:rsidR="00075450" w:rsidRPr="00075450" w:rsidRDefault="00075450" w:rsidP="00075450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някои макролиди (например еритромицин)</w:t>
      </w:r>
    </w:p>
    <w:p w14:paraId="17A74927" w14:textId="77777777" w:rsidR="00075450" w:rsidRPr="00075450" w:rsidRDefault="00075450" w:rsidP="00075450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lastRenderedPageBreak/>
        <w:t>някои антихистамини (например терфенадин, астемизол)</w:t>
      </w:r>
    </w:p>
    <w:p w14:paraId="7DB464D0" w14:textId="764D89AB" w:rsidR="00075450" w:rsidRPr="00075450" w:rsidRDefault="00075450" w:rsidP="00075450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някои хинолонови антибиотици (например гатифлоксацин, моксифлоксацин)</w:t>
      </w:r>
    </w:p>
    <w:p w14:paraId="3E95BB06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0C8C714F" w14:textId="07AE2388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Горният списък не е изчерпателен и определени други лекарствени продукти, за които е известно, че значимо удължават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QT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интервала (например цизаприд, литий) трябва да бъдат избягвани.</w:t>
      </w:r>
    </w:p>
    <w:p w14:paraId="2CB269EC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02E38CFD" w14:textId="1134ABE0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Лекарствени продукти, за които е известно, че причиняват електролитен дисбаланс като тиазиддиуретици (хипокалиемия) и лекарства, за които е известно, че увеличават плазмената концентрация на цуклопентиксол също трябва да бъдат използвани с повишено внимание, тъй като те биха могли да увеличат риска от удължаване на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QT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-интервала и злокачествени аритмии (вж. точка 4.4).</w:t>
      </w:r>
    </w:p>
    <w:p w14:paraId="68A20A7C" w14:textId="77777777" w:rsidR="00075450" w:rsidRPr="00075450" w:rsidRDefault="00075450" w:rsidP="00075450"/>
    <w:p w14:paraId="5D9F40EA" w14:textId="237EDF49" w:rsidR="007122AD" w:rsidRDefault="002C50EE" w:rsidP="00936AD0">
      <w:pPr>
        <w:pStyle w:val="Heading2"/>
      </w:pPr>
      <w:r>
        <w:t>4.6. Фертилитет, бременност и кърмене</w:t>
      </w:r>
    </w:p>
    <w:p w14:paraId="5548AE90" w14:textId="605DA93F" w:rsidR="00075450" w:rsidRDefault="00075450" w:rsidP="00075450"/>
    <w:p w14:paraId="60A3B664" w14:textId="77777777" w:rsidR="00075450" w:rsidRPr="00075450" w:rsidRDefault="00075450" w:rsidP="00075450">
      <w:pPr>
        <w:pStyle w:val="Heading3"/>
        <w:rPr>
          <w:rFonts w:eastAsia="Times New Roman"/>
          <w:sz w:val="36"/>
          <w:u w:val="single"/>
        </w:rPr>
      </w:pPr>
      <w:r w:rsidRPr="00075450">
        <w:rPr>
          <w:rFonts w:eastAsia="Times New Roman"/>
          <w:u w:val="single"/>
          <w:lang w:eastAsia="bg-BG"/>
        </w:rPr>
        <w:t>Бременност</w:t>
      </w:r>
    </w:p>
    <w:p w14:paraId="0398FE5D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Цуклопентиксол не трябва да се използва по време на бременност, освен ако очакваната полза за пациента не надхвърля теоретичния риск за плода.</w:t>
      </w:r>
    </w:p>
    <w:p w14:paraId="5859CD37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1F62D5B5" w14:textId="05458DB3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Новородени изложени на антипсихотици (включително цуклопентиксол) по време на третия триместър на бременността, са с риск от нежелани реакции, включително екстрапирамидни и /или симтпоми на отнемане, които могат да варират по тежест и продължителност след раждането. Докладвани са случаи на възбуда, хипертония, хипотония, тремор, сънливост, респираторен дистрес или нарушения в храненето. Следователно новородените трябва да бъдат подложени на внимателно наблюдение.</w:t>
      </w:r>
    </w:p>
    <w:p w14:paraId="2DAD42C4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Проучвания при животни са показали репродуктивна токсичност (вж. точка 5.3).</w:t>
      </w:r>
    </w:p>
    <w:p w14:paraId="4BDA002D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6AE73404" w14:textId="1FEFC15E" w:rsidR="00075450" w:rsidRPr="00075450" w:rsidRDefault="00075450" w:rsidP="00075450">
      <w:pPr>
        <w:pStyle w:val="Heading3"/>
        <w:rPr>
          <w:rFonts w:eastAsia="Times New Roman"/>
          <w:sz w:val="36"/>
          <w:u w:val="single"/>
        </w:rPr>
      </w:pPr>
      <w:r w:rsidRPr="00075450">
        <w:rPr>
          <w:rFonts w:eastAsia="Times New Roman"/>
          <w:u w:val="single"/>
          <w:lang w:eastAsia="bg-BG"/>
        </w:rPr>
        <w:t>Кърмене</w:t>
      </w:r>
    </w:p>
    <w:p w14:paraId="42C35CFD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Тъй като цуклопентиксол се открива в малки количества в майчиното мляко, не се очаква засягане на детето при използване на обичайните терапевтични дози. Дозата поета от бебето е по-малка от 1% от майчината доза на кг телесно тегло 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(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/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kg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).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Кърменето може да продължи по време на терапия с цуклопентиксол, ако се прецени, че е от клинично значение, но се препоръчва наблюдение на кърмачето, особено през първите 4 седмици след раждането.</w:t>
      </w:r>
    </w:p>
    <w:p w14:paraId="3142D827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5BD3202A" w14:textId="082291DF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Фертилитет</w:t>
      </w:r>
    </w:p>
    <w:p w14:paraId="0432B50D" w14:textId="6C6B1639" w:rsidR="00075450" w:rsidRPr="00075450" w:rsidRDefault="00075450" w:rsidP="00075450">
      <w:pPr>
        <w:rPr>
          <w:rFonts w:eastAsia="Times New Roman" w:cs="Arial"/>
          <w:bCs/>
          <w:color w:val="000000"/>
          <w:szCs w:val="17"/>
          <w:lang w:eastAsia="bg-BG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При хората, са докладвани нежелани събития като хиперпролактинемия, галакторея, аменорея, еректилна дисфункция и липса на еякулация (вж. точка 4.8). Тези събития могат да имат отрицателно въздействие върху женската и / или мъжка сексуална функция и плодовитостта.</w:t>
      </w:r>
    </w:p>
    <w:p w14:paraId="6340828A" w14:textId="3CDCCF76" w:rsidR="00075450" w:rsidRPr="00075450" w:rsidRDefault="00075450" w:rsidP="00075450">
      <w:pPr>
        <w:rPr>
          <w:rFonts w:eastAsia="Times New Roman" w:cs="Arial"/>
          <w:bCs/>
          <w:color w:val="000000"/>
          <w:szCs w:val="17"/>
          <w:lang w:eastAsia="bg-BG"/>
        </w:rPr>
      </w:pPr>
    </w:p>
    <w:p w14:paraId="298DEB2A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При поява на клинично значима хиперпролактинемия, галакторея, аменорея или сексуални дисфункции, трябва да се обмисли намаляване на дозата (ако е възможно) или прекратяване на лечението. Ефектите са обратими при прекратяване на лечението.</w:t>
      </w:r>
    </w:p>
    <w:p w14:paraId="35CF5EC7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44837842" w14:textId="02A95931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Прилагането на цуклопентиксол при мъжки и женски плъхове бе свързано с леко забавяне при чифтосване. В един експеримент, където цуклопентиксол е прилаган чрез храната, бе отбелязано влошаване на чифтосването и на честотата на зачеване</w:t>
      </w:r>
    </w:p>
    <w:p w14:paraId="7E0FA7D9" w14:textId="77777777" w:rsidR="00075450" w:rsidRPr="00075450" w:rsidRDefault="00075450" w:rsidP="00075450"/>
    <w:p w14:paraId="5DD7A76D" w14:textId="5672C93A" w:rsidR="007122AD" w:rsidRDefault="002C50EE" w:rsidP="00936AD0">
      <w:pPr>
        <w:pStyle w:val="Heading2"/>
      </w:pPr>
      <w:r>
        <w:t>4.7. Ефекти върху способността за шофиране и работа с машини</w:t>
      </w:r>
    </w:p>
    <w:p w14:paraId="0C9EA2B8" w14:textId="3CD52EDB" w:rsidR="00075450" w:rsidRDefault="00075450" w:rsidP="00075450"/>
    <w:p w14:paraId="5973625F" w14:textId="06FD80DE" w:rsidR="00075450" w:rsidRDefault="00075450" w:rsidP="00075450">
      <w:r>
        <w:t xml:space="preserve">Клопискол е седиращ медикамент. При пациенти, на които са предписани психотропни медикаменти може да се очаква засягане на общото внимание и концентрация и те трябва да бъдат предупредени относно способността им да шофират </w:t>
      </w:r>
      <w:r>
        <w:rPr>
          <w:i/>
          <w:iCs/>
        </w:rPr>
        <w:t>или работят с</w:t>
      </w:r>
      <w:r>
        <w:t xml:space="preserve"> машини.</w:t>
      </w:r>
    </w:p>
    <w:p w14:paraId="4645804B" w14:textId="77777777" w:rsidR="00075450" w:rsidRPr="00075450" w:rsidRDefault="00075450" w:rsidP="00075450"/>
    <w:p w14:paraId="44CE30A3" w14:textId="73578733" w:rsidR="007122AD" w:rsidRDefault="002C50EE" w:rsidP="00936AD0">
      <w:pPr>
        <w:pStyle w:val="Heading2"/>
      </w:pPr>
      <w:r>
        <w:t>4.8. Нежелани лекарствени реакции</w:t>
      </w:r>
    </w:p>
    <w:p w14:paraId="7FEA9414" w14:textId="653FBA79" w:rsidR="00075450" w:rsidRDefault="00075450" w:rsidP="00075450"/>
    <w:p w14:paraId="5FD7A909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Повечето нежелани реакции са дозо-зависими. Честотата и тежестта са по-изразени в ранната фаза на лечението и намаляват при продължителна терапия.</w:t>
      </w:r>
    </w:p>
    <w:p w14:paraId="4CC64432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6F7CA31F" w14:textId="54AEB0ED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Екстралирамидни реакции могат да се появят особено в ранната фаза на лечението. В повечето случаи тези нежелани реакции могат да бъдат контролирани задоволително чрез редуциране на дозата и/или антипаркинсонови средства. Рутинното профилактично използване на антипаркинсонови средства не се препоръчва. Антипаркинсоновите средства не облекчават късната дискинезия и може да я засилят. Препоръчва се редуциране на дозата или по възможност прекратяване на терапията с цуклопентиксол. При персистираща акатизия, бензодиазепин или пропранолол биха могли да бъдат от полза.</w:t>
      </w:r>
    </w:p>
    <w:p w14:paraId="1B8AC8D6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Честотите са взети от литературата и спонтанни съобщения.</w:t>
      </w:r>
    </w:p>
    <w:p w14:paraId="28761274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364774DD" w14:textId="3461D6B1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Честотите се определят както следва:</w:t>
      </w:r>
    </w:p>
    <w:p w14:paraId="6E5B01D2" w14:textId="25A6CC3F" w:rsid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много чести (≥1/10), чести (≥1/100 до &lt; 1/10), нечести (≥ 1/1 000 до &lt; 1/100), редки (≥1/10 000 до &lt; 1/1 000), много редки (&lt; 1/10 000), с неизвестна честота (от наличните данни не може да бъде направена оценка).</w:t>
      </w:r>
    </w:p>
    <w:p w14:paraId="0AF660E3" w14:textId="28EF8955" w:rsid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3061"/>
        <w:gridCol w:w="3150"/>
      </w:tblGrid>
      <w:tr w:rsidR="00075450" w14:paraId="4E9377C9" w14:textId="77777777" w:rsidTr="00075450">
        <w:tc>
          <w:tcPr>
            <w:tcW w:w="3192" w:type="dxa"/>
          </w:tcPr>
          <w:p w14:paraId="07AC843D" w14:textId="6D8137B1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Нарушения на кръвта и лимфната система</w:t>
            </w:r>
          </w:p>
        </w:tc>
        <w:tc>
          <w:tcPr>
            <w:tcW w:w="3192" w:type="dxa"/>
          </w:tcPr>
          <w:p w14:paraId="0059BA8E" w14:textId="114268B4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Редки</w:t>
            </w:r>
          </w:p>
        </w:tc>
        <w:tc>
          <w:tcPr>
            <w:tcW w:w="3192" w:type="dxa"/>
          </w:tcPr>
          <w:p w14:paraId="0D569B60" w14:textId="3BB78E58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Тромбоцитопения, неутропения, левкопения, агранулоцитоза.</w:t>
            </w:r>
          </w:p>
        </w:tc>
      </w:tr>
      <w:tr w:rsidR="00075450" w14:paraId="3AB86D25" w14:textId="77777777" w:rsidTr="00075450">
        <w:tc>
          <w:tcPr>
            <w:tcW w:w="3192" w:type="dxa"/>
          </w:tcPr>
          <w:p w14:paraId="0A672DEF" w14:textId="0BDC8E5A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Нарушения на имунната система</w:t>
            </w:r>
          </w:p>
        </w:tc>
        <w:tc>
          <w:tcPr>
            <w:tcW w:w="3192" w:type="dxa"/>
          </w:tcPr>
          <w:p w14:paraId="3359DECD" w14:textId="274DD801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Редки</w:t>
            </w:r>
          </w:p>
        </w:tc>
        <w:tc>
          <w:tcPr>
            <w:tcW w:w="3192" w:type="dxa"/>
          </w:tcPr>
          <w:p w14:paraId="19C52210" w14:textId="706478E0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Свръхчувствителност, анафилактична реакция.</w:t>
            </w:r>
          </w:p>
        </w:tc>
      </w:tr>
      <w:tr w:rsidR="00075450" w14:paraId="260837DB" w14:textId="77777777" w:rsidTr="00075450">
        <w:tc>
          <w:tcPr>
            <w:tcW w:w="3192" w:type="dxa"/>
          </w:tcPr>
          <w:p w14:paraId="503FFA29" w14:textId="597E1366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Нарушения на ендокринната система</w:t>
            </w:r>
          </w:p>
        </w:tc>
        <w:tc>
          <w:tcPr>
            <w:tcW w:w="3192" w:type="dxa"/>
          </w:tcPr>
          <w:p w14:paraId="416CC8F1" w14:textId="54BB0ACB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Редки</w:t>
            </w:r>
          </w:p>
        </w:tc>
        <w:tc>
          <w:tcPr>
            <w:tcW w:w="3192" w:type="dxa"/>
          </w:tcPr>
          <w:p w14:paraId="05659B6C" w14:textId="2699E650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Хиперпролактинемия</w:t>
            </w:r>
          </w:p>
        </w:tc>
      </w:tr>
      <w:tr w:rsidR="00075450" w14:paraId="3A4A1A8B" w14:textId="77777777" w:rsidTr="00075450">
        <w:tc>
          <w:tcPr>
            <w:tcW w:w="3192" w:type="dxa"/>
            <w:vMerge w:val="restart"/>
          </w:tcPr>
          <w:p w14:paraId="24539A30" w14:textId="7925595C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Нарушения на метаболизма и храненето</w:t>
            </w:r>
          </w:p>
        </w:tc>
        <w:tc>
          <w:tcPr>
            <w:tcW w:w="3192" w:type="dxa"/>
          </w:tcPr>
          <w:p w14:paraId="364EDDCF" w14:textId="28E21782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Чести</w:t>
            </w:r>
          </w:p>
        </w:tc>
        <w:tc>
          <w:tcPr>
            <w:tcW w:w="3192" w:type="dxa"/>
          </w:tcPr>
          <w:p w14:paraId="0AA014C9" w14:textId="04AC9E16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Увеличен апетит, увеличено тегло.</w:t>
            </w:r>
          </w:p>
        </w:tc>
      </w:tr>
      <w:tr w:rsidR="00075450" w14:paraId="632B334E" w14:textId="77777777" w:rsidTr="00075450">
        <w:tc>
          <w:tcPr>
            <w:tcW w:w="3192" w:type="dxa"/>
            <w:vMerge/>
          </w:tcPr>
          <w:p w14:paraId="47E910D3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53374FAF" w14:textId="6D396CE2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Нечести</w:t>
            </w:r>
          </w:p>
        </w:tc>
        <w:tc>
          <w:tcPr>
            <w:tcW w:w="3192" w:type="dxa"/>
          </w:tcPr>
          <w:p w14:paraId="0BF8CF09" w14:textId="4F131176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Намален апетит, намалено тегло.</w:t>
            </w:r>
          </w:p>
        </w:tc>
      </w:tr>
      <w:tr w:rsidR="00075450" w14:paraId="705D8B60" w14:textId="77777777" w:rsidTr="00075450">
        <w:tc>
          <w:tcPr>
            <w:tcW w:w="3192" w:type="dxa"/>
            <w:vMerge/>
          </w:tcPr>
          <w:p w14:paraId="0B5C2988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69B1F2FD" w14:textId="2991C358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Редки</w:t>
            </w:r>
          </w:p>
        </w:tc>
        <w:tc>
          <w:tcPr>
            <w:tcW w:w="3192" w:type="dxa"/>
          </w:tcPr>
          <w:p w14:paraId="6AC3B0AB" w14:textId="57FFDAE3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Хипергликемия, нарушен глюкозен толеранс, хиперлипидемия.</w:t>
            </w:r>
          </w:p>
        </w:tc>
      </w:tr>
      <w:tr w:rsidR="00075450" w14:paraId="4831011B" w14:textId="77777777" w:rsidTr="00075450">
        <w:tc>
          <w:tcPr>
            <w:tcW w:w="3192" w:type="dxa"/>
            <w:vMerge w:val="restart"/>
          </w:tcPr>
          <w:p w14:paraId="4FB8DA5C" w14:textId="0D7D211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Психични нарушения</w:t>
            </w:r>
          </w:p>
        </w:tc>
        <w:tc>
          <w:tcPr>
            <w:tcW w:w="3192" w:type="dxa"/>
          </w:tcPr>
          <w:p w14:paraId="019DD843" w14:textId="146B350B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Чести</w:t>
            </w:r>
          </w:p>
        </w:tc>
        <w:tc>
          <w:tcPr>
            <w:tcW w:w="3192" w:type="dxa"/>
          </w:tcPr>
          <w:p w14:paraId="1F7E37D7" w14:textId="6FDE979F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Инсомния, депресия, тревожност, нервност, абнормно сънуване, ажитираност, намалено либидо.</w:t>
            </w:r>
          </w:p>
        </w:tc>
      </w:tr>
      <w:tr w:rsidR="00075450" w14:paraId="7FAF3424" w14:textId="77777777" w:rsidTr="00075450">
        <w:tc>
          <w:tcPr>
            <w:tcW w:w="3192" w:type="dxa"/>
            <w:vMerge/>
          </w:tcPr>
          <w:p w14:paraId="1B045186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0FB84245" w14:textId="54801B28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Нечести</w:t>
            </w:r>
          </w:p>
        </w:tc>
        <w:tc>
          <w:tcPr>
            <w:tcW w:w="3192" w:type="dxa"/>
          </w:tcPr>
          <w:p w14:paraId="2AD31A93" w14:textId="519EB3E2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Апатия, кошмари, увеличено либидо, обърканост.</w:t>
            </w:r>
          </w:p>
        </w:tc>
      </w:tr>
      <w:tr w:rsidR="00075450" w14:paraId="6F415DF1" w14:textId="77777777" w:rsidTr="009D0F19">
        <w:tc>
          <w:tcPr>
            <w:tcW w:w="3192" w:type="dxa"/>
            <w:vMerge w:val="restart"/>
          </w:tcPr>
          <w:p w14:paraId="7F7058DD" w14:textId="5067C396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Нарушения на нервната система</w:t>
            </w:r>
          </w:p>
        </w:tc>
        <w:tc>
          <w:tcPr>
            <w:tcW w:w="3192" w:type="dxa"/>
          </w:tcPr>
          <w:p w14:paraId="140E0602" w14:textId="37C72D35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Много чести</w:t>
            </w:r>
          </w:p>
        </w:tc>
        <w:tc>
          <w:tcPr>
            <w:tcW w:w="3192" w:type="dxa"/>
            <w:vAlign w:val="bottom"/>
          </w:tcPr>
          <w:p w14:paraId="7909279B" w14:textId="6F1E0A51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Сомнолентност, акатизия, хиперкинезия, хипокинезия.</w:t>
            </w:r>
          </w:p>
        </w:tc>
      </w:tr>
      <w:tr w:rsidR="00075450" w14:paraId="55D9F5AC" w14:textId="77777777" w:rsidTr="009D0F19">
        <w:tc>
          <w:tcPr>
            <w:tcW w:w="3192" w:type="dxa"/>
            <w:vMerge/>
          </w:tcPr>
          <w:p w14:paraId="39BDD179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4219F097" w14:textId="6E7EAAE0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Чести</w:t>
            </w:r>
          </w:p>
        </w:tc>
        <w:tc>
          <w:tcPr>
            <w:tcW w:w="3192" w:type="dxa"/>
            <w:vAlign w:val="bottom"/>
          </w:tcPr>
          <w:p w14:paraId="782F9E54" w14:textId="0C6E517C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Тремор, дистония, хипертония, замаяност, главоболие, парестезия, нарушение на вниманието, амнезия, абнормна походка.</w:t>
            </w:r>
          </w:p>
        </w:tc>
      </w:tr>
      <w:tr w:rsidR="00075450" w14:paraId="3336E46F" w14:textId="77777777" w:rsidTr="009D0F19">
        <w:tc>
          <w:tcPr>
            <w:tcW w:w="3192" w:type="dxa"/>
            <w:vMerge/>
          </w:tcPr>
          <w:p w14:paraId="25B2BCC0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54FFCF7D" w14:textId="7F38AA21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Нечести</w:t>
            </w:r>
          </w:p>
        </w:tc>
        <w:tc>
          <w:tcPr>
            <w:tcW w:w="3192" w:type="dxa"/>
            <w:vAlign w:val="bottom"/>
          </w:tcPr>
          <w:p w14:paraId="74C7E206" w14:textId="3BE3BB02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Късна дискинезия, хиперрефлексия, дискинезия, паркинсонизъм, синкоп, атаксия, нарушение на говора, хипотония, конвулсии, мигрена.</w:t>
            </w:r>
          </w:p>
        </w:tc>
      </w:tr>
      <w:tr w:rsidR="00075450" w14:paraId="5CE1E079" w14:textId="77777777" w:rsidTr="00075450">
        <w:tc>
          <w:tcPr>
            <w:tcW w:w="3192" w:type="dxa"/>
            <w:vMerge/>
          </w:tcPr>
          <w:p w14:paraId="5BE651A9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2DD7AA58" w14:textId="2A8A21DB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Много редки</w:t>
            </w:r>
          </w:p>
        </w:tc>
        <w:tc>
          <w:tcPr>
            <w:tcW w:w="3192" w:type="dxa"/>
          </w:tcPr>
          <w:p w14:paraId="45AEC5AA" w14:textId="10419824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Малигнен невролептичен синдром.</w:t>
            </w:r>
          </w:p>
        </w:tc>
      </w:tr>
      <w:tr w:rsidR="00075450" w14:paraId="22CB3951" w14:textId="77777777" w:rsidTr="00075450">
        <w:tc>
          <w:tcPr>
            <w:tcW w:w="3192" w:type="dxa"/>
            <w:vMerge w:val="restart"/>
          </w:tcPr>
          <w:p w14:paraId="606D7A5D" w14:textId="3F765ECA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Нарушения на очите</w:t>
            </w:r>
          </w:p>
        </w:tc>
        <w:tc>
          <w:tcPr>
            <w:tcW w:w="3192" w:type="dxa"/>
          </w:tcPr>
          <w:p w14:paraId="62FC3E04" w14:textId="3B1F50B0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Чести</w:t>
            </w:r>
          </w:p>
        </w:tc>
        <w:tc>
          <w:tcPr>
            <w:tcW w:w="3192" w:type="dxa"/>
          </w:tcPr>
          <w:p w14:paraId="01E3FF71" w14:textId="3B673998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Нарушена акомодация, абнормно зрение.</w:t>
            </w:r>
          </w:p>
        </w:tc>
      </w:tr>
      <w:tr w:rsidR="00075450" w14:paraId="73A93E32" w14:textId="77777777" w:rsidTr="00075450">
        <w:tc>
          <w:tcPr>
            <w:tcW w:w="3192" w:type="dxa"/>
            <w:vMerge/>
          </w:tcPr>
          <w:p w14:paraId="696292CC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05A679B3" w14:textId="021944E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Нечести</w:t>
            </w:r>
          </w:p>
        </w:tc>
        <w:tc>
          <w:tcPr>
            <w:tcW w:w="3192" w:type="dxa"/>
          </w:tcPr>
          <w:p w14:paraId="5E97767B" w14:textId="1E750CBD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Окулогирични кризи, мидриаза.</w:t>
            </w:r>
          </w:p>
        </w:tc>
      </w:tr>
      <w:tr w:rsidR="00075450" w14:paraId="4AC3587B" w14:textId="77777777" w:rsidTr="00075450">
        <w:tc>
          <w:tcPr>
            <w:tcW w:w="3192" w:type="dxa"/>
            <w:vMerge w:val="restart"/>
          </w:tcPr>
          <w:p w14:paraId="3EC40B7C" w14:textId="0B7678B2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Нарушения на ухото и лабиринта</w:t>
            </w:r>
          </w:p>
        </w:tc>
        <w:tc>
          <w:tcPr>
            <w:tcW w:w="3192" w:type="dxa"/>
          </w:tcPr>
          <w:p w14:paraId="01F96FB0" w14:textId="5B00FA76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Чести</w:t>
            </w:r>
          </w:p>
        </w:tc>
        <w:tc>
          <w:tcPr>
            <w:tcW w:w="3192" w:type="dxa"/>
          </w:tcPr>
          <w:p w14:paraId="593E6C08" w14:textId="4F956ABE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Вертиго.</w:t>
            </w:r>
          </w:p>
        </w:tc>
      </w:tr>
      <w:tr w:rsidR="00075450" w14:paraId="7FDC655E" w14:textId="77777777" w:rsidTr="00075450">
        <w:tc>
          <w:tcPr>
            <w:tcW w:w="3192" w:type="dxa"/>
            <w:vMerge/>
          </w:tcPr>
          <w:p w14:paraId="432654E7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3094032D" w14:textId="322CC7C0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Нечести</w:t>
            </w:r>
          </w:p>
        </w:tc>
        <w:tc>
          <w:tcPr>
            <w:tcW w:w="3192" w:type="dxa"/>
          </w:tcPr>
          <w:p w14:paraId="394AA659" w14:textId="7AF7EA96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Хиперакузис, тинитус</w:t>
            </w:r>
          </w:p>
        </w:tc>
      </w:tr>
      <w:tr w:rsidR="00075450" w14:paraId="11EAF787" w14:textId="77777777" w:rsidTr="00217E66">
        <w:tc>
          <w:tcPr>
            <w:tcW w:w="3192" w:type="dxa"/>
            <w:vMerge w:val="restart"/>
          </w:tcPr>
          <w:p w14:paraId="4529BA77" w14:textId="625D1F48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Сърдечни нарушения</w:t>
            </w:r>
          </w:p>
        </w:tc>
        <w:tc>
          <w:tcPr>
            <w:tcW w:w="3192" w:type="dxa"/>
            <w:vAlign w:val="bottom"/>
          </w:tcPr>
          <w:p w14:paraId="6CE32FAF" w14:textId="2985FE13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Чести</w:t>
            </w:r>
          </w:p>
        </w:tc>
        <w:tc>
          <w:tcPr>
            <w:tcW w:w="3192" w:type="dxa"/>
            <w:vAlign w:val="bottom"/>
          </w:tcPr>
          <w:p w14:paraId="62A93F36" w14:textId="1470EE7B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Тахикардия, палпитации.</w:t>
            </w:r>
          </w:p>
        </w:tc>
      </w:tr>
      <w:tr w:rsidR="00075450" w14:paraId="1BB36DC8" w14:textId="77777777" w:rsidTr="00217E66">
        <w:tc>
          <w:tcPr>
            <w:tcW w:w="3192" w:type="dxa"/>
            <w:vMerge/>
          </w:tcPr>
          <w:p w14:paraId="7E26A1A6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2B145292" w14:textId="4B79946A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Редки</w:t>
            </w:r>
          </w:p>
        </w:tc>
        <w:tc>
          <w:tcPr>
            <w:tcW w:w="3192" w:type="dxa"/>
            <w:vAlign w:val="bottom"/>
          </w:tcPr>
          <w:p w14:paraId="45B068DB" w14:textId="123F7509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 xml:space="preserve">Удължен </w:t>
            </w:r>
            <w:r w:rsidRPr="00075450">
              <w:rPr>
                <w:rFonts w:cs="Arial"/>
                <w:bCs/>
                <w:szCs w:val="17"/>
                <w:lang w:val="en-US"/>
              </w:rPr>
              <w:t>QT</w:t>
            </w:r>
            <w:r w:rsidRPr="00075450">
              <w:rPr>
                <w:rFonts w:cs="Arial"/>
                <w:bCs/>
                <w:szCs w:val="17"/>
              </w:rPr>
              <w:t>-интервал на електрокардиограмата.</w:t>
            </w:r>
          </w:p>
        </w:tc>
      </w:tr>
      <w:tr w:rsidR="00075450" w14:paraId="2FE4764C" w14:textId="77777777" w:rsidTr="00075450">
        <w:tc>
          <w:tcPr>
            <w:tcW w:w="3192" w:type="dxa"/>
          </w:tcPr>
          <w:p w14:paraId="4D874B6D" w14:textId="27799B89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Съдови нарушения</w:t>
            </w:r>
          </w:p>
        </w:tc>
        <w:tc>
          <w:tcPr>
            <w:tcW w:w="3192" w:type="dxa"/>
          </w:tcPr>
          <w:p w14:paraId="5A657029" w14:textId="7F509242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Нечести</w:t>
            </w:r>
          </w:p>
        </w:tc>
        <w:tc>
          <w:tcPr>
            <w:tcW w:w="3192" w:type="dxa"/>
          </w:tcPr>
          <w:p w14:paraId="008CAD64" w14:textId="5107F6B8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Хипотония, горещи вълни</w:t>
            </w:r>
          </w:p>
        </w:tc>
      </w:tr>
      <w:tr w:rsidR="00075450" w14:paraId="37BA2305" w14:textId="77777777" w:rsidTr="00075450">
        <w:tc>
          <w:tcPr>
            <w:tcW w:w="3192" w:type="dxa"/>
          </w:tcPr>
          <w:p w14:paraId="6A9B1873" w14:textId="3990DDB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 xml:space="preserve">Респираторни, гръдни </w:t>
            </w:r>
            <w:r w:rsidRPr="00075450">
              <w:rPr>
                <w:rFonts w:cs="Arial"/>
                <w:bCs/>
                <w:i/>
                <w:iCs/>
                <w:szCs w:val="17"/>
              </w:rPr>
              <w:t xml:space="preserve">и </w:t>
            </w:r>
            <w:r w:rsidRPr="00075450">
              <w:rPr>
                <w:rFonts w:cs="Arial"/>
                <w:bCs/>
                <w:szCs w:val="17"/>
              </w:rPr>
              <w:t>медиастинални нарушения</w:t>
            </w:r>
          </w:p>
        </w:tc>
        <w:tc>
          <w:tcPr>
            <w:tcW w:w="3192" w:type="dxa"/>
          </w:tcPr>
          <w:p w14:paraId="5B05ED1F" w14:textId="05968C6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Чести</w:t>
            </w:r>
          </w:p>
        </w:tc>
        <w:tc>
          <w:tcPr>
            <w:tcW w:w="3192" w:type="dxa"/>
          </w:tcPr>
          <w:p w14:paraId="0D66B1A8" w14:textId="7B94F380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Назална конгестия, диспнея</w:t>
            </w:r>
          </w:p>
        </w:tc>
      </w:tr>
      <w:tr w:rsidR="00075450" w14:paraId="08EFDC0C" w14:textId="77777777" w:rsidTr="00075450">
        <w:tc>
          <w:tcPr>
            <w:tcW w:w="3192" w:type="dxa"/>
            <w:vMerge w:val="restart"/>
          </w:tcPr>
          <w:p w14:paraId="7ADE3800" w14:textId="1C4E7C86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Стомашно-чревни нарушения</w:t>
            </w:r>
          </w:p>
        </w:tc>
        <w:tc>
          <w:tcPr>
            <w:tcW w:w="3192" w:type="dxa"/>
          </w:tcPr>
          <w:p w14:paraId="3A175941" w14:textId="0A0BE073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Много чести</w:t>
            </w:r>
          </w:p>
        </w:tc>
        <w:tc>
          <w:tcPr>
            <w:tcW w:w="3192" w:type="dxa"/>
          </w:tcPr>
          <w:p w14:paraId="2CC7D2D4" w14:textId="04AE3EFF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Сухота в устата.</w:t>
            </w:r>
          </w:p>
        </w:tc>
      </w:tr>
      <w:tr w:rsidR="00075450" w14:paraId="16576A23" w14:textId="77777777" w:rsidTr="00075450">
        <w:tc>
          <w:tcPr>
            <w:tcW w:w="3192" w:type="dxa"/>
            <w:vMerge/>
          </w:tcPr>
          <w:p w14:paraId="74D96158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52785485" w14:textId="2BB37E5A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Чести</w:t>
            </w:r>
          </w:p>
        </w:tc>
        <w:tc>
          <w:tcPr>
            <w:tcW w:w="3192" w:type="dxa"/>
          </w:tcPr>
          <w:p w14:paraId="6D4F4D5A" w14:textId="200301A3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Увеличена саливация, запек, повръщане, диспепсия, диария.</w:t>
            </w:r>
          </w:p>
        </w:tc>
      </w:tr>
      <w:tr w:rsidR="00075450" w14:paraId="43DFA4F2" w14:textId="77777777" w:rsidTr="00075450">
        <w:tc>
          <w:tcPr>
            <w:tcW w:w="3192" w:type="dxa"/>
            <w:vMerge/>
          </w:tcPr>
          <w:p w14:paraId="328F7EAF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45FBBB5E" w14:textId="2E6293DF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Нечести</w:t>
            </w:r>
          </w:p>
        </w:tc>
        <w:tc>
          <w:tcPr>
            <w:tcW w:w="3192" w:type="dxa"/>
          </w:tcPr>
          <w:p w14:paraId="654FDD0A" w14:textId="16CF9AB2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Абдоминална болка, гадене, метеоризъм</w:t>
            </w:r>
          </w:p>
        </w:tc>
      </w:tr>
      <w:tr w:rsidR="00075450" w14:paraId="42A82567" w14:textId="77777777" w:rsidTr="00075450">
        <w:tc>
          <w:tcPr>
            <w:tcW w:w="3192" w:type="dxa"/>
            <w:vMerge w:val="restart"/>
          </w:tcPr>
          <w:p w14:paraId="75C7A95C" w14:textId="069DE1D2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Хепато-билиарни нарушения</w:t>
            </w:r>
          </w:p>
        </w:tc>
        <w:tc>
          <w:tcPr>
            <w:tcW w:w="3192" w:type="dxa"/>
          </w:tcPr>
          <w:p w14:paraId="07B91946" w14:textId="71ECFA4C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Нечести</w:t>
            </w:r>
          </w:p>
        </w:tc>
        <w:tc>
          <w:tcPr>
            <w:tcW w:w="3192" w:type="dxa"/>
          </w:tcPr>
          <w:p w14:paraId="630B46CE" w14:textId="2B4B1A9D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Абнормни стойности на чернодробните функционални тестове</w:t>
            </w:r>
          </w:p>
        </w:tc>
      </w:tr>
      <w:tr w:rsidR="00075450" w14:paraId="269D2FAA" w14:textId="77777777" w:rsidTr="00075450">
        <w:tc>
          <w:tcPr>
            <w:tcW w:w="3192" w:type="dxa"/>
            <w:vMerge/>
          </w:tcPr>
          <w:p w14:paraId="47AFAEB8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39CE9B91" w14:textId="7B48CD2D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Много редки</w:t>
            </w:r>
          </w:p>
        </w:tc>
        <w:tc>
          <w:tcPr>
            <w:tcW w:w="3192" w:type="dxa"/>
          </w:tcPr>
          <w:p w14:paraId="4632D188" w14:textId="32F436E0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Холестатичен хепатит, жълтеница.</w:t>
            </w:r>
          </w:p>
        </w:tc>
      </w:tr>
      <w:tr w:rsidR="00075450" w14:paraId="0166CCAB" w14:textId="77777777" w:rsidTr="0036539A">
        <w:tc>
          <w:tcPr>
            <w:tcW w:w="3192" w:type="dxa"/>
            <w:vMerge w:val="restart"/>
          </w:tcPr>
          <w:p w14:paraId="773A5DC1" w14:textId="5DEA0F35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 шения на кожата и подкожната тъкан</w:t>
            </w:r>
          </w:p>
        </w:tc>
        <w:tc>
          <w:tcPr>
            <w:tcW w:w="3192" w:type="dxa"/>
            <w:vAlign w:val="bottom"/>
          </w:tcPr>
          <w:p w14:paraId="152B9C84" w14:textId="77564A4E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Чести</w:t>
            </w:r>
          </w:p>
        </w:tc>
        <w:tc>
          <w:tcPr>
            <w:tcW w:w="3192" w:type="dxa"/>
            <w:vAlign w:val="bottom"/>
          </w:tcPr>
          <w:p w14:paraId="452040E8" w14:textId="446D7B4F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Хиперхидроза, пруритус.</w:t>
            </w:r>
          </w:p>
        </w:tc>
      </w:tr>
      <w:tr w:rsidR="00075450" w14:paraId="5D61E63E" w14:textId="77777777" w:rsidTr="00075450">
        <w:tc>
          <w:tcPr>
            <w:tcW w:w="3192" w:type="dxa"/>
            <w:vMerge/>
          </w:tcPr>
          <w:p w14:paraId="5FC65B11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57A075B0" w14:textId="372071F9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Нечести</w:t>
            </w:r>
          </w:p>
        </w:tc>
        <w:tc>
          <w:tcPr>
            <w:tcW w:w="3192" w:type="dxa"/>
          </w:tcPr>
          <w:p w14:paraId="41CFD66D" w14:textId="72C122FD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Обрив, реакция на фоточувствителност, нарушение на пигментацията, себорея, дерматит, пурпура.</w:t>
            </w:r>
          </w:p>
        </w:tc>
      </w:tr>
      <w:tr w:rsidR="00075450" w14:paraId="2D7E73B7" w14:textId="77777777" w:rsidTr="00075450">
        <w:tc>
          <w:tcPr>
            <w:tcW w:w="3192" w:type="dxa"/>
            <w:vMerge w:val="restart"/>
          </w:tcPr>
          <w:p w14:paraId="70614F70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Нарушения на мускулно-</w:t>
            </w:r>
          </w:p>
          <w:p w14:paraId="0FCABFC7" w14:textId="60316902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lastRenderedPageBreak/>
              <w:t>скелетната система и съединителната тъкан</w:t>
            </w:r>
          </w:p>
        </w:tc>
        <w:tc>
          <w:tcPr>
            <w:tcW w:w="3192" w:type="dxa"/>
          </w:tcPr>
          <w:p w14:paraId="702BF44E" w14:textId="1685FB41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lastRenderedPageBreak/>
              <w:t>Чести</w:t>
            </w:r>
          </w:p>
        </w:tc>
        <w:tc>
          <w:tcPr>
            <w:tcW w:w="3192" w:type="dxa"/>
          </w:tcPr>
          <w:p w14:paraId="61484B52" w14:textId="2D04A915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Миалгия.</w:t>
            </w:r>
          </w:p>
        </w:tc>
      </w:tr>
      <w:tr w:rsidR="00075450" w14:paraId="42116B45" w14:textId="77777777" w:rsidTr="00075450">
        <w:tc>
          <w:tcPr>
            <w:tcW w:w="3192" w:type="dxa"/>
            <w:vMerge/>
          </w:tcPr>
          <w:p w14:paraId="6729EEAC" w14:textId="3946E8E4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4EB6295B" w14:textId="2626D12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Нечести</w:t>
            </w:r>
          </w:p>
        </w:tc>
        <w:tc>
          <w:tcPr>
            <w:tcW w:w="3192" w:type="dxa"/>
          </w:tcPr>
          <w:p w14:paraId="3D5D5EFA" w14:textId="3A329B69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Мускулна скованост, тризмус, тортиколнс.</w:t>
            </w:r>
          </w:p>
        </w:tc>
      </w:tr>
      <w:tr w:rsidR="00075450" w14:paraId="29744D96" w14:textId="77777777" w:rsidTr="00075450">
        <w:tc>
          <w:tcPr>
            <w:tcW w:w="3192" w:type="dxa"/>
          </w:tcPr>
          <w:p w14:paraId="314D16BA" w14:textId="4280E79B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Нарушения на бъбреците и пикочните пътища</w:t>
            </w:r>
          </w:p>
        </w:tc>
        <w:tc>
          <w:tcPr>
            <w:tcW w:w="3192" w:type="dxa"/>
          </w:tcPr>
          <w:p w14:paraId="756D9D2E" w14:textId="664204B1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Чести</w:t>
            </w:r>
          </w:p>
        </w:tc>
        <w:tc>
          <w:tcPr>
            <w:tcW w:w="3192" w:type="dxa"/>
          </w:tcPr>
          <w:p w14:paraId="0933F616" w14:textId="0DBADCE9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Микционни смущения, задържане на урината, пол иурия</w:t>
            </w:r>
          </w:p>
        </w:tc>
      </w:tr>
      <w:tr w:rsidR="00075450" w14:paraId="77C06B4F" w14:textId="77777777" w:rsidTr="00075450">
        <w:tc>
          <w:tcPr>
            <w:tcW w:w="3192" w:type="dxa"/>
          </w:tcPr>
          <w:p w14:paraId="6DD131AE" w14:textId="54B98B9E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Бременност, пуерпериум и перинатални условия</w:t>
            </w:r>
          </w:p>
        </w:tc>
        <w:tc>
          <w:tcPr>
            <w:tcW w:w="3192" w:type="dxa"/>
          </w:tcPr>
          <w:p w14:paraId="0D6BD747" w14:textId="6D2E1658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Неизвестна</w:t>
            </w:r>
          </w:p>
        </w:tc>
        <w:tc>
          <w:tcPr>
            <w:tcW w:w="3192" w:type="dxa"/>
          </w:tcPr>
          <w:p w14:paraId="7D2E6407" w14:textId="1C1C2808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Синдром на отнемане в неонатален период (виж т. 4.6)</w:t>
            </w:r>
          </w:p>
        </w:tc>
      </w:tr>
      <w:tr w:rsidR="00075450" w14:paraId="3F8D2C8D" w14:textId="77777777" w:rsidTr="00075450">
        <w:tc>
          <w:tcPr>
            <w:tcW w:w="3192" w:type="dxa"/>
            <w:vMerge w:val="restart"/>
          </w:tcPr>
          <w:p w14:paraId="2BE19ED3" w14:textId="7F386A55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Нарушения на възпроизводителната система и гърдата</w:t>
            </w:r>
          </w:p>
        </w:tc>
        <w:tc>
          <w:tcPr>
            <w:tcW w:w="3192" w:type="dxa"/>
          </w:tcPr>
          <w:p w14:paraId="0996D880" w14:textId="32543E42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Нечести</w:t>
            </w:r>
          </w:p>
        </w:tc>
        <w:tc>
          <w:tcPr>
            <w:tcW w:w="3192" w:type="dxa"/>
          </w:tcPr>
          <w:p w14:paraId="7AFC63CA" w14:textId="64E53BB9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Нарушена еякулация, еректилна дисфункция, смущения на оргазма при жени, вулвовагинална сухота.</w:t>
            </w:r>
          </w:p>
        </w:tc>
      </w:tr>
      <w:tr w:rsidR="00075450" w14:paraId="3C9B6679" w14:textId="77777777" w:rsidTr="00075450">
        <w:tc>
          <w:tcPr>
            <w:tcW w:w="3192" w:type="dxa"/>
            <w:vMerge/>
          </w:tcPr>
          <w:p w14:paraId="25F2F3EB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748437EA" w14:textId="49310891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Редки</w:t>
            </w:r>
          </w:p>
        </w:tc>
        <w:tc>
          <w:tcPr>
            <w:tcW w:w="3192" w:type="dxa"/>
          </w:tcPr>
          <w:p w14:paraId="0F61F908" w14:textId="79226CC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Гинекомастия, галакторея, аменорея, приапизъм.</w:t>
            </w:r>
          </w:p>
        </w:tc>
      </w:tr>
      <w:tr w:rsidR="00075450" w14:paraId="3F2ADA51" w14:textId="77777777" w:rsidTr="00075450">
        <w:tc>
          <w:tcPr>
            <w:tcW w:w="3192" w:type="dxa"/>
            <w:vMerge w:val="restart"/>
          </w:tcPr>
          <w:p w14:paraId="30B6FD22" w14:textId="38B400C9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Общи нарушения и ефекти на мястото на приложение</w:t>
            </w:r>
          </w:p>
        </w:tc>
        <w:tc>
          <w:tcPr>
            <w:tcW w:w="3192" w:type="dxa"/>
          </w:tcPr>
          <w:p w14:paraId="7719DEA2" w14:textId="6C8EE779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Чести</w:t>
            </w:r>
          </w:p>
        </w:tc>
        <w:tc>
          <w:tcPr>
            <w:tcW w:w="3192" w:type="dxa"/>
          </w:tcPr>
          <w:p w14:paraId="367EF286" w14:textId="4152FF99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Астения, умора, неразположение, болка.</w:t>
            </w:r>
          </w:p>
        </w:tc>
      </w:tr>
      <w:tr w:rsidR="00075450" w14:paraId="59A0C722" w14:textId="77777777" w:rsidTr="00075450">
        <w:tc>
          <w:tcPr>
            <w:tcW w:w="3192" w:type="dxa"/>
            <w:vMerge/>
          </w:tcPr>
          <w:p w14:paraId="6A0634E2" w14:textId="77777777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192" w:type="dxa"/>
          </w:tcPr>
          <w:p w14:paraId="0B27ABAE" w14:textId="28246720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Нечести</w:t>
            </w:r>
          </w:p>
        </w:tc>
        <w:tc>
          <w:tcPr>
            <w:tcW w:w="3192" w:type="dxa"/>
          </w:tcPr>
          <w:p w14:paraId="0BF1E311" w14:textId="17950899" w:rsidR="00075450" w:rsidRPr="00075450" w:rsidRDefault="00075450" w:rsidP="00075450">
            <w:pPr>
              <w:spacing w:line="240" w:lineRule="auto"/>
              <w:rPr>
                <w:rFonts w:eastAsia="Times New Roman" w:cs="Arial"/>
                <w:szCs w:val="24"/>
              </w:rPr>
            </w:pPr>
            <w:r w:rsidRPr="00075450">
              <w:rPr>
                <w:rFonts w:cs="Arial"/>
                <w:bCs/>
                <w:szCs w:val="17"/>
              </w:rPr>
              <w:t>Жажда, хипотермия, пирексия</w:t>
            </w:r>
          </w:p>
        </w:tc>
      </w:tr>
    </w:tbl>
    <w:p w14:paraId="1460C02A" w14:textId="77777777" w:rsidR="00075450" w:rsidRDefault="00075450" w:rsidP="00075450">
      <w:pPr>
        <w:spacing w:line="240" w:lineRule="auto"/>
        <w:rPr>
          <w:rFonts w:ascii="Cambria" w:eastAsia="Times New Roman" w:hAnsi="Cambria" w:cs="Cambria"/>
          <w:b/>
          <w:bCs/>
          <w:color w:val="000000"/>
          <w:sz w:val="17"/>
          <w:szCs w:val="17"/>
          <w:lang w:eastAsia="bg-BG"/>
        </w:rPr>
      </w:pPr>
    </w:p>
    <w:p w14:paraId="33B535F0" w14:textId="7FBD1878" w:rsidR="00075450" w:rsidRPr="00075450" w:rsidRDefault="00075450" w:rsidP="00075450">
      <w:pPr>
        <w:spacing w:line="240" w:lineRule="auto"/>
        <w:rPr>
          <w:rFonts w:eastAsia="Times New Roman" w:cs="Arial"/>
        </w:rPr>
      </w:pPr>
      <w:r w:rsidRPr="00075450">
        <w:rPr>
          <w:rFonts w:eastAsia="Times New Roman" w:cs="Arial"/>
          <w:bCs/>
          <w:color w:val="000000"/>
          <w:lang w:eastAsia="bg-BG"/>
        </w:rPr>
        <w:t xml:space="preserve">Както и при другите лекарства принадлежащи към терапевтичния клас на антипсихотиците, така и при цуклопентиксол са били докладвани редки случаи на удължаване на </w:t>
      </w:r>
      <w:r w:rsidRPr="00075450">
        <w:rPr>
          <w:rFonts w:eastAsia="Times New Roman" w:cs="Arial"/>
          <w:bCs/>
          <w:color w:val="000000"/>
          <w:lang w:val="en-US"/>
        </w:rPr>
        <w:t>QT</w:t>
      </w:r>
      <w:r w:rsidRPr="00075450">
        <w:rPr>
          <w:rFonts w:eastAsia="Times New Roman" w:cs="Arial"/>
          <w:bCs/>
          <w:color w:val="000000"/>
          <w:lang w:eastAsia="bg-BG"/>
        </w:rPr>
        <w:t xml:space="preserve">-интервала, вентрикуларни аритмии - вентрикуларна фибрилация, вентрикуларна тахикардия, </w:t>
      </w:r>
      <w:r w:rsidRPr="00075450">
        <w:rPr>
          <w:rFonts w:eastAsia="Times New Roman" w:cs="Arial"/>
          <w:bCs/>
          <w:color w:val="000000"/>
          <w:lang w:val="en-US"/>
        </w:rPr>
        <w:t>Torsade</w:t>
      </w:r>
      <w:r w:rsidRPr="00075450">
        <w:rPr>
          <w:rFonts w:eastAsia="Times New Roman" w:cs="Arial"/>
          <w:bCs/>
          <w:color w:val="000000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lang w:val="en-US"/>
        </w:rPr>
        <w:t>de</w:t>
      </w:r>
      <w:r w:rsidRPr="00075450">
        <w:rPr>
          <w:rFonts w:eastAsia="Times New Roman" w:cs="Arial"/>
          <w:bCs/>
          <w:color w:val="000000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lang w:val="en-US"/>
        </w:rPr>
        <w:t>Pointes</w:t>
      </w:r>
      <w:r w:rsidRPr="00075450">
        <w:rPr>
          <w:rFonts w:eastAsia="Times New Roman" w:cs="Arial"/>
          <w:bCs/>
          <w:color w:val="000000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lang w:eastAsia="bg-BG"/>
        </w:rPr>
        <w:t>и внезапна смърт по неизвестни причини (вж. точка 4.4)</w:t>
      </w:r>
    </w:p>
    <w:p w14:paraId="3803AAD2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49E30297" w14:textId="4895DB1C" w:rsidR="00075450" w:rsidRPr="00075450" w:rsidRDefault="00075450" w:rsidP="00075450">
      <w:pPr>
        <w:spacing w:line="240" w:lineRule="auto"/>
        <w:rPr>
          <w:rFonts w:eastAsia="Times New Roman" w:cs="Arial"/>
        </w:rPr>
      </w:pPr>
      <w:r w:rsidRPr="00075450">
        <w:rPr>
          <w:rFonts w:eastAsia="Times New Roman" w:cs="Arial"/>
          <w:bCs/>
          <w:color w:val="000000"/>
          <w:lang w:eastAsia="bg-BG"/>
        </w:rPr>
        <w:t>Внезапното прекъсване на лечението с цуклопентиксол би могло да се съпътства със симптоми на отнемане. Най-честите симптоми са гадене, повръщане, анорексия, диария, ринорея, потене, миалгии, парестезии, инсомния, двигателно неспокойствие, тревожност и ажитираност. Пациентите също биха могли да изпитват и вертиго, редуващи се усещания на топлина и студ, тремор.</w:t>
      </w:r>
    </w:p>
    <w:p w14:paraId="24E742DC" w14:textId="77777777" w:rsidR="00075450" w:rsidRPr="00075450" w:rsidRDefault="00075450" w:rsidP="00075450">
      <w:pPr>
        <w:spacing w:line="240" w:lineRule="auto"/>
        <w:rPr>
          <w:rFonts w:eastAsia="Times New Roman" w:cs="Arial"/>
        </w:rPr>
      </w:pPr>
      <w:r w:rsidRPr="00075450">
        <w:rPr>
          <w:rFonts w:eastAsia="Times New Roman" w:cs="Arial"/>
          <w:bCs/>
          <w:color w:val="000000"/>
          <w:lang w:eastAsia="bg-BG"/>
        </w:rPr>
        <w:t>Симптомите обикновено започват в рамките на 1 до 4 дни от отнемането и затихват за 7 до 14 дни.</w:t>
      </w:r>
    </w:p>
    <w:p w14:paraId="4B48F2C2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56FCA9E4" w14:textId="65E98966" w:rsidR="00075450" w:rsidRPr="00075450" w:rsidRDefault="00075450" w:rsidP="00075450">
      <w:pPr>
        <w:spacing w:line="240" w:lineRule="auto"/>
        <w:rPr>
          <w:rFonts w:eastAsia="Times New Roman" w:cs="Arial"/>
        </w:rPr>
      </w:pPr>
      <w:r w:rsidRPr="00075450">
        <w:rPr>
          <w:rFonts w:eastAsia="Times New Roman" w:cs="Arial"/>
          <w:bCs/>
          <w:color w:val="000000"/>
          <w:u w:val="single"/>
          <w:lang w:eastAsia="bg-BG"/>
        </w:rPr>
        <w:t>Съобщаване на подозирани нежелани реакции</w:t>
      </w:r>
    </w:p>
    <w:p w14:paraId="360E83F8" w14:textId="77777777" w:rsidR="00075450" w:rsidRPr="00075450" w:rsidRDefault="00075450" w:rsidP="00075450">
      <w:pPr>
        <w:spacing w:line="240" w:lineRule="auto"/>
        <w:rPr>
          <w:rFonts w:eastAsia="Times New Roman" w:cs="Arial"/>
        </w:rPr>
      </w:pPr>
      <w:r w:rsidRPr="00075450">
        <w:rPr>
          <w:rFonts w:eastAsia="Times New Roman" w:cs="Arial"/>
          <w:bCs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ул.,Дамян Груев“ № 8,1303 София, тел.: +359 2 8903417, уебсайт: </w:t>
      </w:r>
      <w:r w:rsidRPr="00075450">
        <w:rPr>
          <w:rFonts w:eastAsia="Times New Roman" w:cs="Arial"/>
        </w:rPr>
        <w:fldChar w:fldCharType="begin"/>
      </w:r>
      <w:r w:rsidRPr="00075450">
        <w:rPr>
          <w:rFonts w:eastAsia="Times New Roman" w:cs="Arial"/>
        </w:rPr>
        <w:instrText xml:space="preserve"> HYPERLINK "http://www.bda.bg" </w:instrText>
      </w:r>
      <w:r w:rsidRPr="00075450">
        <w:rPr>
          <w:rFonts w:eastAsia="Times New Roman" w:cs="Arial"/>
        </w:rPr>
      </w:r>
      <w:r w:rsidRPr="00075450">
        <w:rPr>
          <w:rFonts w:eastAsia="Times New Roman" w:cs="Arial"/>
        </w:rPr>
        <w:fldChar w:fldCharType="separate"/>
      </w:r>
      <w:r w:rsidRPr="00075450">
        <w:rPr>
          <w:rFonts w:eastAsia="Times New Roman" w:cs="Arial"/>
          <w:bCs/>
          <w:color w:val="000000"/>
          <w:u w:val="single"/>
          <w:lang w:val="en-US"/>
        </w:rPr>
        <w:t>www</w:t>
      </w:r>
      <w:r w:rsidRPr="00075450">
        <w:rPr>
          <w:rFonts w:eastAsia="Times New Roman" w:cs="Arial"/>
          <w:bCs/>
          <w:color w:val="000000"/>
          <w:u w:val="single"/>
          <w:lang w:val="ru-RU"/>
        </w:rPr>
        <w:t>.</w:t>
      </w:r>
      <w:proofErr w:type="spellStart"/>
      <w:r w:rsidRPr="00075450">
        <w:rPr>
          <w:rFonts w:eastAsia="Times New Roman" w:cs="Arial"/>
          <w:bCs/>
          <w:color w:val="000000"/>
          <w:u w:val="single"/>
          <w:lang w:val="en-US"/>
        </w:rPr>
        <w:t>bda</w:t>
      </w:r>
      <w:proofErr w:type="spellEnd"/>
      <w:r w:rsidRPr="00075450">
        <w:rPr>
          <w:rFonts w:eastAsia="Times New Roman" w:cs="Arial"/>
          <w:bCs/>
          <w:color w:val="000000"/>
          <w:u w:val="single"/>
          <w:lang w:val="ru-RU"/>
        </w:rPr>
        <w:t>.</w:t>
      </w:r>
      <w:proofErr w:type="spellStart"/>
      <w:r w:rsidRPr="00075450">
        <w:rPr>
          <w:rFonts w:eastAsia="Times New Roman" w:cs="Arial"/>
          <w:bCs/>
          <w:color w:val="000000"/>
          <w:u w:val="single"/>
          <w:lang w:val="en-US"/>
        </w:rPr>
        <w:t>bg</w:t>
      </w:r>
      <w:proofErr w:type="spellEnd"/>
      <w:r w:rsidRPr="00075450">
        <w:rPr>
          <w:rFonts w:eastAsia="Times New Roman" w:cs="Arial"/>
        </w:rPr>
        <w:fldChar w:fldCharType="end"/>
      </w:r>
      <w:r w:rsidRPr="00075450">
        <w:rPr>
          <w:rFonts w:eastAsia="Times New Roman" w:cs="Arial"/>
          <w:bCs/>
          <w:color w:val="000000"/>
          <w:lang w:val="ru-RU"/>
        </w:rPr>
        <w:t>.</w:t>
      </w:r>
    </w:p>
    <w:p w14:paraId="58E1B3DC" w14:textId="0BDF2A97" w:rsidR="00075450" w:rsidRPr="00075450" w:rsidRDefault="00075450" w:rsidP="00075450"/>
    <w:p w14:paraId="5A87DBA3" w14:textId="53C1A5A7" w:rsidR="007122AD" w:rsidRDefault="002C50EE" w:rsidP="00936AD0">
      <w:pPr>
        <w:pStyle w:val="Heading2"/>
      </w:pPr>
      <w:r>
        <w:t>4.9. Предозиране</w:t>
      </w:r>
    </w:p>
    <w:p w14:paraId="46FCEBE2" w14:textId="6FF20C60" w:rsidR="00075450" w:rsidRDefault="00075450" w:rsidP="00075450"/>
    <w:p w14:paraId="770247DF" w14:textId="77777777" w:rsidR="00075450" w:rsidRPr="00075450" w:rsidRDefault="00075450" w:rsidP="00075450">
      <w:pPr>
        <w:pStyle w:val="Heading3"/>
        <w:rPr>
          <w:rFonts w:eastAsia="Times New Roman"/>
          <w:sz w:val="36"/>
          <w:u w:val="single"/>
        </w:rPr>
      </w:pPr>
      <w:r w:rsidRPr="00075450">
        <w:rPr>
          <w:rFonts w:eastAsia="Times New Roman"/>
          <w:u w:val="single"/>
          <w:lang w:eastAsia="bg-BG"/>
        </w:rPr>
        <w:t>Симптоми</w:t>
      </w:r>
    </w:p>
    <w:p w14:paraId="2D8C3AA3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Сомнолентност, кома, двигателни разстройства, конвулсии, шок, хипертермия/хипотермия.</w:t>
      </w:r>
    </w:p>
    <w:p w14:paraId="7E5172F2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77B2462B" w14:textId="69BC77EB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lastRenderedPageBreak/>
        <w:t xml:space="preserve">При предозиране заедно </w:t>
      </w: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с други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 лекарствени продукти, за които е известно, че влияят на сърцето, са наблюдавани ЕКГ промени, удължаване на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QT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интервала, </w:t>
      </w:r>
      <w:proofErr w:type="spellStart"/>
      <w:r w:rsidRPr="00075450">
        <w:rPr>
          <w:rFonts w:eastAsia="Times New Roman" w:cs="Arial"/>
          <w:bCs/>
          <w:color w:val="000000"/>
          <w:szCs w:val="17"/>
          <w:lang w:val="en-US"/>
        </w:rPr>
        <w:t>Torsades</w:t>
      </w:r>
      <w:proofErr w:type="spellEnd"/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de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Pointes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,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спиране на сърцето и вентрикуларни аритмии.</w:t>
      </w:r>
    </w:p>
    <w:p w14:paraId="276B1AD2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0D3AE05A" w14:textId="15B3A26E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Най-голямата перорално приемана доза цуклопентиксол по време на клиничните проучвания е била 450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дневно.</w:t>
      </w:r>
    </w:p>
    <w:p w14:paraId="79369C71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26BD9292" w14:textId="52F0C15B" w:rsidR="00075450" w:rsidRPr="00075450" w:rsidRDefault="00075450" w:rsidP="00075450">
      <w:pPr>
        <w:pStyle w:val="Heading3"/>
        <w:rPr>
          <w:rFonts w:eastAsia="Times New Roman"/>
          <w:sz w:val="36"/>
          <w:u w:val="single"/>
        </w:rPr>
      </w:pPr>
      <w:r w:rsidRPr="00075450">
        <w:rPr>
          <w:rFonts w:eastAsia="Times New Roman"/>
          <w:u w:val="single"/>
          <w:lang w:eastAsia="bg-BG"/>
        </w:rPr>
        <w:t>Лечение</w:t>
      </w:r>
    </w:p>
    <w:p w14:paraId="33D19F75" w14:textId="51ACB584" w:rsidR="00075450" w:rsidRPr="00075450" w:rsidRDefault="00075450" w:rsidP="00075450">
      <w:pPr>
        <w:rPr>
          <w:rFonts w:cs="Arial"/>
          <w:sz w:val="32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Лечението е симптоматично и поддържащо. Трябва да се вземат мерки за поддържане на дихателната и сърдечно-съдовата системи. Епинефрин (адреналин) не трябва да се използва, тъй като може да доведе до допълнително понижаване на кръвното налягане. Конвулсиите могат да бъдат третирани с диазепам, а симптомите на двигателните разстройства с бипериден</w:t>
      </w:r>
    </w:p>
    <w:p w14:paraId="02081B24" w14:textId="76FC9A8A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DE36AC8" w14:textId="4BD639D4" w:rsidR="00B6672E" w:rsidRDefault="002C50EE" w:rsidP="00936AD0">
      <w:pPr>
        <w:pStyle w:val="Heading2"/>
      </w:pPr>
      <w:r>
        <w:t>5.1. Фармакодинамични свойства</w:t>
      </w:r>
    </w:p>
    <w:p w14:paraId="747554D3" w14:textId="5444288C" w:rsidR="00075450" w:rsidRDefault="00075450" w:rsidP="00075450"/>
    <w:p w14:paraId="442184BA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Фармакотерапевтична група</w:t>
      </w:r>
    </w:p>
    <w:p w14:paraId="54ED9E93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Антипсихотици - тиоксантеново производно</w:t>
      </w:r>
    </w:p>
    <w:p w14:paraId="3AE9406C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АТС-код: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N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05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AF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05</w:t>
      </w:r>
    </w:p>
    <w:p w14:paraId="390F6FC6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215952F7" w14:textId="4470DE5D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Механизъм на действие</w:t>
      </w:r>
    </w:p>
    <w:p w14:paraId="7AD09E80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Цуклопентиксол е невролептик от тиоксантеновата група.</w:t>
      </w:r>
    </w:p>
    <w:p w14:paraId="305D8D5C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Антипсихотичният ефект на невролептиците се свързва с блокирането на допаминовите рецептори, но също така се счита, че за това допринася и блокирането на 5-НТ (5- </w:t>
      </w:r>
      <w:proofErr w:type="spellStart"/>
      <w:r w:rsidRPr="00075450">
        <w:rPr>
          <w:rFonts w:eastAsia="Times New Roman" w:cs="Arial"/>
          <w:bCs/>
          <w:color w:val="000000"/>
          <w:szCs w:val="17"/>
          <w:lang w:val="en-US"/>
        </w:rPr>
        <w:t>hydroxytryptamine</w:t>
      </w:r>
      <w:proofErr w:type="spellEnd"/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)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рецепторите. 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en-US"/>
        </w:rPr>
        <w:t>In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en-US"/>
        </w:rPr>
        <w:t>vitro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цуклопентиксол е показал висок афинитет едновременно към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D</w:t>
      </w:r>
      <w:r w:rsidRPr="00075450">
        <w:rPr>
          <w:rFonts w:eastAsia="Times New Roman" w:cs="Arial"/>
          <w:bCs/>
          <w:color w:val="000000"/>
          <w:szCs w:val="17"/>
          <w:vertAlign w:val="subscript"/>
          <w:lang w:val="ru-RU"/>
        </w:rPr>
        <w:t>1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и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D</w:t>
      </w:r>
      <w:r w:rsidRPr="00075450">
        <w:rPr>
          <w:rFonts w:eastAsia="Times New Roman" w:cs="Arial"/>
          <w:bCs/>
          <w:color w:val="000000"/>
          <w:szCs w:val="17"/>
          <w:vertAlign w:val="subscript"/>
          <w:lang w:val="ru-RU"/>
        </w:rPr>
        <w:t>2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допаминовите рецептори, α</w:t>
      </w:r>
      <w:r w:rsidRPr="00075450">
        <w:rPr>
          <w:rFonts w:eastAsia="Times New Roman" w:cs="Arial"/>
          <w:bCs/>
          <w:color w:val="000000"/>
          <w:szCs w:val="17"/>
          <w:vertAlign w:val="subscript"/>
          <w:lang w:eastAsia="bg-BG"/>
        </w:rPr>
        <w:t>1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-адренорецепторите и 5-НТ</w:t>
      </w:r>
      <w:r w:rsidRPr="00075450">
        <w:rPr>
          <w:rFonts w:eastAsia="Times New Roman" w:cs="Arial"/>
          <w:bCs/>
          <w:color w:val="000000"/>
          <w:szCs w:val="17"/>
          <w:vertAlign w:val="subscript"/>
          <w:lang w:eastAsia="bg-BG"/>
        </w:rPr>
        <w:t>2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 рецепторите, но няма афинитет към холинергичните мускаринови рецептори. Притежава слаб афинитет към хистаминовите 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(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Hi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)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рецептори и не проявява аз-адренорецепторна блокираща активност.</w:t>
      </w:r>
    </w:p>
    <w:p w14:paraId="4D492548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i/>
          <w:iCs/>
          <w:color w:val="000000"/>
          <w:szCs w:val="17"/>
          <w:lang w:val="en-US"/>
        </w:rPr>
      </w:pPr>
    </w:p>
    <w:p w14:paraId="1004DBD1" w14:textId="203FDE8A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val="en-US"/>
        </w:rPr>
        <w:t>In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en-US"/>
        </w:rPr>
        <w:t>vivo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афинитетът за свързване с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D</w:t>
      </w:r>
      <w:r w:rsidRPr="00075450">
        <w:rPr>
          <w:rFonts w:eastAsia="Times New Roman" w:cs="Arial"/>
          <w:bCs/>
          <w:color w:val="000000"/>
          <w:szCs w:val="17"/>
          <w:vertAlign w:val="subscript"/>
          <w:lang w:eastAsia="bg-BG"/>
        </w:rPr>
        <w:t>2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 рецепторите доминира над този към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D</w:t>
      </w:r>
      <w:r w:rsidRPr="00075450">
        <w:rPr>
          <w:rFonts w:eastAsia="Times New Roman" w:cs="Arial"/>
          <w:bCs/>
          <w:color w:val="000000"/>
          <w:szCs w:val="17"/>
          <w:vertAlign w:val="subscript"/>
          <w:lang w:val="ru-RU"/>
        </w:rPr>
        <w:t>1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рецепторите. Цуклопентиксол е доказал, че е мощен невролептик във всички проведени поведенчески проучвания за невролептична (блокиране на допаминовите рецептори) активност. Открита е корелация между 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en-US"/>
        </w:rPr>
        <w:t>in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en-US"/>
        </w:rPr>
        <w:t>vivo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тестовете, афинитета към допаминовите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D</w:t>
      </w:r>
      <w:r w:rsidRPr="00075450">
        <w:rPr>
          <w:rFonts w:eastAsia="Times New Roman" w:cs="Arial"/>
          <w:bCs/>
          <w:color w:val="000000"/>
          <w:szCs w:val="17"/>
          <w:vertAlign w:val="subscript"/>
          <w:lang w:val="ru-RU"/>
        </w:rPr>
        <w:t>1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рецепторни места на свързване в 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en-US"/>
        </w:rPr>
        <w:t>in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en-US"/>
        </w:rPr>
        <w:t>vitro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условия и средните дневни перорални антипсихотични дози.</w:t>
      </w:r>
    </w:p>
    <w:p w14:paraId="257188CA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Инхибирането на локомоторната активност и удължаването на времето на съня, индуциране от алкохол и барбитурати, показва седативното действие на цуклопентиксол.</w:t>
      </w:r>
    </w:p>
    <w:p w14:paraId="3D197F10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0F997923" w14:textId="0A280A22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Както повечето невролептици, цуклопентиксол увеличава серумните пролактинови нива.</w:t>
      </w:r>
    </w:p>
    <w:p w14:paraId="3D506F2E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i/>
          <w:iCs/>
          <w:color w:val="000000"/>
          <w:szCs w:val="17"/>
          <w:u w:val="single"/>
          <w:lang w:eastAsia="bg-BG"/>
        </w:rPr>
      </w:pPr>
    </w:p>
    <w:p w14:paraId="0DC8FFB2" w14:textId="162C51F2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u w:val="single"/>
          <w:lang w:eastAsia="bg-BG"/>
        </w:rPr>
        <w:t>Клинична ефикасност и безопасност</w:t>
      </w:r>
    </w:p>
    <w:p w14:paraId="73060A2E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В клиничната практика цуклопентиксол се използва за лечение на остри и хронични психози, за лечение на пациенти с умствена изостаналост и хиперактивно и деструктивно поведение, както и на пациенти със сенилна деменция и параноидни идеи и поведенчески разстройства.</w:t>
      </w:r>
    </w:p>
    <w:p w14:paraId="3648C3A5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49C18198" w14:textId="51C60F60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lastRenderedPageBreak/>
        <w:t>Освен че предизвиква значима редукция или пълно овладяване на ядрените симптоми на шизофренията като халюцинирате, налудности и мисловни разстройства, цуклопентиксол има изразен ефект върху придружаващите симптоми като враждебност, подозрителност, ажитираност и агресивност.</w:t>
      </w:r>
    </w:p>
    <w:p w14:paraId="6053A579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1F9579DD" w14:textId="20866EC1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Цуклопентиксол предизвиква преходна доза-зависима седация. Такова начално седиране обаче е обикновено предимство в острата фаза на заболяването. Толеранс към неспецифичния седиращ ефект се развива бързо.</w:t>
      </w:r>
    </w:p>
    <w:p w14:paraId="55D4737A" w14:textId="77777777" w:rsidR="00075450" w:rsidRPr="00075450" w:rsidRDefault="00075450" w:rsidP="00075450"/>
    <w:p w14:paraId="78DD93AA" w14:textId="1F548A8A" w:rsidR="00B6672E" w:rsidRDefault="002C50EE" w:rsidP="00936AD0">
      <w:pPr>
        <w:pStyle w:val="Heading2"/>
      </w:pPr>
      <w:r>
        <w:t>5.2. Фармакокинетични свойства</w:t>
      </w:r>
    </w:p>
    <w:p w14:paraId="09538A35" w14:textId="64E9BDF6" w:rsidR="00075450" w:rsidRDefault="00075450" w:rsidP="00075450"/>
    <w:p w14:paraId="3D99CD05" w14:textId="77777777" w:rsidR="00075450" w:rsidRPr="00075450" w:rsidRDefault="00075450" w:rsidP="00075450">
      <w:pPr>
        <w:pStyle w:val="Heading3"/>
        <w:rPr>
          <w:rFonts w:eastAsia="Times New Roman"/>
          <w:sz w:val="36"/>
          <w:u w:val="single"/>
        </w:rPr>
      </w:pPr>
      <w:r w:rsidRPr="00075450">
        <w:rPr>
          <w:rFonts w:eastAsia="Times New Roman"/>
          <w:u w:val="single"/>
          <w:lang w:eastAsia="bg-BG"/>
        </w:rPr>
        <w:t>Абсообция</w:t>
      </w:r>
    </w:p>
    <w:p w14:paraId="505B16B3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Максимални плазмени концентрации след перорален прием се достигат за 4 часа. Цуклопентиксол може да се приема без оглед приема на храна. Оралната бионаличност е около 44%.</w:t>
      </w:r>
    </w:p>
    <w:p w14:paraId="32A49E73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5182C1B8" w14:textId="6649A750" w:rsidR="00075450" w:rsidRPr="00075450" w:rsidRDefault="00075450" w:rsidP="00075450">
      <w:pPr>
        <w:pStyle w:val="Heading3"/>
        <w:rPr>
          <w:rFonts w:eastAsia="Times New Roman"/>
          <w:sz w:val="36"/>
          <w:u w:val="single"/>
        </w:rPr>
      </w:pPr>
      <w:r w:rsidRPr="00075450">
        <w:rPr>
          <w:rFonts w:eastAsia="Times New Roman"/>
          <w:u w:val="single"/>
          <w:lang w:eastAsia="bg-BG"/>
        </w:rPr>
        <w:t>Разпределение</w:t>
      </w:r>
    </w:p>
    <w:p w14:paraId="204E90E1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Средният обем на разпределение 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(</w:t>
      </w:r>
      <w:proofErr w:type="spellStart"/>
      <w:r w:rsidRPr="00075450">
        <w:rPr>
          <w:rFonts w:eastAsia="Times New Roman" w:cs="Arial"/>
          <w:bCs/>
          <w:color w:val="000000"/>
          <w:szCs w:val="17"/>
          <w:lang w:val="en-US"/>
        </w:rPr>
        <w:t>Vd</w:t>
      </w:r>
      <w:proofErr w:type="spellEnd"/>
      <w:r w:rsidRPr="00075450">
        <w:rPr>
          <w:rFonts w:eastAsia="Times New Roman" w:cs="Arial"/>
          <w:bCs/>
          <w:color w:val="000000"/>
          <w:szCs w:val="17"/>
          <w:lang w:val="ru-RU"/>
        </w:rPr>
        <w:t>)</w:t>
      </w:r>
      <w:r w:rsidRPr="00075450">
        <w:rPr>
          <w:rFonts w:eastAsia="Times New Roman" w:cs="Arial"/>
          <w:bCs/>
          <w:color w:val="000000"/>
          <w:szCs w:val="17"/>
          <w:vertAlign w:val="subscript"/>
          <w:lang w:eastAsia="bg-BG"/>
        </w:rPr>
        <w:t>β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е около 20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l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/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kg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.</w:t>
      </w:r>
    </w:p>
    <w:p w14:paraId="0118C3D6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Свързването с плазмените протеини е около 98-99%.</w:t>
      </w:r>
    </w:p>
    <w:p w14:paraId="1F324339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2E1D8FC8" w14:textId="0B88EE7F" w:rsidR="00075450" w:rsidRPr="00075450" w:rsidRDefault="00075450" w:rsidP="00075450">
      <w:pPr>
        <w:pStyle w:val="Heading3"/>
        <w:rPr>
          <w:rFonts w:eastAsia="Times New Roman"/>
          <w:sz w:val="36"/>
          <w:u w:val="single"/>
        </w:rPr>
      </w:pPr>
      <w:r w:rsidRPr="00075450">
        <w:rPr>
          <w:rFonts w:eastAsia="Times New Roman"/>
          <w:u w:val="single"/>
          <w:lang w:eastAsia="bg-BG"/>
        </w:rPr>
        <w:t>Биотрансформация</w:t>
      </w:r>
    </w:p>
    <w:p w14:paraId="762974BC" w14:textId="705F7B50" w:rsidR="00075450" w:rsidRPr="00075450" w:rsidRDefault="00075450" w:rsidP="00075450">
      <w:pPr>
        <w:rPr>
          <w:rFonts w:eastAsia="Times New Roman" w:cs="Arial"/>
          <w:bCs/>
          <w:color w:val="000000"/>
          <w:szCs w:val="17"/>
          <w:lang w:eastAsia="bg-BG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Метаболизмът на цуклопентиксол се осъществява по три основни пътя: сулфоксидиране,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N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-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деалкилиране на страничната верига и конюгация с глюкоронова киселина. Метаболитите не притежават психофармакологична активност. Цуклопентиксол доминира над метаболитите в мозъка и другите тъкани.</w:t>
      </w:r>
    </w:p>
    <w:p w14:paraId="1A0AAE97" w14:textId="26D89A85" w:rsidR="00075450" w:rsidRPr="00075450" w:rsidRDefault="00075450" w:rsidP="00075450">
      <w:pPr>
        <w:rPr>
          <w:rFonts w:eastAsia="Times New Roman" w:cs="Arial"/>
          <w:bCs/>
          <w:color w:val="000000"/>
          <w:szCs w:val="17"/>
          <w:lang w:eastAsia="bg-BG"/>
        </w:rPr>
      </w:pPr>
    </w:p>
    <w:p w14:paraId="2364A1D5" w14:textId="77777777" w:rsidR="00075450" w:rsidRPr="00075450" w:rsidRDefault="00075450" w:rsidP="00075450">
      <w:pPr>
        <w:pStyle w:val="Heading3"/>
        <w:rPr>
          <w:rFonts w:eastAsia="Times New Roman"/>
          <w:sz w:val="36"/>
          <w:u w:val="single"/>
        </w:rPr>
      </w:pPr>
      <w:r w:rsidRPr="00075450">
        <w:rPr>
          <w:rFonts w:eastAsia="Times New Roman"/>
          <w:u w:val="single"/>
          <w:lang w:eastAsia="bg-BG"/>
        </w:rPr>
        <w:t>Елиминиране</w:t>
      </w:r>
    </w:p>
    <w:p w14:paraId="66A13AF3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Елиминационният полуживот </w:t>
      </w:r>
      <w:r w:rsidRPr="00075450">
        <w:rPr>
          <w:rFonts w:eastAsia="Times New Roman" w:cs="Arial"/>
          <w:bCs/>
          <w:i/>
          <w:iCs/>
          <w:color w:val="000000"/>
          <w:szCs w:val="17"/>
          <w:lang w:eastAsia="bg-BG"/>
        </w:rPr>
        <w:t>(Т1/2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β) на цуклопентиксол е около 20 часа, а средният системен клирънс 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(</w:t>
      </w:r>
      <w:proofErr w:type="spellStart"/>
      <w:r w:rsidRPr="00075450">
        <w:rPr>
          <w:rFonts w:eastAsia="Times New Roman" w:cs="Arial"/>
          <w:bCs/>
          <w:color w:val="000000"/>
          <w:szCs w:val="17"/>
          <w:lang w:val="en-US"/>
        </w:rPr>
        <w:t>Cl</w:t>
      </w:r>
      <w:r w:rsidRPr="00075450">
        <w:rPr>
          <w:rFonts w:eastAsia="Times New Roman" w:cs="Arial"/>
          <w:bCs/>
          <w:color w:val="000000"/>
          <w:szCs w:val="17"/>
          <w:vertAlign w:val="subscript"/>
          <w:lang w:val="en-US"/>
        </w:rPr>
        <w:t>s</w:t>
      </w:r>
      <w:proofErr w:type="spellEnd"/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)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е около 0,86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l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/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min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.</w:t>
      </w:r>
    </w:p>
    <w:p w14:paraId="525F5C8F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Цуклопентиксол се екскретира основно с фекалиите, но до известна степен (около 10%) и с урината. Само около 0,1% от дозата се екскретира в непроменен вид с урината, което означава, че натоварването на бъбреците с медикамента е незначително.</w:t>
      </w:r>
    </w:p>
    <w:p w14:paraId="2B5174F8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2F6EC373" w14:textId="3EA06BB9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При кърмещи жени, цуклопентиксол се екскретира в малки количества с млякото. В стабилно състояние, преди поредно дозиране, съотношението концентрация в млякото/серумна конценцентрация при жената третирана с орален или депо препарат е около 0,29.</w:t>
      </w:r>
    </w:p>
    <w:p w14:paraId="430C0173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474CE307" w14:textId="4647942B" w:rsidR="00075450" w:rsidRPr="00075450" w:rsidRDefault="00075450" w:rsidP="00075450">
      <w:pPr>
        <w:pStyle w:val="Heading3"/>
        <w:rPr>
          <w:rFonts w:eastAsia="Times New Roman"/>
          <w:sz w:val="36"/>
          <w:u w:val="single"/>
        </w:rPr>
      </w:pPr>
      <w:r w:rsidRPr="00075450">
        <w:rPr>
          <w:rFonts w:eastAsia="Times New Roman"/>
          <w:u w:val="single"/>
          <w:lang w:eastAsia="bg-BG"/>
        </w:rPr>
        <w:t>Линеаоност</w:t>
      </w:r>
    </w:p>
    <w:p w14:paraId="6BAE4B9F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Кинетиката е линеарна. Стационарни плазмени нива се достигат за около 3-5 дни. Средната стационарна минимална серумна концентрация на цуклопентиксол, отговаряща на 20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цуклопентиксол еднократно дневно перорално е 25 </w:t>
      </w:r>
      <w:proofErr w:type="spellStart"/>
      <w:r w:rsidRPr="00075450">
        <w:rPr>
          <w:rFonts w:eastAsia="Times New Roman" w:cs="Arial"/>
          <w:bCs/>
          <w:color w:val="000000"/>
          <w:szCs w:val="17"/>
          <w:lang w:val="en-US"/>
        </w:rPr>
        <w:t>nmol</w:t>
      </w:r>
      <w:proofErr w:type="spellEnd"/>
      <w:r w:rsidRPr="00075450">
        <w:rPr>
          <w:rFonts w:eastAsia="Times New Roman" w:cs="Arial"/>
          <w:bCs/>
          <w:color w:val="000000"/>
          <w:szCs w:val="17"/>
          <w:lang w:val="ru-RU"/>
        </w:rPr>
        <w:t>/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l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.</w:t>
      </w:r>
    </w:p>
    <w:p w14:paraId="19A81609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189808ED" w14:textId="6F0122FC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Възрастни папиенти</w:t>
      </w:r>
    </w:p>
    <w:p w14:paraId="1B9B30CF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Фармакокинетичните параметри са в голяма степен независими от възрастта на пациента.</w:t>
      </w:r>
    </w:p>
    <w:p w14:paraId="2CB60DE3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2BAC3E55" w14:textId="60620DBE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Намалена бъбречна функция</w:t>
      </w:r>
    </w:p>
    <w:p w14:paraId="09E00126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lastRenderedPageBreak/>
        <w:t>Основавайки се на горепосочените характеристики за елиминирането, е основателно да се предположи, че намалената бъбречна функция не би повлияла значимо серумните концентрации на основното съединение.</w:t>
      </w:r>
    </w:p>
    <w:p w14:paraId="23D63171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7198C01B" w14:textId="5F3F8B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Намалена чернодробна функция</w:t>
      </w:r>
    </w:p>
    <w:p w14:paraId="0C0EB995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Няма данни.</w:t>
      </w:r>
    </w:p>
    <w:p w14:paraId="34D0A016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2BF240A7" w14:textId="6B339464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Полиморфизъм</w:t>
      </w:r>
    </w:p>
    <w:p w14:paraId="07A71100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i/>
          <w:iCs/>
          <w:color w:val="000000"/>
          <w:szCs w:val="17"/>
          <w:lang w:val="en-US"/>
        </w:rPr>
        <w:t>In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i/>
          <w:iCs/>
          <w:color w:val="000000"/>
          <w:szCs w:val="17"/>
          <w:lang w:val="en-US"/>
        </w:rPr>
        <w:t>vivo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проучване е показало, че някои части от метаболитните пътища са обект на генетичен полиморфизъм на спартеин/дебризоквиновото оксидиране 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(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CYP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2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D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6).</w:t>
      </w:r>
    </w:p>
    <w:p w14:paraId="0CBC972A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2F43E7AC" w14:textId="21C48F5D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Фармакокинетична/Фармакодинамична взаимовръзка</w:t>
      </w:r>
    </w:p>
    <w:p w14:paraId="5B1B6D93" w14:textId="4D3C6A3D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Препоръчва се минимална (т.е. концентрация, измерена точно преди приемането на доза) серумна концентрация от 2,8-12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ng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/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ml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(7-30 </w:t>
      </w:r>
      <w:proofErr w:type="spellStart"/>
      <w:r w:rsidRPr="00075450">
        <w:rPr>
          <w:rFonts w:eastAsia="Times New Roman" w:cs="Arial"/>
          <w:bCs/>
          <w:color w:val="000000"/>
          <w:szCs w:val="17"/>
          <w:lang w:val="en-US"/>
        </w:rPr>
        <w:t>nmol</w:t>
      </w:r>
      <w:proofErr w:type="spellEnd"/>
      <w:r w:rsidRPr="00075450">
        <w:rPr>
          <w:rFonts w:eastAsia="Times New Roman" w:cs="Arial"/>
          <w:bCs/>
          <w:color w:val="000000"/>
          <w:szCs w:val="17"/>
          <w:lang w:val="ru-RU"/>
        </w:rPr>
        <w:t>/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l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)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за поддържащо лечение на пациенти, страдащи от шизофрения в лека до умерено тежка форма на заболяването.</w:t>
      </w:r>
    </w:p>
    <w:p w14:paraId="5EAC949D" w14:textId="77777777" w:rsidR="00075450" w:rsidRPr="00075450" w:rsidRDefault="00075450" w:rsidP="00075450"/>
    <w:p w14:paraId="4FB791BE" w14:textId="100D4558" w:rsidR="00B6672E" w:rsidRDefault="002C50EE" w:rsidP="00936AD0">
      <w:pPr>
        <w:pStyle w:val="Heading2"/>
      </w:pPr>
      <w:r>
        <w:t>5.3. Предклинични данни за безопасност</w:t>
      </w:r>
    </w:p>
    <w:p w14:paraId="682A08D3" w14:textId="2FA167E9" w:rsidR="00075450" w:rsidRDefault="00075450" w:rsidP="00075450"/>
    <w:p w14:paraId="3D2A539C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Остра токсичност</w:t>
      </w:r>
    </w:p>
    <w:p w14:paraId="1BD66F13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Цуклопентиксол има ниска остра токсичност.</w:t>
      </w:r>
    </w:p>
    <w:p w14:paraId="083690AF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0C6FF8DB" w14:textId="67FA4BB0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Хронична токсичност</w:t>
      </w:r>
    </w:p>
    <w:p w14:paraId="3EAAB1F1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При проучвания за хронична токсичност не са доказани причини, които да налагат специални съображения при приложението на цуклопентиксол.</w:t>
      </w:r>
    </w:p>
    <w:p w14:paraId="4F5E1938" w14:textId="77777777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u w:val="single"/>
          <w:lang w:eastAsia="bg-BG"/>
        </w:rPr>
      </w:pPr>
    </w:p>
    <w:p w14:paraId="35792FDC" w14:textId="1932DD3C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Репродуктивна токсичност</w:t>
      </w:r>
    </w:p>
    <w:p w14:paraId="052DE570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В проучване с три поколения плъхове се забелязва забавяне при чифтосване. Веднъж чифтосани не е имало ефект върху фертилитета. В експеримент, където цуклопентиксол се приема чрез храната се забелязва нарушаване на чифтосването и намален процент на зачеване.</w:t>
      </w:r>
    </w:p>
    <w:p w14:paraId="4CC7BD59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Проучвания върху репродукцията при животни не са показали наличие на ембриотоксични или тератогенни ефекти.</w:t>
      </w:r>
    </w:p>
    <w:p w14:paraId="25B7D9FF" w14:textId="305932B6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При пери/постнатални проучвания при плъхове, дози от 5 и 15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/ден е довело до увеличаване на броя на мъртвородените бебета, намаляване на преживяемостта при новородените бебета и забавено развитие на новородените бебета. Клиничното значение на тези открития е неясно и е възможно ефекта върху новородените да се дължи на небрежност от страна на майките, които са били изложени на дози цуклопентиксол, предизвикващи токсичност у тях.</w:t>
      </w:r>
    </w:p>
    <w:p w14:paraId="68FB3F3D" w14:textId="09B6002C" w:rsidR="00075450" w:rsidRPr="00075450" w:rsidRDefault="00075450" w:rsidP="00075450">
      <w:pPr>
        <w:spacing w:line="240" w:lineRule="auto"/>
        <w:rPr>
          <w:rFonts w:eastAsia="Times New Roman" w:cs="Arial"/>
          <w:bCs/>
          <w:color w:val="000000"/>
          <w:szCs w:val="17"/>
          <w:lang w:eastAsia="bg-BG"/>
        </w:rPr>
      </w:pPr>
    </w:p>
    <w:p w14:paraId="5F21CBFA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u w:val="single"/>
          <w:lang w:eastAsia="bg-BG"/>
        </w:rPr>
        <w:t>Мутагенност и канперогенност</w:t>
      </w:r>
    </w:p>
    <w:p w14:paraId="2E9B161B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>Цуклопентиксол не притежава мутагенен или канцерогенен потенциал.</w:t>
      </w:r>
    </w:p>
    <w:p w14:paraId="0EABCCF3" w14:textId="77777777" w:rsidR="00075450" w:rsidRPr="00075450" w:rsidRDefault="00075450" w:rsidP="00075450">
      <w:pPr>
        <w:spacing w:line="240" w:lineRule="auto"/>
        <w:rPr>
          <w:rFonts w:eastAsia="Times New Roman" w:cs="Arial"/>
          <w:sz w:val="36"/>
          <w:szCs w:val="24"/>
        </w:rPr>
      </w:pP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При проучване у плъхове за онкогенен потенциал с 30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mg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>/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kg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 xml:space="preserve">/ден в продължение на две години (максимална дозировка) се установява леко статистически незначително увеличение на аденокарциномите на млечната жлеза, аденомите и карциномите на островите на панкреаса при индивидите от женски пол и на тироидните парафоликуларни карциноми. Слабото покачване на честотата на тези тумори са честа находка при </w:t>
      </w:r>
      <w:r w:rsidRPr="00075450">
        <w:rPr>
          <w:rFonts w:eastAsia="Times New Roman" w:cs="Arial"/>
          <w:bCs/>
          <w:color w:val="000000"/>
          <w:szCs w:val="17"/>
          <w:lang w:val="en-US"/>
        </w:rPr>
        <w:t>D</w:t>
      </w:r>
      <w:r w:rsidRPr="00075450">
        <w:rPr>
          <w:rFonts w:eastAsia="Times New Roman" w:cs="Arial"/>
          <w:bCs/>
          <w:color w:val="000000"/>
          <w:szCs w:val="17"/>
          <w:vertAlign w:val="subscript"/>
          <w:lang w:val="ru-RU"/>
        </w:rPr>
        <w:t>2</w:t>
      </w:r>
      <w:r w:rsidRPr="00075450">
        <w:rPr>
          <w:rFonts w:eastAsia="Times New Roman" w:cs="Arial"/>
          <w:bCs/>
          <w:color w:val="000000"/>
          <w:szCs w:val="17"/>
          <w:lang w:val="ru-RU"/>
        </w:rPr>
        <w:t xml:space="preserve"> </w:t>
      </w:r>
      <w:r w:rsidRPr="00075450">
        <w:rPr>
          <w:rFonts w:eastAsia="Times New Roman" w:cs="Arial"/>
          <w:bCs/>
          <w:color w:val="000000"/>
          <w:szCs w:val="17"/>
          <w:lang w:eastAsia="bg-BG"/>
        </w:rPr>
        <w:t>антагонистите, които увеличават пролактиновата секреция след приложение на плъхове. Физиологичните разлики между плъхове и хора по отношение на пролактина правят клиничното значение на тези находки неясно, но се приема, че те не предсказват онкогенен риск при пациенти.</w:t>
      </w:r>
    </w:p>
    <w:p w14:paraId="5E1C26A4" w14:textId="741D37BA" w:rsidR="00075450" w:rsidRPr="00075450" w:rsidRDefault="00075450" w:rsidP="00075450"/>
    <w:p w14:paraId="1BA6531D" w14:textId="3A0340F7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29E014CE" w14:textId="148AEAD8" w:rsidR="00075450" w:rsidRDefault="00075450" w:rsidP="00075450"/>
    <w:p w14:paraId="0208195D" w14:textId="77777777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5450">
        <w:rPr>
          <w:lang w:val="en-US"/>
        </w:rPr>
        <w:t>Lundbeck</w:t>
      </w:r>
      <w:proofErr w:type="spellEnd"/>
      <w:r w:rsidRPr="00075450">
        <w:rPr>
          <w:lang w:val="en-US"/>
        </w:rPr>
        <w:t xml:space="preserve"> Export A/S</w:t>
      </w:r>
    </w:p>
    <w:p w14:paraId="0BC1BB57" w14:textId="77777777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5450">
        <w:rPr>
          <w:lang w:val="en-US"/>
        </w:rPr>
        <w:t>Ottiliavej</w:t>
      </w:r>
      <w:proofErr w:type="spellEnd"/>
      <w:r w:rsidRPr="00075450">
        <w:rPr>
          <w:lang w:val="en-US"/>
        </w:rPr>
        <w:t xml:space="preserve"> 9</w:t>
      </w:r>
    </w:p>
    <w:p w14:paraId="223CA5B6" w14:textId="77777777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5450">
        <w:rPr>
          <w:lang w:val="en-US"/>
        </w:rPr>
        <w:t xml:space="preserve">2500 </w:t>
      </w:r>
      <w:proofErr w:type="spellStart"/>
      <w:r w:rsidRPr="00075450">
        <w:rPr>
          <w:lang w:val="en-US"/>
        </w:rPr>
        <w:t>Valby</w:t>
      </w:r>
      <w:proofErr w:type="spellEnd"/>
    </w:p>
    <w:p w14:paraId="3060294D" w14:textId="0BADF04F" w:rsidR="00075450" w:rsidRPr="00075450" w:rsidRDefault="00075450" w:rsidP="00075450">
      <w:r w:rsidRPr="00075450">
        <w:rPr>
          <w:lang w:eastAsia="bg-BG"/>
        </w:rPr>
        <w:t>Дания</w:t>
      </w:r>
    </w:p>
    <w:p w14:paraId="508F3A54" w14:textId="2AE8C903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3F74486A" w14:textId="6B0AD98E" w:rsidR="00075450" w:rsidRDefault="00075450" w:rsidP="00075450"/>
    <w:p w14:paraId="1A490EA1" w14:textId="12B96A0B" w:rsidR="00075450" w:rsidRPr="00075450" w:rsidRDefault="00075450" w:rsidP="00075450">
      <w:r>
        <w:t>Per. № 20010041</w:t>
      </w:r>
    </w:p>
    <w:p w14:paraId="2CCB5832" w14:textId="6E25DAB8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D44C3EC" w14:textId="121D10F9" w:rsidR="00075450" w:rsidRDefault="00075450" w:rsidP="00075450"/>
    <w:p w14:paraId="7F0B0C44" w14:textId="77777777" w:rsidR="00075450" w:rsidRPr="00075450" w:rsidRDefault="00075450" w:rsidP="00075450">
      <w:pPr>
        <w:rPr>
          <w:rFonts w:ascii="Times New Roman" w:hAnsi="Times New Roman" w:cs="Times New Roman"/>
          <w:sz w:val="24"/>
          <w:szCs w:val="24"/>
        </w:rPr>
      </w:pPr>
      <w:r w:rsidRPr="00075450">
        <w:rPr>
          <w:lang w:eastAsia="bg-BG"/>
        </w:rPr>
        <w:t>Дата на първо разрешаване: 01.08.1990</w:t>
      </w:r>
    </w:p>
    <w:p w14:paraId="0020EAF1" w14:textId="65E28F60" w:rsidR="00075450" w:rsidRPr="00075450" w:rsidRDefault="00075450" w:rsidP="00075450">
      <w:r w:rsidRPr="00075450">
        <w:rPr>
          <w:lang w:eastAsia="bg-BG"/>
        </w:rPr>
        <w:t>Дата на последно подновяване: 07.06.2011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163A15C5" w:rsidR="007C605B" w:rsidRPr="003E3126" w:rsidRDefault="00075450" w:rsidP="00075450">
      <w:r>
        <w:t>09/2020</w:t>
      </w:r>
      <w:bookmarkStart w:id="1" w:name="_GoBack"/>
      <w:bookmarkEnd w:id="1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9A72BCE"/>
    <w:multiLevelType w:val="hybridMultilevel"/>
    <w:tmpl w:val="657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3"/>
  </w:num>
  <w:num w:numId="5">
    <w:abstractNumId w:val="1"/>
  </w:num>
  <w:num w:numId="6">
    <w:abstractNumId w:val="18"/>
  </w:num>
  <w:num w:numId="7">
    <w:abstractNumId w:val="12"/>
  </w:num>
  <w:num w:numId="8">
    <w:abstractNumId w:val="17"/>
  </w:num>
  <w:num w:numId="9">
    <w:abstractNumId w:val="2"/>
  </w:num>
  <w:num w:numId="10">
    <w:abstractNumId w:val="4"/>
  </w:num>
  <w:num w:numId="11">
    <w:abstractNumId w:val="32"/>
  </w:num>
  <w:num w:numId="12">
    <w:abstractNumId w:val="16"/>
  </w:num>
  <w:num w:numId="13">
    <w:abstractNumId w:val="21"/>
  </w:num>
  <w:num w:numId="14">
    <w:abstractNumId w:val="14"/>
  </w:num>
  <w:num w:numId="15">
    <w:abstractNumId w:val="31"/>
  </w:num>
  <w:num w:numId="16">
    <w:abstractNumId w:val="11"/>
  </w:num>
  <w:num w:numId="17">
    <w:abstractNumId w:val="26"/>
  </w:num>
  <w:num w:numId="18">
    <w:abstractNumId w:val="8"/>
  </w:num>
  <w:num w:numId="19">
    <w:abstractNumId w:val="28"/>
  </w:num>
  <w:num w:numId="20">
    <w:abstractNumId w:val="25"/>
  </w:num>
  <w:num w:numId="21">
    <w:abstractNumId w:val="19"/>
  </w:num>
  <w:num w:numId="22">
    <w:abstractNumId w:val="27"/>
  </w:num>
  <w:num w:numId="23">
    <w:abstractNumId w:val="20"/>
  </w:num>
  <w:num w:numId="24">
    <w:abstractNumId w:val="9"/>
  </w:num>
  <w:num w:numId="25">
    <w:abstractNumId w:val="24"/>
  </w:num>
  <w:num w:numId="26">
    <w:abstractNumId w:val="23"/>
  </w:num>
  <w:num w:numId="27">
    <w:abstractNumId w:val="33"/>
  </w:num>
  <w:num w:numId="28">
    <w:abstractNumId w:val="6"/>
  </w:num>
  <w:num w:numId="29">
    <w:abstractNumId w:val="22"/>
  </w:num>
  <w:num w:numId="30">
    <w:abstractNumId w:val="36"/>
  </w:num>
  <w:num w:numId="31">
    <w:abstractNumId w:val="5"/>
  </w:num>
  <w:num w:numId="32">
    <w:abstractNumId w:val="35"/>
  </w:num>
  <w:num w:numId="33">
    <w:abstractNumId w:val="30"/>
  </w:num>
  <w:num w:numId="34">
    <w:abstractNumId w:val="34"/>
  </w:num>
  <w:num w:numId="35">
    <w:abstractNumId w:val="7"/>
  </w:num>
  <w:num w:numId="36">
    <w:abstractNumId w:val="1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7545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3498</Words>
  <Characters>19941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2022-06-30T16:26:00Z</dcterms:created>
  <dcterms:modified xsi:type="dcterms:W3CDTF">2022-06-30T16:26:00Z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