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4F735328" w14:textId="37F2D722" w:rsidR="00DF4C8E" w:rsidRDefault="00DD466D" w:rsidP="00F44498">
      <w:pPr>
        <w:pStyle w:val="Heading1"/>
      </w:pPr>
      <w:r>
        <w:t>1.ИМЕ НА ЛЕКАРСТВЕНИЯ ПРОДУКТ</w:t>
      </w:r>
    </w:p>
    <w:p w14:paraId="7A33FC8E" w14:textId="376CBF2F" w:rsidR="00BC3C4A" w:rsidRDefault="00BC3C4A" w:rsidP="00BC3C4A"/>
    <w:p w14:paraId="53ED7F7A" w14:textId="77777777" w:rsidR="00BC3C4A" w:rsidRDefault="00BC3C4A" w:rsidP="00BC3C4A">
      <w:pPr>
        <w:rPr>
          <w:lang w:eastAsia="bg-BG"/>
        </w:rPr>
      </w:pPr>
      <w:r>
        <w:rPr>
          <w:lang w:eastAsia="bg-BG"/>
        </w:rPr>
        <w:t xml:space="preserve">Клопиксол Депо 200 </w:t>
      </w:r>
      <w:r>
        <w:t xml:space="preserve">mg/ml </w:t>
      </w:r>
      <w:r>
        <w:rPr>
          <w:lang w:eastAsia="bg-BG"/>
        </w:rPr>
        <w:t xml:space="preserve">инжекционен разтвор. </w:t>
      </w:r>
    </w:p>
    <w:p w14:paraId="61EF419E" w14:textId="5349DE99" w:rsidR="00BC3C4A" w:rsidRPr="00BC3C4A" w:rsidRDefault="00BC3C4A" w:rsidP="00BC3C4A">
      <w:r>
        <w:t xml:space="preserve">Clopixol Depot </w:t>
      </w:r>
      <w:r>
        <w:rPr>
          <w:lang w:eastAsia="bg-BG"/>
        </w:rPr>
        <w:t xml:space="preserve">200 </w:t>
      </w:r>
      <w:r>
        <w:t>mg/ml solution for injection.</w:t>
      </w:r>
    </w:p>
    <w:p w14:paraId="2BF7ACB1" w14:textId="59405ABD" w:rsidR="00DF4C8E" w:rsidRDefault="00DD466D" w:rsidP="00F44498">
      <w:pPr>
        <w:pStyle w:val="Heading1"/>
      </w:pPr>
      <w:r>
        <w:t>2. КАЧЕСТВЕН И КОЛИЧЕСТВЕН СЪСТАВ</w:t>
      </w:r>
    </w:p>
    <w:p w14:paraId="14E5E253" w14:textId="52283F93" w:rsidR="00BC3C4A" w:rsidRDefault="00BC3C4A" w:rsidP="00BC3C4A"/>
    <w:p w14:paraId="6D1BD7CC" w14:textId="300076B1" w:rsidR="00BC3C4A" w:rsidRPr="00BC3C4A" w:rsidRDefault="00BC3C4A" w:rsidP="00BC3C4A">
      <w:r>
        <w:rPr>
          <w:lang w:eastAsia="bg-BG"/>
        </w:rPr>
        <w:t xml:space="preserve">Цуклопентиксол деканоат </w:t>
      </w:r>
      <w:r>
        <w:t xml:space="preserve">(Zuclopenthixol decanoate) </w:t>
      </w:r>
      <w:r>
        <w:rPr>
          <w:lang w:eastAsia="bg-BG"/>
        </w:rPr>
        <w:t xml:space="preserve">200 </w:t>
      </w:r>
      <w:r>
        <w:t>mg/ml</w:t>
      </w:r>
    </w:p>
    <w:p w14:paraId="614984C4" w14:textId="1CD6318E" w:rsidR="008A6AF2" w:rsidRDefault="00DD466D" w:rsidP="002C50EE">
      <w:pPr>
        <w:pStyle w:val="Heading1"/>
      </w:pPr>
      <w:r>
        <w:t>3. ЛЕКАРСТВЕНА ФОРМА</w:t>
      </w:r>
    </w:p>
    <w:p w14:paraId="6037D27A" w14:textId="58926D82" w:rsidR="00BC3C4A" w:rsidRDefault="00BC3C4A" w:rsidP="00BC3C4A"/>
    <w:p w14:paraId="514955E5" w14:textId="77777777" w:rsidR="00BC3C4A" w:rsidRPr="00BC3C4A" w:rsidRDefault="00BC3C4A" w:rsidP="00BC3C4A">
      <w:pPr>
        <w:rPr>
          <w:sz w:val="24"/>
          <w:szCs w:val="24"/>
        </w:rPr>
      </w:pPr>
      <w:r w:rsidRPr="00BC3C4A">
        <w:rPr>
          <w:lang w:eastAsia="bg-BG"/>
        </w:rPr>
        <w:t>Инжекционен разтвор (инжекция).</w:t>
      </w:r>
    </w:p>
    <w:p w14:paraId="047FF03E" w14:textId="0571249C" w:rsidR="00BC3C4A" w:rsidRPr="00BC3C4A" w:rsidRDefault="00BC3C4A" w:rsidP="00BC3C4A">
      <w:r w:rsidRPr="00BC3C4A">
        <w:rPr>
          <w:lang w:eastAsia="bg-BG"/>
        </w:rPr>
        <w:t xml:space="preserve">200 </w:t>
      </w:r>
      <w:r w:rsidRPr="00BC3C4A">
        <w:rPr>
          <w:lang w:val="en-US"/>
        </w:rPr>
        <w:t>mg</w:t>
      </w:r>
      <w:r w:rsidRPr="00BC3C4A">
        <w:rPr>
          <w:lang w:val="ru-RU"/>
        </w:rPr>
        <w:t>/</w:t>
      </w:r>
      <w:r w:rsidRPr="00BC3C4A">
        <w:rPr>
          <w:lang w:val="en-US"/>
        </w:rPr>
        <w:t>ml</w:t>
      </w:r>
      <w:r w:rsidRPr="00BC3C4A">
        <w:rPr>
          <w:lang w:val="ru-RU"/>
        </w:rPr>
        <w:t xml:space="preserve">: </w:t>
      </w:r>
      <w:r w:rsidRPr="00BC3C4A">
        <w:rPr>
          <w:lang w:eastAsia="bg-BG"/>
        </w:rPr>
        <w:t>Прозрачно, жълтеникаво масло, практически чисто от частици.</w:t>
      </w:r>
    </w:p>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3B129A43" w14:textId="60963628" w:rsidR="00DF4C8E" w:rsidRDefault="00DF4C8E" w:rsidP="00DF4C8E">
      <w:pPr>
        <w:rPr>
          <w:rFonts w:cs="Arial"/>
          <w:sz w:val="24"/>
        </w:rPr>
      </w:pPr>
    </w:p>
    <w:p w14:paraId="6D28726A" w14:textId="77777777" w:rsidR="00BC3C4A" w:rsidRPr="00BC3C4A" w:rsidRDefault="00BC3C4A" w:rsidP="00BC3C4A">
      <w:pPr>
        <w:rPr>
          <w:sz w:val="24"/>
          <w:szCs w:val="24"/>
        </w:rPr>
      </w:pPr>
      <w:r w:rsidRPr="00BC3C4A">
        <w:rPr>
          <w:lang w:eastAsia="bg-BG"/>
        </w:rPr>
        <w:t>Поддържащо лечение на шизофрения и други психози, особено със симптоми като халюцинации, налудности и мисловни разстройства, протичащи с ажитираност, двигателно неспокойствие, враждебност и агресивност.</w:t>
      </w:r>
    </w:p>
    <w:p w14:paraId="7DA8934A" w14:textId="77777777" w:rsidR="00BC3C4A" w:rsidRPr="00DF4C8E" w:rsidRDefault="00BC3C4A" w:rsidP="00DF4C8E">
      <w:pPr>
        <w:rPr>
          <w:rFonts w:cs="Arial"/>
          <w:sz w:val="24"/>
        </w:rPr>
      </w:pPr>
    </w:p>
    <w:p w14:paraId="778B4979" w14:textId="43BA39C1" w:rsidR="00DF4C8E" w:rsidRDefault="002C50EE" w:rsidP="00F44498">
      <w:pPr>
        <w:pStyle w:val="Heading2"/>
      </w:pPr>
      <w:r>
        <w:t>4.2. Дозировка и начин на приложение</w:t>
      </w:r>
    </w:p>
    <w:p w14:paraId="5A4674A8" w14:textId="5BF63F2D" w:rsidR="00BC3C4A" w:rsidRDefault="00BC3C4A" w:rsidP="00BC3C4A"/>
    <w:p w14:paraId="6610EB80" w14:textId="77777777" w:rsidR="00BC3C4A" w:rsidRPr="00BC3C4A" w:rsidRDefault="00BC3C4A" w:rsidP="00BC3C4A">
      <w:pPr>
        <w:pStyle w:val="Heading3"/>
        <w:rPr>
          <w:rFonts w:eastAsia="Times New Roman"/>
          <w:u w:val="single"/>
        </w:rPr>
      </w:pPr>
      <w:r w:rsidRPr="00BC3C4A">
        <w:rPr>
          <w:rFonts w:eastAsia="Times New Roman"/>
          <w:u w:val="single"/>
          <w:lang w:eastAsia="bg-BG"/>
        </w:rPr>
        <w:t>Дозировка</w:t>
      </w:r>
    </w:p>
    <w:p w14:paraId="3227713B" w14:textId="77777777" w:rsidR="00BC3C4A" w:rsidRPr="00BC3C4A" w:rsidRDefault="00BC3C4A" w:rsidP="00BC3C4A">
      <w:pPr>
        <w:spacing w:line="240" w:lineRule="auto"/>
        <w:rPr>
          <w:rFonts w:eastAsia="Times New Roman" w:cs="Arial"/>
        </w:rPr>
      </w:pPr>
      <w:r w:rsidRPr="00BC3C4A">
        <w:rPr>
          <w:rFonts w:eastAsia="Times New Roman" w:cs="Arial"/>
          <w:i/>
          <w:iCs/>
          <w:color w:val="000000"/>
          <w:lang w:eastAsia="bg-BG"/>
        </w:rPr>
        <w:t>Възрастни</w:t>
      </w:r>
    </w:p>
    <w:p w14:paraId="2E2FB535" w14:textId="77777777" w:rsidR="00BC3C4A" w:rsidRPr="00BC3C4A" w:rsidRDefault="00BC3C4A" w:rsidP="00BC3C4A">
      <w:pPr>
        <w:spacing w:line="240" w:lineRule="auto"/>
        <w:rPr>
          <w:rFonts w:eastAsia="Times New Roman" w:cs="Arial"/>
        </w:rPr>
      </w:pPr>
      <w:r w:rsidRPr="00BC3C4A">
        <w:rPr>
          <w:rFonts w:eastAsia="Times New Roman" w:cs="Arial"/>
          <w:color w:val="000000"/>
          <w:lang w:eastAsia="bg-BG"/>
        </w:rPr>
        <w:t>Дозировката и интервала между отделните апликации трябва да бъдат индивидуално определени в зависимост от състоянието на пациента. Това се прави с цел да се постигне максимално потискане на психотичните симптоми при минимални нежелани лекарствени реакции.</w:t>
      </w:r>
    </w:p>
    <w:p w14:paraId="0A661FB3" w14:textId="77777777" w:rsidR="00BC3C4A" w:rsidRDefault="00BC3C4A" w:rsidP="00BC3C4A">
      <w:pPr>
        <w:spacing w:line="240" w:lineRule="auto"/>
        <w:rPr>
          <w:rFonts w:eastAsia="Times New Roman" w:cs="Arial"/>
          <w:i/>
          <w:iCs/>
          <w:color w:val="000000"/>
          <w:lang w:eastAsia="bg-BG"/>
        </w:rPr>
      </w:pPr>
    </w:p>
    <w:p w14:paraId="774784BF" w14:textId="19090734" w:rsidR="00BC3C4A" w:rsidRPr="00BC3C4A" w:rsidRDefault="00BC3C4A" w:rsidP="00BC3C4A">
      <w:pPr>
        <w:spacing w:line="240" w:lineRule="auto"/>
        <w:rPr>
          <w:rFonts w:eastAsia="Times New Roman" w:cs="Arial"/>
        </w:rPr>
      </w:pPr>
      <w:r w:rsidRPr="00BC3C4A">
        <w:rPr>
          <w:rFonts w:eastAsia="Times New Roman" w:cs="Arial"/>
          <w:i/>
          <w:iCs/>
          <w:color w:val="000000"/>
          <w:lang w:eastAsia="bg-BG"/>
        </w:rPr>
        <w:t xml:space="preserve">Цуклопентиксол деканоат 200 </w:t>
      </w:r>
      <w:r w:rsidRPr="00BC3C4A">
        <w:rPr>
          <w:rFonts w:eastAsia="Times New Roman" w:cs="Arial"/>
          <w:i/>
          <w:iCs/>
          <w:color w:val="000000"/>
          <w:lang w:val="en-US"/>
        </w:rPr>
        <w:t>mg/ml</w:t>
      </w:r>
    </w:p>
    <w:p w14:paraId="0DBC9311" w14:textId="77777777" w:rsidR="00BC3C4A" w:rsidRPr="00BC3C4A" w:rsidRDefault="00BC3C4A" w:rsidP="00BC3C4A">
      <w:pPr>
        <w:spacing w:line="240" w:lineRule="auto"/>
        <w:rPr>
          <w:rFonts w:eastAsia="Times New Roman" w:cs="Arial"/>
        </w:rPr>
      </w:pPr>
      <w:r w:rsidRPr="00BC3C4A">
        <w:rPr>
          <w:rFonts w:eastAsia="Times New Roman" w:cs="Arial"/>
          <w:color w:val="000000"/>
          <w:lang w:eastAsia="bg-BG"/>
        </w:rPr>
        <w:t xml:space="preserve">При поддържаща терапия дозата обикновено варира между 200-400 </w:t>
      </w:r>
      <w:r w:rsidRPr="00BC3C4A">
        <w:rPr>
          <w:rFonts w:eastAsia="Times New Roman" w:cs="Arial"/>
          <w:color w:val="000000"/>
          <w:lang w:val="en-US"/>
        </w:rPr>
        <w:t>mg</w:t>
      </w:r>
      <w:r w:rsidRPr="00BC3C4A">
        <w:rPr>
          <w:rFonts w:eastAsia="Times New Roman" w:cs="Arial"/>
          <w:color w:val="000000"/>
          <w:lang w:val="ru-RU"/>
        </w:rPr>
        <w:t xml:space="preserve"> </w:t>
      </w:r>
      <w:r w:rsidRPr="00BC3C4A">
        <w:rPr>
          <w:rFonts w:eastAsia="Times New Roman" w:cs="Arial"/>
          <w:color w:val="000000"/>
          <w:lang w:eastAsia="bg-BG"/>
        </w:rPr>
        <w:t xml:space="preserve">(1-2 </w:t>
      </w:r>
      <w:r w:rsidRPr="00BC3C4A">
        <w:rPr>
          <w:rFonts w:eastAsia="Times New Roman" w:cs="Arial"/>
          <w:color w:val="000000"/>
          <w:lang w:val="en-US"/>
        </w:rPr>
        <w:t>ml</w:t>
      </w:r>
      <w:r w:rsidRPr="00BC3C4A">
        <w:rPr>
          <w:rFonts w:eastAsia="Times New Roman" w:cs="Arial"/>
          <w:color w:val="000000"/>
          <w:lang w:val="ru-RU"/>
        </w:rPr>
        <w:t xml:space="preserve">) </w:t>
      </w:r>
      <w:r w:rsidRPr="00BC3C4A">
        <w:rPr>
          <w:rFonts w:eastAsia="Times New Roman" w:cs="Arial"/>
          <w:color w:val="000000"/>
          <w:lang w:eastAsia="bg-BG"/>
        </w:rPr>
        <w:t>всяка втора до четвърта седмица.</w:t>
      </w:r>
    </w:p>
    <w:p w14:paraId="05F5911A" w14:textId="77777777" w:rsidR="00BC3C4A" w:rsidRDefault="00BC3C4A" w:rsidP="00BC3C4A">
      <w:pPr>
        <w:spacing w:line="240" w:lineRule="auto"/>
        <w:rPr>
          <w:rFonts w:eastAsia="Times New Roman" w:cs="Arial"/>
          <w:color w:val="000000"/>
          <w:lang w:eastAsia="bg-BG"/>
        </w:rPr>
      </w:pPr>
    </w:p>
    <w:p w14:paraId="1662BA6F" w14:textId="0ADAC649" w:rsidR="00BC3C4A" w:rsidRPr="00BC3C4A" w:rsidRDefault="00BC3C4A" w:rsidP="00BC3C4A">
      <w:pPr>
        <w:spacing w:line="240" w:lineRule="auto"/>
        <w:rPr>
          <w:rFonts w:eastAsia="Times New Roman" w:cs="Arial"/>
        </w:rPr>
      </w:pPr>
      <w:r w:rsidRPr="00BC3C4A">
        <w:rPr>
          <w:rFonts w:eastAsia="Times New Roman" w:cs="Arial"/>
          <w:color w:val="000000"/>
          <w:lang w:eastAsia="bg-BG"/>
        </w:rPr>
        <w:t xml:space="preserve">Отделни пациенти могат да се нуждаят от по-високи дози или по-кратки интервали между апликациите. Еднократен обем при инжектиране по-голям от 2 </w:t>
      </w:r>
      <w:r w:rsidRPr="00BC3C4A">
        <w:rPr>
          <w:rFonts w:eastAsia="Times New Roman" w:cs="Arial"/>
          <w:color w:val="000000"/>
          <w:lang w:val="en-US"/>
        </w:rPr>
        <w:t>ml</w:t>
      </w:r>
      <w:r w:rsidRPr="00BC3C4A">
        <w:rPr>
          <w:rFonts w:eastAsia="Times New Roman" w:cs="Arial"/>
          <w:color w:val="000000"/>
          <w:lang w:val="ru-RU"/>
        </w:rPr>
        <w:t xml:space="preserve"> </w:t>
      </w:r>
      <w:r w:rsidRPr="00BC3C4A">
        <w:rPr>
          <w:rFonts w:eastAsia="Times New Roman" w:cs="Arial"/>
          <w:color w:val="000000"/>
          <w:lang w:eastAsia="bg-BG"/>
        </w:rPr>
        <w:t>трябва да</w:t>
      </w:r>
      <w:r w:rsidRPr="00BC3C4A">
        <w:rPr>
          <w:rFonts w:eastAsia="Times New Roman" w:cs="Arial"/>
          <w:color w:val="000000"/>
          <w:lang w:val="ru-RU"/>
        </w:rPr>
        <w:t xml:space="preserve"> </w:t>
      </w:r>
      <w:r w:rsidRPr="00BC3C4A">
        <w:rPr>
          <w:rFonts w:eastAsia="Times New Roman" w:cs="Arial"/>
          <w:color w:val="000000"/>
          <w:lang w:eastAsia="bg-BG"/>
        </w:rPr>
        <w:t>бъде приложен на две различни места.</w:t>
      </w:r>
    </w:p>
    <w:p w14:paraId="0D617A67" w14:textId="77777777" w:rsidR="00BC3C4A" w:rsidRDefault="00BC3C4A" w:rsidP="00BC3C4A">
      <w:pPr>
        <w:spacing w:line="240" w:lineRule="auto"/>
        <w:rPr>
          <w:rFonts w:eastAsia="Times New Roman" w:cs="Arial"/>
          <w:color w:val="000000"/>
          <w:lang w:eastAsia="bg-BG"/>
        </w:rPr>
      </w:pPr>
    </w:p>
    <w:p w14:paraId="64970432" w14:textId="38CC36DC" w:rsidR="00BC3C4A" w:rsidRPr="00BC3C4A" w:rsidRDefault="00BC3C4A" w:rsidP="00BC3C4A">
      <w:pPr>
        <w:spacing w:line="240" w:lineRule="auto"/>
        <w:rPr>
          <w:rFonts w:eastAsia="Times New Roman" w:cs="Arial"/>
        </w:rPr>
      </w:pPr>
      <w:r w:rsidRPr="00BC3C4A">
        <w:rPr>
          <w:rFonts w:eastAsia="Times New Roman" w:cs="Arial"/>
          <w:color w:val="000000"/>
          <w:lang w:eastAsia="bg-BG"/>
        </w:rPr>
        <w:t>Когато се преминава от перорален цуклопентиксол или цуклопентиксол ацетат и.м. към поддържащо лечение с цуклопентиксол деканоат трябва да се спазват следните препоръки:</w:t>
      </w:r>
    </w:p>
    <w:p w14:paraId="10E27BA4" w14:textId="6FA18B25" w:rsidR="00BC3C4A" w:rsidRDefault="00BC3C4A" w:rsidP="00BC3C4A"/>
    <w:p w14:paraId="720FF4F1" w14:textId="77777777" w:rsidR="00BC3C4A" w:rsidRDefault="00BC3C4A" w:rsidP="00BC3C4A">
      <w:pPr>
        <w:spacing w:line="240" w:lineRule="auto"/>
        <w:rPr>
          <w:rFonts w:eastAsia="Times New Roman" w:cs="Arial"/>
        </w:rPr>
      </w:pPr>
      <w:r>
        <w:rPr>
          <w:rFonts w:eastAsia="Times New Roman" w:cs="Arial"/>
          <w:color w:val="000000"/>
          <w:lang w:eastAsia="bg-BG"/>
        </w:rPr>
        <w:t xml:space="preserve">1/ </w:t>
      </w:r>
      <w:r w:rsidRPr="00BC3C4A">
        <w:rPr>
          <w:rFonts w:eastAsia="Times New Roman" w:cs="Arial"/>
          <w:i/>
          <w:iCs/>
          <w:color w:val="000000"/>
          <w:lang w:eastAsia="bg-BG"/>
        </w:rPr>
        <w:t>Преминаване от перорален цуклопентиксол към цуклопентиксол деканоат</w:t>
      </w:r>
    </w:p>
    <w:p w14:paraId="6E125DE8" w14:textId="77777777" w:rsidR="00BC3C4A" w:rsidRPr="00BC3C4A" w:rsidRDefault="00BC3C4A" w:rsidP="00BC3C4A">
      <w:pPr>
        <w:pStyle w:val="ListParagraph"/>
        <w:numPr>
          <w:ilvl w:val="0"/>
          <w:numId w:val="34"/>
        </w:numPr>
        <w:spacing w:line="240" w:lineRule="auto"/>
        <w:rPr>
          <w:rFonts w:eastAsia="Times New Roman" w:cs="Arial"/>
        </w:rPr>
      </w:pPr>
      <w:r w:rsidRPr="00BC3C4A">
        <w:rPr>
          <w:rFonts w:eastAsia="Times New Roman" w:cs="Arial"/>
          <w:color w:val="000000"/>
          <w:lang w:eastAsia="bg-BG"/>
        </w:rPr>
        <w:lastRenderedPageBreak/>
        <w:t>Дневната доза пер ос, умножена по 8 отговаря на дозата деканоат, прилагана на всеки 2 седмици</w:t>
      </w:r>
    </w:p>
    <w:p w14:paraId="4C8E9ACE" w14:textId="7133DF81" w:rsidR="00BC3C4A" w:rsidRPr="00BC3C4A" w:rsidRDefault="00BC3C4A" w:rsidP="00BC3C4A">
      <w:pPr>
        <w:pStyle w:val="ListParagraph"/>
        <w:numPr>
          <w:ilvl w:val="0"/>
          <w:numId w:val="34"/>
        </w:numPr>
        <w:spacing w:line="240" w:lineRule="auto"/>
        <w:rPr>
          <w:rFonts w:eastAsia="Times New Roman" w:cs="Arial"/>
        </w:rPr>
      </w:pPr>
      <w:r w:rsidRPr="00BC3C4A">
        <w:rPr>
          <w:rFonts w:eastAsia="Times New Roman" w:cs="Arial"/>
          <w:color w:val="000000"/>
          <w:lang w:eastAsia="bg-BG"/>
        </w:rPr>
        <w:t>Дневната доза пер ос, умножена по 16 отговаря на дозата деканоат, прилагана на всеки 4 седмици</w:t>
      </w:r>
    </w:p>
    <w:p w14:paraId="706662A3" w14:textId="77777777" w:rsidR="00BC3C4A" w:rsidRDefault="00BC3C4A" w:rsidP="00BC3C4A">
      <w:pPr>
        <w:spacing w:line="240" w:lineRule="auto"/>
        <w:rPr>
          <w:rFonts w:eastAsia="Times New Roman" w:cs="Arial"/>
          <w:color w:val="000000"/>
          <w:lang w:eastAsia="bg-BG"/>
        </w:rPr>
      </w:pPr>
    </w:p>
    <w:p w14:paraId="15D5BBE9" w14:textId="51A98BD6" w:rsidR="00BC3C4A" w:rsidRPr="00BC3C4A" w:rsidRDefault="00BC3C4A" w:rsidP="00BC3C4A">
      <w:pPr>
        <w:spacing w:line="240" w:lineRule="auto"/>
        <w:rPr>
          <w:rFonts w:eastAsia="Times New Roman" w:cs="Arial"/>
        </w:rPr>
      </w:pPr>
      <w:r w:rsidRPr="00BC3C4A">
        <w:rPr>
          <w:rFonts w:eastAsia="Times New Roman" w:cs="Arial"/>
          <w:color w:val="000000"/>
          <w:lang w:eastAsia="bg-BG"/>
        </w:rPr>
        <w:t>Пероралният цуклопентиксол трябва да продължи да се приема през първата седмица след първата депо инжекция, но в намаляващи дози.</w:t>
      </w:r>
    </w:p>
    <w:p w14:paraId="1D225E5F" w14:textId="77777777" w:rsidR="00BC3C4A" w:rsidRDefault="00BC3C4A" w:rsidP="00BC3C4A">
      <w:pPr>
        <w:spacing w:line="240" w:lineRule="auto"/>
        <w:rPr>
          <w:rFonts w:eastAsia="Times New Roman" w:cs="Arial"/>
          <w:color w:val="000000"/>
          <w:lang w:eastAsia="bg-BG"/>
        </w:rPr>
      </w:pPr>
    </w:p>
    <w:p w14:paraId="4396A2C6" w14:textId="501DAA7D" w:rsidR="00BC3C4A" w:rsidRPr="00BC3C4A" w:rsidRDefault="00BC3C4A" w:rsidP="00BC3C4A">
      <w:pPr>
        <w:spacing w:line="240" w:lineRule="auto"/>
        <w:rPr>
          <w:rFonts w:eastAsia="Times New Roman" w:cs="Arial"/>
          <w:color w:val="000000"/>
          <w:lang w:eastAsia="bg-BG"/>
        </w:rPr>
      </w:pPr>
      <w:r>
        <w:rPr>
          <w:rFonts w:eastAsia="Times New Roman" w:cs="Arial"/>
          <w:color w:val="000000"/>
          <w:lang w:val="ru-RU" w:eastAsia="bg-BG"/>
        </w:rPr>
        <w:t xml:space="preserve"> 2/</w:t>
      </w:r>
      <w:r w:rsidRPr="00BC3C4A">
        <w:rPr>
          <w:rFonts w:eastAsia="Times New Roman" w:cs="Arial"/>
          <w:i/>
          <w:iCs/>
          <w:color w:val="000000"/>
          <w:lang w:eastAsia="bg-BG"/>
        </w:rPr>
        <w:t>Преминаване от цуклопентиксол ацетат към цуклопентиксол деканоат</w:t>
      </w:r>
    </w:p>
    <w:p w14:paraId="04EF6A90" w14:textId="77777777" w:rsidR="00BC3C4A" w:rsidRPr="00BC3C4A" w:rsidRDefault="00BC3C4A" w:rsidP="00BC3C4A">
      <w:pPr>
        <w:spacing w:line="240" w:lineRule="auto"/>
        <w:rPr>
          <w:rFonts w:eastAsia="Times New Roman" w:cs="Arial"/>
        </w:rPr>
      </w:pPr>
      <w:r w:rsidRPr="00BC3C4A">
        <w:rPr>
          <w:rFonts w:eastAsia="Times New Roman" w:cs="Arial"/>
          <w:color w:val="000000"/>
          <w:lang w:eastAsia="bg-BG"/>
        </w:rPr>
        <w:t xml:space="preserve">Едновременно с (последната) инжекция </w:t>
      </w:r>
      <w:r w:rsidRPr="00BC3C4A">
        <w:rPr>
          <w:rFonts w:eastAsia="Times New Roman" w:cs="Arial"/>
          <w:i/>
          <w:iCs/>
          <w:color w:val="000000"/>
          <w:lang w:eastAsia="bg-BG"/>
        </w:rPr>
        <w:t>цуклопентиксол ацетат</w:t>
      </w:r>
      <w:r w:rsidRPr="00BC3C4A">
        <w:rPr>
          <w:rFonts w:eastAsia="Times New Roman" w:cs="Arial"/>
          <w:color w:val="000000"/>
          <w:lang w:eastAsia="bg-BG"/>
        </w:rPr>
        <w:t xml:space="preserve"> (100 </w:t>
      </w:r>
      <w:r w:rsidRPr="00BC3C4A">
        <w:rPr>
          <w:rFonts w:eastAsia="Times New Roman" w:cs="Arial"/>
          <w:color w:val="000000"/>
          <w:lang w:val="en-US"/>
        </w:rPr>
        <w:t>mg</w:t>
      </w:r>
      <w:r w:rsidRPr="00BC3C4A">
        <w:rPr>
          <w:rFonts w:eastAsia="Times New Roman" w:cs="Arial"/>
          <w:color w:val="000000"/>
          <w:lang w:val="ru-RU"/>
        </w:rPr>
        <w:t xml:space="preserve">), </w:t>
      </w:r>
      <w:r w:rsidRPr="00BC3C4A">
        <w:rPr>
          <w:rFonts w:eastAsia="Times New Roman" w:cs="Arial"/>
          <w:color w:val="000000"/>
          <w:lang w:eastAsia="bg-BG"/>
        </w:rPr>
        <w:t xml:space="preserve">200-400 </w:t>
      </w:r>
      <w:r w:rsidRPr="00BC3C4A">
        <w:rPr>
          <w:rFonts w:eastAsia="Times New Roman" w:cs="Arial"/>
          <w:color w:val="000000"/>
          <w:lang w:val="en-US"/>
        </w:rPr>
        <w:t>mg</w:t>
      </w:r>
      <w:r w:rsidRPr="00BC3C4A">
        <w:rPr>
          <w:rFonts w:eastAsia="Times New Roman" w:cs="Arial"/>
          <w:color w:val="000000"/>
          <w:lang w:val="ru-RU"/>
        </w:rPr>
        <w:t xml:space="preserve"> </w:t>
      </w:r>
      <w:r w:rsidRPr="00BC3C4A">
        <w:rPr>
          <w:rFonts w:eastAsia="Times New Roman" w:cs="Arial"/>
          <w:color w:val="000000"/>
          <w:lang w:eastAsia="bg-BG"/>
        </w:rPr>
        <w:t xml:space="preserve">(1-2 </w:t>
      </w:r>
      <w:r w:rsidRPr="00BC3C4A">
        <w:rPr>
          <w:rFonts w:eastAsia="Times New Roman" w:cs="Arial"/>
          <w:color w:val="000000"/>
          <w:lang w:val="en-US"/>
        </w:rPr>
        <w:t>ml</w:t>
      </w:r>
      <w:r w:rsidRPr="00BC3C4A">
        <w:rPr>
          <w:rFonts w:eastAsia="Times New Roman" w:cs="Arial"/>
          <w:color w:val="000000"/>
          <w:lang w:val="ru-RU"/>
        </w:rPr>
        <w:t xml:space="preserve">) </w:t>
      </w:r>
      <w:r w:rsidRPr="00BC3C4A">
        <w:rPr>
          <w:rFonts w:eastAsia="Times New Roman" w:cs="Arial"/>
          <w:color w:val="000000"/>
          <w:lang w:eastAsia="bg-BG"/>
        </w:rPr>
        <w:t xml:space="preserve">цуклопентиксол деканоат 200 </w:t>
      </w:r>
      <w:r w:rsidRPr="00BC3C4A">
        <w:rPr>
          <w:rFonts w:eastAsia="Times New Roman" w:cs="Arial"/>
          <w:color w:val="000000"/>
          <w:lang w:val="en-US"/>
        </w:rPr>
        <w:t>mg</w:t>
      </w:r>
      <w:r w:rsidRPr="00BC3C4A">
        <w:rPr>
          <w:rFonts w:eastAsia="Times New Roman" w:cs="Arial"/>
          <w:color w:val="000000"/>
          <w:lang w:val="ru-RU"/>
        </w:rPr>
        <w:t>/</w:t>
      </w:r>
      <w:r w:rsidRPr="00BC3C4A">
        <w:rPr>
          <w:rFonts w:eastAsia="Times New Roman" w:cs="Arial"/>
          <w:color w:val="000000"/>
          <w:lang w:val="en-US"/>
        </w:rPr>
        <w:t>ml</w:t>
      </w:r>
      <w:r w:rsidRPr="00BC3C4A">
        <w:rPr>
          <w:rFonts w:eastAsia="Times New Roman" w:cs="Arial"/>
          <w:color w:val="000000"/>
          <w:lang w:val="ru-RU"/>
        </w:rPr>
        <w:t xml:space="preserve"> </w:t>
      </w:r>
      <w:r w:rsidRPr="00BC3C4A">
        <w:rPr>
          <w:rFonts w:eastAsia="Times New Roman" w:cs="Arial"/>
          <w:color w:val="000000"/>
          <w:lang w:eastAsia="bg-BG"/>
        </w:rPr>
        <w:t>трябва да се приложат интрамускулно и да се повтаря всяка втора седмица. Може да се наложи да се използват по-високи дози или по-кратки интервали.</w:t>
      </w:r>
    </w:p>
    <w:p w14:paraId="551699BC" w14:textId="77777777" w:rsidR="00BC3C4A" w:rsidRDefault="00BC3C4A" w:rsidP="00BC3C4A">
      <w:pPr>
        <w:spacing w:line="240" w:lineRule="auto"/>
        <w:rPr>
          <w:rFonts w:eastAsia="Times New Roman" w:cs="Arial"/>
          <w:color w:val="000000"/>
          <w:lang w:eastAsia="bg-BG"/>
        </w:rPr>
      </w:pPr>
    </w:p>
    <w:p w14:paraId="38283601" w14:textId="77777777" w:rsidR="00BC3C4A" w:rsidRDefault="00BC3C4A" w:rsidP="00BC3C4A">
      <w:pPr>
        <w:spacing w:line="240" w:lineRule="auto"/>
        <w:rPr>
          <w:rFonts w:eastAsia="Times New Roman" w:cs="Arial"/>
          <w:color w:val="000000"/>
          <w:lang w:eastAsia="bg-BG"/>
        </w:rPr>
      </w:pPr>
      <w:r w:rsidRPr="00BC3C4A">
        <w:rPr>
          <w:rFonts w:eastAsia="Times New Roman" w:cs="Arial"/>
          <w:color w:val="000000"/>
          <w:lang w:eastAsia="bg-BG"/>
        </w:rPr>
        <w:t xml:space="preserve">Цуклопентиксол ацетат и цуклопентиксол деканоат могат да се смесят в една спринцовка </w:t>
      </w:r>
    </w:p>
    <w:p w14:paraId="6FD7C79D" w14:textId="5F14B31D" w:rsidR="00BC3C4A" w:rsidRPr="00BC3C4A" w:rsidRDefault="00BC3C4A" w:rsidP="00BC3C4A">
      <w:pPr>
        <w:spacing w:line="240" w:lineRule="auto"/>
        <w:rPr>
          <w:rFonts w:eastAsia="Times New Roman" w:cs="Arial"/>
        </w:rPr>
      </w:pPr>
      <w:r w:rsidRPr="00BC3C4A">
        <w:rPr>
          <w:rFonts w:eastAsia="Times New Roman" w:cs="Arial"/>
          <w:color w:val="000000"/>
          <w:lang w:eastAsia="bg-BG"/>
        </w:rPr>
        <w:t>и да се приложат като една инжекция (ко-инжекция).</w:t>
      </w:r>
    </w:p>
    <w:p w14:paraId="6C04DC2B" w14:textId="77777777" w:rsidR="00BC3C4A" w:rsidRDefault="00BC3C4A" w:rsidP="00BC3C4A">
      <w:pPr>
        <w:spacing w:line="240" w:lineRule="auto"/>
        <w:rPr>
          <w:rFonts w:eastAsia="Times New Roman" w:cs="Arial"/>
          <w:color w:val="000000"/>
          <w:lang w:eastAsia="bg-BG"/>
        </w:rPr>
      </w:pPr>
    </w:p>
    <w:p w14:paraId="4411BFCE" w14:textId="79AC8F5D" w:rsidR="00BC3C4A" w:rsidRPr="00BC3C4A" w:rsidRDefault="00BC3C4A" w:rsidP="00BC3C4A">
      <w:pPr>
        <w:spacing w:line="240" w:lineRule="auto"/>
        <w:rPr>
          <w:rFonts w:eastAsia="Times New Roman" w:cs="Arial"/>
        </w:rPr>
      </w:pPr>
      <w:r w:rsidRPr="00BC3C4A">
        <w:rPr>
          <w:rFonts w:eastAsia="Times New Roman" w:cs="Arial"/>
          <w:color w:val="000000"/>
          <w:lang w:eastAsia="bg-BG"/>
        </w:rPr>
        <w:t xml:space="preserve">Пациентите, които преминават от друг депо препарат на цуклопентиксол деканоат трябва да спазват следното съотношение между препаратите: цуклопентиксол деканоат 200 </w:t>
      </w:r>
      <w:r w:rsidRPr="00BC3C4A">
        <w:rPr>
          <w:rFonts w:eastAsia="Times New Roman" w:cs="Arial"/>
          <w:color w:val="000000"/>
          <w:lang w:val="en-US"/>
        </w:rPr>
        <w:t>mg</w:t>
      </w:r>
      <w:r w:rsidRPr="00BC3C4A">
        <w:rPr>
          <w:rFonts w:eastAsia="Times New Roman" w:cs="Arial"/>
          <w:color w:val="000000"/>
        </w:rPr>
        <w:t xml:space="preserve"> </w:t>
      </w:r>
      <w:r w:rsidRPr="00BC3C4A">
        <w:rPr>
          <w:rFonts w:eastAsia="Times New Roman" w:cs="Arial"/>
          <w:color w:val="000000"/>
          <w:lang w:eastAsia="bg-BG"/>
        </w:rPr>
        <w:t xml:space="preserve">отговаря на 25 </w:t>
      </w:r>
      <w:r w:rsidRPr="00BC3C4A">
        <w:rPr>
          <w:rFonts w:eastAsia="Times New Roman" w:cs="Arial"/>
          <w:color w:val="000000"/>
          <w:lang w:val="en-US"/>
        </w:rPr>
        <w:t>mg</w:t>
      </w:r>
      <w:r w:rsidRPr="00BC3C4A">
        <w:rPr>
          <w:rFonts w:eastAsia="Times New Roman" w:cs="Arial"/>
          <w:color w:val="000000"/>
        </w:rPr>
        <w:t xml:space="preserve"> </w:t>
      </w:r>
      <w:r w:rsidRPr="00BC3C4A">
        <w:rPr>
          <w:rFonts w:eastAsia="Times New Roman" w:cs="Arial"/>
          <w:color w:val="000000"/>
          <w:lang w:eastAsia="bg-BG"/>
        </w:rPr>
        <w:t xml:space="preserve">флуфеназин деканоат, 40 </w:t>
      </w:r>
      <w:r w:rsidRPr="00BC3C4A">
        <w:rPr>
          <w:rFonts w:eastAsia="Times New Roman" w:cs="Arial"/>
          <w:color w:val="000000"/>
          <w:lang w:val="en-US"/>
        </w:rPr>
        <w:t>mg</w:t>
      </w:r>
      <w:r w:rsidRPr="00BC3C4A">
        <w:rPr>
          <w:rFonts w:eastAsia="Times New Roman" w:cs="Arial"/>
          <w:color w:val="000000"/>
        </w:rPr>
        <w:t xml:space="preserve"> </w:t>
      </w:r>
      <w:r w:rsidRPr="00BC3C4A">
        <w:rPr>
          <w:rFonts w:eastAsia="Times New Roman" w:cs="Arial"/>
          <w:color w:val="000000"/>
          <w:lang w:eastAsia="bg-BG"/>
        </w:rPr>
        <w:t>цис(</w:t>
      </w:r>
      <w:r w:rsidRPr="00BC3C4A">
        <w:rPr>
          <w:rFonts w:eastAsia="Times New Roman" w:cs="Arial"/>
          <w:color w:val="000000"/>
          <w:lang w:val="en-US"/>
        </w:rPr>
        <w:t>Z</w:t>
      </w:r>
      <w:r w:rsidRPr="00BC3C4A">
        <w:rPr>
          <w:rFonts w:eastAsia="Times New Roman" w:cs="Arial"/>
          <w:color w:val="000000"/>
          <w:lang w:eastAsia="bg-BG"/>
        </w:rPr>
        <w:t xml:space="preserve">)флупентиксол деканоат или 50 </w:t>
      </w:r>
      <w:r w:rsidRPr="00BC3C4A">
        <w:rPr>
          <w:rFonts w:eastAsia="Times New Roman" w:cs="Arial"/>
          <w:color w:val="000000"/>
          <w:lang w:val="en-US"/>
        </w:rPr>
        <w:t>mg</w:t>
      </w:r>
      <w:r w:rsidRPr="00BC3C4A">
        <w:rPr>
          <w:rFonts w:eastAsia="Times New Roman" w:cs="Arial"/>
          <w:color w:val="000000"/>
        </w:rPr>
        <w:t xml:space="preserve"> </w:t>
      </w:r>
      <w:r w:rsidRPr="00BC3C4A">
        <w:rPr>
          <w:rFonts w:eastAsia="Times New Roman" w:cs="Arial"/>
          <w:color w:val="000000"/>
          <w:lang w:eastAsia="bg-BG"/>
        </w:rPr>
        <w:t>халоперидол деканоат.</w:t>
      </w:r>
    </w:p>
    <w:p w14:paraId="59FAEA8B" w14:textId="77777777" w:rsidR="00BC3C4A" w:rsidRDefault="00BC3C4A" w:rsidP="00BC3C4A">
      <w:pPr>
        <w:spacing w:line="240" w:lineRule="auto"/>
        <w:rPr>
          <w:rFonts w:eastAsia="Times New Roman" w:cs="Arial"/>
          <w:color w:val="000000"/>
          <w:lang w:eastAsia="bg-BG"/>
        </w:rPr>
      </w:pPr>
    </w:p>
    <w:p w14:paraId="77F81FB8" w14:textId="117F415B" w:rsidR="00BC3C4A" w:rsidRPr="00BC3C4A" w:rsidRDefault="00BC3C4A" w:rsidP="00BC3C4A">
      <w:pPr>
        <w:spacing w:line="240" w:lineRule="auto"/>
        <w:rPr>
          <w:rFonts w:eastAsia="Times New Roman" w:cs="Arial"/>
        </w:rPr>
      </w:pPr>
      <w:r w:rsidRPr="00BC3C4A">
        <w:rPr>
          <w:rFonts w:eastAsia="Times New Roman" w:cs="Arial"/>
          <w:color w:val="000000"/>
          <w:lang w:eastAsia="bg-BG"/>
        </w:rPr>
        <w:t>Последователните дози цуклопентиксол деканоат, както и интервалите между отделните апликации трябва да бъдат индивидуално преценени при всеки пациент в зависимост от неговия отговор.</w:t>
      </w:r>
    </w:p>
    <w:p w14:paraId="70DF458F" w14:textId="77777777" w:rsidR="00BC3C4A" w:rsidRDefault="00BC3C4A" w:rsidP="00BC3C4A">
      <w:pPr>
        <w:spacing w:line="240" w:lineRule="auto"/>
        <w:rPr>
          <w:rFonts w:eastAsia="Times New Roman" w:cs="Arial"/>
          <w:i/>
          <w:iCs/>
          <w:color w:val="000000"/>
          <w:lang w:eastAsia="bg-BG"/>
        </w:rPr>
      </w:pPr>
    </w:p>
    <w:p w14:paraId="04E5C68A" w14:textId="0A04AFF7" w:rsidR="00BC3C4A" w:rsidRPr="00BC3C4A" w:rsidRDefault="00BC3C4A" w:rsidP="00BC3C4A">
      <w:pPr>
        <w:spacing w:line="240" w:lineRule="auto"/>
        <w:rPr>
          <w:rFonts w:eastAsia="Times New Roman" w:cs="Arial"/>
        </w:rPr>
      </w:pPr>
      <w:r w:rsidRPr="00BC3C4A">
        <w:rPr>
          <w:rFonts w:eastAsia="Times New Roman" w:cs="Arial"/>
          <w:i/>
          <w:iCs/>
          <w:color w:val="000000"/>
          <w:lang w:eastAsia="bg-BG"/>
        </w:rPr>
        <w:t>Пациенти в старческа възраст</w:t>
      </w:r>
    </w:p>
    <w:p w14:paraId="7DFE56CC" w14:textId="77777777" w:rsidR="00BC3C4A" w:rsidRPr="00BC3C4A" w:rsidRDefault="00BC3C4A" w:rsidP="00BC3C4A">
      <w:pPr>
        <w:spacing w:line="240" w:lineRule="auto"/>
        <w:rPr>
          <w:rFonts w:eastAsia="Times New Roman" w:cs="Arial"/>
        </w:rPr>
      </w:pPr>
      <w:r w:rsidRPr="00BC3C4A">
        <w:rPr>
          <w:rFonts w:eastAsia="Times New Roman" w:cs="Arial"/>
          <w:color w:val="000000"/>
          <w:lang w:eastAsia="bg-BG"/>
        </w:rPr>
        <w:t>Пациентите в старческа възраст следва да получават дози близки до долната препоръчвана граница на дозовия интервал.</w:t>
      </w:r>
    </w:p>
    <w:p w14:paraId="5BA70E17" w14:textId="77777777" w:rsidR="00BC3C4A" w:rsidRDefault="00BC3C4A" w:rsidP="00BC3C4A">
      <w:pPr>
        <w:spacing w:line="240" w:lineRule="auto"/>
        <w:rPr>
          <w:rFonts w:eastAsia="Times New Roman" w:cs="Arial"/>
          <w:color w:val="000000"/>
          <w:lang w:eastAsia="bg-BG"/>
        </w:rPr>
      </w:pPr>
    </w:p>
    <w:p w14:paraId="1A269A10" w14:textId="092051F8" w:rsidR="00BC3C4A" w:rsidRPr="00BC3C4A" w:rsidRDefault="00BC3C4A" w:rsidP="00BC3C4A">
      <w:pPr>
        <w:spacing w:line="240" w:lineRule="auto"/>
        <w:rPr>
          <w:rFonts w:eastAsia="Times New Roman" w:cs="Arial"/>
          <w:i/>
          <w:color w:val="000000"/>
          <w:lang w:eastAsia="bg-BG"/>
        </w:rPr>
      </w:pPr>
      <w:r w:rsidRPr="00BC3C4A">
        <w:rPr>
          <w:rFonts w:eastAsia="Times New Roman" w:cs="Arial"/>
          <w:i/>
          <w:color w:val="000000"/>
          <w:lang w:eastAsia="bg-BG"/>
        </w:rPr>
        <w:t>Деца</w:t>
      </w:r>
    </w:p>
    <w:p w14:paraId="2154D8EE" w14:textId="32D46B56" w:rsidR="00BC3C4A" w:rsidRPr="00BC3C4A" w:rsidRDefault="00BC3C4A" w:rsidP="00BC3C4A">
      <w:pPr>
        <w:spacing w:line="240" w:lineRule="auto"/>
        <w:rPr>
          <w:rFonts w:eastAsia="Times New Roman" w:cs="Arial"/>
        </w:rPr>
      </w:pPr>
      <w:r w:rsidRPr="00BC3C4A">
        <w:rPr>
          <w:rFonts w:eastAsia="Times New Roman" w:cs="Arial"/>
          <w:color w:val="000000"/>
          <w:lang w:eastAsia="bg-BG"/>
        </w:rPr>
        <w:t>Цуклопентиксол деканоат не се препоръчва за употреба при деца поради липса на клиничен опит.</w:t>
      </w:r>
    </w:p>
    <w:p w14:paraId="006C4C45" w14:textId="77777777" w:rsidR="00BC3C4A" w:rsidRDefault="00BC3C4A" w:rsidP="00BC3C4A">
      <w:pPr>
        <w:spacing w:line="240" w:lineRule="auto"/>
        <w:rPr>
          <w:rFonts w:eastAsia="Times New Roman" w:cs="Arial"/>
          <w:i/>
          <w:iCs/>
          <w:color w:val="000000"/>
          <w:lang w:eastAsia="bg-BG"/>
        </w:rPr>
      </w:pPr>
    </w:p>
    <w:p w14:paraId="4F12F003" w14:textId="407C6CF2" w:rsidR="00BC3C4A" w:rsidRPr="00BC3C4A" w:rsidRDefault="00BC3C4A" w:rsidP="00BC3C4A">
      <w:pPr>
        <w:spacing w:line="240" w:lineRule="auto"/>
        <w:rPr>
          <w:rFonts w:eastAsia="Times New Roman" w:cs="Arial"/>
        </w:rPr>
      </w:pPr>
      <w:r w:rsidRPr="00BC3C4A">
        <w:rPr>
          <w:rFonts w:eastAsia="Times New Roman" w:cs="Arial"/>
          <w:i/>
          <w:iCs/>
          <w:color w:val="000000"/>
          <w:lang w:eastAsia="bg-BG"/>
        </w:rPr>
        <w:t>Бъбречно увреждане</w:t>
      </w:r>
    </w:p>
    <w:p w14:paraId="248E7CDB" w14:textId="77777777" w:rsidR="00BC3C4A" w:rsidRPr="00BC3C4A" w:rsidRDefault="00BC3C4A" w:rsidP="00BC3C4A">
      <w:pPr>
        <w:spacing w:line="240" w:lineRule="auto"/>
        <w:rPr>
          <w:rFonts w:eastAsia="Times New Roman" w:cs="Arial"/>
        </w:rPr>
      </w:pPr>
      <w:r w:rsidRPr="00BC3C4A">
        <w:rPr>
          <w:rFonts w:eastAsia="Times New Roman" w:cs="Arial"/>
          <w:color w:val="000000"/>
          <w:lang w:eastAsia="bg-BG"/>
        </w:rPr>
        <w:t>Цуклопентиксол деканоат може да бъде прилаган в обичайни дози при пациенти с намалена бъбречна функция.</w:t>
      </w:r>
    </w:p>
    <w:p w14:paraId="576B9E05" w14:textId="77777777" w:rsidR="00BC3C4A" w:rsidRDefault="00BC3C4A" w:rsidP="00BC3C4A">
      <w:pPr>
        <w:spacing w:line="240" w:lineRule="auto"/>
        <w:rPr>
          <w:rFonts w:eastAsia="Times New Roman" w:cs="Arial"/>
          <w:i/>
          <w:iCs/>
          <w:color w:val="000000"/>
          <w:lang w:eastAsia="bg-BG"/>
        </w:rPr>
      </w:pPr>
    </w:p>
    <w:p w14:paraId="0958A844" w14:textId="37F5452D" w:rsidR="00BC3C4A" w:rsidRPr="00BC3C4A" w:rsidRDefault="00BC3C4A" w:rsidP="00BC3C4A">
      <w:pPr>
        <w:spacing w:line="240" w:lineRule="auto"/>
        <w:rPr>
          <w:rFonts w:eastAsia="Times New Roman" w:cs="Arial"/>
        </w:rPr>
      </w:pPr>
      <w:r w:rsidRPr="00BC3C4A">
        <w:rPr>
          <w:rFonts w:eastAsia="Times New Roman" w:cs="Arial"/>
          <w:i/>
          <w:iCs/>
          <w:color w:val="000000"/>
          <w:lang w:eastAsia="bg-BG"/>
        </w:rPr>
        <w:t>Чернодробно увреждане</w:t>
      </w:r>
    </w:p>
    <w:p w14:paraId="293BEFDA" w14:textId="77777777" w:rsidR="00BC3C4A" w:rsidRPr="00BC3C4A" w:rsidRDefault="00BC3C4A" w:rsidP="00BC3C4A">
      <w:pPr>
        <w:spacing w:line="240" w:lineRule="auto"/>
        <w:rPr>
          <w:rFonts w:eastAsia="Times New Roman" w:cs="Arial"/>
        </w:rPr>
      </w:pPr>
      <w:r w:rsidRPr="00BC3C4A">
        <w:rPr>
          <w:rFonts w:eastAsia="Times New Roman" w:cs="Arial"/>
          <w:color w:val="000000"/>
          <w:lang w:eastAsia="bg-BG"/>
        </w:rPr>
        <w:t>Препоръчва се внимателно дозиране и по възможност мониториране на серумните концентрации.</w:t>
      </w:r>
    </w:p>
    <w:p w14:paraId="711931DA" w14:textId="77777777" w:rsidR="00BC3C4A" w:rsidRDefault="00BC3C4A" w:rsidP="00BC3C4A">
      <w:pPr>
        <w:spacing w:line="240" w:lineRule="auto"/>
        <w:rPr>
          <w:rFonts w:eastAsia="Times New Roman" w:cs="Arial"/>
          <w:color w:val="000000"/>
          <w:u w:val="single"/>
          <w:lang w:eastAsia="bg-BG"/>
        </w:rPr>
      </w:pPr>
    </w:p>
    <w:p w14:paraId="7B6D4C0B" w14:textId="569A1B61" w:rsidR="00BC3C4A" w:rsidRPr="00BC3C4A" w:rsidRDefault="00BC3C4A" w:rsidP="00BC3C4A">
      <w:pPr>
        <w:pStyle w:val="Heading3"/>
        <w:rPr>
          <w:rFonts w:eastAsia="Times New Roman"/>
          <w:u w:val="single"/>
        </w:rPr>
      </w:pPr>
      <w:r w:rsidRPr="00BC3C4A">
        <w:rPr>
          <w:rFonts w:eastAsia="Times New Roman"/>
          <w:u w:val="single"/>
          <w:lang w:eastAsia="bg-BG"/>
        </w:rPr>
        <w:t>Начин на приложение</w:t>
      </w:r>
    </w:p>
    <w:p w14:paraId="134D888E" w14:textId="77777777" w:rsidR="00BC3C4A" w:rsidRDefault="00BC3C4A" w:rsidP="00BC3C4A">
      <w:pPr>
        <w:spacing w:line="240" w:lineRule="auto"/>
        <w:rPr>
          <w:rFonts w:eastAsia="Times New Roman" w:cs="Arial"/>
        </w:rPr>
      </w:pPr>
      <w:r w:rsidRPr="00BC3C4A">
        <w:rPr>
          <w:rFonts w:eastAsia="Times New Roman" w:cs="Arial"/>
          <w:color w:val="000000"/>
          <w:lang w:eastAsia="bg-BG"/>
        </w:rPr>
        <w:t xml:space="preserve">Цуклопентиксол деканоат се прилага като интрамускулна инжекция в горния външен квадрант на глутеалния мускул. Обеми по-големи от 2 </w:t>
      </w:r>
      <w:r w:rsidRPr="00BC3C4A">
        <w:rPr>
          <w:rFonts w:eastAsia="Times New Roman" w:cs="Arial"/>
          <w:color w:val="000000"/>
          <w:lang w:val="en-US"/>
        </w:rPr>
        <w:t>ml</w:t>
      </w:r>
      <w:r w:rsidRPr="00BC3C4A">
        <w:rPr>
          <w:rFonts w:eastAsia="Times New Roman" w:cs="Arial"/>
          <w:color w:val="000000"/>
          <w:lang w:val="ru-RU"/>
        </w:rPr>
        <w:t xml:space="preserve"> </w:t>
      </w:r>
      <w:r w:rsidRPr="00BC3C4A">
        <w:rPr>
          <w:rFonts w:eastAsia="Times New Roman" w:cs="Arial"/>
          <w:color w:val="000000"/>
          <w:lang w:eastAsia="bg-BG"/>
        </w:rPr>
        <w:t>трябва да бъдат разпределени на две места.</w:t>
      </w:r>
    </w:p>
    <w:p w14:paraId="23640075" w14:textId="3D0C134F" w:rsidR="00BC3C4A" w:rsidRPr="00BC3C4A" w:rsidRDefault="00BC3C4A" w:rsidP="00BC3C4A">
      <w:pPr>
        <w:spacing w:line="240" w:lineRule="auto"/>
        <w:rPr>
          <w:rFonts w:eastAsia="Times New Roman" w:cs="Arial"/>
        </w:rPr>
      </w:pPr>
      <w:r w:rsidRPr="00BC3C4A">
        <w:rPr>
          <w:rFonts w:eastAsia="Times New Roman" w:cs="Arial"/>
          <w:color w:val="000000"/>
          <w:lang w:eastAsia="bg-BG"/>
        </w:rPr>
        <w:t>Локалната поносимост е добра.</w:t>
      </w:r>
    </w:p>
    <w:p w14:paraId="78AB05C9" w14:textId="77777777" w:rsidR="00BC3C4A" w:rsidRPr="00BC3C4A" w:rsidRDefault="00BC3C4A" w:rsidP="00BC3C4A"/>
    <w:p w14:paraId="6A85390E" w14:textId="207C74AC" w:rsidR="00DF4C8E" w:rsidRDefault="002C50EE" w:rsidP="00F44498">
      <w:pPr>
        <w:pStyle w:val="Heading2"/>
      </w:pPr>
      <w:r>
        <w:t>4.3. Противопоказания</w:t>
      </w:r>
    </w:p>
    <w:p w14:paraId="6194B017" w14:textId="203458BF" w:rsidR="00BC3C4A" w:rsidRDefault="00BC3C4A" w:rsidP="00BC3C4A"/>
    <w:p w14:paraId="24F0C8B1" w14:textId="77777777" w:rsidR="00BC3C4A" w:rsidRPr="00BC3C4A" w:rsidRDefault="00BC3C4A" w:rsidP="00BC3C4A">
      <w:pPr>
        <w:rPr>
          <w:sz w:val="24"/>
          <w:szCs w:val="24"/>
        </w:rPr>
      </w:pPr>
      <w:r w:rsidRPr="00BC3C4A">
        <w:rPr>
          <w:lang w:eastAsia="bg-BG"/>
        </w:rPr>
        <w:lastRenderedPageBreak/>
        <w:t>Свръхчувствителност към активното вещество или някое от помощните вещества изброени в точка 6.1.</w:t>
      </w:r>
    </w:p>
    <w:p w14:paraId="133D4A91" w14:textId="59185314" w:rsidR="00BC3C4A" w:rsidRDefault="00BC3C4A" w:rsidP="00BC3C4A"/>
    <w:p w14:paraId="15381D1B" w14:textId="3B276402" w:rsidR="00BC3C4A" w:rsidRDefault="00BC3C4A" w:rsidP="00BC3C4A">
      <w:pPr>
        <w:rPr>
          <w:lang w:eastAsia="bg-BG"/>
        </w:rPr>
      </w:pPr>
      <w:r w:rsidRPr="00BC3C4A">
        <w:rPr>
          <w:lang w:eastAsia="bg-BG"/>
        </w:rPr>
        <w:t>Съдов колапс, потиснато съзнание поради различни причини (напр. интоксикация с алкохол, барбитурати или опиати), кома.</w:t>
      </w:r>
    </w:p>
    <w:p w14:paraId="71346608" w14:textId="77777777" w:rsidR="00BC3C4A" w:rsidRPr="00BC3C4A" w:rsidRDefault="00BC3C4A" w:rsidP="00BC3C4A">
      <w:pPr>
        <w:rPr>
          <w:sz w:val="24"/>
          <w:szCs w:val="24"/>
        </w:rPr>
      </w:pPr>
    </w:p>
    <w:p w14:paraId="115C9528" w14:textId="444FFA81" w:rsidR="00DF4C8E" w:rsidRDefault="002C50EE" w:rsidP="00F44498">
      <w:pPr>
        <w:pStyle w:val="Heading2"/>
      </w:pPr>
      <w:r>
        <w:t>4.4. Специални предупреждения и предпазни мерки при употреба</w:t>
      </w:r>
    </w:p>
    <w:p w14:paraId="4B49F649" w14:textId="023B41C9" w:rsidR="00BC3C4A" w:rsidRDefault="00BC3C4A" w:rsidP="00BC3C4A"/>
    <w:p w14:paraId="2E4A5453" w14:textId="77777777" w:rsidR="00BC3C4A" w:rsidRPr="00BC3C4A" w:rsidRDefault="00BC3C4A" w:rsidP="00BC3C4A">
      <w:pPr>
        <w:spacing w:line="240" w:lineRule="auto"/>
        <w:rPr>
          <w:rFonts w:eastAsia="Times New Roman" w:cs="Arial"/>
        </w:rPr>
      </w:pPr>
      <w:r w:rsidRPr="00BC3C4A">
        <w:rPr>
          <w:rFonts w:eastAsia="Times New Roman" w:cs="Arial"/>
          <w:color w:val="000000"/>
          <w:lang w:eastAsia="bg-BG"/>
        </w:rPr>
        <w:t>Възможността за развитие на малигнен невролептичен синдром (хипертермия, мускулна ригидност, флуктуация на съзнанието, нестабилност на вегетативната нервна система) съществува при всички невролептици. Рискът е вероятно по-голям при по-мощните агенти. Пациенти със съществуващ преди това органичен мозъчен синдром, умствено изоставане, опиатна и алкохолна зависимост са много по-често срещани сред съобщените фатални случаи.</w:t>
      </w:r>
    </w:p>
    <w:p w14:paraId="5D489A54" w14:textId="77777777" w:rsidR="00BC3C4A" w:rsidRDefault="00BC3C4A" w:rsidP="00BC3C4A">
      <w:pPr>
        <w:spacing w:line="240" w:lineRule="auto"/>
        <w:rPr>
          <w:rFonts w:eastAsia="Times New Roman" w:cs="Arial"/>
          <w:color w:val="000000"/>
          <w:lang w:eastAsia="bg-BG"/>
        </w:rPr>
      </w:pPr>
    </w:p>
    <w:p w14:paraId="7491C226" w14:textId="28C9B59A" w:rsidR="00BC3C4A" w:rsidRPr="00BC3C4A" w:rsidRDefault="00BC3C4A" w:rsidP="00BC3C4A">
      <w:pPr>
        <w:spacing w:line="240" w:lineRule="auto"/>
        <w:rPr>
          <w:rFonts w:eastAsia="Times New Roman" w:cs="Arial"/>
        </w:rPr>
      </w:pPr>
      <w:r w:rsidRPr="00BC3C4A">
        <w:rPr>
          <w:rFonts w:eastAsia="Times New Roman" w:cs="Arial"/>
          <w:color w:val="000000"/>
          <w:lang w:eastAsia="bg-BG"/>
        </w:rPr>
        <w:t>Лечение: Прекратяване на невролептика. Симптоматично лечение и общи поддържащи мерки. Дантролен и бромокриптин могат да бъдат от полза.</w:t>
      </w:r>
    </w:p>
    <w:p w14:paraId="0B183423" w14:textId="77777777" w:rsidR="00BC3C4A" w:rsidRDefault="00BC3C4A" w:rsidP="00BC3C4A">
      <w:pPr>
        <w:spacing w:line="240" w:lineRule="auto"/>
        <w:rPr>
          <w:rFonts w:eastAsia="Times New Roman" w:cs="Arial"/>
          <w:color w:val="000000"/>
          <w:lang w:eastAsia="bg-BG"/>
        </w:rPr>
      </w:pPr>
    </w:p>
    <w:p w14:paraId="16D22F62" w14:textId="686F262B" w:rsidR="00BC3C4A" w:rsidRPr="00BC3C4A" w:rsidRDefault="00BC3C4A" w:rsidP="00BC3C4A">
      <w:pPr>
        <w:spacing w:line="240" w:lineRule="auto"/>
        <w:rPr>
          <w:rFonts w:eastAsia="Times New Roman" w:cs="Arial"/>
        </w:rPr>
      </w:pPr>
      <w:r w:rsidRPr="00BC3C4A">
        <w:rPr>
          <w:rFonts w:eastAsia="Times New Roman" w:cs="Arial"/>
          <w:color w:val="000000"/>
          <w:lang w:eastAsia="bg-BG"/>
        </w:rPr>
        <w:t>Симптомите могат да персистират повече от седмица след преустановяване приема на перорален невролептик и по-дълго, когато са използвани депо форми на препарата.</w:t>
      </w:r>
    </w:p>
    <w:p w14:paraId="78D04189" w14:textId="77777777" w:rsidR="00BC3C4A" w:rsidRDefault="00BC3C4A" w:rsidP="00BC3C4A">
      <w:pPr>
        <w:spacing w:line="240" w:lineRule="auto"/>
        <w:rPr>
          <w:rFonts w:eastAsia="Times New Roman" w:cs="Arial"/>
          <w:color w:val="000000"/>
          <w:lang w:eastAsia="bg-BG"/>
        </w:rPr>
      </w:pPr>
    </w:p>
    <w:p w14:paraId="18707495" w14:textId="455569FF" w:rsidR="00BC3C4A" w:rsidRPr="00BC3C4A" w:rsidRDefault="00BC3C4A" w:rsidP="00BC3C4A">
      <w:pPr>
        <w:spacing w:line="240" w:lineRule="auto"/>
        <w:rPr>
          <w:rFonts w:eastAsia="Times New Roman" w:cs="Arial"/>
        </w:rPr>
      </w:pPr>
      <w:r w:rsidRPr="00BC3C4A">
        <w:rPr>
          <w:rFonts w:eastAsia="Times New Roman" w:cs="Arial"/>
          <w:color w:val="000000"/>
          <w:lang w:eastAsia="bg-BG"/>
        </w:rPr>
        <w:t>Както при другите невролептици, цуклопентиксол деканоат трябва да се използва с повишено внимание при пациенти с органичен мозъчен синдром, конвулсии и чернодробно заболяване в напреднала фаза.</w:t>
      </w:r>
    </w:p>
    <w:p w14:paraId="7D81E998" w14:textId="77777777" w:rsidR="00BC3C4A" w:rsidRDefault="00BC3C4A" w:rsidP="00BC3C4A">
      <w:pPr>
        <w:spacing w:line="240" w:lineRule="auto"/>
        <w:rPr>
          <w:rFonts w:eastAsia="Times New Roman" w:cs="Arial"/>
          <w:color w:val="000000"/>
          <w:lang w:eastAsia="bg-BG"/>
        </w:rPr>
      </w:pPr>
    </w:p>
    <w:p w14:paraId="2D353187" w14:textId="3A94E780" w:rsidR="00BC3C4A" w:rsidRPr="00BC3C4A" w:rsidRDefault="00BC3C4A" w:rsidP="00BC3C4A">
      <w:pPr>
        <w:spacing w:line="240" w:lineRule="auto"/>
        <w:rPr>
          <w:rFonts w:eastAsia="Times New Roman" w:cs="Arial"/>
        </w:rPr>
      </w:pPr>
      <w:r w:rsidRPr="00BC3C4A">
        <w:rPr>
          <w:rFonts w:eastAsia="Times New Roman" w:cs="Arial"/>
          <w:color w:val="000000"/>
          <w:lang w:eastAsia="bg-BG"/>
        </w:rPr>
        <w:t>Както е описано и при други психотропни средства цуклопентиксол деканоат може да промени реакцията спрямо инсулин и глюкоза, което налага корекция на антидиабетната терапия при пациенти страдащи от диабет.</w:t>
      </w:r>
    </w:p>
    <w:p w14:paraId="12AB1166" w14:textId="77777777" w:rsidR="00BC3C4A" w:rsidRDefault="00BC3C4A" w:rsidP="00BC3C4A">
      <w:pPr>
        <w:spacing w:line="240" w:lineRule="auto"/>
        <w:rPr>
          <w:rFonts w:eastAsia="Times New Roman" w:cs="Arial"/>
          <w:color w:val="000000"/>
          <w:lang w:eastAsia="bg-BG"/>
        </w:rPr>
      </w:pPr>
    </w:p>
    <w:p w14:paraId="6CB9C0C3" w14:textId="7BEB7316" w:rsidR="00BC3C4A" w:rsidRPr="00BC3C4A" w:rsidRDefault="00BC3C4A" w:rsidP="00BC3C4A">
      <w:pPr>
        <w:spacing w:line="240" w:lineRule="auto"/>
        <w:rPr>
          <w:rFonts w:eastAsia="Times New Roman" w:cs="Arial"/>
        </w:rPr>
      </w:pPr>
      <w:r w:rsidRPr="00BC3C4A">
        <w:rPr>
          <w:rFonts w:eastAsia="Times New Roman" w:cs="Arial"/>
          <w:color w:val="000000"/>
          <w:lang w:eastAsia="bg-BG"/>
        </w:rPr>
        <w:t>Пациенти на дългосрочна терапия, особено с високи дози следва да бъдат внимателно мониторирани и периодически да бъде преценявано дали поддържащата доза може да бъде намалена.</w:t>
      </w:r>
    </w:p>
    <w:p w14:paraId="41097BA0" w14:textId="77777777" w:rsidR="00BC3C4A" w:rsidRDefault="00BC3C4A" w:rsidP="00BC3C4A">
      <w:pPr>
        <w:spacing w:line="240" w:lineRule="auto"/>
        <w:rPr>
          <w:rFonts w:eastAsia="Times New Roman" w:cs="Arial"/>
          <w:color w:val="000000"/>
          <w:lang w:eastAsia="bg-BG"/>
        </w:rPr>
      </w:pPr>
    </w:p>
    <w:p w14:paraId="2D24E5F0" w14:textId="47C73A04" w:rsidR="00BC3C4A" w:rsidRPr="00BC3C4A" w:rsidRDefault="00BC3C4A" w:rsidP="00BC3C4A">
      <w:pPr>
        <w:spacing w:line="240" w:lineRule="auto"/>
        <w:rPr>
          <w:rFonts w:eastAsia="Times New Roman" w:cs="Arial"/>
        </w:rPr>
      </w:pPr>
      <w:r w:rsidRPr="00BC3C4A">
        <w:rPr>
          <w:rFonts w:eastAsia="Times New Roman" w:cs="Arial"/>
          <w:color w:val="000000"/>
          <w:lang w:eastAsia="bg-BG"/>
        </w:rPr>
        <w:t xml:space="preserve">Както и при другите лекарствени продукти, принадлежащи към терапевтичния клас на антипсихотиците, цуклопентиксол деканоат би могъл да предизвика удължаване на </w:t>
      </w:r>
      <w:r w:rsidRPr="00BC3C4A">
        <w:rPr>
          <w:rFonts w:eastAsia="Times New Roman" w:cs="Arial"/>
          <w:color w:val="000000"/>
          <w:lang w:val="en-US"/>
        </w:rPr>
        <w:t>QT</w:t>
      </w:r>
      <w:r w:rsidRPr="00BC3C4A">
        <w:rPr>
          <w:rFonts w:eastAsia="Times New Roman" w:cs="Arial"/>
          <w:color w:val="000000"/>
          <w:lang w:eastAsia="bg-BG"/>
        </w:rPr>
        <w:t xml:space="preserve">-интервала. Персистиращото удължаване на </w:t>
      </w:r>
      <w:r w:rsidRPr="00BC3C4A">
        <w:rPr>
          <w:rFonts w:eastAsia="Times New Roman" w:cs="Arial"/>
          <w:color w:val="000000"/>
          <w:lang w:val="en-US"/>
        </w:rPr>
        <w:t>QT</w:t>
      </w:r>
      <w:r w:rsidRPr="00BC3C4A">
        <w:rPr>
          <w:rFonts w:eastAsia="Times New Roman" w:cs="Arial"/>
          <w:color w:val="000000"/>
          <w:lang w:eastAsia="bg-BG"/>
        </w:rPr>
        <w:t xml:space="preserve">-интервала може да създаде риск от злокачествени аритмии. Следователно цуклопентиксол деканоат трябва да се използва с повишено внимание при предразположени индивиди (страдащи от хипокалиемия, хипомагнезия или генетична предразположеност), както и при пациенти с история на сърдечно-съдови заболявания, например удължаване на </w:t>
      </w:r>
      <w:r w:rsidRPr="00BC3C4A">
        <w:rPr>
          <w:rFonts w:eastAsia="Times New Roman" w:cs="Arial"/>
          <w:color w:val="000000"/>
          <w:lang w:val="en-US"/>
        </w:rPr>
        <w:t>QT</w:t>
      </w:r>
      <w:r w:rsidRPr="00BC3C4A">
        <w:rPr>
          <w:rFonts w:eastAsia="Times New Roman" w:cs="Arial"/>
          <w:color w:val="000000"/>
          <w:lang w:eastAsia="bg-BG"/>
        </w:rPr>
        <w:t>-интервала, значима брадикардия (&lt; 50 удара на минута), наскоро прекаран остър инфаркт на миокарда, декомпенсирана сърдечна недостатъчност или сърдечна аритмия. Трябва да се избягва едновременното лечение с други антипсихотици (вж. точка 4.5).</w:t>
      </w:r>
    </w:p>
    <w:p w14:paraId="463037DD" w14:textId="77777777" w:rsidR="00BC3C4A" w:rsidRDefault="00BC3C4A" w:rsidP="00BC3C4A">
      <w:pPr>
        <w:spacing w:line="240" w:lineRule="auto"/>
        <w:rPr>
          <w:rFonts w:eastAsia="Times New Roman" w:cs="Arial"/>
          <w:color w:val="000000"/>
          <w:lang w:eastAsia="bg-BG"/>
        </w:rPr>
      </w:pPr>
    </w:p>
    <w:p w14:paraId="7B95EDA5" w14:textId="23D8909A" w:rsidR="00BC3C4A" w:rsidRPr="00BC3C4A" w:rsidRDefault="00BC3C4A" w:rsidP="00BC3C4A">
      <w:pPr>
        <w:spacing w:line="240" w:lineRule="auto"/>
        <w:rPr>
          <w:rFonts w:eastAsia="Times New Roman" w:cs="Arial"/>
        </w:rPr>
      </w:pPr>
      <w:r w:rsidRPr="00BC3C4A">
        <w:rPr>
          <w:rFonts w:eastAsia="Times New Roman" w:cs="Arial"/>
          <w:color w:val="000000"/>
          <w:lang w:eastAsia="bg-BG"/>
        </w:rPr>
        <w:t>При антипсихотиците са докладвани случаи на венозен тромбоемболизъм (ВТЕ). Тъй като при пациентите, лекувани с антипсихотици често се наблюдават придобити рискови фактори за ВТЕ, всички възможни рискови фактори за ВТЕ трябва да. бъдат идентифицирани преди и по време на лечението с цуклопентиксол деканоат и да се вземат превантивни мерки.</w:t>
      </w:r>
    </w:p>
    <w:p w14:paraId="0D8EC755" w14:textId="77777777" w:rsidR="00BC3C4A" w:rsidRDefault="00BC3C4A" w:rsidP="00BC3C4A">
      <w:pPr>
        <w:spacing w:line="240" w:lineRule="auto"/>
        <w:rPr>
          <w:rFonts w:eastAsia="Times New Roman" w:cs="Arial"/>
          <w:color w:val="000000"/>
          <w:lang w:eastAsia="bg-BG"/>
        </w:rPr>
      </w:pPr>
    </w:p>
    <w:p w14:paraId="41CABB64" w14:textId="42DC03E9" w:rsidR="00BC3C4A" w:rsidRPr="00BC3C4A" w:rsidRDefault="00BC3C4A" w:rsidP="00BC3C4A">
      <w:pPr>
        <w:spacing w:line="240" w:lineRule="auto"/>
        <w:rPr>
          <w:rFonts w:eastAsia="Times New Roman" w:cs="Arial"/>
        </w:rPr>
      </w:pPr>
      <w:r w:rsidRPr="00BC3C4A">
        <w:rPr>
          <w:rFonts w:eastAsia="Times New Roman" w:cs="Arial"/>
          <w:color w:val="000000"/>
          <w:lang w:eastAsia="bg-BG"/>
        </w:rPr>
        <w:lastRenderedPageBreak/>
        <w:t>Левкопения, неутропения и агранулоцитоза са съобщавани при антипсихотици, включително цуклопентиксол деканоат. Дългодействащи депо антипсихотици трябва да се използват с повишено внимание в комбинация с други лекарства, известни, че имат миелосупресивен потенциал, тъй като те не могат бързо да бъдат отстранени от организма, когато това се наложи.</w:t>
      </w:r>
    </w:p>
    <w:p w14:paraId="409028A5" w14:textId="77777777" w:rsidR="00BC3C4A" w:rsidRDefault="00BC3C4A" w:rsidP="00BC3C4A">
      <w:pPr>
        <w:rPr>
          <w:rFonts w:eastAsia="Times New Roman" w:cs="Arial"/>
          <w:i/>
          <w:iCs/>
          <w:color w:val="000000"/>
          <w:u w:val="single"/>
          <w:lang w:eastAsia="bg-BG"/>
        </w:rPr>
      </w:pPr>
    </w:p>
    <w:p w14:paraId="36577FAE" w14:textId="75741E7A" w:rsidR="00BC3C4A" w:rsidRDefault="00BC3C4A" w:rsidP="00BC3C4A">
      <w:pPr>
        <w:rPr>
          <w:rFonts w:eastAsia="Times New Roman" w:cs="Arial"/>
          <w:i/>
          <w:iCs/>
          <w:color w:val="000000"/>
          <w:u w:val="single"/>
          <w:lang w:eastAsia="bg-BG"/>
        </w:rPr>
      </w:pPr>
      <w:r w:rsidRPr="00BC3C4A">
        <w:rPr>
          <w:rFonts w:eastAsia="Times New Roman" w:cs="Arial"/>
          <w:i/>
          <w:iCs/>
          <w:color w:val="000000"/>
          <w:u w:val="single"/>
          <w:lang w:eastAsia="bg-BG"/>
        </w:rPr>
        <w:t>Възрастни</w:t>
      </w:r>
    </w:p>
    <w:p w14:paraId="02C214AD" w14:textId="6A9FE91E" w:rsidR="00BC3C4A" w:rsidRDefault="00BC3C4A" w:rsidP="00BC3C4A">
      <w:pPr>
        <w:rPr>
          <w:rFonts w:eastAsia="Times New Roman" w:cs="Arial"/>
          <w:i/>
          <w:iCs/>
          <w:color w:val="000000"/>
          <w:u w:val="single"/>
          <w:lang w:eastAsia="bg-BG"/>
        </w:rPr>
      </w:pPr>
    </w:p>
    <w:p w14:paraId="59604BE2" w14:textId="77777777" w:rsidR="00BC3C4A" w:rsidRPr="00BC3C4A" w:rsidRDefault="00BC3C4A" w:rsidP="00BC3C4A">
      <w:pPr>
        <w:spacing w:line="240" w:lineRule="auto"/>
        <w:rPr>
          <w:rFonts w:eastAsia="Times New Roman" w:cs="Arial"/>
        </w:rPr>
      </w:pPr>
      <w:r w:rsidRPr="00BC3C4A">
        <w:rPr>
          <w:rFonts w:eastAsia="Times New Roman" w:cs="Arial"/>
          <w:i/>
          <w:iCs/>
          <w:color w:val="000000"/>
          <w:u w:val="single"/>
          <w:lang w:eastAsia="bg-BG"/>
        </w:rPr>
        <w:t>Мозъчно-съдови</w:t>
      </w:r>
    </w:p>
    <w:p w14:paraId="5E4C131D" w14:textId="77777777" w:rsidR="00BC3C4A" w:rsidRPr="00BC3C4A" w:rsidRDefault="00BC3C4A" w:rsidP="00BC3C4A">
      <w:pPr>
        <w:spacing w:line="240" w:lineRule="auto"/>
        <w:rPr>
          <w:rFonts w:eastAsia="Times New Roman" w:cs="Arial"/>
        </w:rPr>
      </w:pPr>
      <w:r w:rsidRPr="00BC3C4A">
        <w:rPr>
          <w:rFonts w:eastAsia="Times New Roman" w:cs="Arial"/>
          <w:color w:val="000000"/>
          <w:lang w:eastAsia="bg-BG"/>
        </w:rPr>
        <w:t>При употребата на някои атипични антипсихотици е бил наблюдаван приблизително 3-кратно повишен риск от мозъчно-съдови нежелани реакции по време на рандомизирани плацебо- контролирани клинични проучвания при популацията пациенти, страдащи от деменция. Механизмът пораждащ подобен риск не е изяснен. Този повишен риск не може да бъде изключен за останалите антипсихотици, както и за другите попупулации от пациенти. Цуклопентиксол деканоат трябва да се използва с повишено внимание при пациенти с риск от инсулт.</w:t>
      </w:r>
    </w:p>
    <w:p w14:paraId="78C4531A" w14:textId="77777777" w:rsidR="00BC3C4A" w:rsidRDefault="00BC3C4A" w:rsidP="00BC3C4A">
      <w:pPr>
        <w:spacing w:line="240" w:lineRule="auto"/>
        <w:rPr>
          <w:rFonts w:eastAsia="Times New Roman" w:cs="Arial"/>
          <w:i/>
          <w:iCs/>
          <w:color w:val="000000"/>
          <w:u w:val="single"/>
          <w:lang w:eastAsia="bg-BG"/>
        </w:rPr>
      </w:pPr>
    </w:p>
    <w:p w14:paraId="27861C99" w14:textId="2566EDFA" w:rsidR="00BC3C4A" w:rsidRPr="00BC3C4A" w:rsidRDefault="00BC3C4A" w:rsidP="00BC3C4A">
      <w:pPr>
        <w:spacing w:line="240" w:lineRule="auto"/>
        <w:rPr>
          <w:rFonts w:eastAsia="Times New Roman" w:cs="Arial"/>
        </w:rPr>
      </w:pPr>
      <w:r w:rsidRPr="00BC3C4A">
        <w:rPr>
          <w:rFonts w:eastAsia="Times New Roman" w:cs="Arial"/>
          <w:i/>
          <w:iCs/>
          <w:color w:val="000000"/>
          <w:u w:val="single"/>
          <w:lang w:eastAsia="bg-BG"/>
        </w:rPr>
        <w:t>Повишена смъртност при пациенти в старческа възраст деменция</w:t>
      </w:r>
    </w:p>
    <w:p w14:paraId="5F03E3FC" w14:textId="77777777" w:rsidR="00BC3C4A" w:rsidRPr="00BC3C4A" w:rsidRDefault="00BC3C4A" w:rsidP="00BC3C4A">
      <w:pPr>
        <w:spacing w:line="240" w:lineRule="auto"/>
        <w:rPr>
          <w:rFonts w:eastAsia="Times New Roman" w:cs="Arial"/>
        </w:rPr>
      </w:pPr>
      <w:r w:rsidRPr="00BC3C4A">
        <w:rPr>
          <w:rFonts w:eastAsia="Times New Roman" w:cs="Arial"/>
          <w:color w:val="000000"/>
          <w:lang w:eastAsia="bg-BG"/>
        </w:rPr>
        <w:t>Данни от две големи обсервационни проучвания показват, че възрастните хора с деменция, които се лекуват с антипсихотици са в малък, но увеличен риск от смърт в сравнение с тези, които не се лекуват. Няма достатъчно данни, за да се даде твърда оценка на точния размер на риска и причината за увеличението на риска е неизвестна.</w:t>
      </w:r>
    </w:p>
    <w:p w14:paraId="2359C68D" w14:textId="77777777" w:rsidR="00BC3C4A" w:rsidRDefault="00BC3C4A" w:rsidP="00BC3C4A">
      <w:pPr>
        <w:spacing w:line="240" w:lineRule="auto"/>
        <w:rPr>
          <w:rFonts w:eastAsia="Times New Roman" w:cs="Arial"/>
          <w:color w:val="000000"/>
          <w:lang w:eastAsia="bg-BG"/>
        </w:rPr>
      </w:pPr>
    </w:p>
    <w:p w14:paraId="334E228C" w14:textId="1EB510FF" w:rsidR="00BC3C4A" w:rsidRPr="00BC3C4A" w:rsidRDefault="00BC3C4A" w:rsidP="00BC3C4A">
      <w:pPr>
        <w:spacing w:line="240" w:lineRule="auto"/>
        <w:rPr>
          <w:rFonts w:eastAsia="Times New Roman" w:cs="Arial"/>
        </w:rPr>
      </w:pPr>
      <w:r w:rsidRPr="00BC3C4A">
        <w:rPr>
          <w:rFonts w:eastAsia="Times New Roman" w:cs="Arial"/>
          <w:color w:val="000000"/>
          <w:lang w:eastAsia="bg-BG"/>
        </w:rPr>
        <w:t>Цуклопентиксол деканоат не е индикиран за лечение на свързани с деменция поведенчески разстройства.</w:t>
      </w:r>
    </w:p>
    <w:p w14:paraId="3F847F66" w14:textId="398D30D5" w:rsidR="00BC3C4A" w:rsidRPr="00BC3C4A" w:rsidRDefault="00BC3C4A" w:rsidP="00BC3C4A"/>
    <w:p w14:paraId="070777EC" w14:textId="4622E6BD" w:rsidR="00DF4C8E" w:rsidRDefault="002C50EE" w:rsidP="00F44498">
      <w:pPr>
        <w:pStyle w:val="Heading2"/>
      </w:pPr>
      <w:r>
        <w:t>4.5. Взаимодействие с други лекарствени продукти и други форми на взаимодействие</w:t>
      </w:r>
    </w:p>
    <w:p w14:paraId="43FAC07E" w14:textId="05B787D4" w:rsidR="00BC3C4A" w:rsidRDefault="00BC3C4A" w:rsidP="00BC3C4A"/>
    <w:p w14:paraId="25526265" w14:textId="77777777" w:rsidR="00BC3C4A" w:rsidRPr="00BC3C4A" w:rsidRDefault="00BC3C4A" w:rsidP="00BC3C4A">
      <w:pPr>
        <w:spacing w:line="240" w:lineRule="auto"/>
        <w:rPr>
          <w:rFonts w:eastAsia="Times New Roman" w:cs="Arial"/>
        </w:rPr>
      </w:pPr>
      <w:r w:rsidRPr="00BC3C4A">
        <w:rPr>
          <w:rFonts w:eastAsia="Times New Roman" w:cs="Arial"/>
          <w:color w:val="000000"/>
          <w:u w:val="single"/>
          <w:lang w:eastAsia="bg-BG"/>
        </w:rPr>
        <w:t>Комбинации изискващи повишено внимание при употреба</w:t>
      </w:r>
    </w:p>
    <w:p w14:paraId="4CDF4AB6" w14:textId="77777777" w:rsidR="00BC3C4A" w:rsidRDefault="00BC3C4A" w:rsidP="00BC3C4A">
      <w:pPr>
        <w:spacing w:line="240" w:lineRule="auto"/>
        <w:rPr>
          <w:rFonts w:eastAsia="Times New Roman" w:cs="Arial"/>
          <w:color w:val="000000"/>
          <w:lang w:eastAsia="bg-BG"/>
        </w:rPr>
      </w:pPr>
    </w:p>
    <w:p w14:paraId="64958F43" w14:textId="6E73004C" w:rsidR="00BC3C4A" w:rsidRPr="00BC3C4A" w:rsidRDefault="00BC3C4A" w:rsidP="00BC3C4A">
      <w:pPr>
        <w:spacing w:line="240" w:lineRule="auto"/>
        <w:rPr>
          <w:rFonts w:eastAsia="Times New Roman" w:cs="Arial"/>
        </w:rPr>
      </w:pPr>
      <w:r w:rsidRPr="00BC3C4A">
        <w:rPr>
          <w:rFonts w:eastAsia="Times New Roman" w:cs="Arial"/>
          <w:color w:val="000000"/>
          <w:lang w:eastAsia="bg-BG"/>
        </w:rPr>
        <w:t>Цуклопентиксол деканоат може да засили седативния ефект на алкохола и ефектите на барбитуратите и другите депресанти на ЦНС.</w:t>
      </w:r>
    </w:p>
    <w:p w14:paraId="58A5DD9F" w14:textId="77777777" w:rsidR="00BC3C4A" w:rsidRPr="00BC3C4A" w:rsidRDefault="00BC3C4A" w:rsidP="00BC3C4A">
      <w:pPr>
        <w:spacing w:line="240" w:lineRule="auto"/>
        <w:rPr>
          <w:rFonts w:eastAsia="Times New Roman" w:cs="Arial"/>
        </w:rPr>
      </w:pPr>
      <w:r w:rsidRPr="00BC3C4A">
        <w:rPr>
          <w:rFonts w:eastAsia="Times New Roman" w:cs="Arial"/>
          <w:color w:val="000000"/>
          <w:lang w:eastAsia="bg-BG"/>
        </w:rPr>
        <w:t>Невролептиците могат да увеличат или намалят ефекта на антихипертензивните средства; антихипертензивният ефект на гванетидина и други сродни съединения се намалява.</w:t>
      </w:r>
    </w:p>
    <w:p w14:paraId="57F5E9D0" w14:textId="77777777" w:rsidR="00BC3C4A" w:rsidRDefault="00BC3C4A" w:rsidP="00BC3C4A">
      <w:pPr>
        <w:spacing w:line="240" w:lineRule="auto"/>
        <w:rPr>
          <w:rFonts w:eastAsia="Times New Roman" w:cs="Arial"/>
          <w:color w:val="000000"/>
          <w:lang w:eastAsia="bg-BG"/>
        </w:rPr>
      </w:pPr>
    </w:p>
    <w:p w14:paraId="6E340642" w14:textId="7F068EE8" w:rsidR="00BC3C4A" w:rsidRPr="00BC3C4A" w:rsidRDefault="00BC3C4A" w:rsidP="00BC3C4A">
      <w:pPr>
        <w:spacing w:line="240" w:lineRule="auto"/>
        <w:rPr>
          <w:rFonts w:eastAsia="Times New Roman" w:cs="Arial"/>
        </w:rPr>
      </w:pPr>
      <w:r w:rsidRPr="00BC3C4A">
        <w:rPr>
          <w:rFonts w:eastAsia="Times New Roman" w:cs="Arial"/>
          <w:color w:val="000000"/>
          <w:lang w:eastAsia="bg-BG"/>
        </w:rPr>
        <w:t>Едновременната употреба на невролептици и литий увеличава риска от невротоксичност.</w:t>
      </w:r>
    </w:p>
    <w:p w14:paraId="1690242D" w14:textId="77777777" w:rsidR="00BC3C4A" w:rsidRDefault="00BC3C4A" w:rsidP="00BC3C4A">
      <w:pPr>
        <w:spacing w:line="240" w:lineRule="auto"/>
        <w:rPr>
          <w:rFonts w:eastAsia="Times New Roman" w:cs="Arial"/>
          <w:color w:val="000000"/>
          <w:lang w:eastAsia="bg-BG"/>
        </w:rPr>
      </w:pPr>
    </w:p>
    <w:p w14:paraId="5CE10896" w14:textId="39A553E4" w:rsidR="00BC3C4A" w:rsidRPr="00BC3C4A" w:rsidRDefault="00BC3C4A" w:rsidP="00BC3C4A">
      <w:pPr>
        <w:spacing w:line="240" w:lineRule="auto"/>
        <w:rPr>
          <w:rFonts w:eastAsia="Times New Roman" w:cs="Arial"/>
        </w:rPr>
      </w:pPr>
      <w:r w:rsidRPr="00BC3C4A">
        <w:rPr>
          <w:rFonts w:eastAsia="Times New Roman" w:cs="Arial"/>
          <w:color w:val="000000"/>
          <w:lang w:eastAsia="bg-BG"/>
        </w:rPr>
        <w:t>Трицикличните антидепресанти и невролептиците взаимно подтискат метаболизма си.</w:t>
      </w:r>
    </w:p>
    <w:p w14:paraId="5557B811" w14:textId="77777777" w:rsidR="00BC3C4A" w:rsidRDefault="00BC3C4A" w:rsidP="00BC3C4A">
      <w:pPr>
        <w:spacing w:line="240" w:lineRule="auto"/>
        <w:rPr>
          <w:rFonts w:eastAsia="Times New Roman" w:cs="Arial"/>
          <w:color w:val="000000"/>
          <w:lang w:eastAsia="bg-BG"/>
        </w:rPr>
      </w:pPr>
    </w:p>
    <w:p w14:paraId="40135103" w14:textId="32C89DBA" w:rsidR="00BC3C4A" w:rsidRPr="00BC3C4A" w:rsidRDefault="00BC3C4A" w:rsidP="00BC3C4A">
      <w:pPr>
        <w:spacing w:line="240" w:lineRule="auto"/>
        <w:rPr>
          <w:rFonts w:eastAsia="Times New Roman" w:cs="Arial"/>
        </w:rPr>
      </w:pPr>
      <w:r w:rsidRPr="00BC3C4A">
        <w:rPr>
          <w:rFonts w:eastAsia="Times New Roman" w:cs="Arial"/>
          <w:color w:val="000000"/>
          <w:lang w:eastAsia="bg-BG"/>
        </w:rPr>
        <w:t>Цуклопентиксол деканоат може да намали ефекта на леводопа и на адренергичните средства.</w:t>
      </w:r>
    </w:p>
    <w:p w14:paraId="49A5A167" w14:textId="77777777" w:rsidR="00BC3C4A" w:rsidRDefault="00BC3C4A" w:rsidP="00BC3C4A">
      <w:pPr>
        <w:spacing w:line="240" w:lineRule="auto"/>
        <w:rPr>
          <w:rFonts w:eastAsia="Times New Roman" w:cs="Arial"/>
          <w:color w:val="000000"/>
          <w:lang w:eastAsia="bg-BG"/>
        </w:rPr>
      </w:pPr>
    </w:p>
    <w:p w14:paraId="4017B6DB" w14:textId="213D59AA" w:rsidR="00BC3C4A" w:rsidRPr="00BC3C4A" w:rsidRDefault="00BC3C4A" w:rsidP="00BC3C4A">
      <w:pPr>
        <w:spacing w:line="240" w:lineRule="auto"/>
        <w:rPr>
          <w:rFonts w:eastAsia="Times New Roman" w:cs="Arial"/>
        </w:rPr>
      </w:pPr>
      <w:r w:rsidRPr="00BC3C4A">
        <w:rPr>
          <w:rFonts w:eastAsia="Times New Roman" w:cs="Arial"/>
          <w:color w:val="000000"/>
          <w:lang w:eastAsia="bg-BG"/>
        </w:rPr>
        <w:t>Едновременната употреба на метоклопрамид и пиперазин увеличава риска от екстарпирамиднинарушения.</w:t>
      </w:r>
    </w:p>
    <w:p w14:paraId="631E2C7F" w14:textId="77777777" w:rsidR="00BC3C4A" w:rsidRDefault="00BC3C4A" w:rsidP="00BC3C4A">
      <w:pPr>
        <w:spacing w:line="240" w:lineRule="auto"/>
        <w:rPr>
          <w:rFonts w:eastAsia="Times New Roman" w:cs="Arial"/>
          <w:color w:val="000000"/>
          <w:lang w:eastAsia="bg-BG"/>
        </w:rPr>
      </w:pPr>
    </w:p>
    <w:p w14:paraId="68CED66F" w14:textId="722DD3AB" w:rsidR="00BC3C4A" w:rsidRPr="00BC3C4A" w:rsidRDefault="00BC3C4A" w:rsidP="00BC3C4A">
      <w:pPr>
        <w:spacing w:line="240" w:lineRule="auto"/>
        <w:rPr>
          <w:rFonts w:eastAsia="Times New Roman" w:cs="Arial"/>
        </w:rPr>
      </w:pPr>
      <w:r w:rsidRPr="00BC3C4A">
        <w:rPr>
          <w:rFonts w:eastAsia="Times New Roman" w:cs="Arial"/>
          <w:color w:val="000000"/>
          <w:lang w:eastAsia="bg-BG"/>
        </w:rPr>
        <w:t xml:space="preserve">Тъй като цуклопентиксол се метаболизира частично от </w:t>
      </w:r>
      <w:r w:rsidRPr="00BC3C4A">
        <w:rPr>
          <w:rFonts w:eastAsia="Times New Roman" w:cs="Arial"/>
          <w:color w:val="000000"/>
          <w:lang w:val="en-US"/>
        </w:rPr>
        <w:t>CYP</w:t>
      </w:r>
      <w:r w:rsidRPr="00BC3C4A">
        <w:rPr>
          <w:rFonts w:eastAsia="Times New Roman" w:cs="Arial"/>
          <w:color w:val="000000"/>
          <w:lang w:val="ru-RU"/>
        </w:rPr>
        <w:t>2</w:t>
      </w:r>
      <w:r w:rsidRPr="00BC3C4A">
        <w:rPr>
          <w:rFonts w:eastAsia="Times New Roman" w:cs="Arial"/>
          <w:color w:val="000000"/>
          <w:lang w:val="en-US"/>
        </w:rPr>
        <w:t>D</w:t>
      </w:r>
      <w:r w:rsidRPr="00BC3C4A">
        <w:rPr>
          <w:rFonts w:eastAsia="Times New Roman" w:cs="Arial"/>
          <w:color w:val="000000"/>
          <w:lang w:val="ru-RU"/>
        </w:rPr>
        <w:t xml:space="preserve">6, </w:t>
      </w:r>
      <w:r w:rsidRPr="00BC3C4A">
        <w:rPr>
          <w:rFonts w:eastAsia="Times New Roman" w:cs="Arial"/>
          <w:color w:val="000000"/>
          <w:lang w:eastAsia="bg-BG"/>
        </w:rPr>
        <w:t>едновременната употреба с медикаменти, за които е известно, че инхибират този ензим, може да доведе до намален клирънс нацуклопентиксол.</w:t>
      </w:r>
    </w:p>
    <w:p w14:paraId="22BA9F0F" w14:textId="77777777" w:rsidR="00BC3C4A" w:rsidRDefault="00BC3C4A" w:rsidP="00BC3C4A">
      <w:pPr>
        <w:spacing w:line="240" w:lineRule="auto"/>
        <w:rPr>
          <w:rFonts w:eastAsia="Times New Roman" w:cs="Arial"/>
          <w:color w:val="000000"/>
          <w:lang w:eastAsia="bg-BG"/>
        </w:rPr>
      </w:pPr>
    </w:p>
    <w:p w14:paraId="62054939" w14:textId="179DFB33" w:rsidR="00BC3C4A" w:rsidRPr="00BC3C4A" w:rsidRDefault="00BC3C4A" w:rsidP="00BC3C4A">
      <w:pPr>
        <w:spacing w:line="240" w:lineRule="auto"/>
        <w:rPr>
          <w:rFonts w:eastAsia="Times New Roman" w:cs="Arial"/>
        </w:rPr>
      </w:pPr>
      <w:r w:rsidRPr="00BC3C4A">
        <w:rPr>
          <w:rFonts w:eastAsia="Times New Roman" w:cs="Arial"/>
          <w:color w:val="000000"/>
          <w:lang w:eastAsia="bg-BG"/>
        </w:rPr>
        <w:t xml:space="preserve">Увеличенията на </w:t>
      </w:r>
      <w:r w:rsidRPr="00BC3C4A">
        <w:rPr>
          <w:rFonts w:eastAsia="Times New Roman" w:cs="Arial"/>
          <w:color w:val="000000"/>
          <w:lang w:val="en-US"/>
        </w:rPr>
        <w:t>QT</w:t>
      </w:r>
      <w:r w:rsidRPr="00BC3C4A">
        <w:rPr>
          <w:rFonts w:eastAsia="Times New Roman" w:cs="Arial"/>
          <w:color w:val="000000"/>
          <w:lang w:eastAsia="bg-BG"/>
        </w:rPr>
        <w:t xml:space="preserve">-интервала, свързани с лечението с антипсихотици могат да бъдат обострени при едновременното приемане с други лекарствени продукти, за които е известно, че значимо удължават </w:t>
      </w:r>
      <w:r w:rsidRPr="00BC3C4A">
        <w:rPr>
          <w:rFonts w:eastAsia="Times New Roman" w:cs="Arial"/>
          <w:color w:val="000000"/>
          <w:lang w:val="en-US"/>
        </w:rPr>
        <w:t>QT</w:t>
      </w:r>
      <w:r w:rsidRPr="00BC3C4A">
        <w:rPr>
          <w:rFonts w:eastAsia="Times New Roman" w:cs="Arial"/>
          <w:color w:val="000000"/>
          <w:lang w:eastAsia="bg-BG"/>
        </w:rPr>
        <w:t>-интервала. Едновременната употреба с такива лекарствени продукти трябва да бъде избягвана. Това се отнася до следните класове:</w:t>
      </w:r>
    </w:p>
    <w:p w14:paraId="46B59258" w14:textId="77777777" w:rsidR="00BC3C4A" w:rsidRDefault="00BC3C4A" w:rsidP="00BC3C4A">
      <w:pPr>
        <w:pStyle w:val="ListParagraph"/>
        <w:numPr>
          <w:ilvl w:val="0"/>
          <w:numId w:val="35"/>
        </w:numPr>
        <w:spacing w:line="240" w:lineRule="auto"/>
        <w:rPr>
          <w:rFonts w:eastAsia="Times New Roman" w:cs="Arial"/>
          <w:color w:val="000000"/>
          <w:lang w:eastAsia="bg-BG"/>
        </w:rPr>
      </w:pPr>
      <w:r w:rsidRPr="00BC3C4A">
        <w:rPr>
          <w:rFonts w:eastAsia="Times New Roman" w:cs="Arial"/>
          <w:color w:val="000000"/>
          <w:lang w:eastAsia="bg-BG"/>
        </w:rPr>
        <w:t xml:space="preserve">клас </w:t>
      </w:r>
      <w:r w:rsidRPr="00BC3C4A">
        <w:rPr>
          <w:rFonts w:eastAsia="Times New Roman" w:cs="Arial"/>
          <w:color w:val="000000"/>
          <w:lang w:val="en-US"/>
        </w:rPr>
        <w:t>I</w:t>
      </w:r>
      <w:r w:rsidRPr="00BC3C4A">
        <w:rPr>
          <w:rFonts w:eastAsia="Times New Roman" w:cs="Arial"/>
          <w:color w:val="000000"/>
          <w:lang w:eastAsia="bg-BG"/>
        </w:rPr>
        <w:t>а и III антиаритмици (хинидин, амиодарон, соталол, дофетилид)</w:t>
      </w:r>
    </w:p>
    <w:p w14:paraId="47F63A81" w14:textId="77777777" w:rsidR="00BC3C4A" w:rsidRDefault="00BC3C4A" w:rsidP="00BC3C4A">
      <w:pPr>
        <w:pStyle w:val="ListParagraph"/>
        <w:numPr>
          <w:ilvl w:val="0"/>
          <w:numId w:val="35"/>
        </w:numPr>
        <w:spacing w:line="240" w:lineRule="auto"/>
        <w:rPr>
          <w:rFonts w:eastAsia="Times New Roman" w:cs="Arial"/>
          <w:color w:val="000000"/>
          <w:lang w:eastAsia="bg-BG"/>
        </w:rPr>
      </w:pPr>
      <w:r w:rsidRPr="00BC3C4A">
        <w:rPr>
          <w:rFonts w:eastAsia="Times New Roman" w:cs="Arial"/>
          <w:color w:val="000000"/>
          <w:lang w:eastAsia="bg-BG"/>
        </w:rPr>
        <w:t>някои антипсихотици (например тиоридазин)</w:t>
      </w:r>
    </w:p>
    <w:p w14:paraId="10D4D2F2" w14:textId="77777777" w:rsidR="00BC3C4A" w:rsidRDefault="00BC3C4A" w:rsidP="00BC3C4A">
      <w:pPr>
        <w:pStyle w:val="ListParagraph"/>
        <w:numPr>
          <w:ilvl w:val="0"/>
          <w:numId w:val="35"/>
        </w:numPr>
        <w:spacing w:line="240" w:lineRule="auto"/>
        <w:rPr>
          <w:rFonts w:eastAsia="Times New Roman" w:cs="Arial"/>
          <w:color w:val="000000"/>
          <w:lang w:eastAsia="bg-BG"/>
        </w:rPr>
      </w:pPr>
      <w:r w:rsidRPr="00BC3C4A">
        <w:rPr>
          <w:rFonts w:eastAsia="Times New Roman" w:cs="Arial"/>
          <w:color w:val="000000"/>
          <w:lang w:eastAsia="bg-BG"/>
        </w:rPr>
        <w:t>някои макролиди (например еритромицин)</w:t>
      </w:r>
    </w:p>
    <w:p w14:paraId="5B8C8EC4" w14:textId="77777777" w:rsidR="00BC3C4A" w:rsidRDefault="00BC3C4A" w:rsidP="00BC3C4A">
      <w:pPr>
        <w:pStyle w:val="ListParagraph"/>
        <w:numPr>
          <w:ilvl w:val="0"/>
          <w:numId w:val="35"/>
        </w:numPr>
        <w:spacing w:line="240" w:lineRule="auto"/>
        <w:rPr>
          <w:rFonts w:eastAsia="Times New Roman" w:cs="Arial"/>
          <w:color w:val="000000"/>
          <w:lang w:eastAsia="bg-BG"/>
        </w:rPr>
      </w:pPr>
      <w:r w:rsidRPr="00BC3C4A">
        <w:rPr>
          <w:rFonts w:eastAsia="Times New Roman" w:cs="Arial"/>
          <w:color w:val="000000"/>
          <w:lang w:eastAsia="bg-BG"/>
        </w:rPr>
        <w:t>някои антихистамини (например терфенадин, астемизол)</w:t>
      </w:r>
    </w:p>
    <w:p w14:paraId="5A4FE1BC" w14:textId="505EAFD6" w:rsidR="00BC3C4A" w:rsidRPr="00BC3C4A" w:rsidRDefault="00BC3C4A" w:rsidP="00BC3C4A">
      <w:pPr>
        <w:pStyle w:val="ListParagraph"/>
        <w:numPr>
          <w:ilvl w:val="0"/>
          <w:numId w:val="35"/>
        </w:numPr>
        <w:spacing w:line="240" w:lineRule="auto"/>
        <w:rPr>
          <w:rFonts w:eastAsia="Times New Roman" w:cs="Arial"/>
          <w:color w:val="000000"/>
          <w:lang w:eastAsia="bg-BG"/>
        </w:rPr>
      </w:pPr>
      <w:r w:rsidRPr="00BC3C4A">
        <w:rPr>
          <w:rFonts w:eastAsia="Times New Roman" w:cs="Arial"/>
          <w:color w:val="000000"/>
          <w:lang w:eastAsia="bg-BG"/>
        </w:rPr>
        <w:t>някои хинолонови антибиотици (например гатифлоксацин, моксифлоксацин)</w:t>
      </w:r>
    </w:p>
    <w:p w14:paraId="6CE292A0" w14:textId="3A4DCFDE" w:rsidR="00BC3C4A" w:rsidRDefault="00BC3C4A" w:rsidP="00BC3C4A"/>
    <w:p w14:paraId="249949AC" w14:textId="77777777" w:rsidR="00BC3C4A" w:rsidRPr="00BC3C4A" w:rsidRDefault="00BC3C4A" w:rsidP="00BC3C4A">
      <w:pPr>
        <w:rPr>
          <w:sz w:val="24"/>
          <w:szCs w:val="24"/>
        </w:rPr>
      </w:pPr>
      <w:r w:rsidRPr="00BC3C4A">
        <w:rPr>
          <w:lang w:eastAsia="bg-BG"/>
        </w:rPr>
        <w:t xml:space="preserve">Горният списък не е изчерпателен и определени други лекарствени продукти, за които е известно, че значимо удължават </w:t>
      </w:r>
      <w:r w:rsidRPr="00BC3C4A">
        <w:rPr>
          <w:lang w:val="en-US"/>
        </w:rPr>
        <w:t>QT</w:t>
      </w:r>
      <w:r w:rsidRPr="00BC3C4A">
        <w:rPr>
          <w:lang w:val="ru-RU"/>
        </w:rPr>
        <w:t xml:space="preserve"> </w:t>
      </w:r>
      <w:r w:rsidRPr="00BC3C4A">
        <w:rPr>
          <w:lang w:eastAsia="bg-BG"/>
        </w:rPr>
        <w:t>интервала (например цизаприд, литий) трябва да бъдат избягвани.</w:t>
      </w:r>
    </w:p>
    <w:p w14:paraId="5339463A" w14:textId="77777777" w:rsidR="00BC3C4A" w:rsidRDefault="00BC3C4A" w:rsidP="00BC3C4A">
      <w:pPr>
        <w:rPr>
          <w:lang w:eastAsia="bg-BG"/>
        </w:rPr>
      </w:pPr>
    </w:p>
    <w:p w14:paraId="562C493F" w14:textId="57480126" w:rsidR="00BC3C4A" w:rsidRDefault="00BC3C4A" w:rsidP="00BC3C4A">
      <w:pPr>
        <w:rPr>
          <w:lang w:eastAsia="bg-BG"/>
        </w:rPr>
      </w:pPr>
      <w:r w:rsidRPr="00BC3C4A">
        <w:rPr>
          <w:lang w:eastAsia="bg-BG"/>
        </w:rPr>
        <w:t xml:space="preserve">Лекарствени продукти, за които е известно, че причиняват електролитен дисбаланс като тиазиддиуретици (хипокалиемия) и лекарства, за които е известно, че увеличават плазмената концентрация на цуклопентиксол също трябва да бъдат използвани с повишено внимание, тъй като те биха могли да увеличат риска от удължаване на </w:t>
      </w:r>
      <w:r w:rsidRPr="00BC3C4A">
        <w:rPr>
          <w:lang w:val="en-US"/>
        </w:rPr>
        <w:t>QT</w:t>
      </w:r>
      <w:r w:rsidRPr="00BC3C4A">
        <w:rPr>
          <w:lang w:eastAsia="bg-BG"/>
        </w:rPr>
        <w:t>-интервала и злокачествени аритмии (вж. точка 4.4).</w:t>
      </w:r>
    </w:p>
    <w:p w14:paraId="00610618" w14:textId="77777777" w:rsidR="00BC3C4A" w:rsidRPr="00BC3C4A" w:rsidRDefault="00BC3C4A" w:rsidP="00BC3C4A"/>
    <w:p w14:paraId="29D2BD58" w14:textId="253380CA" w:rsidR="00DF4C8E" w:rsidRDefault="002C50EE" w:rsidP="00F44498">
      <w:pPr>
        <w:pStyle w:val="Heading2"/>
      </w:pPr>
      <w:r>
        <w:t>4.6. Фертилитет, бременност и кърмене</w:t>
      </w:r>
    </w:p>
    <w:p w14:paraId="43E09675" w14:textId="19F8DCE6" w:rsidR="00BC3C4A" w:rsidRDefault="00BC3C4A" w:rsidP="00BC3C4A"/>
    <w:p w14:paraId="09F23444" w14:textId="77777777" w:rsidR="00BC3C4A" w:rsidRPr="00BC3C4A" w:rsidRDefault="00BC3C4A" w:rsidP="00BC3C4A">
      <w:pPr>
        <w:pStyle w:val="Heading3"/>
        <w:rPr>
          <w:rFonts w:eastAsia="Times New Roman"/>
          <w:i/>
        </w:rPr>
      </w:pPr>
      <w:r w:rsidRPr="00BC3C4A">
        <w:rPr>
          <w:rFonts w:eastAsia="Times New Roman"/>
          <w:i/>
          <w:lang w:eastAsia="bg-BG"/>
        </w:rPr>
        <w:t>Бременност</w:t>
      </w:r>
    </w:p>
    <w:p w14:paraId="2BCBC0FD" w14:textId="77777777" w:rsidR="00BC3C4A" w:rsidRPr="00BC3C4A" w:rsidRDefault="00BC3C4A" w:rsidP="00BC3C4A">
      <w:pPr>
        <w:spacing w:line="240" w:lineRule="auto"/>
        <w:rPr>
          <w:rFonts w:eastAsia="Times New Roman" w:cs="Arial"/>
        </w:rPr>
      </w:pPr>
      <w:r w:rsidRPr="00BC3C4A">
        <w:rPr>
          <w:rFonts w:eastAsia="Times New Roman" w:cs="Arial"/>
          <w:color w:val="000000"/>
          <w:lang w:eastAsia="bg-BG"/>
        </w:rPr>
        <w:t>Цуклопентиксол деканоат не трябва да се използва по време на бременност, освен ако очакваната полза за пациента не надхвърля теоретичния риск за плода.</w:t>
      </w:r>
    </w:p>
    <w:p w14:paraId="00B52C25" w14:textId="77777777" w:rsidR="00BC3C4A" w:rsidRPr="00BC3C4A" w:rsidRDefault="00BC3C4A" w:rsidP="00BC3C4A">
      <w:pPr>
        <w:spacing w:line="240" w:lineRule="auto"/>
        <w:rPr>
          <w:rFonts w:eastAsia="Times New Roman" w:cs="Arial"/>
          <w:color w:val="000000"/>
          <w:lang w:eastAsia="bg-BG"/>
        </w:rPr>
      </w:pPr>
    </w:p>
    <w:p w14:paraId="42B76ACC" w14:textId="6F934B1B" w:rsidR="00BC3C4A" w:rsidRPr="00BC3C4A" w:rsidRDefault="00BC3C4A" w:rsidP="00BC3C4A">
      <w:pPr>
        <w:spacing w:line="240" w:lineRule="auto"/>
        <w:rPr>
          <w:rFonts w:eastAsia="Times New Roman" w:cs="Arial"/>
        </w:rPr>
      </w:pPr>
      <w:r w:rsidRPr="00BC3C4A">
        <w:rPr>
          <w:rFonts w:eastAsia="Times New Roman" w:cs="Arial"/>
          <w:color w:val="000000"/>
          <w:lang w:eastAsia="bg-BG"/>
        </w:rPr>
        <w:t>Новородени, изложени на антипсихотици (включително цуклопентиксол) по време на третия триместър на бременността, са изложени на риск от нежелани реакции, включително екстрапирамидни и/или симптоми на отнемане, които могат да варират по тежест и продължителнст след раждането. Има съобщения за възбуда, хипертония, хипотония, тремор, сънливост, респираторен дистрес или хранително разстройство. Следователно новородените трябва да се наблюдават внимателно.</w:t>
      </w:r>
    </w:p>
    <w:p w14:paraId="7C1FEB50" w14:textId="77777777" w:rsidR="00BC3C4A" w:rsidRPr="00BC3C4A" w:rsidRDefault="00BC3C4A" w:rsidP="00BC3C4A">
      <w:pPr>
        <w:spacing w:line="240" w:lineRule="auto"/>
        <w:rPr>
          <w:rFonts w:eastAsia="Times New Roman" w:cs="Arial"/>
          <w:color w:val="000000"/>
          <w:lang w:eastAsia="bg-BG"/>
        </w:rPr>
      </w:pPr>
    </w:p>
    <w:p w14:paraId="1188F97E" w14:textId="4BE71BBC" w:rsidR="00BC3C4A" w:rsidRPr="00BC3C4A" w:rsidRDefault="00BC3C4A" w:rsidP="00BC3C4A">
      <w:pPr>
        <w:spacing w:line="240" w:lineRule="auto"/>
        <w:rPr>
          <w:rFonts w:eastAsia="Times New Roman" w:cs="Arial"/>
        </w:rPr>
      </w:pPr>
      <w:r w:rsidRPr="00BC3C4A">
        <w:rPr>
          <w:rFonts w:eastAsia="Times New Roman" w:cs="Arial"/>
          <w:color w:val="000000"/>
          <w:lang w:eastAsia="bg-BG"/>
        </w:rPr>
        <w:t>Изследвания при животни показват репродуктивна токсичност (вж. точка 5.3).</w:t>
      </w:r>
    </w:p>
    <w:p w14:paraId="7662EB3B" w14:textId="77777777" w:rsidR="00BC3C4A" w:rsidRPr="00BC3C4A" w:rsidRDefault="00BC3C4A" w:rsidP="00BC3C4A">
      <w:pPr>
        <w:spacing w:line="240" w:lineRule="auto"/>
        <w:rPr>
          <w:rFonts w:eastAsia="Times New Roman" w:cs="Arial"/>
          <w:color w:val="000000"/>
          <w:u w:val="single"/>
          <w:lang w:eastAsia="bg-BG"/>
        </w:rPr>
      </w:pPr>
    </w:p>
    <w:p w14:paraId="4ED80108" w14:textId="68328D48" w:rsidR="00BC3C4A" w:rsidRPr="00BC3C4A" w:rsidRDefault="00BC3C4A" w:rsidP="00BC3C4A">
      <w:pPr>
        <w:pStyle w:val="Heading3"/>
        <w:rPr>
          <w:rFonts w:eastAsia="Times New Roman"/>
          <w:i/>
        </w:rPr>
      </w:pPr>
      <w:r w:rsidRPr="00BC3C4A">
        <w:rPr>
          <w:rFonts w:eastAsia="Times New Roman"/>
          <w:i/>
          <w:lang w:eastAsia="bg-BG"/>
        </w:rPr>
        <w:t>Кърмене</w:t>
      </w:r>
    </w:p>
    <w:p w14:paraId="4FAC7AD4" w14:textId="77777777" w:rsidR="00BC3C4A" w:rsidRPr="00BC3C4A" w:rsidRDefault="00BC3C4A" w:rsidP="00BC3C4A">
      <w:pPr>
        <w:spacing w:line="240" w:lineRule="auto"/>
        <w:rPr>
          <w:rFonts w:eastAsia="Times New Roman" w:cs="Arial"/>
        </w:rPr>
      </w:pPr>
      <w:r w:rsidRPr="00BC3C4A">
        <w:rPr>
          <w:rFonts w:eastAsia="Times New Roman" w:cs="Arial"/>
          <w:color w:val="000000"/>
          <w:lang w:eastAsia="bg-BG"/>
        </w:rPr>
        <w:t xml:space="preserve">Тъй като цуклопентиксол се открива в малки количества в майчиното мляко, не се очаква засягане на детето при използване на обичайните терапевтични дози. Дозата поета от бебето е по-малка от 1% от майчината доза на </w:t>
      </w:r>
      <w:r w:rsidRPr="00BC3C4A">
        <w:rPr>
          <w:rFonts w:eastAsia="Times New Roman" w:cs="Arial"/>
          <w:color w:val="000000"/>
          <w:lang w:val="en-US"/>
        </w:rPr>
        <w:t>kg</w:t>
      </w:r>
      <w:r w:rsidRPr="00BC3C4A">
        <w:rPr>
          <w:rFonts w:eastAsia="Times New Roman" w:cs="Arial"/>
          <w:color w:val="000000"/>
          <w:lang w:val="ru-RU"/>
        </w:rPr>
        <w:t xml:space="preserve"> </w:t>
      </w:r>
      <w:r w:rsidRPr="00BC3C4A">
        <w:rPr>
          <w:rFonts w:eastAsia="Times New Roman" w:cs="Arial"/>
          <w:color w:val="000000"/>
          <w:lang w:eastAsia="bg-BG"/>
        </w:rPr>
        <w:t xml:space="preserve">телесно тегло </w:t>
      </w:r>
      <w:r w:rsidRPr="00BC3C4A">
        <w:rPr>
          <w:rFonts w:eastAsia="Times New Roman" w:cs="Arial"/>
          <w:color w:val="000000"/>
          <w:lang w:val="ru-RU"/>
        </w:rPr>
        <w:t>(</w:t>
      </w:r>
      <w:r w:rsidRPr="00BC3C4A">
        <w:rPr>
          <w:rFonts w:eastAsia="Times New Roman" w:cs="Arial"/>
          <w:color w:val="000000"/>
          <w:lang w:val="en-US"/>
        </w:rPr>
        <w:t>mg</w:t>
      </w:r>
      <w:r w:rsidRPr="00BC3C4A">
        <w:rPr>
          <w:rFonts w:eastAsia="Times New Roman" w:cs="Arial"/>
          <w:color w:val="000000"/>
          <w:lang w:val="ru-RU"/>
        </w:rPr>
        <w:t>/</w:t>
      </w:r>
      <w:r w:rsidRPr="00BC3C4A">
        <w:rPr>
          <w:rFonts w:eastAsia="Times New Roman" w:cs="Arial"/>
          <w:color w:val="000000"/>
          <w:lang w:val="en-US"/>
        </w:rPr>
        <w:t>kg</w:t>
      </w:r>
      <w:r w:rsidRPr="00BC3C4A">
        <w:rPr>
          <w:rFonts w:eastAsia="Times New Roman" w:cs="Arial"/>
          <w:color w:val="000000"/>
          <w:lang w:val="ru-RU"/>
        </w:rPr>
        <w:t xml:space="preserve">). </w:t>
      </w:r>
      <w:r w:rsidRPr="00BC3C4A">
        <w:rPr>
          <w:rFonts w:eastAsia="Times New Roman" w:cs="Arial"/>
          <w:color w:val="000000"/>
          <w:lang w:eastAsia="bg-BG"/>
        </w:rPr>
        <w:t>Кърменето може да продължи по време на терапия с цуклопентиксол деканоат, ако се прецени, че е от клинично значение, но се препоръчва наблюдение на кърмачето, особено първите 4 седмици след раждането.</w:t>
      </w:r>
    </w:p>
    <w:p w14:paraId="497B1E26" w14:textId="77777777" w:rsidR="00BC3C4A" w:rsidRPr="00BC3C4A" w:rsidRDefault="00BC3C4A" w:rsidP="00BC3C4A">
      <w:pPr>
        <w:spacing w:line="240" w:lineRule="auto"/>
        <w:rPr>
          <w:rFonts w:eastAsia="Times New Roman" w:cs="Arial"/>
          <w:color w:val="000000"/>
          <w:u w:val="single"/>
          <w:lang w:eastAsia="bg-BG"/>
        </w:rPr>
      </w:pPr>
    </w:p>
    <w:p w14:paraId="26F0F893" w14:textId="416B391E" w:rsidR="00BC3C4A" w:rsidRPr="00BC3C4A" w:rsidRDefault="00BC3C4A" w:rsidP="00BC3C4A">
      <w:pPr>
        <w:pStyle w:val="Heading3"/>
        <w:rPr>
          <w:rFonts w:eastAsia="Times New Roman"/>
          <w:i/>
        </w:rPr>
      </w:pPr>
      <w:r w:rsidRPr="00BC3C4A">
        <w:rPr>
          <w:rFonts w:eastAsia="Times New Roman"/>
          <w:i/>
          <w:lang w:eastAsia="bg-BG"/>
        </w:rPr>
        <w:t>Фертилитет</w:t>
      </w:r>
    </w:p>
    <w:p w14:paraId="057CE5EA" w14:textId="77777777" w:rsidR="00BC3C4A" w:rsidRPr="00BC3C4A" w:rsidRDefault="00BC3C4A" w:rsidP="00BC3C4A">
      <w:pPr>
        <w:spacing w:line="240" w:lineRule="auto"/>
        <w:rPr>
          <w:rFonts w:eastAsia="Times New Roman" w:cs="Arial"/>
        </w:rPr>
      </w:pPr>
      <w:r w:rsidRPr="00BC3C4A">
        <w:rPr>
          <w:rFonts w:eastAsia="Times New Roman" w:cs="Arial"/>
          <w:color w:val="000000"/>
          <w:lang w:eastAsia="bg-BG"/>
        </w:rPr>
        <w:t xml:space="preserve">Докладвани са нежелани събития при хора, като хиперпролактинемия, галакторея, аменорея, сексуални дисфункции и лиса на еякулация (вж. точка 4.8), които биха могли да </w:t>
      </w:r>
      <w:r w:rsidRPr="00BC3C4A">
        <w:rPr>
          <w:rFonts w:eastAsia="Times New Roman" w:cs="Arial"/>
          <w:color w:val="000000"/>
          <w:lang w:eastAsia="bg-BG"/>
        </w:rPr>
        <w:lastRenderedPageBreak/>
        <w:t>имат отрицателно въздействие върху женската и /или мъжката сексуална функция и оплодителна способност.</w:t>
      </w:r>
    </w:p>
    <w:p w14:paraId="298E418A" w14:textId="77777777" w:rsidR="00BC3C4A" w:rsidRPr="00BC3C4A" w:rsidRDefault="00BC3C4A" w:rsidP="00BC3C4A">
      <w:pPr>
        <w:spacing w:line="240" w:lineRule="auto"/>
        <w:rPr>
          <w:rFonts w:eastAsia="Times New Roman" w:cs="Arial"/>
          <w:color w:val="000000"/>
          <w:lang w:eastAsia="bg-BG"/>
        </w:rPr>
      </w:pPr>
    </w:p>
    <w:p w14:paraId="238CF290" w14:textId="13406C7A" w:rsidR="00BC3C4A" w:rsidRPr="00BC3C4A" w:rsidRDefault="00BC3C4A" w:rsidP="00BC3C4A">
      <w:pPr>
        <w:spacing w:line="240" w:lineRule="auto"/>
        <w:rPr>
          <w:rFonts w:eastAsia="Times New Roman" w:cs="Arial"/>
        </w:rPr>
      </w:pPr>
      <w:r w:rsidRPr="00BC3C4A">
        <w:rPr>
          <w:rFonts w:eastAsia="Times New Roman" w:cs="Arial"/>
          <w:color w:val="000000"/>
          <w:lang w:eastAsia="bg-BG"/>
        </w:rPr>
        <w:t>При поява на клинично значима хиперпролактинемия, галакторея, аменорея или сексуални дисфункции, трябва да се обмисли намаляване на дозата (ако е възможно) или прекратяване на лечението. Ефектът е обратим при спиране.</w:t>
      </w:r>
    </w:p>
    <w:p w14:paraId="12A5BDD6" w14:textId="77777777" w:rsidR="00BC3C4A" w:rsidRPr="00BC3C4A" w:rsidRDefault="00BC3C4A" w:rsidP="00BC3C4A">
      <w:pPr>
        <w:rPr>
          <w:rFonts w:eastAsia="Times New Roman" w:cs="Arial"/>
          <w:color w:val="000000"/>
          <w:lang w:eastAsia="bg-BG"/>
        </w:rPr>
      </w:pPr>
    </w:p>
    <w:p w14:paraId="7B3F2796" w14:textId="51750DF8" w:rsidR="00BC3C4A" w:rsidRPr="00BC3C4A" w:rsidRDefault="00BC3C4A" w:rsidP="00BC3C4A">
      <w:pPr>
        <w:rPr>
          <w:rFonts w:eastAsia="Times New Roman" w:cs="Arial"/>
          <w:color w:val="000000"/>
          <w:lang w:eastAsia="bg-BG"/>
        </w:rPr>
      </w:pPr>
      <w:r w:rsidRPr="00BC3C4A">
        <w:rPr>
          <w:rFonts w:eastAsia="Times New Roman" w:cs="Arial"/>
          <w:color w:val="000000"/>
          <w:lang w:eastAsia="bg-BG"/>
        </w:rPr>
        <w:t>Прилагането на цуклопентиксол на мъжки и женски плъхове е свързано с леко забавяне в чифтосването. В един екперимент, където цуклопентиксол се приема чрез хранителен режим, е отбелязано влошаване на работата на чифтосвани и намалена честотата на зачеване.</w:t>
      </w:r>
    </w:p>
    <w:p w14:paraId="4C4AAF43" w14:textId="77777777" w:rsidR="00BC3C4A" w:rsidRPr="00BC3C4A" w:rsidRDefault="00BC3C4A" w:rsidP="00BC3C4A"/>
    <w:p w14:paraId="4DF5A2E7" w14:textId="440EEF09" w:rsidR="00DF4C8E" w:rsidRDefault="002C50EE" w:rsidP="00F44498">
      <w:pPr>
        <w:pStyle w:val="Heading2"/>
      </w:pPr>
      <w:r>
        <w:t>4.7. Ефекти върху способността за шофиране и работа с машини</w:t>
      </w:r>
    </w:p>
    <w:p w14:paraId="0BF4FDA5" w14:textId="50B36075" w:rsidR="00BC3C4A" w:rsidRDefault="00BC3C4A" w:rsidP="00BC3C4A"/>
    <w:p w14:paraId="10D85336" w14:textId="77777777" w:rsidR="00BC3C4A" w:rsidRPr="00BC3C4A" w:rsidRDefault="00BC3C4A" w:rsidP="00BC3C4A">
      <w:pPr>
        <w:rPr>
          <w:sz w:val="24"/>
          <w:szCs w:val="24"/>
        </w:rPr>
      </w:pPr>
      <w:r w:rsidRPr="00BC3C4A">
        <w:rPr>
          <w:lang w:eastAsia="bg-BG"/>
        </w:rPr>
        <w:t>Клопиксол Деканоат е седиращ медикамент. При пациенти, на които са предписани психотропни медикаменти може да се очаква засягане на общото внимание и концентрация, и те трябва да бъдат предупредени относно способността им да шофират или работят с машини.</w:t>
      </w:r>
    </w:p>
    <w:p w14:paraId="0C884737" w14:textId="77777777" w:rsidR="00BC3C4A" w:rsidRPr="00BC3C4A" w:rsidRDefault="00BC3C4A" w:rsidP="00BC3C4A"/>
    <w:p w14:paraId="28229498" w14:textId="54EFF592" w:rsidR="00DF4C8E" w:rsidRDefault="002C50EE" w:rsidP="00F44498">
      <w:pPr>
        <w:pStyle w:val="Heading2"/>
      </w:pPr>
      <w:r>
        <w:t>4.8. Нежелани лекарствени реакции</w:t>
      </w:r>
    </w:p>
    <w:p w14:paraId="14ACD1AF" w14:textId="44F4F2C7" w:rsidR="00BC3C4A" w:rsidRDefault="00BC3C4A" w:rsidP="00BC3C4A"/>
    <w:tbl>
      <w:tblPr>
        <w:tblStyle w:val="TableGrid"/>
        <w:tblW w:w="0" w:type="auto"/>
        <w:tblLook w:val="04A0" w:firstRow="1" w:lastRow="0" w:firstColumn="1" w:lastColumn="0" w:noHBand="0" w:noVBand="1"/>
      </w:tblPr>
      <w:tblGrid>
        <w:gridCol w:w="3116"/>
        <w:gridCol w:w="3117"/>
        <w:gridCol w:w="3117"/>
      </w:tblGrid>
      <w:tr w:rsidR="00F57A58" w14:paraId="2C6066FD" w14:textId="77777777" w:rsidTr="00BC3C4A">
        <w:tc>
          <w:tcPr>
            <w:tcW w:w="3116" w:type="dxa"/>
          </w:tcPr>
          <w:p w14:paraId="14C60B54" w14:textId="3FD17F6D" w:rsidR="00F57A58" w:rsidRPr="00F57A58" w:rsidRDefault="00F57A58" w:rsidP="00F57A58">
            <w:r w:rsidRPr="00F57A58">
              <w:t>Нарушения на кръвта и лимфната система</w:t>
            </w:r>
          </w:p>
        </w:tc>
        <w:tc>
          <w:tcPr>
            <w:tcW w:w="3117" w:type="dxa"/>
          </w:tcPr>
          <w:p w14:paraId="0CAD404E" w14:textId="63124A1E" w:rsidR="00F57A58" w:rsidRPr="00F57A58" w:rsidRDefault="00F57A58" w:rsidP="00F57A58">
            <w:r w:rsidRPr="00F57A58">
              <w:t>Редки</w:t>
            </w:r>
          </w:p>
        </w:tc>
        <w:tc>
          <w:tcPr>
            <w:tcW w:w="3117" w:type="dxa"/>
          </w:tcPr>
          <w:p w14:paraId="6D8898F2" w14:textId="4FB252B7" w:rsidR="00F57A58" w:rsidRPr="00F57A58" w:rsidRDefault="00F57A58" w:rsidP="00F57A58">
            <w:r w:rsidRPr="00F57A58">
              <w:t>Тромбоцитопения, неутропения, левкопения, агранулоцитоза.</w:t>
            </w:r>
          </w:p>
        </w:tc>
      </w:tr>
      <w:tr w:rsidR="00F57A58" w14:paraId="45E8C756" w14:textId="77777777" w:rsidTr="00BC3C4A">
        <w:tc>
          <w:tcPr>
            <w:tcW w:w="3116" w:type="dxa"/>
          </w:tcPr>
          <w:p w14:paraId="095BC11E" w14:textId="071C0CF4" w:rsidR="00F57A58" w:rsidRPr="00F57A58" w:rsidRDefault="00F57A58" w:rsidP="00F57A58">
            <w:r w:rsidRPr="00F57A58">
              <w:t>Нарушения на имунната система</w:t>
            </w:r>
          </w:p>
        </w:tc>
        <w:tc>
          <w:tcPr>
            <w:tcW w:w="3117" w:type="dxa"/>
          </w:tcPr>
          <w:p w14:paraId="200C6122" w14:textId="5A299147" w:rsidR="00F57A58" w:rsidRPr="00F57A58" w:rsidRDefault="00F57A58" w:rsidP="00F57A58">
            <w:r w:rsidRPr="00F57A58">
              <w:t>Редки</w:t>
            </w:r>
          </w:p>
        </w:tc>
        <w:tc>
          <w:tcPr>
            <w:tcW w:w="3117" w:type="dxa"/>
          </w:tcPr>
          <w:p w14:paraId="15F728E6" w14:textId="07B74A2E" w:rsidR="00F57A58" w:rsidRPr="00F57A58" w:rsidRDefault="00F57A58" w:rsidP="00F57A58">
            <w:r w:rsidRPr="00F57A58">
              <w:t>Свръхчувствителност, анафилактична реакция.</w:t>
            </w:r>
          </w:p>
        </w:tc>
      </w:tr>
      <w:tr w:rsidR="00F57A58" w14:paraId="7C9AAD4C" w14:textId="77777777" w:rsidTr="00BC3C4A">
        <w:tc>
          <w:tcPr>
            <w:tcW w:w="3116" w:type="dxa"/>
          </w:tcPr>
          <w:p w14:paraId="0E340889" w14:textId="1DA58414" w:rsidR="00F57A58" w:rsidRPr="00F57A58" w:rsidRDefault="00F57A58" w:rsidP="00F57A58">
            <w:r w:rsidRPr="00F57A58">
              <w:t>Нарушения на ендокринната система</w:t>
            </w:r>
          </w:p>
        </w:tc>
        <w:tc>
          <w:tcPr>
            <w:tcW w:w="3117" w:type="dxa"/>
          </w:tcPr>
          <w:p w14:paraId="7D381E85" w14:textId="71C8C409" w:rsidR="00F57A58" w:rsidRPr="00F57A58" w:rsidRDefault="00F57A58" w:rsidP="00F57A58">
            <w:r w:rsidRPr="00F57A58">
              <w:t>Редки</w:t>
            </w:r>
          </w:p>
        </w:tc>
        <w:tc>
          <w:tcPr>
            <w:tcW w:w="3117" w:type="dxa"/>
          </w:tcPr>
          <w:p w14:paraId="6CF7E1B4" w14:textId="3E158621" w:rsidR="00F57A58" w:rsidRPr="00F57A58" w:rsidRDefault="00F57A58" w:rsidP="00F57A58">
            <w:r w:rsidRPr="00F57A58">
              <w:t>Хиперпролактинемия</w:t>
            </w:r>
          </w:p>
        </w:tc>
      </w:tr>
      <w:tr w:rsidR="00F57A58" w14:paraId="34C4F121" w14:textId="77777777" w:rsidTr="00BC3C4A">
        <w:tc>
          <w:tcPr>
            <w:tcW w:w="3116" w:type="dxa"/>
            <w:vMerge w:val="restart"/>
          </w:tcPr>
          <w:p w14:paraId="54F74700" w14:textId="5AC77960" w:rsidR="00F57A58" w:rsidRPr="00F57A58" w:rsidRDefault="00F57A58" w:rsidP="00F57A58">
            <w:r w:rsidRPr="00F57A58">
              <w:t>Нарушения на метаболизма и храненето</w:t>
            </w:r>
          </w:p>
        </w:tc>
        <w:tc>
          <w:tcPr>
            <w:tcW w:w="3117" w:type="dxa"/>
          </w:tcPr>
          <w:p w14:paraId="2D6BB7B9" w14:textId="31884C77" w:rsidR="00F57A58" w:rsidRPr="00F57A58" w:rsidRDefault="00F57A58" w:rsidP="00F57A58">
            <w:r w:rsidRPr="00F57A58">
              <w:t>Чести</w:t>
            </w:r>
          </w:p>
        </w:tc>
        <w:tc>
          <w:tcPr>
            <w:tcW w:w="3117" w:type="dxa"/>
          </w:tcPr>
          <w:p w14:paraId="1873FD31" w14:textId="54EA3CFB" w:rsidR="00F57A58" w:rsidRPr="00F57A58" w:rsidRDefault="00F57A58" w:rsidP="00F57A58">
            <w:r w:rsidRPr="00F57A58">
              <w:t>Увеличен апетит, увеличено тегло.</w:t>
            </w:r>
          </w:p>
        </w:tc>
      </w:tr>
      <w:tr w:rsidR="00F57A58" w14:paraId="31650F2B" w14:textId="77777777" w:rsidTr="00BC3C4A">
        <w:tc>
          <w:tcPr>
            <w:tcW w:w="3116" w:type="dxa"/>
            <w:vMerge/>
          </w:tcPr>
          <w:p w14:paraId="02635EE7" w14:textId="77777777" w:rsidR="00F57A58" w:rsidRPr="00F57A58" w:rsidRDefault="00F57A58" w:rsidP="00F57A58"/>
        </w:tc>
        <w:tc>
          <w:tcPr>
            <w:tcW w:w="3117" w:type="dxa"/>
          </w:tcPr>
          <w:p w14:paraId="393C6436" w14:textId="39325B86" w:rsidR="00F57A58" w:rsidRPr="00F57A58" w:rsidRDefault="00F57A58" w:rsidP="00F57A58">
            <w:r w:rsidRPr="00F57A58">
              <w:t>Нечести</w:t>
            </w:r>
          </w:p>
        </w:tc>
        <w:tc>
          <w:tcPr>
            <w:tcW w:w="3117" w:type="dxa"/>
          </w:tcPr>
          <w:p w14:paraId="5CDD5079" w14:textId="5BEE0490" w:rsidR="00F57A58" w:rsidRPr="00F57A58" w:rsidRDefault="00F57A58" w:rsidP="00F57A58">
            <w:r w:rsidRPr="00F57A58">
              <w:t>Намален апетит, намалено тегло.</w:t>
            </w:r>
          </w:p>
        </w:tc>
      </w:tr>
      <w:tr w:rsidR="00F57A58" w14:paraId="4557DFD9" w14:textId="77777777" w:rsidTr="00BC3C4A">
        <w:tc>
          <w:tcPr>
            <w:tcW w:w="3116" w:type="dxa"/>
            <w:vMerge/>
          </w:tcPr>
          <w:p w14:paraId="0D03BCF7" w14:textId="77777777" w:rsidR="00F57A58" w:rsidRPr="00F57A58" w:rsidRDefault="00F57A58" w:rsidP="00F57A58"/>
        </w:tc>
        <w:tc>
          <w:tcPr>
            <w:tcW w:w="3117" w:type="dxa"/>
          </w:tcPr>
          <w:p w14:paraId="63750920" w14:textId="5531DCD5" w:rsidR="00F57A58" w:rsidRPr="00F57A58" w:rsidRDefault="00F57A58" w:rsidP="00F57A58">
            <w:r w:rsidRPr="00F57A58">
              <w:t>Редки</w:t>
            </w:r>
          </w:p>
        </w:tc>
        <w:tc>
          <w:tcPr>
            <w:tcW w:w="3117" w:type="dxa"/>
          </w:tcPr>
          <w:p w14:paraId="1BEBEFB6" w14:textId="74F1AD05" w:rsidR="00F57A58" w:rsidRPr="00F57A58" w:rsidRDefault="00F57A58" w:rsidP="00F57A58">
            <w:r w:rsidRPr="00F57A58">
              <w:t>Хипергликемия, нарушен глюкозен толеранс, хиперлипидемия.</w:t>
            </w:r>
          </w:p>
        </w:tc>
      </w:tr>
      <w:tr w:rsidR="00F57A58" w14:paraId="56CBB4B3" w14:textId="77777777" w:rsidTr="00BC3C4A">
        <w:tc>
          <w:tcPr>
            <w:tcW w:w="3116" w:type="dxa"/>
            <w:vMerge w:val="restart"/>
          </w:tcPr>
          <w:p w14:paraId="573373A7" w14:textId="3F746D6D" w:rsidR="00F57A58" w:rsidRPr="00F57A58" w:rsidRDefault="00F57A58" w:rsidP="00F57A58">
            <w:r w:rsidRPr="00F57A58">
              <w:t>Психични нарушения</w:t>
            </w:r>
          </w:p>
        </w:tc>
        <w:tc>
          <w:tcPr>
            <w:tcW w:w="3117" w:type="dxa"/>
          </w:tcPr>
          <w:p w14:paraId="6BE8B61E" w14:textId="7096B88D" w:rsidR="00F57A58" w:rsidRPr="00F57A58" w:rsidRDefault="00F57A58" w:rsidP="00F57A58">
            <w:r w:rsidRPr="00F57A58">
              <w:t>Чести</w:t>
            </w:r>
          </w:p>
        </w:tc>
        <w:tc>
          <w:tcPr>
            <w:tcW w:w="3117" w:type="dxa"/>
          </w:tcPr>
          <w:p w14:paraId="599F7EAE" w14:textId="6132DDC6" w:rsidR="00F57A58" w:rsidRPr="00F57A58" w:rsidRDefault="00F57A58" w:rsidP="00F57A58">
            <w:r w:rsidRPr="00F57A58">
              <w:t>Инсомния, депресия, тревожност, нервност, абнормно сънуване, ажитираност, намалено либидо.</w:t>
            </w:r>
          </w:p>
        </w:tc>
      </w:tr>
      <w:tr w:rsidR="00F57A58" w14:paraId="239E396E" w14:textId="77777777" w:rsidTr="00BC3C4A">
        <w:tc>
          <w:tcPr>
            <w:tcW w:w="3116" w:type="dxa"/>
            <w:vMerge/>
          </w:tcPr>
          <w:p w14:paraId="5FE0088C" w14:textId="77777777" w:rsidR="00F57A58" w:rsidRPr="00F57A58" w:rsidRDefault="00F57A58" w:rsidP="00F57A58"/>
        </w:tc>
        <w:tc>
          <w:tcPr>
            <w:tcW w:w="3117" w:type="dxa"/>
          </w:tcPr>
          <w:p w14:paraId="30B4D4AD" w14:textId="7772EC23" w:rsidR="00F57A58" w:rsidRPr="00F57A58" w:rsidRDefault="00F57A58" w:rsidP="00F57A58">
            <w:r w:rsidRPr="00F57A58">
              <w:t>Нечести</w:t>
            </w:r>
          </w:p>
        </w:tc>
        <w:tc>
          <w:tcPr>
            <w:tcW w:w="3117" w:type="dxa"/>
          </w:tcPr>
          <w:p w14:paraId="244FC751" w14:textId="0ED9FA8C" w:rsidR="00F57A58" w:rsidRPr="00F57A58" w:rsidRDefault="00F57A58" w:rsidP="00F57A58">
            <w:r w:rsidRPr="00F57A58">
              <w:t>Апатия, кошмари, увеличено либидо, обърканост.</w:t>
            </w:r>
          </w:p>
        </w:tc>
      </w:tr>
      <w:tr w:rsidR="00F57A58" w14:paraId="4DBA1727" w14:textId="77777777" w:rsidTr="00BC3C4A">
        <w:tc>
          <w:tcPr>
            <w:tcW w:w="3116" w:type="dxa"/>
            <w:vMerge w:val="restart"/>
          </w:tcPr>
          <w:p w14:paraId="080E03FC" w14:textId="5B6D7BD7" w:rsidR="00F57A58" w:rsidRPr="00F57A58" w:rsidRDefault="00F57A58" w:rsidP="00F57A58">
            <w:r w:rsidRPr="00F57A58">
              <w:t>Нарушения на нервната система</w:t>
            </w:r>
          </w:p>
        </w:tc>
        <w:tc>
          <w:tcPr>
            <w:tcW w:w="3117" w:type="dxa"/>
          </w:tcPr>
          <w:p w14:paraId="1CBB97EA" w14:textId="1234BCAD" w:rsidR="00F57A58" w:rsidRPr="00F57A58" w:rsidRDefault="00F57A58" w:rsidP="00F57A58">
            <w:r w:rsidRPr="00F57A58">
              <w:t>Много чести</w:t>
            </w:r>
          </w:p>
        </w:tc>
        <w:tc>
          <w:tcPr>
            <w:tcW w:w="3117" w:type="dxa"/>
          </w:tcPr>
          <w:p w14:paraId="63BFBCC7" w14:textId="0C36FCF6" w:rsidR="00F57A58" w:rsidRPr="00F57A58" w:rsidRDefault="00F57A58" w:rsidP="00F57A58">
            <w:r w:rsidRPr="00F57A58">
              <w:t>Сомнолентност, акатизия, хиперкииезия, хипокинезия.</w:t>
            </w:r>
          </w:p>
        </w:tc>
      </w:tr>
      <w:tr w:rsidR="00F57A58" w14:paraId="655CBB17" w14:textId="77777777" w:rsidTr="00BC3C4A">
        <w:tc>
          <w:tcPr>
            <w:tcW w:w="3116" w:type="dxa"/>
            <w:vMerge/>
          </w:tcPr>
          <w:p w14:paraId="77170C7B" w14:textId="77777777" w:rsidR="00F57A58" w:rsidRPr="00F57A58" w:rsidRDefault="00F57A58" w:rsidP="00F57A58"/>
        </w:tc>
        <w:tc>
          <w:tcPr>
            <w:tcW w:w="3117" w:type="dxa"/>
          </w:tcPr>
          <w:p w14:paraId="4A46B84E" w14:textId="3493211D" w:rsidR="00F57A58" w:rsidRPr="00F57A58" w:rsidRDefault="00F57A58" w:rsidP="00F57A58">
            <w:r w:rsidRPr="00F57A58">
              <w:t>Чести</w:t>
            </w:r>
          </w:p>
        </w:tc>
        <w:tc>
          <w:tcPr>
            <w:tcW w:w="3117" w:type="dxa"/>
          </w:tcPr>
          <w:p w14:paraId="1619584A" w14:textId="0B6A34C6" w:rsidR="00F57A58" w:rsidRPr="00F57A58" w:rsidRDefault="00F57A58" w:rsidP="00F57A58">
            <w:r w:rsidRPr="00F57A58">
              <w:t xml:space="preserve">Тремор, дистония, хипертония, замаяност, </w:t>
            </w:r>
            <w:r w:rsidRPr="00F57A58">
              <w:lastRenderedPageBreak/>
              <w:t>главоболие, парестезия, нарушение на вниманието, амнезия, абнормна походка.</w:t>
            </w:r>
          </w:p>
        </w:tc>
      </w:tr>
      <w:tr w:rsidR="00F57A58" w14:paraId="49D06517" w14:textId="77777777" w:rsidTr="00BC3C4A">
        <w:tc>
          <w:tcPr>
            <w:tcW w:w="3116" w:type="dxa"/>
            <w:vMerge/>
          </w:tcPr>
          <w:p w14:paraId="318241A4" w14:textId="77777777" w:rsidR="00F57A58" w:rsidRPr="00F57A58" w:rsidRDefault="00F57A58" w:rsidP="00F57A58"/>
        </w:tc>
        <w:tc>
          <w:tcPr>
            <w:tcW w:w="3117" w:type="dxa"/>
          </w:tcPr>
          <w:p w14:paraId="6D1CF3B6" w14:textId="04773E3D" w:rsidR="00F57A58" w:rsidRPr="00F57A58" w:rsidRDefault="00F57A58" w:rsidP="00F57A58">
            <w:r w:rsidRPr="00F57A58">
              <w:t>Нечести</w:t>
            </w:r>
          </w:p>
        </w:tc>
        <w:tc>
          <w:tcPr>
            <w:tcW w:w="3117" w:type="dxa"/>
          </w:tcPr>
          <w:p w14:paraId="0ABE83BB" w14:textId="6D9B6760" w:rsidR="00F57A58" w:rsidRPr="00F57A58" w:rsidRDefault="00F57A58" w:rsidP="00F57A58">
            <w:r w:rsidRPr="00F57A58">
              <w:t>Късна дискинезия, хиперрефлексия, дискинезия, паркинсонизъм, синкоп, атаксия, нарушение на говора, хипотония, конвулсии, мигрена.</w:t>
            </w:r>
          </w:p>
        </w:tc>
      </w:tr>
      <w:tr w:rsidR="00F57A58" w14:paraId="72C86543" w14:textId="77777777" w:rsidTr="00BC3C4A">
        <w:tc>
          <w:tcPr>
            <w:tcW w:w="3116" w:type="dxa"/>
            <w:vMerge/>
          </w:tcPr>
          <w:p w14:paraId="5AC2FA1F" w14:textId="77777777" w:rsidR="00F57A58" w:rsidRPr="00F57A58" w:rsidRDefault="00F57A58" w:rsidP="00F57A58"/>
        </w:tc>
        <w:tc>
          <w:tcPr>
            <w:tcW w:w="3117" w:type="dxa"/>
          </w:tcPr>
          <w:p w14:paraId="05025E24" w14:textId="7DD9B712" w:rsidR="00F57A58" w:rsidRPr="00F57A58" w:rsidRDefault="00F57A58" w:rsidP="00F57A58">
            <w:r w:rsidRPr="00F57A58">
              <w:t>Много редки</w:t>
            </w:r>
          </w:p>
        </w:tc>
        <w:tc>
          <w:tcPr>
            <w:tcW w:w="3117" w:type="dxa"/>
          </w:tcPr>
          <w:p w14:paraId="46E24D9D" w14:textId="24512EA4" w:rsidR="00F57A58" w:rsidRPr="00F57A58" w:rsidRDefault="00F57A58" w:rsidP="00F57A58">
            <w:r w:rsidRPr="00F57A58">
              <w:t>Малигнен невролептичен синдром.</w:t>
            </w:r>
          </w:p>
        </w:tc>
      </w:tr>
      <w:tr w:rsidR="00F57A58" w14:paraId="6A1B8270" w14:textId="77777777" w:rsidTr="00FB5C76">
        <w:tc>
          <w:tcPr>
            <w:tcW w:w="3116" w:type="dxa"/>
            <w:vMerge w:val="restart"/>
          </w:tcPr>
          <w:p w14:paraId="0CE1A465" w14:textId="615758CF" w:rsidR="00F57A58" w:rsidRPr="00F57A58" w:rsidRDefault="00F57A58" w:rsidP="00F57A58">
            <w:r w:rsidRPr="00F57A58">
              <w:t>Нарушения на очите</w:t>
            </w:r>
          </w:p>
        </w:tc>
        <w:tc>
          <w:tcPr>
            <w:tcW w:w="3117" w:type="dxa"/>
          </w:tcPr>
          <w:p w14:paraId="476C5D48" w14:textId="6EF6D9A8" w:rsidR="00F57A58" w:rsidRPr="00F57A58" w:rsidRDefault="00F57A58" w:rsidP="00F57A58">
            <w:r w:rsidRPr="00F57A58">
              <w:t>Чести</w:t>
            </w:r>
          </w:p>
        </w:tc>
        <w:tc>
          <w:tcPr>
            <w:tcW w:w="3117" w:type="dxa"/>
            <w:vAlign w:val="bottom"/>
          </w:tcPr>
          <w:p w14:paraId="23435B8A" w14:textId="0F0907C8" w:rsidR="00F57A58" w:rsidRPr="00F57A58" w:rsidRDefault="00F57A58" w:rsidP="00F57A58">
            <w:r w:rsidRPr="00F57A58">
              <w:t>Нарушена акомодация, абнормно зрение.</w:t>
            </w:r>
          </w:p>
        </w:tc>
      </w:tr>
      <w:tr w:rsidR="00F57A58" w14:paraId="76123C06" w14:textId="77777777" w:rsidTr="00FB5C76">
        <w:tc>
          <w:tcPr>
            <w:tcW w:w="3116" w:type="dxa"/>
            <w:vMerge/>
          </w:tcPr>
          <w:p w14:paraId="3C680391" w14:textId="77777777" w:rsidR="00F57A58" w:rsidRPr="00F57A58" w:rsidRDefault="00F57A58" w:rsidP="00F57A58"/>
        </w:tc>
        <w:tc>
          <w:tcPr>
            <w:tcW w:w="3117" w:type="dxa"/>
            <w:vAlign w:val="bottom"/>
          </w:tcPr>
          <w:p w14:paraId="7D5D9555" w14:textId="687C3FF9" w:rsidR="00F57A58" w:rsidRPr="00F57A58" w:rsidRDefault="00F57A58" w:rsidP="00F57A58">
            <w:r w:rsidRPr="00F57A58">
              <w:t>Нечести</w:t>
            </w:r>
          </w:p>
        </w:tc>
        <w:tc>
          <w:tcPr>
            <w:tcW w:w="3117" w:type="dxa"/>
            <w:vAlign w:val="bottom"/>
          </w:tcPr>
          <w:p w14:paraId="0A36DEE9" w14:textId="01AF15C4" w:rsidR="00F57A58" w:rsidRPr="00F57A58" w:rsidRDefault="00F57A58" w:rsidP="00F57A58">
            <w:r w:rsidRPr="00F57A58">
              <w:t>Окулогирични кризи, мидриаза.</w:t>
            </w:r>
          </w:p>
        </w:tc>
      </w:tr>
      <w:tr w:rsidR="00F57A58" w14:paraId="6AB85D15" w14:textId="77777777" w:rsidTr="00FB5C76">
        <w:tc>
          <w:tcPr>
            <w:tcW w:w="3116" w:type="dxa"/>
            <w:vMerge w:val="restart"/>
          </w:tcPr>
          <w:p w14:paraId="3495B8E7" w14:textId="34E2BFAB" w:rsidR="00F57A58" w:rsidRPr="00F57A58" w:rsidRDefault="00F57A58" w:rsidP="00F57A58">
            <w:r w:rsidRPr="00F57A58">
              <w:t>Нарушения на ухото и лабиринта</w:t>
            </w:r>
          </w:p>
        </w:tc>
        <w:tc>
          <w:tcPr>
            <w:tcW w:w="3117" w:type="dxa"/>
            <w:vAlign w:val="bottom"/>
          </w:tcPr>
          <w:p w14:paraId="6EE3402B" w14:textId="79DFD731" w:rsidR="00F57A58" w:rsidRPr="00F57A58" w:rsidRDefault="00F57A58" w:rsidP="00F57A58">
            <w:r w:rsidRPr="00F57A58">
              <w:t>Чести</w:t>
            </w:r>
          </w:p>
        </w:tc>
        <w:tc>
          <w:tcPr>
            <w:tcW w:w="3117" w:type="dxa"/>
            <w:vAlign w:val="bottom"/>
          </w:tcPr>
          <w:p w14:paraId="1F21B20D" w14:textId="1B4F5C01" w:rsidR="00F57A58" w:rsidRPr="00F57A58" w:rsidRDefault="00F57A58" w:rsidP="00F57A58">
            <w:r w:rsidRPr="00F57A58">
              <w:t>Вертиго.</w:t>
            </w:r>
          </w:p>
        </w:tc>
      </w:tr>
      <w:tr w:rsidR="00F57A58" w14:paraId="450300CD" w14:textId="77777777" w:rsidTr="00BC3C4A">
        <w:tc>
          <w:tcPr>
            <w:tcW w:w="3116" w:type="dxa"/>
            <w:vMerge/>
          </w:tcPr>
          <w:p w14:paraId="3DD7EFF5" w14:textId="77777777" w:rsidR="00F57A58" w:rsidRPr="00F57A58" w:rsidRDefault="00F57A58" w:rsidP="00F57A58"/>
        </w:tc>
        <w:tc>
          <w:tcPr>
            <w:tcW w:w="3117" w:type="dxa"/>
          </w:tcPr>
          <w:p w14:paraId="201D511D" w14:textId="4E8946BD" w:rsidR="00F57A58" w:rsidRPr="00F57A58" w:rsidRDefault="00F57A58" w:rsidP="00F57A58">
            <w:r w:rsidRPr="00F57A58">
              <w:t>Нечести</w:t>
            </w:r>
          </w:p>
        </w:tc>
        <w:tc>
          <w:tcPr>
            <w:tcW w:w="3117" w:type="dxa"/>
          </w:tcPr>
          <w:p w14:paraId="1FBD8779" w14:textId="036B993B" w:rsidR="00F57A58" w:rsidRPr="00F57A58" w:rsidRDefault="00F57A58" w:rsidP="00F57A58">
            <w:r w:rsidRPr="00F57A58">
              <w:t>Хиперакузис, тинитус.</w:t>
            </w:r>
          </w:p>
        </w:tc>
      </w:tr>
      <w:tr w:rsidR="00F57A58" w14:paraId="7CC5A1B9" w14:textId="77777777" w:rsidTr="00FB5C76">
        <w:tc>
          <w:tcPr>
            <w:tcW w:w="3116" w:type="dxa"/>
            <w:vMerge w:val="restart"/>
          </w:tcPr>
          <w:p w14:paraId="1F429C21" w14:textId="51E2145F" w:rsidR="00F57A58" w:rsidRPr="00F57A58" w:rsidRDefault="00F57A58" w:rsidP="00F57A58">
            <w:r w:rsidRPr="00F57A58">
              <w:t>Сърдечни нарушения</w:t>
            </w:r>
          </w:p>
        </w:tc>
        <w:tc>
          <w:tcPr>
            <w:tcW w:w="3117" w:type="dxa"/>
            <w:vAlign w:val="bottom"/>
          </w:tcPr>
          <w:p w14:paraId="596C67CB" w14:textId="6934533B" w:rsidR="00F57A58" w:rsidRPr="00F57A58" w:rsidRDefault="00F57A58" w:rsidP="00F57A58">
            <w:r w:rsidRPr="00F57A58">
              <w:t>Чести</w:t>
            </w:r>
          </w:p>
        </w:tc>
        <w:tc>
          <w:tcPr>
            <w:tcW w:w="3117" w:type="dxa"/>
            <w:vAlign w:val="bottom"/>
          </w:tcPr>
          <w:p w14:paraId="2ED6AD5D" w14:textId="1769ECA8" w:rsidR="00F57A58" w:rsidRPr="00F57A58" w:rsidRDefault="00F57A58" w:rsidP="00F57A58">
            <w:r w:rsidRPr="00F57A58">
              <w:t>Тахикардия, палпитации.</w:t>
            </w:r>
          </w:p>
        </w:tc>
      </w:tr>
      <w:tr w:rsidR="00F57A58" w14:paraId="331F2EAE" w14:textId="77777777" w:rsidTr="00FB5C76">
        <w:tc>
          <w:tcPr>
            <w:tcW w:w="3116" w:type="dxa"/>
            <w:vMerge/>
          </w:tcPr>
          <w:p w14:paraId="44DA2759" w14:textId="77777777" w:rsidR="00F57A58" w:rsidRPr="00F57A58" w:rsidRDefault="00F57A58" w:rsidP="00F57A58"/>
        </w:tc>
        <w:tc>
          <w:tcPr>
            <w:tcW w:w="3117" w:type="dxa"/>
          </w:tcPr>
          <w:p w14:paraId="002465F7" w14:textId="55A8A3ED" w:rsidR="00F57A58" w:rsidRPr="00F57A58" w:rsidRDefault="00F57A58" w:rsidP="00F57A58">
            <w:r w:rsidRPr="00F57A58">
              <w:t>Редки</w:t>
            </w:r>
          </w:p>
        </w:tc>
        <w:tc>
          <w:tcPr>
            <w:tcW w:w="3117" w:type="dxa"/>
            <w:vAlign w:val="bottom"/>
          </w:tcPr>
          <w:p w14:paraId="0F686609" w14:textId="41A58C18" w:rsidR="00F57A58" w:rsidRPr="00F57A58" w:rsidRDefault="00F57A58" w:rsidP="00F57A58">
            <w:r w:rsidRPr="00F57A58">
              <w:t xml:space="preserve">Удължен </w:t>
            </w:r>
            <w:r w:rsidRPr="00F57A58">
              <w:rPr>
                <w:lang w:val="en-US"/>
              </w:rPr>
              <w:t>QT</w:t>
            </w:r>
            <w:r w:rsidRPr="00F57A58">
              <w:t>-интервал на електрокардиограмата.</w:t>
            </w:r>
          </w:p>
        </w:tc>
      </w:tr>
      <w:tr w:rsidR="00F57A58" w14:paraId="56F67323" w14:textId="77777777" w:rsidTr="00FB5C76">
        <w:tc>
          <w:tcPr>
            <w:tcW w:w="3116" w:type="dxa"/>
            <w:vMerge w:val="restart"/>
          </w:tcPr>
          <w:p w14:paraId="4E4E8F06" w14:textId="06FC5C20" w:rsidR="00F57A58" w:rsidRPr="00F57A58" w:rsidRDefault="00F57A58" w:rsidP="00F57A58">
            <w:r w:rsidRPr="00F57A58">
              <w:t>Съдови нарушения</w:t>
            </w:r>
          </w:p>
        </w:tc>
        <w:tc>
          <w:tcPr>
            <w:tcW w:w="3117" w:type="dxa"/>
            <w:vAlign w:val="bottom"/>
          </w:tcPr>
          <w:p w14:paraId="36D1C5FA" w14:textId="1A66DE37" w:rsidR="00F57A58" w:rsidRPr="00F57A58" w:rsidRDefault="00F57A58" w:rsidP="00F57A58">
            <w:r w:rsidRPr="00F57A58">
              <w:t>Нечести</w:t>
            </w:r>
          </w:p>
        </w:tc>
        <w:tc>
          <w:tcPr>
            <w:tcW w:w="3117" w:type="dxa"/>
            <w:vAlign w:val="bottom"/>
          </w:tcPr>
          <w:p w14:paraId="28A4D7C5" w14:textId="7767AC5C" w:rsidR="00F57A58" w:rsidRPr="00F57A58" w:rsidRDefault="00F57A58" w:rsidP="00F57A58">
            <w:r w:rsidRPr="00F57A58">
              <w:t>Хипотония, горещи вълни</w:t>
            </w:r>
          </w:p>
        </w:tc>
      </w:tr>
      <w:tr w:rsidR="00F57A58" w14:paraId="08DC7AD1" w14:textId="77777777" w:rsidTr="00FB5C76">
        <w:tc>
          <w:tcPr>
            <w:tcW w:w="3116" w:type="dxa"/>
            <w:vMerge/>
          </w:tcPr>
          <w:p w14:paraId="47ABE5FF" w14:textId="77777777" w:rsidR="00F57A58" w:rsidRPr="00F57A58" w:rsidRDefault="00F57A58" w:rsidP="00F57A58"/>
        </w:tc>
        <w:tc>
          <w:tcPr>
            <w:tcW w:w="3117" w:type="dxa"/>
            <w:vAlign w:val="bottom"/>
          </w:tcPr>
          <w:p w14:paraId="28A35123" w14:textId="5F4C3118" w:rsidR="00F57A58" w:rsidRPr="00F57A58" w:rsidRDefault="00F57A58" w:rsidP="00F57A58">
            <w:r w:rsidRPr="00F57A58">
              <w:t>Много редки</w:t>
            </w:r>
          </w:p>
        </w:tc>
        <w:tc>
          <w:tcPr>
            <w:tcW w:w="3117" w:type="dxa"/>
          </w:tcPr>
          <w:p w14:paraId="1C6C7BF7" w14:textId="09044050" w:rsidR="00F57A58" w:rsidRPr="00F57A58" w:rsidRDefault="00F57A58" w:rsidP="00F57A58">
            <w:r w:rsidRPr="00F57A58">
              <w:t>Венозен тромбоемболизъм</w:t>
            </w:r>
          </w:p>
        </w:tc>
      </w:tr>
      <w:tr w:rsidR="00F57A58" w14:paraId="014A6D72" w14:textId="77777777" w:rsidTr="00FB5C76">
        <w:tc>
          <w:tcPr>
            <w:tcW w:w="3116" w:type="dxa"/>
            <w:vAlign w:val="bottom"/>
          </w:tcPr>
          <w:p w14:paraId="0D604D5D" w14:textId="0323E155" w:rsidR="00F57A58" w:rsidRPr="00F57A58" w:rsidRDefault="00F57A58" w:rsidP="00F57A58">
            <w:r w:rsidRPr="00F57A58">
              <w:t>Респираторни, гръдни и медиастинални нарушения</w:t>
            </w:r>
          </w:p>
        </w:tc>
        <w:tc>
          <w:tcPr>
            <w:tcW w:w="3117" w:type="dxa"/>
          </w:tcPr>
          <w:p w14:paraId="4284AD6B" w14:textId="12882A10" w:rsidR="00F57A58" w:rsidRPr="00F57A58" w:rsidRDefault="00F57A58" w:rsidP="00F57A58">
            <w:r w:rsidRPr="00F57A58">
              <w:t>Чести</w:t>
            </w:r>
          </w:p>
        </w:tc>
        <w:tc>
          <w:tcPr>
            <w:tcW w:w="3117" w:type="dxa"/>
          </w:tcPr>
          <w:p w14:paraId="76FDCA65" w14:textId="0CC2536D" w:rsidR="00F57A58" w:rsidRPr="00F57A58" w:rsidRDefault="00F57A58" w:rsidP="00F57A58">
            <w:r w:rsidRPr="00F57A58">
              <w:t>Назална конгестия, диспнея</w:t>
            </w:r>
          </w:p>
        </w:tc>
      </w:tr>
      <w:tr w:rsidR="00F57A58" w14:paraId="1E6D7AB7" w14:textId="77777777" w:rsidTr="00CD1FD8">
        <w:tc>
          <w:tcPr>
            <w:tcW w:w="3116" w:type="dxa"/>
            <w:vMerge w:val="restart"/>
          </w:tcPr>
          <w:p w14:paraId="1F555F7F" w14:textId="4DDD37AF" w:rsidR="00F57A58" w:rsidRPr="00F57A58" w:rsidRDefault="00F57A58" w:rsidP="00F57A58">
            <w:r w:rsidRPr="00F57A58">
              <w:t>Стомашно-чревни нарушения</w:t>
            </w:r>
          </w:p>
        </w:tc>
        <w:tc>
          <w:tcPr>
            <w:tcW w:w="3117" w:type="dxa"/>
            <w:vAlign w:val="bottom"/>
          </w:tcPr>
          <w:p w14:paraId="293D3DA4" w14:textId="3AAE117C" w:rsidR="00F57A58" w:rsidRPr="00F57A58" w:rsidRDefault="00F57A58" w:rsidP="00F57A58">
            <w:r w:rsidRPr="00F57A58">
              <w:t>Много чести</w:t>
            </w:r>
          </w:p>
        </w:tc>
        <w:tc>
          <w:tcPr>
            <w:tcW w:w="3117" w:type="dxa"/>
          </w:tcPr>
          <w:p w14:paraId="2D728BE4" w14:textId="42E1A4E1" w:rsidR="00F57A58" w:rsidRPr="00F57A58" w:rsidRDefault="00F57A58" w:rsidP="00F57A58">
            <w:r w:rsidRPr="00F57A58">
              <w:t>Сухота в устата.</w:t>
            </w:r>
          </w:p>
        </w:tc>
      </w:tr>
      <w:tr w:rsidR="00F57A58" w14:paraId="4280A1C6" w14:textId="77777777" w:rsidTr="00BC3C4A">
        <w:tc>
          <w:tcPr>
            <w:tcW w:w="3116" w:type="dxa"/>
            <w:vMerge/>
          </w:tcPr>
          <w:p w14:paraId="6909883F" w14:textId="77777777" w:rsidR="00F57A58" w:rsidRPr="00F57A58" w:rsidRDefault="00F57A58" w:rsidP="00F57A58"/>
        </w:tc>
        <w:tc>
          <w:tcPr>
            <w:tcW w:w="3117" w:type="dxa"/>
          </w:tcPr>
          <w:p w14:paraId="2DBCBF34" w14:textId="657F159E" w:rsidR="00F57A58" w:rsidRPr="00F57A58" w:rsidRDefault="00F57A58" w:rsidP="00F57A58">
            <w:r w:rsidRPr="00F57A58">
              <w:t>Чести</w:t>
            </w:r>
          </w:p>
        </w:tc>
        <w:tc>
          <w:tcPr>
            <w:tcW w:w="3117" w:type="dxa"/>
          </w:tcPr>
          <w:p w14:paraId="3CFFF5AC" w14:textId="576D2BFC" w:rsidR="00F57A58" w:rsidRPr="00F57A58" w:rsidRDefault="00F57A58" w:rsidP="00F57A58">
            <w:r w:rsidRPr="00F57A58">
              <w:t>Увеличена саливация, запек, повръщане, диспепсия, диария.</w:t>
            </w:r>
          </w:p>
        </w:tc>
      </w:tr>
      <w:tr w:rsidR="00F57A58" w14:paraId="6FE574AC" w14:textId="77777777" w:rsidTr="00CD1FD8">
        <w:tc>
          <w:tcPr>
            <w:tcW w:w="3116" w:type="dxa"/>
            <w:vMerge/>
          </w:tcPr>
          <w:p w14:paraId="5BCAFE0C" w14:textId="77777777" w:rsidR="00F57A58" w:rsidRPr="00F57A58" w:rsidRDefault="00F57A58" w:rsidP="00F57A58"/>
        </w:tc>
        <w:tc>
          <w:tcPr>
            <w:tcW w:w="3117" w:type="dxa"/>
          </w:tcPr>
          <w:p w14:paraId="1580F964" w14:textId="123D375E" w:rsidR="00F57A58" w:rsidRPr="00F57A58" w:rsidRDefault="00F57A58" w:rsidP="00F57A58">
            <w:r w:rsidRPr="00F57A58">
              <w:t>Нечести</w:t>
            </w:r>
          </w:p>
        </w:tc>
        <w:tc>
          <w:tcPr>
            <w:tcW w:w="3117" w:type="dxa"/>
            <w:vAlign w:val="bottom"/>
          </w:tcPr>
          <w:p w14:paraId="0FEC1B71" w14:textId="5181DC4D" w:rsidR="00F57A58" w:rsidRPr="00F57A58" w:rsidRDefault="00F57A58" w:rsidP="00F57A58">
            <w:r w:rsidRPr="00F57A58">
              <w:t>Абдоминална болка, гадене, метеоризъм</w:t>
            </w:r>
          </w:p>
        </w:tc>
      </w:tr>
      <w:tr w:rsidR="00F57A58" w14:paraId="7E16A468" w14:textId="77777777" w:rsidTr="00CD1FD8">
        <w:tc>
          <w:tcPr>
            <w:tcW w:w="3116" w:type="dxa"/>
            <w:vMerge w:val="restart"/>
          </w:tcPr>
          <w:p w14:paraId="50B9D448" w14:textId="7DED56ED" w:rsidR="00F57A58" w:rsidRPr="00F57A58" w:rsidRDefault="00F57A58" w:rsidP="00F57A58">
            <w:r w:rsidRPr="00F57A58">
              <w:t>Хепато-билиарни нарушения</w:t>
            </w:r>
          </w:p>
        </w:tc>
        <w:tc>
          <w:tcPr>
            <w:tcW w:w="3117" w:type="dxa"/>
          </w:tcPr>
          <w:p w14:paraId="0411BA48" w14:textId="152CC3F4" w:rsidR="00F57A58" w:rsidRPr="00F57A58" w:rsidRDefault="00F57A58" w:rsidP="00F57A58">
            <w:r w:rsidRPr="00F57A58">
              <w:t>Нечести</w:t>
            </w:r>
          </w:p>
        </w:tc>
        <w:tc>
          <w:tcPr>
            <w:tcW w:w="3117" w:type="dxa"/>
            <w:vAlign w:val="bottom"/>
          </w:tcPr>
          <w:p w14:paraId="372413C1" w14:textId="716612DF" w:rsidR="00F57A58" w:rsidRPr="00F57A58" w:rsidRDefault="00F57A58" w:rsidP="00F57A58">
            <w:r w:rsidRPr="00F57A58">
              <w:t>Абнормни стойности на чернодробните функционални тестове</w:t>
            </w:r>
          </w:p>
        </w:tc>
      </w:tr>
      <w:tr w:rsidR="00F57A58" w14:paraId="354DC5D6" w14:textId="77777777" w:rsidTr="00CD1FD8">
        <w:tc>
          <w:tcPr>
            <w:tcW w:w="3116" w:type="dxa"/>
            <w:vMerge/>
          </w:tcPr>
          <w:p w14:paraId="45AE2D0E" w14:textId="77777777" w:rsidR="00F57A58" w:rsidRPr="00F57A58" w:rsidRDefault="00F57A58" w:rsidP="00F57A58"/>
        </w:tc>
        <w:tc>
          <w:tcPr>
            <w:tcW w:w="3117" w:type="dxa"/>
            <w:vAlign w:val="bottom"/>
          </w:tcPr>
          <w:p w14:paraId="460354EB" w14:textId="73EEEDCB" w:rsidR="00F57A58" w:rsidRPr="00F57A58" w:rsidRDefault="00F57A58" w:rsidP="00F57A58">
            <w:r w:rsidRPr="00F57A58">
              <w:t>Много редки</w:t>
            </w:r>
          </w:p>
        </w:tc>
        <w:tc>
          <w:tcPr>
            <w:tcW w:w="3117" w:type="dxa"/>
          </w:tcPr>
          <w:p w14:paraId="08DD8541" w14:textId="30257D75" w:rsidR="00F57A58" w:rsidRPr="00F57A58" w:rsidRDefault="00F57A58" w:rsidP="00F57A58">
            <w:r w:rsidRPr="00F57A58">
              <w:t>Холестатичен хепатит,</w:t>
            </w:r>
          </w:p>
        </w:tc>
      </w:tr>
      <w:tr w:rsidR="00F57A58" w14:paraId="2FB114ED" w14:textId="77777777" w:rsidTr="00CD1FD8">
        <w:tc>
          <w:tcPr>
            <w:tcW w:w="3116" w:type="dxa"/>
            <w:vMerge w:val="restart"/>
          </w:tcPr>
          <w:p w14:paraId="03AB7791" w14:textId="294ABCF5" w:rsidR="00F57A58" w:rsidRPr="00F57A58" w:rsidRDefault="00F57A58" w:rsidP="00F57A58">
            <w:r w:rsidRPr="00F57A58">
              <w:t>Нарушения на кожата и подкожната тъкан</w:t>
            </w:r>
          </w:p>
        </w:tc>
        <w:tc>
          <w:tcPr>
            <w:tcW w:w="3117" w:type="dxa"/>
            <w:vAlign w:val="bottom"/>
          </w:tcPr>
          <w:p w14:paraId="64169A77" w14:textId="333FD979" w:rsidR="00F57A58" w:rsidRPr="00F57A58" w:rsidRDefault="00F57A58" w:rsidP="00F57A58">
            <w:r w:rsidRPr="00F57A58">
              <w:t>Чести</w:t>
            </w:r>
          </w:p>
        </w:tc>
        <w:tc>
          <w:tcPr>
            <w:tcW w:w="3117" w:type="dxa"/>
            <w:vAlign w:val="bottom"/>
          </w:tcPr>
          <w:p w14:paraId="5230A830" w14:textId="3386C1F6" w:rsidR="00F57A58" w:rsidRPr="00F57A58" w:rsidRDefault="00F57A58" w:rsidP="00F57A58">
            <w:r w:rsidRPr="00F57A58">
              <w:t>Хиперхидроза, пруритус.</w:t>
            </w:r>
          </w:p>
        </w:tc>
      </w:tr>
      <w:tr w:rsidR="00F57A58" w14:paraId="14D91EC9" w14:textId="77777777" w:rsidTr="00CD1FD8">
        <w:tc>
          <w:tcPr>
            <w:tcW w:w="3116" w:type="dxa"/>
            <w:vMerge/>
          </w:tcPr>
          <w:p w14:paraId="377C999F" w14:textId="77777777" w:rsidR="00F57A58" w:rsidRPr="00F57A58" w:rsidRDefault="00F57A58" w:rsidP="00F57A58"/>
        </w:tc>
        <w:tc>
          <w:tcPr>
            <w:tcW w:w="3117" w:type="dxa"/>
          </w:tcPr>
          <w:p w14:paraId="421E3437" w14:textId="53CBCD63" w:rsidR="00F57A58" w:rsidRPr="00F57A58" w:rsidRDefault="00F57A58" w:rsidP="00F57A58">
            <w:r w:rsidRPr="00F57A58">
              <w:t>Нечести</w:t>
            </w:r>
          </w:p>
        </w:tc>
        <w:tc>
          <w:tcPr>
            <w:tcW w:w="3117" w:type="dxa"/>
            <w:vAlign w:val="bottom"/>
          </w:tcPr>
          <w:p w14:paraId="1BC5F873" w14:textId="4C9332B2" w:rsidR="00F57A58" w:rsidRPr="00F57A58" w:rsidRDefault="00F57A58" w:rsidP="00F57A58">
            <w:r w:rsidRPr="00F57A58">
              <w:t>Обрив, реакция на фоточувствителност, нарушение на пигментацията, себорея, дерматит, пурпура.</w:t>
            </w:r>
          </w:p>
        </w:tc>
      </w:tr>
      <w:tr w:rsidR="00F57A58" w14:paraId="39568BA1" w14:textId="77777777" w:rsidTr="000341A2">
        <w:tc>
          <w:tcPr>
            <w:tcW w:w="3116" w:type="dxa"/>
            <w:vMerge w:val="restart"/>
          </w:tcPr>
          <w:p w14:paraId="687EB1AD" w14:textId="233E9DB4" w:rsidR="00F57A58" w:rsidRPr="00F57A58" w:rsidRDefault="00F57A58" w:rsidP="00F57A58">
            <w:r w:rsidRPr="00F57A58">
              <w:t>Нарушения на мускулно- скелетната система и съединителната тъкан</w:t>
            </w:r>
          </w:p>
        </w:tc>
        <w:tc>
          <w:tcPr>
            <w:tcW w:w="3117" w:type="dxa"/>
            <w:vAlign w:val="bottom"/>
          </w:tcPr>
          <w:p w14:paraId="5F731D93" w14:textId="3434BD83" w:rsidR="00F57A58" w:rsidRPr="00F57A58" w:rsidRDefault="00F57A58" w:rsidP="00F57A58">
            <w:r w:rsidRPr="00F57A58">
              <w:t>Чести</w:t>
            </w:r>
          </w:p>
        </w:tc>
        <w:tc>
          <w:tcPr>
            <w:tcW w:w="3117" w:type="dxa"/>
            <w:vAlign w:val="bottom"/>
          </w:tcPr>
          <w:p w14:paraId="5E428789" w14:textId="66570A21" w:rsidR="00F57A58" w:rsidRPr="00F57A58" w:rsidRDefault="00F57A58" w:rsidP="00F57A58">
            <w:r w:rsidRPr="00F57A58">
              <w:t>Миалгия.</w:t>
            </w:r>
          </w:p>
        </w:tc>
      </w:tr>
      <w:tr w:rsidR="00F57A58" w14:paraId="6F3208D2" w14:textId="77777777" w:rsidTr="00BC3C4A">
        <w:tc>
          <w:tcPr>
            <w:tcW w:w="3116" w:type="dxa"/>
            <w:vMerge/>
          </w:tcPr>
          <w:p w14:paraId="483778CD" w14:textId="77777777" w:rsidR="00F57A58" w:rsidRPr="00F57A58" w:rsidRDefault="00F57A58" w:rsidP="00F57A58"/>
        </w:tc>
        <w:tc>
          <w:tcPr>
            <w:tcW w:w="3117" w:type="dxa"/>
          </w:tcPr>
          <w:p w14:paraId="13223E19" w14:textId="342C6F07" w:rsidR="00F57A58" w:rsidRPr="00F57A58" w:rsidRDefault="00F57A58" w:rsidP="00F57A58">
            <w:r w:rsidRPr="00F57A58">
              <w:t>Нечести</w:t>
            </w:r>
          </w:p>
        </w:tc>
        <w:tc>
          <w:tcPr>
            <w:tcW w:w="3117" w:type="dxa"/>
          </w:tcPr>
          <w:p w14:paraId="23B4EE98" w14:textId="27AC2D9F" w:rsidR="00F57A58" w:rsidRPr="00F57A58" w:rsidRDefault="00F57A58" w:rsidP="00F57A58">
            <w:r w:rsidRPr="00F57A58">
              <w:t>Мускулна скованост, тризмус, тортиколис.</w:t>
            </w:r>
          </w:p>
        </w:tc>
      </w:tr>
      <w:tr w:rsidR="00F57A58" w14:paraId="758332B4" w14:textId="77777777" w:rsidTr="000341A2">
        <w:tc>
          <w:tcPr>
            <w:tcW w:w="3116" w:type="dxa"/>
            <w:vAlign w:val="bottom"/>
          </w:tcPr>
          <w:p w14:paraId="6D8944B1" w14:textId="135EEA95" w:rsidR="00F57A58" w:rsidRPr="00F57A58" w:rsidRDefault="00F57A58" w:rsidP="00F57A58">
            <w:r w:rsidRPr="00F57A58">
              <w:lastRenderedPageBreak/>
              <w:t>Нарушения на бъбреците и пикочните пътища</w:t>
            </w:r>
          </w:p>
        </w:tc>
        <w:tc>
          <w:tcPr>
            <w:tcW w:w="3117" w:type="dxa"/>
          </w:tcPr>
          <w:p w14:paraId="461D236D" w14:textId="3B5A03FC" w:rsidR="00F57A58" w:rsidRPr="00F57A58" w:rsidRDefault="00F57A58" w:rsidP="00F57A58">
            <w:r w:rsidRPr="00F57A58">
              <w:t>Чести</w:t>
            </w:r>
          </w:p>
        </w:tc>
        <w:tc>
          <w:tcPr>
            <w:tcW w:w="3117" w:type="dxa"/>
            <w:vAlign w:val="bottom"/>
          </w:tcPr>
          <w:p w14:paraId="66E4E071" w14:textId="0757BAAF" w:rsidR="00F57A58" w:rsidRPr="00F57A58" w:rsidRDefault="00F57A58" w:rsidP="00F57A58">
            <w:r w:rsidRPr="00F57A58">
              <w:t>Микционни смущения, задържане на урината, полиурия</w:t>
            </w:r>
          </w:p>
        </w:tc>
      </w:tr>
      <w:tr w:rsidR="00F57A58" w14:paraId="16F10C12" w14:textId="77777777" w:rsidTr="000341A2">
        <w:tc>
          <w:tcPr>
            <w:tcW w:w="3116" w:type="dxa"/>
            <w:vAlign w:val="bottom"/>
          </w:tcPr>
          <w:p w14:paraId="453D138F" w14:textId="4BA180C6" w:rsidR="00F57A58" w:rsidRPr="00F57A58" w:rsidRDefault="00F57A58" w:rsidP="00F57A58">
            <w:r w:rsidRPr="00F57A58">
              <w:t>Бременност, пуерпериум и перинатални условия</w:t>
            </w:r>
          </w:p>
        </w:tc>
        <w:tc>
          <w:tcPr>
            <w:tcW w:w="3117" w:type="dxa"/>
          </w:tcPr>
          <w:p w14:paraId="53242BA4" w14:textId="0DD6046C" w:rsidR="00F57A58" w:rsidRPr="00F57A58" w:rsidRDefault="00F57A58" w:rsidP="00F57A58">
            <w:r w:rsidRPr="00F57A58">
              <w:t>Неизвестна</w:t>
            </w:r>
          </w:p>
        </w:tc>
        <w:tc>
          <w:tcPr>
            <w:tcW w:w="3117" w:type="dxa"/>
            <w:vAlign w:val="bottom"/>
          </w:tcPr>
          <w:p w14:paraId="2DAB127D" w14:textId="66746A90" w:rsidR="00F57A58" w:rsidRPr="00F57A58" w:rsidRDefault="00F57A58" w:rsidP="00F57A58">
            <w:r w:rsidRPr="00F57A58">
              <w:t>Синдром на отнемане в неонатален период (вж. т. 4.6)</w:t>
            </w:r>
          </w:p>
        </w:tc>
      </w:tr>
      <w:tr w:rsidR="00F57A58" w14:paraId="45EA337C" w14:textId="77777777" w:rsidTr="000341A2">
        <w:tc>
          <w:tcPr>
            <w:tcW w:w="3116" w:type="dxa"/>
            <w:vMerge w:val="restart"/>
          </w:tcPr>
          <w:p w14:paraId="3868CD08" w14:textId="1B291385" w:rsidR="00F57A58" w:rsidRPr="00F57A58" w:rsidRDefault="00F57A58" w:rsidP="00F57A58">
            <w:r w:rsidRPr="00F57A58">
              <w:t>Нарушения на възпроизводителната система и гърдата</w:t>
            </w:r>
          </w:p>
        </w:tc>
        <w:tc>
          <w:tcPr>
            <w:tcW w:w="3117" w:type="dxa"/>
          </w:tcPr>
          <w:p w14:paraId="278E721E" w14:textId="11DE9CCD" w:rsidR="00F57A58" w:rsidRPr="00F57A58" w:rsidRDefault="00F57A58" w:rsidP="00F57A58">
            <w:r w:rsidRPr="00F57A58">
              <w:t>Нечести</w:t>
            </w:r>
          </w:p>
        </w:tc>
        <w:tc>
          <w:tcPr>
            <w:tcW w:w="3117" w:type="dxa"/>
            <w:vAlign w:val="bottom"/>
          </w:tcPr>
          <w:p w14:paraId="1EBCA3F2" w14:textId="243222E4" w:rsidR="00F57A58" w:rsidRPr="00F57A58" w:rsidRDefault="00F57A58" w:rsidP="00F57A58">
            <w:r w:rsidRPr="00F57A58">
              <w:t>Нарушена еякулация, ерекгилна дисфункция, смущения на оргазма при жени, вулвовагинална сухота.</w:t>
            </w:r>
          </w:p>
        </w:tc>
      </w:tr>
      <w:tr w:rsidR="00F57A58" w14:paraId="0E679F6F" w14:textId="77777777" w:rsidTr="000341A2">
        <w:tc>
          <w:tcPr>
            <w:tcW w:w="3116" w:type="dxa"/>
            <w:vMerge/>
          </w:tcPr>
          <w:p w14:paraId="44C5FB35" w14:textId="77777777" w:rsidR="00F57A58" w:rsidRPr="00F57A58" w:rsidRDefault="00F57A58" w:rsidP="00F57A58"/>
        </w:tc>
        <w:tc>
          <w:tcPr>
            <w:tcW w:w="3117" w:type="dxa"/>
          </w:tcPr>
          <w:p w14:paraId="7A42EDF4" w14:textId="32714412" w:rsidR="00F57A58" w:rsidRPr="00F57A58" w:rsidRDefault="00F57A58" w:rsidP="00F57A58">
            <w:r w:rsidRPr="00F57A58">
              <w:t>Редки</w:t>
            </w:r>
          </w:p>
        </w:tc>
        <w:tc>
          <w:tcPr>
            <w:tcW w:w="3117" w:type="dxa"/>
            <w:vAlign w:val="bottom"/>
          </w:tcPr>
          <w:p w14:paraId="74AF9157" w14:textId="3E4D25B4" w:rsidR="00F57A58" w:rsidRPr="00F57A58" w:rsidRDefault="00F57A58" w:rsidP="00F57A58">
            <w:r w:rsidRPr="00F57A58">
              <w:t>Гинекомастия, галакторея, аменорея, приапизъм.</w:t>
            </w:r>
          </w:p>
        </w:tc>
      </w:tr>
      <w:tr w:rsidR="00F57A58" w14:paraId="3633ABC5" w14:textId="77777777" w:rsidTr="000341A2">
        <w:tc>
          <w:tcPr>
            <w:tcW w:w="3116" w:type="dxa"/>
            <w:vMerge w:val="restart"/>
          </w:tcPr>
          <w:p w14:paraId="385C1D4C" w14:textId="30AC48F4" w:rsidR="00F57A58" w:rsidRPr="00F57A58" w:rsidRDefault="00F57A58" w:rsidP="00F57A58">
            <w:r w:rsidRPr="00F57A58">
              <w:t>Общи нарушения и ефекти на мястото на приложение</w:t>
            </w:r>
          </w:p>
        </w:tc>
        <w:tc>
          <w:tcPr>
            <w:tcW w:w="3117" w:type="dxa"/>
          </w:tcPr>
          <w:p w14:paraId="40DCBA63" w14:textId="5C7774F5" w:rsidR="00F57A58" w:rsidRPr="00F57A58" w:rsidRDefault="00F57A58" w:rsidP="00F57A58">
            <w:r w:rsidRPr="00F57A58">
              <w:t>Чести</w:t>
            </w:r>
          </w:p>
        </w:tc>
        <w:tc>
          <w:tcPr>
            <w:tcW w:w="3117" w:type="dxa"/>
            <w:vAlign w:val="bottom"/>
          </w:tcPr>
          <w:p w14:paraId="6EE73045" w14:textId="6DCEBD4F" w:rsidR="00F57A58" w:rsidRPr="00F57A58" w:rsidRDefault="00F57A58" w:rsidP="00F57A58">
            <w:r w:rsidRPr="00F57A58">
              <w:t>Астения, умора, неразположение, болка.</w:t>
            </w:r>
          </w:p>
        </w:tc>
      </w:tr>
      <w:tr w:rsidR="00F57A58" w14:paraId="3857C05A" w14:textId="77777777" w:rsidTr="000341A2">
        <w:tc>
          <w:tcPr>
            <w:tcW w:w="3116" w:type="dxa"/>
            <w:vMerge/>
          </w:tcPr>
          <w:p w14:paraId="77518333" w14:textId="77777777" w:rsidR="00F57A58" w:rsidRPr="00F57A58" w:rsidRDefault="00F57A58" w:rsidP="00F57A58"/>
        </w:tc>
        <w:tc>
          <w:tcPr>
            <w:tcW w:w="3117" w:type="dxa"/>
          </w:tcPr>
          <w:p w14:paraId="0D23252E" w14:textId="2F416587" w:rsidR="00F57A58" w:rsidRPr="00F57A58" w:rsidRDefault="00F57A58" w:rsidP="00F57A58">
            <w:r w:rsidRPr="00F57A58">
              <w:t>Нечести</w:t>
            </w:r>
          </w:p>
        </w:tc>
        <w:tc>
          <w:tcPr>
            <w:tcW w:w="3117" w:type="dxa"/>
            <w:vAlign w:val="bottom"/>
          </w:tcPr>
          <w:p w14:paraId="18560DAF" w14:textId="7AE0C02F" w:rsidR="00F57A58" w:rsidRPr="00F57A58" w:rsidRDefault="00F57A58" w:rsidP="00F57A58">
            <w:r w:rsidRPr="00F57A58">
              <w:t>Жажда, реакция на мястото на инжектиране, хипотермия, пирексия.</w:t>
            </w:r>
          </w:p>
        </w:tc>
      </w:tr>
    </w:tbl>
    <w:p w14:paraId="4A79031A" w14:textId="77777777" w:rsidR="00F57A58" w:rsidRDefault="00F57A58" w:rsidP="00F57A58">
      <w:pPr>
        <w:spacing w:line="240" w:lineRule="auto"/>
        <w:rPr>
          <w:rFonts w:eastAsia="Times New Roman" w:cs="Arial"/>
          <w:color w:val="000000"/>
          <w:lang w:eastAsia="bg-BG"/>
        </w:rPr>
      </w:pPr>
    </w:p>
    <w:p w14:paraId="6B094EA3" w14:textId="396A9F96" w:rsidR="00F57A58" w:rsidRPr="00F57A58" w:rsidRDefault="00F57A58" w:rsidP="00F57A58">
      <w:pPr>
        <w:spacing w:line="240" w:lineRule="auto"/>
        <w:rPr>
          <w:rFonts w:eastAsia="Times New Roman" w:cs="Arial"/>
        </w:rPr>
      </w:pPr>
      <w:r w:rsidRPr="00F57A58">
        <w:rPr>
          <w:rFonts w:eastAsia="Times New Roman" w:cs="Arial"/>
          <w:color w:val="000000"/>
          <w:lang w:eastAsia="bg-BG"/>
        </w:rPr>
        <w:t xml:space="preserve">Както и при другите лекарства принадлежащи към терапевтичния клас на антипсихотиците, така и при цуклопентиксол деканоат са били докладвани редки случаи на удължаване на </w:t>
      </w:r>
      <w:r w:rsidRPr="00F57A58">
        <w:rPr>
          <w:rFonts w:eastAsia="Times New Roman" w:cs="Arial"/>
          <w:color w:val="000000"/>
          <w:lang w:val="en-US"/>
        </w:rPr>
        <w:t>QT</w:t>
      </w:r>
      <w:r w:rsidRPr="00F57A58">
        <w:rPr>
          <w:rFonts w:eastAsia="Times New Roman" w:cs="Arial"/>
          <w:color w:val="000000"/>
          <w:lang w:eastAsia="bg-BG"/>
        </w:rPr>
        <w:t xml:space="preserve">-интервала, вентрикуларни аритмии - вентрикуларна фибрилация, вентрикуларна тахикардия, </w:t>
      </w:r>
      <w:r w:rsidRPr="00F57A58">
        <w:rPr>
          <w:rFonts w:eastAsia="Times New Roman" w:cs="Arial"/>
          <w:color w:val="000000"/>
          <w:lang w:val="en-US"/>
        </w:rPr>
        <w:t>Torsade</w:t>
      </w:r>
      <w:r w:rsidRPr="00F57A58">
        <w:rPr>
          <w:rFonts w:eastAsia="Times New Roman" w:cs="Arial"/>
          <w:color w:val="000000"/>
          <w:lang w:val="ru-RU"/>
        </w:rPr>
        <w:t xml:space="preserve"> </w:t>
      </w:r>
      <w:r w:rsidRPr="00F57A58">
        <w:rPr>
          <w:rFonts w:eastAsia="Times New Roman" w:cs="Arial"/>
          <w:color w:val="000000"/>
          <w:lang w:val="en-US"/>
        </w:rPr>
        <w:t>de</w:t>
      </w:r>
      <w:r w:rsidRPr="00F57A58">
        <w:rPr>
          <w:rFonts w:eastAsia="Times New Roman" w:cs="Arial"/>
          <w:color w:val="000000"/>
          <w:lang w:val="ru-RU"/>
        </w:rPr>
        <w:t xml:space="preserve"> </w:t>
      </w:r>
      <w:r w:rsidRPr="00F57A58">
        <w:rPr>
          <w:rFonts w:eastAsia="Times New Roman" w:cs="Arial"/>
          <w:color w:val="000000"/>
          <w:lang w:val="en-US"/>
        </w:rPr>
        <w:t>Pointes</w:t>
      </w:r>
      <w:r w:rsidRPr="00F57A58">
        <w:rPr>
          <w:rFonts w:eastAsia="Times New Roman" w:cs="Arial"/>
          <w:color w:val="000000"/>
          <w:lang w:val="ru-RU"/>
        </w:rPr>
        <w:t xml:space="preserve"> </w:t>
      </w:r>
      <w:r w:rsidRPr="00F57A58">
        <w:rPr>
          <w:rFonts w:eastAsia="Times New Roman" w:cs="Arial"/>
          <w:color w:val="000000"/>
          <w:lang w:eastAsia="bg-BG"/>
        </w:rPr>
        <w:t>и внезапна смърт по неизвестни причини (вж. точка 4.4)</w:t>
      </w:r>
    </w:p>
    <w:p w14:paraId="7848F121" w14:textId="77777777" w:rsidR="00F57A58" w:rsidRDefault="00F57A58" w:rsidP="00F57A58">
      <w:pPr>
        <w:spacing w:line="240" w:lineRule="auto"/>
        <w:rPr>
          <w:rFonts w:eastAsia="Times New Roman" w:cs="Arial"/>
          <w:color w:val="000000"/>
          <w:lang w:eastAsia="bg-BG"/>
        </w:rPr>
      </w:pPr>
    </w:p>
    <w:p w14:paraId="5F1AAB83" w14:textId="1F78CC79" w:rsidR="00F57A58" w:rsidRPr="00F57A58" w:rsidRDefault="00F57A58" w:rsidP="00F57A58">
      <w:pPr>
        <w:spacing w:line="240" w:lineRule="auto"/>
        <w:rPr>
          <w:rFonts w:eastAsia="Times New Roman" w:cs="Arial"/>
        </w:rPr>
      </w:pPr>
      <w:r w:rsidRPr="00F57A58">
        <w:rPr>
          <w:rFonts w:eastAsia="Times New Roman" w:cs="Arial"/>
          <w:color w:val="000000"/>
          <w:lang w:eastAsia="bg-BG"/>
        </w:rPr>
        <w:t>Внезапното прекъсване на лечението с цуклопентиксол деканоат би могло да се съпътства със симптоми на отнемане. Най-честите симптоми са гадене, повръщане, анорексия, диария, ринорея, потене, миалгии, парестезии, инсомния, двигателно неспокойствие, тревожност и ажитираност. Пациентите също биха могли да изпитват и вертиго, редуващи се усещания на топлина и студ, тремор. Симптомите обикновено започват в рамките на 1 до 4 дни от отнемането и затихват за 7 до 14 дни.</w:t>
      </w:r>
    </w:p>
    <w:p w14:paraId="3510689D" w14:textId="77777777" w:rsidR="00F57A58" w:rsidRDefault="00F57A58" w:rsidP="00F57A58">
      <w:pPr>
        <w:spacing w:line="240" w:lineRule="auto"/>
        <w:rPr>
          <w:rFonts w:eastAsia="Times New Roman" w:cs="Arial"/>
          <w:color w:val="000000"/>
          <w:u w:val="single"/>
          <w:lang w:eastAsia="bg-BG"/>
        </w:rPr>
      </w:pPr>
    </w:p>
    <w:p w14:paraId="1D32BACD" w14:textId="21578184" w:rsidR="00F57A58" w:rsidRPr="00F57A58" w:rsidRDefault="00F57A58" w:rsidP="00F57A58">
      <w:pPr>
        <w:spacing w:line="240" w:lineRule="auto"/>
        <w:rPr>
          <w:rFonts w:eastAsia="Times New Roman" w:cs="Arial"/>
        </w:rPr>
      </w:pPr>
      <w:r w:rsidRPr="00F57A58">
        <w:rPr>
          <w:rFonts w:eastAsia="Times New Roman" w:cs="Arial"/>
          <w:color w:val="000000"/>
          <w:u w:val="single"/>
          <w:lang w:eastAsia="bg-BG"/>
        </w:rPr>
        <w:t>Съобщаване на нежелани реакции</w:t>
      </w:r>
    </w:p>
    <w:p w14:paraId="04128BB9" w14:textId="5811B1B6" w:rsidR="00BC3C4A" w:rsidRDefault="00F57A58" w:rsidP="00F57A58">
      <w:pPr>
        <w:rPr>
          <w:rFonts w:eastAsia="Times New Roman" w:cs="Arial"/>
          <w:color w:val="000000"/>
          <w:lang w:val="en-US"/>
        </w:rPr>
      </w:pPr>
      <w:r w:rsidRPr="00F57A58">
        <w:rPr>
          <w:rFonts w:eastAsia="Times New Roman" w:cs="Arial"/>
          <w:color w:val="000000"/>
          <w:lang w:eastAsia="bg-BG"/>
        </w:rPr>
        <w:t xml:space="preserve">Съобщаване на възможни нежелани реакции след разрешаване на лекарствения продукт е важно. Това непрекъснат мониториг на баланса полза/риск на лекарствения продукт. От медицинските специалисти се иска да докладват за всички предполагаеми неблагоприятни реакции чрез Изпълнителната агенция по лекарствата, ул.,Дамян Груев“ № 8, тел. +35928903417, </w:t>
      </w:r>
      <w:hyperlink r:id="rId5" w:history="1">
        <w:r w:rsidRPr="00F57A58">
          <w:rPr>
            <w:rFonts w:eastAsia="Times New Roman" w:cs="Arial"/>
            <w:color w:val="000000"/>
            <w:u w:val="single"/>
            <w:lang w:val="en-US"/>
          </w:rPr>
          <w:t>www.bda.bg</w:t>
        </w:r>
      </w:hyperlink>
      <w:r w:rsidRPr="00F57A58">
        <w:rPr>
          <w:rFonts w:eastAsia="Times New Roman" w:cs="Arial"/>
          <w:color w:val="000000"/>
          <w:lang w:val="en-US"/>
        </w:rPr>
        <w:t>.</w:t>
      </w:r>
    </w:p>
    <w:p w14:paraId="39DB6623" w14:textId="77777777" w:rsidR="00F57A58" w:rsidRPr="00F57A58" w:rsidRDefault="00F57A58" w:rsidP="00F57A58">
      <w:pPr>
        <w:rPr>
          <w:rFonts w:eastAsia="Times New Roman" w:cs="Arial"/>
          <w:color w:val="000000"/>
          <w:lang w:eastAsia="bg-BG"/>
        </w:rPr>
      </w:pPr>
    </w:p>
    <w:p w14:paraId="07687653" w14:textId="518A29B3" w:rsidR="00DF4C8E" w:rsidRDefault="002C50EE" w:rsidP="00F44498">
      <w:pPr>
        <w:pStyle w:val="Heading2"/>
      </w:pPr>
      <w:r>
        <w:t>4.9. Предозиране</w:t>
      </w:r>
    </w:p>
    <w:p w14:paraId="3C6E89A0" w14:textId="30EA3072" w:rsidR="00F57A58" w:rsidRDefault="00F57A58" w:rsidP="00F57A58"/>
    <w:p w14:paraId="53772141" w14:textId="77777777" w:rsidR="00F57A58" w:rsidRPr="00F57A58" w:rsidRDefault="00F57A58" w:rsidP="00F57A58">
      <w:pPr>
        <w:spacing w:line="240" w:lineRule="auto"/>
        <w:rPr>
          <w:rFonts w:eastAsia="Times New Roman" w:cs="Arial"/>
        </w:rPr>
      </w:pPr>
      <w:r w:rsidRPr="00F57A58">
        <w:rPr>
          <w:rFonts w:eastAsia="Times New Roman" w:cs="Arial"/>
          <w:color w:val="000000"/>
          <w:lang w:eastAsia="bg-BG"/>
        </w:rPr>
        <w:t>Поради формата на приложение, симптомите на предозиране не са обичайни.</w:t>
      </w:r>
    </w:p>
    <w:p w14:paraId="452AC38F" w14:textId="77777777" w:rsidR="00F57A58" w:rsidRDefault="00F57A58" w:rsidP="00F57A58">
      <w:pPr>
        <w:spacing w:line="240" w:lineRule="auto"/>
        <w:rPr>
          <w:rFonts w:eastAsia="Times New Roman" w:cs="Arial"/>
          <w:color w:val="000000"/>
          <w:u w:val="single"/>
          <w:lang w:eastAsia="bg-BG"/>
        </w:rPr>
      </w:pPr>
    </w:p>
    <w:p w14:paraId="1C43974D" w14:textId="007FE2C1" w:rsidR="00F57A58" w:rsidRPr="00F57A58" w:rsidRDefault="00F57A58" w:rsidP="00F57A58">
      <w:pPr>
        <w:pStyle w:val="Heading3"/>
        <w:rPr>
          <w:rFonts w:eastAsia="Times New Roman"/>
          <w:u w:val="single"/>
        </w:rPr>
      </w:pPr>
      <w:r w:rsidRPr="00F57A58">
        <w:rPr>
          <w:rFonts w:eastAsia="Times New Roman"/>
          <w:u w:val="single"/>
          <w:lang w:eastAsia="bg-BG"/>
        </w:rPr>
        <w:t>Симптоми</w:t>
      </w:r>
    </w:p>
    <w:p w14:paraId="681032E5" w14:textId="77777777" w:rsidR="00F57A58" w:rsidRPr="00F57A58" w:rsidRDefault="00F57A58" w:rsidP="00F57A58">
      <w:pPr>
        <w:spacing w:line="240" w:lineRule="auto"/>
        <w:rPr>
          <w:rFonts w:eastAsia="Times New Roman" w:cs="Arial"/>
        </w:rPr>
      </w:pPr>
      <w:r w:rsidRPr="00F57A58">
        <w:rPr>
          <w:rFonts w:eastAsia="Times New Roman" w:cs="Arial"/>
          <w:color w:val="000000"/>
          <w:lang w:eastAsia="bg-BG"/>
        </w:rPr>
        <w:t>Сомнолентност, кома, двигателни разстройства, конвулсии, шок, хипертермия/хипотермия.</w:t>
      </w:r>
    </w:p>
    <w:p w14:paraId="681501B7" w14:textId="77777777" w:rsidR="00F57A58" w:rsidRDefault="00F57A58" w:rsidP="00F57A58">
      <w:pPr>
        <w:spacing w:line="240" w:lineRule="auto"/>
        <w:rPr>
          <w:rFonts w:eastAsia="Times New Roman" w:cs="Arial"/>
          <w:color w:val="000000"/>
          <w:lang w:eastAsia="bg-BG"/>
        </w:rPr>
      </w:pPr>
    </w:p>
    <w:p w14:paraId="507D77CC" w14:textId="149D0D54" w:rsidR="00F57A58" w:rsidRPr="00F57A58" w:rsidRDefault="00F57A58" w:rsidP="00F57A58">
      <w:pPr>
        <w:spacing w:line="240" w:lineRule="auto"/>
        <w:rPr>
          <w:rFonts w:eastAsia="Times New Roman" w:cs="Arial"/>
        </w:rPr>
      </w:pPr>
      <w:r w:rsidRPr="00F57A58">
        <w:rPr>
          <w:rFonts w:eastAsia="Times New Roman" w:cs="Arial"/>
          <w:color w:val="000000"/>
          <w:lang w:eastAsia="bg-BG"/>
        </w:rPr>
        <w:lastRenderedPageBreak/>
        <w:t xml:space="preserve">При предозиране заедно с други лекарствени продукти, за които е известно, че влияят на сърцето, са наблюдавани ЕКГ промени, удължаване на </w:t>
      </w:r>
      <w:r w:rsidRPr="00F57A58">
        <w:rPr>
          <w:rFonts w:eastAsia="Times New Roman" w:cs="Arial"/>
          <w:color w:val="000000"/>
          <w:lang w:val="en-US"/>
        </w:rPr>
        <w:t>QT</w:t>
      </w:r>
      <w:r w:rsidRPr="00F57A58">
        <w:rPr>
          <w:rFonts w:eastAsia="Times New Roman" w:cs="Arial"/>
          <w:color w:val="000000"/>
          <w:lang w:val="ru-RU"/>
        </w:rPr>
        <w:t xml:space="preserve"> </w:t>
      </w:r>
      <w:r w:rsidRPr="00F57A58">
        <w:rPr>
          <w:rFonts w:eastAsia="Times New Roman" w:cs="Arial"/>
          <w:color w:val="000000"/>
          <w:lang w:eastAsia="bg-BG"/>
        </w:rPr>
        <w:t>интервала,</w:t>
      </w:r>
      <w:proofErr w:type="spellStart"/>
      <w:r w:rsidRPr="00F57A58">
        <w:rPr>
          <w:rFonts w:eastAsia="Times New Roman" w:cs="Arial"/>
          <w:color w:val="000000"/>
          <w:lang w:val="en-US"/>
        </w:rPr>
        <w:t>Torsades</w:t>
      </w:r>
      <w:proofErr w:type="spellEnd"/>
      <w:r w:rsidRPr="00F57A58">
        <w:rPr>
          <w:rFonts w:eastAsia="Times New Roman" w:cs="Arial"/>
          <w:color w:val="000000"/>
          <w:lang w:val="ru-RU"/>
        </w:rPr>
        <w:t xml:space="preserve"> </w:t>
      </w:r>
      <w:r w:rsidRPr="00F57A58">
        <w:rPr>
          <w:rFonts w:eastAsia="Times New Roman" w:cs="Arial"/>
          <w:color w:val="000000"/>
          <w:lang w:val="en-US"/>
        </w:rPr>
        <w:t>de</w:t>
      </w:r>
      <w:r w:rsidRPr="00F57A58">
        <w:rPr>
          <w:rFonts w:eastAsia="Times New Roman" w:cs="Arial"/>
          <w:color w:val="000000"/>
          <w:lang w:val="ru-RU"/>
        </w:rPr>
        <w:t xml:space="preserve"> </w:t>
      </w:r>
      <w:r w:rsidRPr="00F57A58">
        <w:rPr>
          <w:rFonts w:eastAsia="Times New Roman" w:cs="Arial"/>
          <w:color w:val="000000"/>
          <w:lang w:val="en-US"/>
        </w:rPr>
        <w:t>Pointes</w:t>
      </w:r>
      <w:r w:rsidRPr="00F57A58">
        <w:rPr>
          <w:rFonts w:eastAsia="Times New Roman" w:cs="Arial"/>
          <w:color w:val="000000"/>
          <w:lang w:val="ru-RU"/>
        </w:rPr>
        <w:t xml:space="preserve">, </w:t>
      </w:r>
      <w:r w:rsidRPr="00F57A58">
        <w:rPr>
          <w:rFonts w:eastAsia="Times New Roman" w:cs="Arial"/>
          <w:color w:val="000000"/>
          <w:lang w:eastAsia="bg-BG"/>
        </w:rPr>
        <w:t>спиране на сърцето и вентрикуларни аритмии.</w:t>
      </w:r>
    </w:p>
    <w:p w14:paraId="705E6429" w14:textId="77777777" w:rsidR="00F57A58" w:rsidRDefault="00F57A58" w:rsidP="00F57A58">
      <w:pPr>
        <w:spacing w:line="240" w:lineRule="auto"/>
        <w:rPr>
          <w:rFonts w:eastAsia="Times New Roman" w:cs="Arial"/>
          <w:color w:val="000000"/>
          <w:u w:val="single"/>
          <w:lang w:eastAsia="bg-BG"/>
        </w:rPr>
      </w:pPr>
    </w:p>
    <w:p w14:paraId="7869A991" w14:textId="08EFBE26" w:rsidR="00F57A58" w:rsidRPr="00F57A58" w:rsidRDefault="00F57A58" w:rsidP="00F57A58">
      <w:pPr>
        <w:pStyle w:val="Heading3"/>
        <w:rPr>
          <w:rFonts w:eastAsia="Times New Roman"/>
          <w:u w:val="single"/>
        </w:rPr>
      </w:pPr>
      <w:r w:rsidRPr="00F57A58">
        <w:rPr>
          <w:rFonts w:eastAsia="Times New Roman"/>
          <w:u w:val="single"/>
          <w:lang w:eastAsia="bg-BG"/>
        </w:rPr>
        <w:t>Лечение</w:t>
      </w:r>
    </w:p>
    <w:p w14:paraId="089B256D" w14:textId="77777777" w:rsidR="00F57A58" w:rsidRPr="00F57A58" w:rsidRDefault="00F57A58" w:rsidP="00F57A58">
      <w:pPr>
        <w:spacing w:line="240" w:lineRule="auto"/>
        <w:rPr>
          <w:rFonts w:eastAsia="Times New Roman" w:cs="Arial"/>
        </w:rPr>
      </w:pPr>
      <w:r w:rsidRPr="00F57A58">
        <w:rPr>
          <w:rFonts w:eastAsia="Times New Roman" w:cs="Arial"/>
          <w:color w:val="000000"/>
          <w:lang w:eastAsia="bg-BG"/>
        </w:rPr>
        <w:t>Лечението е симптоматично и поддържащо. Трябва да се вземат мерки за поддържане на дихателната и сърдечно-съдовата системи. Епинефрин (адреналин) не трябва да се използва, тъй като може да доведе до допълнително понижаване на кръвното налягане. Конвулсиите могат да бъдат третирани с диазепам, а двигателните разстройства с бипериден.</w:t>
      </w:r>
    </w:p>
    <w:p w14:paraId="23515630" w14:textId="77777777" w:rsidR="00F57A58" w:rsidRPr="00F57A58" w:rsidRDefault="00F57A58" w:rsidP="00F57A58"/>
    <w:p w14:paraId="02081B24" w14:textId="1F46E296" w:rsidR="00395555" w:rsidRPr="00395555" w:rsidRDefault="002C50EE" w:rsidP="008A6AF2">
      <w:pPr>
        <w:pStyle w:val="Heading1"/>
      </w:pPr>
      <w:r>
        <w:t>5. ФАРМАКОЛОГИЧНИ СВОЙСТВА</w:t>
      </w:r>
    </w:p>
    <w:p w14:paraId="4D47A490" w14:textId="7035671D" w:rsidR="00DF4C8E" w:rsidRDefault="002C50EE" w:rsidP="00F44498">
      <w:pPr>
        <w:pStyle w:val="Heading2"/>
      </w:pPr>
      <w:r>
        <w:t>5.1. Фармакодинамични свойства</w:t>
      </w:r>
    </w:p>
    <w:p w14:paraId="4BC1A4DE" w14:textId="5EDEB0B0" w:rsidR="00F57A58" w:rsidRDefault="00F57A58" w:rsidP="00F57A58"/>
    <w:p w14:paraId="558C5D58" w14:textId="77777777" w:rsidR="00F57A58" w:rsidRPr="00F57A58" w:rsidRDefault="00F57A58" w:rsidP="00F57A58">
      <w:pPr>
        <w:spacing w:line="240" w:lineRule="auto"/>
        <w:rPr>
          <w:rFonts w:eastAsia="Times New Roman" w:cs="Arial"/>
        </w:rPr>
      </w:pPr>
      <w:r w:rsidRPr="00F57A58">
        <w:rPr>
          <w:rFonts w:eastAsia="Times New Roman" w:cs="Arial"/>
          <w:color w:val="000000"/>
          <w:u w:val="single"/>
          <w:lang w:eastAsia="bg-BG"/>
        </w:rPr>
        <w:t>Фармакотерапевтична група</w:t>
      </w:r>
    </w:p>
    <w:p w14:paraId="04E5D5BC" w14:textId="77777777" w:rsidR="00F57A58" w:rsidRPr="00F57A58" w:rsidRDefault="00F57A58" w:rsidP="00F57A58">
      <w:pPr>
        <w:spacing w:line="240" w:lineRule="auto"/>
        <w:rPr>
          <w:rFonts w:eastAsia="Times New Roman" w:cs="Arial"/>
        </w:rPr>
      </w:pPr>
      <w:r w:rsidRPr="00F57A58">
        <w:rPr>
          <w:rFonts w:eastAsia="Times New Roman" w:cs="Arial"/>
          <w:color w:val="000000"/>
          <w:lang w:eastAsia="bg-BG"/>
        </w:rPr>
        <w:t>Невролептици (антипсихотици)</w:t>
      </w:r>
    </w:p>
    <w:p w14:paraId="00453BD5" w14:textId="5ADB9A9A" w:rsidR="00F57A58" w:rsidRPr="00F57A58" w:rsidRDefault="00F57A58" w:rsidP="00F57A58">
      <w:pPr>
        <w:spacing w:line="240" w:lineRule="auto"/>
        <w:rPr>
          <w:rFonts w:eastAsia="Times New Roman" w:cs="Arial"/>
        </w:rPr>
      </w:pPr>
      <w:r w:rsidRPr="00F57A58">
        <w:rPr>
          <w:rFonts w:eastAsia="Times New Roman" w:cs="Arial"/>
          <w:color w:val="000000"/>
          <w:lang w:eastAsia="bg-BG"/>
        </w:rPr>
        <w:t xml:space="preserve">АТС-код: </w:t>
      </w:r>
      <w:r w:rsidRPr="00F57A58">
        <w:rPr>
          <w:rFonts w:eastAsia="Times New Roman" w:cs="Arial"/>
          <w:color w:val="000000"/>
          <w:lang w:val="en-US"/>
        </w:rPr>
        <w:t>N</w:t>
      </w:r>
      <w:r w:rsidRPr="00F57A58">
        <w:rPr>
          <w:rFonts w:eastAsia="Times New Roman" w:cs="Arial"/>
          <w:color w:val="000000"/>
          <w:lang w:val="ru-RU"/>
        </w:rPr>
        <w:t xml:space="preserve"> </w:t>
      </w:r>
      <w:r w:rsidRPr="00F57A58">
        <w:rPr>
          <w:rFonts w:eastAsia="Times New Roman" w:cs="Arial"/>
          <w:color w:val="000000"/>
          <w:lang w:eastAsia="bg-BG"/>
        </w:rPr>
        <w:t xml:space="preserve">05 </w:t>
      </w:r>
      <w:r w:rsidRPr="00F57A58">
        <w:rPr>
          <w:rFonts w:eastAsia="Times New Roman" w:cs="Arial"/>
          <w:color w:val="000000"/>
          <w:lang w:val="en-US"/>
        </w:rPr>
        <w:t>AF</w:t>
      </w:r>
      <w:r w:rsidRPr="00F57A58">
        <w:rPr>
          <w:rFonts w:eastAsia="Times New Roman" w:cs="Arial"/>
          <w:color w:val="000000"/>
          <w:lang w:val="ru-RU"/>
        </w:rPr>
        <w:t xml:space="preserve"> </w:t>
      </w:r>
      <w:r w:rsidRPr="00F57A58">
        <w:rPr>
          <w:rFonts w:eastAsia="Times New Roman" w:cs="Arial"/>
          <w:color w:val="000000"/>
          <w:lang w:eastAsia="bg-BG"/>
        </w:rPr>
        <w:t>05</w:t>
      </w:r>
    </w:p>
    <w:p w14:paraId="3E59C941" w14:textId="77777777" w:rsidR="00F57A58" w:rsidRPr="00F57A58" w:rsidRDefault="00F57A58" w:rsidP="00F57A58">
      <w:pPr>
        <w:spacing w:line="240" w:lineRule="auto"/>
        <w:rPr>
          <w:rFonts w:eastAsia="Times New Roman" w:cs="Arial"/>
          <w:color w:val="000000"/>
          <w:u w:val="single"/>
          <w:lang w:eastAsia="bg-BG"/>
        </w:rPr>
      </w:pPr>
    </w:p>
    <w:p w14:paraId="7B150622" w14:textId="0E611B1C" w:rsidR="00F57A58" w:rsidRPr="00F57A58" w:rsidRDefault="00F57A58" w:rsidP="00F57A58">
      <w:pPr>
        <w:spacing w:line="240" w:lineRule="auto"/>
        <w:rPr>
          <w:rFonts w:eastAsia="Times New Roman" w:cs="Arial"/>
        </w:rPr>
      </w:pPr>
      <w:r w:rsidRPr="00F57A58">
        <w:rPr>
          <w:rFonts w:eastAsia="Times New Roman" w:cs="Arial"/>
          <w:color w:val="000000"/>
          <w:u w:val="single"/>
          <w:lang w:eastAsia="bg-BG"/>
        </w:rPr>
        <w:t>Механизъм на действие</w:t>
      </w:r>
    </w:p>
    <w:p w14:paraId="7099498D" w14:textId="77777777" w:rsidR="00F57A58" w:rsidRPr="00F57A58" w:rsidRDefault="00F57A58" w:rsidP="00F57A58">
      <w:pPr>
        <w:spacing w:line="240" w:lineRule="auto"/>
        <w:rPr>
          <w:rFonts w:eastAsia="Times New Roman" w:cs="Arial"/>
        </w:rPr>
      </w:pPr>
      <w:r w:rsidRPr="00F57A58">
        <w:rPr>
          <w:rFonts w:eastAsia="Times New Roman" w:cs="Arial"/>
          <w:color w:val="000000"/>
          <w:lang w:eastAsia="bg-BG"/>
        </w:rPr>
        <w:t>Цуклопентиксол е невролептик от тиоксантеновата група.</w:t>
      </w:r>
    </w:p>
    <w:p w14:paraId="2BC00858" w14:textId="77777777" w:rsidR="00F57A58" w:rsidRPr="00F57A58" w:rsidRDefault="00F57A58" w:rsidP="00F57A58">
      <w:pPr>
        <w:rPr>
          <w:rFonts w:eastAsia="Times New Roman" w:cs="Arial"/>
          <w:color w:val="000000"/>
          <w:lang w:eastAsia="bg-BG"/>
        </w:rPr>
      </w:pPr>
    </w:p>
    <w:p w14:paraId="56A4502B" w14:textId="77777777" w:rsidR="00F57A58" w:rsidRPr="00F57A58" w:rsidRDefault="00F57A58" w:rsidP="00F57A58">
      <w:pPr>
        <w:rPr>
          <w:rFonts w:eastAsia="Times New Roman" w:cs="Arial"/>
        </w:rPr>
      </w:pPr>
      <w:r w:rsidRPr="00F57A58">
        <w:rPr>
          <w:rFonts w:eastAsia="Times New Roman" w:cs="Arial"/>
          <w:color w:val="000000"/>
          <w:lang w:eastAsia="bg-BG"/>
        </w:rPr>
        <w:t xml:space="preserve">Антипсихотичният ефект на невролептиците се свързва с блокирането на допаминовите рецептори, но също така се счита, че за това допринася и блокирането на 5-НТ (5- </w:t>
      </w:r>
      <w:proofErr w:type="spellStart"/>
      <w:r w:rsidRPr="00F57A58">
        <w:rPr>
          <w:rFonts w:eastAsia="Times New Roman" w:cs="Arial"/>
          <w:color w:val="000000"/>
          <w:lang w:val="en-US"/>
        </w:rPr>
        <w:t>hydroxytryptamine</w:t>
      </w:r>
      <w:proofErr w:type="spellEnd"/>
      <w:r w:rsidRPr="00F57A58">
        <w:rPr>
          <w:rFonts w:eastAsia="Times New Roman" w:cs="Arial"/>
          <w:color w:val="000000"/>
          <w:lang w:val="ru-RU"/>
        </w:rPr>
        <w:t xml:space="preserve">) </w:t>
      </w:r>
      <w:r w:rsidRPr="00F57A58">
        <w:rPr>
          <w:rFonts w:eastAsia="Times New Roman" w:cs="Arial"/>
          <w:color w:val="000000"/>
          <w:lang w:eastAsia="bg-BG"/>
        </w:rPr>
        <w:t xml:space="preserve">рецепторите. </w:t>
      </w:r>
      <w:r w:rsidRPr="00F57A58">
        <w:rPr>
          <w:rFonts w:eastAsia="Times New Roman" w:cs="Arial"/>
          <w:i/>
          <w:iCs/>
          <w:color w:val="000000"/>
          <w:lang w:val="en-US"/>
        </w:rPr>
        <w:t>In</w:t>
      </w:r>
      <w:r w:rsidRPr="00F57A58">
        <w:rPr>
          <w:rFonts w:eastAsia="Times New Roman" w:cs="Arial"/>
          <w:i/>
          <w:iCs/>
          <w:color w:val="000000"/>
          <w:lang w:val="ru-RU"/>
        </w:rPr>
        <w:t xml:space="preserve"> </w:t>
      </w:r>
      <w:r w:rsidRPr="00F57A58">
        <w:rPr>
          <w:rFonts w:eastAsia="Times New Roman" w:cs="Arial"/>
          <w:i/>
          <w:iCs/>
          <w:color w:val="000000"/>
          <w:lang w:val="en-US"/>
        </w:rPr>
        <w:t>vitro</w:t>
      </w:r>
      <w:r w:rsidRPr="00F57A58">
        <w:rPr>
          <w:rFonts w:eastAsia="Times New Roman" w:cs="Arial"/>
          <w:color w:val="000000"/>
          <w:lang w:val="ru-RU"/>
        </w:rPr>
        <w:t xml:space="preserve"> </w:t>
      </w:r>
      <w:r w:rsidRPr="00F57A58">
        <w:rPr>
          <w:rFonts w:eastAsia="Times New Roman" w:cs="Arial"/>
          <w:color w:val="000000"/>
          <w:lang w:eastAsia="bg-BG"/>
        </w:rPr>
        <w:t xml:space="preserve">цуклопентиксол е показал висок афинитет едновременно към </w:t>
      </w:r>
      <w:r w:rsidRPr="00F57A58">
        <w:rPr>
          <w:rFonts w:eastAsia="Times New Roman" w:cs="Arial"/>
          <w:color w:val="000000"/>
          <w:lang w:val="en-US"/>
        </w:rPr>
        <w:t>D</w:t>
      </w:r>
      <w:r w:rsidRPr="00F57A58">
        <w:rPr>
          <w:rFonts w:eastAsia="Times New Roman" w:cs="Arial"/>
          <w:color w:val="000000"/>
          <w:vertAlign w:val="subscript"/>
          <w:lang w:val="ru-RU"/>
        </w:rPr>
        <w:t>1</w:t>
      </w:r>
      <w:r w:rsidRPr="00F57A58">
        <w:rPr>
          <w:rFonts w:eastAsia="Times New Roman" w:cs="Arial"/>
          <w:color w:val="000000"/>
          <w:lang w:val="ru-RU"/>
        </w:rPr>
        <w:t xml:space="preserve"> </w:t>
      </w:r>
      <w:r w:rsidRPr="00F57A58">
        <w:rPr>
          <w:rFonts w:eastAsia="Times New Roman" w:cs="Arial"/>
          <w:color w:val="000000"/>
          <w:lang w:eastAsia="bg-BG"/>
        </w:rPr>
        <w:t xml:space="preserve">и </w:t>
      </w:r>
      <w:r w:rsidRPr="00F57A58">
        <w:rPr>
          <w:rFonts w:eastAsia="Times New Roman" w:cs="Arial"/>
          <w:color w:val="000000"/>
          <w:lang w:val="en-US"/>
        </w:rPr>
        <w:t>D</w:t>
      </w:r>
      <w:r w:rsidRPr="00F57A58">
        <w:rPr>
          <w:rFonts w:eastAsia="Times New Roman" w:cs="Arial"/>
          <w:color w:val="000000"/>
          <w:vertAlign w:val="subscript"/>
          <w:lang w:val="ru-RU"/>
        </w:rPr>
        <w:t>2</w:t>
      </w:r>
      <w:r w:rsidRPr="00F57A58">
        <w:rPr>
          <w:rFonts w:eastAsia="Times New Roman" w:cs="Arial"/>
          <w:color w:val="000000"/>
          <w:lang w:eastAsia="bg-BG"/>
        </w:rPr>
        <w:t xml:space="preserve"> допаминовите рецептори, α</w:t>
      </w:r>
      <w:r w:rsidRPr="00F57A58">
        <w:rPr>
          <w:rFonts w:eastAsia="Times New Roman" w:cs="Arial"/>
          <w:color w:val="000000"/>
          <w:vertAlign w:val="subscript"/>
          <w:lang w:eastAsia="bg-BG"/>
        </w:rPr>
        <w:t>1</w:t>
      </w:r>
      <w:r w:rsidRPr="00F57A58">
        <w:rPr>
          <w:rFonts w:eastAsia="Times New Roman" w:cs="Arial"/>
          <w:color w:val="000000"/>
          <w:lang w:eastAsia="bg-BG"/>
        </w:rPr>
        <w:t>-адренорецепторите и 5-НТ</w:t>
      </w:r>
      <w:r w:rsidRPr="00F57A58">
        <w:rPr>
          <w:rFonts w:eastAsia="Times New Roman" w:cs="Arial"/>
          <w:color w:val="000000"/>
          <w:vertAlign w:val="subscript"/>
          <w:lang w:eastAsia="bg-BG"/>
        </w:rPr>
        <w:t>2</w:t>
      </w:r>
      <w:r w:rsidRPr="00F57A58">
        <w:rPr>
          <w:rFonts w:eastAsia="Times New Roman" w:cs="Arial"/>
          <w:color w:val="000000"/>
          <w:lang w:eastAsia="bg-BG"/>
        </w:rPr>
        <w:t xml:space="preserve"> рецепторите, но няма афинитет към холинергичните мускаринови рецептори. Притежава слаб афинитет към хистаминовите </w:t>
      </w:r>
      <w:r w:rsidRPr="00F57A58">
        <w:rPr>
          <w:rFonts w:eastAsia="Times New Roman" w:cs="Arial"/>
          <w:color w:val="000000"/>
          <w:lang w:val="ru-RU"/>
        </w:rPr>
        <w:t>(</w:t>
      </w:r>
      <w:r w:rsidRPr="00F57A58">
        <w:rPr>
          <w:rFonts w:eastAsia="Times New Roman" w:cs="Arial"/>
          <w:color w:val="000000"/>
          <w:lang w:val="en-US"/>
        </w:rPr>
        <w:t>H</w:t>
      </w:r>
      <w:r w:rsidRPr="00F57A58">
        <w:rPr>
          <w:rFonts w:eastAsia="Times New Roman" w:cs="Arial"/>
          <w:color w:val="000000"/>
          <w:vertAlign w:val="subscript"/>
          <w:lang w:val="ru-RU"/>
        </w:rPr>
        <w:t>1</w:t>
      </w:r>
      <w:r w:rsidRPr="00F57A58">
        <w:rPr>
          <w:rFonts w:eastAsia="Times New Roman" w:cs="Arial"/>
          <w:color w:val="000000"/>
          <w:lang w:val="ru-RU"/>
        </w:rPr>
        <w:t xml:space="preserve">) </w:t>
      </w:r>
      <w:r w:rsidRPr="00F57A58">
        <w:rPr>
          <w:rFonts w:eastAsia="Times New Roman" w:cs="Arial"/>
          <w:color w:val="000000"/>
          <w:lang w:eastAsia="bg-BG"/>
        </w:rPr>
        <w:t>рецептори и не проявява α</w:t>
      </w:r>
      <w:r w:rsidRPr="00F57A58">
        <w:rPr>
          <w:rFonts w:eastAsia="Times New Roman" w:cs="Arial"/>
          <w:color w:val="000000"/>
          <w:vertAlign w:val="subscript"/>
          <w:lang w:eastAsia="bg-BG"/>
        </w:rPr>
        <w:t>2</w:t>
      </w:r>
      <w:r w:rsidRPr="00F57A58">
        <w:rPr>
          <w:rFonts w:eastAsia="Times New Roman" w:cs="Arial"/>
          <w:color w:val="000000"/>
          <w:lang w:eastAsia="bg-BG"/>
        </w:rPr>
        <w:t>-адренорецепторна блокираща активност.</w:t>
      </w:r>
    </w:p>
    <w:p w14:paraId="637BB898" w14:textId="77777777" w:rsidR="00F57A58" w:rsidRDefault="00F57A58" w:rsidP="00F57A58">
      <w:pPr>
        <w:spacing w:line="240" w:lineRule="auto"/>
        <w:rPr>
          <w:rFonts w:eastAsia="Times New Roman" w:cs="Arial"/>
          <w:i/>
          <w:iCs/>
          <w:color w:val="000000"/>
          <w:lang w:val="en-US"/>
        </w:rPr>
      </w:pPr>
    </w:p>
    <w:p w14:paraId="78A465A6" w14:textId="1C28C78A" w:rsidR="00F57A58" w:rsidRPr="00F57A58" w:rsidRDefault="00F57A58" w:rsidP="00F57A58">
      <w:pPr>
        <w:spacing w:line="240" w:lineRule="auto"/>
        <w:rPr>
          <w:rFonts w:eastAsia="Times New Roman" w:cs="Arial"/>
        </w:rPr>
      </w:pPr>
      <w:r w:rsidRPr="00F57A58">
        <w:rPr>
          <w:rFonts w:eastAsia="Times New Roman" w:cs="Arial"/>
          <w:i/>
          <w:iCs/>
          <w:color w:val="000000"/>
          <w:lang w:val="en-US"/>
        </w:rPr>
        <w:t>In</w:t>
      </w:r>
      <w:r w:rsidRPr="00F57A58">
        <w:rPr>
          <w:rFonts w:eastAsia="Times New Roman" w:cs="Arial"/>
          <w:i/>
          <w:iCs/>
          <w:color w:val="000000"/>
          <w:lang w:val="ru-RU"/>
        </w:rPr>
        <w:t xml:space="preserve"> </w:t>
      </w:r>
      <w:r w:rsidRPr="00F57A58">
        <w:rPr>
          <w:rFonts w:eastAsia="Times New Roman" w:cs="Arial"/>
          <w:i/>
          <w:iCs/>
          <w:color w:val="000000"/>
          <w:lang w:val="en-US"/>
        </w:rPr>
        <w:t>vivo</w:t>
      </w:r>
      <w:r w:rsidRPr="00F57A58">
        <w:rPr>
          <w:rFonts w:eastAsia="Times New Roman" w:cs="Arial"/>
          <w:color w:val="000000"/>
          <w:lang w:val="ru-RU"/>
        </w:rPr>
        <w:t xml:space="preserve"> </w:t>
      </w:r>
      <w:r w:rsidRPr="00F57A58">
        <w:rPr>
          <w:rFonts w:eastAsia="Times New Roman" w:cs="Arial"/>
          <w:color w:val="000000"/>
          <w:lang w:eastAsia="bg-BG"/>
        </w:rPr>
        <w:t xml:space="preserve">афинитетът за свързване с </w:t>
      </w:r>
      <w:r w:rsidRPr="00F57A58">
        <w:rPr>
          <w:rFonts w:eastAsia="Times New Roman" w:cs="Arial"/>
          <w:color w:val="000000"/>
          <w:lang w:val="en-US"/>
        </w:rPr>
        <w:t>D</w:t>
      </w:r>
      <w:r w:rsidRPr="00F57A58">
        <w:rPr>
          <w:rFonts w:eastAsia="Times New Roman" w:cs="Arial"/>
          <w:color w:val="000000"/>
          <w:vertAlign w:val="subscript"/>
          <w:lang w:val="ru-RU"/>
        </w:rPr>
        <w:t>2</w:t>
      </w:r>
      <w:r w:rsidRPr="00F57A58">
        <w:rPr>
          <w:rFonts w:eastAsia="Times New Roman" w:cs="Arial"/>
          <w:color w:val="000000"/>
          <w:lang w:val="ru-RU"/>
        </w:rPr>
        <w:t xml:space="preserve"> </w:t>
      </w:r>
      <w:r w:rsidRPr="00F57A58">
        <w:rPr>
          <w:rFonts w:eastAsia="Times New Roman" w:cs="Arial"/>
          <w:color w:val="000000"/>
          <w:lang w:eastAsia="bg-BG"/>
        </w:rPr>
        <w:t xml:space="preserve">рецепторите доминира над този към </w:t>
      </w:r>
      <w:r w:rsidRPr="00F57A58">
        <w:rPr>
          <w:rFonts w:eastAsia="Times New Roman" w:cs="Arial"/>
          <w:color w:val="000000"/>
          <w:lang w:val="en-US"/>
        </w:rPr>
        <w:t>D</w:t>
      </w:r>
      <w:r w:rsidRPr="00F57A58">
        <w:rPr>
          <w:rFonts w:eastAsia="Times New Roman" w:cs="Arial"/>
          <w:color w:val="000000"/>
          <w:vertAlign w:val="subscript"/>
          <w:lang w:val="ru-RU"/>
        </w:rPr>
        <w:t>1</w:t>
      </w:r>
      <w:r w:rsidRPr="00F57A58">
        <w:rPr>
          <w:rFonts w:eastAsia="Times New Roman" w:cs="Arial"/>
          <w:color w:val="000000"/>
          <w:lang w:val="ru-RU"/>
        </w:rPr>
        <w:t xml:space="preserve"> </w:t>
      </w:r>
      <w:r w:rsidRPr="00F57A58">
        <w:rPr>
          <w:rFonts w:eastAsia="Times New Roman" w:cs="Arial"/>
          <w:color w:val="000000"/>
          <w:lang w:eastAsia="bg-BG"/>
        </w:rPr>
        <w:t xml:space="preserve">рецепторите. Цуклопентиксол е доказал, че е мощен невролептик във всички проведени поведенчески проучвания за невролептична (блокиране на допаминовите рецептори) активност. Открита е корелация между </w:t>
      </w:r>
      <w:r w:rsidRPr="00F57A58">
        <w:rPr>
          <w:rFonts w:eastAsia="Times New Roman" w:cs="Arial"/>
          <w:i/>
          <w:iCs/>
          <w:color w:val="000000"/>
          <w:lang w:val="en-US"/>
        </w:rPr>
        <w:t>in</w:t>
      </w:r>
      <w:r w:rsidRPr="00F57A58">
        <w:rPr>
          <w:rFonts w:eastAsia="Times New Roman" w:cs="Arial"/>
          <w:i/>
          <w:iCs/>
          <w:color w:val="000000"/>
          <w:lang w:val="ru-RU"/>
        </w:rPr>
        <w:t xml:space="preserve"> </w:t>
      </w:r>
      <w:r w:rsidRPr="00F57A58">
        <w:rPr>
          <w:rFonts w:eastAsia="Times New Roman" w:cs="Arial"/>
          <w:i/>
          <w:iCs/>
          <w:color w:val="000000"/>
          <w:lang w:val="en-US"/>
        </w:rPr>
        <w:t>vivo</w:t>
      </w:r>
      <w:r w:rsidRPr="00F57A58">
        <w:rPr>
          <w:rFonts w:eastAsia="Times New Roman" w:cs="Arial"/>
          <w:color w:val="000000"/>
          <w:lang w:val="ru-RU"/>
        </w:rPr>
        <w:t xml:space="preserve"> </w:t>
      </w:r>
      <w:r w:rsidRPr="00F57A58">
        <w:rPr>
          <w:rFonts w:eastAsia="Times New Roman" w:cs="Arial"/>
          <w:color w:val="000000"/>
          <w:lang w:eastAsia="bg-BG"/>
        </w:rPr>
        <w:t xml:space="preserve">тестовете, афинитета за свързване с допаминовите </w:t>
      </w:r>
      <w:r w:rsidRPr="00F57A58">
        <w:rPr>
          <w:rFonts w:eastAsia="Times New Roman" w:cs="Arial"/>
          <w:color w:val="000000"/>
          <w:lang w:val="en-US"/>
        </w:rPr>
        <w:t>D</w:t>
      </w:r>
      <w:r w:rsidRPr="00F57A58">
        <w:rPr>
          <w:rFonts w:eastAsia="Times New Roman" w:cs="Arial"/>
          <w:color w:val="000000"/>
          <w:vertAlign w:val="subscript"/>
          <w:lang w:val="ru-RU"/>
        </w:rPr>
        <w:t>2</w:t>
      </w:r>
      <w:r w:rsidRPr="00F57A58">
        <w:rPr>
          <w:rFonts w:eastAsia="Times New Roman" w:cs="Arial"/>
          <w:color w:val="000000"/>
          <w:lang w:val="ru-RU"/>
        </w:rPr>
        <w:t xml:space="preserve"> </w:t>
      </w:r>
      <w:r w:rsidRPr="00F57A58">
        <w:rPr>
          <w:rFonts w:eastAsia="Times New Roman" w:cs="Arial"/>
          <w:color w:val="000000"/>
          <w:lang w:eastAsia="bg-BG"/>
        </w:rPr>
        <w:t xml:space="preserve">рецепторни места на свързване в </w:t>
      </w:r>
      <w:r w:rsidRPr="00F57A58">
        <w:rPr>
          <w:rFonts w:eastAsia="Times New Roman" w:cs="Arial"/>
          <w:i/>
          <w:iCs/>
          <w:color w:val="000000"/>
          <w:lang w:val="en-US"/>
        </w:rPr>
        <w:t>in</w:t>
      </w:r>
      <w:r w:rsidRPr="00F57A58">
        <w:rPr>
          <w:rFonts w:eastAsia="Times New Roman" w:cs="Arial"/>
          <w:i/>
          <w:iCs/>
          <w:color w:val="000000"/>
          <w:lang w:val="ru-RU"/>
        </w:rPr>
        <w:t xml:space="preserve"> </w:t>
      </w:r>
      <w:r w:rsidRPr="00F57A58">
        <w:rPr>
          <w:rFonts w:eastAsia="Times New Roman" w:cs="Arial"/>
          <w:i/>
          <w:iCs/>
          <w:color w:val="000000"/>
          <w:lang w:val="en-US"/>
        </w:rPr>
        <w:t>vitro</w:t>
      </w:r>
      <w:r w:rsidRPr="00F57A58">
        <w:rPr>
          <w:rFonts w:eastAsia="Times New Roman" w:cs="Arial"/>
          <w:color w:val="000000"/>
          <w:lang w:val="ru-RU"/>
        </w:rPr>
        <w:t xml:space="preserve"> </w:t>
      </w:r>
      <w:r w:rsidRPr="00F57A58">
        <w:rPr>
          <w:rFonts w:eastAsia="Times New Roman" w:cs="Arial"/>
          <w:color w:val="000000"/>
          <w:lang w:eastAsia="bg-BG"/>
        </w:rPr>
        <w:t>условия и средните дневни перорални антипсихотични дози.</w:t>
      </w:r>
    </w:p>
    <w:p w14:paraId="00C46DDE" w14:textId="77777777" w:rsidR="00F57A58" w:rsidRDefault="00F57A58" w:rsidP="00F57A58">
      <w:pPr>
        <w:spacing w:line="240" w:lineRule="auto"/>
        <w:rPr>
          <w:rFonts w:eastAsia="Times New Roman" w:cs="Arial"/>
          <w:color w:val="000000"/>
          <w:lang w:eastAsia="bg-BG"/>
        </w:rPr>
      </w:pPr>
    </w:p>
    <w:p w14:paraId="55DC7DF3" w14:textId="1C6599A7" w:rsidR="00F57A58" w:rsidRPr="00F57A58" w:rsidRDefault="00F57A58" w:rsidP="00F57A58">
      <w:pPr>
        <w:spacing w:line="240" w:lineRule="auto"/>
        <w:rPr>
          <w:rFonts w:eastAsia="Times New Roman" w:cs="Arial"/>
        </w:rPr>
      </w:pPr>
      <w:r w:rsidRPr="00F57A58">
        <w:rPr>
          <w:rFonts w:eastAsia="Times New Roman" w:cs="Arial"/>
          <w:color w:val="000000"/>
          <w:lang w:eastAsia="bg-BG"/>
        </w:rPr>
        <w:t>Както повечето невролептици, цуклопентиксол увеличава серумните пролактинови нива. Фармакологични проучвания ясно са показали, че цуклопентиксол деканоат в маслен разтвор притежава пролонгиран невролептичен ефект и че количеството медикамент, необходимо за поддържане на ефекта за продължителен период от време, е по-малко при депо препарата в сравнение с приложението на перорален цуклопентиксол . По отношение на клиничната употреба, тези фармакологични проучвания показват, че удълженият невролептичен ефект без явно седиране може да бъде постигнат с депо препарат. Нещо повече, може да се очаква рискът от взаимодействие с анестетици да бъде нисък.</w:t>
      </w:r>
    </w:p>
    <w:p w14:paraId="40C59919" w14:textId="77777777" w:rsidR="00F57A58" w:rsidRDefault="00F57A58" w:rsidP="00F57A58">
      <w:pPr>
        <w:spacing w:line="240" w:lineRule="auto"/>
        <w:rPr>
          <w:rFonts w:eastAsia="Times New Roman" w:cs="Arial"/>
          <w:color w:val="000000"/>
          <w:u w:val="single"/>
          <w:lang w:eastAsia="bg-BG"/>
        </w:rPr>
      </w:pPr>
    </w:p>
    <w:p w14:paraId="06D8BBCE" w14:textId="0AB79B18" w:rsidR="00F57A58" w:rsidRPr="00F57A58" w:rsidRDefault="00F57A58" w:rsidP="00F57A58">
      <w:pPr>
        <w:spacing w:line="240" w:lineRule="auto"/>
        <w:rPr>
          <w:rFonts w:eastAsia="Times New Roman" w:cs="Arial"/>
        </w:rPr>
      </w:pPr>
      <w:r w:rsidRPr="00F57A58">
        <w:rPr>
          <w:rFonts w:eastAsia="Times New Roman" w:cs="Arial"/>
          <w:color w:val="000000"/>
          <w:u w:val="single"/>
          <w:lang w:eastAsia="bg-BG"/>
        </w:rPr>
        <w:t>Клинична ефикасност</w:t>
      </w:r>
    </w:p>
    <w:p w14:paraId="43A99039" w14:textId="77777777" w:rsidR="00F57A58" w:rsidRPr="00F57A58" w:rsidRDefault="00F57A58" w:rsidP="00F57A58">
      <w:pPr>
        <w:spacing w:line="240" w:lineRule="auto"/>
        <w:rPr>
          <w:rFonts w:eastAsia="Times New Roman" w:cs="Arial"/>
        </w:rPr>
      </w:pPr>
      <w:r w:rsidRPr="00F57A58">
        <w:rPr>
          <w:rFonts w:eastAsia="Times New Roman" w:cs="Arial"/>
          <w:color w:val="000000"/>
          <w:lang w:eastAsia="bg-BG"/>
        </w:rPr>
        <w:lastRenderedPageBreak/>
        <w:t>В клиничната практика цуклопентиксол деканоат се използва за провеждане на поддържаща терапия при хронични психотични пациенти. Положителни резултати са постигнати и при хиперактивни и агресивни пациенти с умствена изостаналост.</w:t>
      </w:r>
    </w:p>
    <w:p w14:paraId="4AE2F84E" w14:textId="77777777" w:rsidR="00F57A58" w:rsidRDefault="00F57A58" w:rsidP="00F57A58">
      <w:pPr>
        <w:spacing w:line="240" w:lineRule="auto"/>
        <w:rPr>
          <w:rFonts w:eastAsia="Times New Roman" w:cs="Arial"/>
          <w:color w:val="000000"/>
          <w:lang w:eastAsia="bg-BG"/>
        </w:rPr>
      </w:pPr>
    </w:p>
    <w:p w14:paraId="5B0EB1FF" w14:textId="778F2DF5" w:rsidR="00F57A58" w:rsidRPr="00F57A58" w:rsidRDefault="00F57A58" w:rsidP="00F57A58">
      <w:pPr>
        <w:spacing w:line="240" w:lineRule="auto"/>
        <w:rPr>
          <w:rFonts w:eastAsia="Times New Roman" w:cs="Arial"/>
        </w:rPr>
      </w:pPr>
      <w:r w:rsidRPr="00F57A58">
        <w:rPr>
          <w:rFonts w:eastAsia="Times New Roman" w:cs="Arial"/>
          <w:color w:val="000000"/>
          <w:lang w:eastAsia="bg-BG"/>
        </w:rPr>
        <w:t>Цуклопентиксол деканоат предизвиква доза-зависима седация. Ако пациентът, обаче, преминава на поддържаща терапия с цуклопентиксол деканоат от перорален цуклопентиксол или цуклопентиксол ацетат и.м., седирането няма да бъде проблем. Развива се бърз толеранс към неспецифичния седиращ ефект.</w:t>
      </w:r>
    </w:p>
    <w:p w14:paraId="7BE0745D" w14:textId="77777777" w:rsidR="00F57A58" w:rsidRDefault="00F57A58" w:rsidP="00F57A58">
      <w:pPr>
        <w:spacing w:line="240" w:lineRule="auto"/>
        <w:rPr>
          <w:rFonts w:eastAsia="Times New Roman" w:cs="Arial"/>
          <w:color w:val="000000"/>
          <w:lang w:eastAsia="bg-BG"/>
        </w:rPr>
      </w:pPr>
    </w:p>
    <w:p w14:paraId="5DCF74ED" w14:textId="005C9C2F" w:rsidR="00F57A58" w:rsidRPr="00F57A58" w:rsidRDefault="00F57A58" w:rsidP="00F57A58">
      <w:pPr>
        <w:spacing w:line="240" w:lineRule="auto"/>
        <w:rPr>
          <w:rFonts w:eastAsia="Times New Roman" w:cs="Arial"/>
        </w:rPr>
      </w:pPr>
      <w:r w:rsidRPr="00F57A58">
        <w:rPr>
          <w:rFonts w:eastAsia="Times New Roman" w:cs="Arial"/>
          <w:color w:val="000000"/>
          <w:lang w:eastAsia="bg-BG"/>
        </w:rPr>
        <w:t>Цуклопентиксол деканоат е особено подходящ при лечението на пациенти, които са ажитирани, с двигателно неспокойствие, враждебни и агресивни.</w:t>
      </w:r>
    </w:p>
    <w:p w14:paraId="75ED8CB7" w14:textId="77777777" w:rsidR="00F57A58" w:rsidRDefault="00F57A58" w:rsidP="00F57A58">
      <w:pPr>
        <w:rPr>
          <w:rFonts w:eastAsia="Times New Roman" w:cs="Arial"/>
          <w:color w:val="000000"/>
          <w:lang w:eastAsia="bg-BG"/>
        </w:rPr>
      </w:pPr>
    </w:p>
    <w:p w14:paraId="202D3A30" w14:textId="353C4A08" w:rsidR="00F57A58" w:rsidRDefault="00F57A58" w:rsidP="00F57A58">
      <w:pPr>
        <w:rPr>
          <w:rFonts w:eastAsia="Times New Roman" w:cs="Arial"/>
          <w:color w:val="000000"/>
          <w:lang w:eastAsia="bg-BG"/>
        </w:rPr>
      </w:pPr>
      <w:r w:rsidRPr="00F57A58">
        <w:rPr>
          <w:rFonts w:eastAsia="Times New Roman" w:cs="Arial"/>
          <w:color w:val="000000"/>
          <w:lang w:eastAsia="bg-BG"/>
        </w:rPr>
        <w:t>Цуклопентиксол деканоат позволява продължително лечение, особено при тези пациенти, на които не може да се разчита да приемат предписаната перорална терапия. Цуклопентиксол деканоат по този начин предотвратява честите рецидиви дължащи се на несъдействие от страна на пациентите на перорална терапия.</w:t>
      </w:r>
    </w:p>
    <w:p w14:paraId="64F0F0FE" w14:textId="77777777" w:rsidR="00F57A58" w:rsidRPr="00F57A58" w:rsidRDefault="00F57A58" w:rsidP="00F57A58">
      <w:pPr>
        <w:rPr>
          <w:rFonts w:cs="Arial"/>
        </w:rPr>
      </w:pPr>
    </w:p>
    <w:p w14:paraId="79643DB7" w14:textId="0A5A232F" w:rsidR="00DF4C8E" w:rsidRDefault="002C50EE" w:rsidP="00F44498">
      <w:pPr>
        <w:pStyle w:val="Heading2"/>
      </w:pPr>
      <w:r>
        <w:t>5.2. Фармакокинетични свойства</w:t>
      </w:r>
    </w:p>
    <w:p w14:paraId="3F046C8F" w14:textId="27C5836A" w:rsidR="00F57A58" w:rsidRDefault="00F57A58" w:rsidP="00F57A58"/>
    <w:p w14:paraId="0F586A0C" w14:textId="77777777" w:rsidR="00F57A58" w:rsidRPr="00F57A58" w:rsidRDefault="00F57A58" w:rsidP="00F57A58">
      <w:pPr>
        <w:pStyle w:val="Heading3"/>
        <w:rPr>
          <w:rFonts w:eastAsia="Times New Roman"/>
          <w:u w:val="single"/>
        </w:rPr>
      </w:pPr>
      <w:r w:rsidRPr="00F57A58">
        <w:rPr>
          <w:rFonts w:eastAsia="Times New Roman"/>
          <w:u w:val="single"/>
          <w:lang w:eastAsia="bg-BG"/>
        </w:rPr>
        <w:t>Абсорбция</w:t>
      </w:r>
    </w:p>
    <w:p w14:paraId="4DE90BCD" w14:textId="77777777" w:rsidR="00F57A58" w:rsidRPr="00F57A58" w:rsidRDefault="00F57A58" w:rsidP="00F57A58">
      <w:pPr>
        <w:spacing w:line="240" w:lineRule="auto"/>
        <w:rPr>
          <w:rFonts w:eastAsia="Times New Roman" w:cs="Arial"/>
        </w:rPr>
      </w:pPr>
      <w:r w:rsidRPr="00F57A58">
        <w:rPr>
          <w:rFonts w:eastAsia="Times New Roman" w:cs="Arial"/>
          <w:color w:val="000000"/>
          <w:lang w:eastAsia="bg-BG"/>
        </w:rPr>
        <w:t>Чрез естерификация на цуклопентиксол с деканоева киселина, цуклопентиксол е превърнат във високо липофилна субстанция - цуклопентиксол деканоат. Разтворен в масло и инжектиран интрамускулно, естерът навлиза бавно дифузно от маслото във водната фаза на организма, където бързо се хидролизира, освобождавайки активния цуклопентиксол.</w:t>
      </w:r>
    </w:p>
    <w:p w14:paraId="4E5F23C2" w14:textId="77777777" w:rsidR="00F57A58" w:rsidRPr="00F57A58" w:rsidRDefault="00F57A58" w:rsidP="00F57A58">
      <w:pPr>
        <w:spacing w:line="240" w:lineRule="auto"/>
        <w:rPr>
          <w:rFonts w:eastAsia="Times New Roman" w:cs="Arial"/>
          <w:color w:val="000000"/>
          <w:lang w:eastAsia="bg-BG"/>
        </w:rPr>
      </w:pPr>
    </w:p>
    <w:p w14:paraId="00768F38" w14:textId="6F1D33F5" w:rsidR="00F57A58" w:rsidRPr="00F57A58" w:rsidRDefault="00F57A58" w:rsidP="00F57A58">
      <w:pPr>
        <w:spacing w:line="240" w:lineRule="auto"/>
        <w:rPr>
          <w:rFonts w:eastAsia="Times New Roman" w:cs="Arial"/>
        </w:rPr>
      </w:pPr>
      <w:r w:rsidRPr="00F57A58">
        <w:rPr>
          <w:rFonts w:eastAsia="Times New Roman" w:cs="Arial"/>
          <w:color w:val="000000"/>
          <w:lang w:eastAsia="bg-BG"/>
        </w:rPr>
        <w:t>След интрамускулна инжекция, максимални плазмени концентрации се достигат за период от 3-7 дни. С очакван полу-живот от 3 седмици (отговарящ на освобождаването от депото), стационарни плазмени концентрации могат да се очакват след 3-месечно последователно прилагане.</w:t>
      </w:r>
    </w:p>
    <w:p w14:paraId="4FB85EE4" w14:textId="77777777" w:rsidR="00F57A58" w:rsidRPr="00F57A58" w:rsidRDefault="00F57A58" w:rsidP="00F57A58">
      <w:pPr>
        <w:spacing w:line="240" w:lineRule="auto"/>
        <w:rPr>
          <w:rFonts w:eastAsia="Times New Roman" w:cs="Arial"/>
          <w:color w:val="000000"/>
          <w:u w:val="single"/>
          <w:lang w:eastAsia="bg-BG"/>
        </w:rPr>
      </w:pPr>
    </w:p>
    <w:p w14:paraId="5F60FF5B" w14:textId="229BD7F4" w:rsidR="00F57A58" w:rsidRPr="00F57A58" w:rsidRDefault="00F57A58" w:rsidP="00F57A58">
      <w:pPr>
        <w:pStyle w:val="Heading3"/>
        <w:rPr>
          <w:rFonts w:eastAsia="Times New Roman"/>
          <w:u w:val="single"/>
        </w:rPr>
      </w:pPr>
      <w:r w:rsidRPr="00F57A58">
        <w:rPr>
          <w:rFonts w:eastAsia="Times New Roman"/>
          <w:u w:val="single"/>
          <w:lang w:eastAsia="bg-BG"/>
        </w:rPr>
        <w:t>Разпределение</w:t>
      </w:r>
    </w:p>
    <w:p w14:paraId="5F4F4EB3" w14:textId="32EB96BB" w:rsidR="00F57A58" w:rsidRPr="00F57A58" w:rsidRDefault="00F57A58" w:rsidP="00F57A58">
      <w:pPr>
        <w:rPr>
          <w:rFonts w:eastAsia="Times New Roman" w:cs="Arial"/>
          <w:color w:val="000000"/>
          <w:lang w:val="ru-RU"/>
        </w:rPr>
      </w:pPr>
      <w:r w:rsidRPr="00F57A58">
        <w:rPr>
          <w:rFonts w:eastAsia="Times New Roman" w:cs="Arial"/>
          <w:color w:val="000000"/>
          <w:lang w:eastAsia="bg-BG"/>
        </w:rPr>
        <w:t xml:space="preserve">Средният обем на разпределение </w:t>
      </w:r>
      <w:r w:rsidRPr="00F57A58">
        <w:rPr>
          <w:rFonts w:eastAsia="Times New Roman" w:cs="Arial"/>
          <w:color w:val="000000"/>
          <w:lang w:val="ru-RU"/>
        </w:rPr>
        <w:t>(</w:t>
      </w:r>
      <w:proofErr w:type="spellStart"/>
      <w:r w:rsidRPr="00F57A58">
        <w:rPr>
          <w:rFonts w:eastAsia="Times New Roman" w:cs="Arial"/>
          <w:color w:val="000000"/>
          <w:lang w:val="en-US"/>
        </w:rPr>
        <w:t>Vd</w:t>
      </w:r>
      <w:proofErr w:type="spellEnd"/>
      <w:r w:rsidRPr="00F57A58">
        <w:rPr>
          <w:rFonts w:eastAsia="Times New Roman" w:cs="Arial"/>
          <w:color w:val="000000"/>
          <w:lang w:val="ru-RU"/>
        </w:rPr>
        <w:t>)</w:t>
      </w:r>
      <w:r w:rsidRPr="00F57A58">
        <w:rPr>
          <w:rFonts w:eastAsia="Times New Roman" w:cs="Arial"/>
          <w:color w:val="000000"/>
          <w:vertAlign w:val="subscript"/>
          <w:lang w:eastAsia="bg-BG"/>
        </w:rPr>
        <w:t>β</w:t>
      </w:r>
      <w:r w:rsidRPr="00F57A58">
        <w:rPr>
          <w:rFonts w:eastAsia="Times New Roman" w:cs="Arial"/>
          <w:color w:val="000000"/>
          <w:lang w:val="ru-RU"/>
        </w:rPr>
        <w:t xml:space="preserve"> </w:t>
      </w:r>
      <w:r w:rsidRPr="00F57A58">
        <w:rPr>
          <w:rFonts w:eastAsia="Times New Roman" w:cs="Arial"/>
          <w:i/>
          <w:iCs/>
          <w:color w:val="000000"/>
          <w:lang w:eastAsia="bg-BG"/>
        </w:rPr>
        <w:t>е</w:t>
      </w:r>
      <w:r w:rsidRPr="00F57A58">
        <w:rPr>
          <w:rFonts w:eastAsia="Times New Roman" w:cs="Arial"/>
          <w:color w:val="000000"/>
          <w:lang w:eastAsia="bg-BG"/>
        </w:rPr>
        <w:t xml:space="preserve"> около 20</w:t>
      </w:r>
      <w:r w:rsidRPr="00F57A58">
        <w:rPr>
          <w:rFonts w:eastAsia="Times New Roman" w:cs="Arial"/>
          <w:color w:val="000000"/>
          <w:lang w:val="ru-RU"/>
        </w:rPr>
        <w:t xml:space="preserve"> </w:t>
      </w:r>
      <w:r w:rsidRPr="00F57A58">
        <w:rPr>
          <w:rFonts w:eastAsia="Times New Roman" w:cs="Arial"/>
          <w:color w:val="000000"/>
          <w:lang w:val="en-US"/>
        </w:rPr>
        <w:t>l</w:t>
      </w:r>
      <w:r w:rsidRPr="00F57A58">
        <w:rPr>
          <w:rFonts w:eastAsia="Times New Roman" w:cs="Arial"/>
          <w:color w:val="000000"/>
          <w:lang w:val="ru-RU"/>
        </w:rPr>
        <w:t>/</w:t>
      </w:r>
      <w:r w:rsidRPr="00F57A58">
        <w:rPr>
          <w:rFonts w:eastAsia="Times New Roman" w:cs="Arial"/>
          <w:color w:val="000000"/>
          <w:lang w:val="en-US"/>
        </w:rPr>
        <w:t>kg</w:t>
      </w:r>
      <w:r w:rsidRPr="00F57A58">
        <w:rPr>
          <w:rFonts w:eastAsia="Times New Roman" w:cs="Arial"/>
          <w:color w:val="000000"/>
          <w:lang w:val="ru-RU"/>
        </w:rPr>
        <w:t>.</w:t>
      </w:r>
    </w:p>
    <w:p w14:paraId="130241D4" w14:textId="58A416D7" w:rsidR="00F57A58" w:rsidRPr="00F57A58" w:rsidRDefault="00F57A58" w:rsidP="00F57A58">
      <w:pPr>
        <w:rPr>
          <w:rFonts w:eastAsia="Times New Roman" w:cs="Arial"/>
          <w:color w:val="000000"/>
          <w:lang w:val="ru-RU"/>
        </w:rPr>
      </w:pPr>
    </w:p>
    <w:p w14:paraId="27049207" w14:textId="77777777" w:rsidR="00F57A58" w:rsidRPr="00F57A58" w:rsidRDefault="00F57A58" w:rsidP="00F57A58">
      <w:pPr>
        <w:spacing w:line="240" w:lineRule="auto"/>
        <w:rPr>
          <w:rFonts w:eastAsia="Times New Roman" w:cs="Arial"/>
        </w:rPr>
      </w:pPr>
      <w:r w:rsidRPr="00F57A58">
        <w:rPr>
          <w:rFonts w:eastAsia="Times New Roman" w:cs="Arial"/>
          <w:color w:val="000000"/>
          <w:lang w:eastAsia="bg-BG"/>
        </w:rPr>
        <w:t>Свързването с плазмените протеини е около 98-99%.</w:t>
      </w:r>
    </w:p>
    <w:p w14:paraId="3480161A" w14:textId="77777777" w:rsidR="00F57A58" w:rsidRPr="00F57A58" w:rsidRDefault="00F57A58" w:rsidP="00F57A58">
      <w:pPr>
        <w:spacing w:line="240" w:lineRule="auto"/>
        <w:rPr>
          <w:rFonts w:eastAsia="Times New Roman" w:cs="Arial"/>
          <w:color w:val="000000"/>
          <w:u w:val="single"/>
          <w:lang w:eastAsia="bg-BG"/>
        </w:rPr>
      </w:pPr>
    </w:p>
    <w:p w14:paraId="7562ED15" w14:textId="5ACE397B" w:rsidR="00F57A58" w:rsidRPr="00F57A58" w:rsidRDefault="00F57A58" w:rsidP="00F57A58">
      <w:pPr>
        <w:pStyle w:val="Heading3"/>
        <w:rPr>
          <w:rFonts w:eastAsia="Times New Roman"/>
          <w:u w:val="single"/>
        </w:rPr>
      </w:pPr>
      <w:r w:rsidRPr="00F57A58">
        <w:rPr>
          <w:rFonts w:eastAsia="Times New Roman"/>
          <w:u w:val="single"/>
          <w:lang w:eastAsia="bg-BG"/>
        </w:rPr>
        <w:t>Биотрансформация</w:t>
      </w:r>
    </w:p>
    <w:p w14:paraId="6F2E36F6" w14:textId="77777777" w:rsidR="00F57A58" w:rsidRPr="00F57A58" w:rsidRDefault="00F57A58" w:rsidP="00F57A58">
      <w:pPr>
        <w:spacing w:line="240" w:lineRule="auto"/>
        <w:rPr>
          <w:rFonts w:eastAsia="Times New Roman" w:cs="Arial"/>
        </w:rPr>
      </w:pPr>
      <w:r w:rsidRPr="00F57A58">
        <w:rPr>
          <w:rFonts w:eastAsia="Times New Roman" w:cs="Arial"/>
          <w:color w:val="000000"/>
          <w:lang w:eastAsia="bg-BG"/>
        </w:rPr>
        <w:t xml:space="preserve">Метаболизмът на цуклопентиксол се осъществява по три основни пътя: сулфоксидиране, </w:t>
      </w:r>
      <w:r w:rsidRPr="00F57A58">
        <w:rPr>
          <w:rFonts w:eastAsia="Times New Roman" w:cs="Arial"/>
          <w:color w:val="000000"/>
          <w:lang w:val="en-US"/>
        </w:rPr>
        <w:t>N</w:t>
      </w:r>
      <w:r w:rsidRPr="00F57A58">
        <w:rPr>
          <w:rFonts w:eastAsia="Times New Roman" w:cs="Arial"/>
          <w:color w:val="000000"/>
          <w:lang w:val="ru-RU"/>
        </w:rPr>
        <w:t xml:space="preserve">- </w:t>
      </w:r>
      <w:r w:rsidRPr="00F57A58">
        <w:rPr>
          <w:rFonts w:eastAsia="Times New Roman" w:cs="Arial"/>
          <w:color w:val="000000"/>
          <w:lang w:eastAsia="bg-BG"/>
        </w:rPr>
        <w:t>деалкилиране на страничната верига и конюгация с глюкоронова киселина. Метаболитите не притежават психофармакологична активност. Цуклопентиксол доминира над метаболитите в мозъка и другите тъкани.</w:t>
      </w:r>
    </w:p>
    <w:p w14:paraId="1BB0353A" w14:textId="77777777" w:rsidR="00F57A58" w:rsidRPr="00F57A58" w:rsidRDefault="00F57A58" w:rsidP="00F57A58">
      <w:pPr>
        <w:spacing w:line="240" w:lineRule="auto"/>
        <w:rPr>
          <w:rFonts w:eastAsia="Times New Roman" w:cs="Arial"/>
          <w:color w:val="000000"/>
          <w:u w:val="single"/>
          <w:lang w:eastAsia="bg-BG"/>
        </w:rPr>
      </w:pPr>
    </w:p>
    <w:p w14:paraId="5AFF70C7" w14:textId="30DCA4EF" w:rsidR="00F57A58" w:rsidRPr="00F57A58" w:rsidRDefault="00F57A58" w:rsidP="00F57A58">
      <w:pPr>
        <w:pStyle w:val="Heading3"/>
        <w:rPr>
          <w:rFonts w:eastAsia="Times New Roman"/>
          <w:u w:val="single"/>
        </w:rPr>
      </w:pPr>
      <w:r w:rsidRPr="00F57A58">
        <w:rPr>
          <w:rFonts w:eastAsia="Times New Roman"/>
          <w:u w:val="single"/>
          <w:lang w:eastAsia="bg-BG"/>
        </w:rPr>
        <w:t>Елиминиране</w:t>
      </w:r>
    </w:p>
    <w:p w14:paraId="14967469" w14:textId="77777777" w:rsidR="00F57A58" w:rsidRPr="00F57A58" w:rsidRDefault="00F57A58" w:rsidP="00F57A58">
      <w:pPr>
        <w:spacing w:line="240" w:lineRule="auto"/>
        <w:rPr>
          <w:rFonts w:eastAsia="Times New Roman" w:cs="Arial"/>
        </w:rPr>
      </w:pPr>
      <w:r w:rsidRPr="00F57A58">
        <w:rPr>
          <w:rFonts w:eastAsia="Times New Roman" w:cs="Arial"/>
          <w:color w:val="000000"/>
          <w:lang w:eastAsia="bg-BG"/>
        </w:rPr>
        <w:t>Елиминационният полуживот (Т1/2</w:t>
      </w:r>
      <w:r w:rsidRPr="00F57A58">
        <w:rPr>
          <w:rFonts w:eastAsia="Times New Roman" w:cs="Arial"/>
          <w:color w:val="000000"/>
          <w:vertAlign w:val="subscript"/>
          <w:lang w:eastAsia="bg-BG"/>
        </w:rPr>
        <w:t>β</w:t>
      </w:r>
      <w:r w:rsidRPr="00F57A58">
        <w:rPr>
          <w:rFonts w:eastAsia="Times New Roman" w:cs="Arial"/>
          <w:color w:val="000000"/>
          <w:lang w:eastAsia="bg-BG"/>
        </w:rPr>
        <w:t xml:space="preserve">) на цуклопентиксол е около 20 часа, а средният системен клирънс </w:t>
      </w:r>
      <w:r w:rsidRPr="00F57A58">
        <w:rPr>
          <w:rFonts w:eastAsia="Times New Roman" w:cs="Arial"/>
          <w:color w:val="000000"/>
          <w:lang w:val="ru-RU"/>
        </w:rPr>
        <w:t>(</w:t>
      </w:r>
      <w:proofErr w:type="spellStart"/>
      <w:r w:rsidRPr="00F57A58">
        <w:rPr>
          <w:rFonts w:eastAsia="Times New Roman" w:cs="Arial"/>
          <w:color w:val="000000"/>
          <w:lang w:val="en-US"/>
        </w:rPr>
        <w:t>Cl</w:t>
      </w:r>
      <w:r w:rsidRPr="00F57A58">
        <w:rPr>
          <w:rFonts w:eastAsia="Times New Roman" w:cs="Arial"/>
          <w:color w:val="000000"/>
          <w:vertAlign w:val="subscript"/>
          <w:lang w:val="en-US"/>
        </w:rPr>
        <w:t>S</w:t>
      </w:r>
      <w:proofErr w:type="spellEnd"/>
      <w:r w:rsidRPr="00F57A58">
        <w:rPr>
          <w:rFonts w:eastAsia="Times New Roman" w:cs="Arial"/>
          <w:color w:val="000000"/>
          <w:lang w:val="ru-RU"/>
        </w:rPr>
        <w:t xml:space="preserve">) </w:t>
      </w:r>
      <w:r w:rsidRPr="00F57A58">
        <w:rPr>
          <w:rFonts w:eastAsia="Times New Roman" w:cs="Arial"/>
          <w:color w:val="000000"/>
          <w:lang w:eastAsia="bg-BG"/>
        </w:rPr>
        <w:t>е около 0.86</w:t>
      </w:r>
      <w:r w:rsidRPr="00F57A58">
        <w:rPr>
          <w:rFonts w:eastAsia="Times New Roman" w:cs="Arial"/>
          <w:color w:val="000000"/>
          <w:lang w:val="ru-RU"/>
        </w:rPr>
        <w:t>1/</w:t>
      </w:r>
      <w:r w:rsidRPr="00F57A58">
        <w:rPr>
          <w:rFonts w:eastAsia="Times New Roman" w:cs="Arial"/>
          <w:color w:val="000000"/>
          <w:lang w:val="en-US"/>
        </w:rPr>
        <w:t>min</w:t>
      </w:r>
      <w:r w:rsidRPr="00F57A58">
        <w:rPr>
          <w:rFonts w:eastAsia="Times New Roman" w:cs="Arial"/>
          <w:color w:val="000000"/>
          <w:lang w:val="ru-RU"/>
        </w:rPr>
        <w:t>.</w:t>
      </w:r>
    </w:p>
    <w:p w14:paraId="6AFCAC1F" w14:textId="77777777" w:rsidR="00F57A58" w:rsidRPr="00F57A58" w:rsidRDefault="00F57A58" w:rsidP="00F57A58">
      <w:pPr>
        <w:spacing w:line="240" w:lineRule="auto"/>
        <w:rPr>
          <w:rFonts w:eastAsia="Times New Roman" w:cs="Arial"/>
        </w:rPr>
      </w:pPr>
      <w:r w:rsidRPr="00F57A58">
        <w:rPr>
          <w:rFonts w:eastAsia="Times New Roman" w:cs="Arial"/>
          <w:color w:val="000000"/>
          <w:lang w:eastAsia="bg-BG"/>
        </w:rPr>
        <w:t>Цуклопентиксол се екскретира основно с фекалиите, но до известна степен (около 10%) и с урината. Само около 0.1% от дозата се екскретира в непроменен вид с урината, което означава, че натоварването на бъбреците с медикамента е незначително.</w:t>
      </w:r>
    </w:p>
    <w:p w14:paraId="7DA72420" w14:textId="77777777" w:rsidR="00F57A58" w:rsidRPr="00F57A58" w:rsidRDefault="00F57A58" w:rsidP="00F57A58">
      <w:pPr>
        <w:spacing w:line="240" w:lineRule="auto"/>
        <w:rPr>
          <w:rFonts w:eastAsia="Times New Roman" w:cs="Arial"/>
          <w:color w:val="000000"/>
          <w:lang w:eastAsia="bg-BG"/>
        </w:rPr>
      </w:pPr>
    </w:p>
    <w:p w14:paraId="7A640224" w14:textId="51F6A1B9" w:rsidR="00F57A58" w:rsidRPr="00F57A58" w:rsidRDefault="00F57A58" w:rsidP="00F57A58">
      <w:pPr>
        <w:spacing w:line="240" w:lineRule="auto"/>
        <w:rPr>
          <w:rFonts w:eastAsia="Times New Roman" w:cs="Arial"/>
        </w:rPr>
      </w:pPr>
      <w:r w:rsidRPr="00F57A58">
        <w:rPr>
          <w:rFonts w:eastAsia="Times New Roman" w:cs="Arial"/>
          <w:color w:val="000000"/>
          <w:lang w:eastAsia="bg-BG"/>
        </w:rPr>
        <w:t>При кърмещи жени, цуклопентиксол се екскретира в малки количества с млякото. В стабилно състояние, преди поредно дозиране, съотношението концентрация в млякото/серумна концентрация при жената третирана с орален или депо препарат е около 0.29.</w:t>
      </w:r>
    </w:p>
    <w:p w14:paraId="7B83DD24" w14:textId="77777777" w:rsidR="00F57A58" w:rsidRPr="00F57A58" w:rsidRDefault="00F57A58" w:rsidP="00F57A58">
      <w:pPr>
        <w:spacing w:line="240" w:lineRule="auto"/>
        <w:rPr>
          <w:rFonts w:eastAsia="Times New Roman" w:cs="Arial"/>
          <w:color w:val="000000"/>
          <w:u w:val="single"/>
          <w:lang w:eastAsia="bg-BG"/>
        </w:rPr>
      </w:pPr>
    </w:p>
    <w:p w14:paraId="69B31A09" w14:textId="1021CB60" w:rsidR="00F57A58" w:rsidRPr="00F57A58" w:rsidRDefault="00F57A58" w:rsidP="00F57A58">
      <w:pPr>
        <w:pStyle w:val="Heading3"/>
        <w:rPr>
          <w:rFonts w:eastAsia="Times New Roman"/>
          <w:u w:val="single"/>
        </w:rPr>
      </w:pPr>
      <w:r w:rsidRPr="00F57A58">
        <w:rPr>
          <w:rFonts w:eastAsia="Times New Roman"/>
          <w:u w:val="single"/>
          <w:lang w:eastAsia="bg-BG"/>
        </w:rPr>
        <w:t>Линеарност</w:t>
      </w:r>
    </w:p>
    <w:p w14:paraId="16FAA7F5" w14:textId="77777777" w:rsidR="00F57A58" w:rsidRPr="00F57A58" w:rsidRDefault="00F57A58" w:rsidP="00F57A58">
      <w:pPr>
        <w:spacing w:line="240" w:lineRule="auto"/>
        <w:rPr>
          <w:rFonts w:eastAsia="Times New Roman" w:cs="Arial"/>
        </w:rPr>
      </w:pPr>
      <w:r w:rsidRPr="00F57A58">
        <w:rPr>
          <w:rFonts w:eastAsia="Times New Roman" w:cs="Arial"/>
          <w:color w:val="000000"/>
          <w:lang w:eastAsia="bg-BG"/>
        </w:rPr>
        <w:t xml:space="preserve">Кинетиката е линеарна. Средната стационарна серумна концентрация преди поредното инжектиране на цуклопентиксол отговарящ на 200 </w:t>
      </w:r>
      <w:r w:rsidRPr="00F57A58">
        <w:rPr>
          <w:rFonts w:eastAsia="Times New Roman" w:cs="Arial"/>
          <w:color w:val="000000"/>
          <w:lang w:val="en-US"/>
        </w:rPr>
        <w:t>mg</w:t>
      </w:r>
      <w:r w:rsidRPr="00F57A58">
        <w:rPr>
          <w:rFonts w:eastAsia="Times New Roman" w:cs="Arial"/>
          <w:color w:val="000000"/>
          <w:lang w:val="ru-RU"/>
        </w:rPr>
        <w:t xml:space="preserve"> </w:t>
      </w:r>
      <w:r w:rsidRPr="00F57A58">
        <w:rPr>
          <w:rFonts w:eastAsia="Times New Roman" w:cs="Arial"/>
          <w:color w:val="000000"/>
          <w:lang w:eastAsia="bg-BG"/>
        </w:rPr>
        <w:t xml:space="preserve">цуклопентиксол деканоат на всеки 2 седмици е около 10 </w:t>
      </w:r>
      <w:r w:rsidRPr="00F57A58">
        <w:rPr>
          <w:rFonts w:eastAsia="Times New Roman" w:cs="Arial"/>
          <w:color w:val="000000"/>
          <w:lang w:val="en-US"/>
        </w:rPr>
        <w:t>ng</w:t>
      </w:r>
      <w:r w:rsidRPr="00F57A58">
        <w:rPr>
          <w:rFonts w:eastAsia="Times New Roman" w:cs="Arial"/>
          <w:color w:val="000000"/>
          <w:lang w:val="ru-RU"/>
        </w:rPr>
        <w:t>/</w:t>
      </w:r>
      <w:r w:rsidRPr="00F57A58">
        <w:rPr>
          <w:rFonts w:eastAsia="Times New Roman" w:cs="Arial"/>
          <w:color w:val="000000"/>
          <w:lang w:val="en-US"/>
        </w:rPr>
        <w:t>ml</w:t>
      </w:r>
      <w:r w:rsidRPr="00F57A58">
        <w:rPr>
          <w:rFonts w:eastAsia="Times New Roman" w:cs="Arial"/>
          <w:color w:val="000000"/>
          <w:lang w:val="ru-RU"/>
        </w:rPr>
        <w:t xml:space="preserve"> </w:t>
      </w:r>
      <w:r w:rsidRPr="00F57A58">
        <w:rPr>
          <w:rFonts w:eastAsia="Times New Roman" w:cs="Arial"/>
          <w:color w:val="000000"/>
          <w:lang w:eastAsia="bg-BG"/>
        </w:rPr>
        <w:t xml:space="preserve">(25 </w:t>
      </w:r>
      <w:proofErr w:type="spellStart"/>
      <w:r w:rsidRPr="00F57A58">
        <w:rPr>
          <w:rFonts w:eastAsia="Times New Roman" w:cs="Arial"/>
          <w:color w:val="000000"/>
          <w:lang w:val="en-US"/>
        </w:rPr>
        <w:t>nmol</w:t>
      </w:r>
      <w:proofErr w:type="spellEnd"/>
      <w:r w:rsidRPr="00F57A58">
        <w:rPr>
          <w:rFonts w:eastAsia="Times New Roman" w:cs="Arial"/>
          <w:color w:val="000000"/>
          <w:lang w:val="ru-RU"/>
        </w:rPr>
        <w:t>/</w:t>
      </w:r>
      <w:r w:rsidRPr="00F57A58">
        <w:rPr>
          <w:rFonts w:eastAsia="Times New Roman" w:cs="Arial"/>
          <w:color w:val="000000"/>
          <w:lang w:val="en-US"/>
        </w:rPr>
        <w:t>l</w:t>
      </w:r>
      <w:r w:rsidRPr="00F57A58">
        <w:rPr>
          <w:rFonts w:eastAsia="Times New Roman" w:cs="Arial"/>
          <w:color w:val="000000"/>
          <w:lang w:val="ru-RU"/>
        </w:rPr>
        <w:t>).</w:t>
      </w:r>
    </w:p>
    <w:p w14:paraId="619B8751" w14:textId="77777777" w:rsidR="00F57A58" w:rsidRPr="00F57A58" w:rsidRDefault="00F57A58" w:rsidP="00F57A58">
      <w:pPr>
        <w:spacing w:line="240" w:lineRule="auto"/>
        <w:rPr>
          <w:rFonts w:eastAsia="Times New Roman" w:cs="Arial"/>
          <w:color w:val="000000"/>
          <w:u w:val="single"/>
          <w:lang w:eastAsia="bg-BG"/>
        </w:rPr>
      </w:pPr>
    </w:p>
    <w:p w14:paraId="290A2FEE" w14:textId="0CC7A1EC" w:rsidR="00F57A58" w:rsidRPr="00F57A58" w:rsidRDefault="00F57A58" w:rsidP="00F57A58">
      <w:pPr>
        <w:spacing w:line="240" w:lineRule="auto"/>
        <w:rPr>
          <w:rFonts w:eastAsia="Times New Roman" w:cs="Arial"/>
        </w:rPr>
      </w:pPr>
      <w:r w:rsidRPr="00F57A58">
        <w:rPr>
          <w:rFonts w:eastAsia="Times New Roman" w:cs="Arial"/>
          <w:color w:val="000000"/>
          <w:u w:val="single"/>
          <w:lang w:eastAsia="bg-BG"/>
        </w:rPr>
        <w:t>Пациента в старческа възраст</w:t>
      </w:r>
    </w:p>
    <w:p w14:paraId="06DD93B5" w14:textId="77777777" w:rsidR="00F57A58" w:rsidRPr="00F57A58" w:rsidRDefault="00F57A58" w:rsidP="00F57A58">
      <w:pPr>
        <w:spacing w:line="240" w:lineRule="auto"/>
        <w:rPr>
          <w:rFonts w:eastAsia="Times New Roman" w:cs="Arial"/>
        </w:rPr>
      </w:pPr>
      <w:r w:rsidRPr="00F57A58">
        <w:rPr>
          <w:rFonts w:eastAsia="Times New Roman" w:cs="Arial"/>
          <w:color w:val="000000"/>
          <w:lang w:eastAsia="bg-BG"/>
        </w:rPr>
        <w:t>Фармакокинетичните параметри са в голяма степен независими от възрастта на пациента.</w:t>
      </w:r>
    </w:p>
    <w:p w14:paraId="57F10555" w14:textId="77777777" w:rsidR="00F57A58" w:rsidRPr="00F57A58" w:rsidRDefault="00F57A58" w:rsidP="00F57A58">
      <w:pPr>
        <w:spacing w:line="240" w:lineRule="auto"/>
        <w:rPr>
          <w:rFonts w:eastAsia="Times New Roman" w:cs="Arial"/>
          <w:color w:val="000000"/>
          <w:u w:val="single"/>
          <w:lang w:eastAsia="bg-BG"/>
        </w:rPr>
      </w:pPr>
    </w:p>
    <w:p w14:paraId="7D783CD9" w14:textId="26A30B30" w:rsidR="00F57A58" w:rsidRPr="00F57A58" w:rsidRDefault="00F57A58" w:rsidP="00F57A58">
      <w:pPr>
        <w:spacing w:line="240" w:lineRule="auto"/>
        <w:rPr>
          <w:rFonts w:eastAsia="Times New Roman" w:cs="Arial"/>
        </w:rPr>
      </w:pPr>
      <w:r w:rsidRPr="00F57A58">
        <w:rPr>
          <w:rFonts w:eastAsia="Times New Roman" w:cs="Arial"/>
          <w:color w:val="000000"/>
          <w:u w:val="single"/>
          <w:lang w:eastAsia="bg-BG"/>
        </w:rPr>
        <w:t>Бъбречно увреждане</w:t>
      </w:r>
    </w:p>
    <w:p w14:paraId="08C35695" w14:textId="77777777" w:rsidR="00F57A58" w:rsidRPr="00F57A58" w:rsidRDefault="00F57A58" w:rsidP="00F57A58">
      <w:pPr>
        <w:spacing w:line="240" w:lineRule="auto"/>
        <w:rPr>
          <w:rFonts w:eastAsia="Times New Roman" w:cs="Arial"/>
        </w:rPr>
      </w:pPr>
      <w:r w:rsidRPr="00F57A58">
        <w:rPr>
          <w:rFonts w:eastAsia="Times New Roman" w:cs="Arial"/>
          <w:color w:val="000000"/>
          <w:lang w:eastAsia="bg-BG"/>
        </w:rPr>
        <w:t>Основавайки се на горепосочените характеристики за елиминирането е основателно да се предположи, че намалената бъбречна функция не би повлияла значимо серумните концентрации на основното съединение.</w:t>
      </w:r>
    </w:p>
    <w:p w14:paraId="767DBCD5" w14:textId="77777777" w:rsidR="00F57A58" w:rsidRPr="00F57A58" w:rsidRDefault="00F57A58" w:rsidP="00F57A58">
      <w:pPr>
        <w:spacing w:line="240" w:lineRule="auto"/>
        <w:rPr>
          <w:rFonts w:eastAsia="Times New Roman" w:cs="Arial"/>
          <w:color w:val="000000"/>
          <w:u w:val="single"/>
          <w:lang w:eastAsia="bg-BG"/>
        </w:rPr>
      </w:pPr>
    </w:p>
    <w:p w14:paraId="4628BD75" w14:textId="77777777" w:rsidR="00F57A58" w:rsidRPr="00F57A58" w:rsidRDefault="00F57A58" w:rsidP="00F57A58">
      <w:pPr>
        <w:spacing w:line="240" w:lineRule="auto"/>
        <w:rPr>
          <w:rFonts w:eastAsia="Times New Roman" w:cs="Arial"/>
          <w:color w:val="000000"/>
          <w:u w:val="single"/>
          <w:lang w:eastAsia="bg-BG"/>
        </w:rPr>
      </w:pPr>
      <w:r w:rsidRPr="00F57A58">
        <w:rPr>
          <w:rFonts w:eastAsia="Times New Roman" w:cs="Arial"/>
          <w:color w:val="000000"/>
          <w:u w:val="single"/>
          <w:lang w:eastAsia="bg-BG"/>
        </w:rPr>
        <w:t xml:space="preserve">Чернодробно увреждане </w:t>
      </w:r>
    </w:p>
    <w:p w14:paraId="48DD4E72" w14:textId="50C2399B" w:rsidR="00F57A58" w:rsidRPr="00F57A58" w:rsidRDefault="00F57A58" w:rsidP="00F57A58">
      <w:pPr>
        <w:spacing w:line="240" w:lineRule="auto"/>
        <w:rPr>
          <w:rFonts w:eastAsia="Times New Roman" w:cs="Arial"/>
        </w:rPr>
      </w:pPr>
      <w:r w:rsidRPr="00F57A58">
        <w:rPr>
          <w:rFonts w:eastAsia="Times New Roman" w:cs="Arial"/>
          <w:color w:val="000000"/>
          <w:lang w:eastAsia="bg-BG"/>
        </w:rPr>
        <w:t>Няма данни.</w:t>
      </w:r>
    </w:p>
    <w:p w14:paraId="26CD02C5" w14:textId="77777777" w:rsidR="00F57A58" w:rsidRPr="00F57A58" w:rsidRDefault="00F57A58" w:rsidP="00F57A58">
      <w:pPr>
        <w:spacing w:line="240" w:lineRule="auto"/>
        <w:rPr>
          <w:rFonts w:eastAsia="Times New Roman" w:cs="Arial"/>
          <w:color w:val="000000"/>
          <w:u w:val="single"/>
          <w:lang w:eastAsia="bg-BG"/>
        </w:rPr>
      </w:pPr>
    </w:p>
    <w:p w14:paraId="6D174DB8" w14:textId="23F91CA7" w:rsidR="00F57A58" w:rsidRPr="00F57A58" w:rsidRDefault="00F57A58" w:rsidP="00F57A58">
      <w:pPr>
        <w:spacing w:line="240" w:lineRule="auto"/>
        <w:rPr>
          <w:rFonts w:eastAsia="Times New Roman" w:cs="Arial"/>
        </w:rPr>
      </w:pPr>
      <w:r w:rsidRPr="00F57A58">
        <w:rPr>
          <w:rFonts w:eastAsia="Times New Roman" w:cs="Arial"/>
          <w:color w:val="000000"/>
          <w:u w:val="single"/>
          <w:lang w:eastAsia="bg-BG"/>
        </w:rPr>
        <w:t>Полиморфизъм</w:t>
      </w:r>
    </w:p>
    <w:p w14:paraId="320D71AC" w14:textId="77777777" w:rsidR="00F57A58" w:rsidRPr="00F57A58" w:rsidRDefault="00F57A58" w:rsidP="00F57A58">
      <w:pPr>
        <w:spacing w:line="240" w:lineRule="auto"/>
        <w:rPr>
          <w:rFonts w:eastAsia="Times New Roman" w:cs="Arial"/>
        </w:rPr>
      </w:pPr>
      <w:r w:rsidRPr="00F57A58">
        <w:rPr>
          <w:rFonts w:eastAsia="Times New Roman" w:cs="Arial"/>
          <w:i/>
          <w:iCs/>
          <w:color w:val="000000"/>
          <w:lang w:val="en-US"/>
        </w:rPr>
        <w:t>In</w:t>
      </w:r>
      <w:r w:rsidRPr="00F57A58">
        <w:rPr>
          <w:rFonts w:eastAsia="Times New Roman" w:cs="Arial"/>
          <w:i/>
          <w:iCs/>
          <w:color w:val="000000"/>
          <w:lang w:val="ru-RU"/>
        </w:rPr>
        <w:t xml:space="preserve"> </w:t>
      </w:r>
      <w:r w:rsidRPr="00F57A58">
        <w:rPr>
          <w:rFonts w:eastAsia="Times New Roman" w:cs="Arial"/>
          <w:i/>
          <w:iCs/>
          <w:color w:val="000000"/>
          <w:lang w:val="en-US"/>
        </w:rPr>
        <w:t>vivo</w:t>
      </w:r>
      <w:r w:rsidRPr="00F57A58">
        <w:rPr>
          <w:rFonts w:eastAsia="Times New Roman" w:cs="Arial"/>
          <w:color w:val="000000"/>
          <w:lang w:val="ru-RU"/>
        </w:rPr>
        <w:t xml:space="preserve"> </w:t>
      </w:r>
      <w:r w:rsidRPr="00F57A58">
        <w:rPr>
          <w:rFonts w:eastAsia="Times New Roman" w:cs="Arial"/>
          <w:color w:val="000000"/>
          <w:lang w:eastAsia="bg-BG"/>
        </w:rPr>
        <w:t xml:space="preserve">проучване е показало, че някои части от метаболитните пътища са обект на генетичен полиморфизъм на спартеин/ дебризоквиновото оксидиране </w:t>
      </w:r>
      <w:r w:rsidRPr="00F57A58">
        <w:rPr>
          <w:rFonts w:eastAsia="Times New Roman" w:cs="Arial"/>
          <w:color w:val="000000"/>
          <w:lang w:val="ru-RU"/>
        </w:rPr>
        <w:t>(</w:t>
      </w:r>
      <w:r w:rsidRPr="00F57A58">
        <w:rPr>
          <w:rFonts w:eastAsia="Times New Roman" w:cs="Arial"/>
          <w:color w:val="000000"/>
          <w:lang w:val="en-US"/>
        </w:rPr>
        <w:t>CYP</w:t>
      </w:r>
      <w:r w:rsidRPr="00F57A58">
        <w:rPr>
          <w:rFonts w:eastAsia="Times New Roman" w:cs="Arial"/>
          <w:color w:val="000000"/>
          <w:lang w:val="ru-RU"/>
        </w:rPr>
        <w:t>2</w:t>
      </w:r>
      <w:r w:rsidRPr="00F57A58">
        <w:rPr>
          <w:rFonts w:eastAsia="Times New Roman" w:cs="Arial"/>
          <w:color w:val="000000"/>
          <w:lang w:val="en-US"/>
        </w:rPr>
        <w:t>D</w:t>
      </w:r>
      <w:r w:rsidRPr="00F57A58">
        <w:rPr>
          <w:rFonts w:eastAsia="Times New Roman" w:cs="Arial"/>
          <w:color w:val="000000"/>
          <w:lang w:val="ru-RU"/>
        </w:rPr>
        <w:t>6).</w:t>
      </w:r>
    </w:p>
    <w:p w14:paraId="0E4B9329" w14:textId="77777777" w:rsidR="00F57A58" w:rsidRPr="00F57A58" w:rsidRDefault="00F57A58" w:rsidP="00F57A58">
      <w:pPr>
        <w:spacing w:line="240" w:lineRule="auto"/>
        <w:rPr>
          <w:rFonts w:eastAsia="Times New Roman" w:cs="Arial"/>
          <w:color w:val="000000"/>
          <w:u w:val="single"/>
          <w:lang w:eastAsia="bg-BG"/>
        </w:rPr>
      </w:pPr>
    </w:p>
    <w:p w14:paraId="48CEA7A1" w14:textId="21EFF9B7" w:rsidR="00F57A58" w:rsidRPr="00F57A58" w:rsidRDefault="00F57A58" w:rsidP="00F57A58">
      <w:pPr>
        <w:spacing w:line="240" w:lineRule="auto"/>
        <w:rPr>
          <w:rFonts w:eastAsia="Times New Roman" w:cs="Arial"/>
        </w:rPr>
      </w:pPr>
      <w:r w:rsidRPr="00F57A58">
        <w:rPr>
          <w:rFonts w:eastAsia="Times New Roman" w:cs="Arial"/>
          <w:color w:val="000000"/>
          <w:u w:val="single"/>
          <w:lang w:eastAsia="bg-BG"/>
        </w:rPr>
        <w:t>Фармакокинетична/Фармакодинамична взаимовръзка</w:t>
      </w:r>
    </w:p>
    <w:p w14:paraId="3B01A4A7" w14:textId="77777777" w:rsidR="00F57A58" w:rsidRPr="00F57A58" w:rsidRDefault="00F57A58" w:rsidP="00F57A58">
      <w:pPr>
        <w:spacing w:line="240" w:lineRule="auto"/>
        <w:rPr>
          <w:rFonts w:eastAsia="Times New Roman" w:cs="Arial"/>
        </w:rPr>
      </w:pPr>
      <w:r w:rsidRPr="00F57A58">
        <w:rPr>
          <w:rFonts w:eastAsia="Times New Roman" w:cs="Arial"/>
          <w:color w:val="000000"/>
          <w:lang w:eastAsia="bg-BG"/>
        </w:rPr>
        <w:t xml:space="preserve">Препоръчва се серумна (плазмена) концентрация преди инжектиране от 2.8 -12 </w:t>
      </w:r>
      <w:r w:rsidRPr="00F57A58">
        <w:rPr>
          <w:rFonts w:eastAsia="Times New Roman" w:cs="Arial"/>
          <w:color w:val="000000"/>
          <w:lang w:val="en-US"/>
        </w:rPr>
        <w:t>ng</w:t>
      </w:r>
      <w:r w:rsidRPr="00F57A58">
        <w:rPr>
          <w:rFonts w:eastAsia="Times New Roman" w:cs="Arial"/>
          <w:color w:val="000000"/>
          <w:lang w:val="ru-RU"/>
        </w:rPr>
        <w:t>/</w:t>
      </w:r>
      <w:r w:rsidRPr="00F57A58">
        <w:rPr>
          <w:rFonts w:eastAsia="Times New Roman" w:cs="Arial"/>
          <w:color w:val="000000"/>
          <w:lang w:val="en-US"/>
        </w:rPr>
        <w:t>ml</w:t>
      </w:r>
      <w:r w:rsidRPr="00F57A58">
        <w:rPr>
          <w:rFonts w:eastAsia="Times New Roman" w:cs="Arial"/>
          <w:color w:val="000000"/>
          <w:lang w:val="ru-RU"/>
        </w:rPr>
        <w:t xml:space="preserve"> </w:t>
      </w:r>
      <w:r w:rsidRPr="00F57A58">
        <w:rPr>
          <w:rFonts w:eastAsia="Times New Roman" w:cs="Arial"/>
          <w:color w:val="000000"/>
          <w:lang w:eastAsia="bg-BG"/>
        </w:rPr>
        <w:t xml:space="preserve">(7-30 </w:t>
      </w:r>
      <w:proofErr w:type="spellStart"/>
      <w:r w:rsidRPr="00F57A58">
        <w:rPr>
          <w:rFonts w:eastAsia="Times New Roman" w:cs="Arial"/>
          <w:color w:val="000000"/>
          <w:lang w:val="en-US"/>
        </w:rPr>
        <w:t>nmol</w:t>
      </w:r>
      <w:proofErr w:type="spellEnd"/>
      <w:r w:rsidRPr="00F57A58">
        <w:rPr>
          <w:rFonts w:eastAsia="Times New Roman" w:cs="Arial"/>
          <w:color w:val="000000"/>
          <w:lang w:val="ru-RU"/>
        </w:rPr>
        <w:t xml:space="preserve">/1) </w:t>
      </w:r>
      <w:r w:rsidRPr="00F57A58">
        <w:rPr>
          <w:rFonts w:eastAsia="Times New Roman" w:cs="Arial"/>
          <w:color w:val="000000"/>
          <w:lang w:eastAsia="bg-BG"/>
        </w:rPr>
        <w:t xml:space="preserve">и макс./мин. флуктуация &lt; 2.5 за поддържащо лечение на пациенти, страдащи от шизофрения в лека до умерено тежка форма на заболяването. Фармакокинетично доза от 200 </w:t>
      </w:r>
      <w:r w:rsidRPr="00F57A58">
        <w:rPr>
          <w:rFonts w:eastAsia="Times New Roman" w:cs="Arial"/>
          <w:color w:val="000000"/>
          <w:lang w:val="en-US"/>
        </w:rPr>
        <w:t>mg</w:t>
      </w:r>
      <w:r w:rsidRPr="00F57A58">
        <w:rPr>
          <w:rFonts w:eastAsia="Times New Roman" w:cs="Arial"/>
          <w:color w:val="000000"/>
        </w:rPr>
        <w:t xml:space="preserve">/2 </w:t>
      </w:r>
      <w:r w:rsidRPr="00F57A58">
        <w:rPr>
          <w:rFonts w:eastAsia="Times New Roman" w:cs="Arial"/>
          <w:color w:val="000000"/>
          <w:lang w:eastAsia="bg-BG"/>
        </w:rPr>
        <w:t xml:space="preserve">седмици или 400 </w:t>
      </w:r>
      <w:r w:rsidRPr="00F57A58">
        <w:rPr>
          <w:rFonts w:eastAsia="Times New Roman" w:cs="Arial"/>
          <w:color w:val="000000"/>
          <w:lang w:val="en-US"/>
        </w:rPr>
        <w:t>mg</w:t>
      </w:r>
      <w:r w:rsidRPr="00F57A58">
        <w:rPr>
          <w:rFonts w:eastAsia="Times New Roman" w:cs="Arial"/>
          <w:color w:val="000000"/>
        </w:rPr>
        <w:t xml:space="preserve">/4 </w:t>
      </w:r>
      <w:r w:rsidRPr="00F57A58">
        <w:rPr>
          <w:rFonts w:eastAsia="Times New Roman" w:cs="Arial"/>
          <w:color w:val="000000"/>
          <w:lang w:eastAsia="bg-BG"/>
        </w:rPr>
        <w:t xml:space="preserve">седмици цуклопентиксол деканоат е еквивалентна на 25 </w:t>
      </w:r>
      <w:r w:rsidRPr="00F57A58">
        <w:rPr>
          <w:rFonts w:eastAsia="Times New Roman" w:cs="Arial"/>
          <w:color w:val="000000"/>
          <w:lang w:val="en-US"/>
        </w:rPr>
        <w:t>mg</w:t>
      </w:r>
      <w:r w:rsidRPr="00F57A58">
        <w:rPr>
          <w:rFonts w:eastAsia="Times New Roman" w:cs="Arial"/>
          <w:color w:val="000000"/>
        </w:rPr>
        <w:t xml:space="preserve"> </w:t>
      </w:r>
      <w:r w:rsidRPr="00F57A58">
        <w:rPr>
          <w:rFonts w:eastAsia="Times New Roman" w:cs="Arial"/>
          <w:color w:val="000000"/>
          <w:lang w:eastAsia="bg-BG"/>
        </w:rPr>
        <w:t>дневна перорална доза цуклопентиксол.</w:t>
      </w:r>
    </w:p>
    <w:p w14:paraId="2A0D121E" w14:textId="77777777" w:rsidR="00F57A58" w:rsidRPr="00F57A58" w:rsidRDefault="00F57A58" w:rsidP="00F57A58"/>
    <w:p w14:paraId="028E658A" w14:textId="44A88211" w:rsidR="00395555" w:rsidRDefault="002C50EE" w:rsidP="008A6AF2">
      <w:pPr>
        <w:pStyle w:val="Heading2"/>
      </w:pPr>
      <w:r>
        <w:t>5.3. Предклинични данни за безопасност</w:t>
      </w:r>
    </w:p>
    <w:p w14:paraId="0F92A078" w14:textId="0722CA5A" w:rsidR="00F57A58" w:rsidRDefault="00F57A58" w:rsidP="00F57A58"/>
    <w:p w14:paraId="1400812D" w14:textId="77777777" w:rsidR="00F57A58" w:rsidRPr="00F57A58" w:rsidRDefault="00F57A58" w:rsidP="00F57A58">
      <w:pPr>
        <w:spacing w:line="240" w:lineRule="auto"/>
        <w:rPr>
          <w:rFonts w:eastAsia="Times New Roman" w:cs="Arial"/>
        </w:rPr>
      </w:pPr>
      <w:r w:rsidRPr="00F57A58">
        <w:rPr>
          <w:rFonts w:eastAsia="Times New Roman" w:cs="Arial"/>
          <w:color w:val="000000"/>
          <w:u w:val="single"/>
          <w:lang w:eastAsia="bg-BG"/>
        </w:rPr>
        <w:t>Остра токсичност</w:t>
      </w:r>
    </w:p>
    <w:p w14:paraId="5CB99F5B" w14:textId="2773BD04" w:rsidR="00F57A58" w:rsidRPr="00F57A58" w:rsidRDefault="00F57A58" w:rsidP="00F57A58">
      <w:pPr>
        <w:rPr>
          <w:rFonts w:eastAsia="Times New Roman" w:cs="Arial"/>
          <w:color w:val="000000"/>
          <w:lang w:eastAsia="bg-BG"/>
        </w:rPr>
      </w:pPr>
      <w:r w:rsidRPr="00F57A58">
        <w:rPr>
          <w:rFonts w:eastAsia="Times New Roman" w:cs="Arial"/>
          <w:color w:val="000000"/>
          <w:lang w:eastAsia="bg-BG"/>
        </w:rPr>
        <w:t>Цуклопентиксол има ниска остра токсичност.</w:t>
      </w:r>
    </w:p>
    <w:p w14:paraId="1E26FFD2" w14:textId="5930EC10" w:rsidR="00F57A58" w:rsidRPr="00F57A58" w:rsidRDefault="00F57A58" w:rsidP="00F57A58">
      <w:pPr>
        <w:rPr>
          <w:rFonts w:eastAsia="Times New Roman" w:cs="Arial"/>
          <w:color w:val="000000"/>
          <w:lang w:eastAsia="bg-BG"/>
        </w:rPr>
      </w:pPr>
    </w:p>
    <w:p w14:paraId="587EEB70" w14:textId="77777777" w:rsidR="00F57A58" w:rsidRPr="00F57A58" w:rsidRDefault="00F57A58" w:rsidP="00F57A58">
      <w:pPr>
        <w:spacing w:line="240" w:lineRule="auto"/>
        <w:rPr>
          <w:rFonts w:eastAsia="Times New Roman" w:cs="Arial"/>
        </w:rPr>
      </w:pPr>
      <w:r w:rsidRPr="00F57A58">
        <w:rPr>
          <w:rFonts w:eastAsia="Times New Roman" w:cs="Arial"/>
          <w:color w:val="000000"/>
          <w:u w:val="single"/>
          <w:lang w:eastAsia="bg-BG"/>
        </w:rPr>
        <w:t>Хронична токсичност</w:t>
      </w:r>
    </w:p>
    <w:p w14:paraId="181B1E4D" w14:textId="77777777" w:rsidR="00F57A58" w:rsidRPr="00F57A58" w:rsidRDefault="00F57A58" w:rsidP="00F57A58">
      <w:pPr>
        <w:spacing w:line="240" w:lineRule="auto"/>
        <w:rPr>
          <w:rFonts w:eastAsia="Times New Roman" w:cs="Arial"/>
        </w:rPr>
      </w:pPr>
      <w:r w:rsidRPr="00F57A58">
        <w:rPr>
          <w:rFonts w:eastAsia="Times New Roman" w:cs="Arial"/>
          <w:color w:val="000000"/>
          <w:lang w:eastAsia="bg-BG"/>
        </w:rPr>
        <w:t>При проучвания за хронична токсичност не са доказани причини, които да налагат специални съображения при приложението на цуклопентиксол .</w:t>
      </w:r>
    </w:p>
    <w:p w14:paraId="51B056B4" w14:textId="77777777" w:rsidR="00F57A58" w:rsidRDefault="00F57A58" w:rsidP="00F57A58">
      <w:pPr>
        <w:spacing w:line="240" w:lineRule="auto"/>
        <w:rPr>
          <w:rFonts w:eastAsia="Times New Roman" w:cs="Arial"/>
          <w:color w:val="000000"/>
          <w:u w:val="single"/>
          <w:lang w:eastAsia="bg-BG"/>
        </w:rPr>
      </w:pPr>
    </w:p>
    <w:p w14:paraId="6366380D" w14:textId="50F492CB" w:rsidR="00F57A58" w:rsidRPr="00F57A58" w:rsidRDefault="00F57A58" w:rsidP="00F57A58">
      <w:pPr>
        <w:spacing w:line="240" w:lineRule="auto"/>
        <w:rPr>
          <w:rFonts w:eastAsia="Times New Roman" w:cs="Arial"/>
          <w:color w:val="000000"/>
          <w:u w:val="single"/>
          <w:lang w:eastAsia="bg-BG"/>
        </w:rPr>
      </w:pPr>
      <w:r w:rsidRPr="00F57A58">
        <w:rPr>
          <w:rFonts w:eastAsia="Times New Roman" w:cs="Arial"/>
          <w:color w:val="000000"/>
          <w:u w:val="single"/>
          <w:lang w:eastAsia="bg-BG"/>
        </w:rPr>
        <w:t>Репродуктивна токсичност</w:t>
      </w:r>
    </w:p>
    <w:p w14:paraId="638140E2" w14:textId="77777777" w:rsidR="00F57A58" w:rsidRPr="00F57A58" w:rsidRDefault="00F57A58" w:rsidP="00F57A58">
      <w:pPr>
        <w:spacing w:line="240" w:lineRule="auto"/>
        <w:rPr>
          <w:rFonts w:eastAsia="Times New Roman" w:cs="Arial"/>
        </w:rPr>
      </w:pPr>
      <w:r w:rsidRPr="00F57A58">
        <w:rPr>
          <w:rFonts w:eastAsia="Times New Roman" w:cs="Arial"/>
          <w:color w:val="000000"/>
          <w:lang w:eastAsia="bg-BG"/>
        </w:rPr>
        <w:t>В проучване при три поколения плъхове е отбелязано забавяне при чифтоване. След чифтосване е е имало ефект върху фертилитета. В един екперимент, където цуклопентиксол се према чрез хранителен режим, е отбелязано влошаване на чифтосванети и намален процент при зачеване.</w:t>
      </w:r>
    </w:p>
    <w:p w14:paraId="5F101342" w14:textId="77777777" w:rsidR="00F57A58" w:rsidRDefault="00F57A58" w:rsidP="00F57A58">
      <w:pPr>
        <w:spacing w:line="240" w:lineRule="auto"/>
        <w:rPr>
          <w:rFonts w:eastAsia="Times New Roman" w:cs="Arial"/>
          <w:color w:val="000000"/>
          <w:lang w:eastAsia="bg-BG"/>
        </w:rPr>
      </w:pPr>
    </w:p>
    <w:p w14:paraId="70A30919" w14:textId="74FB12E0" w:rsidR="00F57A58" w:rsidRPr="00F57A58" w:rsidRDefault="00F57A58" w:rsidP="00F57A58">
      <w:pPr>
        <w:spacing w:line="240" w:lineRule="auto"/>
        <w:rPr>
          <w:rFonts w:eastAsia="Times New Roman" w:cs="Arial"/>
        </w:rPr>
      </w:pPr>
      <w:r w:rsidRPr="00F57A58">
        <w:rPr>
          <w:rFonts w:eastAsia="Times New Roman" w:cs="Arial"/>
          <w:color w:val="000000"/>
          <w:lang w:eastAsia="bg-BG"/>
        </w:rPr>
        <w:lastRenderedPageBreak/>
        <w:t xml:space="preserve">Проучвания върху репродуктивността при животни не са показали наличие на ембриотоксични и тератогенни ежекти. При пери / постнатални проучвания при плъхове, дози от 5 и 15 </w:t>
      </w:r>
      <w:r w:rsidRPr="00F57A58">
        <w:rPr>
          <w:rFonts w:eastAsia="Times New Roman" w:cs="Arial"/>
          <w:color w:val="000000"/>
          <w:lang w:val="en-US"/>
        </w:rPr>
        <w:t>mg</w:t>
      </w:r>
      <w:r w:rsidRPr="00F57A58">
        <w:rPr>
          <w:rFonts w:eastAsia="Times New Roman" w:cs="Arial"/>
          <w:color w:val="000000"/>
          <w:lang w:val="ru-RU"/>
        </w:rPr>
        <w:t>/</w:t>
      </w:r>
      <w:r w:rsidRPr="00F57A58">
        <w:rPr>
          <w:rFonts w:eastAsia="Times New Roman" w:cs="Arial"/>
          <w:color w:val="000000"/>
          <w:lang w:val="en-US"/>
        </w:rPr>
        <w:t>kg</w:t>
      </w:r>
      <w:r w:rsidRPr="00F57A58">
        <w:rPr>
          <w:rFonts w:eastAsia="Times New Roman" w:cs="Arial"/>
          <w:color w:val="000000"/>
          <w:lang w:eastAsia="bg-BG"/>
        </w:rPr>
        <w:t>/дневно са довели до увеличаване броя на мъртво родените, намалена преживяемост при новородените и забавяне на развитието им.. Клиничното значение на тези открития е неясно и е възможно ефекта върху новородените да се дължи на небрежност от страна на майките, които са били изложени на дози цуклопентиксол, предизвикващи токсичност у тях.</w:t>
      </w:r>
    </w:p>
    <w:p w14:paraId="04BA8E38" w14:textId="77777777" w:rsidR="00F57A58" w:rsidRDefault="00F57A58" w:rsidP="00F57A58">
      <w:pPr>
        <w:spacing w:line="240" w:lineRule="auto"/>
        <w:rPr>
          <w:rFonts w:eastAsia="Times New Roman" w:cs="Arial"/>
          <w:color w:val="000000"/>
          <w:u w:val="single"/>
          <w:lang w:eastAsia="bg-BG"/>
        </w:rPr>
      </w:pPr>
    </w:p>
    <w:p w14:paraId="39A0EC9C" w14:textId="06BFBCCC" w:rsidR="00F57A58" w:rsidRPr="00F57A58" w:rsidRDefault="00F57A58" w:rsidP="00F57A58">
      <w:pPr>
        <w:spacing w:line="240" w:lineRule="auto"/>
        <w:rPr>
          <w:rFonts w:eastAsia="Times New Roman" w:cs="Arial"/>
        </w:rPr>
      </w:pPr>
      <w:r w:rsidRPr="00F57A58">
        <w:rPr>
          <w:rFonts w:eastAsia="Times New Roman" w:cs="Arial"/>
          <w:color w:val="000000"/>
          <w:u w:val="single"/>
          <w:lang w:eastAsia="bg-BG"/>
        </w:rPr>
        <w:t>Мутагенност и канцерогенност</w:t>
      </w:r>
    </w:p>
    <w:p w14:paraId="6DA1DF21" w14:textId="77777777" w:rsidR="00F57A58" w:rsidRPr="00F57A58" w:rsidRDefault="00F57A58" w:rsidP="00F57A58">
      <w:pPr>
        <w:spacing w:line="240" w:lineRule="auto"/>
        <w:rPr>
          <w:rFonts w:eastAsia="Times New Roman" w:cs="Arial"/>
        </w:rPr>
      </w:pPr>
      <w:r w:rsidRPr="00F57A58">
        <w:rPr>
          <w:rFonts w:eastAsia="Times New Roman" w:cs="Arial"/>
          <w:color w:val="000000"/>
          <w:lang w:eastAsia="bg-BG"/>
        </w:rPr>
        <w:t>Цуклопентиксол не притежава мутагенен или канцерогенен потенциал.</w:t>
      </w:r>
    </w:p>
    <w:p w14:paraId="7455FC91" w14:textId="77777777" w:rsidR="00F57A58" w:rsidRDefault="00F57A58" w:rsidP="00F57A58">
      <w:pPr>
        <w:spacing w:line="240" w:lineRule="auto"/>
        <w:rPr>
          <w:rFonts w:eastAsia="Times New Roman" w:cs="Arial"/>
          <w:color w:val="000000"/>
          <w:lang w:eastAsia="bg-BG"/>
        </w:rPr>
      </w:pPr>
      <w:r w:rsidRPr="00F57A58">
        <w:rPr>
          <w:rFonts w:eastAsia="Times New Roman" w:cs="Arial"/>
          <w:color w:val="000000"/>
          <w:lang w:eastAsia="bg-BG"/>
        </w:rPr>
        <w:t>При проучване у плъхове за онкогенен потенциал с ЗОмг/</w:t>
      </w:r>
      <w:r w:rsidRPr="00F57A58">
        <w:rPr>
          <w:rFonts w:eastAsia="Times New Roman" w:cs="Arial"/>
          <w:color w:val="000000"/>
          <w:lang w:val="en-US"/>
        </w:rPr>
        <w:t>kg</w:t>
      </w:r>
      <w:r w:rsidRPr="00F57A58">
        <w:rPr>
          <w:rFonts w:eastAsia="Times New Roman" w:cs="Arial"/>
          <w:color w:val="000000"/>
          <w:lang w:eastAsia="bg-BG"/>
        </w:rPr>
        <w:t xml:space="preserve">/ден за две години (максимална дозировка) се установява леко статистически незначително увеличение на аденокарциномите на млечната жлеза, аденомите и карциномите на островите на панкреаса при индивидите от женски пол и на тироидните парафоликуларни карциноми. Слабото покачване на честотата на тези тумори е честа находка при </w:t>
      </w:r>
      <w:r w:rsidRPr="00F57A58">
        <w:rPr>
          <w:rFonts w:eastAsia="Times New Roman" w:cs="Arial"/>
          <w:color w:val="000000"/>
          <w:lang w:val="en-US"/>
        </w:rPr>
        <w:t>D</w:t>
      </w:r>
      <w:r w:rsidRPr="00F57A58">
        <w:rPr>
          <w:rFonts w:eastAsia="Times New Roman" w:cs="Arial"/>
          <w:color w:val="000000"/>
          <w:vertAlign w:val="subscript"/>
          <w:lang w:val="ru-RU"/>
        </w:rPr>
        <w:t>2</w:t>
      </w:r>
      <w:r w:rsidRPr="00F57A58">
        <w:rPr>
          <w:rFonts w:eastAsia="Times New Roman" w:cs="Arial"/>
          <w:color w:val="000000"/>
          <w:lang w:val="ru-RU"/>
        </w:rPr>
        <w:t xml:space="preserve"> </w:t>
      </w:r>
      <w:r w:rsidRPr="00F57A58">
        <w:rPr>
          <w:rFonts w:eastAsia="Times New Roman" w:cs="Arial"/>
          <w:color w:val="000000"/>
          <w:lang w:eastAsia="bg-BG"/>
        </w:rPr>
        <w:t xml:space="preserve">антагонистите, които увеличават пролактиновата секреция след приложение на плъхове. Физиологичните разлики между плъхове и хора по отношение на пролактина прави клиничното значение на тези находки неясно, но се приема, че те не предсказват </w:t>
      </w:r>
    </w:p>
    <w:p w14:paraId="75F9F99C" w14:textId="03EE9EFD" w:rsidR="00F57A58" w:rsidRPr="00F57A58" w:rsidRDefault="00F57A58" w:rsidP="00F57A58">
      <w:pPr>
        <w:spacing w:line="240" w:lineRule="auto"/>
        <w:rPr>
          <w:rFonts w:eastAsia="Times New Roman" w:cs="Arial"/>
        </w:rPr>
      </w:pPr>
      <w:r w:rsidRPr="00F57A58">
        <w:rPr>
          <w:rFonts w:eastAsia="Times New Roman" w:cs="Arial"/>
          <w:color w:val="000000"/>
          <w:lang w:eastAsia="bg-BG"/>
        </w:rPr>
        <w:t>онкогенен риск при пациенти.</w:t>
      </w:r>
    </w:p>
    <w:p w14:paraId="70B2A8A0" w14:textId="77777777" w:rsidR="00F57A58" w:rsidRDefault="00F57A58" w:rsidP="00F57A58">
      <w:pPr>
        <w:spacing w:line="240" w:lineRule="auto"/>
        <w:rPr>
          <w:rFonts w:eastAsia="Times New Roman" w:cs="Arial"/>
          <w:color w:val="000000"/>
          <w:u w:val="single"/>
          <w:lang w:eastAsia="bg-BG"/>
        </w:rPr>
      </w:pPr>
    </w:p>
    <w:p w14:paraId="11E9C2FF" w14:textId="21C72A68" w:rsidR="00F57A58" w:rsidRPr="00F57A58" w:rsidRDefault="00F57A58" w:rsidP="00F57A58">
      <w:pPr>
        <w:spacing w:line="240" w:lineRule="auto"/>
        <w:rPr>
          <w:rFonts w:eastAsia="Times New Roman" w:cs="Arial"/>
        </w:rPr>
      </w:pPr>
      <w:r w:rsidRPr="00F57A58">
        <w:rPr>
          <w:rFonts w:eastAsia="Times New Roman" w:cs="Arial"/>
          <w:color w:val="000000"/>
          <w:u w:val="single"/>
          <w:lang w:eastAsia="bg-BG"/>
        </w:rPr>
        <w:t>Локална токсичност</w:t>
      </w:r>
    </w:p>
    <w:p w14:paraId="44DCF44F" w14:textId="4FEA64B6" w:rsidR="00F57A58" w:rsidRPr="00F57A58" w:rsidRDefault="00F57A58" w:rsidP="00F57A58">
      <w:pPr>
        <w:rPr>
          <w:rFonts w:cs="Arial"/>
        </w:rPr>
      </w:pPr>
      <w:r w:rsidRPr="00F57A58">
        <w:rPr>
          <w:rFonts w:eastAsia="Times New Roman" w:cs="Arial"/>
          <w:color w:val="000000"/>
          <w:lang w:eastAsia="bg-BG"/>
        </w:rPr>
        <w:t>Локално мускулно увреждане се наблюдава след инжектиране на водни разтвори на невролептици, включително и цуклопентиксол1. Мускулното увреждане е в много по-голяма степен изразено при водните разтвори на невролептиците, отколкото след инжектиране на маслен разтвор на цуклопентиксол ацетат или цуклопентиксол деканоат.</w:t>
      </w:r>
    </w:p>
    <w:p w14:paraId="6A7820AB" w14:textId="10FC01F5" w:rsidR="008A6AF2" w:rsidRDefault="002C50EE" w:rsidP="00395555">
      <w:pPr>
        <w:pStyle w:val="Heading1"/>
      </w:pPr>
      <w:r>
        <w:t>7. ПРИТЕЖАТЕЛ НА РАЗРЕШЕНИЕТО ЗА УПОТРЕБА</w:t>
      </w:r>
    </w:p>
    <w:p w14:paraId="2EE3C2FC" w14:textId="72BC131D" w:rsidR="00F57A58" w:rsidRDefault="00F57A58" w:rsidP="00F57A58"/>
    <w:p w14:paraId="2FE0D5A2" w14:textId="77777777" w:rsidR="00F57A58" w:rsidRPr="00F57A58" w:rsidRDefault="00F57A58" w:rsidP="00F57A58">
      <w:pPr>
        <w:rPr>
          <w:sz w:val="24"/>
          <w:szCs w:val="24"/>
          <w:lang w:val="en-US"/>
        </w:rPr>
      </w:pPr>
      <w:proofErr w:type="spellStart"/>
      <w:r w:rsidRPr="00F57A58">
        <w:rPr>
          <w:lang w:val="en-US"/>
        </w:rPr>
        <w:t>Lundbeck</w:t>
      </w:r>
      <w:proofErr w:type="spellEnd"/>
      <w:r w:rsidRPr="00F57A58">
        <w:rPr>
          <w:lang w:val="en-US"/>
        </w:rPr>
        <w:t xml:space="preserve"> Export A/S</w:t>
      </w:r>
    </w:p>
    <w:p w14:paraId="5F7078D9" w14:textId="77777777" w:rsidR="00F57A58" w:rsidRPr="00F57A58" w:rsidRDefault="00F57A58" w:rsidP="00F57A58">
      <w:pPr>
        <w:rPr>
          <w:sz w:val="24"/>
          <w:szCs w:val="24"/>
          <w:lang w:val="en-US"/>
        </w:rPr>
      </w:pPr>
      <w:proofErr w:type="spellStart"/>
      <w:r w:rsidRPr="00F57A58">
        <w:rPr>
          <w:lang w:val="en-US"/>
        </w:rPr>
        <w:t>Ottiliavej</w:t>
      </w:r>
      <w:proofErr w:type="spellEnd"/>
      <w:r w:rsidRPr="00F57A58">
        <w:rPr>
          <w:lang w:val="en-US"/>
        </w:rPr>
        <w:t xml:space="preserve"> 9</w:t>
      </w:r>
    </w:p>
    <w:p w14:paraId="78D9043B" w14:textId="77777777" w:rsidR="00F57A58" w:rsidRPr="00F57A58" w:rsidRDefault="00F57A58" w:rsidP="00F57A58">
      <w:pPr>
        <w:rPr>
          <w:sz w:val="24"/>
          <w:szCs w:val="24"/>
          <w:lang w:val="ru-RU"/>
        </w:rPr>
      </w:pPr>
      <w:r w:rsidRPr="00F57A58">
        <w:rPr>
          <w:lang w:val="ru-RU"/>
        </w:rPr>
        <w:t xml:space="preserve">2500 </w:t>
      </w:r>
      <w:proofErr w:type="spellStart"/>
      <w:r w:rsidRPr="00F57A58">
        <w:rPr>
          <w:lang w:val="en-US"/>
        </w:rPr>
        <w:t>Valby</w:t>
      </w:r>
      <w:proofErr w:type="spellEnd"/>
    </w:p>
    <w:p w14:paraId="38843EC0" w14:textId="77777777" w:rsidR="00F57A58" w:rsidRPr="00F57A58" w:rsidRDefault="00F57A58" w:rsidP="00F57A58">
      <w:pPr>
        <w:rPr>
          <w:sz w:val="24"/>
          <w:szCs w:val="24"/>
          <w:lang w:val="ru-RU"/>
        </w:rPr>
      </w:pPr>
      <w:r w:rsidRPr="00F57A58">
        <w:rPr>
          <w:lang w:eastAsia="bg-BG"/>
        </w:rPr>
        <w:t>Дания</w:t>
      </w:r>
    </w:p>
    <w:p w14:paraId="34362A02" w14:textId="77777777" w:rsidR="00F57A58" w:rsidRPr="00F57A58" w:rsidRDefault="00F57A58" w:rsidP="00F57A58">
      <w:pPr>
        <w:rPr>
          <w:lang w:val="ru-RU"/>
        </w:rPr>
      </w:pPr>
    </w:p>
    <w:p w14:paraId="04840D59" w14:textId="44681435" w:rsidR="002C50EE" w:rsidRDefault="002C50EE" w:rsidP="00395555">
      <w:pPr>
        <w:pStyle w:val="Heading1"/>
      </w:pPr>
      <w:r>
        <w:t>8. НОМЕР НА РАЗРЕШЕНИЕТО ЗА УПОТРЕБА</w:t>
      </w:r>
    </w:p>
    <w:p w14:paraId="67DC0187" w14:textId="7E3394CC" w:rsidR="00F57A58" w:rsidRDefault="00F57A58" w:rsidP="00F57A58"/>
    <w:p w14:paraId="1BE04083" w14:textId="4BFEE086" w:rsidR="00F57A58" w:rsidRPr="00F57A58" w:rsidRDefault="00F57A58" w:rsidP="00F57A58">
      <w:r>
        <w:rPr>
          <w:lang w:val="en-US"/>
        </w:rPr>
        <w:t>Per</w:t>
      </w:r>
      <w:r w:rsidRPr="00F57A58">
        <w:rPr>
          <w:lang w:val="ru-RU"/>
        </w:rPr>
        <w:t xml:space="preserve">. </w:t>
      </w:r>
      <w:r>
        <w:t>№20010042</w:t>
      </w:r>
      <w:bookmarkStart w:id="1" w:name="_GoBack"/>
      <w:bookmarkEnd w:id="1"/>
    </w:p>
    <w:p w14:paraId="2CCB5832" w14:textId="2CFED1E7" w:rsidR="007C605B" w:rsidRDefault="002C50EE" w:rsidP="007C605B">
      <w:pPr>
        <w:pStyle w:val="Heading1"/>
      </w:pPr>
      <w:r>
        <w:t>9. ДАТА НА ПЪРВО РАЗРЕШАВАНЕ/ПОДНОВЯВАНЕ НА РАЗРЕШЕНИЕТО ЗА УПОТРЕБА</w:t>
      </w:r>
    </w:p>
    <w:p w14:paraId="0E9D0119" w14:textId="0245C6D7" w:rsidR="002C50EE" w:rsidRDefault="002C50EE" w:rsidP="002C50EE">
      <w:pPr>
        <w:pStyle w:val="Heading1"/>
      </w:pPr>
      <w:r>
        <w:t>10. ДАТА НА АКТУАЛИЗИРАНЕ НА ТЕКСТА</w:t>
      </w:r>
    </w:p>
    <w:bookmarkEnd w:id="0"/>
    <w:p w14:paraId="43FB38A2" w14:textId="619A12D1" w:rsidR="007C605B" w:rsidRPr="002B0A88" w:rsidRDefault="007C605B" w:rsidP="002B0A88">
      <w:pPr>
        <w:rPr>
          <w:sz w:val="24"/>
          <w:szCs w:val="24"/>
        </w:rPr>
      </w:pPr>
    </w:p>
    <w:sectPr w:rsidR="007C605B" w:rsidRPr="002B0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46DE1"/>
    <w:multiLevelType w:val="hybridMultilevel"/>
    <w:tmpl w:val="559E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325C0"/>
    <w:multiLevelType w:val="hybridMultilevel"/>
    <w:tmpl w:val="E140C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7354FD"/>
    <w:multiLevelType w:val="hybridMultilevel"/>
    <w:tmpl w:val="639A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D4F54"/>
    <w:multiLevelType w:val="hybridMultilevel"/>
    <w:tmpl w:val="0894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2"/>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30"/>
  </w:num>
  <w:num w:numId="12">
    <w:abstractNumId w:val="13"/>
  </w:num>
  <w:num w:numId="13">
    <w:abstractNumId w:val="19"/>
  </w:num>
  <w:num w:numId="14">
    <w:abstractNumId w:val="11"/>
  </w:num>
  <w:num w:numId="15">
    <w:abstractNumId w:val="29"/>
  </w:num>
  <w:num w:numId="16">
    <w:abstractNumId w:val="9"/>
  </w:num>
  <w:num w:numId="17">
    <w:abstractNumId w:val="25"/>
  </w:num>
  <w:num w:numId="18">
    <w:abstractNumId w:val="7"/>
  </w:num>
  <w:num w:numId="19">
    <w:abstractNumId w:val="27"/>
  </w:num>
  <w:num w:numId="20">
    <w:abstractNumId w:val="23"/>
  </w:num>
  <w:num w:numId="21">
    <w:abstractNumId w:val="17"/>
  </w:num>
  <w:num w:numId="22">
    <w:abstractNumId w:val="26"/>
  </w:num>
  <w:num w:numId="23">
    <w:abstractNumId w:val="18"/>
  </w:num>
  <w:num w:numId="24">
    <w:abstractNumId w:val="8"/>
  </w:num>
  <w:num w:numId="25">
    <w:abstractNumId w:val="22"/>
  </w:num>
  <w:num w:numId="26">
    <w:abstractNumId w:val="21"/>
  </w:num>
  <w:num w:numId="27">
    <w:abstractNumId w:val="33"/>
  </w:num>
  <w:num w:numId="28">
    <w:abstractNumId w:val="6"/>
  </w:num>
  <w:num w:numId="29">
    <w:abstractNumId w:val="20"/>
  </w:num>
  <w:num w:numId="30">
    <w:abstractNumId w:val="34"/>
  </w:num>
  <w:num w:numId="31">
    <w:abstractNumId w:val="5"/>
  </w:num>
  <w:num w:numId="32">
    <w:abstractNumId w:val="14"/>
  </w:num>
  <w:num w:numId="33">
    <w:abstractNumId w:val="32"/>
  </w:num>
  <w:num w:numId="34">
    <w:abstractNumId w:val="2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0A88"/>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F1313"/>
    <w:rsid w:val="00A20351"/>
    <w:rsid w:val="00AA23EC"/>
    <w:rsid w:val="00AC63CE"/>
    <w:rsid w:val="00AE2107"/>
    <w:rsid w:val="00B275A8"/>
    <w:rsid w:val="00BC3C4A"/>
    <w:rsid w:val="00BF2600"/>
    <w:rsid w:val="00C0049F"/>
    <w:rsid w:val="00C07B84"/>
    <w:rsid w:val="00C33464"/>
    <w:rsid w:val="00C809A7"/>
    <w:rsid w:val="00C83063"/>
    <w:rsid w:val="00C87E90"/>
    <w:rsid w:val="00CA1B57"/>
    <w:rsid w:val="00D86297"/>
    <w:rsid w:val="00DD466D"/>
    <w:rsid w:val="00DF4C8E"/>
    <w:rsid w:val="00EB6364"/>
    <w:rsid w:val="00F37B64"/>
    <w:rsid w:val="00F44498"/>
    <w:rsid w:val="00F57A58"/>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3690</Words>
  <Characters>21035</Characters>
  <Application>Microsoft Office Word</Application>
  <DocSecurity>0</DocSecurity>
  <Lines>175</Lines>
  <Paragraphs>49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SATHealth-Guest</cp:lastModifiedBy>
  <cp:revision>2</cp:revision>
  <dcterms:created xsi:type="dcterms:W3CDTF">2022-03-28T09:23:00Z</dcterms:created>
  <dcterms:modified xsi:type="dcterms:W3CDTF">2022-03-28T09:23:00Z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